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宋体" w:hAnsi="宋体" w:cs="宋体"/>
          <w:b/>
          <w:color w:val="auto"/>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14:shadow w14:blurRad="50800" w14:dist="38100" w14:dir="2700000" w14:sx="100000" w14:sy="100000" w14:kx="0" w14:ky="0" w14:algn="tl">
            <w14:srgbClr w14:val="000000">
              <w14:alpha w14:val="60000"/>
            </w14:srgbClr>
          </w14:shadow>
        </w:rPr>
        <w:t>周口市公共资源交易中心</w:t>
      </w:r>
    </w:p>
    <w:p>
      <w:pPr>
        <w:tabs>
          <w:tab w:val="left" w:pos="315"/>
          <w:tab w:val="left" w:pos="8820"/>
        </w:tabs>
        <w:spacing w:line="500" w:lineRule="exact"/>
        <w:ind w:right="267" w:rightChars="127"/>
        <w:jc w:val="center"/>
        <w:rPr>
          <w:rFonts w:ascii="宋体" w:hAnsi="宋体" w:cs="宋体"/>
          <w:b/>
          <w:bCs/>
          <w:color w:val="auto"/>
          <w:sz w:val="48"/>
        </w:rPr>
      </w:pPr>
    </w:p>
    <w:p>
      <w:pPr>
        <w:tabs>
          <w:tab w:val="left" w:pos="315"/>
          <w:tab w:val="left" w:pos="8820"/>
        </w:tabs>
        <w:spacing w:line="500" w:lineRule="exact"/>
        <w:ind w:right="267" w:rightChars="127"/>
        <w:jc w:val="center"/>
        <w:rPr>
          <w:rFonts w:ascii="宋体" w:hAnsi="宋体" w:cs="宋体"/>
          <w:b/>
          <w:bCs/>
          <w:color w:val="auto"/>
          <w:sz w:val="52"/>
        </w:rPr>
      </w:pPr>
      <w:r>
        <w:rPr>
          <w:rFonts w:hint="eastAsia" w:ascii="宋体" w:hAnsi="宋体" w:cs="宋体"/>
          <w:b/>
          <w:bCs/>
          <w:color w:val="auto"/>
          <w:sz w:val="52"/>
        </w:rPr>
        <w:t>政 府 采 购 招 标 文 件</w:t>
      </w:r>
    </w:p>
    <w:p>
      <w:pPr>
        <w:tabs>
          <w:tab w:val="left" w:pos="315"/>
          <w:tab w:val="left" w:pos="8820"/>
        </w:tabs>
        <w:spacing w:line="500" w:lineRule="exact"/>
        <w:ind w:right="267" w:rightChars="127"/>
        <w:jc w:val="center"/>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spacing w:line="500" w:lineRule="exact"/>
        <w:ind w:right="267" w:rightChars="127"/>
        <w:rPr>
          <w:rFonts w:ascii="宋体" w:hAnsi="宋体" w:cs="宋体"/>
          <w:color w:val="auto"/>
          <w:sz w:val="36"/>
        </w:rPr>
      </w:pPr>
    </w:p>
    <w:p>
      <w:pPr>
        <w:spacing w:line="640" w:lineRule="exact"/>
        <w:rPr>
          <w:rFonts w:ascii="宋体" w:hAnsi="宋体" w:cs="宋体"/>
          <w:b/>
          <w:bCs/>
          <w:color w:val="auto"/>
          <w:sz w:val="32"/>
          <w:szCs w:val="32"/>
        </w:rPr>
      </w:pPr>
      <w:r>
        <w:rPr>
          <w:rFonts w:hint="eastAsia" w:ascii="宋体" w:hAnsi="宋体" w:cs="宋体"/>
          <w:b/>
          <w:bCs/>
          <w:color w:val="auto"/>
          <w:sz w:val="32"/>
          <w:szCs w:val="32"/>
        </w:rPr>
        <w:t>项目名称：周口市生态环境局淮阳分局淮阳区17个乡镇空气自动监测站升级改造项目</w:t>
      </w:r>
    </w:p>
    <w:p>
      <w:pPr>
        <w:spacing w:line="640" w:lineRule="exact"/>
        <w:rPr>
          <w:rFonts w:hint="default" w:ascii="宋体" w:hAnsi="宋体" w:eastAsia="宋体" w:cs="宋体"/>
          <w:b/>
          <w:bCs/>
          <w:color w:val="auto"/>
          <w:sz w:val="32"/>
          <w:szCs w:val="32"/>
          <w:lang w:val="en-US" w:eastAsia="zh-CN"/>
        </w:rPr>
      </w:pPr>
      <w:r>
        <w:rPr>
          <w:rFonts w:hint="eastAsia" w:ascii="宋体" w:hAnsi="宋体" w:cs="宋体"/>
          <w:b/>
          <w:bCs/>
          <w:color w:val="auto"/>
          <w:sz w:val="32"/>
          <w:szCs w:val="32"/>
        </w:rPr>
        <w:t>项目编号：2023-10-</w:t>
      </w:r>
      <w:r>
        <w:rPr>
          <w:rFonts w:hint="eastAsia" w:ascii="宋体" w:hAnsi="宋体" w:cs="宋体"/>
          <w:b/>
          <w:bCs/>
          <w:color w:val="auto"/>
          <w:sz w:val="32"/>
          <w:szCs w:val="32"/>
          <w:lang w:val="en-US" w:eastAsia="zh-CN"/>
        </w:rPr>
        <w:t>33</w:t>
      </w:r>
    </w:p>
    <w:p>
      <w:pPr>
        <w:pStyle w:val="13"/>
        <w:rPr>
          <w:rFonts w:ascii="宋体" w:hAnsi="宋体" w:eastAsia="宋体" w:cs="宋体"/>
          <w:color w:val="auto"/>
          <w:sz w:val="32"/>
        </w:rPr>
      </w:pPr>
    </w:p>
    <w:p>
      <w:pPr>
        <w:spacing w:line="360" w:lineRule="auto"/>
        <w:jc w:val="center"/>
        <w:rPr>
          <w:rFonts w:ascii="宋体" w:hAnsi="宋体" w:cs="宋体"/>
          <w:b/>
          <w:color w:val="auto"/>
          <w:spacing w:val="-4"/>
          <w:sz w:val="84"/>
        </w:rPr>
      </w:pPr>
    </w:p>
    <w:p>
      <w:pPr>
        <w:spacing w:line="360" w:lineRule="auto"/>
        <w:jc w:val="center"/>
        <w:rPr>
          <w:rFonts w:ascii="宋体" w:hAnsi="宋体" w:cs="宋体"/>
          <w:b/>
          <w:color w:val="auto"/>
          <w:spacing w:val="-4"/>
          <w:sz w:val="32"/>
          <w:szCs w:val="32"/>
        </w:rPr>
      </w:pPr>
    </w:p>
    <w:p>
      <w:pPr>
        <w:spacing w:line="360" w:lineRule="auto"/>
        <w:jc w:val="center"/>
        <w:rPr>
          <w:rFonts w:ascii="宋体" w:hAnsi="宋体" w:cs="宋体"/>
          <w:b/>
          <w:color w:val="auto"/>
          <w:spacing w:val="-4"/>
          <w:sz w:val="32"/>
          <w:szCs w:val="32"/>
        </w:rPr>
      </w:pPr>
      <w:r>
        <w:rPr>
          <w:rFonts w:hint="eastAsia" w:ascii="宋体" w:hAnsi="宋体" w:cs="宋体"/>
          <w:color w:val="auto"/>
          <w:sz w:val="32"/>
          <w:szCs w:val="32"/>
          <w:shd w:val="clear" w:color="auto" w:fill="FFFFFF"/>
        </w:rPr>
        <w:t>2023</w:t>
      </w:r>
      <w:r>
        <w:rPr>
          <w:rFonts w:hint="eastAsia" w:ascii="宋体" w:hAnsi="宋体" w:cs="宋体"/>
          <w:b/>
          <w:color w:val="auto"/>
          <w:spacing w:val="-4"/>
          <w:sz w:val="32"/>
          <w:szCs w:val="32"/>
        </w:rPr>
        <w:t>年</w:t>
      </w:r>
      <w:r>
        <w:rPr>
          <w:rFonts w:hint="eastAsia" w:ascii="宋体" w:hAnsi="宋体" w:cs="宋体"/>
          <w:color w:val="auto"/>
          <w:sz w:val="32"/>
          <w:szCs w:val="32"/>
          <w:shd w:val="clear" w:color="auto" w:fill="FFFFFF"/>
          <w:lang w:val="en-US" w:eastAsia="zh-CN"/>
        </w:rPr>
        <w:t>10</w:t>
      </w:r>
      <w:r>
        <w:rPr>
          <w:rFonts w:hint="eastAsia" w:ascii="宋体" w:hAnsi="宋体" w:cs="宋体"/>
          <w:b/>
          <w:color w:val="auto"/>
          <w:spacing w:val="-4"/>
          <w:sz w:val="32"/>
          <w:szCs w:val="32"/>
        </w:rPr>
        <w:t>月</w:t>
      </w:r>
    </w:p>
    <w:p>
      <w:pPr>
        <w:spacing w:line="360" w:lineRule="auto"/>
        <w:jc w:val="left"/>
        <w:rPr>
          <w:rFonts w:ascii="宋体" w:hAnsi="宋体" w:cs="宋体"/>
          <w:bCs/>
          <w:color w:val="auto"/>
          <w:spacing w:val="-4"/>
          <w:sz w:val="44"/>
        </w:rPr>
      </w:pPr>
    </w:p>
    <w:p>
      <w:pPr>
        <w:pStyle w:val="13"/>
        <w:jc w:val="center"/>
        <w:rPr>
          <w:rFonts w:ascii="宋体" w:hAnsi="宋体" w:eastAsia="宋体" w:cs="宋体"/>
          <w:color w:val="auto"/>
        </w:rPr>
      </w:pPr>
    </w:p>
    <w:p>
      <w:pPr>
        <w:pStyle w:val="13"/>
        <w:jc w:val="center"/>
        <w:rPr>
          <w:rFonts w:ascii="宋体" w:hAnsi="宋体" w:eastAsia="宋体" w:cs="宋体"/>
          <w:color w:val="auto"/>
        </w:rPr>
      </w:pPr>
    </w:p>
    <w:p>
      <w:pPr>
        <w:pStyle w:val="13"/>
        <w:jc w:val="center"/>
        <w:rPr>
          <w:rFonts w:ascii="宋体" w:hAnsi="宋体" w:eastAsia="宋体" w:cs="宋体"/>
          <w:color w:val="auto"/>
        </w:rPr>
      </w:pPr>
    </w:p>
    <w:p>
      <w:pPr>
        <w:pStyle w:val="13"/>
        <w:jc w:val="center"/>
        <w:rPr>
          <w:rFonts w:ascii="宋体" w:hAnsi="宋体" w:eastAsia="宋体" w:cs="宋体"/>
          <w:color w:val="auto"/>
        </w:rPr>
      </w:pPr>
    </w:p>
    <w:p>
      <w:pPr>
        <w:pStyle w:val="13"/>
        <w:jc w:val="center"/>
        <w:rPr>
          <w:rFonts w:ascii="宋体" w:hAnsi="宋体" w:eastAsia="宋体" w:cs="宋体"/>
          <w:color w:val="auto"/>
        </w:rPr>
      </w:pPr>
    </w:p>
    <w:p>
      <w:pPr>
        <w:pStyle w:val="13"/>
        <w:jc w:val="center"/>
        <w:rPr>
          <w:rFonts w:ascii="宋体" w:hAnsi="宋体" w:eastAsia="宋体" w:cs="宋体"/>
          <w:color w:val="auto"/>
        </w:rPr>
      </w:pPr>
    </w:p>
    <w:p>
      <w:pPr>
        <w:tabs>
          <w:tab w:val="left" w:pos="4620"/>
        </w:tabs>
        <w:spacing w:line="500" w:lineRule="exact"/>
        <w:jc w:val="center"/>
        <w:rPr>
          <w:rFonts w:ascii="宋体" w:hAnsi="宋体" w:cs="宋体"/>
          <w:b/>
          <w:color w:val="auto"/>
          <w:sz w:val="32"/>
        </w:rPr>
      </w:pPr>
      <w:r>
        <w:rPr>
          <w:rFonts w:hint="eastAsia" w:ascii="宋体" w:hAnsi="宋体" w:cs="宋体"/>
          <w:b/>
          <w:color w:val="auto"/>
          <w:sz w:val="32"/>
        </w:rPr>
        <w:t>目  录</w:t>
      </w:r>
    </w:p>
    <w:p>
      <w:pPr>
        <w:pStyle w:val="22"/>
        <w:tabs>
          <w:tab w:val="right" w:leader="dot" w:pos="8380"/>
        </w:tabs>
        <w:spacing w:line="360" w:lineRule="auto"/>
        <w:rPr>
          <w:rFonts w:ascii="宋体" w:hAnsi="宋体" w:cs="宋体"/>
          <w:b/>
          <w:color w:val="auto"/>
          <w:sz w:val="24"/>
          <w:szCs w:val="22"/>
        </w:rPr>
      </w:pPr>
      <w:bookmarkStart w:id="0" w:name="_Hlt519045295"/>
      <w:bookmarkEnd w:id="0"/>
      <w:bookmarkStart w:id="1" w:name="_Hlt526418134"/>
      <w:bookmarkEnd w:id="1"/>
      <w:bookmarkStart w:id="2" w:name="_Hlt533241375"/>
      <w:bookmarkEnd w:id="2"/>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TOC \o "1-3" \h \z </w:instrText>
      </w:r>
      <w:r>
        <w:rPr>
          <w:rFonts w:hint="eastAsia" w:ascii="宋体" w:hAnsi="宋体" w:cs="宋体"/>
          <w:b/>
          <w:color w:val="auto"/>
          <w:sz w:val="24"/>
          <w:szCs w:val="22"/>
        </w:rPr>
        <w:fldChar w:fldCharType="separate"/>
      </w:r>
      <w:r>
        <w:rPr>
          <w:color w:val="auto"/>
        </w:rPr>
        <w:fldChar w:fldCharType="begin"/>
      </w:r>
      <w:r>
        <w:rPr>
          <w:color w:val="auto"/>
        </w:rPr>
        <w:instrText xml:space="preserve"> HYPERLINK \l "_Toc40975436" </w:instrText>
      </w:r>
      <w:r>
        <w:rPr>
          <w:color w:val="auto"/>
        </w:rPr>
        <w:fldChar w:fldCharType="separate"/>
      </w:r>
      <w:r>
        <w:rPr>
          <w:rFonts w:hint="eastAsia" w:ascii="宋体" w:hAnsi="宋体" w:cs="宋体"/>
          <w:b/>
          <w:color w:val="auto"/>
          <w:sz w:val="24"/>
          <w:szCs w:val="22"/>
        </w:rPr>
        <w:t>第一章  招标公告</w:t>
      </w:r>
      <w:r>
        <w:rPr>
          <w:rFonts w:hint="eastAsia" w:ascii="宋体" w:hAnsi="宋体" w:cs="宋体"/>
          <w:b/>
          <w:color w:val="auto"/>
          <w:sz w:val="24"/>
          <w:szCs w:val="22"/>
        </w:rPr>
        <w:tab/>
      </w:r>
      <w:r>
        <w:rPr>
          <w:rFonts w:hint="eastAsia" w:ascii="宋体" w:hAnsi="宋体" w:cs="宋体"/>
          <w:b/>
          <w:color w:val="auto"/>
          <w:sz w:val="24"/>
          <w:szCs w:val="22"/>
        </w:rPr>
        <w:fldChar w:fldCharType="begin"/>
      </w:r>
      <w:r>
        <w:rPr>
          <w:rFonts w:hint="eastAsia" w:ascii="宋体" w:hAnsi="宋体" w:cs="宋体"/>
          <w:b/>
          <w:color w:val="auto"/>
          <w:sz w:val="24"/>
          <w:szCs w:val="22"/>
        </w:rPr>
        <w:instrText xml:space="preserve"> PAGEREF _Toc40975436 \h </w:instrText>
      </w:r>
      <w:r>
        <w:rPr>
          <w:rFonts w:hint="eastAsia" w:ascii="宋体" w:hAnsi="宋体" w:cs="宋体"/>
          <w:b/>
          <w:color w:val="auto"/>
          <w:sz w:val="24"/>
          <w:szCs w:val="22"/>
        </w:rPr>
        <w:fldChar w:fldCharType="separate"/>
      </w:r>
      <w:r>
        <w:rPr>
          <w:rFonts w:hint="eastAsia" w:ascii="宋体" w:hAnsi="宋体" w:cs="宋体"/>
          <w:b/>
          <w:color w:val="auto"/>
          <w:sz w:val="24"/>
          <w:szCs w:val="22"/>
        </w:rPr>
        <w:t>3</w:t>
      </w:r>
      <w:r>
        <w:rPr>
          <w:rFonts w:hint="eastAsia" w:ascii="宋体" w:hAnsi="宋体" w:cs="宋体"/>
          <w:b/>
          <w:color w:val="auto"/>
          <w:sz w:val="24"/>
          <w:szCs w:val="22"/>
        </w:rPr>
        <w:fldChar w:fldCharType="end"/>
      </w:r>
      <w:r>
        <w:rPr>
          <w:rFonts w:hint="eastAsia" w:ascii="宋体" w:hAnsi="宋体" w:cs="宋体"/>
          <w:b/>
          <w:color w:val="auto"/>
          <w:sz w:val="24"/>
          <w:szCs w:val="22"/>
        </w:rPr>
        <w:fldChar w:fldCharType="end"/>
      </w:r>
    </w:p>
    <w:p>
      <w:pPr>
        <w:pStyle w:val="22"/>
        <w:tabs>
          <w:tab w:val="right" w:leader="dot" w:pos="8380"/>
        </w:tabs>
        <w:spacing w:line="360" w:lineRule="auto"/>
        <w:rPr>
          <w:rFonts w:ascii="宋体" w:hAnsi="宋体" w:cs="宋体"/>
          <w:b/>
          <w:color w:val="auto"/>
          <w:sz w:val="24"/>
          <w:szCs w:val="22"/>
        </w:rPr>
      </w:pPr>
      <w:r>
        <w:rPr>
          <w:color w:val="auto"/>
        </w:rPr>
        <w:fldChar w:fldCharType="begin"/>
      </w:r>
      <w:r>
        <w:rPr>
          <w:color w:val="auto"/>
        </w:rPr>
        <w:instrText xml:space="preserve"> HYPERLINK \l "_Toc40975437" </w:instrText>
      </w:r>
      <w:r>
        <w:rPr>
          <w:color w:val="auto"/>
        </w:rPr>
        <w:fldChar w:fldCharType="separate"/>
      </w:r>
      <w:r>
        <w:rPr>
          <w:rFonts w:hint="eastAsia" w:ascii="宋体" w:hAnsi="宋体" w:cs="宋体"/>
          <w:b/>
          <w:color w:val="auto"/>
          <w:sz w:val="24"/>
          <w:szCs w:val="22"/>
        </w:rPr>
        <w:t>第二章 投标人须知前附表</w:t>
      </w:r>
      <w:r>
        <w:rPr>
          <w:rFonts w:hint="eastAsia" w:ascii="宋体" w:hAnsi="宋体" w:cs="宋体"/>
          <w:b/>
          <w:color w:val="auto"/>
          <w:sz w:val="24"/>
          <w:szCs w:val="22"/>
        </w:rPr>
        <w:tab/>
      </w:r>
      <w:r>
        <w:rPr>
          <w:rFonts w:hint="eastAsia" w:ascii="宋体" w:hAnsi="宋体" w:cs="宋体"/>
          <w:b/>
          <w:color w:val="auto"/>
          <w:sz w:val="24"/>
          <w:szCs w:val="22"/>
        </w:rPr>
        <w:t>6</w:t>
      </w:r>
      <w:r>
        <w:rPr>
          <w:rFonts w:hint="eastAsia" w:ascii="宋体" w:hAnsi="宋体" w:cs="宋体"/>
          <w:b/>
          <w:color w:val="auto"/>
          <w:sz w:val="24"/>
          <w:szCs w:val="22"/>
        </w:rPr>
        <w:fldChar w:fldCharType="end"/>
      </w:r>
    </w:p>
    <w:p>
      <w:pPr>
        <w:pStyle w:val="22"/>
        <w:tabs>
          <w:tab w:val="right" w:leader="dot" w:pos="8380"/>
        </w:tabs>
        <w:spacing w:line="360" w:lineRule="auto"/>
        <w:rPr>
          <w:rFonts w:ascii="宋体" w:hAnsi="宋体" w:cs="宋体"/>
          <w:b/>
          <w:color w:val="auto"/>
          <w:sz w:val="24"/>
          <w:szCs w:val="22"/>
        </w:rPr>
      </w:pPr>
      <w:r>
        <w:rPr>
          <w:color w:val="auto"/>
        </w:rPr>
        <w:fldChar w:fldCharType="begin"/>
      </w:r>
      <w:r>
        <w:rPr>
          <w:color w:val="auto"/>
        </w:rPr>
        <w:instrText xml:space="preserve"> HYPERLINK \l "_Toc40975438" </w:instrText>
      </w:r>
      <w:r>
        <w:rPr>
          <w:color w:val="auto"/>
        </w:rPr>
        <w:fldChar w:fldCharType="separate"/>
      </w:r>
      <w:r>
        <w:rPr>
          <w:rFonts w:hint="eastAsia" w:ascii="宋体" w:hAnsi="宋体" w:cs="宋体"/>
          <w:b/>
          <w:color w:val="auto"/>
          <w:sz w:val="24"/>
          <w:szCs w:val="22"/>
        </w:rPr>
        <w:t>第三章 货物需求一览表</w:t>
      </w:r>
      <w:r>
        <w:rPr>
          <w:rFonts w:hint="eastAsia" w:ascii="宋体" w:hAnsi="宋体" w:cs="宋体"/>
          <w:b/>
          <w:color w:val="auto"/>
          <w:sz w:val="24"/>
          <w:szCs w:val="22"/>
        </w:rPr>
        <w:tab/>
      </w:r>
      <w:r>
        <w:rPr>
          <w:rFonts w:hint="eastAsia" w:ascii="宋体" w:hAnsi="宋体" w:cs="宋体"/>
          <w:b/>
          <w:color w:val="auto"/>
          <w:sz w:val="24"/>
          <w:szCs w:val="22"/>
        </w:rPr>
        <w:t>8</w:t>
      </w:r>
      <w:r>
        <w:rPr>
          <w:rFonts w:hint="eastAsia" w:ascii="宋体" w:hAnsi="宋体" w:cs="宋体"/>
          <w:b/>
          <w:color w:val="auto"/>
          <w:sz w:val="24"/>
          <w:szCs w:val="22"/>
        </w:rPr>
        <w:fldChar w:fldCharType="end"/>
      </w:r>
    </w:p>
    <w:p>
      <w:pPr>
        <w:pStyle w:val="22"/>
        <w:tabs>
          <w:tab w:val="right" w:leader="dot" w:pos="8380"/>
        </w:tabs>
        <w:spacing w:line="360" w:lineRule="auto"/>
        <w:rPr>
          <w:rFonts w:ascii="宋体" w:hAnsi="宋体" w:cs="宋体"/>
          <w:b/>
          <w:color w:val="auto"/>
          <w:sz w:val="24"/>
          <w:szCs w:val="22"/>
        </w:rPr>
      </w:pPr>
      <w:r>
        <w:rPr>
          <w:color w:val="auto"/>
        </w:rPr>
        <w:fldChar w:fldCharType="begin"/>
      </w:r>
      <w:r>
        <w:rPr>
          <w:color w:val="auto"/>
        </w:rPr>
        <w:instrText xml:space="preserve"> HYPERLINK \l "_Toc40975439" </w:instrText>
      </w:r>
      <w:r>
        <w:rPr>
          <w:color w:val="auto"/>
        </w:rPr>
        <w:fldChar w:fldCharType="separate"/>
      </w:r>
      <w:r>
        <w:rPr>
          <w:rFonts w:hint="eastAsia" w:ascii="宋体" w:hAnsi="宋体" w:cs="宋体"/>
          <w:b/>
          <w:color w:val="auto"/>
          <w:sz w:val="24"/>
          <w:szCs w:val="22"/>
        </w:rPr>
        <w:t>第四章 评标</w:t>
      </w:r>
      <w:bookmarkStart w:id="3" w:name="_Hlt47544340"/>
      <w:bookmarkStart w:id="4" w:name="_Hlt47544341"/>
      <w:r>
        <w:rPr>
          <w:rFonts w:hint="eastAsia" w:ascii="宋体" w:hAnsi="宋体" w:cs="宋体"/>
          <w:b/>
          <w:color w:val="auto"/>
          <w:sz w:val="24"/>
          <w:szCs w:val="22"/>
        </w:rPr>
        <w:t>办</w:t>
      </w:r>
      <w:bookmarkEnd w:id="3"/>
      <w:bookmarkEnd w:id="4"/>
      <w:r>
        <w:rPr>
          <w:rFonts w:hint="eastAsia" w:ascii="宋体" w:hAnsi="宋体" w:cs="宋体"/>
          <w:b/>
          <w:color w:val="auto"/>
          <w:sz w:val="24"/>
          <w:szCs w:val="22"/>
        </w:rPr>
        <w:t>法</w:t>
      </w:r>
      <w:r>
        <w:rPr>
          <w:rFonts w:hint="eastAsia" w:ascii="宋体" w:hAnsi="宋体" w:cs="宋体"/>
          <w:b/>
          <w:color w:val="auto"/>
          <w:sz w:val="24"/>
          <w:szCs w:val="22"/>
        </w:rPr>
        <w:tab/>
      </w:r>
      <w:r>
        <w:rPr>
          <w:rFonts w:hint="eastAsia" w:ascii="宋体" w:hAnsi="宋体" w:cs="宋体"/>
          <w:b/>
          <w:color w:val="auto"/>
          <w:sz w:val="24"/>
          <w:szCs w:val="22"/>
        </w:rPr>
        <w:t>2</w:t>
      </w:r>
      <w:r>
        <w:rPr>
          <w:rFonts w:hint="eastAsia" w:ascii="宋体" w:hAnsi="宋体" w:cs="宋体"/>
          <w:b/>
          <w:color w:val="auto"/>
          <w:sz w:val="24"/>
          <w:szCs w:val="22"/>
        </w:rPr>
        <w:fldChar w:fldCharType="end"/>
      </w:r>
      <w:r>
        <w:rPr>
          <w:rFonts w:hint="eastAsia" w:ascii="宋体" w:hAnsi="宋体" w:cs="宋体"/>
          <w:b/>
          <w:color w:val="auto"/>
          <w:sz w:val="24"/>
          <w:szCs w:val="22"/>
        </w:rPr>
        <w:t>0</w:t>
      </w:r>
    </w:p>
    <w:p>
      <w:pPr>
        <w:pStyle w:val="22"/>
        <w:tabs>
          <w:tab w:val="right" w:leader="dot" w:pos="8380"/>
        </w:tabs>
        <w:spacing w:line="360" w:lineRule="auto"/>
        <w:rPr>
          <w:rFonts w:ascii="宋体" w:hAnsi="宋体" w:cs="宋体"/>
          <w:b/>
          <w:color w:val="auto"/>
          <w:sz w:val="24"/>
          <w:szCs w:val="22"/>
        </w:rPr>
      </w:pPr>
      <w:r>
        <w:rPr>
          <w:color w:val="auto"/>
        </w:rPr>
        <w:fldChar w:fldCharType="begin"/>
      </w:r>
      <w:r>
        <w:rPr>
          <w:color w:val="auto"/>
        </w:rPr>
        <w:instrText xml:space="preserve"> HYPERLINK \l "_Toc40975441" </w:instrText>
      </w:r>
      <w:r>
        <w:rPr>
          <w:color w:val="auto"/>
        </w:rPr>
        <w:fldChar w:fldCharType="separate"/>
      </w:r>
      <w:r>
        <w:rPr>
          <w:rFonts w:hint="eastAsia" w:ascii="宋体" w:hAnsi="宋体" w:cs="宋体"/>
          <w:b/>
          <w:color w:val="auto"/>
          <w:sz w:val="24"/>
          <w:szCs w:val="22"/>
        </w:rPr>
        <w:t>第五章 投标人须知</w:t>
      </w:r>
      <w:r>
        <w:rPr>
          <w:rFonts w:hint="eastAsia" w:ascii="宋体" w:hAnsi="宋体" w:cs="宋体"/>
          <w:b/>
          <w:color w:val="auto"/>
          <w:sz w:val="24"/>
          <w:szCs w:val="22"/>
        </w:rPr>
        <w:tab/>
      </w:r>
      <w:r>
        <w:rPr>
          <w:rFonts w:hint="eastAsia" w:ascii="宋体" w:hAnsi="宋体" w:cs="宋体"/>
          <w:b/>
          <w:color w:val="auto"/>
          <w:sz w:val="24"/>
          <w:szCs w:val="22"/>
        </w:rPr>
        <w:t>2</w:t>
      </w:r>
      <w:r>
        <w:rPr>
          <w:rFonts w:hint="eastAsia" w:ascii="宋体" w:hAnsi="宋体" w:cs="宋体"/>
          <w:b/>
          <w:color w:val="auto"/>
          <w:sz w:val="24"/>
          <w:szCs w:val="22"/>
        </w:rPr>
        <w:fldChar w:fldCharType="end"/>
      </w:r>
      <w:r>
        <w:rPr>
          <w:rFonts w:hint="eastAsia" w:ascii="宋体" w:hAnsi="宋体" w:cs="宋体"/>
          <w:b/>
          <w:color w:val="auto"/>
          <w:sz w:val="24"/>
          <w:szCs w:val="22"/>
        </w:rPr>
        <w:t>7</w:t>
      </w:r>
    </w:p>
    <w:p>
      <w:pPr>
        <w:pStyle w:val="22"/>
        <w:tabs>
          <w:tab w:val="right" w:leader="dot" w:pos="8380"/>
        </w:tabs>
        <w:spacing w:line="360" w:lineRule="auto"/>
        <w:rPr>
          <w:rFonts w:ascii="宋体" w:hAnsi="宋体" w:cs="宋体"/>
          <w:b/>
          <w:color w:val="auto"/>
          <w:sz w:val="24"/>
          <w:szCs w:val="22"/>
        </w:rPr>
      </w:pPr>
      <w:r>
        <w:rPr>
          <w:color w:val="auto"/>
        </w:rPr>
        <w:fldChar w:fldCharType="begin"/>
      </w:r>
      <w:r>
        <w:rPr>
          <w:color w:val="auto"/>
        </w:rPr>
        <w:instrText xml:space="preserve"> HYPERLINK \l "_Toc40975448" </w:instrText>
      </w:r>
      <w:r>
        <w:rPr>
          <w:color w:val="auto"/>
        </w:rPr>
        <w:fldChar w:fldCharType="separate"/>
      </w:r>
      <w:r>
        <w:rPr>
          <w:rFonts w:hint="eastAsia" w:ascii="宋体" w:hAnsi="宋体" w:cs="宋体"/>
          <w:b/>
          <w:color w:val="auto"/>
          <w:sz w:val="24"/>
          <w:szCs w:val="22"/>
        </w:rPr>
        <w:t>第六章 周口市政府采购合同（货物类）标准文本、合同签订指引、供应商履约验收指引</w:t>
      </w:r>
      <w:r>
        <w:rPr>
          <w:rFonts w:hint="eastAsia" w:ascii="宋体" w:hAnsi="宋体" w:cs="宋体"/>
          <w:b/>
          <w:color w:val="auto"/>
          <w:sz w:val="24"/>
          <w:szCs w:val="22"/>
        </w:rPr>
        <w:tab/>
      </w:r>
      <w:r>
        <w:rPr>
          <w:rFonts w:hint="eastAsia" w:ascii="宋体" w:hAnsi="宋体" w:cs="宋体"/>
          <w:b/>
          <w:color w:val="auto"/>
          <w:sz w:val="24"/>
          <w:szCs w:val="22"/>
        </w:rPr>
        <w:t>4</w:t>
      </w:r>
      <w:r>
        <w:rPr>
          <w:rFonts w:hint="eastAsia" w:ascii="宋体" w:hAnsi="宋体" w:cs="宋体"/>
          <w:b/>
          <w:color w:val="auto"/>
          <w:sz w:val="24"/>
          <w:szCs w:val="22"/>
        </w:rPr>
        <w:fldChar w:fldCharType="end"/>
      </w:r>
      <w:r>
        <w:rPr>
          <w:rFonts w:hint="eastAsia" w:ascii="宋体" w:hAnsi="宋体" w:cs="宋体"/>
          <w:b/>
          <w:color w:val="auto"/>
          <w:sz w:val="24"/>
          <w:szCs w:val="22"/>
        </w:rPr>
        <w:t>1</w:t>
      </w:r>
    </w:p>
    <w:p>
      <w:pPr>
        <w:pStyle w:val="22"/>
        <w:tabs>
          <w:tab w:val="right" w:leader="dot" w:pos="8380"/>
        </w:tabs>
        <w:spacing w:line="360" w:lineRule="auto"/>
        <w:rPr>
          <w:rFonts w:ascii="宋体" w:hAnsi="宋体" w:cs="宋体"/>
          <w:b/>
          <w:color w:val="auto"/>
          <w:sz w:val="24"/>
          <w:szCs w:val="22"/>
        </w:rPr>
      </w:pPr>
      <w:r>
        <w:rPr>
          <w:rFonts w:hint="eastAsia" w:ascii="宋体" w:hAnsi="宋体" w:cs="宋体"/>
          <w:b/>
          <w:color w:val="auto"/>
          <w:sz w:val="24"/>
          <w:szCs w:val="22"/>
        </w:rPr>
        <w:t>第七章 投标文件格式</w:t>
      </w:r>
      <w:r>
        <w:rPr>
          <w:rFonts w:hint="eastAsia" w:ascii="宋体" w:hAnsi="宋体" w:cs="宋体"/>
          <w:b/>
          <w:color w:val="auto"/>
          <w:sz w:val="24"/>
          <w:szCs w:val="22"/>
        </w:rPr>
        <w:tab/>
      </w:r>
      <w:r>
        <w:rPr>
          <w:rFonts w:hint="eastAsia" w:ascii="宋体" w:hAnsi="宋体" w:cs="宋体"/>
          <w:b/>
          <w:color w:val="auto"/>
          <w:sz w:val="24"/>
          <w:szCs w:val="22"/>
        </w:rPr>
        <w:t>49</w:t>
      </w:r>
    </w:p>
    <w:p>
      <w:pPr>
        <w:pStyle w:val="22"/>
        <w:tabs>
          <w:tab w:val="right" w:leader="dot" w:pos="8380"/>
        </w:tabs>
        <w:spacing w:line="360" w:lineRule="auto"/>
        <w:rPr>
          <w:rFonts w:hint="eastAsia" w:ascii="宋体" w:hAnsi="宋体" w:eastAsia="宋体" w:cs="宋体"/>
          <w:b/>
          <w:color w:val="auto"/>
          <w:sz w:val="24"/>
          <w:szCs w:val="22"/>
          <w:lang w:eastAsia="zh-CN"/>
        </w:rPr>
      </w:pPr>
      <w:r>
        <w:rPr>
          <w:rFonts w:hint="eastAsia" w:ascii="宋体" w:hAnsi="宋体" w:cs="宋体"/>
          <w:b/>
          <w:color w:val="auto"/>
          <w:sz w:val="24"/>
          <w:szCs w:val="22"/>
          <w:lang w:val="en-US" w:eastAsia="zh-CN"/>
        </w:rPr>
        <w:t>中小企业声明</w:t>
      </w:r>
      <w:r>
        <w:rPr>
          <w:rFonts w:hint="eastAsia" w:ascii="宋体" w:hAnsi="宋体" w:cs="宋体"/>
          <w:b/>
          <w:color w:val="auto"/>
          <w:sz w:val="24"/>
          <w:szCs w:val="22"/>
        </w:rPr>
        <w:t>函</w:t>
      </w:r>
      <w:r>
        <w:rPr>
          <w:rFonts w:hint="eastAsia" w:ascii="宋体" w:hAnsi="宋体" w:cs="宋体"/>
          <w:b/>
          <w:color w:val="auto"/>
          <w:sz w:val="24"/>
          <w:szCs w:val="22"/>
        </w:rPr>
        <w:tab/>
      </w:r>
      <w:r>
        <w:rPr>
          <w:rFonts w:hint="eastAsia" w:ascii="宋体" w:hAnsi="宋体" w:cs="宋体"/>
          <w:b/>
          <w:color w:val="auto"/>
          <w:sz w:val="24"/>
          <w:szCs w:val="22"/>
        </w:rPr>
        <w:t>6</w:t>
      </w:r>
      <w:r>
        <w:rPr>
          <w:rFonts w:hint="eastAsia" w:ascii="宋体" w:hAnsi="宋体" w:cs="宋体"/>
          <w:b/>
          <w:color w:val="auto"/>
          <w:sz w:val="24"/>
          <w:szCs w:val="22"/>
          <w:lang w:val="en-US" w:eastAsia="zh-CN"/>
        </w:rPr>
        <w:t>0</w:t>
      </w:r>
    </w:p>
    <w:p>
      <w:pPr>
        <w:pStyle w:val="22"/>
        <w:tabs>
          <w:tab w:val="right" w:leader="dot" w:pos="8380"/>
        </w:tabs>
        <w:spacing w:line="360" w:lineRule="auto"/>
        <w:rPr>
          <w:rFonts w:hint="eastAsia" w:ascii="宋体" w:hAnsi="宋体" w:eastAsia="宋体" w:cs="宋体"/>
          <w:b/>
          <w:color w:val="auto"/>
          <w:sz w:val="24"/>
          <w:szCs w:val="22"/>
          <w:lang w:eastAsia="zh-CN"/>
        </w:rPr>
      </w:pPr>
      <w:r>
        <w:rPr>
          <w:rFonts w:hint="eastAsia" w:ascii="宋体" w:hAnsi="宋体" w:cs="宋体"/>
          <w:b/>
          <w:color w:val="auto"/>
          <w:sz w:val="24"/>
          <w:szCs w:val="22"/>
        </w:rPr>
        <w:t>周口市政府采购合同融资政策告知函</w:t>
      </w:r>
      <w:r>
        <w:rPr>
          <w:rFonts w:hint="eastAsia" w:ascii="宋体" w:hAnsi="宋体" w:cs="宋体"/>
          <w:b/>
          <w:color w:val="auto"/>
          <w:sz w:val="24"/>
          <w:szCs w:val="22"/>
        </w:rPr>
        <w:tab/>
      </w:r>
      <w:r>
        <w:rPr>
          <w:rFonts w:hint="eastAsia" w:ascii="宋体" w:hAnsi="宋体" w:cs="宋体"/>
          <w:b/>
          <w:color w:val="auto"/>
          <w:sz w:val="24"/>
          <w:szCs w:val="22"/>
        </w:rPr>
        <w:t>6</w:t>
      </w:r>
      <w:r>
        <w:rPr>
          <w:rFonts w:hint="eastAsia" w:ascii="宋体" w:hAnsi="宋体" w:cs="宋体"/>
          <w:b/>
          <w:color w:val="auto"/>
          <w:sz w:val="24"/>
          <w:szCs w:val="22"/>
          <w:lang w:val="en-US" w:eastAsia="zh-CN"/>
        </w:rPr>
        <w:t>7</w:t>
      </w:r>
    </w:p>
    <w:p>
      <w:pPr>
        <w:pStyle w:val="22"/>
        <w:tabs>
          <w:tab w:val="right" w:leader="dot" w:pos="8380"/>
        </w:tabs>
        <w:spacing w:line="360" w:lineRule="auto"/>
        <w:rPr>
          <w:rFonts w:ascii="宋体" w:hAnsi="宋体" w:cs="宋体"/>
          <w:b/>
          <w:color w:val="auto"/>
          <w:sz w:val="24"/>
          <w:szCs w:val="22"/>
        </w:rPr>
      </w:pPr>
    </w:p>
    <w:p>
      <w:pPr>
        <w:rPr>
          <w:rFonts w:ascii="宋体" w:hAnsi="宋体" w:cs="宋体"/>
          <w:color w:val="auto"/>
        </w:rPr>
      </w:pPr>
    </w:p>
    <w:p>
      <w:pPr>
        <w:rPr>
          <w:rFonts w:ascii="宋体" w:hAnsi="宋体" w:cs="宋体"/>
          <w:color w:val="auto"/>
        </w:rPr>
      </w:pPr>
    </w:p>
    <w:p>
      <w:pPr>
        <w:pStyle w:val="22"/>
        <w:tabs>
          <w:tab w:val="right" w:leader="dot" w:pos="8380"/>
        </w:tabs>
        <w:spacing w:line="360" w:lineRule="auto"/>
        <w:rPr>
          <w:rFonts w:ascii="宋体" w:hAnsi="宋体" w:cs="宋体"/>
          <w:b/>
          <w:color w:val="auto"/>
          <w:sz w:val="24"/>
          <w:szCs w:val="22"/>
        </w:rPr>
      </w:pPr>
    </w:p>
    <w:p>
      <w:pPr>
        <w:pStyle w:val="22"/>
        <w:tabs>
          <w:tab w:val="right" w:leader="dot" w:pos="8380"/>
        </w:tabs>
        <w:spacing w:line="360" w:lineRule="auto"/>
        <w:rPr>
          <w:rFonts w:ascii="宋体" w:hAnsi="宋体" w:cs="宋体"/>
          <w:b/>
          <w:color w:val="auto"/>
          <w:sz w:val="24"/>
          <w:szCs w:val="22"/>
        </w:rPr>
      </w:pPr>
      <w:r>
        <w:rPr>
          <w:rFonts w:hint="eastAsia" w:ascii="宋体" w:hAnsi="宋体" w:cs="宋体"/>
          <w:b/>
          <w:color w:val="auto"/>
          <w:sz w:val="24"/>
          <w:szCs w:val="22"/>
        </w:rPr>
        <w:fldChar w:fldCharType="end"/>
      </w: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rPr>
          <w:rFonts w:ascii="宋体" w:hAnsi="宋体" w:cs="宋体"/>
          <w:b/>
          <w:bCs/>
          <w:caps/>
          <w:color w:val="auto"/>
          <w:sz w:val="24"/>
          <w:szCs w:val="24"/>
        </w:rPr>
      </w:pPr>
    </w:p>
    <w:p>
      <w:pPr>
        <w:jc w:val="center"/>
        <w:rPr>
          <w:rFonts w:ascii="宋体" w:hAnsi="宋体" w:cs="宋体"/>
          <w:b/>
          <w:bCs/>
          <w:caps/>
          <w:color w:val="auto"/>
          <w:sz w:val="24"/>
          <w:szCs w:val="24"/>
        </w:rPr>
      </w:pPr>
      <w:r>
        <w:rPr>
          <w:rFonts w:hint="eastAsia" w:ascii="宋体" w:hAnsi="宋体" w:cs="宋体"/>
          <w:b/>
          <w:bCs/>
          <w:caps/>
          <w:color w:val="auto"/>
          <w:sz w:val="24"/>
          <w:szCs w:val="24"/>
        </w:rPr>
        <w:br w:type="page"/>
      </w:r>
    </w:p>
    <w:p>
      <w:pPr>
        <w:pStyle w:val="6"/>
        <w:spacing w:before="0" w:after="0" w:line="240" w:lineRule="auto"/>
        <w:ind w:firstLine="0"/>
        <w:rPr>
          <w:rFonts w:ascii="宋体" w:hAnsi="宋体" w:eastAsia="宋体" w:cs="宋体"/>
          <w:color w:val="auto"/>
        </w:rPr>
      </w:pPr>
      <w:bookmarkStart w:id="5" w:name="_Toc28426_WPSOffice_Level1"/>
      <w:bookmarkStart w:id="6" w:name="_Toc40975436"/>
      <w:r>
        <w:rPr>
          <w:rFonts w:hint="eastAsia" w:ascii="宋体" w:hAnsi="宋体" w:eastAsia="宋体" w:cs="宋体"/>
          <w:color w:val="auto"/>
        </w:rPr>
        <w:t>第一章  招标公告</w:t>
      </w:r>
      <w:bookmarkEnd w:id="5"/>
      <w:bookmarkEnd w:id="6"/>
    </w:p>
    <w:p>
      <w:pPr>
        <w:pStyle w:val="24"/>
        <w:shd w:val="clear" w:color="auto" w:fill="FFFFFF"/>
        <w:snapToGrid w:val="0"/>
        <w:spacing w:before="0" w:beforeAutospacing="0" w:after="0" w:afterAutospacing="0" w:line="360" w:lineRule="auto"/>
        <w:ind w:firstLine="480"/>
        <w:jc w:val="both"/>
        <w:rPr>
          <w:rFonts w:cs="宋体"/>
          <w:color w:val="auto"/>
          <w:shd w:val="clear" w:color="auto" w:fill="FFFFFF"/>
        </w:rPr>
      </w:pPr>
    </w:p>
    <w:p>
      <w:pPr>
        <w:spacing w:line="360" w:lineRule="auto"/>
        <w:ind w:firstLine="480" w:firstLineChars="200"/>
        <w:jc w:val="left"/>
        <w:rPr>
          <w:rFonts w:ascii="宋体" w:hAnsi="宋体" w:cs="宋体"/>
          <w:color w:val="auto"/>
          <w:sz w:val="24"/>
          <w:szCs w:val="24"/>
        </w:rPr>
      </w:pPr>
      <w:bookmarkStart w:id="7" w:name="_Hlt510343011"/>
      <w:bookmarkStart w:id="8" w:name="_Hlt510342998"/>
      <w:bookmarkStart w:id="9" w:name="_Toc7329_WPSOffice_Level1"/>
      <w:r>
        <w:rPr>
          <w:rFonts w:hint="eastAsia" w:ascii="宋体" w:hAnsi="宋体" w:cs="宋体"/>
          <w:color w:val="auto"/>
          <w:sz w:val="24"/>
          <w:szCs w:val="24"/>
        </w:rPr>
        <w:t>项目概况</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周口市生态环境局淮阳分局淮阳区17个乡镇空气自动监测站升级改造项目 (项目名称) 项目的潜在投标人应在周口市公共资源交易中心网（http://jyzx.zhoukou.gov.cn）获取招标文件，并于</w:t>
      </w:r>
      <w:r>
        <w:rPr>
          <w:rFonts w:ascii="宋体" w:hAnsi="宋体" w:cs="宋体"/>
          <w:color w:val="auto"/>
          <w:sz w:val="24"/>
          <w:szCs w:val="24"/>
        </w:rPr>
        <w:t>2023</w:t>
      </w:r>
      <w:r>
        <w:rPr>
          <w:rFonts w:hint="eastAsia" w:ascii="宋体" w:hAnsi="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9日10</w:t>
      </w:r>
      <w:r>
        <w:rPr>
          <w:rFonts w:hint="eastAsia" w:ascii="宋体" w:hAnsi="宋体" w:cs="宋体"/>
          <w:color w:val="auto"/>
          <w:sz w:val="24"/>
          <w:szCs w:val="24"/>
        </w:rPr>
        <w:t>点</w:t>
      </w:r>
      <w:r>
        <w:rPr>
          <w:rFonts w:hint="eastAsia" w:ascii="宋体" w:hAnsi="宋体" w:cs="宋体"/>
          <w:color w:val="auto"/>
          <w:sz w:val="24"/>
          <w:szCs w:val="24"/>
          <w:lang w:val="en-US" w:eastAsia="zh-CN"/>
        </w:rPr>
        <w:t>00</w:t>
      </w:r>
      <w:r>
        <w:rPr>
          <w:rFonts w:hint="eastAsia" w:ascii="宋体" w:hAnsi="宋体" w:cs="宋体"/>
          <w:color w:val="auto"/>
          <w:sz w:val="24"/>
          <w:szCs w:val="24"/>
        </w:rPr>
        <w:t>分（北京时间）前递交投标文件。</w:t>
      </w:r>
    </w:p>
    <w:p>
      <w:pPr>
        <w:spacing w:line="360" w:lineRule="auto"/>
        <w:ind w:firstLine="480" w:firstLineChars="200"/>
        <w:jc w:val="left"/>
        <w:rPr>
          <w:rFonts w:ascii="宋体" w:hAnsi="宋体" w:cs="宋体"/>
          <w:color w:val="auto"/>
          <w:sz w:val="24"/>
          <w:szCs w:val="24"/>
        </w:rPr>
      </w:pPr>
      <w:bookmarkStart w:id="10" w:name="_Toc28359002"/>
      <w:bookmarkStart w:id="11" w:name="_Toc35393790"/>
      <w:bookmarkStart w:id="12" w:name="_Toc28359079"/>
      <w:bookmarkStart w:id="13" w:name="_Toc35393621"/>
      <w:bookmarkStart w:id="14" w:name="_Hlk24379207"/>
      <w:r>
        <w:rPr>
          <w:rFonts w:hint="eastAsia" w:ascii="宋体" w:hAnsi="宋体" w:cs="宋体"/>
          <w:color w:val="auto"/>
          <w:sz w:val="24"/>
          <w:szCs w:val="24"/>
        </w:rPr>
        <w:t>一、项目基本情况</w:t>
      </w:r>
      <w:bookmarkEnd w:id="10"/>
      <w:bookmarkEnd w:id="11"/>
      <w:bookmarkEnd w:id="12"/>
      <w:bookmarkEnd w:id="13"/>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项目编号：2023-10-</w:t>
      </w:r>
      <w:r>
        <w:rPr>
          <w:rFonts w:hint="eastAsia" w:ascii="宋体" w:hAnsi="宋体" w:cs="宋体"/>
          <w:color w:val="auto"/>
          <w:sz w:val="24"/>
          <w:szCs w:val="24"/>
          <w:lang w:val="en-US" w:eastAsia="zh-CN"/>
        </w:rPr>
        <w:t>33</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项目名称：周口市生态环境局淮阳分局淮阳区17个重点乡镇空气自动监测站升级改造项目</w:t>
      </w:r>
    </w:p>
    <w:bookmarkEnd w:id="14"/>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预算金额：11356000.00元</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最高限价（如有）：11356000.00元</w:t>
      </w:r>
    </w:p>
    <w:p>
      <w:pPr>
        <w:pStyle w:val="2"/>
        <w:adjustRightInd w:val="0"/>
        <w:snapToGrid w:val="0"/>
        <w:spacing w:line="360" w:lineRule="auto"/>
        <w:ind w:firstLine="480" w:firstLineChars="200"/>
        <w:rPr>
          <w:rFonts w:hAnsi="宋体" w:cs="宋体"/>
          <w:color w:val="auto"/>
        </w:rPr>
      </w:pPr>
      <w:r>
        <w:rPr>
          <w:rFonts w:hint="eastAsia" w:hAnsi="宋体" w:cs="宋体"/>
          <w:color w:val="auto"/>
          <w:kern w:val="0"/>
          <w:sz w:val="24"/>
          <w:szCs w:val="24"/>
        </w:rPr>
        <w:t>采购方式：公开招标</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包别划分：</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w:t>
      </w:r>
      <w:r>
        <w:rPr>
          <w:rFonts w:hint="eastAsia" w:ascii="宋体" w:hAnsi="宋体" w:cs="宋体"/>
          <w:color w:val="auto"/>
          <w:sz w:val="24"/>
          <w:szCs w:val="24"/>
          <w:u w:val="single"/>
        </w:rPr>
        <w:t xml:space="preserve"> </w:t>
      </w:r>
      <w:r>
        <w:rPr>
          <w:rFonts w:hint="eastAsia" w:ascii="宋体" w:hAnsi="宋体" w:cs="宋体"/>
          <w:color w:val="auto"/>
          <w:sz w:val="24"/>
          <w:szCs w:val="24"/>
        </w:rPr>
        <w:t>个包</w:t>
      </w:r>
    </w:p>
    <w:tbl>
      <w:tblPr>
        <w:tblStyle w:val="28"/>
        <w:tblpPr w:leftFromText="180" w:rightFromText="180" w:vertAnchor="text" w:horzAnchor="page" w:tblpX="1725" w:tblpY="15"/>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4600"/>
        <w:gridCol w:w="1217"/>
        <w:gridCol w:w="1271"/>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23"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包号</w:t>
            </w:r>
          </w:p>
        </w:tc>
        <w:tc>
          <w:tcPr>
            <w:tcW w:w="4600" w:type="dxa"/>
            <w:vAlign w:val="center"/>
          </w:tcPr>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包名称</w:t>
            </w:r>
          </w:p>
        </w:tc>
        <w:tc>
          <w:tcPr>
            <w:tcW w:w="1217"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包预算价（元）</w:t>
            </w:r>
          </w:p>
        </w:tc>
        <w:tc>
          <w:tcPr>
            <w:tcW w:w="1271"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包最高限价（元）</w:t>
            </w:r>
          </w:p>
        </w:tc>
        <w:tc>
          <w:tcPr>
            <w:tcW w:w="1079"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是否专门面向中小企业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23" w:type="dxa"/>
            <w:vAlign w:val="center"/>
          </w:tcPr>
          <w:p>
            <w:pPr>
              <w:spacing w:line="360" w:lineRule="auto"/>
              <w:ind w:firstLine="240" w:firstLineChars="100"/>
              <w:jc w:val="left"/>
              <w:rPr>
                <w:rFonts w:ascii="宋体" w:hAnsi="宋体" w:cs="宋体"/>
                <w:color w:val="auto"/>
                <w:sz w:val="24"/>
                <w:szCs w:val="24"/>
              </w:rPr>
            </w:pPr>
            <w:r>
              <w:rPr>
                <w:rFonts w:hint="eastAsia" w:ascii="宋体" w:hAnsi="宋体" w:cs="宋体"/>
                <w:color w:val="auto"/>
                <w:sz w:val="24"/>
                <w:szCs w:val="24"/>
              </w:rPr>
              <w:t>1</w:t>
            </w:r>
          </w:p>
        </w:tc>
        <w:tc>
          <w:tcPr>
            <w:tcW w:w="4600" w:type="dxa"/>
            <w:vAlign w:val="center"/>
          </w:tcPr>
          <w:p>
            <w:pPr>
              <w:spacing w:line="360" w:lineRule="auto"/>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周口市生态环境局淮阳分局淮阳区17个重点乡镇空气自动监测站升级改造项目1包</w:t>
            </w:r>
          </w:p>
        </w:tc>
        <w:tc>
          <w:tcPr>
            <w:tcW w:w="1217"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lang w:val="en-US" w:eastAsia="zh-CN"/>
              </w:rPr>
              <w:t>4932000</w:t>
            </w:r>
            <w:r>
              <w:rPr>
                <w:rFonts w:hint="eastAsia" w:ascii="宋体" w:hAnsi="宋体" w:cs="宋体"/>
                <w:color w:val="auto"/>
                <w:sz w:val="24"/>
                <w:szCs w:val="24"/>
              </w:rPr>
              <w:t xml:space="preserve">.00 </w:t>
            </w:r>
          </w:p>
        </w:tc>
        <w:tc>
          <w:tcPr>
            <w:tcW w:w="1271"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lang w:val="en-US" w:eastAsia="zh-CN"/>
              </w:rPr>
              <w:t>4932000</w:t>
            </w:r>
            <w:r>
              <w:rPr>
                <w:rFonts w:hint="eastAsia" w:ascii="宋体" w:hAnsi="宋体" w:cs="宋体"/>
                <w:color w:val="auto"/>
                <w:sz w:val="24"/>
                <w:szCs w:val="24"/>
              </w:rPr>
              <w:t xml:space="preserve">.00 </w:t>
            </w:r>
          </w:p>
        </w:tc>
        <w:tc>
          <w:tcPr>
            <w:tcW w:w="1079" w:type="dxa"/>
            <w:vAlign w:val="center"/>
          </w:tcPr>
          <w:p>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23" w:type="dxa"/>
            <w:vAlign w:val="center"/>
          </w:tcPr>
          <w:p>
            <w:pPr>
              <w:spacing w:line="360" w:lineRule="auto"/>
              <w:ind w:firstLine="240" w:firstLineChars="1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4600" w:type="dxa"/>
            <w:vAlign w:val="center"/>
          </w:tcPr>
          <w:p>
            <w:pPr>
              <w:spacing w:line="360" w:lineRule="auto"/>
              <w:jc w:val="lef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周口市生态环境局淮阳分局淮阳区17个重点乡镇空气自动监测站升级改造项目2包</w:t>
            </w:r>
          </w:p>
        </w:tc>
        <w:tc>
          <w:tcPr>
            <w:tcW w:w="1217" w:type="dxa"/>
            <w:vAlign w:val="center"/>
          </w:tcPr>
          <w:p>
            <w:pPr>
              <w:spacing w:line="360" w:lineRule="auto"/>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4384000.00</w:t>
            </w:r>
          </w:p>
        </w:tc>
        <w:tc>
          <w:tcPr>
            <w:tcW w:w="1271" w:type="dxa"/>
            <w:vAlign w:val="center"/>
          </w:tcPr>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4384000.00</w:t>
            </w:r>
          </w:p>
        </w:tc>
        <w:tc>
          <w:tcPr>
            <w:tcW w:w="1079" w:type="dxa"/>
            <w:vAlign w:val="center"/>
          </w:tcPr>
          <w:p>
            <w:pPr>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23" w:type="dxa"/>
            <w:vAlign w:val="center"/>
          </w:tcPr>
          <w:p>
            <w:pPr>
              <w:spacing w:line="360" w:lineRule="auto"/>
              <w:ind w:firstLine="240" w:firstLineChars="1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4600" w:type="dxa"/>
            <w:vAlign w:val="center"/>
          </w:tcPr>
          <w:p>
            <w:pPr>
              <w:spacing w:line="360" w:lineRule="auto"/>
              <w:jc w:val="lef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周口市生态环境局淮阳分局淮阳区17个重点乡镇空气自动监测站升级改造项目3包</w:t>
            </w:r>
          </w:p>
        </w:tc>
        <w:tc>
          <w:tcPr>
            <w:tcW w:w="1217" w:type="dxa"/>
            <w:vAlign w:val="center"/>
          </w:tcPr>
          <w:p>
            <w:pPr>
              <w:spacing w:line="360" w:lineRule="auto"/>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2040000.00</w:t>
            </w:r>
          </w:p>
        </w:tc>
        <w:tc>
          <w:tcPr>
            <w:tcW w:w="1271" w:type="dxa"/>
            <w:vAlign w:val="center"/>
          </w:tcPr>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2040000.00</w:t>
            </w:r>
          </w:p>
        </w:tc>
        <w:tc>
          <w:tcPr>
            <w:tcW w:w="1079" w:type="dxa"/>
            <w:vAlign w:val="center"/>
          </w:tcPr>
          <w:p>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否</w:t>
            </w:r>
          </w:p>
        </w:tc>
      </w:tr>
    </w:tbl>
    <w:p>
      <w:pPr>
        <w:spacing w:line="360" w:lineRule="auto"/>
        <w:ind w:firstLine="480" w:firstLineChars="200"/>
        <w:jc w:val="left"/>
        <w:rPr>
          <w:rFonts w:ascii="宋体" w:hAnsi="宋体" w:cs="宋体"/>
          <w:color w:val="auto"/>
          <w:sz w:val="24"/>
          <w:szCs w:val="24"/>
        </w:rPr>
      </w:pP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采购需求：环境检测仪器及综合分析装置（包括但不限于标的的名称、数量、简要技术需求或服务要求等），具体要求详见招标文件采购清单。</w:t>
      </w:r>
    </w:p>
    <w:p>
      <w:pPr>
        <w:spacing w:line="360" w:lineRule="auto"/>
        <w:ind w:firstLine="480" w:firstLineChars="200"/>
        <w:jc w:val="left"/>
        <w:rPr>
          <w:rFonts w:hint="eastAsia" w:ascii="宋体" w:hAnsi="宋体" w:eastAsia="宋体" w:cs="宋体"/>
          <w:color w:val="auto"/>
          <w:sz w:val="24"/>
          <w:szCs w:val="24"/>
          <w:lang w:val="en-US" w:eastAsia="zh-CN"/>
        </w:rPr>
      </w:pPr>
      <w:bookmarkStart w:id="15" w:name="_Toc35393622"/>
      <w:bookmarkStart w:id="16" w:name="_Toc35393791"/>
      <w:bookmarkStart w:id="17" w:name="_Toc28359080"/>
      <w:bookmarkStart w:id="18" w:name="_Toc28359003"/>
      <w:r>
        <w:rPr>
          <w:rFonts w:hint="eastAsia" w:ascii="宋体" w:hAnsi="宋体" w:cs="宋体"/>
          <w:color w:val="auto"/>
          <w:sz w:val="24"/>
          <w:szCs w:val="24"/>
        </w:rPr>
        <w:t>合同履行期限：</w:t>
      </w:r>
      <w:r>
        <w:rPr>
          <w:rFonts w:hint="eastAsia" w:ascii="宋体" w:hAnsi="宋体" w:cs="宋体"/>
          <w:color w:val="auto"/>
          <w:sz w:val="24"/>
          <w:szCs w:val="24"/>
          <w:lang w:val="en-US" w:eastAsia="zh-CN"/>
        </w:rPr>
        <w:t>1-2标段：</w:t>
      </w:r>
      <w:r>
        <w:rPr>
          <w:rFonts w:hint="eastAsia" w:ascii="宋体" w:hAnsi="宋体" w:cs="宋体"/>
          <w:color w:val="auto"/>
          <w:sz w:val="24"/>
          <w:szCs w:val="24"/>
        </w:rPr>
        <w:t>合同签订后</w:t>
      </w:r>
      <w:r>
        <w:rPr>
          <w:rFonts w:hint="eastAsia" w:ascii="宋体" w:hAnsi="宋体" w:cs="宋体"/>
          <w:color w:val="auto"/>
          <w:sz w:val="24"/>
          <w:szCs w:val="24"/>
          <w:lang w:val="en-US" w:eastAsia="zh-CN"/>
        </w:rPr>
        <w:t>3</w:t>
      </w:r>
      <w:r>
        <w:rPr>
          <w:rFonts w:hint="eastAsia" w:ascii="宋体" w:hAnsi="宋体" w:cs="宋体"/>
          <w:color w:val="auto"/>
          <w:sz w:val="24"/>
          <w:szCs w:val="24"/>
        </w:rPr>
        <w:t>0日历天</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3标段:货物稳定运行验收合格之日起365日历天。</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质量要求：合格，满足省厅技术规范和配置要求(豫环委攻坚办[2022]4号文《关于加快推进重点乡镇空气自动检测站升级改造工作的通知》。</w:t>
      </w:r>
    </w:p>
    <w:p>
      <w:pPr>
        <w:spacing w:line="360" w:lineRule="auto"/>
        <w:ind w:firstLine="480" w:firstLineChars="200"/>
        <w:jc w:val="left"/>
        <w:rPr>
          <w:rFonts w:hint="eastAsia" w:ascii="宋体" w:hAnsi="宋体" w:cs="宋体"/>
          <w:color w:val="auto"/>
          <w:sz w:val="24"/>
          <w:szCs w:val="24"/>
        </w:rPr>
      </w:pPr>
      <w:r>
        <w:rPr>
          <w:rFonts w:hint="eastAsia" w:ascii="宋体" w:hAnsi="宋体" w:eastAsia="宋体" w:cs="宋体"/>
          <w:color w:val="auto"/>
          <w:sz w:val="24"/>
          <w:szCs w:val="24"/>
        </w:rPr>
        <w:t>交货地点：采购人指定地点</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是否接受进口产品：否</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本项目是否接受联合体投标：否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eastAsia="zh-CN"/>
        </w:rPr>
        <w:t>是，采购预留金额（万元）1135.60万元必须提供中小企业声明函。</w:t>
      </w:r>
      <w:bookmarkStart w:id="218" w:name="_GoBack"/>
      <w:bookmarkEnd w:id="218"/>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二、申请人的资格要求：</w:t>
      </w:r>
      <w:bookmarkEnd w:id="15"/>
      <w:bookmarkEnd w:id="16"/>
      <w:bookmarkEnd w:id="17"/>
      <w:bookmarkEnd w:id="18"/>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1.满足《中华人民共和国政府采购法》第二十二条规定；</w:t>
      </w:r>
    </w:p>
    <w:p>
      <w:pPr>
        <w:pStyle w:val="2"/>
        <w:adjustRightInd w:val="0"/>
        <w:snapToGrid w:val="0"/>
        <w:spacing w:line="360" w:lineRule="auto"/>
        <w:ind w:firstLine="480" w:firstLineChars="200"/>
        <w:rPr>
          <w:rFonts w:hAnsi="宋体" w:cs="宋体"/>
          <w:color w:val="auto"/>
          <w:sz w:val="24"/>
          <w:szCs w:val="24"/>
        </w:rPr>
      </w:pPr>
      <w:r>
        <w:rPr>
          <w:rFonts w:hint="eastAsia" w:hAnsi="宋体" w:cs="宋体"/>
          <w:color w:val="auto"/>
          <w:sz w:val="24"/>
          <w:szCs w:val="24"/>
        </w:rPr>
        <w:t>（1）具有独立承担民事责任的能力（企业营业执照等证明文件）；</w:t>
      </w:r>
    </w:p>
    <w:p>
      <w:pPr>
        <w:pStyle w:val="2"/>
        <w:adjustRightInd w:val="0"/>
        <w:snapToGrid w:val="0"/>
        <w:spacing w:line="360" w:lineRule="auto"/>
        <w:ind w:firstLine="480" w:firstLineChars="200"/>
        <w:rPr>
          <w:rFonts w:hAnsi="宋体" w:cs="宋体"/>
          <w:color w:val="auto"/>
          <w:sz w:val="24"/>
          <w:szCs w:val="24"/>
        </w:rPr>
      </w:pPr>
      <w:r>
        <w:rPr>
          <w:rFonts w:hint="eastAsia" w:hAnsi="宋体" w:cs="宋体"/>
          <w:color w:val="auto"/>
          <w:sz w:val="24"/>
          <w:szCs w:val="24"/>
        </w:rPr>
        <w:t>（2）具有良好的商业信誉和健全的财务会计制度；</w:t>
      </w:r>
      <w:r>
        <w:rPr>
          <w:rFonts w:hint="eastAsia" w:hAnsi="宋体" w:cs="宋体"/>
          <w:color w:val="auto"/>
          <w:sz w:val="24"/>
        </w:rPr>
        <w:t>（提供2021年、2022年度的财务审计报告，新成立公司以公司成立起点年度为准财务审计报告或银行出具的资信证明和公司财务制度）</w:t>
      </w:r>
    </w:p>
    <w:p>
      <w:pPr>
        <w:pStyle w:val="2"/>
        <w:adjustRightInd w:val="0"/>
        <w:snapToGrid w:val="0"/>
        <w:spacing w:line="360" w:lineRule="auto"/>
        <w:ind w:firstLine="480" w:firstLineChars="200"/>
        <w:rPr>
          <w:rFonts w:hAnsi="宋体" w:cs="宋体"/>
          <w:color w:val="auto"/>
          <w:sz w:val="24"/>
          <w:szCs w:val="24"/>
        </w:rPr>
      </w:pPr>
      <w:r>
        <w:rPr>
          <w:rFonts w:hint="eastAsia" w:hAnsi="宋体" w:cs="宋体"/>
          <w:color w:val="auto"/>
          <w:sz w:val="24"/>
          <w:szCs w:val="24"/>
        </w:rPr>
        <w:t>（3）具有履行合同所必需的设备和专业技术能力；</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szCs w:val="24"/>
        </w:rPr>
        <w:t>（4）有依法缴纳税收和社会保障资金的良好记录</w:t>
      </w:r>
      <w:r>
        <w:rPr>
          <w:rFonts w:hint="eastAsia" w:ascii="宋体" w:hAnsi="宋体" w:cs="宋体"/>
          <w:color w:val="auto"/>
          <w:sz w:val="24"/>
        </w:rPr>
        <w:t>（■提供开标日期前六个月内任意三个月已依法缴纳税收的凭据；■提供开标日期前六个月内任意三个月已依法缴纳社会保险的凭据</w:t>
      </w:r>
      <w:r>
        <w:rPr>
          <w:rFonts w:hint="eastAsia" w:ascii="宋体" w:hAnsi="宋体" w:cs="宋体"/>
          <w:color w:val="auto"/>
          <w:sz w:val="24"/>
          <w:lang w:eastAsia="zh-CN"/>
        </w:rPr>
        <w:t>（新成立的公司从成立之日起）</w:t>
      </w:r>
      <w:r>
        <w:rPr>
          <w:rFonts w:hint="eastAsia" w:ascii="宋体" w:hAnsi="宋体" w:cs="宋体"/>
          <w:color w:val="auto"/>
          <w:sz w:val="24"/>
        </w:rPr>
        <w:t>；依法免税或不需要缴纳社会保障资金的供应商，应提供相应证明文件）</w:t>
      </w:r>
    </w:p>
    <w:p>
      <w:pPr>
        <w:pStyle w:val="2"/>
        <w:adjustRightInd w:val="0"/>
        <w:snapToGrid w:val="0"/>
        <w:spacing w:line="360" w:lineRule="auto"/>
        <w:ind w:firstLine="480" w:firstLineChars="200"/>
        <w:rPr>
          <w:rFonts w:hAnsi="宋体" w:cs="宋体"/>
          <w:color w:val="auto"/>
        </w:rPr>
      </w:pPr>
      <w:r>
        <w:rPr>
          <w:rFonts w:hint="eastAsia" w:hAnsi="宋体" w:cs="宋体"/>
          <w:color w:val="auto"/>
          <w:sz w:val="24"/>
          <w:szCs w:val="24"/>
        </w:rPr>
        <w:t>（5）参加政府采购活动前三年内，在经营活动中没有重大违法记录（提供没有重大违法记录的书面声明函，格式自拟）；</w:t>
      </w:r>
    </w:p>
    <w:p>
      <w:pPr>
        <w:spacing w:line="360" w:lineRule="auto"/>
        <w:ind w:firstLine="480" w:firstLineChars="200"/>
        <w:jc w:val="left"/>
        <w:rPr>
          <w:rFonts w:ascii="宋体" w:hAnsi="宋体" w:cs="宋体"/>
          <w:color w:val="auto"/>
          <w:sz w:val="24"/>
          <w:szCs w:val="24"/>
        </w:rPr>
      </w:pPr>
      <w:bookmarkStart w:id="19" w:name="_Toc28359004"/>
      <w:bookmarkStart w:id="20" w:name="_Toc28359081"/>
      <w:r>
        <w:rPr>
          <w:rFonts w:hint="eastAsia" w:ascii="宋体" w:hAnsi="宋体" w:cs="宋体"/>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3.本项目的特定资格要求：（1）</w:t>
      </w:r>
      <w:r>
        <w:rPr>
          <w:rStyle w:val="42"/>
          <w:rFonts w:hint="eastAsia" w:ascii="宋体" w:hAnsi="宋体" w:cs="宋体"/>
          <w:color w:val="auto"/>
          <w:sz w:val="24"/>
          <w:szCs w:val="24"/>
          <w:lang w:bidi="ar"/>
        </w:rPr>
        <w:t>根据《关于在政府采购活动中查询及使用信用记录有关问题的通知》（财库[2016]125号）和豫财购【2016】15号的规定，被列入失信被执行人、重大税收违法失信主体、政府采购严重违法失信行为记录名单，拒绝其参与本次政府采购活动。投标人应通过“中国执行信息公开网”网站（http://zxgk.court.gov.cn/shixin/）查询“失信被执行人”企业和法定代表人、通过“信用中国”网站www.creditchina.gov.cn)查询“重大税收违法失信主体”“政府采购严重违法失信行为记录名单”企业和法定代表人，通过“中国政府采购网”（www.ccgp.gov.cn）对“政府采购严重违法失信行为信息记录”企业信用记录查询（查询日期为公告发布之日起至投标截止之时间前）</w:t>
      </w:r>
      <w:r>
        <w:rPr>
          <w:rFonts w:hint="eastAsia" w:ascii="宋体" w:hAnsi="宋体" w:cs="宋体"/>
          <w:color w:val="auto"/>
          <w:sz w:val="24"/>
          <w:szCs w:val="24"/>
        </w:rPr>
        <w:t xml:space="preserve">   </w:t>
      </w:r>
    </w:p>
    <w:p>
      <w:pPr>
        <w:spacing w:line="360" w:lineRule="auto"/>
        <w:ind w:firstLine="480" w:firstLineChars="200"/>
        <w:jc w:val="left"/>
        <w:rPr>
          <w:rFonts w:ascii="宋体" w:hAnsi="宋体" w:cs="宋体"/>
          <w:color w:val="auto"/>
          <w:sz w:val="24"/>
          <w:szCs w:val="24"/>
        </w:rPr>
      </w:pPr>
      <w:bookmarkStart w:id="21" w:name="_Toc35393792"/>
      <w:bookmarkStart w:id="22" w:name="_Toc35393623"/>
      <w:r>
        <w:rPr>
          <w:rFonts w:hint="eastAsia" w:ascii="宋体" w:hAnsi="宋体" w:cs="宋体"/>
          <w:color w:val="auto"/>
          <w:sz w:val="24"/>
          <w:szCs w:val="24"/>
        </w:rPr>
        <w:t>三、获取招标文件</w:t>
      </w:r>
      <w:bookmarkEnd w:id="19"/>
      <w:bookmarkEnd w:id="20"/>
      <w:bookmarkEnd w:id="21"/>
      <w:bookmarkEnd w:id="22"/>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时间： </w:t>
      </w:r>
      <w:r>
        <w:rPr>
          <w:rFonts w:ascii="宋体" w:hAnsi="宋体" w:cs="宋体"/>
          <w:color w:val="auto"/>
          <w:sz w:val="24"/>
          <w:szCs w:val="24"/>
        </w:rPr>
        <w:t>2023</w:t>
      </w:r>
      <w:r>
        <w:rPr>
          <w:rFonts w:hint="eastAsia" w:ascii="宋体" w:hAnsi="宋体" w:cs="宋体"/>
          <w:color w:val="auto"/>
          <w:sz w:val="24"/>
          <w:szCs w:val="24"/>
        </w:rPr>
        <w:t>年</w:t>
      </w:r>
      <w:r>
        <w:rPr>
          <w:rFonts w:hint="eastAsia" w:ascii="宋体" w:hAnsi="宋体" w:cs="宋体"/>
          <w:color w:val="auto"/>
          <w:sz w:val="24"/>
          <w:szCs w:val="24"/>
          <w:lang w:val="en-US" w:eastAsia="zh-CN"/>
        </w:rPr>
        <w:t>10</w:t>
      </w:r>
      <w:r>
        <w:rPr>
          <w:rFonts w:hint="eastAsia" w:ascii="宋体" w:hAnsi="宋体" w:cs="宋体"/>
          <w:color w:val="auto"/>
          <w:sz w:val="24"/>
          <w:szCs w:val="24"/>
        </w:rPr>
        <w:t>月</w:t>
      </w:r>
      <w:r>
        <w:rPr>
          <w:rFonts w:hint="eastAsia" w:ascii="宋体" w:hAnsi="宋体" w:cs="宋体"/>
          <w:color w:val="auto"/>
          <w:sz w:val="24"/>
          <w:szCs w:val="24"/>
          <w:lang w:val="en-US" w:eastAsia="zh-CN"/>
        </w:rPr>
        <w:t>19</w:t>
      </w:r>
      <w:r>
        <w:rPr>
          <w:rFonts w:hint="eastAsia" w:ascii="宋体" w:hAnsi="宋体" w:cs="宋体"/>
          <w:color w:val="auto"/>
          <w:sz w:val="24"/>
          <w:szCs w:val="24"/>
        </w:rPr>
        <w:t>日至</w:t>
      </w:r>
      <w:r>
        <w:rPr>
          <w:rFonts w:ascii="宋体" w:hAnsi="宋体" w:cs="宋体"/>
          <w:color w:val="auto"/>
          <w:sz w:val="24"/>
          <w:szCs w:val="24"/>
        </w:rPr>
        <w:t>2023</w:t>
      </w:r>
      <w:r>
        <w:rPr>
          <w:rFonts w:hint="eastAsia" w:ascii="宋体" w:hAnsi="宋体" w:cs="宋体"/>
          <w:color w:val="auto"/>
          <w:sz w:val="24"/>
          <w:szCs w:val="24"/>
        </w:rPr>
        <w:t>年</w:t>
      </w:r>
      <w:r>
        <w:rPr>
          <w:rFonts w:hint="eastAsia" w:ascii="宋体" w:hAnsi="宋体" w:cs="宋体"/>
          <w:color w:val="auto"/>
          <w:sz w:val="24"/>
          <w:szCs w:val="24"/>
          <w:lang w:val="en-US" w:eastAsia="zh-CN"/>
        </w:rPr>
        <w:t>10</w:t>
      </w:r>
      <w:r>
        <w:rPr>
          <w:rFonts w:hint="eastAsia" w:ascii="宋体" w:hAnsi="宋体" w:cs="宋体"/>
          <w:color w:val="auto"/>
          <w:sz w:val="24"/>
          <w:szCs w:val="24"/>
        </w:rPr>
        <w:t>月</w:t>
      </w:r>
      <w:r>
        <w:rPr>
          <w:rFonts w:hint="eastAsia" w:ascii="宋体" w:hAnsi="宋体" w:cs="宋体"/>
          <w:color w:val="auto"/>
          <w:sz w:val="24"/>
          <w:szCs w:val="24"/>
          <w:lang w:val="en-US" w:eastAsia="zh-CN"/>
        </w:rPr>
        <w:t>26</w:t>
      </w:r>
      <w:r>
        <w:rPr>
          <w:rFonts w:hint="eastAsia" w:ascii="宋体" w:hAnsi="宋体" w:cs="宋体"/>
          <w:color w:val="auto"/>
          <w:sz w:val="24"/>
          <w:szCs w:val="24"/>
        </w:rPr>
        <w:t>日</w:t>
      </w:r>
      <w:r>
        <w:rPr>
          <w:rFonts w:hint="eastAsia" w:ascii="宋体" w:hAnsi="宋体" w:cs="宋体"/>
          <w:color w:val="auto"/>
          <w:sz w:val="24"/>
          <w:szCs w:val="24"/>
          <w:lang w:val="en-US" w:eastAsia="zh-CN"/>
        </w:rPr>
        <w:t>23:59</w:t>
      </w:r>
      <w:r>
        <w:rPr>
          <w:rFonts w:hint="eastAsia" w:ascii="宋体" w:hAnsi="宋体" w:cs="宋体"/>
          <w:color w:val="auto"/>
          <w:sz w:val="24"/>
          <w:szCs w:val="24"/>
        </w:rPr>
        <w:t>　（北京时间，法定节假日除外）</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地点：周口市公共资源交易中心网（http://jyzx.zhoukou.gov.cn）</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方式：供应商请在网站自主注册后下载采购文件（zkzf格式）及资料，需办理CA数字证书后方可提交响应文件，具体办理事宜请查阅周口市公共资源交易中心网站。</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售价：0</w:t>
      </w:r>
    </w:p>
    <w:p>
      <w:pPr>
        <w:spacing w:line="360" w:lineRule="auto"/>
        <w:ind w:firstLine="480" w:firstLineChars="200"/>
        <w:jc w:val="left"/>
        <w:rPr>
          <w:rFonts w:ascii="宋体" w:hAnsi="宋体" w:cs="宋体"/>
          <w:color w:val="auto"/>
          <w:sz w:val="24"/>
          <w:szCs w:val="24"/>
        </w:rPr>
      </w:pPr>
      <w:bookmarkStart w:id="23" w:name="_Toc28359005"/>
      <w:bookmarkStart w:id="24" w:name="_Toc28359082"/>
      <w:bookmarkStart w:id="25" w:name="_Toc35393793"/>
      <w:bookmarkStart w:id="26" w:name="_Toc35393624"/>
      <w:r>
        <w:rPr>
          <w:rFonts w:hint="eastAsia" w:ascii="宋体" w:hAnsi="宋体" w:cs="宋体"/>
          <w:color w:val="auto"/>
          <w:sz w:val="24"/>
          <w:szCs w:val="24"/>
        </w:rPr>
        <w:t>四、提交投标文件</w:t>
      </w:r>
      <w:bookmarkEnd w:id="23"/>
      <w:bookmarkEnd w:id="24"/>
      <w:r>
        <w:rPr>
          <w:rFonts w:hint="eastAsia" w:ascii="宋体" w:hAnsi="宋体" w:cs="宋体"/>
          <w:color w:val="auto"/>
          <w:sz w:val="24"/>
          <w:szCs w:val="24"/>
        </w:rPr>
        <w:t>截止时间、开标时间和地点</w:t>
      </w:r>
      <w:bookmarkEnd w:id="25"/>
      <w:bookmarkEnd w:id="26"/>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时间：</w:t>
      </w:r>
      <w:r>
        <w:rPr>
          <w:rFonts w:ascii="宋体" w:hAnsi="宋体" w:cs="宋体"/>
          <w:color w:val="auto"/>
          <w:sz w:val="24"/>
          <w:szCs w:val="24"/>
        </w:rPr>
        <w:t>2023</w:t>
      </w:r>
      <w:r>
        <w:rPr>
          <w:rFonts w:hint="eastAsia" w:ascii="宋体" w:hAnsi="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09</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cs="宋体"/>
          <w:color w:val="auto"/>
          <w:sz w:val="24"/>
          <w:szCs w:val="24"/>
        </w:rPr>
        <w:t>点</w:t>
      </w:r>
      <w:r>
        <w:rPr>
          <w:rFonts w:hint="eastAsia" w:ascii="宋体" w:hAnsi="宋体" w:cs="宋体"/>
          <w:color w:val="auto"/>
          <w:sz w:val="24"/>
          <w:szCs w:val="24"/>
          <w:lang w:val="en-US" w:eastAsia="zh-CN"/>
        </w:rPr>
        <w:t>00</w:t>
      </w:r>
      <w:r>
        <w:rPr>
          <w:rFonts w:hint="eastAsia" w:ascii="宋体" w:hAnsi="宋体" w:cs="宋体"/>
          <w:color w:val="auto"/>
          <w:sz w:val="24"/>
          <w:szCs w:val="24"/>
        </w:rPr>
        <w:t>分（北京时间）</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地点：周口市公共资源交易中心开标室</w:t>
      </w:r>
    </w:p>
    <w:p>
      <w:pPr>
        <w:spacing w:line="360" w:lineRule="auto"/>
        <w:ind w:firstLine="480" w:firstLineChars="200"/>
        <w:jc w:val="left"/>
        <w:rPr>
          <w:rFonts w:ascii="宋体" w:hAnsi="宋体" w:cs="宋体"/>
          <w:color w:val="auto"/>
          <w:sz w:val="24"/>
          <w:szCs w:val="24"/>
        </w:rPr>
      </w:pPr>
      <w:bookmarkStart w:id="27" w:name="_Toc28359007"/>
      <w:bookmarkStart w:id="28" w:name="_Toc35393625"/>
      <w:bookmarkStart w:id="29" w:name="_Toc28359084"/>
      <w:bookmarkStart w:id="30" w:name="_Toc35393794"/>
      <w:r>
        <w:rPr>
          <w:rFonts w:hint="eastAsia" w:ascii="宋体" w:hAnsi="宋体" w:cs="宋体"/>
          <w:color w:val="auto"/>
          <w:sz w:val="24"/>
          <w:szCs w:val="24"/>
        </w:rPr>
        <w:t>五、公告期限</w:t>
      </w:r>
      <w:bookmarkEnd w:id="27"/>
      <w:bookmarkEnd w:id="28"/>
      <w:bookmarkEnd w:id="29"/>
      <w:bookmarkEnd w:id="30"/>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自本公告发布之日起5个工作日。</w:t>
      </w:r>
    </w:p>
    <w:p>
      <w:pPr>
        <w:spacing w:line="360" w:lineRule="auto"/>
        <w:ind w:firstLine="480" w:firstLineChars="200"/>
        <w:jc w:val="left"/>
        <w:rPr>
          <w:rFonts w:ascii="宋体" w:hAnsi="宋体" w:cs="宋体"/>
          <w:color w:val="auto"/>
          <w:sz w:val="24"/>
          <w:szCs w:val="24"/>
        </w:rPr>
      </w:pPr>
      <w:bookmarkStart w:id="31" w:name="_Toc35393795"/>
      <w:bookmarkStart w:id="32" w:name="_Toc35393626"/>
      <w:r>
        <w:rPr>
          <w:rFonts w:hint="eastAsia" w:ascii="宋体" w:hAnsi="宋体" w:cs="宋体"/>
          <w:color w:val="auto"/>
          <w:sz w:val="24"/>
          <w:szCs w:val="24"/>
        </w:rPr>
        <w:t>六、其他补充事宜</w:t>
      </w:r>
      <w:bookmarkEnd w:id="31"/>
      <w:bookmarkEnd w:id="32"/>
    </w:p>
    <w:p>
      <w:pPr>
        <w:spacing w:line="360" w:lineRule="auto"/>
        <w:ind w:firstLine="480" w:firstLineChars="200"/>
        <w:jc w:val="left"/>
        <w:rPr>
          <w:rFonts w:ascii="宋体" w:hAnsi="宋体" w:cs="宋体"/>
          <w:color w:val="auto"/>
          <w:sz w:val="24"/>
          <w:szCs w:val="24"/>
        </w:rPr>
      </w:pPr>
      <w:bookmarkStart w:id="33" w:name="_Toc35393796"/>
      <w:bookmarkStart w:id="34" w:name="_Toc28359008"/>
      <w:bookmarkStart w:id="35" w:name="_Toc35393627"/>
      <w:bookmarkStart w:id="36" w:name="_Toc28359085"/>
      <w:r>
        <w:rPr>
          <w:rFonts w:hint="eastAsia" w:ascii="宋体" w:hAnsi="宋体" w:cs="宋体"/>
          <w:color w:val="auto"/>
          <w:sz w:val="24"/>
          <w:szCs w:val="24"/>
        </w:rPr>
        <w:t>无</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七、对本次招标提出询问，请按以下方式联系。</w:t>
      </w:r>
      <w:bookmarkEnd w:id="33"/>
      <w:bookmarkEnd w:id="34"/>
      <w:bookmarkEnd w:id="35"/>
      <w:bookmarkEnd w:id="36"/>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1.采购人信息</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名 称：周口市生态环境局淮阳分局　　　　　　　　　　　　</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地址：淮阳区　　　　　　　　　　　</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项目联系人：刘文清  联系方式：0394-2700039　　　　　　　　　　 </w:t>
      </w:r>
      <w:bookmarkStart w:id="37" w:name="_Toc28359086"/>
      <w:bookmarkStart w:id="38" w:name="_Toc28359009"/>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2.采购代理机构信息</w:t>
      </w:r>
      <w:bookmarkEnd w:id="37"/>
      <w:bookmarkEnd w:id="38"/>
    </w:p>
    <w:p>
      <w:pPr>
        <w:pStyle w:val="2"/>
        <w:adjustRightInd w:val="0"/>
        <w:snapToGrid w:val="0"/>
        <w:spacing w:line="360" w:lineRule="auto"/>
        <w:ind w:firstLine="480" w:firstLineChars="200"/>
        <w:rPr>
          <w:rFonts w:hAnsi="宋体" w:cs="宋体"/>
          <w:color w:val="auto"/>
          <w:sz w:val="24"/>
          <w:szCs w:val="24"/>
        </w:rPr>
      </w:pPr>
      <w:r>
        <w:rPr>
          <w:rFonts w:hint="eastAsia" w:hAnsi="宋体" w:cs="宋体"/>
          <w:color w:val="auto"/>
          <w:sz w:val="24"/>
          <w:szCs w:val="24"/>
        </w:rPr>
        <w:t>名 称：周口市公共资源交易中心政府采购中心　　　　　　　　　　　　</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地　址：周口市光明路与政通路交叉口向北100米路东</w:t>
      </w:r>
    </w:p>
    <w:p>
      <w:pPr>
        <w:spacing w:line="360" w:lineRule="auto"/>
        <w:ind w:firstLine="480" w:firstLineChars="200"/>
        <w:jc w:val="left"/>
        <w:rPr>
          <w:rFonts w:hint="eastAsia" w:ascii="宋体" w:hAnsi="宋体" w:cs="宋体"/>
          <w:color w:val="auto"/>
          <w:sz w:val="24"/>
          <w:szCs w:val="24"/>
          <w:lang w:val="en-US" w:eastAsia="zh-CN"/>
        </w:rPr>
      </w:pPr>
      <w:r>
        <w:rPr>
          <w:rFonts w:hint="eastAsia" w:ascii="宋体" w:hAnsi="宋体" w:cs="宋体"/>
          <w:color w:val="auto"/>
          <w:sz w:val="24"/>
          <w:szCs w:val="24"/>
        </w:rPr>
        <w:t>项目联系人：</w:t>
      </w:r>
      <w:r>
        <w:rPr>
          <w:rFonts w:hint="eastAsia" w:ascii="宋体" w:hAnsi="宋体" w:cs="宋体"/>
          <w:color w:val="auto"/>
          <w:sz w:val="24"/>
          <w:szCs w:val="24"/>
          <w:lang w:val="en-US" w:eastAsia="zh-CN"/>
        </w:rPr>
        <w:t xml:space="preserve">曹晨阳  </w:t>
      </w:r>
      <w:r>
        <w:rPr>
          <w:rFonts w:hint="eastAsia" w:ascii="宋体" w:hAnsi="宋体" w:cs="宋体"/>
          <w:color w:val="auto"/>
          <w:sz w:val="24"/>
          <w:szCs w:val="24"/>
        </w:rPr>
        <w:t xml:space="preserve">  联系方式：</w:t>
      </w:r>
      <w:bookmarkStart w:id="39" w:name="_Toc28359010"/>
      <w:bookmarkStart w:id="40" w:name="_Toc28359087"/>
      <w:r>
        <w:rPr>
          <w:rFonts w:hint="eastAsia" w:ascii="宋体" w:hAnsi="宋体" w:cs="宋体"/>
          <w:color w:val="auto"/>
          <w:sz w:val="24"/>
          <w:szCs w:val="24"/>
          <w:lang w:val="en-US" w:eastAsia="zh-CN"/>
        </w:rPr>
        <w:t>0394-8106517</w:t>
      </w:r>
      <w:r>
        <w:rPr>
          <w:rFonts w:hint="eastAsia" w:ascii="宋体" w:hAnsi="宋体" w:cs="宋体"/>
          <w:color w:val="auto"/>
          <w:sz w:val="24"/>
          <w:szCs w:val="24"/>
        </w:rPr>
        <w:t>　</w:t>
      </w:r>
      <w:bookmarkEnd w:id="39"/>
      <w:bookmarkEnd w:id="40"/>
      <w:r>
        <w:rPr>
          <w:rFonts w:hint="eastAsia" w:ascii="宋体" w:hAnsi="宋体" w:cs="宋体"/>
          <w:color w:val="auto"/>
          <w:sz w:val="24"/>
          <w:szCs w:val="24"/>
          <w:lang w:val="en-US" w:eastAsia="zh-CN"/>
        </w:rPr>
        <w:t xml:space="preserve"> </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3.监督单位：淮阳区财政局</w:t>
      </w:r>
    </w:p>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 xml:space="preserve">联系方式：0394-2662207 </w:t>
      </w:r>
    </w:p>
    <w:p>
      <w:pPr>
        <w:pStyle w:val="34"/>
        <w:ind w:firstLineChars="200"/>
        <w:rPr>
          <w:rFonts w:ascii="宋体" w:hAnsi="宋体" w:cs="宋体"/>
          <w:color w:val="auto"/>
        </w:rPr>
      </w:pPr>
    </w:p>
    <w:p>
      <w:pPr>
        <w:pStyle w:val="2"/>
        <w:adjustRightInd w:val="0"/>
        <w:snapToGrid w:val="0"/>
        <w:spacing w:line="360" w:lineRule="auto"/>
        <w:ind w:firstLine="2400" w:firstLineChars="1000"/>
        <w:jc w:val="both"/>
        <w:rPr>
          <w:rFonts w:hAnsi="宋体" w:cs="宋体"/>
          <w:color w:val="auto"/>
          <w:sz w:val="24"/>
          <w:szCs w:val="24"/>
        </w:rPr>
      </w:pPr>
      <w:r>
        <w:rPr>
          <w:rFonts w:hint="eastAsia" w:hAnsi="宋体" w:cs="宋体"/>
          <w:color w:val="auto"/>
          <w:sz w:val="24"/>
          <w:szCs w:val="24"/>
        </w:rPr>
        <w:t>周口市公共资源交易中心政府采购中心</w:t>
      </w:r>
    </w:p>
    <w:p>
      <w:pPr>
        <w:pStyle w:val="4"/>
        <w:adjustRightInd w:val="0"/>
        <w:spacing w:line="360" w:lineRule="auto"/>
        <w:ind w:firstLine="3360" w:firstLineChars="1400"/>
        <w:jc w:val="both"/>
        <w:rPr>
          <w:rFonts w:ascii="宋体" w:hAnsi="宋体" w:cs="宋体"/>
          <w:color w:val="auto"/>
        </w:rPr>
      </w:pPr>
      <w:r>
        <w:rPr>
          <w:rFonts w:hint="eastAsia" w:ascii="宋体" w:hAnsi="宋体" w:cs="宋体"/>
          <w:color w:val="auto"/>
          <w:sz w:val="24"/>
          <w:szCs w:val="24"/>
        </w:rPr>
        <w:t>2</w:t>
      </w:r>
      <w:r>
        <w:rPr>
          <w:rFonts w:ascii="宋体" w:hAnsi="宋体" w:cs="宋体"/>
          <w:color w:val="auto"/>
          <w:sz w:val="24"/>
          <w:szCs w:val="24"/>
        </w:rPr>
        <w:t>023</w:t>
      </w:r>
      <w:r>
        <w:rPr>
          <w:rFonts w:hint="eastAsia" w:ascii="宋体" w:hAnsi="宋体" w:cs="宋体"/>
          <w:color w:val="auto"/>
          <w:sz w:val="24"/>
          <w:szCs w:val="24"/>
        </w:rPr>
        <w:t>年</w:t>
      </w:r>
      <w:r>
        <w:rPr>
          <w:rFonts w:hint="eastAsia" w:ascii="宋体" w:hAnsi="宋体" w:cs="宋体"/>
          <w:color w:val="auto"/>
          <w:sz w:val="24"/>
          <w:szCs w:val="24"/>
          <w:lang w:val="en-US" w:eastAsia="zh-CN"/>
        </w:rPr>
        <w:t>10</w:t>
      </w:r>
      <w:r>
        <w:rPr>
          <w:rFonts w:hint="eastAsia" w:ascii="宋体" w:hAnsi="宋体" w:cs="宋体"/>
          <w:color w:val="auto"/>
          <w:sz w:val="24"/>
          <w:szCs w:val="24"/>
        </w:rPr>
        <w:t>月</w:t>
      </w:r>
      <w:r>
        <w:rPr>
          <w:rFonts w:hint="eastAsia" w:ascii="宋体" w:hAnsi="宋体" w:cs="宋体"/>
          <w:color w:val="auto"/>
          <w:sz w:val="24"/>
          <w:szCs w:val="24"/>
          <w:lang w:val="en-US" w:eastAsia="zh-CN"/>
        </w:rPr>
        <w:t>19</w:t>
      </w:r>
      <w:r>
        <w:rPr>
          <w:rFonts w:hint="eastAsia" w:ascii="宋体" w:hAnsi="宋体" w:cs="宋体"/>
          <w:color w:val="auto"/>
          <w:sz w:val="24"/>
          <w:szCs w:val="24"/>
        </w:rPr>
        <w:t>日　　</w:t>
      </w:r>
    </w:p>
    <w:p>
      <w:pPr>
        <w:rPr>
          <w:rFonts w:hint="eastAsia" w:ascii="宋体" w:hAnsi="宋体" w:eastAsia="宋体" w:cs="宋体"/>
          <w:color w:val="auto"/>
        </w:rPr>
      </w:pPr>
      <w:bookmarkStart w:id="41" w:name="_Toc40975437"/>
      <w:r>
        <w:rPr>
          <w:rFonts w:hint="eastAsia" w:ascii="宋体" w:hAnsi="宋体" w:eastAsia="宋体" w:cs="宋体"/>
          <w:color w:val="auto"/>
        </w:rPr>
        <w:br w:type="page"/>
      </w:r>
    </w:p>
    <w:p>
      <w:pPr>
        <w:pStyle w:val="6"/>
        <w:ind w:firstLine="0"/>
        <w:rPr>
          <w:rFonts w:ascii="宋体" w:hAnsi="宋体" w:eastAsia="宋体" w:cs="宋体"/>
          <w:color w:val="auto"/>
        </w:rPr>
      </w:pPr>
      <w:r>
        <w:rPr>
          <w:rFonts w:hint="eastAsia" w:ascii="宋体" w:hAnsi="宋体" w:eastAsia="宋体" w:cs="宋体"/>
          <w:color w:val="auto"/>
        </w:rPr>
        <w:t>第二章 投标人须</w:t>
      </w:r>
      <w:bookmarkEnd w:id="7"/>
      <w:r>
        <w:rPr>
          <w:rFonts w:hint="eastAsia" w:ascii="宋体" w:hAnsi="宋体" w:eastAsia="宋体" w:cs="宋体"/>
          <w:color w:val="auto"/>
        </w:rPr>
        <w:t>知前</w:t>
      </w:r>
      <w:bookmarkEnd w:id="8"/>
      <w:r>
        <w:rPr>
          <w:rFonts w:hint="eastAsia" w:ascii="宋体" w:hAnsi="宋体" w:eastAsia="宋体" w:cs="宋体"/>
          <w:color w:val="auto"/>
        </w:rPr>
        <w:t>附表</w:t>
      </w:r>
      <w:bookmarkEnd w:id="9"/>
      <w:bookmarkEnd w:id="41"/>
    </w:p>
    <w:tbl>
      <w:tblPr>
        <w:tblStyle w:val="28"/>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04"/>
        <w:gridCol w:w="5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pPr>
              <w:rPr>
                <w:rFonts w:ascii="宋体" w:hAnsi="宋体" w:cs="宋体"/>
                <w:color w:val="auto"/>
                <w:sz w:val="24"/>
                <w:szCs w:val="24"/>
              </w:rPr>
            </w:pPr>
            <w:bookmarkStart w:id="42" w:name="_Hlt509650027"/>
            <w:bookmarkEnd w:id="42"/>
            <w:bookmarkStart w:id="43" w:name="_Hlt519045778"/>
            <w:bookmarkEnd w:id="43"/>
            <w:bookmarkStart w:id="44" w:name="_Hlt509650351"/>
            <w:bookmarkEnd w:id="44"/>
            <w:bookmarkStart w:id="45" w:name="_Hlt516969057"/>
            <w:bookmarkEnd w:id="45"/>
            <w:bookmarkStart w:id="46" w:name="_Toc450_WPSOffice_Level1"/>
            <w:bookmarkStart w:id="47" w:name="_Toc220232390"/>
            <w:r>
              <w:rPr>
                <w:rFonts w:hint="eastAsia" w:ascii="宋体" w:hAnsi="宋体" w:cs="宋体"/>
                <w:color w:val="auto"/>
                <w:sz w:val="24"/>
                <w:szCs w:val="24"/>
              </w:rPr>
              <w:t>序号</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内容</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采购人</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周口市生态环境局淮阳分局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2</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委托人</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周口市生态环境局淮阳分局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3</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采购代理机构</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名  称：周口市公共资源交易中心政府采购中心</w:t>
            </w:r>
          </w:p>
          <w:p>
            <w:pPr>
              <w:spacing w:line="360" w:lineRule="auto"/>
              <w:jc w:val="left"/>
              <w:rPr>
                <w:rFonts w:ascii="宋体" w:hAnsi="宋体" w:cs="宋体"/>
                <w:color w:val="auto"/>
                <w:sz w:val="24"/>
                <w:szCs w:val="24"/>
              </w:rPr>
            </w:pPr>
            <w:r>
              <w:rPr>
                <w:rFonts w:hint="eastAsia" w:ascii="宋体" w:hAnsi="宋体" w:cs="宋体"/>
                <w:color w:val="auto"/>
                <w:sz w:val="24"/>
                <w:szCs w:val="24"/>
              </w:rPr>
              <w:t>地  址：周口市光明路与政通路交叉口向北100米路东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4</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项目名称</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周口市生态环境局淮阳分局淮阳区17个乡镇空气自动监测站升级改造项目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5</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项目编号</w:t>
            </w:r>
          </w:p>
        </w:tc>
        <w:tc>
          <w:tcPr>
            <w:tcW w:w="5903" w:type="dxa"/>
            <w:vAlign w:val="center"/>
          </w:tcPr>
          <w:p>
            <w:pPr>
              <w:rPr>
                <w:rFonts w:hint="default" w:ascii="宋体" w:hAnsi="宋体" w:eastAsia="宋体" w:cs="宋体"/>
                <w:color w:val="auto"/>
                <w:sz w:val="24"/>
                <w:szCs w:val="24"/>
                <w:lang w:val="en-US" w:eastAsia="zh-CN"/>
              </w:rPr>
            </w:pPr>
            <w:r>
              <w:rPr>
                <w:rFonts w:hint="eastAsia" w:ascii="宋体" w:hAnsi="宋体" w:cs="宋体"/>
                <w:color w:val="auto"/>
                <w:sz w:val="24"/>
                <w:szCs w:val="24"/>
              </w:rPr>
              <w:t>2023-10-</w:t>
            </w:r>
            <w:r>
              <w:rPr>
                <w:rFonts w:hint="eastAsia" w:ascii="宋体" w:hAnsi="宋体" w:cs="宋体"/>
                <w:color w:val="auto"/>
                <w:sz w:val="24"/>
                <w:szCs w:val="24"/>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6</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项目性质</w:t>
            </w:r>
          </w:p>
        </w:tc>
        <w:tc>
          <w:tcPr>
            <w:tcW w:w="5903" w:type="dxa"/>
            <w:vAlign w:val="center"/>
          </w:tcPr>
          <w:p>
            <w:pPr>
              <w:rPr>
                <w:rFonts w:hint="default" w:ascii="宋体" w:hAnsi="宋体" w:eastAsia="宋体" w:cs="宋体"/>
                <w:color w:val="auto"/>
                <w:sz w:val="24"/>
                <w:szCs w:val="24"/>
                <w:lang w:val="en-US" w:eastAsia="zh-CN"/>
              </w:rPr>
            </w:pPr>
            <w:r>
              <w:rPr>
                <w:rFonts w:hint="eastAsia" w:ascii="宋体" w:hAnsi="宋体"/>
                <w:color w:val="auto"/>
                <w:sz w:val="24"/>
                <w:szCs w:val="24"/>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7</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资金来源</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8</w:t>
            </w:r>
          </w:p>
        </w:tc>
        <w:tc>
          <w:tcPr>
            <w:tcW w:w="1904" w:type="dxa"/>
          </w:tcPr>
          <w:p>
            <w:pPr>
              <w:rPr>
                <w:rFonts w:ascii="宋体" w:hAnsi="宋体" w:cs="宋体"/>
                <w:color w:val="auto"/>
                <w:sz w:val="24"/>
                <w:szCs w:val="24"/>
              </w:rPr>
            </w:pPr>
            <w:r>
              <w:rPr>
                <w:rFonts w:hint="eastAsia" w:ascii="宋体" w:hAnsi="宋体" w:cs="宋体"/>
                <w:color w:val="auto"/>
                <w:sz w:val="24"/>
                <w:szCs w:val="24"/>
              </w:rPr>
              <w:t>包别划分</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本次招标为</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w:t>
            </w:r>
            <w:r>
              <w:rPr>
                <w:rFonts w:hint="eastAsia" w:ascii="宋体" w:hAnsi="宋体" w:cs="宋体"/>
                <w:color w:val="auto"/>
                <w:sz w:val="24"/>
                <w:szCs w:val="24"/>
                <w:u w:val="single"/>
              </w:rPr>
              <w:t xml:space="preserve"> </w:t>
            </w:r>
            <w:r>
              <w:rPr>
                <w:rFonts w:hint="eastAsia" w:ascii="宋体" w:hAnsi="宋体" w:cs="宋体"/>
                <w:color w:val="auto"/>
                <w:sz w:val="24"/>
                <w:szCs w:val="24"/>
              </w:rPr>
              <w:t>个包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9</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付款方式</w:t>
            </w:r>
          </w:p>
        </w:tc>
        <w:tc>
          <w:tcPr>
            <w:tcW w:w="5903" w:type="dxa"/>
            <w:vAlign w:val="center"/>
          </w:tcPr>
          <w:p>
            <w:pPr>
              <w:pStyle w:val="26"/>
              <w:spacing w:line="240" w:lineRule="auto"/>
              <w:ind w:right="-21" w:firstLine="0" w:firstLineChars="0"/>
              <w:rPr>
                <w:rFonts w:ascii="宋体" w:hAnsi="宋体" w:eastAsia="宋体" w:cs="宋体"/>
                <w:color w:val="auto"/>
              </w:rPr>
            </w:pPr>
            <w:r>
              <w:rPr>
                <w:rFonts w:hint="eastAsia" w:ascii="宋体" w:hAnsi="宋体" w:eastAsia="宋体" w:cs="宋体"/>
                <w:color w:val="auto"/>
                <w:lang w:val="en-US" w:eastAsia="zh-CN"/>
              </w:rPr>
              <w:t>完成安装调试联网后付30%，验收合格后付40%，通过审计部门的审计后付尾款。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10</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联合体投标</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11</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投标有效期</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开标后60天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12</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供货地点</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13</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供货期限</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合同签订后</w:t>
            </w:r>
            <w:r>
              <w:rPr>
                <w:rFonts w:hint="eastAsia" w:ascii="宋体" w:hAnsi="宋体" w:cs="宋体"/>
                <w:color w:val="auto"/>
                <w:sz w:val="24"/>
                <w:szCs w:val="24"/>
                <w:lang w:val="en-US" w:eastAsia="zh-CN"/>
              </w:rPr>
              <w:t>30</w:t>
            </w:r>
            <w:r>
              <w:rPr>
                <w:rFonts w:hint="eastAsia" w:ascii="宋体" w:hAnsi="宋体" w:cs="宋体"/>
                <w:color w:val="auto"/>
                <w:sz w:val="24"/>
                <w:szCs w:val="24"/>
              </w:rPr>
              <w:t>日历天内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14</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免费质保期</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15</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投标保证金金额</w:t>
            </w:r>
          </w:p>
        </w:tc>
        <w:tc>
          <w:tcPr>
            <w:tcW w:w="5903" w:type="dxa"/>
            <w:vAlign w:val="center"/>
          </w:tcPr>
          <w:p>
            <w:pPr>
              <w:rPr>
                <w:rFonts w:hint="eastAsia" w:eastAsia="宋体"/>
                <w:color w:val="auto"/>
                <w:sz w:val="24"/>
                <w:szCs w:val="24"/>
                <w:lang w:eastAsia="zh-CN"/>
              </w:rPr>
            </w:pPr>
            <w:r>
              <w:rPr>
                <w:rFonts w:hint="eastAsia" w:ascii="宋体" w:hAnsi="宋体"/>
                <w:color w:val="auto"/>
                <w:sz w:val="24"/>
                <w:szCs w:val="24"/>
              </w:rPr>
              <w:t>不需要缴纳投标保证金</w:t>
            </w:r>
            <w:r>
              <w:rPr>
                <w:rFonts w:hint="eastAsia" w:ascii="宋体" w:hAnsi="宋体"/>
                <w:color w:val="auto"/>
                <w:sz w:val="24"/>
                <w:szCs w:val="24"/>
                <w:lang w:eastAsia="zh-CN"/>
              </w:rPr>
              <w:t>（</w:t>
            </w:r>
            <w:r>
              <w:rPr>
                <w:rFonts w:hint="eastAsia"/>
                <w:color w:val="auto"/>
                <w:sz w:val="24"/>
                <w:szCs w:val="24"/>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olor w:val="auto"/>
                <w:sz w:val="24"/>
                <w:szCs w:val="24"/>
                <w:lang w:eastAsia="zh-CN"/>
              </w:rPr>
              <w:t>）</w:t>
            </w:r>
            <w:r>
              <w:rPr>
                <w:rFonts w:hint="eastAsia"/>
                <w:color w:val="auto"/>
                <w:sz w:val="24"/>
                <w:szCs w:val="24"/>
                <w:lang w:eastAsia="zh-CN"/>
              </w:rPr>
              <w:t>。</w:t>
            </w:r>
          </w:p>
          <w:p>
            <w:pP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16</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答疑</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疑问的提出与答疑获取详见招标文件第二部分第五章投标人须知第36条。</w:t>
            </w:r>
          </w:p>
          <w:p>
            <w:pPr>
              <w:rPr>
                <w:rFonts w:ascii="宋体" w:hAnsi="宋体" w:cs="宋体"/>
                <w:color w:val="auto"/>
                <w:sz w:val="24"/>
                <w:szCs w:val="24"/>
              </w:rPr>
            </w:pPr>
            <w:r>
              <w:rPr>
                <w:rFonts w:hint="eastAsia" w:ascii="宋体" w:hAnsi="宋体" w:cs="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17</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勘察现场</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投标人自行勘察现场（详见第五章5.勘察现场）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18</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投标文件</w:t>
            </w:r>
          </w:p>
        </w:tc>
        <w:tc>
          <w:tcPr>
            <w:tcW w:w="5903" w:type="dxa"/>
            <w:vAlign w:val="center"/>
          </w:tcPr>
          <w:p>
            <w:pPr>
              <w:ind w:left="360" w:hanging="360" w:hangingChars="150"/>
              <w:rPr>
                <w:rFonts w:ascii="宋体" w:hAnsi="宋体" w:cs="宋体"/>
                <w:color w:val="auto"/>
                <w:sz w:val="24"/>
                <w:szCs w:val="24"/>
              </w:rPr>
            </w:pPr>
            <w:r>
              <w:rPr>
                <w:rFonts w:hint="eastAsia" w:ascii="宋体" w:hAnsi="宋体" w:cs="宋体"/>
                <w:color w:val="auto"/>
                <w:sz w:val="24"/>
                <w:szCs w:val="24"/>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pPr>
              <w:pStyle w:val="4"/>
              <w:ind w:left="360" w:hanging="360" w:hangingChars="150"/>
              <w:rPr>
                <w:rFonts w:ascii="宋体" w:hAnsi="宋体" w:cs="宋体"/>
                <w:color w:val="auto"/>
                <w:sz w:val="24"/>
                <w:szCs w:val="24"/>
              </w:rPr>
            </w:pPr>
            <w:r>
              <w:rPr>
                <w:rFonts w:hint="eastAsia" w:ascii="宋体" w:hAnsi="宋体" w:cs="宋体"/>
                <w:color w:val="auto"/>
                <w:sz w:val="24"/>
                <w:szCs w:val="24"/>
              </w:rPr>
              <w:t>2、本项目实行网上远程开标无需到现场提交响应文件，未加密的电子投标文件和纸质文件不再提交。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19</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投标时间及地点</w:t>
            </w:r>
          </w:p>
        </w:tc>
        <w:tc>
          <w:tcPr>
            <w:tcW w:w="5903" w:type="dxa"/>
            <w:vAlign w:val="center"/>
          </w:tcPr>
          <w:p>
            <w:pPr>
              <w:ind w:left="360" w:hanging="360" w:hangingChars="150"/>
              <w:rPr>
                <w:rFonts w:ascii="宋体" w:hAnsi="宋体" w:cs="宋体"/>
                <w:color w:val="auto"/>
                <w:sz w:val="24"/>
                <w:szCs w:val="24"/>
              </w:rPr>
            </w:pPr>
            <w:r>
              <w:rPr>
                <w:rFonts w:hint="eastAsia" w:ascii="宋体" w:hAnsi="宋体" w:cs="宋体"/>
                <w:color w:val="auto"/>
                <w:sz w:val="24"/>
                <w:szCs w:val="24"/>
              </w:rPr>
              <w:t>投标截止时间：</w:t>
            </w:r>
            <w:r>
              <w:rPr>
                <w:rFonts w:ascii="宋体" w:hAnsi="宋体" w:cs="宋体"/>
                <w:color w:val="auto"/>
                <w:sz w:val="24"/>
                <w:szCs w:val="24"/>
              </w:rPr>
              <w:t>2023</w:t>
            </w:r>
            <w:r>
              <w:rPr>
                <w:rFonts w:hint="eastAsia" w:ascii="宋体" w:hAnsi="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09</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cs="宋体"/>
                <w:color w:val="auto"/>
                <w:sz w:val="24"/>
                <w:szCs w:val="24"/>
              </w:rPr>
              <w:t>点</w:t>
            </w:r>
            <w:r>
              <w:rPr>
                <w:rFonts w:hint="eastAsia" w:ascii="宋体" w:hAnsi="宋体" w:cs="宋体"/>
                <w:color w:val="auto"/>
                <w:sz w:val="24"/>
                <w:szCs w:val="24"/>
                <w:lang w:val="en-US" w:eastAsia="zh-CN"/>
              </w:rPr>
              <w:t>00</w:t>
            </w:r>
            <w:r>
              <w:rPr>
                <w:rFonts w:hint="eastAsia" w:ascii="宋体" w:hAnsi="宋体" w:cs="宋体"/>
                <w:color w:val="auto"/>
                <w:sz w:val="24"/>
                <w:szCs w:val="24"/>
              </w:rPr>
              <w:t xml:space="preserve">分（见招标公告）      </w:t>
            </w:r>
          </w:p>
          <w:p>
            <w:pPr>
              <w:ind w:left="360" w:hanging="360" w:hangingChars="150"/>
              <w:rPr>
                <w:rFonts w:ascii="宋体" w:hAnsi="宋体" w:cs="宋体"/>
                <w:color w:val="auto"/>
                <w:sz w:val="24"/>
                <w:szCs w:val="24"/>
              </w:rPr>
            </w:pPr>
            <w:r>
              <w:rPr>
                <w:rFonts w:hint="eastAsia" w:ascii="宋体" w:hAnsi="宋体" w:cs="宋体"/>
                <w:color w:val="auto"/>
                <w:sz w:val="24"/>
                <w:szCs w:val="24"/>
              </w:rPr>
              <w:t>标书递交地点：周口市公共资源交易中心网</w:t>
            </w:r>
          </w:p>
          <w:p>
            <w:pPr>
              <w:ind w:left="360" w:hanging="360" w:hangingChars="150"/>
              <w:rPr>
                <w:rFonts w:ascii="宋体" w:hAnsi="宋体" w:cs="宋体"/>
                <w:color w:val="auto"/>
                <w:sz w:val="24"/>
                <w:szCs w:val="24"/>
              </w:rPr>
            </w:pPr>
            <w:r>
              <w:rPr>
                <w:rFonts w:hint="eastAsia" w:ascii="宋体" w:hAnsi="宋体" w:cs="宋体"/>
                <w:color w:val="auto"/>
                <w:sz w:val="24"/>
                <w:szCs w:val="24"/>
              </w:rPr>
              <w:t>网址：周口市公共资源电子交易服务平台会员系统（网址http://jyzx.zhoukou.gov.cn）</w:t>
            </w:r>
          </w:p>
          <w:p>
            <w:pPr>
              <w:ind w:left="360" w:hanging="360" w:hangingChars="150"/>
              <w:rPr>
                <w:rFonts w:ascii="宋体" w:hAnsi="宋体" w:cs="宋体"/>
                <w:color w:val="auto"/>
                <w:sz w:val="24"/>
                <w:szCs w:val="24"/>
              </w:rPr>
            </w:pPr>
            <w:r>
              <w:rPr>
                <w:rFonts w:hint="eastAsia" w:ascii="宋体" w:hAnsi="宋体" w:cs="宋体"/>
                <w:color w:val="auto"/>
                <w:sz w:val="24"/>
                <w:szCs w:val="24"/>
              </w:rPr>
              <w:t>（本项目实行网上远程开标无需到现场提交响应文件）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20</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开标时间及地点</w:t>
            </w:r>
          </w:p>
        </w:tc>
        <w:tc>
          <w:tcPr>
            <w:tcW w:w="5903" w:type="dxa"/>
            <w:vAlign w:val="center"/>
          </w:tcPr>
          <w:p>
            <w:pPr>
              <w:ind w:left="360" w:hanging="360" w:hangingChars="150"/>
              <w:rPr>
                <w:rFonts w:ascii="宋体" w:hAnsi="宋体" w:cs="宋体"/>
                <w:color w:val="auto"/>
                <w:sz w:val="24"/>
                <w:szCs w:val="24"/>
              </w:rPr>
            </w:pPr>
            <w:r>
              <w:rPr>
                <w:rFonts w:hint="eastAsia" w:ascii="宋体" w:hAnsi="宋体" w:cs="宋体"/>
                <w:color w:val="auto"/>
                <w:sz w:val="24"/>
                <w:szCs w:val="24"/>
              </w:rPr>
              <w:t>开标时间：</w:t>
            </w:r>
            <w:r>
              <w:rPr>
                <w:rFonts w:ascii="宋体" w:hAnsi="宋体" w:cs="宋体"/>
                <w:color w:val="auto"/>
                <w:sz w:val="24"/>
                <w:szCs w:val="24"/>
              </w:rPr>
              <w:t>2023</w:t>
            </w:r>
            <w:r>
              <w:rPr>
                <w:rFonts w:hint="eastAsia" w:ascii="宋体" w:hAnsi="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cs="宋体"/>
                <w:color w:val="auto"/>
                <w:sz w:val="24"/>
                <w:szCs w:val="24"/>
              </w:rPr>
              <w:t>月</w:t>
            </w:r>
            <w:r>
              <w:rPr>
                <w:rFonts w:hint="eastAsia" w:ascii="宋体" w:hAnsi="宋体" w:cs="宋体"/>
                <w:color w:val="auto"/>
                <w:sz w:val="24"/>
                <w:szCs w:val="24"/>
                <w:lang w:val="en-US" w:eastAsia="zh-CN"/>
              </w:rPr>
              <w:t>09</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cs="宋体"/>
                <w:color w:val="auto"/>
                <w:sz w:val="24"/>
                <w:szCs w:val="24"/>
              </w:rPr>
              <w:t>点</w:t>
            </w:r>
            <w:r>
              <w:rPr>
                <w:rFonts w:hint="eastAsia" w:ascii="宋体" w:hAnsi="宋体" w:cs="宋体"/>
                <w:color w:val="auto"/>
                <w:sz w:val="24"/>
                <w:szCs w:val="24"/>
                <w:lang w:val="en-US" w:eastAsia="zh-CN"/>
              </w:rPr>
              <w:t>00</w:t>
            </w:r>
            <w:r>
              <w:rPr>
                <w:rFonts w:hint="eastAsia" w:ascii="宋体" w:hAnsi="宋体" w:cs="宋体"/>
                <w:color w:val="auto"/>
                <w:sz w:val="24"/>
                <w:szCs w:val="24"/>
              </w:rPr>
              <w:t xml:space="preserve">分（见招标公告）      </w:t>
            </w:r>
          </w:p>
          <w:p>
            <w:pPr>
              <w:ind w:left="360" w:hanging="360" w:hangingChars="150"/>
              <w:rPr>
                <w:rFonts w:ascii="宋体" w:hAnsi="宋体" w:cs="宋体"/>
                <w:color w:val="auto"/>
                <w:sz w:val="24"/>
                <w:szCs w:val="24"/>
              </w:rPr>
            </w:pPr>
            <w:r>
              <w:rPr>
                <w:rFonts w:hint="eastAsia" w:ascii="宋体" w:hAnsi="宋体" w:cs="宋体"/>
                <w:color w:val="auto"/>
                <w:sz w:val="24"/>
                <w:szCs w:val="24"/>
              </w:rPr>
              <w:t>开标地点：周口市东新区光明路市行政中心西侧南楼房间（本项目实行网上远程开标无需到现场提交响应文件）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pPr>
              <w:rPr>
                <w:rFonts w:ascii="宋体" w:hAnsi="宋体" w:cs="宋体"/>
                <w:color w:val="auto"/>
                <w:sz w:val="24"/>
                <w:szCs w:val="24"/>
              </w:rPr>
            </w:pPr>
            <w:r>
              <w:rPr>
                <w:rFonts w:hint="eastAsia" w:ascii="宋体" w:hAnsi="宋体" w:cs="宋体"/>
                <w:color w:val="auto"/>
                <w:sz w:val="24"/>
                <w:szCs w:val="24"/>
              </w:rPr>
              <w:t>21</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评标办法</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综合评分法 详见招标文件第一部分第四章评标办法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pPr>
              <w:spacing w:line="500" w:lineRule="exact"/>
              <w:rPr>
                <w:rFonts w:ascii="宋体" w:hAnsi="宋体" w:cs="宋体"/>
                <w:color w:val="auto"/>
                <w:sz w:val="24"/>
                <w:szCs w:val="24"/>
              </w:rPr>
            </w:pPr>
            <w:r>
              <w:rPr>
                <w:rFonts w:hint="eastAsia" w:ascii="宋体" w:hAnsi="宋体" w:cs="宋体"/>
                <w:color w:val="auto"/>
                <w:sz w:val="24"/>
                <w:szCs w:val="24"/>
              </w:rPr>
              <w:t>22</w:t>
            </w:r>
          </w:p>
        </w:tc>
        <w:tc>
          <w:tcPr>
            <w:tcW w:w="1904" w:type="dxa"/>
            <w:vAlign w:val="center"/>
          </w:tcPr>
          <w:p>
            <w:pPr>
              <w:rPr>
                <w:rFonts w:ascii="宋体" w:hAnsi="宋体" w:cs="宋体"/>
                <w:color w:val="auto"/>
                <w:sz w:val="24"/>
                <w:szCs w:val="24"/>
              </w:rPr>
            </w:pPr>
            <w:r>
              <w:rPr>
                <w:rFonts w:hint="eastAsia" w:ascii="宋体" w:hAnsi="宋体" w:cs="宋体"/>
                <w:color w:val="auto"/>
                <w:sz w:val="24"/>
                <w:szCs w:val="24"/>
              </w:rPr>
              <w:t>其它</w:t>
            </w:r>
          </w:p>
        </w:tc>
        <w:tc>
          <w:tcPr>
            <w:tcW w:w="5903" w:type="dxa"/>
            <w:vAlign w:val="center"/>
          </w:tcPr>
          <w:p>
            <w:pPr>
              <w:rPr>
                <w:rFonts w:ascii="宋体" w:hAnsi="宋体" w:cs="宋体"/>
                <w:color w:val="auto"/>
                <w:sz w:val="24"/>
                <w:szCs w:val="24"/>
              </w:rPr>
            </w:pPr>
            <w:r>
              <w:rPr>
                <w:rFonts w:hint="eastAsia" w:ascii="宋体" w:hAnsi="宋体" w:cs="宋体"/>
                <w:color w:val="auto"/>
                <w:sz w:val="24"/>
                <w:szCs w:val="24"/>
              </w:rPr>
              <w:t>1、采购人验收如需第三方质检部门介入，第三方质检验收所需费用由中标人负担。</w:t>
            </w:r>
          </w:p>
          <w:p>
            <w:pPr>
              <w:numPr>
                <w:ilvl w:val="0"/>
                <w:numId w:val="0"/>
              </w:numPr>
              <w:spacing w:line="240" w:lineRule="auto"/>
              <w:rPr>
                <w:rFonts w:hint="eastAsia" w:ascii="宋体" w:hAnsi="宋体" w:eastAsia="宋体" w:cs="宋体"/>
                <w:color w:val="auto"/>
                <w:sz w:val="24"/>
                <w:szCs w:val="24"/>
              </w:rPr>
            </w:pPr>
            <w:r>
              <w:rPr>
                <w:rStyle w:val="43"/>
                <w:rFonts w:hint="eastAsia" w:ascii="宋体" w:hAnsi="宋体" w:cs="宋体"/>
                <w:color w:val="auto"/>
                <w:sz w:val="24"/>
                <w:szCs w:val="24"/>
                <w:lang w:val="en-US" w:eastAsia="zh-CN"/>
              </w:rPr>
              <w:t>2、</w:t>
            </w:r>
            <w:r>
              <w:rPr>
                <w:rFonts w:hint="eastAsia" w:ascii="宋体" w:hAnsi="宋体" w:eastAsia="宋体" w:cs="宋体"/>
                <w:color w:val="auto"/>
                <w:sz w:val="24"/>
                <w:szCs w:val="24"/>
              </w:rPr>
              <w:t>潜在投标人所提供的所有资料必须做出书面承诺，无造假、隐瞒的承诺书附投标文件中。依据投标文件中的承诺书，发现隐瞒、虚假文件，</w:t>
            </w:r>
            <w:r>
              <w:rPr>
                <w:rFonts w:hint="eastAsia" w:ascii="宋体" w:hAnsi="宋体" w:eastAsia="宋体" w:cs="宋体"/>
                <w:color w:val="auto"/>
                <w:sz w:val="24"/>
                <w:szCs w:val="24"/>
                <w:lang w:eastAsia="zh-CN"/>
              </w:rPr>
              <w:t>作</w:t>
            </w:r>
            <w:r>
              <w:rPr>
                <w:rFonts w:hint="eastAsia" w:ascii="宋体" w:hAnsi="宋体" w:eastAsia="宋体" w:cs="宋体"/>
                <w:color w:val="auto"/>
                <w:sz w:val="24"/>
                <w:szCs w:val="24"/>
              </w:rPr>
              <w:t>无效投标处理，并上报本级财政监督部门处理。以上承诺书作为投标文件的一部分。</w:t>
            </w:r>
          </w:p>
          <w:p>
            <w:pPr>
              <w:pStyle w:val="34"/>
              <w:ind w:firstLine="0" w:firstLineChars="0"/>
              <w:rPr>
                <w:rFonts w:ascii="宋体" w:hAnsi="宋体" w:cs="宋体"/>
                <w:color w:val="auto"/>
              </w:rPr>
            </w:pPr>
            <w:r>
              <w:rPr>
                <w:rStyle w:val="43"/>
                <w:rFonts w:hint="eastAsia" w:ascii="宋体" w:hAnsi="宋体" w:cs="宋体"/>
                <w:color w:val="auto"/>
                <w:sz w:val="24"/>
                <w:szCs w:val="24"/>
                <w:lang w:val="en-US" w:eastAsia="zh-CN"/>
              </w:rPr>
              <w:t>3、</w:t>
            </w:r>
            <w:r>
              <w:rPr>
                <w:rStyle w:val="43"/>
                <w:rFonts w:hint="eastAsia" w:ascii="宋体" w:hAnsi="宋体" w:cs="宋体"/>
                <w:color w:val="auto"/>
                <w:sz w:val="24"/>
                <w:szCs w:val="24"/>
              </w:rPr>
              <w:t>投标人承诺招标人采购的产品壹年内免费质保、有问题包换，无偿提供售后服务，质保期外所有设备免费保修，只收取材料费（自行承诺）</w:t>
            </w:r>
          </w:p>
        </w:tc>
      </w:tr>
    </w:tbl>
    <w:p>
      <w:pPr>
        <w:pStyle w:val="6"/>
        <w:ind w:firstLine="0"/>
        <w:rPr>
          <w:rFonts w:ascii="宋体" w:hAnsi="宋体" w:eastAsia="宋体" w:cs="宋体"/>
          <w:color w:val="auto"/>
        </w:rPr>
      </w:pPr>
      <w:bookmarkStart w:id="48" w:name="_Toc40975438"/>
      <w:r>
        <w:rPr>
          <w:rFonts w:hint="eastAsia" w:ascii="宋体" w:hAnsi="宋体" w:eastAsia="宋体" w:cs="宋体"/>
          <w:color w:val="auto"/>
        </w:rPr>
        <w:t>第三章 货物需求一览表</w:t>
      </w:r>
      <w:bookmarkEnd w:id="46"/>
      <w:bookmarkEnd w:id="47"/>
      <w:bookmarkEnd w:id="48"/>
    </w:p>
    <w:p>
      <w:pPr>
        <w:spacing w:line="360" w:lineRule="auto"/>
        <w:ind w:firstLine="480" w:firstLineChars="200"/>
        <w:rPr>
          <w:rFonts w:ascii="宋体" w:hAnsi="宋体" w:cs="宋体"/>
          <w:color w:val="auto"/>
          <w:sz w:val="24"/>
          <w:szCs w:val="28"/>
        </w:rPr>
      </w:pPr>
      <w:bookmarkStart w:id="49" w:name="_Hlt509716920"/>
      <w:bookmarkEnd w:id="49"/>
      <w:r>
        <w:rPr>
          <w:rFonts w:hint="eastAsia" w:ascii="宋体" w:hAnsi="宋体" w:cs="宋体"/>
          <w:color w:val="auto"/>
          <w:sz w:val="24"/>
          <w:szCs w:val="28"/>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rPr>
        <w:t>技术方案或者设备配置，且此方案或配置须经评委会审核认可；</w:t>
      </w:r>
      <w:r>
        <w:rPr>
          <w:rFonts w:hint="eastAsia" w:ascii="宋体" w:hAnsi="宋体" w:cs="宋体"/>
          <w:color w:val="auto"/>
          <w:sz w:val="24"/>
          <w:szCs w:val="24"/>
        </w:rPr>
        <w:cr/>
      </w:r>
      <w:r>
        <w:rPr>
          <w:rFonts w:hint="eastAsia" w:ascii="宋体" w:hAnsi="宋体" w:cs="宋体"/>
          <w:color w:val="auto"/>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pPr>
        <w:spacing w:line="360" w:lineRule="auto"/>
        <w:ind w:firstLine="480" w:firstLineChars="200"/>
        <w:rPr>
          <w:rFonts w:ascii="宋体" w:hAnsi="宋体" w:cs="宋体"/>
          <w:color w:val="auto"/>
          <w:sz w:val="24"/>
          <w:szCs w:val="28"/>
        </w:rPr>
      </w:pPr>
      <w:r>
        <w:rPr>
          <w:rFonts w:hint="eastAsia" w:ascii="宋体" w:hAnsi="宋体" w:cs="宋体"/>
          <w:color w:val="auto"/>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rPr>
        <w:cr/>
      </w:r>
      <w:r>
        <w:rPr>
          <w:rFonts w:hint="eastAsia" w:ascii="宋体" w:hAnsi="宋体" w:cs="宋体"/>
          <w:color w:val="auto"/>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rPr>
        <w:cr/>
      </w:r>
      <w:r>
        <w:rPr>
          <w:rFonts w:hint="eastAsia" w:ascii="宋体" w:hAnsi="宋体" w:cs="宋体"/>
          <w:color w:val="auto"/>
          <w:sz w:val="24"/>
          <w:szCs w:val="28"/>
        </w:rPr>
        <w:t xml:space="preserve">    5）如对本招标文件有任何疑问或澄清要求，请按本招标文件“投标人须知前附表”中约定联系周口市公共资源交易中心政府采购中心，或接受答疑截止时间前联系采购人。否则视同理解和接受。</w:t>
      </w:r>
      <w:bookmarkStart w:id="50" w:name="_Toc6821_WPSOffice_Level2"/>
    </w:p>
    <w:p>
      <w:pPr>
        <w:widowControl/>
        <w:spacing w:line="360" w:lineRule="auto"/>
        <w:ind w:firstLine="480" w:firstLineChars="200"/>
        <w:jc w:val="left"/>
        <w:rPr>
          <w:rFonts w:ascii="宋体" w:hAnsi="宋体" w:cs="宋体"/>
          <w:b/>
          <w:color w:val="auto"/>
          <w:sz w:val="24"/>
          <w:szCs w:val="24"/>
        </w:rPr>
      </w:pPr>
      <w:r>
        <w:rPr>
          <w:rFonts w:hint="eastAsia" w:ascii="宋体" w:hAnsi="宋体" w:cs="宋体"/>
          <w:color w:val="auto"/>
          <w:kern w:val="0"/>
          <w:sz w:val="24"/>
          <w:szCs w:val="24"/>
          <w:lang w:bidi="ar"/>
        </w:rPr>
        <w:t>6）投标人提供的货物必须是原装全新、符合招标文件规定技术参数。属于节能产品政府采购清单规定必须强制采购的，必须采购当期节能产品政府采购品目清单内设备或产品（投标人提供所投设备或产品在当期节能产品政府采购清单 目录的页面截图）。</w:t>
      </w:r>
    </w:p>
    <w:p>
      <w:pPr>
        <w:spacing w:line="360" w:lineRule="auto"/>
        <w:ind w:firstLine="643" w:firstLineChars="200"/>
        <w:rPr>
          <w:rFonts w:ascii="宋体" w:hAnsi="宋体" w:cs="宋体"/>
          <w:b/>
          <w:color w:val="auto"/>
          <w:sz w:val="32"/>
          <w:szCs w:val="32"/>
        </w:rPr>
      </w:pPr>
    </w:p>
    <w:p>
      <w:pPr>
        <w:spacing w:line="360" w:lineRule="auto"/>
        <w:ind w:firstLine="643" w:firstLineChars="200"/>
        <w:rPr>
          <w:rFonts w:ascii="宋体" w:hAnsi="宋体" w:cs="宋体"/>
          <w:b/>
          <w:color w:val="auto"/>
          <w:sz w:val="32"/>
          <w:szCs w:val="32"/>
        </w:rPr>
      </w:pPr>
    </w:p>
    <w:p>
      <w:pPr>
        <w:spacing w:line="360" w:lineRule="auto"/>
        <w:ind w:firstLine="643" w:firstLineChars="200"/>
        <w:rPr>
          <w:rFonts w:ascii="宋体" w:hAnsi="宋体" w:cs="宋体"/>
          <w:b/>
          <w:color w:val="auto"/>
          <w:sz w:val="32"/>
          <w:szCs w:val="32"/>
        </w:rPr>
      </w:pPr>
    </w:p>
    <w:bookmarkEnd w:id="50"/>
    <w:p>
      <w:pPr>
        <w:jc w:val="left"/>
        <w:rPr>
          <w:rFonts w:ascii="宋体" w:hAnsi="宋体" w:cs="宋体"/>
          <w:color w:val="auto"/>
        </w:rPr>
        <w:sectPr>
          <w:footerReference r:id="rId4" w:type="default"/>
          <w:pgSz w:w="11906" w:h="16838"/>
          <w:pgMar w:top="1440" w:right="1758" w:bottom="1440" w:left="1758" w:header="851" w:footer="992" w:gutter="0"/>
          <w:cols w:space="720" w:num="1"/>
          <w:docGrid w:linePitch="312" w:charSpace="0"/>
        </w:sectPr>
      </w:pPr>
    </w:p>
    <w:p>
      <w:pPr>
        <w:pBdr>
          <w:bottom w:val="dotted" w:color="auto" w:sz="24" w:space="1"/>
        </w:pBdr>
        <w:spacing w:line="360" w:lineRule="auto"/>
        <w:jc w:val="center"/>
        <w:rPr>
          <w:rFonts w:ascii="宋体" w:hAnsi="宋体" w:cs="宋体"/>
          <w:b/>
          <w:color w:val="auto"/>
          <w:sz w:val="32"/>
          <w:szCs w:val="32"/>
        </w:rPr>
      </w:pPr>
      <w:r>
        <w:rPr>
          <w:rFonts w:hint="eastAsia" w:ascii="宋体" w:hAnsi="宋体" w:cs="宋体"/>
          <w:b/>
          <w:color w:val="auto"/>
          <w:sz w:val="32"/>
          <w:szCs w:val="32"/>
        </w:rPr>
        <w:t>货物需求</w:t>
      </w:r>
      <w:bookmarkStart w:id="51" w:name="_Toc14806_WPSOffice_Level2"/>
      <w:r>
        <w:rPr>
          <w:rFonts w:hint="eastAsia" w:ascii="宋体" w:hAnsi="宋体" w:cs="宋体"/>
          <w:b/>
          <w:color w:val="auto"/>
          <w:sz w:val="32"/>
          <w:szCs w:val="32"/>
        </w:rPr>
        <w:t>及技术规格参数</w:t>
      </w:r>
    </w:p>
    <w:p>
      <w:pPr>
        <w:pStyle w:val="34"/>
        <w:ind w:firstLine="321"/>
        <w:rPr>
          <w:rFonts w:ascii="宋体" w:hAnsi="宋体" w:cs="宋体"/>
          <w:b/>
          <w:color w:val="auto"/>
          <w:sz w:val="32"/>
          <w:szCs w:val="32"/>
        </w:rPr>
      </w:pPr>
    </w:p>
    <w:p>
      <w:pPr>
        <w:pStyle w:val="34"/>
        <w:ind w:firstLine="321"/>
        <w:rPr>
          <w:rFonts w:ascii="宋体" w:hAnsi="宋体" w:cs="宋体"/>
          <w:b/>
          <w:color w:val="auto"/>
          <w:sz w:val="32"/>
          <w:szCs w:val="32"/>
        </w:rPr>
      </w:pPr>
      <w:r>
        <w:rPr>
          <w:rFonts w:hint="eastAsia" w:ascii="宋体" w:hAnsi="宋体" w:cs="宋体"/>
          <w:b/>
          <w:color w:val="auto"/>
          <w:sz w:val="32"/>
          <w:szCs w:val="32"/>
        </w:rPr>
        <w:t>项目情况</w:t>
      </w:r>
    </w:p>
    <w:p>
      <w:pPr>
        <w:pStyle w:val="34"/>
        <w:ind w:firstLine="720" w:firstLineChars="300"/>
        <w:rPr>
          <w:rFonts w:hint="eastAsia" w:ascii="宋体" w:hAnsi="宋体" w:cs="宋体"/>
          <w:color w:val="auto"/>
          <w:sz w:val="24"/>
          <w:szCs w:val="24"/>
          <w:lang w:val="en-US" w:eastAsia="zh-CN"/>
        </w:rPr>
      </w:pPr>
      <w:r>
        <w:rPr>
          <w:rFonts w:hint="eastAsia" w:ascii="宋体" w:hAnsi="宋体" w:cs="宋体"/>
          <w:color w:val="auto"/>
          <w:sz w:val="24"/>
          <w:szCs w:val="24"/>
        </w:rPr>
        <w:t>周口市生态环境局淮阳分局淮阳区17个乡镇空气自动监测站升级改造项目</w:t>
      </w:r>
      <w:r>
        <w:rPr>
          <w:rFonts w:hint="eastAsia" w:ascii="宋体" w:hAnsi="宋体" w:cs="宋体"/>
          <w:color w:val="auto"/>
          <w:sz w:val="24"/>
          <w:szCs w:val="24"/>
          <w:lang w:val="en-US" w:eastAsia="zh-CN"/>
        </w:rPr>
        <w:t>标段划分为</w:t>
      </w:r>
    </w:p>
    <w:tbl>
      <w:tblPr>
        <w:tblStyle w:val="28"/>
        <w:tblpPr w:leftFromText="180" w:rightFromText="180" w:vertAnchor="text" w:horzAnchor="margin" w:tblpXSpec="center" w:tblpY="154"/>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442"/>
        <w:gridCol w:w="6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14"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包号</w:t>
            </w:r>
          </w:p>
        </w:tc>
        <w:tc>
          <w:tcPr>
            <w:tcW w:w="1442" w:type="dxa"/>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包名称</w:t>
            </w:r>
          </w:p>
        </w:tc>
        <w:tc>
          <w:tcPr>
            <w:tcW w:w="6423" w:type="dxa"/>
            <w:vAlign w:val="center"/>
          </w:tcPr>
          <w:p>
            <w:pPr>
              <w:spacing w:line="360" w:lineRule="auto"/>
              <w:ind w:firstLine="2160" w:firstLineChars="9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乡镇划分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14" w:type="dxa"/>
            <w:vAlign w:val="center"/>
          </w:tcPr>
          <w:p>
            <w:pPr>
              <w:spacing w:line="360" w:lineRule="auto"/>
              <w:ind w:firstLine="240" w:firstLineChars="100"/>
              <w:jc w:val="left"/>
              <w:rPr>
                <w:rFonts w:ascii="宋体" w:hAnsi="宋体" w:cs="宋体"/>
                <w:color w:val="auto"/>
                <w:sz w:val="24"/>
                <w:szCs w:val="24"/>
              </w:rPr>
            </w:pPr>
            <w:r>
              <w:rPr>
                <w:rFonts w:hint="eastAsia" w:ascii="宋体" w:hAnsi="宋体" w:cs="宋体"/>
                <w:color w:val="auto"/>
                <w:sz w:val="24"/>
                <w:szCs w:val="24"/>
              </w:rPr>
              <w:t>1</w:t>
            </w:r>
          </w:p>
        </w:tc>
        <w:tc>
          <w:tcPr>
            <w:tcW w:w="1442" w:type="dxa"/>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lang w:val="en-US" w:eastAsia="zh-CN"/>
              </w:rPr>
              <w:t>1标段</w:t>
            </w:r>
          </w:p>
        </w:tc>
        <w:tc>
          <w:tcPr>
            <w:tcW w:w="6423"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四通镇、安岭镇、临蔡镇、葛店乡、齐老乡、大连乡、黄集乡、曹河乡、郑集乡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814" w:type="dxa"/>
            <w:vAlign w:val="center"/>
          </w:tcPr>
          <w:p>
            <w:pPr>
              <w:spacing w:line="360" w:lineRule="auto"/>
              <w:ind w:firstLine="240" w:firstLineChars="100"/>
              <w:jc w:val="left"/>
              <w:rPr>
                <w:rFonts w:ascii="宋体" w:hAnsi="宋体" w:cs="宋体"/>
                <w:color w:val="auto"/>
                <w:sz w:val="24"/>
                <w:szCs w:val="24"/>
              </w:rPr>
            </w:pPr>
            <w:r>
              <w:rPr>
                <w:rFonts w:hint="eastAsia" w:ascii="宋体" w:hAnsi="宋体" w:cs="宋体"/>
                <w:color w:val="auto"/>
                <w:sz w:val="24"/>
                <w:szCs w:val="24"/>
              </w:rPr>
              <w:t>2</w:t>
            </w:r>
          </w:p>
        </w:tc>
        <w:tc>
          <w:tcPr>
            <w:tcW w:w="1442" w:type="dxa"/>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lang w:val="en-US" w:eastAsia="zh-CN"/>
              </w:rPr>
              <w:t>2标段</w:t>
            </w:r>
          </w:p>
        </w:tc>
        <w:tc>
          <w:tcPr>
            <w:tcW w:w="6423"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鲁台镇、新站镇、白楼</w:t>
            </w:r>
            <w:r>
              <w:rPr>
                <w:rFonts w:hint="eastAsia" w:ascii="宋体" w:hAnsi="宋体" w:cs="宋体"/>
                <w:color w:val="auto"/>
                <w:sz w:val="24"/>
                <w:szCs w:val="24"/>
                <w:lang w:eastAsia="zh-CN"/>
              </w:rPr>
              <w:t>镇、</w:t>
            </w:r>
            <w:r>
              <w:rPr>
                <w:rFonts w:hint="eastAsia" w:ascii="宋体" w:hAnsi="宋体" w:cs="宋体"/>
                <w:color w:val="auto"/>
                <w:sz w:val="24"/>
                <w:szCs w:val="24"/>
              </w:rPr>
              <w:t>刘振屯</w:t>
            </w:r>
            <w:r>
              <w:rPr>
                <w:rFonts w:hint="eastAsia" w:ascii="宋体" w:hAnsi="宋体" w:cs="宋体"/>
                <w:color w:val="auto"/>
                <w:sz w:val="24"/>
                <w:szCs w:val="24"/>
                <w:lang w:eastAsia="zh-CN"/>
              </w:rPr>
              <w:t>镇</w:t>
            </w:r>
            <w:r>
              <w:rPr>
                <w:rFonts w:hint="eastAsia" w:ascii="宋体" w:hAnsi="宋体" w:cs="宋体"/>
                <w:color w:val="auto"/>
                <w:sz w:val="24"/>
                <w:szCs w:val="24"/>
              </w:rPr>
              <w:t>、豆门乡、冯塘乡、王店</w:t>
            </w:r>
            <w:r>
              <w:rPr>
                <w:rFonts w:hint="eastAsia" w:ascii="宋体" w:hAnsi="宋体" w:cs="宋体"/>
                <w:color w:val="auto"/>
                <w:sz w:val="24"/>
                <w:szCs w:val="24"/>
                <w:lang w:eastAsia="zh-CN"/>
              </w:rPr>
              <w:t>街道、</w:t>
            </w:r>
            <w:r>
              <w:rPr>
                <w:rFonts w:hint="eastAsia" w:ascii="宋体" w:hAnsi="宋体" w:cs="宋体"/>
                <w:color w:val="auto"/>
                <w:sz w:val="24"/>
                <w:szCs w:val="24"/>
              </w:rPr>
              <w:t>朱集乡</w:t>
            </w:r>
          </w:p>
        </w:tc>
      </w:tr>
    </w:tbl>
    <w:p>
      <w:pPr>
        <w:pStyle w:val="34"/>
        <w:ind w:firstLine="720" w:firstLineChars="300"/>
        <w:rPr>
          <w:rFonts w:hint="default" w:ascii="宋体" w:hAnsi="宋体" w:cs="宋体"/>
          <w:color w:val="auto"/>
          <w:sz w:val="24"/>
          <w:szCs w:val="24"/>
          <w:lang w:val="en-US" w:eastAsia="zh-CN"/>
        </w:rPr>
      </w:pPr>
    </w:p>
    <w:tbl>
      <w:tblPr>
        <w:tblStyle w:val="28"/>
        <w:tblpPr w:leftFromText="180" w:rightFromText="180" w:vertAnchor="text" w:horzAnchor="margin" w:tblpXSpec="center" w:tblpY="154"/>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7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137" w:type="dxa"/>
            <w:vAlign w:val="center"/>
          </w:tcPr>
          <w:p>
            <w:pPr>
              <w:spacing w:line="360" w:lineRule="auto"/>
              <w:ind w:firstLine="240" w:firstLineChars="100"/>
              <w:jc w:val="left"/>
              <w:rPr>
                <w:rFonts w:ascii="宋体" w:hAnsi="宋体" w:cs="宋体"/>
                <w:color w:val="auto"/>
                <w:sz w:val="24"/>
                <w:szCs w:val="24"/>
              </w:rPr>
            </w:pPr>
            <w:r>
              <w:rPr>
                <w:rFonts w:hint="eastAsia" w:ascii="宋体" w:hAnsi="宋体" w:cs="宋体"/>
                <w:color w:val="auto"/>
                <w:sz w:val="24"/>
                <w:szCs w:val="24"/>
              </w:rPr>
              <w:t>包号</w:t>
            </w:r>
          </w:p>
        </w:tc>
        <w:tc>
          <w:tcPr>
            <w:tcW w:w="7542" w:type="dxa"/>
            <w:vAlign w:val="center"/>
          </w:tcPr>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包</w:t>
            </w:r>
            <w:r>
              <w:rPr>
                <w:rFonts w:hint="eastAsia" w:ascii="宋体" w:hAnsi="宋体" w:cs="宋体"/>
                <w:color w:val="auto"/>
                <w:sz w:val="24"/>
                <w:szCs w:val="24"/>
                <w:lang w:val="en-US" w:eastAsia="zh-CN"/>
              </w:rPr>
              <w:t>需求</w:t>
            </w:r>
            <w:r>
              <w:rPr>
                <w:rFonts w:hint="eastAsia" w:ascii="宋体" w:hAnsi="宋体" w:cs="宋体"/>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37" w:type="dxa"/>
            <w:vAlign w:val="center"/>
          </w:tcPr>
          <w:p>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1</w:t>
            </w:r>
          </w:p>
        </w:tc>
        <w:tc>
          <w:tcPr>
            <w:tcW w:w="7542" w:type="dxa"/>
            <w:vAlign w:val="center"/>
          </w:tcPr>
          <w:p>
            <w:pPr>
              <w:spacing w:line="360" w:lineRule="auto"/>
              <w:jc w:val="left"/>
              <w:rPr>
                <w:rFonts w:ascii="宋体" w:hAnsi="宋体" w:cs="宋体"/>
                <w:color w:val="auto"/>
                <w:sz w:val="24"/>
                <w:szCs w:val="24"/>
              </w:rPr>
            </w:pPr>
            <w:r>
              <w:rPr>
                <w:rFonts w:hint="eastAsia" w:ascii="宋体" w:hAnsi="宋体" w:cs="宋体"/>
                <w:color w:val="auto"/>
                <w:sz w:val="24"/>
                <w:szCs w:val="24"/>
              </w:rPr>
              <w:t>SO2分析仪、NO2分析仪、CO分析仪、O3分析仪、动态校准仪、零气发生器、环境监控与质控联动设备等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37" w:type="dxa"/>
            <w:vAlign w:val="center"/>
          </w:tcPr>
          <w:p>
            <w:pPr>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7542" w:type="dxa"/>
            <w:vAlign w:val="center"/>
          </w:tcPr>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SO2分析仪、NO2分析仪、CO分析仪、O3分析仪、动态校准仪、零气发生器、环境监控与质控联动设备等</w:t>
            </w:r>
          </w:p>
        </w:tc>
      </w:tr>
    </w:tbl>
    <w:p>
      <w:pPr>
        <w:pStyle w:val="34"/>
        <w:ind w:firstLine="720" w:firstLineChars="300"/>
        <w:rPr>
          <w:rFonts w:ascii="宋体" w:hAnsi="宋体" w:cs="宋体"/>
          <w:color w:val="auto"/>
          <w:sz w:val="24"/>
          <w:szCs w:val="24"/>
        </w:rPr>
      </w:pPr>
    </w:p>
    <w:p>
      <w:pPr>
        <w:pStyle w:val="6"/>
        <w:numPr>
          <w:ilvl w:val="1"/>
          <w:numId w:val="0"/>
        </w:numPr>
        <w:spacing w:before="120" w:after="120" w:line="240" w:lineRule="auto"/>
        <w:ind w:firstLine="321" w:firstLineChars="100"/>
        <w:rPr>
          <w:rFonts w:ascii="宋体" w:hAnsi="宋体" w:eastAsia="宋体" w:cs="宋体"/>
          <w:color w:val="auto"/>
        </w:rPr>
      </w:pPr>
      <w:bookmarkStart w:id="52" w:name="_Toc24704"/>
      <w:bookmarkStart w:id="53" w:name="_Toc9000"/>
      <w:bookmarkStart w:id="54" w:name="_Toc11739_WPSOffice_Level1"/>
      <w:bookmarkStart w:id="55" w:name="_Toc40975439"/>
      <w:r>
        <w:rPr>
          <w:rFonts w:hint="eastAsia" w:ascii="宋体" w:hAnsi="宋体" w:eastAsia="宋体" w:cs="宋体"/>
          <w:color w:val="auto"/>
        </w:rPr>
        <w:t>乡镇空气自动监测站升级改造项目配置清单</w:t>
      </w:r>
      <w:bookmarkEnd w:id="52"/>
      <w:bookmarkEnd w:id="53"/>
    </w:p>
    <w:tbl>
      <w:tblPr>
        <w:tblStyle w:val="28"/>
        <w:tblW w:w="4937" w:type="pct"/>
        <w:jc w:val="center"/>
        <w:tblLayout w:type="fixed"/>
        <w:tblCellMar>
          <w:top w:w="0" w:type="dxa"/>
          <w:left w:w="108" w:type="dxa"/>
          <w:bottom w:w="0" w:type="dxa"/>
          <w:right w:w="108" w:type="dxa"/>
        </w:tblCellMar>
      </w:tblPr>
      <w:tblGrid>
        <w:gridCol w:w="975"/>
        <w:gridCol w:w="4187"/>
        <w:gridCol w:w="945"/>
        <w:gridCol w:w="983"/>
        <w:gridCol w:w="1325"/>
      </w:tblGrid>
      <w:tr>
        <w:tblPrEx>
          <w:tblCellMar>
            <w:top w:w="0" w:type="dxa"/>
            <w:left w:w="108" w:type="dxa"/>
            <w:bottom w:w="0" w:type="dxa"/>
            <w:right w:w="108" w:type="dxa"/>
          </w:tblCellMar>
        </w:tblPrEx>
        <w:trPr>
          <w:trHeight w:val="538" w:hRule="atLeast"/>
          <w:jc w:val="center"/>
        </w:trPr>
        <w:tc>
          <w:tcPr>
            <w:tcW w:w="579"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b/>
                <w:bCs/>
                <w:color w:val="auto"/>
                <w:kern w:val="0"/>
                <w:sz w:val="24"/>
                <w:szCs w:val="24"/>
              </w:rPr>
            </w:pPr>
            <w:r>
              <w:rPr>
                <w:rFonts w:hint="eastAsia" w:ascii="宋体" w:hAnsi="宋体" w:cs="宋体"/>
                <w:b/>
                <w:bCs/>
                <w:color w:val="auto"/>
                <w:kern w:val="0"/>
                <w:sz w:val="24"/>
                <w:szCs w:val="24"/>
              </w:rPr>
              <w:t>序号</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ind w:firstLine="519"/>
              <w:jc w:val="center"/>
              <w:rPr>
                <w:rFonts w:ascii="宋体" w:hAnsi="宋体" w:cs="宋体"/>
                <w:b/>
                <w:bCs/>
                <w:color w:val="auto"/>
                <w:kern w:val="0"/>
                <w:sz w:val="24"/>
                <w:szCs w:val="24"/>
              </w:rPr>
            </w:pPr>
            <w:r>
              <w:rPr>
                <w:rFonts w:hint="eastAsia" w:ascii="宋体" w:hAnsi="宋体" w:cs="宋体"/>
                <w:b/>
                <w:bCs/>
                <w:color w:val="auto"/>
                <w:kern w:val="0"/>
                <w:sz w:val="24"/>
                <w:szCs w:val="24"/>
              </w:rPr>
              <w:t>名称</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b/>
                <w:bCs/>
                <w:color w:val="auto"/>
                <w:kern w:val="0"/>
                <w:sz w:val="24"/>
                <w:szCs w:val="24"/>
              </w:rPr>
            </w:pPr>
            <w:r>
              <w:rPr>
                <w:rFonts w:hint="eastAsia" w:ascii="宋体" w:hAnsi="宋体" w:cs="宋体"/>
                <w:b/>
                <w:bCs/>
                <w:color w:val="auto"/>
                <w:kern w:val="0"/>
                <w:sz w:val="24"/>
                <w:szCs w:val="24"/>
              </w:rPr>
              <w:t>单位</w:t>
            </w:r>
          </w:p>
        </w:tc>
        <w:tc>
          <w:tcPr>
            <w:tcW w:w="584"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b/>
                <w:bCs/>
                <w:color w:val="auto"/>
                <w:kern w:val="0"/>
                <w:sz w:val="24"/>
                <w:szCs w:val="24"/>
              </w:rPr>
            </w:pPr>
            <w:r>
              <w:rPr>
                <w:rFonts w:hint="eastAsia" w:ascii="宋体" w:hAnsi="宋体" w:cs="宋体"/>
                <w:b/>
                <w:bCs/>
                <w:color w:val="auto"/>
                <w:kern w:val="0"/>
                <w:sz w:val="24"/>
                <w:szCs w:val="24"/>
              </w:rPr>
              <w:t>数量</w:t>
            </w:r>
          </w:p>
        </w:tc>
        <w:tc>
          <w:tcPr>
            <w:tcW w:w="787" w:type="pct"/>
            <w:tcBorders>
              <w:top w:val="single" w:color="auto" w:sz="4" w:space="0"/>
              <w:left w:val="nil"/>
              <w:bottom w:val="single" w:color="auto" w:sz="4" w:space="0"/>
              <w:right w:val="single" w:color="auto" w:sz="4" w:space="0"/>
            </w:tcBorders>
            <w:noWrap/>
            <w:vAlign w:val="center"/>
          </w:tcPr>
          <w:p>
            <w:pPr>
              <w:widowControl/>
              <w:spacing w:line="300" w:lineRule="exact"/>
              <w:ind w:firstLine="241" w:firstLineChars="100"/>
              <w:jc w:val="center"/>
              <w:rPr>
                <w:rFonts w:ascii="宋体" w:hAnsi="宋体" w:cs="宋体"/>
                <w:b/>
                <w:bCs/>
                <w:color w:val="auto"/>
                <w:kern w:val="0"/>
                <w:sz w:val="24"/>
                <w:szCs w:val="24"/>
              </w:rPr>
            </w:pPr>
            <w:r>
              <w:rPr>
                <w:rFonts w:hint="eastAsia" w:ascii="宋体" w:hAnsi="宋体" w:cs="宋体"/>
                <w:b/>
                <w:bCs/>
                <w:color w:val="auto"/>
                <w:kern w:val="0"/>
                <w:sz w:val="24"/>
                <w:szCs w:val="24"/>
              </w:rPr>
              <w:t>备注</w:t>
            </w:r>
          </w:p>
        </w:tc>
      </w:tr>
      <w:tr>
        <w:tblPrEx>
          <w:tblCellMar>
            <w:top w:w="0" w:type="dxa"/>
            <w:left w:w="108" w:type="dxa"/>
            <w:bottom w:w="0" w:type="dxa"/>
            <w:right w:w="108" w:type="dxa"/>
          </w:tblCellMar>
        </w:tblPrEx>
        <w:trPr>
          <w:trHeight w:val="65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b/>
                <w:bCs/>
                <w:color w:val="auto"/>
                <w:szCs w:val="21"/>
              </w:rPr>
              <w:t>★</w:t>
            </w:r>
            <w:r>
              <w:rPr>
                <w:rFonts w:hint="eastAsia" w:ascii="宋体" w:hAnsi="宋体" w:cs="宋体"/>
                <w:color w:val="auto"/>
                <w:kern w:val="0"/>
                <w:sz w:val="24"/>
                <w:szCs w:val="24"/>
              </w:rPr>
              <w:t>SO</w:t>
            </w:r>
            <w:r>
              <w:rPr>
                <w:rFonts w:hint="eastAsia" w:ascii="宋体" w:hAnsi="宋体" w:cs="宋体"/>
                <w:color w:val="auto"/>
                <w:kern w:val="0"/>
                <w:sz w:val="24"/>
                <w:szCs w:val="24"/>
                <w:vertAlign w:val="subscript"/>
              </w:rPr>
              <w:t>2</w:t>
            </w:r>
            <w:r>
              <w:rPr>
                <w:rFonts w:hint="eastAsia" w:ascii="宋体" w:hAnsi="宋体" w:cs="宋体"/>
                <w:color w:val="auto"/>
                <w:kern w:val="0"/>
                <w:sz w:val="24"/>
                <w:szCs w:val="24"/>
              </w:rPr>
              <w:t>分析仪主机及附件</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套</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65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2</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b/>
                <w:bCs/>
                <w:color w:val="auto"/>
                <w:szCs w:val="21"/>
              </w:rPr>
              <w:t>★</w:t>
            </w:r>
            <w:r>
              <w:rPr>
                <w:rFonts w:hint="eastAsia" w:ascii="宋体" w:hAnsi="宋体" w:cs="宋体"/>
                <w:color w:val="auto"/>
                <w:kern w:val="0"/>
                <w:sz w:val="24"/>
                <w:szCs w:val="24"/>
              </w:rPr>
              <w:t>NO</w:t>
            </w:r>
            <w:r>
              <w:rPr>
                <w:rFonts w:hint="eastAsia" w:ascii="宋体" w:hAnsi="宋体" w:cs="宋体"/>
                <w:color w:val="auto"/>
                <w:kern w:val="0"/>
                <w:sz w:val="24"/>
                <w:szCs w:val="24"/>
                <w:vertAlign w:val="subscript"/>
              </w:rPr>
              <w:t>2</w:t>
            </w:r>
            <w:r>
              <w:rPr>
                <w:rFonts w:hint="eastAsia" w:ascii="宋体" w:hAnsi="宋体" w:cs="宋体"/>
                <w:color w:val="auto"/>
                <w:kern w:val="0"/>
                <w:sz w:val="24"/>
                <w:szCs w:val="24"/>
              </w:rPr>
              <w:t>分析仪主机及附件</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套</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53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3</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b/>
                <w:bCs/>
                <w:color w:val="auto"/>
                <w:szCs w:val="21"/>
              </w:rPr>
              <w:t>★</w:t>
            </w:r>
            <w:r>
              <w:rPr>
                <w:rFonts w:hint="eastAsia" w:ascii="宋体" w:hAnsi="宋体" w:cs="宋体"/>
                <w:color w:val="auto"/>
                <w:kern w:val="0"/>
                <w:sz w:val="24"/>
                <w:szCs w:val="24"/>
              </w:rPr>
              <w:t>CO分析仪主机及附件</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套</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65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4</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b/>
                <w:bCs/>
                <w:color w:val="auto"/>
                <w:szCs w:val="21"/>
              </w:rPr>
              <w:t>★</w:t>
            </w:r>
            <w:r>
              <w:rPr>
                <w:rFonts w:hint="eastAsia" w:ascii="宋体" w:hAnsi="宋体" w:cs="宋体"/>
                <w:color w:val="auto"/>
                <w:kern w:val="0"/>
                <w:sz w:val="24"/>
                <w:szCs w:val="24"/>
              </w:rPr>
              <w:t>O</w:t>
            </w:r>
            <w:r>
              <w:rPr>
                <w:rFonts w:hint="eastAsia" w:ascii="宋体" w:hAnsi="宋体" w:cs="宋体"/>
                <w:color w:val="auto"/>
                <w:kern w:val="0"/>
                <w:sz w:val="24"/>
                <w:szCs w:val="24"/>
                <w:vertAlign w:val="subscript"/>
              </w:rPr>
              <w:t>3</w:t>
            </w:r>
            <w:r>
              <w:rPr>
                <w:rFonts w:hint="eastAsia" w:ascii="宋体" w:hAnsi="宋体" w:cs="宋体"/>
                <w:color w:val="auto"/>
                <w:kern w:val="0"/>
                <w:sz w:val="24"/>
                <w:szCs w:val="24"/>
              </w:rPr>
              <w:t>分析仪主机及附件</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套</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53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5</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动态校准仪</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台</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53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6</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零气发生器</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台</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538"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7</w:t>
            </w:r>
          </w:p>
        </w:tc>
        <w:tc>
          <w:tcPr>
            <w:tcW w:w="2487" w:type="pct"/>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环境监控与质控联动设备</w:t>
            </w:r>
          </w:p>
        </w:tc>
        <w:tc>
          <w:tcPr>
            <w:tcW w:w="561"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套</w:t>
            </w:r>
          </w:p>
        </w:tc>
        <w:tc>
          <w:tcPr>
            <w:tcW w:w="584" w:type="pct"/>
            <w:tcBorders>
              <w:top w:val="nil"/>
              <w:left w:val="nil"/>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nil"/>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1016" w:hRule="atLeast"/>
          <w:jc w:val="center"/>
        </w:trPr>
        <w:tc>
          <w:tcPr>
            <w:tcW w:w="579" w:type="pct"/>
            <w:tcBorders>
              <w:top w:val="nil"/>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8</w:t>
            </w:r>
          </w:p>
        </w:tc>
        <w:tc>
          <w:tcPr>
            <w:tcW w:w="2487" w:type="pc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站房配套设备含采样系统、机架、阀门、钢瓶及标准气体等。</w:t>
            </w:r>
          </w:p>
        </w:tc>
        <w:tc>
          <w:tcPr>
            <w:tcW w:w="561"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套</w:t>
            </w:r>
          </w:p>
        </w:tc>
        <w:tc>
          <w:tcPr>
            <w:tcW w:w="584" w:type="pct"/>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single" w:color="auto" w:sz="4" w:space="0"/>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blPrEx>
          <w:tblCellMar>
            <w:top w:w="0" w:type="dxa"/>
            <w:left w:w="108" w:type="dxa"/>
            <w:bottom w:w="0" w:type="dxa"/>
            <w:right w:w="108" w:type="dxa"/>
          </w:tblCellMar>
        </w:tblPrEx>
        <w:trPr>
          <w:trHeight w:val="375" w:hRule="atLeast"/>
          <w:jc w:val="center"/>
        </w:trPr>
        <w:tc>
          <w:tcPr>
            <w:tcW w:w="579" w:type="pct"/>
            <w:tcBorders>
              <w:top w:val="single" w:color="auto" w:sz="4" w:space="0"/>
              <w:left w:val="single" w:color="auto" w:sz="4" w:space="0"/>
              <w:bottom w:val="single" w:color="auto" w:sz="4" w:space="0"/>
              <w:right w:val="single" w:color="auto" w:sz="4" w:space="0"/>
            </w:tcBorders>
            <w:noWrap/>
            <w:vAlign w:val="center"/>
          </w:tcPr>
          <w:p>
            <w:pPr>
              <w:spacing w:line="300" w:lineRule="exact"/>
              <w:rPr>
                <w:rFonts w:ascii="宋体" w:hAnsi="宋体" w:cs="宋体"/>
                <w:color w:val="auto"/>
                <w:kern w:val="0"/>
                <w:sz w:val="24"/>
                <w:szCs w:val="24"/>
              </w:rPr>
            </w:pPr>
            <w:r>
              <w:rPr>
                <w:rFonts w:hint="eastAsia" w:ascii="宋体" w:hAnsi="宋体" w:cs="宋体"/>
                <w:color w:val="auto"/>
                <w:kern w:val="0"/>
                <w:sz w:val="24"/>
                <w:szCs w:val="24"/>
              </w:rPr>
              <w:t xml:space="preserve">  9</w:t>
            </w:r>
          </w:p>
        </w:tc>
        <w:tc>
          <w:tcPr>
            <w:tcW w:w="2487" w:type="pct"/>
            <w:tcBorders>
              <w:top w:val="single" w:color="auto" w:sz="4" w:space="0"/>
              <w:left w:val="single" w:color="auto" w:sz="4" w:space="0"/>
              <w:bottom w:val="single" w:color="auto" w:sz="4" w:space="0"/>
              <w:right w:val="single" w:color="auto" w:sz="4" w:space="0"/>
            </w:tcBorders>
            <w:vAlign w:val="center"/>
          </w:tcPr>
          <w:p>
            <w:pPr>
              <w:spacing w:line="300" w:lineRule="exact"/>
              <w:ind w:firstLine="1440" w:firstLineChars="600"/>
              <w:rPr>
                <w:rFonts w:ascii="宋体" w:hAnsi="宋体" w:cs="宋体"/>
                <w:color w:val="auto"/>
                <w:kern w:val="0"/>
                <w:sz w:val="24"/>
                <w:szCs w:val="24"/>
              </w:rPr>
            </w:pPr>
            <w:r>
              <w:rPr>
                <w:rFonts w:hint="eastAsia" w:ascii="宋体" w:hAnsi="宋体" w:cs="宋体"/>
                <w:color w:val="auto"/>
                <w:kern w:val="0"/>
                <w:sz w:val="24"/>
                <w:szCs w:val="24"/>
              </w:rPr>
              <w:t>空调</w:t>
            </w:r>
          </w:p>
        </w:tc>
        <w:tc>
          <w:tcPr>
            <w:tcW w:w="561" w:type="pct"/>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s="宋体"/>
                <w:color w:val="auto"/>
                <w:kern w:val="0"/>
                <w:sz w:val="24"/>
                <w:szCs w:val="24"/>
              </w:rPr>
            </w:pPr>
            <w:r>
              <w:rPr>
                <w:rFonts w:hint="eastAsia" w:ascii="宋体" w:hAnsi="宋体" w:cs="宋体"/>
                <w:color w:val="auto"/>
                <w:kern w:val="0"/>
                <w:sz w:val="24"/>
                <w:szCs w:val="24"/>
              </w:rPr>
              <w:t xml:space="preserve">  台</w:t>
            </w:r>
          </w:p>
        </w:tc>
        <w:tc>
          <w:tcPr>
            <w:tcW w:w="584" w:type="pct"/>
            <w:tcBorders>
              <w:top w:val="single" w:color="auto" w:sz="4" w:space="0"/>
              <w:left w:val="single" w:color="auto" w:sz="4" w:space="0"/>
              <w:bottom w:val="single" w:color="auto" w:sz="4" w:space="0"/>
              <w:right w:val="single" w:color="auto" w:sz="4" w:space="0"/>
            </w:tcBorders>
            <w:noWrap/>
            <w:vAlign w:val="center"/>
          </w:tcPr>
          <w:p>
            <w:pPr>
              <w:spacing w:line="300" w:lineRule="exact"/>
              <w:ind w:firstLine="240" w:firstLineChars="100"/>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single" w:color="auto" w:sz="4" w:space="0"/>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r>
        <w:trPr>
          <w:trHeight w:val="175" w:hRule="atLeast"/>
          <w:jc w:val="center"/>
        </w:trPr>
        <w:tc>
          <w:tcPr>
            <w:tcW w:w="579" w:type="pct"/>
            <w:tcBorders>
              <w:top w:val="single" w:color="auto" w:sz="4" w:space="0"/>
              <w:left w:val="single" w:color="auto" w:sz="4" w:space="0"/>
              <w:bottom w:val="single" w:color="auto" w:sz="4" w:space="0"/>
              <w:right w:val="single" w:color="auto" w:sz="4" w:space="0"/>
            </w:tcBorders>
            <w:noWrap/>
            <w:vAlign w:val="center"/>
          </w:tcPr>
          <w:p>
            <w:pPr>
              <w:spacing w:line="300" w:lineRule="exact"/>
              <w:jc w:val="center"/>
              <w:rPr>
                <w:rFonts w:ascii="宋体" w:hAnsi="宋体" w:cs="宋体"/>
                <w:color w:val="auto"/>
                <w:kern w:val="0"/>
                <w:sz w:val="24"/>
                <w:szCs w:val="24"/>
              </w:rPr>
            </w:pPr>
            <w:r>
              <w:rPr>
                <w:rFonts w:hint="eastAsia" w:ascii="宋体" w:hAnsi="宋体" w:cs="宋体"/>
                <w:color w:val="auto"/>
                <w:kern w:val="0"/>
                <w:sz w:val="24"/>
                <w:szCs w:val="24"/>
              </w:rPr>
              <w:t>10</w:t>
            </w:r>
          </w:p>
        </w:tc>
        <w:tc>
          <w:tcPr>
            <w:tcW w:w="2487" w:type="pct"/>
            <w:tcBorders>
              <w:top w:val="single" w:color="auto" w:sz="4" w:space="0"/>
              <w:left w:val="single" w:color="auto" w:sz="4" w:space="0"/>
              <w:bottom w:val="single" w:color="auto" w:sz="4" w:space="0"/>
              <w:right w:val="single" w:color="auto" w:sz="4" w:space="0"/>
            </w:tcBorders>
            <w:vAlign w:val="center"/>
          </w:tcPr>
          <w:p>
            <w:pPr>
              <w:spacing w:line="300" w:lineRule="exact"/>
              <w:ind w:firstLine="1440" w:firstLineChars="600"/>
              <w:rPr>
                <w:rFonts w:ascii="宋体" w:hAnsi="宋体" w:cs="宋体"/>
                <w:color w:val="auto"/>
                <w:kern w:val="0"/>
                <w:sz w:val="24"/>
                <w:szCs w:val="24"/>
              </w:rPr>
            </w:pPr>
            <w:r>
              <w:rPr>
                <w:rFonts w:hint="eastAsia" w:ascii="宋体" w:hAnsi="宋体" w:cs="宋体"/>
                <w:color w:val="auto"/>
                <w:kern w:val="0"/>
                <w:sz w:val="24"/>
                <w:szCs w:val="24"/>
              </w:rPr>
              <w:t>除湿机</w:t>
            </w:r>
          </w:p>
        </w:tc>
        <w:tc>
          <w:tcPr>
            <w:tcW w:w="561" w:type="pct"/>
            <w:tcBorders>
              <w:top w:val="single" w:color="auto" w:sz="4" w:space="0"/>
              <w:left w:val="single" w:color="auto" w:sz="4" w:space="0"/>
              <w:bottom w:val="single" w:color="auto" w:sz="4" w:space="0"/>
              <w:right w:val="single" w:color="auto" w:sz="4" w:space="0"/>
            </w:tcBorders>
            <w:vAlign w:val="center"/>
          </w:tcPr>
          <w:p>
            <w:pPr>
              <w:spacing w:line="300" w:lineRule="exact"/>
              <w:ind w:firstLine="240" w:firstLineChars="100"/>
              <w:rPr>
                <w:rFonts w:ascii="宋体" w:hAnsi="宋体" w:cs="宋体"/>
                <w:color w:val="auto"/>
                <w:kern w:val="0"/>
                <w:sz w:val="24"/>
                <w:szCs w:val="24"/>
              </w:rPr>
            </w:pPr>
            <w:r>
              <w:rPr>
                <w:rFonts w:hint="eastAsia" w:ascii="宋体" w:hAnsi="宋体" w:cs="宋体"/>
                <w:color w:val="auto"/>
                <w:kern w:val="0"/>
                <w:sz w:val="24"/>
                <w:szCs w:val="24"/>
              </w:rPr>
              <w:t>台</w:t>
            </w:r>
          </w:p>
        </w:tc>
        <w:tc>
          <w:tcPr>
            <w:tcW w:w="584" w:type="pct"/>
            <w:tcBorders>
              <w:top w:val="single" w:color="auto" w:sz="4" w:space="0"/>
              <w:left w:val="single" w:color="auto" w:sz="4" w:space="0"/>
              <w:bottom w:val="single" w:color="auto" w:sz="4" w:space="0"/>
              <w:right w:val="single" w:color="auto" w:sz="4" w:space="0"/>
            </w:tcBorders>
            <w:noWrap/>
            <w:vAlign w:val="center"/>
          </w:tcPr>
          <w:p>
            <w:pPr>
              <w:spacing w:line="300" w:lineRule="exact"/>
              <w:ind w:firstLine="240" w:firstLineChars="100"/>
              <w:rPr>
                <w:rFonts w:ascii="宋体" w:hAnsi="宋体" w:cs="宋体"/>
                <w:color w:val="auto"/>
                <w:kern w:val="0"/>
                <w:sz w:val="24"/>
                <w:szCs w:val="24"/>
              </w:rPr>
            </w:pPr>
            <w:r>
              <w:rPr>
                <w:rFonts w:hint="eastAsia" w:ascii="宋体" w:hAnsi="宋体" w:cs="宋体"/>
                <w:color w:val="auto"/>
                <w:kern w:val="0"/>
                <w:sz w:val="24"/>
                <w:szCs w:val="24"/>
              </w:rPr>
              <w:t>17</w:t>
            </w:r>
          </w:p>
        </w:tc>
        <w:tc>
          <w:tcPr>
            <w:tcW w:w="787" w:type="pct"/>
            <w:tcBorders>
              <w:top w:val="single" w:color="auto" w:sz="4" w:space="0"/>
              <w:left w:val="nil"/>
              <w:bottom w:val="single" w:color="auto" w:sz="4" w:space="0"/>
              <w:right w:val="single" w:color="auto" w:sz="4" w:space="0"/>
            </w:tcBorders>
            <w:noWrap/>
            <w:vAlign w:val="center"/>
          </w:tcPr>
          <w:p>
            <w:pPr>
              <w:widowControl/>
              <w:spacing w:line="300" w:lineRule="exact"/>
              <w:rPr>
                <w:rFonts w:ascii="宋体" w:hAnsi="宋体" w:cs="宋体"/>
                <w:color w:val="auto"/>
                <w:kern w:val="0"/>
                <w:sz w:val="24"/>
                <w:szCs w:val="24"/>
              </w:rPr>
            </w:pPr>
            <w:r>
              <w:rPr>
                <w:rFonts w:hint="eastAsia" w:ascii="宋体" w:hAnsi="宋体" w:cs="宋体"/>
                <w:color w:val="auto"/>
                <w:kern w:val="0"/>
                <w:sz w:val="24"/>
                <w:szCs w:val="24"/>
              </w:rPr>
              <w:t>参数见下</w:t>
            </w:r>
          </w:p>
        </w:tc>
      </w:tr>
    </w:tbl>
    <w:p>
      <w:pPr>
        <w:pStyle w:val="6"/>
        <w:spacing w:before="120" w:after="120" w:line="360" w:lineRule="auto"/>
        <w:ind w:firstLine="693"/>
        <w:rPr>
          <w:rFonts w:hint="eastAsia" w:ascii="宋体" w:hAnsi="宋体" w:eastAsia="宋体" w:cs="宋体"/>
          <w:color w:val="auto"/>
          <w:sz w:val="24"/>
          <w:szCs w:val="24"/>
        </w:rPr>
      </w:pPr>
      <w:bookmarkStart w:id="56" w:name="_Toc10281"/>
      <w:bookmarkStart w:id="57" w:name="_Toc22780"/>
      <w:r>
        <w:rPr>
          <w:rFonts w:hint="eastAsia" w:ascii="宋体" w:hAnsi="宋体" w:eastAsia="宋体" w:cs="宋体"/>
          <w:color w:val="auto"/>
          <w:sz w:val="24"/>
          <w:szCs w:val="24"/>
        </w:rPr>
        <w:t>参数要求</w:t>
      </w:r>
      <w:bookmarkEnd w:id="56"/>
      <w:bookmarkEnd w:id="57"/>
      <w:bookmarkStart w:id="58" w:name="_Toc4820"/>
      <w:bookmarkStart w:id="59" w:name="_Toc19920"/>
    </w:p>
    <w:p>
      <w:pPr>
        <w:pStyle w:val="6"/>
        <w:spacing w:before="120" w:after="120" w:line="360" w:lineRule="auto"/>
        <w:ind w:left="0" w:leftChars="0" w:firstLine="3373" w:firstLineChars="1400"/>
        <w:jc w:val="both"/>
        <w:rPr>
          <w:rFonts w:ascii="宋体" w:hAnsi="宋体" w:eastAsia="宋体" w:cs="宋体"/>
          <w:color w:val="auto"/>
          <w:sz w:val="24"/>
          <w:szCs w:val="24"/>
        </w:rPr>
      </w:pPr>
      <w:r>
        <w:rPr>
          <w:rFonts w:hint="eastAsia" w:ascii="宋体" w:hAnsi="宋体" w:eastAsia="宋体" w:cs="宋体"/>
          <w:color w:val="auto"/>
          <w:sz w:val="24"/>
          <w:szCs w:val="24"/>
        </w:rPr>
        <w:t>SO2分析仪主机</w:t>
      </w:r>
      <w:bookmarkEnd w:id="58"/>
      <w:bookmarkEnd w:id="59"/>
    </w:p>
    <w:p>
      <w:pPr>
        <w:pStyle w:val="11"/>
        <w:numPr>
          <w:ilvl w:val="0"/>
          <w:numId w:val="1"/>
        </w:numPr>
        <w:spacing w:line="360" w:lineRule="auto"/>
        <w:ind w:firstLine="480"/>
        <w:rPr>
          <w:rFonts w:hAnsi="宋体" w:cs="宋体"/>
          <w:color w:val="auto"/>
          <w:szCs w:val="24"/>
        </w:rPr>
      </w:pPr>
      <w:r>
        <w:rPr>
          <w:rFonts w:hint="eastAsia" w:hAnsi="宋体" w:cs="宋体"/>
          <w:color w:val="auto"/>
          <w:szCs w:val="24"/>
        </w:rPr>
        <w:t>设备用途：用于空气中二氧化硫浓度的监测</w:t>
      </w:r>
    </w:p>
    <w:p>
      <w:pPr>
        <w:pStyle w:val="11"/>
        <w:spacing w:line="360" w:lineRule="auto"/>
        <w:ind w:firstLine="480" w:firstLineChars="200"/>
        <w:rPr>
          <w:rFonts w:hAnsi="宋体" w:cs="宋体"/>
          <w:color w:val="auto"/>
          <w:szCs w:val="24"/>
        </w:rPr>
      </w:pPr>
      <w:r>
        <w:rPr>
          <w:rFonts w:hint="eastAsia" w:hAnsi="宋体" w:cs="宋体"/>
          <w:color w:val="auto"/>
          <w:szCs w:val="24"/>
        </w:rPr>
        <w:t>（2）技术参数：分析方法：紫外荧光法；测量范围：（0～500）ppb；零点噪声：0.15ppb ；最低检测限：0.3ppb ；量程噪声：≤1ppb； 示值误差：±2%F.S.；量程精密度：20%量程精密度：≤5 ppb；80%量程精密度：≤10 ppb；24h 零点漂移：±5 ppb；24h 量程漂移：24h 20%量程漂移：±5 ppb；24h 80%量程漂移：±10 ppb；响应时间：≤90秒 ；电压稳定性：±1% F.S.；流量稳定性：±10%；环境温度变化的影响：≤1ppb/℃；</w:t>
      </w:r>
    </w:p>
    <w:p>
      <w:pPr>
        <w:tabs>
          <w:tab w:val="left" w:pos="420"/>
        </w:tabs>
        <w:spacing w:line="360" w:lineRule="auto"/>
        <w:rPr>
          <w:rFonts w:ascii="宋体" w:hAnsi="宋体" w:cs="宋体"/>
          <w:color w:val="auto"/>
          <w:sz w:val="24"/>
          <w:szCs w:val="24"/>
        </w:rPr>
      </w:pPr>
      <w:r>
        <w:rPr>
          <w:rFonts w:hint="eastAsia" w:ascii="宋体" w:hAnsi="宋体" w:cs="宋体"/>
          <w:color w:val="auto"/>
          <w:sz w:val="24"/>
          <w:szCs w:val="24"/>
        </w:rPr>
        <w:t>干扰成分的影响：±4% F.S.（2% H2O），±4% F.S.（0.1ppm 甲苯），±4%F.S.（3000ppm CH4）；采样口和校准口浓度偏差：±1%；无人值守工作时间：长期零点漂移：±10 ppb；</w:t>
      </w:r>
    </w:p>
    <w:p>
      <w:pPr>
        <w:tabs>
          <w:tab w:val="left" w:pos="420"/>
        </w:tabs>
        <w:spacing w:line="360" w:lineRule="auto"/>
        <w:rPr>
          <w:rFonts w:ascii="宋体" w:hAnsi="宋体" w:cs="宋体"/>
          <w:color w:val="auto"/>
          <w:sz w:val="24"/>
          <w:szCs w:val="24"/>
        </w:rPr>
      </w:pPr>
      <w:r>
        <w:rPr>
          <w:rFonts w:hint="eastAsia" w:ascii="宋体" w:hAnsi="宋体" w:cs="宋体"/>
          <w:color w:val="auto"/>
          <w:sz w:val="24"/>
          <w:szCs w:val="24"/>
        </w:rPr>
        <w:t>长期量程漂移：±20 ppb；平均故障间隔天数：≥7d。线性：±1%满量程诊断功能：仪器有自诊断及报警功能；电源要求：220±10%VAC，50Hz；数字输出信号：RS232/485数字接口；数字接口至少2个（用于本地数采仪）；数据存储功能：支持参数存储，可存储超过120天的5分钟均值数据；校准：能够具有自动校零、校跨（紫外荧光法），显示仪器的操作状态。</w:t>
      </w:r>
    </w:p>
    <w:p>
      <w:pPr>
        <w:pStyle w:val="6"/>
        <w:spacing w:before="120" w:after="120" w:line="360" w:lineRule="auto"/>
        <w:ind w:firstLine="693"/>
        <w:rPr>
          <w:rFonts w:ascii="宋体" w:hAnsi="宋体" w:eastAsia="宋体" w:cs="宋体"/>
          <w:color w:val="auto"/>
          <w:sz w:val="24"/>
          <w:szCs w:val="24"/>
        </w:rPr>
      </w:pPr>
      <w:bookmarkStart w:id="60" w:name="_Toc31360"/>
      <w:bookmarkStart w:id="61" w:name="_Toc23075"/>
      <w:r>
        <w:rPr>
          <w:rFonts w:hint="eastAsia" w:ascii="宋体" w:hAnsi="宋体" w:eastAsia="宋体" w:cs="宋体"/>
          <w:color w:val="auto"/>
          <w:sz w:val="24"/>
          <w:szCs w:val="24"/>
        </w:rPr>
        <w:t>NO2分析仪主机</w:t>
      </w:r>
      <w:bookmarkEnd w:id="60"/>
      <w:bookmarkEnd w:id="61"/>
    </w:p>
    <w:p>
      <w:pPr>
        <w:pStyle w:val="11"/>
        <w:numPr>
          <w:ilvl w:val="0"/>
          <w:numId w:val="2"/>
        </w:numPr>
        <w:spacing w:line="360" w:lineRule="auto"/>
        <w:ind w:firstLine="480"/>
        <w:rPr>
          <w:rFonts w:hAnsi="宋体" w:cs="宋体"/>
          <w:color w:val="auto"/>
          <w:szCs w:val="24"/>
        </w:rPr>
      </w:pPr>
      <w:r>
        <w:rPr>
          <w:rFonts w:hint="eastAsia" w:hAnsi="宋体" w:cs="宋体"/>
          <w:color w:val="auto"/>
          <w:szCs w:val="24"/>
        </w:rPr>
        <w:t>设备用途：用于空气中氮氧化物浓度的监测</w:t>
      </w:r>
    </w:p>
    <w:p>
      <w:pPr>
        <w:pStyle w:val="11"/>
        <w:spacing w:line="360" w:lineRule="auto"/>
        <w:ind w:firstLine="480"/>
        <w:rPr>
          <w:rFonts w:hAnsi="宋体" w:cs="宋体"/>
          <w:color w:val="auto"/>
          <w:szCs w:val="24"/>
        </w:rPr>
      </w:pPr>
      <w:r>
        <w:rPr>
          <w:rFonts w:hint="eastAsia" w:hAnsi="宋体" w:cs="宋体"/>
          <w:color w:val="auto"/>
          <w:szCs w:val="24"/>
        </w:rPr>
        <w:t>（2）技术参数：分析方法：化学发光法；测量范围：（0～500）ppb；零点噪声：0.25ppb；最低检测限：0.5ppb；量程噪声：≤1ppb； 示值误差：±2%满量程；量程精密度：20%量程精密度：≤5 ppb；80%量程精密度：≤10 ppb；24h 零点漂移：±5 ppb；24h 量程漂移：24h 20%量程漂移：±5 ppb；24h 80%量程漂移：±10 ppb；响应时间：≤90秒；电压稳定性±1%F.S.；流量稳定性：±10%；环境温度变化的影响：≤3ppb/℃；</w:t>
      </w:r>
    </w:p>
    <w:p>
      <w:pPr>
        <w:tabs>
          <w:tab w:val="left" w:pos="420"/>
        </w:tabs>
        <w:spacing w:line="360" w:lineRule="auto"/>
        <w:rPr>
          <w:rFonts w:ascii="宋体" w:hAnsi="宋体" w:cs="宋体"/>
          <w:color w:val="auto"/>
          <w:sz w:val="24"/>
          <w:szCs w:val="24"/>
        </w:rPr>
      </w:pPr>
      <w:r>
        <w:rPr>
          <w:rFonts w:hint="eastAsia" w:ascii="宋体" w:hAnsi="宋体" w:cs="宋体"/>
          <w:color w:val="auto"/>
          <w:sz w:val="24"/>
          <w:szCs w:val="24"/>
        </w:rPr>
        <w:t>干扰成分的影响：±4% F.S.（2.5% H2O），±4% F.S.（1ppm NH3），±4% F.S.（200ppb O3），±4%F.S.（500ppb SO2）；采样口和校准口浓度偏差：±1%。无人值守工作时间：长期零点漂移：±10 ppb；长期量程漂移：±20 ppb；平均故障间隔天数：≥7d。</w:t>
      </w:r>
    </w:p>
    <w:p>
      <w:pPr>
        <w:tabs>
          <w:tab w:val="left" w:pos="420"/>
        </w:tabs>
        <w:spacing w:line="360" w:lineRule="auto"/>
        <w:rPr>
          <w:rFonts w:ascii="宋体" w:hAnsi="宋体" w:cs="宋体"/>
          <w:color w:val="auto"/>
          <w:sz w:val="24"/>
          <w:szCs w:val="24"/>
        </w:rPr>
      </w:pPr>
      <w:r>
        <w:rPr>
          <w:rFonts w:hint="eastAsia" w:ascii="宋体" w:hAnsi="宋体" w:cs="宋体"/>
          <w:color w:val="auto"/>
          <w:sz w:val="24"/>
          <w:szCs w:val="24"/>
        </w:rPr>
        <w:t>转化效率：≥96%；线性： ±1％ F.S.；诊断功能：仪器有自诊断及报警功能；数字输出信号：RS232/485 数字接口；数字接口至少2个（用于本地数采仪）；数据存储功能：支持参数存储，可存储超过120天的5分钟均值数据；校准：能够具有自动校零、校跨（化学发光法），显示仪器的操作状态。</w:t>
      </w:r>
    </w:p>
    <w:p>
      <w:pPr>
        <w:pStyle w:val="6"/>
        <w:spacing w:before="120" w:after="120" w:line="360" w:lineRule="auto"/>
        <w:ind w:firstLine="693"/>
        <w:rPr>
          <w:rFonts w:ascii="宋体" w:hAnsi="宋体" w:eastAsia="宋体" w:cs="宋体"/>
          <w:color w:val="auto"/>
          <w:sz w:val="24"/>
          <w:szCs w:val="24"/>
        </w:rPr>
      </w:pPr>
      <w:bookmarkStart w:id="62" w:name="_Toc14989"/>
      <w:bookmarkStart w:id="63" w:name="_Toc16196"/>
      <w:r>
        <w:rPr>
          <w:rFonts w:hint="eastAsia" w:ascii="宋体" w:hAnsi="宋体" w:eastAsia="宋体" w:cs="宋体"/>
          <w:color w:val="auto"/>
          <w:sz w:val="24"/>
          <w:szCs w:val="24"/>
        </w:rPr>
        <w:t>CO分析仪主机</w:t>
      </w:r>
      <w:bookmarkEnd w:id="62"/>
      <w:bookmarkEnd w:id="63"/>
    </w:p>
    <w:p>
      <w:pPr>
        <w:pStyle w:val="11"/>
        <w:numPr>
          <w:ilvl w:val="0"/>
          <w:numId w:val="3"/>
        </w:numPr>
        <w:spacing w:line="360" w:lineRule="auto"/>
        <w:ind w:firstLine="480"/>
        <w:rPr>
          <w:rFonts w:hAnsi="宋体" w:cs="宋体"/>
          <w:color w:val="auto"/>
          <w:szCs w:val="24"/>
        </w:rPr>
      </w:pPr>
      <w:r>
        <w:rPr>
          <w:rFonts w:hint="eastAsia" w:hAnsi="宋体" w:cs="宋体"/>
          <w:color w:val="auto"/>
          <w:szCs w:val="24"/>
        </w:rPr>
        <w:t>设备用途：用于空气中一氧化碳浓度的监测</w:t>
      </w:r>
    </w:p>
    <w:p>
      <w:pPr>
        <w:pStyle w:val="11"/>
        <w:numPr>
          <w:ilvl w:val="0"/>
          <w:numId w:val="3"/>
        </w:numPr>
        <w:spacing w:line="360" w:lineRule="auto"/>
        <w:rPr>
          <w:rFonts w:hAnsi="宋体" w:cs="宋体"/>
          <w:color w:val="auto"/>
          <w:szCs w:val="24"/>
        </w:rPr>
      </w:pPr>
      <w:r>
        <w:rPr>
          <w:rFonts w:hint="eastAsia" w:hAnsi="宋体" w:cs="宋体"/>
          <w:color w:val="auto"/>
          <w:szCs w:val="24"/>
        </w:rPr>
        <w:t>技术参数：分析方法：红外吸收相关法（气体滤光相关法）；测量范围：（0～50）ppm； 零点噪声：＜0.1ppm；最低检测限：0.1ppm</w:t>
      </w:r>
      <w:r>
        <w:rPr>
          <w:rFonts w:hint="eastAsia" w:hAnsi="宋体" w:cs="宋体"/>
          <w:color w:val="auto"/>
          <w:szCs w:val="24"/>
          <w:lang w:eastAsia="zh-CN"/>
        </w:rPr>
        <w:t>；</w:t>
      </w:r>
      <w:r>
        <w:rPr>
          <w:rFonts w:hint="eastAsia" w:hAnsi="宋体" w:cs="宋体"/>
          <w:color w:val="auto"/>
          <w:szCs w:val="24"/>
        </w:rPr>
        <w:t>量程噪声：≤1 ppm；示值误差：±2%F.S.；量程精密度：20%量程精密度：≤0.5 ppm；80%量程精密度：≤0.5 ppm；24h 零点漂移：±1 ppm；24h 量程漂移：24h 20%量程漂移：±1 ppm；24h 80%量程漂移：±1ppm；响应时间：≤90秒；电压稳定性：±1%F.S.；流量稳定性：±10%；环境温度变化的影响：≤0.3ppm/℃；干扰成分的影响：±5% F.S.（25%H2O），±5% F.S.（1000ppm CO2）</w:t>
      </w:r>
      <w:r>
        <w:rPr>
          <w:rFonts w:hint="eastAsia" w:hAnsi="宋体" w:cs="宋体"/>
          <w:color w:val="auto"/>
          <w:szCs w:val="24"/>
          <w:lang w:eastAsia="zh-CN"/>
        </w:rPr>
        <w:t>；</w:t>
      </w:r>
      <w:r>
        <w:rPr>
          <w:rFonts w:hint="eastAsia" w:hAnsi="宋体" w:cs="宋体"/>
          <w:color w:val="auto"/>
          <w:szCs w:val="24"/>
        </w:rPr>
        <w:t>采样口和校准口浓度偏差：±1%。无人值守工作时间</w:t>
      </w:r>
      <w:r>
        <w:rPr>
          <w:rFonts w:hint="eastAsia" w:hAnsi="宋体" w:cs="宋体"/>
          <w:color w:val="auto"/>
          <w:szCs w:val="24"/>
          <w:lang w:eastAsia="zh-CN"/>
        </w:rPr>
        <w:t>：</w:t>
      </w:r>
      <w:r>
        <w:rPr>
          <w:rFonts w:hint="eastAsia" w:hAnsi="宋体" w:cs="宋体"/>
          <w:color w:val="auto"/>
          <w:szCs w:val="24"/>
        </w:rPr>
        <w:t>长期零点漂移：±2ppm；长期量程漂移：±2ppm；平均故障间隔天数：≥7d；线性：±1％ F.S.</w:t>
      </w:r>
    </w:p>
    <w:p>
      <w:pPr>
        <w:pStyle w:val="11"/>
        <w:spacing w:line="360" w:lineRule="auto"/>
        <w:ind w:firstLine="0"/>
        <w:rPr>
          <w:rFonts w:hAnsi="宋体" w:cs="宋体"/>
          <w:color w:val="auto"/>
          <w:szCs w:val="24"/>
        </w:rPr>
      </w:pPr>
      <w:r>
        <w:rPr>
          <w:rFonts w:hint="eastAsia" w:hAnsi="宋体" w:cs="宋体"/>
          <w:color w:val="auto"/>
          <w:szCs w:val="24"/>
        </w:rPr>
        <w:t>诊断功能：仪器有自诊断及报警功能；数字输出信号：RS232/485 数字接口；数字接口至少 2 个（用于本地数采仪）；数据存储功能：支持参数存储，可存储超过120天的5分钟均值数据；校准：能够具有自动校零、校跨，显示仪器的操作状态。</w:t>
      </w:r>
    </w:p>
    <w:p>
      <w:pPr>
        <w:pStyle w:val="6"/>
        <w:spacing w:before="120" w:after="120" w:line="360" w:lineRule="auto"/>
        <w:ind w:firstLine="693"/>
        <w:rPr>
          <w:rFonts w:ascii="宋体" w:hAnsi="宋体" w:eastAsia="宋体" w:cs="宋体"/>
          <w:color w:val="auto"/>
          <w:sz w:val="24"/>
          <w:szCs w:val="24"/>
        </w:rPr>
      </w:pPr>
      <w:bookmarkStart w:id="64" w:name="_Toc30278"/>
      <w:bookmarkStart w:id="65" w:name="_Toc28517"/>
      <w:r>
        <w:rPr>
          <w:rFonts w:hint="eastAsia" w:ascii="宋体" w:hAnsi="宋体" w:eastAsia="宋体" w:cs="宋体"/>
          <w:color w:val="auto"/>
          <w:sz w:val="24"/>
          <w:szCs w:val="24"/>
        </w:rPr>
        <w:t>O3分析仪主机</w:t>
      </w:r>
      <w:bookmarkEnd w:id="64"/>
      <w:bookmarkEnd w:id="65"/>
    </w:p>
    <w:p>
      <w:pPr>
        <w:pStyle w:val="11"/>
        <w:spacing w:line="360" w:lineRule="auto"/>
        <w:ind w:firstLine="480"/>
        <w:rPr>
          <w:rFonts w:hAnsi="宋体" w:cs="宋体"/>
          <w:color w:val="auto"/>
          <w:szCs w:val="24"/>
        </w:rPr>
      </w:pPr>
      <w:r>
        <w:rPr>
          <w:rFonts w:hint="eastAsia" w:hAnsi="宋体" w:cs="宋体"/>
          <w:color w:val="auto"/>
          <w:szCs w:val="24"/>
        </w:rPr>
        <w:t>（1）设备用途：用于空气中臭氧浓度的监测</w:t>
      </w:r>
    </w:p>
    <w:p>
      <w:pPr>
        <w:pStyle w:val="11"/>
        <w:spacing w:line="360" w:lineRule="auto"/>
        <w:ind w:firstLine="480"/>
        <w:rPr>
          <w:rFonts w:hAnsi="宋体" w:cs="宋体"/>
          <w:color w:val="auto"/>
          <w:szCs w:val="24"/>
        </w:rPr>
      </w:pPr>
      <w:r>
        <w:rPr>
          <w:rFonts w:hint="eastAsia" w:hAnsi="宋体" w:cs="宋体"/>
          <w:color w:val="auto"/>
          <w:szCs w:val="24"/>
        </w:rPr>
        <w:t>（2）配置要求：含过滤滤膜。</w:t>
      </w:r>
    </w:p>
    <w:p>
      <w:pPr>
        <w:pStyle w:val="11"/>
        <w:spacing w:line="360" w:lineRule="auto"/>
        <w:ind w:firstLine="480"/>
        <w:rPr>
          <w:rFonts w:hAnsi="宋体" w:cs="宋体"/>
          <w:color w:val="auto"/>
          <w:szCs w:val="24"/>
        </w:rPr>
      </w:pPr>
      <w:r>
        <w:rPr>
          <w:rFonts w:hint="eastAsia" w:hAnsi="宋体" w:cs="宋体"/>
          <w:color w:val="auto"/>
          <w:szCs w:val="24"/>
        </w:rPr>
        <w:t>（3）技术参数：分析方法：紫外光度法 ；测量范围：（0～500）ppb；零点噪声：0.25ppb；最低检出限：0.5ppb；量程噪声：≤1ppb；示值误差：±4%F.S.；量程精密度：20%量程精密度：≤5 ppb；80%量程精密度：≤10 ppb；24h 零点漂移：±5 ppb；24h 量程漂移：24h 20%量程漂移：±5 ppb；24h 80%量程漂移：±10 ppb；电压稳定性：±1%F.S.；流量稳定性：±10%；环境温度变化的影响：≤1ppb/℃；干扰成分的影响：±4% F.S.（2% H2O），±4% F.S.（1ppm 甲苯），±4% F.S.（0.2ppm SO2），±6%F.S.（0.5ppm NO/NO2）；采样口和校准口浓度偏差：±1%；无人值守工作时间：长期零点漂移：±10 ppb；长期量程漂移：±20 ppb；平均故障间隔天数：≥7d；线性：±1%F.S.诊断功能：仪器有自诊断及报警功能；数字输出信号：RS232/485 数字接口；数字接口至少 2 个（分别用于本地数采仪）；校准：能够具有自动校零、校跨，显示仪器的操作状态</w:t>
      </w:r>
    </w:p>
    <w:p>
      <w:pPr>
        <w:pStyle w:val="6"/>
        <w:spacing w:before="120" w:after="120" w:line="360" w:lineRule="auto"/>
        <w:ind w:firstLine="693"/>
        <w:rPr>
          <w:rFonts w:ascii="宋体" w:hAnsi="宋体" w:eastAsia="宋体" w:cs="宋体"/>
          <w:color w:val="auto"/>
          <w:sz w:val="24"/>
          <w:szCs w:val="24"/>
        </w:rPr>
      </w:pPr>
      <w:bookmarkStart w:id="66" w:name="_Toc15313"/>
      <w:bookmarkStart w:id="67" w:name="_Toc28845"/>
      <w:r>
        <w:rPr>
          <w:rFonts w:hint="eastAsia" w:ascii="宋体" w:hAnsi="宋体" w:eastAsia="宋体" w:cs="宋体"/>
          <w:color w:val="auto"/>
          <w:sz w:val="24"/>
          <w:szCs w:val="24"/>
        </w:rPr>
        <w:t>动态校准仪</w:t>
      </w:r>
      <w:bookmarkEnd w:id="66"/>
      <w:bookmarkEnd w:id="67"/>
    </w:p>
    <w:p>
      <w:pPr>
        <w:spacing w:line="360" w:lineRule="auto"/>
        <w:rPr>
          <w:rFonts w:ascii="宋体" w:hAnsi="宋体" w:cs="宋体"/>
          <w:color w:val="auto"/>
          <w:sz w:val="24"/>
          <w:szCs w:val="24"/>
        </w:rPr>
      </w:pPr>
      <w:r>
        <w:rPr>
          <w:rFonts w:hint="eastAsia" w:ascii="宋体" w:hAnsi="宋体" w:cs="宋体"/>
          <w:color w:val="auto"/>
          <w:sz w:val="24"/>
          <w:szCs w:val="24"/>
        </w:rPr>
        <w:t>动态校准仪需和气态污染物仪器设备为同一品牌，同时具备气体稀释、气相滴定和臭氧溯源传递三种功能，可设置不同的零气流量或者不同的紫外灯强度来输出不同浓度的臭氧；</w:t>
      </w:r>
    </w:p>
    <w:p>
      <w:pPr>
        <w:spacing w:line="360" w:lineRule="auto"/>
        <w:rPr>
          <w:rFonts w:ascii="宋体" w:hAnsi="宋体" w:cs="宋体"/>
          <w:color w:val="auto"/>
          <w:sz w:val="24"/>
          <w:szCs w:val="24"/>
        </w:rPr>
      </w:pPr>
      <w:r>
        <w:rPr>
          <w:rFonts w:hint="eastAsia" w:ascii="宋体" w:hAnsi="宋体" w:cs="宋体"/>
          <w:color w:val="auto"/>
          <w:sz w:val="24"/>
          <w:szCs w:val="24"/>
        </w:rPr>
        <w:t>应配有零气流量计和标气流量计至少2个流量计且均为质量流量计。</w:t>
      </w:r>
    </w:p>
    <w:p>
      <w:pPr>
        <w:pStyle w:val="44"/>
        <w:spacing w:line="360" w:lineRule="auto"/>
        <w:ind w:firstLine="0"/>
        <w:rPr>
          <w:rFonts w:ascii="宋体" w:hAnsi="宋体" w:cs="宋体"/>
          <w:color w:val="auto"/>
          <w:sz w:val="24"/>
          <w:szCs w:val="24"/>
        </w:rPr>
      </w:pPr>
      <w:r>
        <w:rPr>
          <w:rFonts w:hint="eastAsia" w:ascii="宋体" w:hAnsi="宋体" w:cs="宋体"/>
          <w:bCs/>
          <w:color w:val="auto"/>
          <w:kern w:val="0"/>
          <w:sz w:val="24"/>
          <w:szCs w:val="24"/>
        </w:rPr>
        <w:t>动态校准仪技术参数：</w:t>
      </w:r>
      <w:r>
        <w:rPr>
          <w:rFonts w:hint="eastAsia" w:ascii="宋体" w:hAnsi="宋体" w:cs="宋体"/>
          <w:b/>
          <w:color w:val="auto"/>
          <w:kern w:val="0"/>
          <w:sz w:val="24"/>
          <w:szCs w:val="24"/>
        </w:rPr>
        <w:t xml:space="preserve"> </w:t>
      </w:r>
      <w:r>
        <w:rPr>
          <w:rFonts w:hint="eastAsia" w:ascii="宋体" w:hAnsi="宋体" w:cs="宋体"/>
          <w:color w:val="auto"/>
          <w:sz w:val="24"/>
          <w:szCs w:val="24"/>
        </w:rPr>
        <w:t>能依据外接标准气体种类提供精确浓度的标准气体输出，完成大气自动监测分析仪器的零点、跨度、精密度及多点校准工作；流量计准确度： ±1%满量程</w:t>
      </w:r>
      <w:r>
        <w:rPr>
          <w:rFonts w:hint="eastAsia" w:ascii="宋体" w:hAnsi="宋体" w:cs="宋体"/>
          <w:color w:val="auto"/>
          <w:sz w:val="24"/>
          <w:szCs w:val="24"/>
        </w:rPr>
        <w:tab/>
      </w:r>
      <w:r>
        <w:rPr>
          <w:rFonts w:hint="eastAsia" w:ascii="宋体" w:hAnsi="宋体" w:cs="宋体"/>
          <w:color w:val="auto"/>
          <w:sz w:val="24"/>
          <w:szCs w:val="24"/>
        </w:rPr>
        <w:t>；质量流量测量重现性：±2%满量程；质量流量控制器最佳工作范围能够满足低浓度标气需要；标气流量计量程：0～50毫升/分钟；零气流量计量程：≧10升/分钟自动计算稀释气流量或稀释比；标气接口：3个或以上；臭氧发生准确度：±2%</w:t>
      </w:r>
      <w:r>
        <w:rPr>
          <w:rFonts w:hint="eastAsia" w:ascii="宋体" w:hAnsi="宋体" w:cs="宋体"/>
          <w:color w:val="auto"/>
          <w:sz w:val="24"/>
          <w:szCs w:val="24"/>
        </w:rPr>
        <w:tab/>
      </w:r>
      <w:r>
        <w:rPr>
          <w:rFonts w:hint="eastAsia" w:ascii="宋体" w:hAnsi="宋体" w:cs="宋体"/>
          <w:color w:val="auto"/>
          <w:sz w:val="24"/>
          <w:szCs w:val="24"/>
        </w:rPr>
        <w:t>；臭氧发生器输出范围：0.05ppm-5ppm</w:t>
      </w:r>
    </w:p>
    <w:p>
      <w:pPr>
        <w:pStyle w:val="6"/>
        <w:spacing w:before="120" w:after="120" w:line="360" w:lineRule="auto"/>
        <w:ind w:firstLine="693"/>
        <w:rPr>
          <w:rFonts w:ascii="宋体" w:hAnsi="宋体" w:eastAsia="宋体" w:cs="宋体"/>
          <w:color w:val="auto"/>
          <w:sz w:val="24"/>
          <w:szCs w:val="24"/>
        </w:rPr>
      </w:pPr>
      <w:bookmarkStart w:id="68" w:name="_Toc18044"/>
      <w:bookmarkStart w:id="69" w:name="_Toc4715"/>
      <w:r>
        <w:rPr>
          <w:rFonts w:hint="eastAsia" w:ascii="宋体" w:hAnsi="宋体" w:eastAsia="宋体" w:cs="宋体"/>
          <w:color w:val="auto"/>
          <w:sz w:val="24"/>
          <w:szCs w:val="24"/>
        </w:rPr>
        <w:t>零气发生器</w:t>
      </w:r>
      <w:bookmarkEnd w:id="68"/>
      <w:bookmarkEnd w:id="69"/>
    </w:p>
    <w:p>
      <w:pPr>
        <w:pStyle w:val="11"/>
        <w:numPr>
          <w:ilvl w:val="0"/>
          <w:numId w:val="4"/>
        </w:numPr>
        <w:spacing w:line="360" w:lineRule="auto"/>
        <w:rPr>
          <w:rFonts w:hAnsi="宋体" w:cs="宋体"/>
          <w:color w:val="auto"/>
          <w:szCs w:val="24"/>
        </w:rPr>
      </w:pPr>
      <w:r>
        <w:rPr>
          <w:rFonts w:hint="eastAsia" w:hAnsi="宋体" w:cs="宋体"/>
          <w:color w:val="auto"/>
          <w:szCs w:val="24"/>
        </w:rPr>
        <w:t>用途：作为稀释校准仪器的零气源</w:t>
      </w:r>
    </w:p>
    <w:p>
      <w:pPr>
        <w:pStyle w:val="11"/>
        <w:numPr>
          <w:ilvl w:val="0"/>
          <w:numId w:val="4"/>
        </w:numPr>
        <w:spacing w:line="360" w:lineRule="auto"/>
        <w:rPr>
          <w:rFonts w:hAnsi="宋体" w:cs="宋体"/>
          <w:color w:val="auto"/>
          <w:szCs w:val="24"/>
        </w:rPr>
      </w:pPr>
      <w:r>
        <w:rPr>
          <w:rFonts w:hint="eastAsia" w:hAnsi="宋体" w:cs="宋体"/>
          <w:color w:val="auto"/>
          <w:szCs w:val="24"/>
        </w:rPr>
        <w:t>技术参数：压力：10～30 psi；零气的纯度：SO</w:t>
      </w:r>
      <w:r>
        <w:rPr>
          <w:rFonts w:hint="eastAsia" w:hAnsi="宋体" w:cs="宋体"/>
          <w:color w:val="auto"/>
          <w:szCs w:val="24"/>
          <w:vertAlign w:val="subscript"/>
        </w:rPr>
        <w:t>2</w:t>
      </w:r>
      <w:r>
        <w:rPr>
          <w:rFonts w:hint="eastAsia" w:hAnsi="宋体" w:cs="宋体"/>
          <w:color w:val="auto"/>
          <w:szCs w:val="24"/>
        </w:rPr>
        <w:t>≤0.5ppb；NO≤0.5ppb；NO</w:t>
      </w:r>
      <w:r>
        <w:rPr>
          <w:rFonts w:hint="eastAsia" w:hAnsi="宋体" w:cs="宋体"/>
          <w:color w:val="auto"/>
          <w:szCs w:val="24"/>
          <w:vertAlign w:val="subscript"/>
        </w:rPr>
        <w:t>2</w:t>
      </w:r>
      <w:r>
        <w:rPr>
          <w:rFonts w:hint="eastAsia" w:hAnsi="宋体" w:cs="宋体"/>
          <w:color w:val="auto"/>
          <w:szCs w:val="24"/>
        </w:rPr>
        <w:t>≤0.5ppb；H</w:t>
      </w:r>
      <w:r>
        <w:rPr>
          <w:rFonts w:hint="eastAsia" w:hAnsi="宋体" w:cs="宋体"/>
          <w:color w:val="auto"/>
          <w:szCs w:val="24"/>
          <w:vertAlign w:val="subscript"/>
        </w:rPr>
        <w:t>2</w:t>
      </w:r>
      <w:r>
        <w:rPr>
          <w:rFonts w:hint="eastAsia" w:hAnsi="宋体" w:cs="宋体"/>
          <w:color w:val="auto"/>
          <w:szCs w:val="24"/>
        </w:rPr>
        <w:t>S≤0.5ppb； NH</w:t>
      </w:r>
      <w:r>
        <w:rPr>
          <w:rFonts w:hint="eastAsia" w:hAnsi="宋体" w:cs="宋体"/>
          <w:color w:val="auto"/>
          <w:szCs w:val="24"/>
          <w:vertAlign w:val="subscript"/>
        </w:rPr>
        <w:t>3</w:t>
      </w:r>
      <w:r>
        <w:rPr>
          <w:rFonts w:hint="eastAsia" w:hAnsi="宋体" w:cs="宋体"/>
          <w:color w:val="auto"/>
          <w:szCs w:val="24"/>
        </w:rPr>
        <w:t>≤0.5ppb；CO≤0.02 ppm；O</w:t>
      </w:r>
      <w:r>
        <w:rPr>
          <w:rFonts w:hint="eastAsia" w:hAnsi="宋体" w:cs="宋体"/>
          <w:color w:val="auto"/>
          <w:szCs w:val="24"/>
          <w:vertAlign w:val="subscript"/>
        </w:rPr>
        <w:t>3</w:t>
      </w:r>
      <w:r>
        <w:rPr>
          <w:rFonts w:hint="eastAsia" w:hAnsi="宋体" w:cs="宋体"/>
          <w:color w:val="auto"/>
          <w:szCs w:val="24"/>
        </w:rPr>
        <w:t>≤0.5ppb；输出流量：输出压力 200kPa 时大于 10L/min，结露点：&lt;-15℃</w:t>
      </w:r>
    </w:p>
    <w:p>
      <w:pPr>
        <w:pStyle w:val="6"/>
        <w:spacing w:before="120" w:after="120" w:line="360" w:lineRule="auto"/>
        <w:ind w:firstLine="693"/>
        <w:rPr>
          <w:rFonts w:ascii="宋体" w:hAnsi="宋体" w:eastAsia="宋体" w:cs="宋体"/>
          <w:color w:val="auto"/>
          <w:sz w:val="24"/>
          <w:szCs w:val="24"/>
        </w:rPr>
      </w:pPr>
      <w:bookmarkStart w:id="70" w:name="_Toc6492"/>
      <w:bookmarkStart w:id="71" w:name="_Toc14235"/>
      <w:r>
        <w:rPr>
          <w:rFonts w:hint="eastAsia" w:ascii="宋体" w:hAnsi="宋体" w:eastAsia="宋体" w:cs="宋体"/>
          <w:color w:val="auto"/>
          <w:sz w:val="24"/>
          <w:szCs w:val="24"/>
        </w:rPr>
        <w:t>环境监控与质控联动设备</w:t>
      </w:r>
      <w:bookmarkEnd w:id="70"/>
      <w:bookmarkEnd w:id="71"/>
    </w:p>
    <w:p>
      <w:pPr>
        <w:spacing w:line="360" w:lineRule="auto"/>
        <w:rPr>
          <w:rFonts w:ascii="宋体" w:hAnsi="宋体" w:cs="宋体"/>
          <w:color w:val="auto"/>
          <w:sz w:val="24"/>
          <w:szCs w:val="24"/>
        </w:rPr>
      </w:pPr>
      <w:r>
        <w:rPr>
          <w:rFonts w:hint="eastAsia" w:ascii="宋体" w:hAnsi="宋体" w:cs="宋体"/>
          <w:color w:val="auto"/>
          <w:sz w:val="24"/>
          <w:szCs w:val="24"/>
        </w:rPr>
        <w:t>支持采集站房环境监控常规的站房运行监测设备数据，包括站房温湿度、总管温湿度、采样总管静压、站房电压、站房电流等。</w:t>
      </w:r>
    </w:p>
    <w:p>
      <w:pPr>
        <w:spacing w:line="360" w:lineRule="auto"/>
        <w:rPr>
          <w:rFonts w:ascii="宋体" w:hAnsi="宋体" w:cs="宋体"/>
          <w:color w:val="auto"/>
          <w:sz w:val="24"/>
          <w:szCs w:val="24"/>
        </w:rPr>
      </w:pPr>
      <w:r>
        <w:rPr>
          <w:rFonts w:hint="eastAsia" w:ascii="宋体" w:hAnsi="宋体" w:cs="宋体"/>
          <w:color w:val="auto"/>
          <w:sz w:val="24"/>
          <w:szCs w:val="24"/>
        </w:rPr>
        <w:t>支持接受远程下达的分析仪器质控任务并启动控制阀门的开关，为分析仪器质控任务计划做提前预热准备，并能解决质控气回流、气路死区、压力异常等影响采样、质控精度的问题；在到达启动时间时自动执行质控任务，质控结束后生成详细的质控报表，并上传至市级空气平台。</w:t>
      </w:r>
    </w:p>
    <w:p>
      <w:pPr>
        <w:spacing w:line="360" w:lineRule="auto"/>
        <w:rPr>
          <w:rFonts w:ascii="宋体" w:hAnsi="宋体" w:cs="宋体"/>
          <w:color w:val="auto"/>
          <w:sz w:val="24"/>
          <w:szCs w:val="24"/>
        </w:rPr>
      </w:pPr>
      <w:r>
        <w:rPr>
          <w:rFonts w:hint="eastAsia" w:ascii="宋体" w:hAnsi="宋体" w:cs="宋体"/>
          <w:color w:val="auto"/>
          <w:sz w:val="24"/>
          <w:szCs w:val="24"/>
        </w:rPr>
        <w:t>乡镇站仪器状态数据、站房环境数据、质控数据等应能够按照中国环境监测总站《地方乡镇空气站数据联网工作实施方案》（简 称《实施方案》）中“（四）数据要求”的相关内容要求执行，并能按《实施方案》中的数据文件传输要求传输至国家和省中心相关平台。</w:t>
      </w:r>
    </w:p>
    <w:p>
      <w:pPr>
        <w:pStyle w:val="6"/>
        <w:spacing w:before="120" w:after="120" w:line="360" w:lineRule="auto"/>
        <w:ind w:firstLine="693"/>
        <w:rPr>
          <w:rFonts w:ascii="宋体" w:hAnsi="宋体" w:eastAsia="宋体" w:cs="宋体"/>
          <w:color w:val="auto"/>
          <w:sz w:val="24"/>
          <w:szCs w:val="24"/>
        </w:rPr>
      </w:pPr>
      <w:bookmarkStart w:id="72" w:name="_Toc29056"/>
      <w:bookmarkStart w:id="73" w:name="_Toc28864"/>
      <w:r>
        <w:rPr>
          <w:rFonts w:hint="eastAsia" w:ascii="宋体" w:hAnsi="宋体" w:eastAsia="宋体" w:cs="宋体"/>
          <w:color w:val="auto"/>
          <w:sz w:val="24"/>
          <w:szCs w:val="24"/>
        </w:rPr>
        <w:t>站房配套设备含采样系统、机架、阀门、钢瓶及标准气体等。</w:t>
      </w:r>
      <w:bookmarkEnd w:id="72"/>
      <w:bookmarkEnd w:id="73"/>
    </w:p>
    <w:p>
      <w:pPr>
        <w:pStyle w:val="7"/>
        <w:spacing w:before="120" w:after="120" w:line="360" w:lineRule="auto"/>
        <w:ind w:firstLine="606"/>
        <w:rPr>
          <w:rFonts w:hAnsi="宋体" w:cs="宋体"/>
          <w:color w:val="auto"/>
          <w:sz w:val="24"/>
          <w:szCs w:val="24"/>
        </w:rPr>
      </w:pPr>
      <w:bookmarkStart w:id="74" w:name="_Toc6691"/>
      <w:r>
        <w:rPr>
          <w:rFonts w:hint="eastAsia" w:hAnsi="宋体" w:cs="宋体"/>
          <w:color w:val="auto"/>
          <w:sz w:val="24"/>
          <w:szCs w:val="24"/>
        </w:rPr>
        <w:t>采样系统</w:t>
      </w:r>
      <w:bookmarkEnd w:id="74"/>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采样系统应满足相关技术规范的要求</w:t>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采样头应能防止雨水、粗大颗粒物及昆虫等进入总管</w:t>
      </w:r>
      <w:r>
        <w:rPr>
          <w:rFonts w:hint="eastAsia" w:ascii="宋体" w:hAnsi="宋体" w:cs="宋体"/>
          <w:color w:val="auto"/>
          <w:sz w:val="24"/>
          <w:szCs w:val="24"/>
        </w:rPr>
        <w:tab/>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采样总管为多支路防水采样管路，材料应选用不与被监测污染物发生化学反应和不释放有干扰物质的材料，具备加热保温功能</w:t>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总管内径选择在1.5-15cm之间，采样总管内的气流应保持层流状态，气体在总管内的滞留时间小于20秒</w:t>
      </w:r>
      <w:r>
        <w:rPr>
          <w:rFonts w:hint="eastAsia" w:ascii="宋体" w:hAnsi="宋体" w:cs="宋体"/>
          <w:color w:val="auto"/>
          <w:sz w:val="24"/>
          <w:szCs w:val="24"/>
        </w:rPr>
        <w:tab/>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支管数量满足所有气态项目的需要</w:t>
      </w:r>
      <w:r>
        <w:rPr>
          <w:rFonts w:hint="eastAsia" w:ascii="宋体" w:hAnsi="宋体" w:cs="宋体"/>
          <w:color w:val="auto"/>
          <w:sz w:val="24"/>
          <w:szCs w:val="24"/>
        </w:rPr>
        <w:tab/>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采样管长度应能够保证高于站房房顶1.2米（保证采样不受周边障碍物影响）</w:t>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采样系统密封，与房体联接具有法兰或其他型式多级防渗水连接；与房体外联接的法兰必须为耐腐蚀和坚固不锈钢</w:t>
      </w:r>
      <w:r>
        <w:rPr>
          <w:rFonts w:hint="eastAsia" w:ascii="宋体" w:hAnsi="宋体" w:cs="宋体"/>
          <w:color w:val="auto"/>
          <w:sz w:val="24"/>
          <w:szCs w:val="24"/>
        </w:rPr>
        <w:tab/>
      </w:r>
    </w:p>
    <w:p>
      <w:pPr>
        <w:numPr>
          <w:ilvl w:val="0"/>
          <w:numId w:val="5"/>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采样系统主管路为可拆卸式，在不影响房顶外部法兰连接和仪器端连接情况下方便拆洗维护</w:t>
      </w:r>
    </w:p>
    <w:p>
      <w:pPr>
        <w:pStyle w:val="7"/>
        <w:spacing w:before="120" w:after="120" w:line="360" w:lineRule="auto"/>
        <w:ind w:firstLine="606"/>
        <w:rPr>
          <w:rFonts w:hAnsi="宋体" w:cs="宋体"/>
          <w:color w:val="auto"/>
          <w:sz w:val="24"/>
          <w:szCs w:val="24"/>
        </w:rPr>
      </w:pPr>
      <w:bookmarkStart w:id="75" w:name="_Toc25909"/>
      <w:r>
        <w:rPr>
          <w:rFonts w:hint="eastAsia" w:hAnsi="宋体" w:cs="宋体"/>
          <w:color w:val="auto"/>
          <w:sz w:val="24"/>
          <w:szCs w:val="24"/>
        </w:rPr>
        <w:t>机架</w:t>
      </w:r>
      <w:bookmarkEnd w:id="75"/>
    </w:p>
    <w:p>
      <w:pPr>
        <w:numPr>
          <w:ilvl w:val="0"/>
          <w:numId w:val="6"/>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适当数量的立式机柜，散热性能良好，可容纳本次采购的分析仪等仪器必要时也需要包括相应的其他配套设备</w:t>
      </w:r>
    </w:p>
    <w:p>
      <w:pPr>
        <w:numPr>
          <w:ilvl w:val="0"/>
          <w:numId w:val="6"/>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使用机柜情况下，机柜采用航空级导轨抽拉连接装载仪器，方便拆卸仪器与清洗仪器内部管路，机柜后侧有纵向导轨汇总各仪器的电缆线路</w:t>
      </w:r>
    </w:p>
    <w:p>
      <w:pPr>
        <w:numPr>
          <w:ilvl w:val="0"/>
          <w:numId w:val="6"/>
        </w:numPr>
        <w:spacing w:line="360" w:lineRule="auto"/>
        <w:ind w:firstLine="480"/>
        <w:jc w:val="left"/>
        <w:rPr>
          <w:rFonts w:ascii="宋体" w:hAnsi="宋体" w:cs="宋体"/>
          <w:color w:val="auto"/>
          <w:sz w:val="24"/>
          <w:szCs w:val="24"/>
        </w:rPr>
      </w:pPr>
      <w:r>
        <w:rPr>
          <w:rFonts w:hint="eastAsia" w:ascii="宋体" w:hAnsi="宋体" w:cs="宋体"/>
          <w:color w:val="auto"/>
          <w:sz w:val="24"/>
          <w:szCs w:val="24"/>
        </w:rPr>
        <w:t>机柜有接地孔线，所有的连接管线、接头等应采用防腐材质，不与被测污染物发生化学反应</w:t>
      </w:r>
    </w:p>
    <w:p>
      <w:pPr>
        <w:pStyle w:val="7"/>
        <w:spacing w:before="120" w:after="120" w:line="360" w:lineRule="auto"/>
        <w:ind w:firstLine="606"/>
        <w:rPr>
          <w:rFonts w:hAnsi="宋体" w:cs="宋体"/>
          <w:color w:val="auto"/>
          <w:sz w:val="24"/>
          <w:szCs w:val="24"/>
        </w:rPr>
      </w:pPr>
      <w:r>
        <w:rPr>
          <w:rFonts w:hint="eastAsia" w:hAnsi="宋体" w:cs="宋体"/>
          <w:color w:val="auto"/>
          <w:sz w:val="24"/>
          <w:szCs w:val="24"/>
        </w:rPr>
        <w:t>阀门钢瓶及标准气体</w:t>
      </w:r>
    </w:p>
    <w:p>
      <w:pPr>
        <w:spacing w:line="360" w:lineRule="auto"/>
        <w:rPr>
          <w:rFonts w:ascii="宋体" w:hAnsi="宋体" w:cs="宋体"/>
          <w:color w:val="auto"/>
          <w:sz w:val="24"/>
          <w:szCs w:val="24"/>
        </w:rPr>
      </w:pPr>
      <w:r>
        <w:rPr>
          <w:rFonts w:hint="eastAsia" w:ascii="宋体" w:hAnsi="宋体" w:cs="宋体"/>
          <w:color w:val="auto"/>
          <w:sz w:val="24"/>
          <w:szCs w:val="24"/>
        </w:rPr>
        <w:t>配套提供钢瓶气（8L）及减压阀等辅助设施，标气为一级标气，减压阀材质为316L不锈钢；含过滤滤膜。</w:t>
      </w:r>
    </w:p>
    <w:p>
      <w:pPr>
        <w:pStyle w:val="6"/>
        <w:spacing w:before="120" w:after="120" w:line="360" w:lineRule="auto"/>
        <w:ind w:firstLine="693"/>
        <w:rPr>
          <w:rFonts w:ascii="宋体" w:hAnsi="宋体" w:eastAsia="宋体" w:cs="宋体"/>
          <w:color w:val="auto"/>
          <w:sz w:val="24"/>
          <w:szCs w:val="24"/>
        </w:rPr>
      </w:pPr>
      <w:r>
        <w:rPr>
          <w:rFonts w:hint="eastAsia" w:ascii="宋体" w:hAnsi="宋体" w:eastAsia="宋体" w:cs="宋体"/>
          <w:color w:val="auto"/>
          <w:sz w:val="24"/>
          <w:szCs w:val="24"/>
        </w:rPr>
        <w:t>空调</w:t>
      </w:r>
    </w:p>
    <w:p>
      <w:pPr>
        <w:spacing w:line="360" w:lineRule="auto"/>
        <w:rPr>
          <w:rFonts w:ascii="宋体" w:hAnsi="宋体" w:cs="宋体"/>
          <w:color w:val="auto"/>
          <w:sz w:val="24"/>
          <w:szCs w:val="24"/>
        </w:rPr>
      </w:pPr>
      <w:r>
        <w:rPr>
          <w:rFonts w:hint="eastAsia" w:ascii="宋体" w:hAnsi="宋体" w:cs="宋体"/>
          <w:color w:val="auto"/>
          <w:sz w:val="24"/>
          <w:szCs w:val="24"/>
        </w:rPr>
        <w:t>配置1台/站2匹及以上可断电自启的品牌冷暖空调。</w:t>
      </w:r>
    </w:p>
    <w:p>
      <w:pPr>
        <w:spacing w:line="360" w:lineRule="auto"/>
        <w:rPr>
          <w:rFonts w:hint="eastAsia" w:ascii="宋体" w:hAnsi="宋体" w:cs="宋体"/>
          <w:color w:val="auto"/>
          <w:sz w:val="24"/>
          <w:szCs w:val="24"/>
        </w:rPr>
      </w:pPr>
      <w:r>
        <w:rPr>
          <w:rFonts w:hint="eastAsia" w:ascii="宋体" w:hAnsi="宋体" w:cs="宋体"/>
          <w:color w:val="auto"/>
          <w:sz w:val="24"/>
          <w:szCs w:val="24"/>
        </w:rPr>
        <w:t>配置1台/站除湿量不小于45L/天的除湿机。</w:t>
      </w:r>
    </w:p>
    <w:p>
      <w:pPr>
        <w:pStyle w:val="6"/>
        <w:rPr>
          <w:color w:val="auto"/>
          <w:sz w:val="11"/>
          <w:szCs w:val="11"/>
        </w:rPr>
      </w:pPr>
    </w:p>
    <w:p>
      <w:pPr>
        <w:pStyle w:val="6"/>
        <w:spacing w:line="400" w:lineRule="exact"/>
        <w:ind w:firstLine="422"/>
        <w:rPr>
          <w:rFonts w:hint="eastAsia" w:eastAsia="宋体" w:cs="宋体"/>
          <w:sz w:val="24"/>
          <w:szCs w:val="24"/>
          <w:lang w:eastAsia="zh-CN"/>
        </w:rPr>
      </w:pPr>
      <w:r>
        <w:rPr>
          <w:rFonts w:hint="eastAsia" w:eastAsia="宋体" w:cs="宋体"/>
          <w:sz w:val="24"/>
          <w:szCs w:val="24"/>
        </w:rPr>
        <w:t>其他</w:t>
      </w:r>
      <w:r>
        <w:rPr>
          <w:rFonts w:hint="eastAsia" w:eastAsia="宋体" w:cs="宋体"/>
          <w:sz w:val="24"/>
          <w:szCs w:val="24"/>
          <w:lang w:val="en-US" w:eastAsia="zh-CN"/>
        </w:rPr>
        <w:t>要求</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1</w:t>
      </w:r>
      <w:r>
        <w:rPr>
          <w:rFonts w:hint="eastAsia" w:ascii="宋体" w:hAnsi="宋体" w:eastAsia="宋体" w:cs="宋体"/>
          <w:bCs/>
          <w:sz w:val="24"/>
          <w:szCs w:val="24"/>
          <w:lang w:eastAsia="zh-CN"/>
        </w:rPr>
        <w:t>、</w:t>
      </w:r>
      <w:r>
        <w:rPr>
          <w:rFonts w:hint="eastAsia" w:ascii="宋体" w:hAnsi="宋体" w:eastAsia="宋体" w:cs="宋体"/>
          <w:bCs/>
          <w:sz w:val="24"/>
          <w:szCs w:val="24"/>
        </w:rPr>
        <w:t>投标人应根据招标技术文件的要求，结合采购人提供的相关资料，作出详细的产品及服务报价。</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eastAsia="zh-CN"/>
        </w:rPr>
        <w:t>、</w:t>
      </w:r>
      <w:r>
        <w:rPr>
          <w:rFonts w:hint="eastAsia" w:ascii="宋体" w:hAnsi="宋体" w:eastAsia="宋体" w:cs="宋体"/>
          <w:bCs/>
          <w:sz w:val="24"/>
          <w:szCs w:val="24"/>
        </w:rPr>
        <w:t>投标人应对照本招标技术文件各项技术要求作出实质性的响应，否则投标人的投标有可能被拒绝。</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3</w:t>
      </w:r>
      <w:r>
        <w:rPr>
          <w:rFonts w:hint="eastAsia" w:ascii="宋体" w:hAnsi="宋体" w:eastAsia="宋体" w:cs="宋体"/>
          <w:bCs/>
          <w:sz w:val="24"/>
          <w:szCs w:val="24"/>
          <w:lang w:eastAsia="zh-CN"/>
        </w:rPr>
        <w:t>、</w:t>
      </w:r>
      <w:r>
        <w:rPr>
          <w:rFonts w:hint="eastAsia" w:ascii="宋体" w:hAnsi="宋体" w:eastAsia="宋体" w:cs="宋体"/>
          <w:bCs/>
          <w:sz w:val="24"/>
          <w:szCs w:val="24"/>
        </w:rPr>
        <w:t>本招标文件的要求只是最低限度要求，并未对一切技术细节做出规定。在本招标文件中未提到的或投标人认为更能体现和满足采购人的实际需要的功能和要求，投标人可依据自己的实际经验，在投标人方案中体现。</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lang w:eastAsia="zh-CN"/>
        </w:rPr>
        <w:t>、</w:t>
      </w:r>
      <w:r>
        <w:rPr>
          <w:rFonts w:hint="eastAsia" w:ascii="宋体" w:hAnsi="宋体" w:eastAsia="宋体" w:cs="宋体"/>
          <w:bCs/>
          <w:sz w:val="24"/>
          <w:szCs w:val="24"/>
        </w:rPr>
        <w:t>本招标技术文件未尽事宜，由甲乙双方在合同技术谈判时协商确定。</w:t>
      </w:r>
    </w:p>
    <w:p>
      <w:pPr>
        <w:widowControl/>
        <w:spacing w:line="360" w:lineRule="auto"/>
        <w:ind w:firstLine="420"/>
        <w:jc w:val="left"/>
        <w:rPr>
          <w:rFonts w:hint="default" w:ascii="宋体" w:hAnsi="宋体" w:eastAsia="宋体" w:cs="宋体"/>
          <w:bCs/>
          <w:sz w:val="24"/>
          <w:szCs w:val="24"/>
          <w:lang w:val="en-US" w:eastAsia="zh-CN"/>
        </w:rPr>
      </w:pPr>
      <w:r>
        <w:rPr>
          <w:rFonts w:hint="eastAsia" w:ascii="宋体" w:hAnsi="宋体" w:eastAsia="宋体" w:cs="宋体"/>
          <w:bCs/>
          <w:sz w:val="24"/>
          <w:szCs w:val="24"/>
        </w:rPr>
        <w:t>5</w:t>
      </w:r>
      <w:r>
        <w:rPr>
          <w:rFonts w:hint="eastAsia" w:ascii="宋体" w:hAnsi="宋体" w:eastAsia="宋体" w:cs="宋体"/>
          <w:bCs/>
          <w:sz w:val="24"/>
          <w:szCs w:val="24"/>
          <w:lang w:eastAsia="zh-CN"/>
        </w:rPr>
        <w:t>、</w:t>
      </w:r>
      <w:r>
        <w:rPr>
          <w:rFonts w:hint="eastAsia" w:ascii="宋体" w:hAnsi="宋体" w:eastAsia="宋体" w:cs="宋体"/>
          <w:bCs/>
          <w:sz w:val="24"/>
          <w:szCs w:val="24"/>
        </w:rPr>
        <w:t>投标人所投货物应符合招标文件要求，且所有部件均应为全新的、未使用过的合格产品</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符合招标文件规定的技术参数。</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6</w:t>
      </w:r>
      <w:r>
        <w:rPr>
          <w:rFonts w:hint="eastAsia" w:ascii="宋体" w:hAnsi="宋体" w:eastAsia="宋体" w:cs="宋体"/>
          <w:bCs/>
          <w:sz w:val="24"/>
          <w:szCs w:val="24"/>
          <w:lang w:eastAsia="zh-CN"/>
        </w:rPr>
        <w:t>、</w:t>
      </w:r>
      <w:r>
        <w:rPr>
          <w:rFonts w:hint="eastAsia" w:ascii="宋体" w:hAnsi="宋体" w:eastAsia="宋体" w:cs="宋体"/>
          <w:bCs/>
          <w:sz w:val="24"/>
          <w:szCs w:val="24"/>
        </w:rPr>
        <w:t>投标人提供的货物所涉及的技术、设计、设备、技术培训和技术服务等，均应来自于合格的原产地；</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7</w:t>
      </w:r>
      <w:r>
        <w:rPr>
          <w:rFonts w:hint="eastAsia" w:ascii="宋体" w:hAnsi="宋体" w:eastAsia="宋体" w:cs="宋体"/>
          <w:bCs/>
          <w:sz w:val="24"/>
          <w:szCs w:val="24"/>
          <w:lang w:eastAsia="zh-CN"/>
        </w:rPr>
        <w:t>、</w:t>
      </w:r>
      <w:r>
        <w:rPr>
          <w:rFonts w:hint="eastAsia" w:ascii="宋体" w:hAnsi="宋体" w:eastAsia="宋体" w:cs="宋体"/>
          <w:bCs/>
          <w:sz w:val="24"/>
          <w:szCs w:val="24"/>
        </w:rPr>
        <w:t>中标人对合同义务全面负责；对货物的质量、使用性能、技术培训及售后服务全面负责；对与采购人供货货物的交接及验收全面负责；</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8</w:t>
      </w:r>
      <w:r>
        <w:rPr>
          <w:rFonts w:hint="eastAsia" w:ascii="宋体" w:hAnsi="宋体" w:eastAsia="宋体" w:cs="宋体"/>
          <w:bCs/>
          <w:sz w:val="24"/>
          <w:szCs w:val="24"/>
          <w:lang w:eastAsia="zh-CN"/>
        </w:rPr>
        <w:t>、</w:t>
      </w:r>
      <w:r>
        <w:rPr>
          <w:rFonts w:hint="eastAsia" w:ascii="宋体" w:hAnsi="宋体" w:eastAsia="宋体" w:cs="宋体"/>
          <w:bCs/>
          <w:sz w:val="24"/>
          <w:szCs w:val="24"/>
        </w:rPr>
        <w:t>投标人所提供的货物、软件，如若发生侵犯知识产权的行为时，其侵犯责任与采购人无关，应由投标人承担相应的责任，并不得损害采购人利益；</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9</w:t>
      </w:r>
      <w:r>
        <w:rPr>
          <w:rFonts w:hint="eastAsia" w:ascii="宋体" w:hAnsi="宋体" w:eastAsia="宋体" w:cs="宋体"/>
          <w:bCs/>
          <w:sz w:val="24"/>
          <w:szCs w:val="24"/>
          <w:lang w:eastAsia="zh-CN"/>
        </w:rPr>
        <w:t>、</w:t>
      </w:r>
      <w:r>
        <w:rPr>
          <w:rFonts w:hint="eastAsia" w:ascii="宋体" w:hAnsi="宋体" w:eastAsia="宋体" w:cs="宋体"/>
          <w:bCs/>
          <w:sz w:val="24"/>
          <w:szCs w:val="24"/>
        </w:rPr>
        <w:t>对需要投标人代表的货物制造厂商做出书面承诺的，由投标人负责请货物制造商作出书面承诺。</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10</w:t>
      </w:r>
      <w:r>
        <w:rPr>
          <w:rFonts w:hint="eastAsia" w:ascii="宋体" w:hAnsi="宋体" w:eastAsia="宋体" w:cs="宋体"/>
          <w:bCs/>
          <w:sz w:val="24"/>
          <w:szCs w:val="24"/>
          <w:lang w:eastAsia="zh-CN"/>
        </w:rPr>
        <w:t>、</w:t>
      </w:r>
      <w:r>
        <w:rPr>
          <w:rFonts w:hint="eastAsia" w:ascii="宋体" w:hAnsi="宋体" w:eastAsia="宋体" w:cs="宋体"/>
          <w:bCs/>
          <w:sz w:val="24"/>
          <w:szCs w:val="24"/>
        </w:rPr>
        <w:t>保密和保证</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(1)参与招标投标活动的各方应对招标文件和投标文件中的商业和技术等秘密保密，违者应对由此造成的后果承担法律责任。</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(2)投标人应保证在投标文件中所提交的资料和数据是真实的。</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(3)本项目不接受联合体投标，中标人应当按照合同约定履行义务，完成中标项目。中标人不得向他人转让中标项目，也不得将中标项目肢解后分别向他人转让。否则，取消其中标资格并追究其违约责任。</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11</w:t>
      </w:r>
      <w:r>
        <w:rPr>
          <w:rFonts w:hint="eastAsia" w:ascii="宋体" w:hAnsi="宋体" w:eastAsia="宋体" w:cs="宋体"/>
          <w:bCs/>
          <w:sz w:val="24"/>
          <w:szCs w:val="24"/>
          <w:lang w:eastAsia="zh-CN"/>
        </w:rPr>
        <w:t>、</w:t>
      </w:r>
      <w:r>
        <w:rPr>
          <w:rFonts w:hint="eastAsia" w:ascii="宋体" w:hAnsi="宋体" w:eastAsia="宋体" w:cs="宋体"/>
          <w:bCs/>
          <w:sz w:val="24"/>
          <w:szCs w:val="24"/>
        </w:rPr>
        <w:t>采购人不承诺最低价中标，而且采购人没有义务解释说明未中标原因。</w:t>
      </w:r>
    </w:p>
    <w:p>
      <w:pPr>
        <w:widowControl/>
        <w:spacing w:line="360" w:lineRule="auto"/>
        <w:ind w:firstLine="420"/>
        <w:jc w:val="left"/>
        <w:rPr>
          <w:rFonts w:ascii="宋体" w:hAnsi="宋体" w:eastAsia="宋体" w:cs="宋体"/>
          <w:bCs/>
          <w:sz w:val="24"/>
          <w:szCs w:val="24"/>
        </w:rPr>
      </w:pPr>
      <w:r>
        <w:rPr>
          <w:rFonts w:hint="eastAsia" w:ascii="宋体" w:hAnsi="宋体" w:eastAsia="宋体" w:cs="宋体"/>
          <w:bCs/>
          <w:sz w:val="24"/>
          <w:szCs w:val="24"/>
        </w:rPr>
        <w:t>12</w:t>
      </w:r>
      <w:r>
        <w:rPr>
          <w:rFonts w:hint="eastAsia" w:ascii="宋体" w:hAnsi="宋体" w:eastAsia="宋体" w:cs="宋体"/>
          <w:bCs/>
          <w:sz w:val="24"/>
          <w:szCs w:val="24"/>
          <w:lang w:eastAsia="zh-CN"/>
        </w:rPr>
        <w:t>、</w:t>
      </w:r>
      <w:r>
        <w:rPr>
          <w:rFonts w:hint="eastAsia" w:ascii="宋体" w:hAnsi="宋体" w:eastAsia="宋体" w:cs="宋体"/>
          <w:bCs/>
          <w:sz w:val="24"/>
          <w:szCs w:val="24"/>
        </w:rPr>
        <w:t>其它未尽事宜，按国家有关法律、法规执行。</w:t>
      </w:r>
    </w:p>
    <w:p>
      <w:pPr>
        <w:rPr>
          <w:color w:val="auto"/>
          <w:sz w:val="11"/>
          <w:szCs w:val="11"/>
        </w:rPr>
      </w:pPr>
    </w:p>
    <w:p>
      <w:pPr>
        <w:pStyle w:val="6"/>
        <w:rPr>
          <w:color w:val="auto"/>
          <w:sz w:val="11"/>
          <w:szCs w:val="11"/>
        </w:rPr>
      </w:pPr>
    </w:p>
    <w:p>
      <w:pPr>
        <w:rPr>
          <w:color w:val="auto"/>
          <w:sz w:val="11"/>
          <w:szCs w:val="11"/>
        </w:rPr>
      </w:pPr>
    </w:p>
    <w:p>
      <w:pPr>
        <w:pStyle w:val="6"/>
        <w:rPr>
          <w:color w:val="auto"/>
          <w:sz w:val="11"/>
          <w:szCs w:val="11"/>
        </w:rPr>
      </w:pPr>
    </w:p>
    <w:p>
      <w:pPr>
        <w:rPr>
          <w:color w:val="auto"/>
          <w:sz w:val="11"/>
          <w:szCs w:val="11"/>
        </w:rPr>
      </w:pPr>
    </w:p>
    <w:p>
      <w:pPr>
        <w:pStyle w:val="6"/>
        <w:rPr>
          <w:color w:val="auto"/>
          <w:sz w:val="11"/>
          <w:szCs w:val="11"/>
        </w:rPr>
      </w:pPr>
    </w:p>
    <w:p>
      <w:pPr>
        <w:rPr>
          <w:color w:val="auto"/>
          <w:sz w:val="11"/>
          <w:szCs w:val="11"/>
        </w:rPr>
      </w:pPr>
    </w:p>
    <w:p>
      <w:pPr>
        <w:pStyle w:val="6"/>
        <w:rPr>
          <w:color w:val="auto"/>
          <w:sz w:val="11"/>
          <w:szCs w:val="11"/>
        </w:rPr>
      </w:pPr>
    </w:p>
    <w:p>
      <w:pPr>
        <w:rPr>
          <w:color w:val="auto"/>
          <w:sz w:val="11"/>
          <w:szCs w:val="11"/>
        </w:rPr>
      </w:pPr>
    </w:p>
    <w:p>
      <w:pPr>
        <w:pStyle w:val="6"/>
        <w:rPr>
          <w:color w:val="auto"/>
          <w:sz w:val="11"/>
          <w:szCs w:val="11"/>
        </w:rPr>
      </w:pPr>
    </w:p>
    <w:p>
      <w:pPr>
        <w:rPr>
          <w:color w:val="auto"/>
          <w:sz w:val="11"/>
          <w:szCs w:val="11"/>
        </w:rPr>
      </w:pPr>
    </w:p>
    <w:p>
      <w:pPr>
        <w:pStyle w:val="6"/>
        <w:rPr>
          <w:color w:val="auto"/>
          <w:sz w:val="11"/>
          <w:szCs w:val="11"/>
        </w:rPr>
      </w:pPr>
    </w:p>
    <w:p>
      <w:pPr>
        <w:rPr>
          <w:color w:val="auto"/>
          <w:sz w:val="11"/>
          <w:szCs w:val="11"/>
        </w:rPr>
      </w:pPr>
    </w:p>
    <w:p>
      <w:pPr>
        <w:pStyle w:val="6"/>
        <w:rPr>
          <w:color w:val="auto"/>
          <w:sz w:val="11"/>
          <w:szCs w:val="11"/>
        </w:rPr>
      </w:pPr>
    </w:p>
    <w:p>
      <w:pPr>
        <w:rPr>
          <w:color w:val="auto"/>
        </w:rPr>
      </w:pPr>
    </w:p>
    <w:p>
      <w:pPr>
        <w:rPr>
          <w:rFonts w:hint="eastAsia" w:ascii="宋体" w:hAnsi="宋体" w:eastAsia="宋体" w:cs="宋体"/>
          <w:color w:val="auto"/>
        </w:rPr>
      </w:pPr>
      <w:r>
        <w:rPr>
          <w:rFonts w:hint="eastAsia" w:ascii="宋体" w:hAnsi="宋体" w:eastAsia="宋体" w:cs="宋体"/>
          <w:color w:val="auto"/>
        </w:rPr>
        <w:br w:type="page"/>
      </w:r>
    </w:p>
    <w:p>
      <w:pPr>
        <w:pStyle w:val="6"/>
        <w:ind w:firstLine="0"/>
        <w:rPr>
          <w:rFonts w:ascii="宋体" w:hAnsi="宋体" w:eastAsia="宋体" w:cs="宋体"/>
          <w:color w:val="auto"/>
        </w:rPr>
      </w:pPr>
      <w:r>
        <w:rPr>
          <w:rFonts w:hint="eastAsia" w:ascii="宋体" w:hAnsi="宋体" w:eastAsia="宋体" w:cs="宋体"/>
          <w:color w:val="auto"/>
        </w:rPr>
        <w:t>第</w:t>
      </w:r>
      <w:bookmarkStart w:id="76" w:name="_Hlt240110027"/>
      <w:bookmarkEnd w:id="76"/>
      <w:r>
        <w:rPr>
          <w:rFonts w:hint="eastAsia" w:ascii="宋体" w:hAnsi="宋体" w:eastAsia="宋体" w:cs="宋体"/>
          <w:color w:val="auto"/>
        </w:rPr>
        <w:t>四章 评标办法</w:t>
      </w:r>
      <w:bookmarkEnd w:id="54"/>
      <w:bookmarkEnd w:id="55"/>
    </w:p>
    <w:p>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auto"/>
          <w:sz w:val="24"/>
        </w:rPr>
      </w:pPr>
      <w:bookmarkStart w:id="77" w:name="_Toc10750_WPSOffice_Level2"/>
      <w:r>
        <w:rPr>
          <w:rFonts w:hint="eastAsia" w:ascii="宋体" w:hAnsi="宋体" w:cs="宋体"/>
          <w:b/>
          <w:color w:val="auto"/>
          <w:sz w:val="24"/>
        </w:rPr>
        <w:t>一．总  则</w:t>
      </w:r>
      <w:bookmarkEnd w:id="77"/>
    </w:p>
    <w:p>
      <w:pPr>
        <w:adjustRightInd w:val="0"/>
        <w:snapToGrid w:val="0"/>
        <w:spacing w:line="360" w:lineRule="auto"/>
        <w:ind w:right="-10" w:firstLine="422" w:firstLineChars="175"/>
        <w:rPr>
          <w:rFonts w:ascii="宋体" w:hAnsi="宋体" w:cs="宋体"/>
          <w:b/>
          <w:bCs/>
          <w:color w:val="auto"/>
          <w:sz w:val="24"/>
        </w:rPr>
      </w:pPr>
      <w:r>
        <w:rPr>
          <w:rFonts w:hint="eastAsia" w:ascii="宋体" w:hAnsi="宋体" w:cs="宋体"/>
          <w:b/>
          <w:bCs/>
          <w:color w:val="auto"/>
          <w:sz w:val="24"/>
        </w:rPr>
        <w:t xml:space="preserve">第一条 </w:t>
      </w:r>
      <w:r>
        <w:rPr>
          <w:rFonts w:hint="eastAsia" w:ascii="宋体" w:hAnsi="宋体" w:cs="宋体"/>
          <w:color w:val="auto"/>
          <w:sz w:val="24"/>
        </w:rPr>
        <w:t>为了做好本项目的招标评标工作，保证项目评审工作的正常有序进行，维护采购人、投标人的合法权益，依据《中华人民共和国政府采购法》</w:t>
      </w:r>
      <w:r>
        <w:rPr>
          <w:rStyle w:val="43"/>
          <w:rFonts w:hint="eastAsia" w:ascii="宋体" w:hAnsi="宋体" w:cs="宋体"/>
          <w:color w:val="auto"/>
          <w:sz w:val="24"/>
          <w:szCs w:val="24"/>
        </w:rPr>
        <w:t>《政府采购货物和服务招标投标管理办法》（财政部第87号令）及其他相关</w:t>
      </w:r>
      <w:r>
        <w:rPr>
          <w:rFonts w:hint="eastAsia" w:ascii="宋体" w:hAnsi="宋体" w:cs="宋体"/>
          <w:color w:val="auto"/>
          <w:sz w:val="24"/>
        </w:rPr>
        <w:t>法律法规，本着公开、公平、公正的原则，制定评标办法。</w:t>
      </w:r>
    </w:p>
    <w:p>
      <w:pPr>
        <w:adjustRightInd w:val="0"/>
        <w:snapToGrid w:val="0"/>
        <w:spacing w:line="360" w:lineRule="auto"/>
        <w:ind w:right="-10" w:firstLine="422" w:firstLineChars="175"/>
        <w:rPr>
          <w:rFonts w:ascii="宋体" w:hAnsi="宋体" w:cs="宋体"/>
          <w:color w:val="auto"/>
          <w:sz w:val="24"/>
        </w:rPr>
      </w:pPr>
      <w:r>
        <w:rPr>
          <w:rFonts w:hint="eastAsia" w:ascii="宋体" w:hAnsi="宋体" w:cs="宋体"/>
          <w:b/>
          <w:bCs/>
          <w:color w:val="auto"/>
          <w:sz w:val="24"/>
        </w:rPr>
        <w:t xml:space="preserve">第二条 </w:t>
      </w:r>
      <w:r>
        <w:rPr>
          <w:rFonts w:hint="eastAsia" w:ascii="宋体" w:hAnsi="宋体" w:cs="宋体"/>
          <w:color w:val="auto"/>
          <w:sz w:val="24"/>
        </w:rPr>
        <w:t>本次项目评标采用综合评分法作为对投标人标书的比较方法。</w:t>
      </w:r>
    </w:p>
    <w:p>
      <w:pPr>
        <w:adjustRightInd w:val="0"/>
        <w:snapToGrid w:val="0"/>
        <w:spacing w:line="360" w:lineRule="auto"/>
        <w:ind w:left="-61" w:leftChars="-29" w:right="-10" w:firstLine="482" w:firstLineChars="200"/>
        <w:rPr>
          <w:rFonts w:ascii="宋体" w:hAnsi="宋体" w:cs="宋体"/>
          <w:color w:val="auto"/>
          <w:sz w:val="24"/>
        </w:rPr>
      </w:pPr>
      <w:r>
        <w:rPr>
          <w:rFonts w:hint="eastAsia" w:ascii="宋体" w:hAnsi="宋体" w:cs="宋体"/>
          <w:b/>
          <w:color w:val="auto"/>
          <w:sz w:val="24"/>
        </w:rPr>
        <w:t xml:space="preserve">第三条 </w:t>
      </w:r>
      <w:r>
        <w:rPr>
          <w:rFonts w:hint="eastAsia" w:ascii="宋体" w:hAnsi="宋体" w:cs="宋体"/>
          <w:color w:val="auto"/>
          <w:sz w:val="24"/>
        </w:rPr>
        <w:t>按照《中华人民共和国政府采购法》及其相关规定组成评标委员会负责本项目的评审工作。评标委员会</w:t>
      </w:r>
      <w:r>
        <w:rPr>
          <w:rFonts w:hint="eastAsia" w:ascii="宋体" w:hAnsi="宋体" w:cs="宋体"/>
          <w:color w:val="auto"/>
          <w:sz w:val="24"/>
          <w:szCs w:val="22"/>
        </w:rPr>
        <w:t>在政府采购专家库中随机抽取。</w:t>
      </w:r>
    </w:p>
    <w:p>
      <w:pPr>
        <w:adjustRightInd w:val="0"/>
        <w:snapToGrid w:val="0"/>
        <w:spacing w:line="360" w:lineRule="auto"/>
        <w:ind w:right="-10" w:firstLine="482" w:firstLineChars="200"/>
        <w:rPr>
          <w:rFonts w:ascii="宋体" w:hAnsi="宋体" w:cs="宋体"/>
          <w:color w:val="auto"/>
          <w:sz w:val="24"/>
        </w:rPr>
      </w:pPr>
      <w:r>
        <w:rPr>
          <w:rFonts w:hint="eastAsia" w:ascii="宋体" w:hAnsi="宋体" w:cs="宋体"/>
          <w:b/>
          <w:color w:val="auto"/>
          <w:sz w:val="24"/>
        </w:rPr>
        <w:t xml:space="preserve">第四条 </w:t>
      </w:r>
      <w:r>
        <w:rPr>
          <w:rFonts w:hint="eastAsia" w:ascii="宋体" w:hAnsi="宋体" w:cs="宋体"/>
          <w:color w:val="auto"/>
          <w:sz w:val="24"/>
        </w:rPr>
        <w:t>评委会按照“客观公正，实事求是”的原则，评价参加本次招标的投标人所提供的产品价格、性能、质量、服务及对招标文件的符合性及响应性。</w:t>
      </w:r>
    </w:p>
    <w:p>
      <w:pPr>
        <w:adjustRightInd w:val="0"/>
        <w:snapToGrid w:val="0"/>
        <w:spacing w:line="360" w:lineRule="auto"/>
        <w:jc w:val="center"/>
        <w:rPr>
          <w:rFonts w:ascii="宋体" w:hAnsi="宋体" w:cs="宋体"/>
          <w:color w:val="auto"/>
          <w:sz w:val="24"/>
        </w:rPr>
      </w:pPr>
      <w:bookmarkStart w:id="78" w:name="_Toc31922_WPSOffice_Level2"/>
      <w:r>
        <w:rPr>
          <w:rFonts w:hint="eastAsia" w:ascii="宋体" w:hAnsi="宋体" w:cs="宋体"/>
          <w:b/>
          <w:color w:val="auto"/>
          <w:sz w:val="24"/>
        </w:rPr>
        <w:t>二．评标程序及评审细则</w:t>
      </w:r>
      <w:bookmarkEnd w:id="78"/>
    </w:p>
    <w:p>
      <w:pPr>
        <w:adjustRightInd w:val="0"/>
        <w:snapToGrid w:val="0"/>
        <w:spacing w:line="360" w:lineRule="auto"/>
        <w:ind w:right="-10" w:firstLine="422" w:firstLineChars="175"/>
        <w:rPr>
          <w:rFonts w:ascii="宋体" w:hAnsi="宋体" w:cs="宋体"/>
          <w:bCs/>
          <w:color w:val="auto"/>
          <w:sz w:val="24"/>
        </w:rPr>
      </w:pPr>
      <w:r>
        <w:rPr>
          <w:rFonts w:hint="eastAsia" w:ascii="宋体" w:hAnsi="宋体" w:cs="宋体"/>
          <w:b/>
          <w:bCs/>
          <w:color w:val="auto"/>
          <w:sz w:val="24"/>
        </w:rPr>
        <w:t>第五条</w:t>
      </w:r>
      <w:r>
        <w:rPr>
          <w:rFonts w:hint="eastAsia" w:ascii="宋体" w:hAnsi="宋体" w:cs="宋体"/>
          <w:bCs/>
          <w:color w:val="auto"/>
          <w:sz w:val="24"/>
        </w:rPr>
        <w:t xml:space="preserve"> 评标工作于开标后进行。评委会应认真研究招标文件，至少应了解和熟悉以下内容：</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（一）招标的目标；</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（二）招标项目的范围和性质；</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（三）招标文件中规定的主要技术要求、标准和商务条款；</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（四）招标文件规定的评标标准、评标方法和在评标过程中考虑的相关因素。</w:t>
      </w:r>
    </w:p>
    <w:p>
      <w:pPr>
        <w:adjustRightInd w:val="0"/>
        <w:snapToGrid w:val="0"/>
        <w:spacing w:line="360" w:lineRule="auto"/>
        <w:ind w:right="-10" w:firstLine="422" w:firstLineChars="175"/>
        <w:rPr>
          <w:rFonts w:ascii="宋体" w:hAnsi="宋体" w:cs="宋体"/>
          <w:bCs/>
          <w:color w:val="auto"/>
          <w:sz w:val="24"/>
        </w:rPr>
      </w:pPr>
      <w:r>
        <w:rPr>
          <w:rFonts w:hint="eastAsia" w:ascii="宋体" w:hAnsi="宋体" w:cs="宋体"/>
          <w:b/>
          <w:bCs/>
          <w:color w:val="auto"/>
          <w:sz w:val="24"/>
        </w:rPr>
        <w:t>第六条</w:t>
      </w:r>
      <w:r>
        <w:rPr>
          <w:rFonts w:hint="eastAsia" w:ascii="宋体" w:hAnsi="宋体" w:cs="宋体"/>
          <w:bCs/>
          <w:color w:val="auto"/>
          <w:sz w:val="24"/>
        </w:rPr>
        <w:t xml:space="preserve"> 有效投标应符合以下原则：</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（一）满足招标文件的实质性要求；</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（二）无重大偏离、保留或采购人不能接受的附加条件；</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（三）通过投标符合性审查；</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（四）评委会依据招标文件认定的其他原则；</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（五）商务偏差表或技术偏差表数据不存在弄虚作假现象；</w:t>
      </w:r>
    </w:p>
    <w:p>
      <w:pPr>
        <w:adjustRightInd w:val="0"/>
        <w:snapToGrid w:val="0"/>
        <w:spacing w:line="360" w:lineRule="auto"/>
        <w:ind w:right="-10" w:firstLine="420" w:firstLineChars="175"/>
        <w:rPr>
          <w:rFonts w:ascii="宋体" w:hAnsi="宋体" w:cs="宋体"/>
          <w:bCs/>
          <w:color w:val="auto"/>
          <w:sz w:val="24"/>
        </w:rPr>
      </w:pPr>
      <w:r>
        <w:rPr>
          <w:rFonts w:hint="eastAsia" w:ascii="宋体" w:hAnsi="宋体" w:cs="宋体"/>
          <w:bCs/>
          <w:color w:val="auto"/>
          <w:sz w:val="24"/>
        </w:rPr>
        <w:t>（六）投标人报价未超过采购人的采购预算；</w:t>
      </w:r>
    </w:p>
    <w:p>
      <w:pPr>
        <w:adjustRightInd w:val="0"/>
        <w:snapToGrid w:val="0"/>
        <w:spacing w:line="360" w:lineRule="auto"/>
        <w:ind w:right="-10" w:firstLine="482" w:firstLineChars="200"/>
        <w:rPr>
          <w:rFonts w:ascii="宋体" w:hAnsi="宋体" w:cs="宋体"/>
          <w:bCs/>
          <w:color w:val="auto"/>
          <w:sz w:val="24"/>
          <w:szCs w:val="22"/>
        </w:rPr>
      </w:pPr>
      <w:r>
        <w:rPr>
          <w:rFonts w:hint="eastAsia" w:ascii="宋体" w:hAnsi="宋体" w:cs="宋体"/>
          <w:b/>
          <w:color w:val="auto"/>
          <w:sz w:val="24"/>
        </w:rPr>
        <w:t xml:space="preserve">第七条 </w:t>
      </w:r>
      <w:r>
        <w:rPr>
          <w:rFonts w:hint="eastAsia" w:ascii="宋体" w:hAnsi="宋体" w:cs="宋体"/>
          <w:color w:val="auto"/>
          <w:sz w:val="24"/>
        </w:rPr>
        <w:t>评委会从每个投标人的投标文件开始独立评审，对开标后投标人所提出的优惠条件不予以考虑。按</w:t>
      </w:r>
      <w:r>
        <w:rPr>
          <w:rFonts w:hint="eastAsia" w:ascii="宋体" w:hAnsi="宋体" w:cs="宋体"/>
          <w:bCs/>
          <w:color w:val="auto"/>
          <w:sz w:val="24"/>
          <w:szCs w:val="22"/>
        </w:rPr>
        <w:t>综合得分从高到低的顺序评出中标候选人。</w:t>
      </w:r>
    </w:p>
    <w:p>
      <w:pPr>
        <w:adjustRightInd w:val="0"/>
        <w:snapToGrid w:val="0"/>
        <w:spacing w:line="360" w:lineRule="auto"/>
        <w:ind w:right="-10" w:firstLine="482" w:firstLineChars="200"/>
        <w:rPr>
          <w:rFonts w:ascii="宋体" w:hAnsi="宋体" w:cs="宋体"/>
          <w:color w:val="auto"/>
          <w:sz w:val="24"/>
        </w:rPr>
      </w:pPr>
      <w:r>
        <w:rPr>
          <w:rFonts w:hint="eastAsia" w:ascii="宋体" w:hAnsi="宋体" w:cs="宋体"/>
          <w:b/>
          <w:color w:val="auto"/>
          <w:sz w:val="24"/>
        </w:rPr>
        <w:t xml:space="preserve">第八条 </w:t>
      </w:r>
      <w:r>
        <w:rPr>
          <w:rFonts w:hint="eastAsia" w:ascii="宋体" w:hAnsi="宋体" w:cs="宋体"/>
          <w:color w:val="auto"/>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pPr>
        <w:adjustRightInd w:val="0"/>
        <w:snapToGrid w:val="0"/>
        <w:spacing w:line="360" w:lineRule="auto"/>
        <w:ind w:right="-10" w:firstLine="482" w:firstLineChars="200"/>
        <w:rPr>
          <w:rFonts w:ascii="宋体" w:hAnsi="宋体" w:cs="宋体"/>
          <w:color w:val="auto"/>
          <w:sz w:val="24"/>
        </w:rPr>
      </w:pPr>
      <w:r>
        <w:rPr>
          <w:rFonts w:hint="eastAsia" w:ascii="宋体" w:hAnsi="宋体" w:cs="宋体"/>
          <w:b/>
          <w:color w:val="auto"/>
          <w:sz w:val="24"/>
        </w:rPr>
        <w:t>第九条</w:t>
      </w:r>
      <w:r>
        <w:rPr>
          <w:rFonts w:hint="eastAsia" w:ascii="宋体" w:hAnsi="宋体" w:cs="宋体"/>
          <w:color w:val="auto"/>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pPr>
        <w:rPr>
          <w:rFonts w:ascii="宋体" w:hAnsi="宋体" w:cs="宋体"/>
          <w:color w:val="auto"/>
          <w:sz w:val="24"/>
        </w:rPr>
      </w:pPr>
    </w:p>
    <w:tbl>
      <w:tblPr>
        <w:tblStyle w:val="28"/>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949"/>
        <w:gridCol w:w="1935"/>
        <w:gridCol w:w="870"/>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978" w:type="dxa"/>
            <w:gridSpan w:val="5"/>
            <w:vAlign w:val="center"/>
          </w:tcPr>
          <w:p>
            <w:pPr>
              <w:pStyle w:val="38"/>
              <w:pBdr>
                <w:bottom w:val="none" w:color="auto" w:sz="0" w:space="0"/>
              </w:pBdr>
              <w:tabs>
                <w:tab w:val="clear" w:pos="4153"/>
                <w:tab w:val="clear" w:pos="8306"/>
              </w:tabs>
              <w:snapToGrid w:val="0"/>
              <w:spacing w:line="240" w:lineRule="auto"/>
              <w:ind w:right="-10" w:firstLine="3373" w:firstLineChars="1400"/>
              <w:jc w:val="both"/>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tcBorders>
              <w:bottom w:val="single" w:color="auto" w:sz="4" w:space="0"/>
            </w:tcBorders>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序号</w:t>
            </w:r>
          </w:p>
        </w:tc>
        <w:tc>
          <w:tcPr>
            <w:tcW w:w="2949" w:type="dxa"/>
            <w:tcBorders>
              <w:bottom w:val="single" w:color="auto" w:sz="4" w:space="0"/>
            </w:tcBorders>
            <w:vAlign w:val="center"/>
          </w:tcPr>
          <w:p>
            <w:pPr>
              <w:pStyle w:val="38"/>
              <w:pBdr>
                <w:bottom w:val="none" w:color="auto" w:sz="0" w:space="0"/>
              </w:pBdr>
              <w:tabs>
                <w:tab w:val="clear" w:pos="4153"/>
                <w:tab w:val="clear" w:pos="8306"/>
              </w:tabs>
              <w:snapToGrid w:val="0"/>
              <w:spacing w:line="24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5" w:type="dxa"/>
            <w:tcBorders>
              <w:bottom w:val="single" w:color="auto" w:sz="4" w:space="0"/>
            </w:tcBorders>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指标要求</w:t>
            </w:r>
          </w:p>
        </w:tc>
        <w:tc>
          <w:tcPr>
            <w:tcW w:w="870" w:type="dxa"/>
            <w:tcBorders>
              <w:bottom w:val="single" w:color="auto" w:sz="4" w:space="0"/>
            </w:tcBorders>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是否</w:t>
            </w:r>
          </w:p>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通过</w:t>
            </w:r>
          </w:p>
        </w:tc>
        <w:tc>
          <w:tcPr>
            <w:tcW w:w="2171" w:type="dxa"/>
            <w:tcBorders>
              <w:bottom w:val="single" w:color="auto" w:sz="4" w:space="0"/>
            </w:tcBorders>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投标文件格式及</w:t>
            </w:r>
          </w:p>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营业执照</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2</w:t>
            </w:r>
          </w:p>
        </w:tc>
        <w:tc>
          <w:tcPr>
            <w:tcW w:w="2949" w:type="dxa"/>
            <w:vAlign w:val="center"/>
          </w:tcPr>
          <w:p>
            <w:pPr>
              <w:spacing w:after="50"/>
              <w:ind w:right="-10"/>
              <w:jc w:val="center"/>
              <w:rPr>
                <w:rFonts w:ascii="宋体" w:hAnsi="宋体" w:cs="宋体"/>
                <w:bCs/>
                <w:color w:val="auto"/>
                <w:sz w:val="24"/>
                <w:szCs w:val="24"/>
              </w:rPr>
            </w:pPr>
            <w:r>
              <w:rPr>
                <w:rFonts w:hint="eastAsia" w:ascii="宋体" w:hAnsi="宋体" w:cs="宋体"/>
                <w:bCs/>
                <w:color w:val="auto"/>
                <w:sz w:val="24"/>
                <w:szCs w:val="24"/>
              </w:rPr>
              <w:t>法定代表人及身份证</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3</w:t>
            </w:r>
          </w:p>
        </w:tc>
        <w:tc>
          <w:tcPr>
            <w:tcW w:w="2949" w:type="dxa"/>
            <w:vAlign w:val="center"/>
          </w:tcPr>
          <w:p>
            <w:pPr>
              <w:spacing w:after="50"/>
              <w:ind w:right="-10"/>
              <w:jc w:val="center"/>
              <w:rPr>
                <w:rFonts w:ascii="宋体" w:hAnsi="宋体" w:cs="宋体"/>
                <w:bCs/>
                <w:color w:val="auto"/>
                <w:sz w:val="24"/>
                <w:szCs w:val="24"/>
              </w:rPr>
            </w:pPr>
            <w:r>
              <w:rPr>
                <w:rFonts w:hint="eastAsia" w:ascii="宋体" w:hAnsi="宋体" w:cs="宋体"/>
                <w:bCs/>
                <w:color w:val="auto"/>
                <w:sz w:val="24"/>
                <w:szCs w:val="24"/>
              </w:rPr>
              <w:t>完税证明和社保证明</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4</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财务审计报告</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5</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“信用中国”“中国政府采购网”查询</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6</w:t>
            </w:r>
          </w:p>
        </w:tc>
        <w:tc>
          <w:tcPr>
            <w:tcW w:w="2949" w:type="dxa"/>
            <w:vAlign w:val="center"/>
          </w:tcPr>
          <w:p>
            <w:pPr>
              <w:spacing w:after="50"/>
              <w:ind w:right="-10"/>
              <w:jc w:val="center"/>
              <w:rPr>
                <w:rFonts w:ascii="宋体" w:hAnsi="宋体" w:cs="宋体"/>
                <w:bCs/>
                <w:color w:val="auto"/>
                <w:sz w:val="24"/>
                <w:szCs w:val="24"/>
              </w:rPr>
            </w:pPr>
            <w:r>
              <w:rPr>
                <w:rFonts w:hint="eastAsia" w:ascii="宋体" w:hAnsi="宋体" w:cs="宋体"/>
                <w:bCs/>
                <w:color w:val="auto"/>
                <w:sz w:val="24"/>
                <w:szCs w:val="24"/>
              </w:rPr>
              <w:t>投标文件格式</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7</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投标文件签字盖章格式</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8</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合格供应商的声明函和承诺书</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9</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供货期</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10</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bCs/>
                <w:color w:val="auto"/>
                <w:sz w:val="24"/>
                <w:szCs w:val="24"/>
              </w:rPr>
              <w:t>投标有效期</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11</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质量要求承诺</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12</w:t>
            </w:r>
          </w:p>
        </w:tc>
        <w:tc>
          <w:tcPr>
            <w:tcW w:w="2949" w:type="dxa"/>
            <w:vAlign w:val="center"/>
          </w:tcPr>
          <w:p>
            <w:pPr>
              <w:spacing w:after="50"/>
              <w:ind w:right="-10"/>
              <w:jc w:val="center"/>
              <w:rPr>
                <w:rFonts w:ascii="宋体" w:hAnsi="宋体" w:cs="宋体"/>
                <w:bCs/>
                <w:color w:val="auto"/>
                <w:sz w:val="24"/>
                <w:szCs w:val="24"/>
              </w:rPr>
            </w:pPr>
            <w:r>
              <w:rPr>
                <w:rFonts w:hint="eastAsia" w:ascii="宋体" w:hAnsi="宋体" w:cs="宋体"/>
                <w:bCs/>
                <w:color w:val="auto"/>
                <w:sz w:val="24"/>
                <w:szCs w:val="24"/>
              </w:rPr>
              <w:t>其他实质性要求</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13</w:t>
            </w:r>
          </w:p>
        </w:tc>
        <w:tc>
          <w:tcPr>
            <w:tcW w:w="2949" w:type="dxa"/>
            <w:vAlign w:val="center"/>
          </w:tcPr>
          <w:p>
            <w:pPr>
              <w:spacing w:after="50"/>
              <w:ind w:right="-10"/>
              <w:jc w:val="center"/>
              <w:rPr>
                <w:rFonts w:ascii="宋体" w:hAnsi="宋体" w:cs="宋体"/>
                <w:bCs/>
                <w:color w:val="auto"/>
                <w:sz w:val="24"/>
                <w:szCs w:val="24"/>
              </w:rPr>
            </w:pPr>
            <w:r>
              <w:rPr>
                <w:rFonts w:hint="eastAsia" w:ascii="宋体" w:hAnsi="宋体" w:cs="宋体"/>
                <w:bCs/>
                <w:color w:val="auto"/>
                <w:sz w:val="24"/>
                <w:szCs w:val="24"/>
              </w:rPr>
              <w:t>货物技术要求</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14</w:t>
            </w:r>
          </w:p>
        </w:tc>
        <w:tc>
          <w:tcPr>
            <w:tcW w:w="2949"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质保及售后等</w:t>
            </w:r>
          </w:p>
        </w:tc>
        <w:tc>
          <w:tcPr>
            <w:tcW w:w="1935" w:type="dxa"/>
            <w:vAlign w:val="center"/>
          </w:tcPr>
          <w:p>
            <w:pPr>
              <w:spacing w:after="50"/>
              <w:ind w:right="-10"/>
              <w:jc w:val="center"/>
              <w:rPr>
                <w:rFonts w:ascii="宋体" w:hAnsi="宋体" w:cs="宋体"/>
                <w:color w:val="auto"/>
                <w:sz w:val="24"/>
                <w:szCs w:val="24"/>
              </w:rPr>
            </w:pPr>
            <w:r>
              <w:rPr>
                <w:rFonts w:hint="eastAsia" w:ascii="宋体" w:hAnsi="宋体" w:cs="宋体"/>
                <w:color w:val="auto"/>
                <w:sz w:val="24"/>
                <w:szCs w:val="24"/>
              </w:rPr>
              <w:t>见招标文件</w:t>
            </w:r>
          </w:p>
        </w:tc>
        <w:tc>
          <w:tcPr>
            <w:tcW w:w="870" w:type="dxa"/>
            <w:vAlign w:val="center"/>
          </w:tcPr>
          <w:p>
            <w:pPr>
              <w:adjustRightInd w:val="0"/>
              <w:snapToGrid w:val="0"/>
              <w:ind w:right="-10"/>
              <w:jc w:val="center"/>
              <w:rPr>
                <w:rFonts w:ascii="宋体" w:hAnsi="宋体" w:cs="宋体"/>
                <w:color w:val="auto"/>
                <w:sz w:val="24"/>
                <w:szCs w:val="24"/>
              </w:rPr>
            </w:pPr>
          </w:p>
        </w:tc>
        <w:tc>
          <w:tcPr>
            <w:tcW w:w="2171"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53" w:type="dxa"/>
            <w:vAlign w:val="center"/>
          </w:tcPr>
          <w:p>
            <w:pPr>
              <w:adjustRightInd w:val="0"/>
              <w:snapToGrid w:val="0"/>
              <w:ind w:right="-10"/>
              <w:jc w:val="center"/>
              <w:rPr>
                <w:rFonts w:ascii="宋体" w:hAnsi="宋体" w:cs="宋体"/>
                <w:color w:val="auto"/>
                <w:sz w:val="24"/>
                <w:szCs w:val="24"/>
              </w:rPr>
            </w:pPr>
            <w:r>
              <w:rPr>
                <w:rFonts w:hint="eastAsia" w:ascii="宋体" w:hAnsi="宋体" w:cs="宋体"/>
                <w:color w:val="auto"/>
                <w:sz w:val="24"/>
                <w:szCs w:val="24"/>
              </w:rPr>
              <w:t>15</w:t>
            </w:r>
          </w:p>
        </w:tc>
        <w:tc>
          <w:tcPr>
            <w:tcW w:w="2949" w:type="dxa"/>
            <w:vAlign w:val="center"/>
          </w:tcPr>
          <w:p>
            <w:pPr>
              <w:spacing w:after="50"/>
              <w:ind w:right="-10"/>
              <w:jc w:val="center"/>
              <w:rPr>
                <w:rFonts w:ascii="宋体" w:hAnsi="宋体" w:cs="宋体"/>
                <w:bCs/>
                <w:color w:val="auto"/>
                <w:sz w:val="24"/>
                <w:szCs w:val="24"/>
              </w:rPr>
            </w:pPr>
            <w:r>
              <w:rPr>
                <w:rFonts w:hint="eastAsia" w:ascii="宋体" w:hAnsi="宋体" w:cs="宋体"/>
                <w:bCs/>
                <w:color w:val="auto"/>
                <w:sz w:val="24"/>
                <w:szCs w:val="24"/>
              </w:rPr>
              <w:t>结论</w:t>
            </w:r>
          </w:p>
        </w:tc>
        <w:tc>
          <w:tcPr>
            <w:tcW w:w="4976" w:type="dxa"/>
            <w:gridSpan w:val="3"/>
            <w:vAlign w:val="center"/>
          </w:tcPr>
          <w:p>
            <w:pPr>
              <w:adjustRightInd w:val="0"/>
              <w:snapToGrid w:val="0"/>
              <w:ind w:right="-10"/>
              <w:jc w:val="center"/>
              <w:rPr>
                <w:rFonts w:ascii="宋体" w:hAnsi="宋体" w:cs="宋体"/>
                <w:color w:val="auto"/>
                <w:sz w:val="24"/>
                <w:szCs w:val="24"/>
              </w:rPr>
            </w:pPr>
            <w:r>
              <w:rPr>
                <w:rFonts w:hint="eastAsia" w:ascii="宋体" w:hAnsi="宋体" w:cs="宋体"/>
                <w:bCs/>
                <w:color w:val="auto"/>
                <w:sz w:val="24"/>
                <w:szCs w:val="24"/>
              </w:rPr>
              <w:t>是否通过审查</w:t>
            </w:r>
          </w:p>
        </w:tc>
      </w:tr>
    </w:tbl>
    <w:p>
      <w:pPr>
        <w:pStyle w:val="4"/>
        <w:rPr>
          <w:rFonts w:ascii="宋体" w:hAnsi="宋体" w:cs="宋体"/>
          <w:color w:val="auto"/>
        </w:rPr>
      </w:pPr>
    </w:p>
    <w:p>
      <w:pPr>
        <w:spacing w:line="360" w:lineRule="auto"/>
        <w:ind w:firstLine="482" w:firstLineChars="200"/>
        <w:rPr>
          <w:rFonts w:ascii="宋体" w:hAnsi="宋体" w:cs="宋体"/>
          <w:color w:val="auto"/>
          <w:sz w:val="24"/>
          <w:szCs w:val="24"/>
        </w:rPr>
      </w:pPr>
      <w:r>
        <w:rPr>
          <w:rFonts w:hint="eastAsia" w:ascii="宋体" w:hAnsi="宋体" w:cs="宋体"/>
          <w:b/>
          <w:bCs/>
          <w:color w:val="auto"/>
          <w:sz w:val="24"/>
        </w:rPr>
        <w:t>评分标准（满分为100分）</w:t>
      </w:r>
      <w:r>
        <w:rPr>
          <w:rFonts w:hint="eastAsia" w:ascii="宋体" w:hAnsi="宋体" w:cs="宋体"/>
          <w:color w:val="auto"/>
          <w:sz w:val="24"/>
        </w:rPr>
        <w:t>说明：</w:t>
      </w:r>
      <w:r>
        <w:rPr>
          <w:rFonts w:hint="eastAsia" w:ascii="宋体" w:hAnsi="宋体" w:cs="宋体"/>
          <w:color w:val="auto"/>
          <w:sz w:val="24"/>
          <w:szCs w:val="24"/>
        </w:rPr>
        <w:t>各投标人的最终得分为各评委得分的算术平均值；评分分值计算保留小数点后两位，小数点后第三位“四舍五入”。</w:t>
      </w:r>
    </w:p>
    <w:bookmarkEnd w:id="51"/>
    <w:p>
      <w:pPr>
        <w:ind w:firstLine="2880" w:firstLineChars="900"/>
        <w:rPr>
          <w:rFonts w:hint="eastAsia"/>
          <w:color w:val="auto"/>
          <w:sz w:val="32"/>
          <w:szCs w:val="32"/>
          <w:lang w:val="en-US" w:eastAsia="zh-CN"/>
        </w:rPr>
      </w:pPr>
      <w:r>
        <w:rPr>
          <w:rFonts w:hint="eastAsia"/>
          <w:color w:val="auto"/>
          <w:sz w:val="32"/>
          <w:szCs w:val="32"/>
          <w:lang w:val="en-US" w:eastAsia="zh-CN"/>
        </w:rPr>
        <w:t>1包、2包评分标准</w:t>
      </w:r>
    </w:p>
    <w:tbl>
      <w:tblPr>
        <w:tblStyle w:val="28"/>
        <w:tblW w:w="992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440"/>
        <w:gridCol w:w="69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bCs/>
                <w:color w:val="auto"/>
                <w:sz w:val="24"/>
                <w:szCs w:val="24"/>
              </w:rPr>
              <w:t>投标报价评分标准30分</w:t>
            </w:r>
          </w:p>
          <w:p>
            <w:pPr>
              <w:tabs>
                <w:tab w:val="left" w:pos="5130"/>
              </w:tabs>
              <w:adjustRightInd w:val="0"/>
              <w:snapToGrid w:val="0"/>
              <w:spacing w:line="360" w:lineRule="auto"/>
              <w:rPr>
                <w:rFonts w:ascii="宋体" w:hAnsi="宋体" w:cs="宋体"/>
                <w:bCs/>
                <w:color w:val="auto"/>
                <w:sz w:val="24"/>
                <w:szCs w:val="24"/>
              </w:rPr>
            </w:pPr>
          </w:p>
        </w:tc>
        <w:tc>
          <w:tcPr>
            <w:tcW w:w="1440" w:type="dxa"/>
            <w:noWrap w:val="0"/>
            <w:vAlign w:val="center"/>
          </w:tcPr>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bCs/>
                <w:color w:val="auto"/>
                <w:sz w:val="24"/>
                <w:szCs w:val="24"/>
              </w:rPr>
              <w:t>投标报价（30分）</w:t>
            </w:r>
          </w:p>
        </w:tc>
        <w:tc>
          <w:tcPr>
            <w:tcW w:w="6980" w:type="dxa"/>
            <w:noWrap w:val="0"/>
            <w:vAlign w:val="center"/>
          </w:tcPr>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bCs/>
                <w:color w:val="auto"/>
                <w:sz w:val="24"/>
                <w:szCs w:val="24"/>
              </w:rPr>
              <w:t>价格分应当采用低价优先法计算，即满足招标文件要求且投标价格最低的投标报价为评标基准价，其价格分为满分。其他投标人的价格分统一按照下列公式计算：</w:t>
            </w:r>
          </w:p>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bCs/>
                <w:color w:val="auto"/>
                <w:sz w:val="24"/>
                <w:szCs w:val="24"/>
              </w:rPr>
              <w:t>　　投标报价得分=(评标基准价／投标报价)×30</w:t>
            </w:r>
          </w:p>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bCs/>
                <w:color w:val="auto"/>
                <w:sz w:val="24"/>
                <w:szCs w:val="24"/>
              </w:rPr>
              <w:t>注：价格分计算保留小数点后二位。</w:t>
            </w:r>
          </w:p>
          <w:p>
            <w:pPr>
              <w:pStyle w:val="26"/>
              <w:autoSpaceDE/>
              <w:autoSpaceDN/>
              <w:ind w:right="-21" w:firstLine="0" w:firstLineChars="0"/>
              <w:rPr>
                <w:rFonts w:ascii="宋体" w:hAnsi="宋体" w:eastAsia="宋体" w:cs="宋体"/>
                <w:bCs/>
                <w:color w:val="auto"/>
                <w:kern w:val="2"/>
                <w:sz w:val="24"/>
                <w:szCs w:val="24"/>
              </w:rPr>
            </w:pPr>
            <w:r>
              <w:rPr>
                <w:rFonts w:hint="eastAsia" w:ascii="宋体" w:hAnsi="宋体" w:eastAsia="宋体" w:cs="宋体"/>
                <w:bCs/>
                <w:color w:val="auto"/>
                <w:kern w:val="2"/>
                <w:sz w:val="24"/>
                <w:szCs w:val="24"/>
              </w:rPr>
              <w:t>根据财政部、工信部关于印发《政府采购促进中小企业发展管理办法》的通知（财库〔2020〕46号 ）文件规定：</w:t>
            </w:r>
          </w:p>
          <w:p>
            <w:pPr>
              <w:pStyle w:val="26"/>
              <w:autoSpaceDE/>
              <w:autoSpaceDN/>
              <w:ind w:right="-21" w:firstLine="0" w:firstLineChars="0"/>
              <w:rPr>
                <w:rFonts w:ascii="宋体" w:hAnsi="宋体" w:eastAsia="宋体" w:cs="宋体"/>
                <w:bCs/>
                <w:color w:val="auto"/>
                <w:kern w:val="2"/>
                <w:sz w:val="24"/>
                <w:szCs w:val="24"/>
              </w:rPr>
            </w:pPr>
            <w:r>
              <w:rPr>
                <w:rFonts w:hint="eastAsia" w:ascii="宋体" w:hAnsi="宋体" w:eastAsia="宋体" w:cs="宋体"/>
                <w:bCs/>
                <w:color w:val="auto"/>
                <w:kern w:val="2"/>
                <w:sz w:val="24"/>
                <w:szCs w:val="24"/>
              </w:rPr>
              <w:t>（1）对小微企业报价给予10%扣除，请按照《政府采购促进中小企业发展管理办法》要求提供中小企业声明函。</w:t>
            </w:r>
          </w:p>
          <w:p>
            <w:pPr>
              <w:pStyle w:val="26"/>
              <w:autoSpaceDE/>
              <w:autoSpaceDN/>
              <w:ind w:right="-21" w:firstLine="0" w:firstLineChars="0"/>
              <w:rPr>
                <w:rFonts w:ascii="宋体" w:hAnsi="宋体" w:eastAsia="宋体" w:cs="宋体"/>
                <w:bCs/>
                <w:color w:val="auto"/>
                <w:kern w:val="2"/>
                <w:sz w:val="24"/>
                <w:szCs w:val="24"/>
              </w:rPr>
            </w:pPr>
            <w:r>
              <w:rPr>
                <w:rFonts w:hint="eastAsia" w:ascii="宋体" w:hAnsi="宋体" w:eastAsia="宋体" w:cs="宋体"/>
                <w:bCs/>
                <w:color w:val="auto"/>
                <w:kern w:val="2"/>
                <w:sz w:val="24"/>
                <w:szCs w:val="24"/>
              </w:rPr>
              <w:t>（2）关于监狱企业：视同小微企业。须提供由省级以上监狱管理局、戒毒管理局（含新疆生产建设兵团）出具的属于监狱企业的证明文件，否则不考虑价格扣除。</w:t>
            </w:r>
          </w:p>
          <w:p>
            <w:pPr>
              <w:pStyle w:val="26"/>
              <w:autoSpaceDE/>
              <w:autoSpaceDN/>
              <w:ind w:right="-21" w:firstLine="0" w:firstLineChars="0"/>
              <w:rPr>
                <w:rFonts w:ascii="宋体" w:hAnsi="宋体" w:eastAsia="宋体" w:cs="宋体"/>
                <w:bCs/>
                <w:color w:val="auto"/>
                <w:kern w:val="2"/>
                <w:sz w:val="24"/>
                <w:szCs w:val="24"/>
              </w:rPr>
            </w:pPr>
            <w:r>
              <w:rPr>
                <w:rFonts w:hint="eastAsia" w:ascii="宋体" w:hAnsi="宋体" w:eastAsia="宋体" w:cs="宋体"/>
                <w:bCs/>
                <w:color w:val="auto"/>
                <w:kern w:val="2"/>
                <w:sz w:val="24"/>
                <w:szCs w:val="24"/>
              </w:rPr>
              <w:t>（3）关于残疾人福利性单位：视同小微企业。须提供完整的“残疾人福利性单位声明函”，否则在价格评审时不予考虑价格扣除。残疾人福利性单位属于小型、微型企业的，不重复享受政策。</w:t>
            </w:r>
          </w:p>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bCs/>
                <w:color w:val="auto"/>
                <w:sz w:val="24"/>
                <w:szCs w:val="24"/>
              </w:rPr>
              <w:t>（4）没有提供有效证明材料的供应商将被视为不接受投标总价的扣除，用原投标总价参与评审。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技术部分</w:t>
            </w:r>
          </w:p>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36</w:t>
            </w:r>
            <w:r>
              <w:rPr>
                <w:rFonts w:hint="eastAsia" w:ascii="宋体" w:hAnsi="宋体" w:cs="宋体"/>
                <w:color w:val="auto"/>
                <w:sz w:val="24"/>
                <w:szCs w:val="24"/>
              </w:rPr>
              <w:t>分）</w:t>
            </w:r>
          </w:p>
        </w:tc>
        <w:tc>
          <w:tcPr>
            <w:tcW w:w="1440" w:type="dxa"/>
            <w:noWrap w:val="0"/>
            <w:vAlign w:val="center"/>
          </w:tcPr>
          <w:p>
            <w:pPr>
              <w:spacing w:line="360" w:lineRule="auto"/>
              <w:rPr>
                <w:rFonts w:ascii="宋体" w:hAnsi="宋体" w:cs="宋体"/>
                <w:bCs/>
                <w:color w:val="auto"/>
                <w:sz w:val="24"/>
                <w:szCs w:val="24"/>
              </w:rPr>
            </w:pPr>
            <w:r>
              <w:rPr>
                <w:rFonts w:hint="eastAsia" w:ascii="宋体" w:hAnsi="宋体" w:cs="宋体"/>
                <w:color w:val="auto"/>
                <w:sz w:val="24"/>
                <w:szCs w:val="24"/>
              </w:rPr>
              <w:t>技术参数（15分）</w:t>
            </w:r>
          </w:p>
        </w:tc>
        <w:tc>
          <w:tcPr>
            <w:tcW w:w="6980" w:type="dxa"/>
            <w:noWrap w:val="0"/>
            <w:vAlign w:val="center"/>
          </w:tcPr>
          <w:p>
            <w:pPr>
              <w:spacing w:line="360" w:lineRule="auto"/>
              <w:rPr>
                <w:rFonts w:ascii="宋体" w:hAnsi="宋体" w:cs="宋体"/>
                <w:bCs/>
                <w:color w:val="auto"/>
                <w:sz w:val="24"/>
                <w:szCs w:val="24"/>
              </w:rPr>
            </w:pPr>
            <w:r>
              <w:rPr>
                <w:rFonts w:hint="eastAsia" w:ascii="宋体" w:hAnsi="宋体" w:cs="宋体"/>
                <w:color w:val="auto"/>
                <w:sz w:val="24"/>
                <w:szCs w:val="24"/>
              </w:rPr>
              <w:t>根据投标方提交的产品参数指标进行评审；参数指标中条款完全满足招标文件要求得15分。条款有1项不满足扣</w:t>
            </w:r>
            <w:r>
              <w:rPr>
                <w:rFonts w:hint="eastAsia" w:ascii="宋体" w:hAnsi="宋体" w:cs="宋体"/>
                <w:color w:val="auto"/>
                <w:sz w:val="24"/>
                <w:szCs w:val="24"/>
                <w:lang w:val="en-US" w:eastAsia="zh-CN"/>
              </w:rPr>
              <w:t>0.</w:t>
            </w:r>
            <w:r>
              <w:rPr>
                <w:rFonts w:hint="eastAsia" w:ascii="宋体" w:hAnsi="宋体" w:cs="宋体"/>
                <w:color w:val="auto"/>
                <w:sz w:val="24"/>
                <w:szCs w:val="24"/>
              </w:rPr>
              <w:t>1分，扣完为止。本项扣分扣完为止。提供所投SO2分析仪、NO2分析仪、CO分析仪、O3分析仪的环境保护部环境监测仪器质量监督检验中心出具的检测报告，参数在测试报告中若有检测结果，须以检测报告结果作为响应评审依据，报告中有多项结果的每项测试结果均应满足要求，否则认定该参数不满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ascii="宋体" w:hAnsi="宋体" w:cs="宋体"/>
                <w:bCs/>
                <w:color w:val="auto"/>
                <w:sz w:val="24"/>
                <w:szCs w:val="24"/>
              </w:rPr>
            </w:pPr>
          </w:p>
        </w:tc>
        <w:tc>
          <w:tcPr>
            <w:tcW w:w="1440" w:type="dxa"/>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服务方案</w:t>
            </w:r>
          </w:p>
          <w:p>
            <w:pPr>
              <w:spacing w:line="360" w:lineRule="auto"/>
              <w:rPr>
                <w:rFonts w:ascii="宋体" w:hAnsi="宋体" w:cs="宋体"/>
                <w:bCs/>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12</w:t>
            </w:r>
            <w:r>
              <w:rPr>
                <w:rFonts w:hint="eastAsia" w:ascii="宋体" w:hAnsi="宋体" w:cs="宋体"/>
                <w:color w:val="auto"/>
                <w:sz w:val="24"/>
                <w:szCs w:val="24"/>
              </w:rPr>
              <w:t>分）</w:t>
            </w:r>
          </w:p>
        </w:tc>
        <w:tc>
          <w:tcPr>
            <w:tcW w:w="6980" w:type="dxa"/>
            <w:noWrap w:val="0"/>
            <w:vAlign w:val="center"/>
          </w:tcPr>
          <w:p>
            <w:pPr>
              <w:numPr>
                <w:ilvl w:val="0"/>
                <w:numId w:val="7"/>
              </w:numPr>
              <w:spacing w:line="360" w:lineRule="auto"/>
              <w:rPr>
                <w:rFonts w:ascii="宋体" w:hAnsi="宋体" w:cs="宋体"/>
                <w:color w:val="auto"/>
                <w:sz w:val="24"/>
                <w:szCs w:val="24"/>
              </w:rPr>
            </w:pPr>
            <w:r>
              <w:rPr>
                <w:rFonts w:hint="eastAsia" w:ascii="宋体" w:hAnsi="宋体" w:cs="宋体"/>
                <w:color w:val="auto"/>
                <w:sz w:val="24"/>
                <w:szCs w:val="24"/>
              </w:rPr>
              <w:t>投标人提供实施方案的得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numPr>
                <w:ilvl w:val="0"/>
                <w:numId w:val="7"/>
              </w:numPr>
              <w:spacing w:line="360" w:lineRule="auto"/>
              <w:rPr>
                <w:rFonts w:ascii="宋体" w:hAnsi="宋体" w:cs="宋体"/>
                <w:color w:val="auto"/>
                <w:sz w:val="24"/>
                <w:szCs w:val="24"/>
              </w:rPr>
            </w:pPr>
            <w:r>
              <w:rPr>
                <w:rFonts w:hint="eastAsia" w:ascii="宋体" w:hAnsi="宋体" w:cs="宋体"/>
                <w:color w:val="auto"/>
                <w:sz w:val="24"/>
                <w:szCs w:val="24"/>
              </w:rPr>
              <w:t>投标人根据本项目提供售后服务方案包含服务承诺、服务体系、人员分配的内容的得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numPr>
                <w:ilvl w:val="0"/>
                <w:numId w:val="7"/>
              </w:numPr>
              <w:spacing w:line="360" w:lineRule="auto"/>
              <w:rPr>
                <w:rFonts w:ascii="宋体" w:hAnsi="宋体" w:cs="宋体"/>
                <w:color w:val="auto"/>
                <w:sz w:val="24"/>
                <w:szCs w:val="24"/>
              </w:rPr>
            </w:pPr>
            <w:r>
              <w:rPr>
                <w:rFonts w:hint="eastAsia" w:ascii="宋体" w:hAnsi="宋体" w:cs="宋体"/>
                <w:color w:val="auto"/>
                <w:sz w:val="24"/>
                <w:szCs w:val="24"/>
              </w:rPr>
              <w:t>投标人根据本项目产品提供培训方案的得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spacing w:line="360" w:lineRule="auto"/>
              <w:rPr>
                <w:rFonts w:ascii="宋体" w:hAnsi="宋体" w:cs="宋体"/>
                <w:color w:val="auto"/>
                <w:kern w:val="0"/>
                <w:sz w:val="24"/>
                <w:szCs w:val="24"/>
              </w:rPr>
            </w:pPr>
            <w:r>
              <w:rPr>
                <w:rFonts w:hint="eastAsia" w:ascii="宋体" w:hAnsi="宋体" w:cs="宋体"/>
                <w:color w:val="auto"/>
                <w:sz w:val="24"/>
                <w:szCs w:val="24"/>
              </w:rPr>
              <w:t>以上未提供不得分。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ascii="宋体" w:hAnsi="宋体" w:cs="宋体"/>
                <w:bCs/>
                <w:color w:val="auto"/>
                <w:sz w:val="24"/>
                <w:szCs w:val="24"/>
              </w:rPr>
            </w:pPr>
          </w:p>
        </w:tc>
        <w:tc>
          <w:tcPr>
            <w:tcW w:w="1440" w:type="dxa"/>
            <w:noWrap w:val="0"/>
            <w:vAlign w:val="center"/>
          </w:tcPr>
          <w:p>
            <w:pPr>
              <w:widowControl/>
              <w:snapToGrid w:val="0"/>
              <w:spacing w:line="360" w:lineRule="auto"/>
              <w:rPr>
                <w:rFonts w:ascii="宋体" w:hAnsi="宋体" w:cs="宋体"/>
                <w:color w:val="auto"/>
                <w:sz w:val="24"/>
                <w:szCs w:val="24"/>
              </w:rPr>
            </w:pPr>
          </w:p>
          <w:p>
            <w:pPr>
              <w:widowControl/>
              <w:snapToGrid w:val="0"/>
              <w:spacing w:line="360" w:lineRule="auto"/>
              <w:rPr>
                <w:rFonts w:ascii="宋体" w:hAnsi="宋体" w:cs="宋体"/>
                <w:color w:val="auto"/>
                <w:sz w:val="24"/>
                <w:szCs w:val="24"/>
              </w:rPr>
            </w:pPr>
            <w:r>
              <w:rPr>
                <w:rFonts w:hint="eastAsia" w:ascii="宋体" w:hAnsi="宋体" w:cs="宋体"/>
                <w:color w:val="auto"/>
                <w:sz w:val="24"/>
                <w:szCs w:val="24"/>
              </w:rPr>
              <w:t>售后服务</w:t>
            </w:r>
          </w:p>
          <w:p>
            <w:pPr>
              <w:widowControl/>
              <w:snapToGrid w:val="0"/>
              <w:spacing w:line="360" w:lineRule="auto"/>
              <w:jc w:val="center"/>
              <w:rPr>
                <w:rFonts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分）</w:t>
            </w:r>
          </w:p>
        </w:tc>
        <w:tc>
          <w:tcPr>
            <w:tcW w:w="6980" w:type="dxa"/>
            <w:noWrap w:val="0"/>
            <w:vAlign w:val="center"/>
          </w:tcPr>
          <w:p>
            <w:pPr>
              <w:widowControl/>
              <w:snapToGrid w:val="0"/>
              <w:spacing w:line="360" w:lineRule="auto"/>
              <w:jc w:val="left"/>
              <w:rPr>
                <w:rFonts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、投标人或所投设备生产厂家通过GB/T27922售后服务完善度认证评估，能力达到</w:t>
            </w:r>
            <w:r>
              <w:rPr>
                <w:rFonts w:hint="eastAsia" w:ascii="宋体" w:hAnsi="宋体" w:cs="宋体"/>
                <w:color w:val="auto"/>
                <w:sz w:val="24"/>
                <w:szCs w:val="24"/>
                <w:lang w:eastAsia="zh-CN"/>
              </w:rPr>
              <w:t>五</w:t>
            </w:r>
            <w:r>
              <w:rPr>
                <w:rFonts w:hint="eastAsia" w:ascii="宋体" w:hAnsi="宋体" w:cs="宋体"/>
                <w:color w:val="auto"/>
                <w:sz w:val="24"/>
                <w:szCs w:val="24"/>
              </w:rPr>
              <w:t>星级</w:t>
            </w:r>
            <w:r>
              <w:rPr>
                <w:rFonts w:hint="eastAsia" w:ascii="宋体" w:hAnsi="宋体" w:cs="宋体"/>
                <w:color w:val="auto"/>
                <w:sz w:val="24"/>
                <w:szCs w:val="24"/>
                <w:lang w:eastAsia="zh-CN"/>
              </w:rPr>
              <w:t>及以上</w:t>
            </w:r>
            <w:r>
              <w:rPr>
                <w:rFonts w:hint="eastAsia" w:ascii="宋体" w:hAnsi="宋体" w:cs="宋体"/>
                <w:color w:val="auto"/>
                <w:sz w:val="24"/>
                <w:szCs w:val="24"/>
              </w:rPr>
              <w:t>的得</w:t>
            </w:r>
            <w:r>
              <w:rPr>
                <w:rFonts w:hint="eastAsia" w:ascii="宋体" w:hAnsi="宋体" w:cs="宋体"/>
                <w:color w:val="auto"/>
                <w:sz w:val="24"/>
                <w:szCs w:val="24"/>
                <w:lang w:val="en-US" w:eastAsia="zh-CN"/>
              </w:rPr>
              <w:t>5</w:t>
            </w:r>
            <w:r>
              <w:rPr>
                <w:rFonts w:hint="eastAsia" w:ascii="宋体" w:hAnsi="宋体" w:cs="宋体"/>
                <w:color w:val="auto"/>
                <w:sz w:val="24"/>
                <w:szCs w:val="24"/>
              </w:rPr>
              <w:t>分，五星级</w:t>
            </w:r>
            <w:r>
              <w:rPr>
                <w:rFonts w:hint="eastAsia" w:ascii="宋体" w:hAnsi="宋体" w:cs="宋体"/>
                <w:color w:val="auto"/>
                <w:sz w:val="24"/>
                <w:szCs w:val="24"/>
                <w:lang w:eastAsia="zh-CN"/>
              </w:rPr>
              <w:t>以下</w:t>
            </w:r>
            <w:r>
              <w:rPr>
                <w:rFonts w:hint="eastAsia" w:ascii="宋体" w:hAnsi="宋体" w:cs="宋体"/>
                <w:color w:val="auto"/>
                <w:sz w:val="24"/>
                <w:szCs w:val="24"/>
              </w:rPr>
              <w:t>的</w:t>
            </w:r>
            <w:r>
              <w:rPr>
                <w:rFonts w:hint="eastAsia" w:ascii="宋体" w:hAnsi="宋体" w:cs="宋体"/>
                <w:color w:val="auto"/>
                <w:sz w:val="24"/>
                <w:szCs w:val="24"/>
                <w:lang w:eastAsia="zh-CN"/>
              </w:rPr>
              <w:t>不</w:t>
            </w:r>
            <w:r>
              <w:rPr>
                <w:rFonts w:hint="eastAsia" w:ascii="宋体" w:hAnsi="宋体" w:cs="宋体"/>
                <w:color w:val="auto"/>
                <w:sz w:val="24"/>
                <w:szCs w:val="24"/>
              </w:rPr>
              <w:t>得分。</w:t>
            </w:r>
          </w:p>
          <w:p>
            <w:pPr>
              <w:widowControl/>
              <w:snapToGrid w:val="0"/>
              <w:spacing w:line="360" w:lineRule="auto"/>
              <w:jc w:val="left"/>
              <w:rPr>
                <w:rFonts w:ascii="宋体" w:hAnsi="宋体" w:cs="宋体"/>
                <w:color w:val="auto"/>
                <w:sz w:val="24"/>
                <w:szCs w:val="24"/>
              </w:rPr>
            </w:pPr>
            <w:r>
              <w:rPr>
                <w:rFonts w:hint="eastAsia" w:ascii="宋体" w:hAnsi="宋体" w:cs="宋体"/>
                <w:color w:val="auto"/>
                <w:sz w:val="24"/>
                <w:szCs w:val="24"/>
              </w:rPr>
              <w:t>以上内容相关证明材料投标文件中附扫描件并加盖电子签章。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14"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ascii="宋体" w:hAnsi="宋体" w:cs="宋体"/>
                <w:color w:val="auto"/>
                <w:sz w:val="24"/>
                <w:szCs w:val="24"/>
              </w:rPr>
            </w:pPr>
          </w:p>
        </w:tc>
        <w:tc>
          <w:tcPr>
            <w:tcW w:w="1440" w:type="dxa"/>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应急方案</w:t>
            </w:r>
          </w:p>
          <w:p>
            <w:pPr>
              <w:spacing w:line="360" w:lineRule="auto"/>
              <w:rPr>
                <w:rFonts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6980" w:type="dxa"/>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投标人提供具体的应急方案（对运营期间出现如火灾、大风、大雨等不可抗力的极端灾害而严重影响系统运行和数据质量的重大问题时，具备有效的预防和补救措施，并制定异常数据监控制度和处理方法），得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503" w:type="dxa"/>
            <w:vMerge w:val="restart"/>
            <w:tcBorders>
              <w:left w:val="single" w:color="auto" w:sz="4" w:space="0"/>
            </w:tcBorders>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商务部分</w:t>
            </w:r>
          </w:p>
          <w:p>
            <w:pPr>
              <w:tabs>
                <w:tab w:val="left" w:pos="5130"/>
              </w:tabs>
              <w:adjustRightInd w:val="0"/>
              <w:snapToGrid w:val="0"/>
              <w:spacing w:line="360" w:lineRule="auto"/>
              <w:rPr>
                <w:rFonts w:ascii="宋体" w:hAnsi="宋体" w:cs="宋体"/>
                <w:bCs/>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34</w:t>
            </w:r>
            <w:r>
              <w:rPr>
                <w:rFonts w:hint="eastAsia" w:ascii="宋体" w:hAnsi="宋体" w:cs="宋体"/>
                <w:color w:val="auto"/>
                <w:sz w:val="24"/>
                <w:szCs w:val="24"/>
              </w:rPr>
              <w:t>分）</w:t>
            </w:r>
          </w:p>
        </w:tc>
        <w:tc>
          <w:tcPr>
            <w:tcW w:w="1440" w:type="dxa"/>
            <w:noWrap w:val="0"/>
            <w:vAlign w:val="center"/>
          </w:tcPr>
          <w:p>
            <w:pPr>
              <w:spacing w:line="360" w:lineRule="auto"/>
              <w:rPr>
                <w:rFonts w:hint="eastAsia" w:ascii="宋体" w:hAnsi="宋体" w:cs="宋体"/>
                <w:color w:val="auto"/>
                <w:sz w:val="24"/>
                <w:szCs w:val="24"/>
              </w:rPr>
            </w:pPr>
            <w:r>
              <w:rPr>
                <w:rFonts w:hint="eastAsia" w:ascii="宋体" w:hAnsi="宋体" w:cs="宋体"/>
                <w:color w:val="auto"/>
                <w:sz w:val="24"/>
                <w:szCs w:val="24"/>
              </w:rPr>
              <w:t>企业实力及人员</w:t>
            </w:r>
          </w:p>
          <w:p>
            <w:pPr>
              <w:spacing w:line="360" w:lineRule="auto"/>
              <w:rPr>
                <w:rFonts w:ascii="宋体" w:hAnsi="宋体" w:cs="宋体"/>
                <w:bCs/>
                <w:color w:val="auto"/>
                <w:sz w:val="24"/>
                <w:szCs w:val="24"/>
              </w:rPr>
            </w:pPr>
            <w:r>
              <w:rPr>
                <w:rFonts w:hint="eastAsia" w:ascii="宋体" w:hAnsi="宋体" w:cs="宋体"/>
                <w:color w:val="auto"/>
                <w:sz w:val="24"/>
                <w:szCs w:val="24"/>
              </w:rPr>
              <w:t>（15分）</w:t>
            </w:r>
          </w:p>
        </w:tc>
        <w:tc>
          <w:tcPr>
            <w:tcW w:w="6980" w:type="dxa"/>
            <w:noWrap w:val="0"/>
            <w:vAlign w:val="center"/>
          </w:tcPr>
          <w:p>
            <w:pPr>
              <w:numPr>
                <w:ilvl w:val="0"/>
                <w:numId w:val="8"/>
              </w:numPr>
              <w:spacing w:line="360" w:lineRule="auto"/>
              <w:rPr>
                <w:rFonts w:ascii="宋体" w:hAnsi="宋体" w:cs="宋体"/>
                <w:color w:val="auto"/>
                <w:sz w:val="24"/>
                <w:szCs w:val="24"/>
              </w:rPr>
            </w:pPr>
            <w:r>
              <w:rPr>
                <w:rFonts w:hint="eastAsia" w:ascii="宋体" w:hAnsi="宋体" w:cs="宋体"/>
                <w:color w:val="auto"/>
                <w:sz w:val="24"/>
                <w:szCs w:val="24"/>
              </w:rPr>
              <w:t>投标人或所投设备生产厂家荣获省级及以上科学技术奖的得</w:t>
            </w:r>
            <w:r>
              <w:rPr>
                <w:rFonts w:hint="eastAsia" w:ascii="宋体" w:hAnsi="宋体" w:cs="宋体"/>
                <w:color w:val="auto"/>
                <w:sz w:val="24"/>
                <w:szCs w:val="24"/>
                <w:lang w:val="en-US" w:eastAsia="zh-CN"/>
              </w:rPr>
              <w:t>4</w:t>
            </w:r>
            <w:r>
              <w:rPr>
                <w:rFonts w:hint="eastAsia" w:ascii="宋体" w:hAnsi="宋体" w:cs="宋体"/>
                <w:color w:val="auto"/>
                <w:sz w:val="24"/>
                <w:szCs w:val="24"/>
              </w:rPr>
              <w:t>分，市级科学技术奖得</w:t>
            </w:r>
            <w:r>
              <w:rPr>
                <w:rFonts w:hint="eastAsia" w:ascii="宋体" w:hAnsi="宋体" w:cs="宋体"/>
                <w:color w:val="auto"/>
                <w:sz w:val="24"/>
                <w:szCs w:val="24"/>
                <w:lang w:val="en-US" w:eastAsia="zh-CN"/>
              </w:rPr>
              <w:t>3分</w:t>
            </w:r>
            <w:r>
              <w:rPr>
                <w:rFonts w:hint="eastAsia" w:ascii="宋体" w:hAnsi="宋体" w:cs="宋体"/>
                <w:color w:val="auto"/>
                <w:sz w:val="24"/>
                <w:szCs w:val="24"/>
              </w:rPr>
              <w:t>，其他不得分。（提供证明材料复印件，否则不得分）</w:t>
            </w:r>
          </w:p>
          <w:p>
            <w:pPr>
              <w:numPr>
                <w:ilvl w:val="0"/>
                <w:numId w:val="8"/>
              </w:numPr>
              <w:spacing w:line="360" w:lineRule="auto"/>
              <w:rPr>
                <w:rFonts w:hint="eastAsia" w:ascii="宋体" w:hAnsi="宋体" w:cs="宋体"/>
                <w:color w:val="auto"/>
                <w:sz w:val="24"/>
                <w:szCs w:val="24"/>
              </w:rPr>
            </w:pPr>
            <w:r>
              <w:rPr>
                <w:rFonts w:hint="eastAsia" w:ascii="宋体" w:hAnsi="宋体" w:cs="宋体"/>
                <w:color w:val="auto"/>
                <w:sz w:val="24"/>
                <w:szCs w:val="24"/>
              </w:rPr>
              <w:t xml:space="preserve"> 投标人或所投设备生产厂家具有省级及以上环保部门或监测站颁发的环境空气自动监测上岗合格证或培训合格证，每个人得1分，本小项最高得5分，缺一个不得分。</w:t>
            </w:r>
          </w:p>
          <w:p>
            <w:pPr>
              <w:numPr>
                <w:ilvl w:val="0"/>
                <w:numId w:val="8"/>
              </w:numPr>
              <w:spacing w:line="360" w:lineRule="auto"/>
              <w:rPr>
                <w:rFonts w:hint="eastAsia" w:ascii="宋体" w:hAnsi="宋体" w:cs="宋体"/>
                <w:color w:val="auto"/>
                <w:sz w:val="24"/>
                <w:szCs w:val="24"/>
              </w:rPr>
            </w:pPr>
            <w:r>
              <w:rPr>
                <w:rFonts w:hint="eastAsia" w:ascii="宋体" w:hAnsi="宋体" w:cs="宋体"/>
                <w:color w:val="auto"/>
                <w:sz w:val="24"/>
                <w:szCs w:val="24"/>
              </w:rPr>
              <w:t>投标人或所投设备生产厂家提供项目负责人具有仪器仪表专业高级技术职称，得2分。</w:t>
            </w:r>
          </w:p>
          <w:p>
            <w:pPr>
              <w:numPr>
                <w:ilvl w:val="0"/>
                <w:numId w:val="8"/>
              </w:numPr>
              <w:spacing w:line="360" w:lineRule="auto"/>
              <w:rPr>
                <w:rFonts w:ascii="宋体" w:hAnsi="宋体" w:cs="宋体"/>
                <w:color w:val="auto"/>
                <w:sz w:val="24"/>
                <w:szCs w:val="24"/>
              </w:rPr>
            </w:pPr>
            <w:r>
              <w:rPr>
                <w:rFonts w:hint="eastAsia" w:ascii="宋体" w:hAnsi="宋体" w:cs="宋体"/>
                <w:color w:val="auto"/>
                <w:sz w:val="24"/>
                <w:szCs w:val="24"/>
              </w:rPr>
              <w:t xml:space="preserve"> 投标人或所投设备生产厂家提供技术负责人具有环境类中级技术职称的，得 1分。</w:t>
            </w:r>
          </w:p>
          <w:p>
            <w:pPr>
              <w:spacing w:line="360" w:lineRule="auto"/>
              <w:rPr>
                <w:rFonts w:ascii="宋体" w:hAnsi="宋体" w:cs="宋体"/>
                <w:color w:val="auto"/>
                <w:sz w:val="24"/>
                <w:szCs w:val="24"/>
              </w:rPr>
            </w:pPr>
            <w:r>
              <w:rPr>
                <w:rFonts w:hint="eastAsia" w:ascii="宋体" w:hAnsi="宋体" w:cs="宋体"/>
                <w:color w:val="auto"/>
                <w:sz w:val="24"/>
                <w:szCs w:val="24"/>
              </w:rPr>
              <w:t>（以上人员不重复计分，须提供以上人员相关证书及距开标当月前半年内任意3个月的社保证明复印件加盖投标人公章。证书如有有效期的，须在有效期内）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ascii="宋体" w:hAnsi="宋体" w:cs="宋体"/>
                <w:bCs/>
                <w:color w:val="auto"/>
                <w:sz w:val="24"/>
                <w:szCs w:val="24"/>
              </w:rPr>
            </w:pPr>
          </w:p>
        </w:tc>
        <w:tc>
          <w:tcPr>
            <w:tcW w:w="1440" w:type="dxa"/>
            <w:noWrap w:val="0"/>
            <w:vAlign w:val="center"/>
          </w:tcPr>
          <w:p>
            <w:pPr>
              <w:spacing w:line="360" w:lineRule="auto"/>
              <w:rPr>
                <w:rFonts w:ascii="宋体" w:hAnsi="宋体" w:cs="宋体"/>
                <w:bCs/>
                <w:color w:val="auto"/>
                <w:sz w:val="24"/>
                <w:szCs w:val="24"/>
              </w:rPr>
            </w:pPr>
            <w:r>
              <w:rPr>
                <w:rFonts w:hint="eastAsia" w:ascii="宋体" w:hAnsi="宋体" w:cs="宋体"/>
                <w:color w:val="auto"/>
                <w:sz w:val="24"/>
                <w:szCs w:val="24"/>
              </w:rPr>
              <w:t>业绩（8分）</w:t>
            </w:r>
          </w:p>
        </w:tc>
        <w:tc>
          <w:tcPr>
            <w:tcW w:w="6980" w:type="dxa"/>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投标人或拟投入核心设备的原厂制造商从2020年1月</w:t>
            </w:r>
            <w:r>
              <w:rPr>
                <w:rFonts w:hint="eastAsia" w:ascii="宋体" w:hAnsi="宋体" w:cs="宋体"/>
                <w:color w:val="auto"/>
                <w:sz w:val="24"/>
                <w:szCs w:val="24"/>
                <w:lang w:val="en-US" w:eastAsia="zh-CN"/>
              </w:rPr>
              <w:t>1日</w:t>
            </w:r>
            <w:r>
              <w:rPr>
                <w:rFonts w:hint="eastAsia" w:ascii="宋体" w:hAnsi="宋体" w:cs="宋体"/>
                <w:color w:val="auto"/>
                <w:sz w:val="24"/>
                <w:szCs w:val="24"/>
              </w:rPr>
              <w:t>开始，承担过的大气污染物自动监控项目，每提供一个业绩得2分，最高得8分。【提供项目的中标通知书、采购合同，须包含合同首页及关键页、合同签字盖章页等扫描件，缺项不得分/类型项目业绩需包括二氧化硫分析仪、氮氧化物分析仪、一氧化碳分析仪、臭氧分析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ascii="宋体" w:hAnsi="宋体" w:cs="宋体"/>
                <w:bCs/>
                <w:color w:val="auto"/>
                <w:sz w:val="24"/>
                <w:szCs w:val="24"/>
              </w:rPr>
            </w:pPr>
          </w:p>
        </w:tc>
        <w:tc>
          <w:tcPr>
            <w:tcW w:w="1440" w:type="dxa"/>
            <w:noWrap w:val="0"/>
            <w:vAlign w:val="center"/>
          </w:tcPr>
          <w:p>
            <w:pPr>
              <w:spacing w:line="360" w:lineRule="auto"/>
              <w:rPr>
                <w:rFonts w:hint="eastAsia" w:ascii="宋体" w:hAnsi="宋体" w:cs="宋体"/>
                <w:color w:val="auto"/>
                <w:sz w:val="24"/>
                <w:szCs w:val="24"/>
              </w:rPr>
            </w:pPr>
            <w:r>
              <w:rPr>
                <w:rFonts w:hint="eastAsia" w:ascii="宋体" w:hAnsi="宋体" w:cs="宋体"/>
                <w:color w:val="auto"/>
                <w:sz w:val="24"/>
                <w:szCs w:val="24"/>
              </w:rPr>
              <w:t>体系认证</w:t>
            </w:r>
          </w:p>
          <w:p>
            <w:pPr>
              <w:spacing w:line="360" w:lineRule="auto"/>
              <w:rPr>
                <w:rFonts w:ascii="宋体" w:hAnsi="宋体" w:cs="宋体"/>
                <w:bCs/>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6</w:t>
            </w:r>
            <w:r>
              <w:rPr>
                <w:rFonts w:hint="eastAsia" w:ascii="宋体" w:hAnsi="宋体" w:cs="宋体"/>
                <w:color w:val="auto"/>
                <w:sz w:val="24"/>
                <w:szCs w:val="24"/>
              </w:rPr>
              <w:t>分）</w:t>
            </w:r>
          </w:p>
        </w:tc>
        <w:tc>
          <w:tcPr>
            <w:tcW w:w="6980" w:type="dxa"/>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为了保证项目实施质量，投标人或拟投入核心设备的原厂制造商需具备相应的质量管理体系认证、环境管理体系认证、职业健康安全管理体系认证、信息技术服务管理体系认证、信息安全管理体系认证、</w:t>
            </w:r>
            <w:r>
              <w:rPr>
                <w:color w:val="auto"/>
                <w:kern w:val="0"/>
                <w:sz w:val="24"/>
                <w:szCs w:val="24"/>
              </w:rPr>
              <w:t>测量管理体系认证证书</w:t>
            </w:r>
            <w:r>
              <w:rPr>
                <w:rFonts w:hint="eastAsia" w:ascii="宋体" w:hAnsi="宋体" w:cs="宋体"/>
                <w:color w:val="auto"/>
                <w:sz w:val="24"/>
                <w:szCs w:val="24"/>
              </w:rPr>
              <w:t>，全部提供得</w:t>
            </w:r>
            <w:r>
              <w:rPr>
                <w:rFonts w:hint="eastAsia" w:ascii="宋体" w:hAnsi="宋体" w:cs="宋体"/>
                <w:color w:val="auto"/>
                <w:sz w:val="24"/>
                <w:szCs w:val="24"/>
                <w:lang w:val="en-US" w:eastAsia="zh-CN"/>
              </w:rPr>
              <w:t>6</w:t>
            </w:r>
            <w:r>
              <w:rPr>
                <w:rFonts w:hint="eastAsia" w:ascii="宋体" w:hAnsi="宋体" w:cs="宋体"/>
                <w:color w:val="auto"/>
                <w:sz w:val="24"/>
                <w:szCs w:val="24"/>
              </w:rPr>
              <w:t>分，缺任意一项得</w:t>
            </w:r>
            <w:r>
              <w:rPr>
                <w:rFonts w:hint="eastAsia" w:ascii="宋体" w:hAnsi="宋体" w:cs="宋体"/>
                <w:color w:val="auto"/>
                <w:sz w:val="24"/>
                <w:szCs w:val="24"/>
                <w:lang w:val="en-US" w:eastAsia="zh-CN"/>
              </w:rPr>
              <w:t>4</w:t>
            </w:r>
            <w:r>
              <w:rPr>
                <w:rFonts w:hint="eastAsia" w:ascii="宋体" w:hAnsi="宋体" w:cs="宋体"/>
                <w:color w:val="auto"/>
                <w:sz w:val="24"/>
                <w:szCs w:val="24"/>
              </w:rPr>
              <w:t>分，缺任意两项得</w:t>
            </w:r>
            <w:r>
              <w:rPr>
                <w:rFonts w:hint="eastAsia" w:ascii="宋体" w:hAnsi="宋体" w:cs="宋体"/>
                <w:color w:val="auto"/>
                <w:sz w:val="24"/>
                <w:szCs w:val="24"/>
                <w:lang w:val="en-US" w:eastAsia="zh-CN"/>
              </w:rPr>
              <w:t>2</w:t>
            </w:r>
            <w:r>
              <w:rPr>
                <w:rFonts w:hint="eastAsia" w:ascii="宋体" w:hAnsi="宋体" w:cs="宋体"/>
                <w:color w:val="auto"/>
                <w:sz w:val="24"/>
                <w:szCs w:val="24"/>
              </w:rPr>
              <w:t>分，未提供不得分。【其认证在有效期内，提供加盖公章的复印件】。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ascii="宋体" w:hAnsi="宋体" w:cs="宋体"/>
                <w:bCs/>
                <w:color w:val="auto"/>
                <w:sz w:val="24"/>
                <w:szCs w:val="24"/>
              </w:rPr>
            </w:pPr>
          </w:p>
        </w:tc>
        <w:tc>
          <w:tcPr>
            <w:tcW w:w="1440" w:type="dxa"/>
            <w:noWrap w:val="0"/>
            <w:vAlign w:val="center"/>
          </w:tcPr>
          <w:p>
            <w:pPr>
              <w:spacing w:line="360" w:lineRule="auto"/>
              <w:rPr>
                <w:rFonts w:hint="eastAsia" w:ascii="宋体" w:hAnsi="宋体" w:cs="宋体"/>
                <w:color w:val="auto"/>
                <w:sz w:val="24"/>
                <w:szCs w:val="24"/>
              </w:rPr>
            </w:pPr>
            <w:r>
              <w:rPr>
                <w:rFonts w:hint="eastAsia" w:ascii="宋体" w:hAnsi="宋体" w:cs="宋体"/>
                <w:color w:val="auto"/>
                <w:sz w:val="24"/>
                <w:szCs w:val="24"/>
              </w:rPr>
              <w:t>现场勘察</w:t>
            </w:r>
          </w:p>
          <w:p>
            <w:pPr>
              <w:spacing w:line="360" w:lineRule="auto"/>
              <w:rPr>
                <w:rFonts w:ascii="宋体" w:hAnsi="宋体" w:cs="宋体"/>
                <w:snapToGrid w:val="0"/>
                <w:color w:val="auto"/>
                <w:sz w:val="24"/>
                <w:szCs w:val="24"/>
                <w:lang w:val="zh-CN"/>
              </w:rPr>
            </w:pP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分）</w:t>
            </w:r>
          </w:p>
        </w:tc>
        <w:tc>
          <w:tcPr>
            <w:tcW w:w="6980" w:type="dxa"/>
            <w:noWrap w:val="0"/>
            <w:vAlign w:val="center"/>
          </w:tcPr>
          <w:p>
            <w:pPr>
              <w:spacing w:line="360" w:lineRule="auto"/>
              <w:rPr>
                <w:rFonts w:ascii="宋体" w:hAnsi="宋体" w:cs="宋体"/>
                <w:color w:val="auto"/>
                <w:sz w:val="24"/>
                <w:szCs w:val="24"/>
              </w:rPr>
            </w:pPr>
            <w:r>
              <w:rPr>
                <w:rFonts w:hint="eastAsia" w:ascii="宋体" w:hAnsi="宋体" w:cs="宋体"/>
                <w:color w:val="auto"/>
                <w:sz w:val="24"/>
                <w:szCs w:val="24"/>
              </w:rPr>
              <w:t>提供经采购人开具勘察现场证明函（格式自拟），投标人将勘察现场证明函原件扫描件放入投标文件中。得</w:t>
            </w:r>
            <w:r>
              <w:rPr>
                <w:rFonts w:hint="eastAsia" w:ascii="宋体" w:hAnsi="宋体" w:cs="宋体"/>
                <w:color w:val="auto"/>
                <w:sz w:val="24"/>
                <w:szCs w:val="24"/>
                <w:lang w:val="en-US" w:eastAsia="zh-CN"/>
              </w:rPr>
              <w:t>5</w:t>
            </w:r>
            <w:r>
              <w:rPr>
                <w:rFonts w:hint="eastAsia" w:ascii="宋体" w:hAnsi="宋体" w:cs="宋体"/>
                <w:color w:val="auto"/>
                <w:sz w:val="24"/>
                <w:szCs w:val="24"/>
              </w:rPr>
              <w:t>分，未提供证明函的不得分。</w:t>
            </w:r>
          </w:p>
        </w:tc>
      </w:tr>
    </w:tbl>
    <w:p>
      <w:pPr>
        <w:pStyle w:val="14"/>
        <w:spacing w:line="360" w:lineRule="auto"/>
        <w:ind w:right="-10" w:firstLine="0"/>
        <w:rPr>
          <w:rFonts w:ascii="宋体" w:hAnsi="宋体" w:eastAsia="宋体" w:cs="宋体"/>
          <w:color w:val="auto"/>
          <w:sz w:val="20"/>
          <w:szCs w:val="21"/>
        </w:rPr>
      </w:pPr>
    </w:p>
    <w:p>
      <w:pPr>
        <w:pStyle w:val="14"/>
        <w:spacing w:line="360" w:lineRule="auto"/>
        <w:ind w:right="-10" w:firstLine="482" w:firstLineChars="200"/>
        <w:rPr>
          <w:rFonts w:ascii="宋体" w:hAnsi="宋体" w:eastAsia="宋体" w:cs="宋体"/>
          <w:b/>
          <w:color w:val="auto"/>
          <w:kern w:val="1"/>
          <w:sz w:val="24"/>
        </w:rPr>
      </w:pPr>
    </w:p>
    <w:p>
      <w:pPr>
        <w:pStyle w:val="14"/>
        <w:spacing w:line="360" w:lineRule="auto"/>
        <w:ind w:right="-10" w:firstLine="482" w:firstLineChars="200"/>
        <w:rPr>
          <w:rFonts w:ascii="宋体" w:hAnsi="宋体" w:eastAsia="宋体" w:cs="宋体"/>
          <w:b/>
          <w:color w:val="auto"/>
          <w:kern w:val="1"/>
          <w:sz w:val="24"/>
        </w:rPr>
      </w:pPr>
      <w:r>
        <w:rPr>
          <w:rFonts w:hint="eastAsia" w:ascii="宋体" w:hAnsi="宋体" w:eastAsia="宋体" w:cs="宋体"/>
          <w:b/>
          <w:color w:val="auto"/>
          <w:kern w:val="1"/>
          <w:sz w:val="24"/>
        </w:rPr>
        <w:t>注：评标结束后，由采购人对评审结果及响应文件等进行复核，并在法定的时间内确定中标人。</w:t>
      </w:r>
    </w:p>
    <w:p>
      <w:pPr>
        <w:adjustRightInd w:val="0"/>
        <w:snapToGrid w:val="0"/>
        <w:spacing w:line="360" w:lineRule="auto"/>
        <w:ind w:right="-10" w:firstLine="480" w:firstLineChars="200"/>
        <w:rPr>
          <w:rFonts w:ascii="宋体" w:hAnsi="宋体" w:cs="宋体"/>
          <w:bCs/>
          <w:color w:val="auto"/>
          <w:sz w:val="24"/>
        </w:rPr>
      </w:pPr>
      <w:r>
        <w:rPr>
          <w:rFonts w:hint="eastAsia" w:ascii="宋体" w:hAnsi="宋体" w:cs="宋体"/>
          <w:bCs/>
          <w:color w:val="auto"/>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pPr>
        <w:adjustRightInd w:val="0"/>
        <w:snapToGrid w:val="0"/>
        <w:spacing w:line="360" w:lineRule="auto"/>
        <w:ind w:right="-10" w:firstLine="480" w:firstLineChars="200"/>
        <w:rPr>
          <w:rFonts w:ascii="宋体" w:hAnsi="宋体" w:cs="宋体"/>
          <w:bCs/>
          <w:color w:val="auto"/>
          <w:sz w:val="24"/>
        </w:rPr>
      </w:pPr>
      <w:r>
        <w:rPr>
          <w:rFonts w:hint="eastAsia" w:ascii="宋体" w:hAnsi="宋体" w:cs="宋体"/>
          <w:bCs/>
          <w:color w:val="auto"/>
          <w:sz w:val="24"/>
        </w:rPr>
        <w:t>2、按照周口市交易中心规定，本项目投标人所需提供原件在评标时无需提供，仅作为采购单位核实时使用，评审委员会评审时仅以投标人投标文件中扫描件为准。</w:t>
      </w:r>
    </w:p>
    <w:p>
      <w:pPr>
        <w:pStyle w:val="14"/>
        <w:spacing w:line="360" w:lineRule="auto"/>
        <w:ind w:right="-10" w:firstLine="482" w:firstLineChars="200"/>
        <w:rPr>
          <w:rFonts w:ascii="宋体" w:hAnsi="宋体" w:eastAsia="宋体" w:cs="宋体"/>
          <w:bCs/>
          <w:color w:val="auto"/>
          <w:sz w:val="24"/>
        </w:rPr>
      </w:pPr>
      <w:r>
        <w:rPr>
          <w:rFonts w:hint="eastAsia" w:ascii="宋体" w:hAnsi="宋体" w:eastAsia="宋体" w:cs="宋体"/>
          <w:b/>
          <w:bCs/>
          <w:color w:val="auto"/>
          <w:sz w:val="24"/>
        </w:rPr>
        <w:t>第十条</w:t>
      </w:r>
      <w:r>
        <w:rPr>
          <w:rFonts w:hint="eastAsia" w:ascii="宋体" w:hAnsi="宋体" w:eastAsia="宋体" w:cs="宋体"/>
          <w:bCs/>
          <w:color w:val="auto"/>
          <w:sz w:val="24"/>
        </w:rPr>
        <w:t xml:space="preserve"> 评委独立评审后，评委会对投标人某项指标如有不同意见，按照少数服从多数的原则，确定该项指标是否通过。</w:t>
      </w:r>
    </w:p>
    <w:p>
      <w:pPr>
        <w:spacing w:line="360" w:lineRule="auto"/>
        <w:ind w:firstLine="482" w:firstLineChars="200"/>
        <w:rPr>
          <w:rFonts w:ascii="宋体" w:hAnsi="宋体" w:cs="宋体"/>
          <w:bCs/>
          <w:color w:val="auto"/>
          <w:sz w:val="24"/>
        </w:rPr>
      </w:pPr>
      <w:r>
        <w:rPr>
          <w:rFonts w:hint="eastAsia" w:ascii="宋体" w:hAnsi="宋体" w:cs="宋体"/>
          <w:b/>
          <w:bCs/>
          <w:color w:val="auto"/>
          <w:sz w:val="24"/>
        </w:rPr>
        <w:t>第十一条</w:t>
      </w:r>
      <w:r>
        <w:rPr>
          <w:rFonts w:hint="eastAsia" w:ascii="宋体" w:hAnsi="宋体" w:cs="宋体"/>
          <w:bCs/>
          <w:color w:val="auto"/>
          <w:sz w:val="24"/>
        </w:rPr>
        <w:t xml:space="preserve"> 商务、技术满足招标文件要求，综合得分最高的投标人将作为中标候选人。如果综合得分中出现两家或两家以上相同者，投标报价较低者优先中标，报价也相同的，由采购人自行确定。</w:t>
      </w:r>
    </w:p>
    <w:p>
      <w:pPr>
        <w:pStyle w:val="14"/>
        <w:spacing w:line="360" w:lineRule="auto"/>
        <w:ind w:right="-10" w:firstLine="482"/>
        <w:rPr>
          <w:rFonts w:ascii="宋体" w:hAnsi="宋体" w:eastAsia="宋体" w:cs="宋体"/>
          <w:bCs/>
          <w:color w:val="auto"/>
          <w:sz w:val="24"/>
        </w:rPr>
      </w:pPr>
      <w:r>
        <w:rPr>
          <w:rFonts w:hint="eastAsia" w:ascii="宋体" w:hAnsi="宋体" w:eastAsia="宋体" w:cs="宋体"/>
          <w:b/>
          <w:bCs/>
          <w:color w:val="auto"/>
          <w:sz w:val="24"/>
        </w:rPr>
        <w:t>第十二条</w:t>
      </w:r>
      <w:r>
        <w:rPr>
          <w:rFonts w:hint="eastAsia" w:ascii="宋体" w:hAnsi="宋体" w:eastAsia="宋体" w:cs="宋体"/>
          <w:bCs/>
          <w:color w:val="auto"/>
          <w:sz w:val="24"/>
        </w:rPr>
        <w:t xml:space="preserve"> 评委会在评标过程中发现的问题，应当及时作出处理或者向采购人提出处理建议，并作书面记录。</w:t>
      </w:r>
    </w:p>
    <w:p>
      <w:pPr>
        <w:adjustRightInd w:val="0"/>
        <w:snapToGrid w:val="0"/>
        <w:spacing w:line="360" w:lineRule="auto"/>
        <w:ind w:right="-10" w:firstLine="482" w:firstLineChars="200"/>
        <w:rPr>
          <w:rFonts w:ascii="宋体" w:hAnsi="宋体" w:cs="宋体"/>
          <w:bCs/>
          <w:color w:val="auto"/>
          <w:sz w:val="24"/>
        </w:rPr>
      </w:pPr>
      <w:r>
        <w:rPr>
          <w:rFonts w:hint="eastAsia" w:ascii="宋体" w:hAnsi="宋体" w:cs="宋体"/>
          <w:b/>
          <w:bCs/>
          <w:color w:val="auto"/>
          <w:sz w:val="24"/>
        </w:rPr>
        <w:t>第十三条</w:t>
      </w:r>
      <w:r>
        <w:rPr>
          <w:rFonts w:hint="eastAsia" w:ascii="宋体" w:hAnsi="宋体" w:cs="宋体"/>
          <w:bCs/>
          <w:color w:val="auto"/>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pPr>
        <w:rPr>
          <w:rFonts w:ascii="宋体" w:hAnsi="宋体" w:cs="宋体"/>
          <w:color w:val="auto"/>
        </w:rPr>
      </w:pPr>
    </w:p>
    <w:p>
      <w:pPr>
        <w:adjustRightInd w:val="0"/>
        <w:snapToGrid w:val="0"/>
        <w:spacing w:line="360" w:lineRule="auto"/>
        <w:jc w:val="center"/>
        <w:rPr>
          <w:rFonts w:ascii="宋体" w:hAnsi="宋体" w:cs="宋体"/>
          <w:b/>
          <w:bCs/>
          <w:color w:val="auto"/>
          <w:sz w:val="24"/>
        </w:rPr>
      </w:pPr>
      <w:bookmarkStart w:id="79" w:name="_Toc40_WPSOffice_Level2"/>
      <w:r>
        <w:rPr>
          <w:rFonts w:hint="eastAsia" w:ascii="宋体" w:hAnsi="宋体" w:cs="宋体"/>
          <w:b/>
          <w:bCs/>
          <w:color w:val="auto"/>
          <w:sz w:val="24"/>
        </w:rPr>
        <w:t>三．评标纪律</w:t>
      </w:r>
      <w:bookmarkEnd w:id="79"/>
    </w:p>
    <w:p>
      <w:pPr>
        <w:adjustRightInd w:val="0"/>
        <w:snapToGrid w:val="0"/>
        <w:spacing w:line="360" w:lineRule="auto"/>
        <w:ind w:right="-10" w:firstLine="482" w:firstLineChars="200"/>
        <w:rPr>
          <w:rFonts w:ascii="宋体" w:hAnsi="宋体" w:cs="宋体"/>
          <w:color w:val="auto"/>
          <w:sz w:val="24"/>
        </w:rPr>
      </w:pPr>
      <w:r>
        <w:rPr>
          <w:rFonts w:hint="eastAsia" w:ascii="宋体" w:hAnsi="宋体" w:cs="宋体"/>
          <w:b/>
          <w:bCs/>
          <w:color w:val="auto"/>
          <w:sz w:val="24"/>
        </w:rPr>
        <w:t>第十四条</w:t>
      </w:r>
      <w:r>
        <w:rPr>
          <w:rFonts w:hint="eastAsia" w:ascii="宋体" w:hAnsi="宋体" w:cs="宋体"/>
          <w:bCs/>
          <w:color w:val="auto"/>
          <w:sz w:val="24"/>
        </w:rPr>
        <w:t xml:space="preserve"> 评委会和评标工作人员应严格遵守国家的法律法规和规章制度；</w:t>
      </w:r>
      <w:r>
        <w:rPr>
          <w:rFonts w:hint="eastAsia" w:ascii="宋体" w:hAnsi="宋体" w:cs="宋体"/>
          <w:color w:val="auto"/>
          <w:sz w:val="24"/>
        </w:rPr>
        <w:t>严格按照本次招标文件进行评标；公正廉洁、不徇私情，不得损害国家利益；保护招、投标人的合法权益。</w:t>
      </w:r>
    </w:p>
    <w:p>
      <w:pPr>
        <w:adjustRightInd w:val="0"/>
        <w:snapToGrid w:val="0"/>
        <w:spacing w:line="360" w:lineRule="auto"/>
        <w:ind w:right="-10" w:firstLine="482" w:firstLineChars="200"/>
        <w:rPr>
          <w:rFonts w:ascii="宋体" w:hAnsi="宋体" w:cs="宋体"/>
          <w:color w:val="auto"/>
          <w:sz w:val="24"/>
        </w:rPr>
      </w:pPr>
      <w:r>
        <w:rPr>
          <w:rFonts w:hint="eastAsia" w:ascii="宋体" w:hAnsi="宋体" w:cs="宋体"/>
          <w:b/>
          <w:bCs/>
          <w:color w:val="auto"/>
          <w:sz w:val="24"/>
        </w:rPr>
        <w:t xml:space="preserve">第十五条 </w:t>
      </w:r>
      <w:r>
        <w:rPr>
          <w:rFonts w:hint="eastAsia" w:ascii="宋体" w:hAnsi="宋体" w:cs="宋体"/>
          <w:color w:val="auto"/>
          <w:sz w:val="24"/>
        </w:rPr>
        <w:t>在评标过程中，评委必须对评标情况严格保密，任何人不得将评标情况透露</w:t>
      </w:r>
      <w:r>
        <w:rPr>
          <w:rFonts w:hint="eastAsia" w:ascii="宋体" w:hAnsi="宋体" w:cs="宋体"/>
          <w:color w:val="auto"/>
          <w:sz w:val="24"/>
          <w:lang w:eastAsia="zh-CN"/>
        </w:rPr>
        <w:t>给与</w:t>
      </w:r>
      <w:r>
        <w:rPr>
          <w:rFonts w:hint="eastAsia" w:ascii="宋体" w:hAnsi="宋体" w:cs="宋体"/>
          <w:color w:val="auto"/>
          <w:sz w:val="24"/>
        </w:rPr>
        <w:t>投标人有关的单位和个人。如有违反评标纪律的情况发生，将依据《中华人民共和国政府采购法》及其他有关法律法规的规定，追究有关当事人的责任。</w:t>
      </w:r>
    </w:p>
    <w:p>
      <w:pPr>
        <w:spacing w:line="360" w:lineRule="auto"/>
        <w:ind w:firstLine="482" w:firstLineChars="200"/>
        <w:jc w:val="left"/>
        <w:rPr>
          <w:rFonts w:ascii="宋体" w:hAnsi="宋体" w:cs="宋体"/>
          <w:color w:val="auto"/>
          <w:sz w:val="24"/>
        </w:rPr>
      </w:pPr>
      <w:r>
        <w:rPr>
          <w:rFonts w:hint="eastAsia" w:ascii="宋体" w:hAnsi="宋体" w:cs="宋体"/>
          <w:b/>
          <w:color w:val="auto"/>
          <w:sz w:val="24"/>
        </w:rPr>
        <w:t>第十六条</w:t>
      </w:r>
      <w:r>
        <w:rPr>
          <w:rFonts w:hint="eastAsia" w:ascii="宋体" w:hAnsi="宋体" w:cs="宋体"/>
          <w:color w:val="auto"/>
          <w:sz w:val="24"/>
        </w:rPr>
        <w:t xml:space="preserve"> 在招标采购中，出现下列情形之一的，应予废标：</w:t>
      </w:r>
    </w:p>
    <w:p>
      <w:pPr>
        <w:spacing w:line="360" w:lineRule="auto"/>
        <w:ind w:firstLine="480" w:firstLineChars="200"/>
        <w:rPr>
          <w:rFonts w:ascii="宋体" w:hAnsi="宋体" w:cs="宋体"/>
          <w:color w:val="auto"/>
          <w:sz w:val="24"/>
        </w:rPr>
      </w:pPr>
      <w:r>
        <w:rPr>
          <w:rFonts w:hint="eastAsia" w:ascii="宋体" w:hAnsi="宋体" w:cs="宋体"/>
          <w:color w:val="auto"/>
          <w:sz w:val="24"/>
        </w:rPr>
        <w:t>1.出现影响采购公正的违法、违规行为的。</w:t>
      </w:r>
    </w:p>
    <w:p>
      <w:pPr>
        <w:spacing w:line="360" w:lineRule="auto"/>
        <w:ind w:firstLine="480" w:firstLineChars="200"/>
        <w:rPr>
          <w:rFonts w:ascii="宋体" w:hAnsi="宋体" w:cs="宋体"/>
          <w:color w:val="auto"/>
          <w:sz w:val="24"/>
        </w:rPr>
      </w:pPr>
      <w:r>
        <w:rPr>
          <w:rFonts w:hint="eastAsia" w:ascii="宋体" w:hAnsi="宋体" w:cs="宋体"/>
          <w:color w:val="auto"/>
          <w:sz w:val="24"/>
        </w:rPr>
        <w:t>2.投标时有弄虚作假的行为。</w:t>
      </w:r>
    </w:p>
    <w:p>
      <w:pPr>
        <w:spacing w:line="360" w:lineRule="auto"/>
        <w:ind w:firstLine="475" w:firstLineChars="197"/>
        <w:rPr>
          <w:rFonts w:ascii="宋体" w:hAnsi="宋体" w:cs="宋体"/>
          <w:color w:val="auto"/>
          <w:sz w:val="24"/>
        </w:rPr>
      </w:pPr>
      <w:r>
        <w:rPr>
          <w:rFonts w:hint="eastAsia" w:ascii="宋体" w:hAnsi="宋体" w:cs="宋体"/>
          <w:b/>
          <w:color w:val="auto"/>
          <w:sz w:val="24"/>
        </w:rPr>
        <w:t xml:space="preserve">第十七条 </w:t>
      </w:r>
      <w:r>
        <w:rPr>
          <w:rFonts w:hint="eastAsia" w:ascii="宋体" w:hAnsi="宋体" w:cs="宋体"/>
          <w:color w:val="auto"/>
          <w:sz w:val="24"/>
        </w:rPr>
        <w:t>在投标过程中，出现下列情况之一的，按照无效投标处理：</w:t>
      </w:r>
    </w:p>
    <w:p>
      <w:pPr>
        <w:spacing w:line="360" w:lineRule="auto"/>
        <w:ind w:firstLine="480" w:firstLineChars="200"/>
        <w:rPr>
          <w:rFonts w:ascii="宋体" w:hAnsi="宋体" w:cs="宋体"/>
          <w:color w:val="auto"/>
          <w:sz w:val="24"/>
        </w:rPr>
      </w:pPr>
      <w:r>
        <w:rPr>
          <w:rFonts w:hint="eastAsia" w:ascii="宋体" w:hAnsi="宋体" w:cs="宋体"/>
          <w:color w:val="auto"/>
          <w:sz w:val="24"/>
        </w:rPr>
        <w:t>1.未按照招标文件规定要求签署、签章的</w:t>
      </w:r>
      <w:r>
        <w:rPr>
          <w:rFonts w:hint="eastAsia" w:ascii="宋体" w:hAnsi="宋体" w:cs="宋体"/>
          <w:b/>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pPr>
        <w:spacing w:line="360" w:lineRule="auto"/>
        <w:ind w:firstLine="480" w:firstLineChars="200"/>
        <w:rPr>
          <w:rFonts w:ascii="宋体" w:hAnsi="宋体" w:cs="宋体"/>
          <w:color w:val="auto"/>
          <w:sz w:val="24"/>
        </w:rPr>
      </w:pPr>
      <w:r>
        <w:rPr>
          <w:rFonts w:hint="eastAsia" w:ascii="宋体" w:hAnsi="宋体" w:cs="宋体"/>
          <w:color w:val="auto"/>
          <w:sz w:val="24"/>
        </w:rPr>
        <w:t>2.不具备招标文件中规定资格要求的；</w:t>
      </w:r>
    </w:p>
    <w:p>
      <w:pPr>
        <w:spacing w:line="360" w:lineRule="auto"/>
        <w:ind w:firstLine="480" w:firstLineChars="200"/>
        <w:rPr>
          <w:rFonts w:ascii="宋体" w:hAnsi="宋体" w:cs="宋体"/>
          <w:color w:val="auto"/>
          <w:sz w:val="24"/>
        </w:rPr>
      </w:pPr>
      <w:r>
        <w:rPr>
          <w:rFonts w:hint="eastAsia" w:ascii="宋体" w:hAnsi="宋体" w:cs="宋体"/>
          <w:color w:val="auto"/>
          <w:sz w:val="24"/>
        </w:rPr>
        <w:t>3.不符合法律法规和招标文件中规定的其他实质性要求的。</w:t>
      </w:r>
    </w:p>
    <w:p>
      <w:pPr>
        <w:spacing w:line="360" w:lineRule="auto"/>
        <w:ind w:firstLine="480" w:firstLineChars="200"/>
        <w:rPr>
          <w:rFonts w:ascii="宋体" w:hAnsi="宋体" w:cs="宋体"/>
          <w:color w:val="auto"/>
          <w:sz w:val="24"/>
        </w:rPr>
      </w:pPr>
      <w:r>
        <w:rPr>
          <w:rFonts w:hint="eastAsia" w:ascii="宋体" w:hAnsi="宋体" w:cs="宋体"/>
          <w:color w:val="auto"/>
          <w:sz w:val="24"/>
        </w:rPr>
        <w:t>4.投标人的报价超过了采购预算，采购人不能支付的；</w:t>
      </w:r>
    </w:p>
    <w:p>
      <w:pPr>
        <w:spacing w:line="360" w:lineRule="auto"/>
        <w:ind w:firstLine="480" w:firstLineChars="200"/>
        <w:rPr>
          <w:rFonts w:ascii="宋体" w:hAnsi="宋体" w:cs="宋体"/>
          <w:color w:val="auto"/>
          <w:sz w:val="24"/>
        </w:rPr>
      </w:pPr>
      <w:r>
        <w:rPr>
          <w:rFonts w:hint="eastAsia" w:ascii="宋体" w:hAnsi="宋体" w:cs="宋体"/>
          <w:color w:val="auto"/>
          <w:sz w:val="24"/>
        </w:rPr>
        <w:t>5.投标文件附有招标人不能接受的条件；</w:t>
      </w:r>
    </w:p>
    <w:p>
      <w:pPr>
        <w:spacing w:line="360" w:lineRule="auto"/>
        <w:ind w:firstLine="480" w:firstLineChars="200"/>
        <w:rPr>
          <w:rFonts w:ascii="宋体" w:hAnsi="宋体" w:cs="宋体"/>
          <w:color w:val="auto"/>
          <w:sz w:val="24"/>
        </w:rPr>
      </w:pPr>
      <w:r>
        <w:rPr>
          <w:rFonts w:hint="eastAsia" w:ascii="宋体" w:hAnsi="宋体" w:cs="宋体"/>
          <w:color w:val="auto"/>
          <w:sz w:val="24"/>
        </w:rPr>
        <w:t>6.投标文件中对同一货物或标段提供选择性报价的；</w:t>
      </w:r>
    </w:p>
    <w:p>
      <w:pPr>
        <w:spacing w:line="360" w:lineRule="auto"/>
        <w:ind w:firstLine="480" w:firstLineChars="200"/>
        <w:rPr>
          <w:rFonts w:ascii="宋体" w:hAnsi="宋体" w:cs="宋体"/>
          <w:color w:val="auto"/>
          <w:sz w:val="24"/>
        </w:rPr>
      </w:pPr>
      <w:r>
        <w:rPr>
          <w:rFonts w:hint="eastAsia" w:ascii="宋体" w:hAnsi="宋体" w:cs="宋体"/>
          <w:color w:val="auto"/>
          <w:sz w:val="24"/>
        </w:rPr>
        <w:t>7.商务偏差表或技术偏差表存在弄虚作假的；</w:t>
      </w:r>
    </w:p>
    <w:p>
      <w:pPr>
        <w:spacing w:line="360" w:lineRule="auto"/>
        <w:ind w:firstLine="480" w:firstLineChars="200"/>
        <w:rPr>
          <w:rFonts w:ascii="宋体" w:hAnsi="宋体" w:cs="宋体"/>
          <w:color w:val="auto"/>
          <w:sz w:val="24"/>
        </w:rPr>
      </w:pPr>
      <w:r>
        <w:rPr>
          <w:rFonts w:hint="eastAsia" w:ascii="宋体" w:hAnsi="宋体" w:cs="宋体"/>
          <w:color w:val="auto"/>
          <w:sz w:val="24"/>
        </w:rPr>
        <w:t>8.不同供应商的电子投标（响应）文件上传计算机的网卡 MAC 地址、CPU 序列号和硬盘序列号等硬件信息相同的</w:t>
      </w:r>
      <w:r>
        <w:rPr>
          <w:rFonts w:hint="eastAsia" w:ascii="宋体" w:hAnsi="宋体" w:cs="宋体"/>
          <w:color w:val="auto"/>
          <w:sz w:val="24"/>
          <w:lang w:eastAsia="zh-CN"/>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9.不同供应商的投标（响应）文件由同一电子设备编制，打印、复印、加密或者上传的；</w:t>
      </w:r>
    </w:p>
    <w:p>
      <w:pPr>
        <w:spacing w:line="360" w:lineRule="auto"/>
        <w:ind w:firstLine="480" w:firstLineChars="200"/>
        <w:rPr>
          <w:rFonts w:ascii="宋体" w:hAnsi="宋体" w:cs="宋体"/>
          <w:color w:val="auto"/>
          <w:sz w:val="24"/>
        </w:rPr>
      </w:pPr>
      <w:r>
        <w:rPr>
          <w:rFonts w:hint="eastAsia" w:ascii="宋体" w:hAnsi="宋体" w:cs="宋体"/>
          <w:color w:val="auto"/>
          <w:sz w:val="24"/>
        </w:rPr>
        <w:t>10.不同供应商的投标（响应）文件由同一人送达或者分发，或者不同供应商联系人为同一人或不同联系人的联系电话一致的；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color w:val="auto"/>
          <w:sz w:val="24"/>
        </w:rPr>
      </w:pPr>
      <w:r>
        <w:rPr>
          <w:rFonts w:hint="eastAsia" w:ascii="宋体" w:hAnsi="宋体" w:cs="宋体"/>
          <w:color w:val="auto"/>
          <w:sz w:val="24"/>
        </w:rPr>
        <w:t>11.不同供应商的投标（响应）文件的内容存在两处以上细节错误一致；</w:t>
      </w:r>
    </w:p>
    <w:p>
      <w:pPr>
        <w:spacing w:line="360" w:lineRule="auto"/>
        <w:ind w:firstLine="480" w:firstLineChars="200"/>
        <w:rPr>
          <w:rFonts w:ascii="宋体" w:hAnsi="宋体" w:cs="宋体"/>
          <w:color w:val="auto"/>
          <w:sz w:val="24"/>
        </w:rPr>
      </w:pPr>
      <w:r>
        <w:rPr>
          <w:rFonts w:hint="eastAsia" w:ascii="宋体" w:hAnsi="宋体" w:cs="宋体"/>
          <w:color w:val="auto"/>
          <w:sz w:val="24"/>
        </w:rPr>
        <w:t>12.不同供应商的法定代表人、委托代理人、项目经理、项目负责人等由同一个单位缴纳社会保险或者领取报酬的；</w:t>
      </w:r>
    </w:p>
    <w:p>
      <w:pPr>
        <w:spacing w:line="360" w:lineRule="auto"/>
        <w:ind w:firstLine="480" w:firstLineChars="200"/>
        <w:rPr>
          <w:rFonts w:ascii="宋体" w:hAnsi="宋体" w:cs="宋体"/>
          <w:color w:val="auto"/>
        </w:rPr>
      </w:pPr>
      <w:r>
        <w:rPr>
          <w:rFonts w:hint="eastAsia" w:ascii="宋体" w:hAnsi="宋体" w:cs="宋体"/>
          <w:color w:val="auto"/>
          <w:sz w:val="24"/>
        </w:rPr>
        <w:t>13.不同供应商投标（响应）文件中法定代表人或者负责人签字出自同一人之手。</w:t>
      </w:r>
    </w:p>
    <w:p>
      <w:pPr>
        <w:spacing w:line="360" w:lineRule="auto"/>
        <w:ind w:firstLine="482" w:firstLineChars="200"/>
        <w:rPr>
          <w:rFonts w:ascii="宋体" w:hAnsi="宋体" w:cs="宋体"/>
          <w:color w:val="auto"/>
          <w:sz w:val="24"/>
        </w:rPr>
      </w:pPr>
      <w:r>
        <w:rPr>
          <w:rFonts w:hint="eastAsia" w:ascii="宋体" w:hAnsi="宋体" w:cs="宋体"/>
          <w:b/>
          <w:color w:val="auto"/>
          <w:sz w:val="24"/>
        </w:rPr>
        <w:t>第十</w:t>
      </w:r>
      <w:r>
        <w:rPr>
          <w:rFonts w:hint="eastAsia" w:ascii="宋体" w:hAnsi="宋体" w:cs="宋体"/>
          <w:b/>
          <w:bCs/>
          <w:color w:val="auto"/>
          <w:sz w:val="24"/>
        </w:rPr>
        <w:t>八</w:t>
      </w:r>
      <w:r>
        <w:rPr>
          <w:rFonts w:hint="eastAsia" w:ascii="宋体" w:hAnsi="宋体" w:cs="宋体"/>
          <w:b/>
          <w:color w:val="auto"/>
          <w:sz w:val="24"/>
        </w:rPr>
        <w:t xml:space="preserve">条 </w:t>
      </w:r>
      <w:r>
        <w:rPr>
          <w:rFonts w:hint="eastAsia" w:ascii="宋体" w:hAnsi="宋体" w:cs="宋体"/>
          <w:color w:val="auto"/>
          <w:sz w:val="24"/>
        </w:rPr>
        <w:t>在投标文件中，出现下列情形之一的，其投标有可能被拒绝：</w:t>
      </w:r>
    </w:p>
    <w:p>
      <w:pPr>
        <w:spacing w:line="360" w:lineRule="auto"/>
        <w:ind w:firstLine="480" w:firstLineChars="200"/>
        <w:rPr>
          <w:rFonts w:ascii="宋体" w:hAnsi="宋体" w:cs="宋体"/>
          <w:color w:val="auto"/>
          <w:sz w:val="24"/>
        </w:rPr>
      </w:pPr>
      <w:r>
        <w:rPr>
          <w:rFonts w:hint="eastAsia" w:ascii="宋体" w:hAnsi="宋体" w:cs="宋体"/>
          <w:color w:val="auto"/>
          <w:sz w:val="24"/>
        </w:rPr>
        <w:t>1.交货完工期不确切、不肯定的投标；</w:t>
      </w:r>
    </w:p>
    <w:p>
      <w:pPr>
        <w:spacing w:line="360" w:lineRule="auto"/>
        <w:ind w:firstLine="480" w:firstLineChars="200"/>
        <w:rPr>
          <w:rFonts w:ascii="宋体" w:hAnsi="宋体" w:cs="宋体"/>
          <w:color w:val="auto"/>
          <w:sz w:val="24"/>
        </w:rPr>
      </w:pPr>
      <w:r>
        <w:rPr>
          <w:rFonts w:hint="eastAsia" w:ascii="宋体" w:hAnsi="宋体" w:cs="宋体"/>
          <w:color w:val="auto"/>
          <w:sz w:val="24"/>
        </w:rPr>
        <w:t xml:space="preserve">2.对售后服务、付款方式不满足招标文件要求的； </w:t>
      </w:r>
    </w:p>
    <w:p>
      <w:pPr>
        <w:spacing w:line="360" w:lineRule="auto"/>
        <w:ind w:firstLine="480" w:firstLineChars="200"/>
        <w:rPr>
          <w:rFonts w:ascii="宋体" w:hAnsi="宋体" w:cs="宋体"/>
          <w:color w:val="auto"/>
          <w:sz w:val="24"/>
        </w:rPr>
      </w:pPr>
      <w:r>
        <w:rPr>
          <w:rFonts w:hint="eastAsia" w:ascii="宋体" w:hAnsi="宋体" w:cs="宋体"/>
          <w:color w:val="auto"/>
          <w:sz w:val="24"/>
        </w:rPr>
        <w:t>3.投标人没有实质性响应招标文件的要求和条件的；</w:t>
      </w:r>
    </w:p>
    <w:p>
      <w:pPr>
        <w:spacing w:line="360" w:lineRule="auto"/>
        <w:ind w:firstLine="480" w:firstLineChars="200"/>
        <w:rPr>
          <w:rFonts w:ascii="宋体" w:hAnsi="宋体" w:cs="宋体"/>
          <w:color w:val="auto"/>
          <w:sz w:val="24"/>
        </w:rPr>
      </w:pPr>
      <w:r>
        <w:rPr>
          <w:rFonts w:hint="eastAsia" w:ascii="宋体" w:hAnsi="宋体" w:cs="宋体"/>
          <w:color w:val="auto"/>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pPr>
        <w:spacing w:line="360" w:lineRule="auto"/>
        <w:ind w:firstLine="482" w:firstLineChars="200"/>
        <w:rPr>
          <w:rFonts w:ascii="宋体" w:hAnsi="宋体" w:cs="宋体"/>
          <w:color w:val="auto"/>
          <w:sz w:val="24"/>
        </w:rPr>
      </w:pPr>
      <w:r>
        <w:rPr>
          <w:rFonts w:hint="eastAsia" w:ascii="宋体" w:hAnsi="宋体" w:cs="宋体"/>
          <w:b/>
          <w:color w:val="auto"/>
          <w:sz w:val="24"/>
        </w:rPr>
        <w:t>第十九条</w:t>
      </w:r>
      <w:r>
        <w:rPr>
          <w:rFonts w:hint="eastAsia" w:ascii="宋体" w:hAnsi="宋体" w:cs="宋体"/>
          <w:color w:val="auto"/>
          <w:sz w:val="24"/>
        </w:rPr>
        <w:t xml:space="preserve"> 本评标办法的解释权属于采购人。</w:t>
      </w:r>
    </w:p>
    <w:p>
      <w:pPr>
        <w:pStyle w:val="5"/>
        <w:spacing w:before="0" w:after="0" w:line="400" w:lineRule="exact"/>
        <w:rPr>
          <w:rFonts w:ascii="宋体" w:hAnsi="宋体" w:cs="宋体"/>
          <w:color w:val="auto"/>
          <w:sz w:val="32"/>
        </w:rPr>
      </w:pPr>
      <w:bookmarkStart w:id="80" w:name="_Toc527725920"/>
      <w:r>
        <w:rPr>
          <w:rFonts w:hint="eastAsia" w:ascii="宋体" w:hAnsi="宋体" w:cs="宋体"/>
          <w:color w:val="auto"/>
          <w:sz w:val="32"/>
        </w:rPr>
        <w:br w:type="page"/>
      </w:r>
      <w:bookmarkStart w:id="81" w:name="_Toc40975440"/>
      <w:r>
        <w:rPr>
          <w:rFonts w:hint="eastAsia" w:ascii="宋体" w:hAnsi="宋体" w:cs="宋体"/>
          <w:color w:val="auto"/>
          <w:sz w:val="32"/>
        </w:rPr>
        <w:t>招标文件第二部分</w:t>
      </w:r>
      <w:bookmarkEnd w:id="80"/>
      <w:bookmarkEnd w:id="81"/>
    </w:p>
    <w:p>
      <w:pPr>
        <w:pStyle w:val="6"/>
        <w:spacing w:line="500" w:lineRule="exact"/>
        <w:ind w:firstLine="0"/>
        <w:rPr>
          <w:rFonts w:ascii="宋体" w:hAnsi="宋体" w:eastAsia="宋体" w:cs="宋体"/>
          <w:color w:val="auto"/>
        </w:rPr>
      </w:pPr>
      <w:bookmarkStart w:id="82" w:name="_Toc527725921"/>
      <w:bookmarkStart w:id="83" w:name="_Toc40975441"/>
      <w:r>
        <w:rPr>
          <w:rFonts w:hint="eastAsia" w:ascii="宋体" w:hAnsi="宋体" w:eastAsia="宋体" w:cs="宋体"/>
          <w:color w:val="auto"/>
        </w:rPr>
        <w:t>第五章 投标人须知</w:t>
      </w:r>
      <w:bookmarkEnd w:id="82"/>
      <w:bookmarkEnd w:id="83"/>
    </w:p>
    <w:p>
      <w:pPr>
        <w:pStyle w:val="7"/>
        <w:spacing w:line="500" w:lineRule="exact"/>
        <w:rPr>
          <w:rFonts w:hAnsi="宋体" w:cs="宋体"/>
          <w:color w:val="auto"/>
          <w:sz w:val="28"/>
        </w:rPr>
      </w:pPr>
      <w:bookmarkStart w:id="84" w:name="_Hlt509649998"/>
      <w:bookmarkEnd w:id="84"/>
      <w:bookmarkStart w:id="85" w:name="_Hlt509650126"/>
      <w:bookmarkEnd w:id="85"/>
      <w:bookmarkStart w:id="86" w:name="_Hlt509649722"/>
      <w:bookmarkEnd w:id="86"/>
      <w:bookmarkStart w:id="87" w:name="_Hlt509650955"/>
      <w:bookmarkEnd w:id="87"/>
      <w:bookmarkStart w:id="88" w:name="_Hlt526418143"/>
      <w:bookmarkEnd w:id="88"/>
      <w:bookmarkStart w:id="89" w:name="_Hlt509650686"/>
      <w:bookmarkEnd w:id="89"/>
      <w:bookmarkStart w:id="90" w:name="_Toc527725922"/>
      <w:bookmarkStart w:id="91" w:name="_Toc40975442"/>
      <w:r>
        <w:rPr>
          <w:rFonts w:hint="eastAsia" w:hAnsi="宋体" w:cs="宋体"/>
          <w:color w:val="auto"/>
          <w:sz w:val="28"/>
        </w:rPr>
        <w:t>一．总    则</w:t>
      </w:r>
      <w:bookmarkEnd w:id="90"/>
      <w:bookmarkEnd w:id="91"/>
    </w:p>
    <w:p>
      <w:pPr>
        <w:spacing w:line="360" w:lineRule="auto"/>
        <w:ind w:firstLine="550"/>
        <w:rPr>
          <w:rFonts w:ascii="宋体" w:hAnsi="宋体" w:cs="宋体"/>
          <w:b/>
          <w:color w:val="auto"/>
          <w:sz w:val="24"/>
        </w:rPr>
      </w:pPr>
      <w:r>
        <w:rPr>
          <w:rFonts w:hint="eastAsia" w:ascii="宋体" w:hAnsi="宋体" w:cs="宋体"/>
          <w:b/>
          <w:color w:val="auto"/>
          <w:sz w:val="24"/>
        </w:rPr>
        <w:t>1.适用范围</w:t>
      </w:r>
    </w:p>
    <w:p>
      <w:pPr>
        <w:spacing w:line="360" w:lineRule="auto"/>
        <w:ind w:firstLine="550"/>
        <w:rPr>
          <w:rFonts w:ascii="宋体" w:hAnsi="宋体" w:cs="宋体"/>
          <w:color w:val="auto"/>
          <w:sz w:val="24"/>
        </w:rPr>
      </w:pPr>
      <w:r>
        <w:rPr>
          <w:rFonts w:hint="eastAsia" w:ascii="宋体" w:hAnsi="宋体" w:cs="宋体"/>
          <w:color w:val="auto"/>
          <w:sz w:val="24"/>
        </w:rPr>
        <w:t>1.1本招标文件仅适用于本次公开招标所述的货物项目采购。</w:t>
      </w:r>
    </w:p>
    <w:p>
      <w:pPr>
        <w:spacing w:line="360" w:lineRule="auto"/>
        <w:ind w:firstLine="550"/>
        <w:rPr>
          <w:rFonts w:ascii="宋体" w:hAnsi="宋体" w:cs="宋体"/>
          <w:b/>
          <w:color w:val="auto"/>
          <w:sz w:val="24"/>
        </w:rPr>
      </w:pPr>
      <w:r>
        <w:rPr>
          <w:rFonts w:hint="eastAsia" w:ascii="宋体" w:hAnsi="宋体" w:cs="宋体"/>
          <w:b/>
          <w:color w:val="auto"/>
          <w:sz w:val="24"/>
        </w:rPr>
        <w:t>2.有关定义</w:t>
      </w:r>
    </w:p>
    <w:p>
      <w:pPr>
        <w:spacing w:line="360" w:lineRule="auto"/>
        <w:ind w:firstLine="550"/>
        <w:rPr>
          <w:rFonts w:ascii="宋体" w:hAnsi="宋体" w:cs="宋体"/>
          <w:color w:val="auto"/>
          <w:sz w:val="24"/>
        </w:rPr>
      </w:pPr>
      <w:r>
        <w:rPr>
          <w:rFonts w:hint="eastAsia" w:ascii="宋体" w:hAnsi="宋体" w:cs="宋体"/>
          <w:color w:val="auto"/>
          <w:sz w:val="24"/>
        </w:rPr>
        <w:t>2.1招标人（采购人）：</w:t>
      </w:r>
      <w:r>
        <w:rPr>
          <w:rFonts w:hint="eastAsia" w:ascii="宋体" w:hAnsi="宋体" w:cs="宋体"/>
          <w:color w:val="auto"/>
          <w:sz w:val="24"/>
          <w:szCs w:val="24"/>
        </w:rPr>
        <w:t>周口市生态环境局淮阳分局</w:t>
      </w:r>
      <w:r>
        <w:rPr>
          <w:rFonts w:hint="eastAsia" w:ascii="宋体" w:hAnsi="宋体" w:cs="宋体"/>
          <w:color w:val="auto"/>
          <w:sz w:val="24"/>
        </w:rPr>
        <w:t>。</w:t>
      </w:r>
    </w:p>
    <w:p>
      <w:pPr>
        <w:spacing w:line="360" w:lineRule="auto"/>
        <w:ind w:firstLine="550"/>
        <w:rPr>
          <w:rFonts w:ascii="宋体" w:hAnsi="宋体" w:cs="宋体"/>
          <w:color w:val="auto"/>
          <w:sz w:val="24"/>
        </w:rPr>
      </w:pPr>
      <w:r>
        <w:rPr>
          <w:rFonts w:hint="eastAsia" w:ascii="宋体" w:hAnsi="宋体" w:cs="宋体"/>
          <w:color w:val="auto"/>
          <w:sz w:val="24"/>
        </w:rPr>
        <w:t>2.2招标代理机构（集中采购机构）：系指周口市公共资源交易中心政府采购中心，以下简称“采购中心”。</w:t>
      </w:r>
    </w:p>
    <w:p>
      <w:pPr>
        <w:spacing w:line="360" w:lineRule="auto"/>
        <w:ind w:firstLine="550"/>
        <w:rPr>
          <w:rFonts w:ascii="宋体" w:hAnsi="宋体" w:cs="宋体"/>
          <w:color w:val="auto"/>
          <w:sz w:val="24"/>
        </w:rPr>
      </w:pPr>
      <w:r>
        <w:rPr>
          <w:rFonts w:hint="eastAsia" w:ascii="宋体" w:hAnsi="宋体" w:cs="宋体"/>
          <w:color w:val="auto"/>
          <w:sz w:val="24"/>
        </w:rPr>
        <w:t>2.3政府采购监督管理部门：系指</w:t>
      </w:r>
      <w:r>
        <w:rPr>
          <w:rFonts w:hint="eastAsia" w:ascii="宋体" w:hAnsi="宋体" w:cs="宋体"/>
          <w:color w:val="auto"/>
          <w:sz w:val="24"/>
          <w:szCs w:val="24"/>
        </w:rPr>
        <w:t>淮阳区财政局</w:t>
      </w:r>
      <w:r>
        <w:rPr>
          <w:rFonts w:hint="eastAsia" w:ascii="宋体" w:hAnsi="宋体" w:cs="宋体"/>
          <w:color w:val="auto"/>
          <w:sz w:val="24"/>
        </w:rPr>
        <w:t>。</w:t>
      </w:r>
    </w:p>
    <w:p>
      <w:pPr>
        <w:spacing w:line="360" w:lineRule="auto"/>
        <w:ind w:firstLine="550"/>
        <w:rPr>
          <w:rFonts w:ascii="宋体" w:hAnsi="宋体" w:cs="宋体"/>
          <w:color w:val="auto"/>
          <w:sz w:val="24"/>
        </w:rPr>
      </w:pPr>
      <w:r>
        <w:rPr>
          <w:rFonts w:hint="eastAsia" w:ascii="宋体" w:hAnsi="宋体" w:cs="宋体"/>
          <w:color w:val="auto"/>
          <w:sz w:val="24"/>
        </w:rPr>
        <w:t>2.4投标人：系指已经在周口市公共资源交易中心网上报名，且已经提交或准备提交本次投标文件的制造商、供应商或服务商。</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2.5法定代表人：是指依法代表法人行使民事权利，履行民事义务的主要负责人（如：工厂的厂长、</w:t>
      </w:r>
      <w:r>
        <w:rPr>
          <w:color w:val="auto"/>
        </w:rPr>
        <w:fldChar w:fldCharType="begin"/>
      </w:r>
      <w:r>
        <w:rPr>
          <w:color w:val="auto"/>
        </w:rPr>
        <w:instrText xml:space="preserve"> HYPERLINK "https://www.110ask.com/cjh/10730822471685216370.html" \t "https://www.110ask.com/wenda/_blank" </w:instrText>
      </w:r>
      <w:r>
        <w:rPr>
          <w:color w:val="auto"/>
        </w:rPr>
        <w:fldChar w:fldCharType="separate"/>
      </w:r>
      <w:r>
        <w:rPr>
          <w:rStyle w:val="32"/>
          <w:rFonts w:hint="eastAsia" w:ascii="宋体" w:hAnsi="宋体" w:cs="宋体"/>
          <w:color w:val="auto"/>
          <w:sz w:val="24"/>
          <w:szCs w:val="24"/>
        </w:rPr>
        <w:t>公司的董事</w:t>
      </w:r>
      <w:r>
        <w:rPr>
          <w:rStyle w:val="32"/>
          <w:rFonts w:hint="eastAsia" w:ascii="宋体" w:hAnsi="宋体" w:cs="宋体"/>
          <w:color w:val="auto"/>
          <w:sz w:val="24"/>
          <w:szCs w:val="24"/>
        </w:rPr>
        <w:fldChar w:fldCharType="end"/>
      </w:r>
      <w:r>
        <w:rPr>
          <w:rFonts w:hint="eastAsia" w:ascii="宋体" w:hAnsi="宋体" w:cs="宋体"/>
          <w:color w:val="auto"/>
          <w:sz w:val="24"/>
          <w:szCs w:val="24"/>
        </w:rPr>
        <w:t xml:space="preserve">长等）法人单位（企业）法人营业执照上注明的法定代表人；如为其他组织或个体经营者参加投标的，指营业执照上注明的负责人。 </w:t>
      </w:r>
    </w:p>
    <w:p>
      <w:pPr>
        <w:spacing w:line="360" w:lineRule="auto"/>
        <w:ind w:firstLine="550"/>
        <w:rPr>
          <w:rFonts w:ascii="宋体" w:hAnsi="宋体" w:cs="宋体"/>
          <w:color w:val="auto"/>
          <w:sz w:val="24"/>
        </w:rPr>
      </w:pPr>
      <w:r>
        <w:rPr>
          <w:rFonts w:hint="eastAsia" w:ascii="宋体" w:hAnsi="宋体" w:cs="宋体"/>
          <w:color w:val="auto"/>
          <w:sz w:val="24"/>
          <w:szCs w:val="24"/>
        </w:rPr>
        <w:t>2.6委托代理人：系指法定代表人签署的委托人，系本企业员工。委托代理人参加本项目投标需提供身份证、劳动合同、所在企业缴纳的社保证明。</w:t>
      </w:r>
    </w:p>
    <w:p>
      <w:pPr>
        <w:spacing w:line="360" w:lineRule="auto"/>
        <w:ind w:firstLine="550"/>
        <w:rPr>
          <w:rFonts w:ascii="宋体" w:hAnsi="宋体" w:cs="宋体"/>
          <w:color w:val="auto"/>
          <w:sz w:val="24"/>
        </w:rPr>
      </w:pPr>
      <w:r>
        <w:rPr>
          <w:rFonts w:hint="eastAsia" w:ascii="宋体" w:hAnsi="宋体" w:cs="宋体"/>
          <w:color w:val="auto"/>
          <w:sz w:val="24"/>
        </w:rPr>
        <w:t>2.7货物：系指各种形态和种类的物品，包括原材料、燃料、设备、产品等，包括与之相关的备品备件、工具、手册及安装、调试、技术协助、校准、培训、售后服务等。</w:t>
      </w:r>
    </w:p>
    <w:p>
      <w:pPr>
        <w:spacing w:line="360" w:lineRule="auto"/>
        <w:ind w:firstLine="550"/>
        <w:rPr>
          <w:rFonts w:ascii="宋体" w:hAnsi="宋体" w:cs="宋体"/>
          <w:color w:val="auto"/>
          <w:sz w:val="24"/>
        </w:rPr>
      </w:pPr>
      <w:r>
        <w:rPr>
          <w:rFonts w:hint="eastAsia" w:ascii="宋体" w:hAnsi="宋体" w:cs="宋体"/>
          <w:color w:val="auto"/>
          <w:sz w:val="24"/>
        </w:rPr>
        <w:t>2.8业绩：系指符合本招标文件规定且已供货（安装）完毕的合同及相关证明。</w:t>
      </w:r>
    </w:p>
    <w:p>
      <w:pPr>
        <w:spacing w:line="360" w:lineRule="auto"/>
        <w:ind w:firstLine="550"/>
        <w:rPr>
          <w:rFonts w:ascii="宋体" w:hAnsi="宋体" w:cs="宋体"/>
          <w:color w:val="auto"/>
          <w:sz w:val="24"/>
        </w:rPr>
      </w:pPr>
      <w:r>
        <w:rPr>
          <w:rFonts w:hint="eastAsia" w:ascii="宋体" w:hAnsi="宋体" w:cs="宋体"/>
          <w:color w:val="auto"/>
          <w:sz w:val="24"/>
        </w:rPr>
        <w:t>2.9投标人公章：在电子投标文件中系指投标人电子签章。</w:t>
      </w:r>
    </w:p>
    <w:p>
      <w:pPr>
        <w:spacing w:line="360" w:lineRule="auto"/>
        <w:ind w:firstLine="550"/>
        <w:rPr>
          <w:rFonts w:ascii="宋体" w:hAnsi="宋体" w:cs="宋体"/>
          <w:b/>
          <w:color w:val="auto"/>
          <w:sz w:val="24"/>
        </w:rPr>
      </w:pPr>
      <w:r>
        <w:rPr>
          <w:rFonts w:hint="eastAsia" w:ascii="宋体" w:hAnsi="宋体" w:cs="宋体"/>
          <w:b/>
          <w:color w:val="auto"/>
          <w:sz w:val="24"/>
        </w:rPr>
        <w:t>3.投标费用</w:t>
      </w:r>
    </w:p>
    <w:p>
      <w:pPr>
        <w:spacing w:line="360" w:lineRule="auto"/>
        <w:ind w:firstLine="550"/>
        <w:rPr>
          <w:rFonts w:ascii="宋体" w:hAnsi="宋体" w:cs="宋体"/>
          <w:color w:val="auto"/>
          <w:sz w:val="24"/>
        </w:rPr>
      </w:pPr>
      <w:r>
        <w:rPr>
          <w:rFonts w:hint="eastAsia" w:ascii="宋体" w:hAnsi="宋体" w:cs="宋体"/>
          <w:color w:val="auto"/>
          <w:sz w:val="24"/>
        </w:rPr>
        <w:t>3.1无论投标结果如何，投标人应自行承担其编制与递交投标文件所涉及的一切费用。</w:t>
      </w:r>
      <w:r>
        <w:rPr>
          <w:rFonts w:hint="eastAsia" w:ascii="宋体" w:hAnsi="宋体" w:cs="宋体"/>
          <w:b/>
          <w:color w:val="auto"/>
          <w:sz w:val="24"/>
        </w:rPr>
        <w:t>评标费用由采购人自行解决。</w:t>
      </w:r>
    </w:p>
    <w:p>
      <w:pPr>
        <w:spacing w:line="360" w:lineRule="auto"/>
        <w:ind w:firstLine="550"/>
        <w:rPr>
          <w:rFonts w:ascii="宋体" w:hAnsi="宋体" w:cs="宋体"/>
          <w:b/>
          <w:bCs/>
          <w:color w:val="auto"/>
          <w:sz w:val="24"/>
        </w:rPr>
      </w:pPr>
      <w:r>
        <w:rPr>
          <w:rFonts w:hint="eastAsia" w:ascii="宋体" w:hAnsi="宋体" w:cs="宋体"/>
          <w:b/>
          <w:bCs/>
          <w:color w:val="auto"/>
          <w:sz w:val="24"/>
        </w:rPr>
        <w:t>4.合格的投标人</w:t>
      </w:r>
    </w:p>
    <w:p>
      <w:pPr>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rPr>
        <w:t>4.1</w:t>
      </w:r>
      <w:r>
        <w:rPr>
          <w:rFonts w:hint="eastAsia" w:ascii="宋体" w:hAnsi="宋体" w:eastAsia="宋体" w:cs="宋体"/>
          <w:color w:val="auto"/>
          <w:sz w:val="24"/>
          <w:szCs w:val="24"/>
        </w:rPr>
        <w:t>合格的投标人应</w:t>
      </w:r>
      <w:r>
        <w:rPr>
          <w:rFonts w:hint="eastAsia" w:ascii="宋体" w:hAnsi="宋体" w:eastAsia="宋体" w:cs="宋体"/>
          <w:color w:val="auto"/>
          <w:sz w:val="24"/>
          <w:szCs w:val="24"/>
          <w:lang w:val="en-US" w:eastAsia="zh-CN"/>
        </w:rPr>
        <w:t>满足《政府采购法》二十二条，</w:t>
      </w:r>
      <w:r>
        <w:rPr>
          <w:rFonts w:hint="eastAsia" w:ascii="宋体" w:hAnsi="宋体" w:eastAsia="宋体" w:cs="宋体"/>
          <w:color w:val="auto"/>
          <w:sz w:val="24"/>
          <w:szCs w:val="24"/>
        </w:rPr>
        <w:t>符合招标文件载明的投标资格。</w:t>
      </w:r>
    </w:p>
    <w:p>
      <w:pPr>
        <w:pStyle w:val="26"/>
        <w:rPr>
          <w:rFonts w:hint="eastAsia" w:ascii="宋体" w:hAnsi="宋体" w:eastAsia="宋体" w:cs="宋体"/>
          <w:lang w:eastAsia="zh-CN"/>
        </w:rPr>
      </w:pPr>
      <w:r>
        <w:rPr>
          <w:rFonts w:hint="eastAsia" w:ascii="宋体" w:hAnsi="宋体" w:eastAsia="宋体" w:cs="宋体"/>
          <w:lang w:val="en-US" w:eastAsia="zh-CN"/>
        </w:rPr>
        <w:t>4.1.1</w:t>
      </w:r>
      <w:r>
        <w:rPr>
          <w:rFonts w:hint="eastAsia" w:ascii="宋体" w:hAnsi="宋体" w:eastAsia="宋体" w:cs="宋体"/>
        </w:rPr>
        <w:t>（一）具有独立承担民事责任的能力。</w:t>
      </w:r>
      <w:r>
        <w:rPr>
          <w:rFonts w:hint="eastAsia" w:ascii="宋体" w:hAnsi="宋体" w:eastAsia="宋体" w:cs="宋体"/>
          <w:lang w:eastAsia="zh-CN"/>
        </w:rPr>
        <w:t>（</w:t>
      </w:r>
      <w:r>
        <w:rPr>
          <w:rFonts w:hint="eastAsia" w:ascii="宋体" w:hAnsi="宋体" w:eastAsia="宋体" w:cs="宋体"/>
          <w:lang w:val="en-US" w:eastAsia="zh-CN"/>
        </w:rPr>
        <w:t>提供有效的营业执照</w:t>
      </w:r>
      <w:r>
        <w:rPr>
          <w:rFonts w:hint="eastAsia" w:ascii="宋体" w:hAnsi="宋体" w:eastAsia="宋体" w:cs="宋体"/>
          <w:lang w:eastAsia="zh-CN"/>
        </w:rPr>
        <w:t>）</w:t>
      </w:r>
    </w:p>
    <w:p>
      <w:pPr>
        <w:pStyle w:val="26"/>
        <w:rPr>
          <w:rFonts w:hint="eastAsia" w:ascii="宋体" w:hAnsi="宋体" w:eastAsia="宋体" w:cs="宋体"/>
        </w:rPr>
      </w:pPr>
      <w:r>
        <w:rPr>
          <w:rFonts w:hint="eastAsia" w:ascii="宋体" w:hAnsi="宋体" w:eastAsia="宋体" w:cs="宋体"/>
        </w:rPr>
        <w:t>（二）具有良好的商业信誉和健全的财务会计制度。（提供</w:t>
      </w:r>
      <w:r>
        <w:rPr>
          <w:rFonts w:hint="eastAsia" w:ascii="宋体" w:hAnsi="宋体" w:eastAsia="宋体" w:cs="宋体"/>
          <w:color w:val="auto"/>
        </w:rPr>
        <w:t>2021或2022年度的</w:t>
      </w:r>
      <w:r>
        <w:rPr>
          <w:rFonts w:hint="eastAsia" w:ascii="宋体" w:hAnsi="宋体" w:eastAsia="宋体" w:cs="宋体"/>
        </w:rPr>
        <w:t>经审计的财务审计报告；公司成立年限不足1年的企业，应提供其基本户开户银行出具的资信证明和公司财务制度）；</w:t>
      </w:r>
    </w:p>
    <w:p>
      <w:pPr>
        <w:pStyle w:val="26"/>
        <w:rPr>
          <w:rFonts w:hint="eastAsia" w:ascii="宋体" w:hAnsi="宋体" w:eastAsia="宋体" w:cs="宋体"/>
        </w:rPr>
      </w:pPr>
      <w:r>
        <w:rPr>
          <w:rFonts w:hint="eastAsia" w:ascii="宋体" w:hAnsi="宋体" w:eastAsia="宋体" w:cs="宋体"/>
        </w:rPr>
        <w:t>（三）具有履行合同所必需的设备和专业技术能力。</w:t>
      </w:r>
      <w:r>
        <w:rPr>
          <w:rFonts w:hint="eastAsia" w:ascii="宋体" w:hAnsi="宋体" w:eastAsia="宋体" w:cs="宋体"/>
          <w:lang w:eastAsia="zh-CN"/>
        </w:rPr>
        <w:t>（</w:t>
      </w:r>
      <w:r>
        <w:rPr>
          <w:rFonts w:hint="eastAsia" w:ascii="宋体" w:hAnsi="宋体" w:eastAsia="宋体" w:cs="宋体"/>
        </w:rPr>
        <w:t>投标文件中作出书面声明或承诺，格式自拟）</w:t>
      </w:r>
    </w:p>
    <w:p>
      <w:pPr>
        <w:adjustRightInd w:val="0"/>
        <w:snapToGrid w:val="0"/>
        <w:spacing w:line="360" w:lineRule="auto"/>
        <w:ind w:firstLine="480" w:firstLineChars="200"/>
        <w:rPr>
          <w:rFonts w:ascii="宋体" w:hAnsi="宋体" w:cs="宋体"/>
          <w:color w:val="auto"/>
          <w:sz w:val="24"/>
        </w:rPr>
      </w:pPr>
      <w:r>
        <w:rPr>
          <w:rFonts w:hint="eastAsia" w:ascii="宋体" w:hAnsi="宋体" w:eastAsia="宋体" w:cs="宋体"/>
          <w:sz w:val="24"/>
          <w:szCs w:val="24"/>
        </w:rPr>
        <w:t>（四）有依法缴纳税收和社会保障资金的良好记录。</w:t>
      </w:r>
      <w:r>
        <w:rPr>
          <w:rFonts w:hint="eastAsia" w:ascii="宋体" w:hAnsi="宋体" w:cs="宋体"/>
          <w:color w:val="auto"/>
          <w:sz w:val="24"/>
          <w:szCs w:val="24"/>
        </w:rPr>
        <w:t>（</w:t>
      </w:r>
      <w:r>
        <w:rPr>
          <w:rFonts w:hint="eastAsia" w:ascii="宋体" w:hAnsi="宋体" w:cs="宋体"/>
          <w:color w:val="auto"/>
          <w:sz w:val="24"/>
        </w:rPr>
        <w:t>■提供开标日期前六个月内任意三个月已依法缴纳税收的凭据；■提供开标日期前六个月内任意三个月已依法缴纳社会保险的凭据</w:t>
      </w:r>
      <w:r>
        <w:rPr>
          <w:rFonts w:hint="eastAsia" w:ascii="宋体" w:hAnsi="宋体" w:cs="宋体"/>
          <w:color w:val="auto"/>
          <w:sz w:val="24"/>
          <w:lang w:eastAsia="zh-CN"/>
        </w:rPr>
        <w:t>（新成立的公司从成立之日起）</w:t>
      </w:r>
      <w:r>
        <w:rPr>
          <w:rFonts w:hint="eastAsia" w:ascii="宋体" w:hAnsi="宋体" w:cs="宋体"/>
          <w:color w:val="auto"/>
          <w:sz w:val="24"/>
        </w:rPr>
        <w:t>；依法免税或不需要缴纳社会保障资金的供应商，应提供相应证明文件）</w:t>
      </w:r>
    </w:p>
    <w:p>
      <w:pPr>
        <w:pStyle w:val="26"/>
        <w:rPr>
          <w:rFonts w:hint="eastAsia" w:ascii="宋体" w:hAnsi="宋体" w:eastAsia="宋体" w:cs="宋体"/>
        </w:rPr>
      </w:pPr>
      <w:r>
        <w:rPr>
          <w:rFonts w:hint="eastAsia" w:ascii="宋体" w:hAnsi="宋体" w:eastAsia="宋体" w:cs="宋体"/>
        </w:rPr>
        <w:t>（五）参加政府采购活动前三年内，在经营活动中没有重大违法记录。（投标文件中做出书面声明或承诺，格式自拟）</w:t>
      </w:r>
    </w:p>
    <w:p>
      <w:pPr>
        <w:pStyle w:val="26"/>
        <w:rPr>
          <w:rFonts w:hint="eastAsia" w:ascii="宋体" w:hAnsi="宋体" w:eastAsia="宋体" w:cs="宋体"/>
        </w:rPr>
      </w:pPr>
      <w:r>
        <w:rPr>
          <w:rFonts w:hint="eastAsia" w:ascii="宋体" w:hAnsi="宋体" w:eastAsia="宋体" w:cs="宋体"/>
        </w:rPr>
        <w:t>（六）法律、行政法规规定的其他条件。</w:t>
      </w:r>
    </w:p>
    <w:p>
      <w:pPr>
        <w:spacing w:line="360" w:lineRule="auto"/>
        <w:ind w:firstLine="523" w:firstLineChars="218"/>
        <w:rPr>
          <w:rFonts w:ascii="宋体" w:hAnsi="宋体" w:cs="宋体"/>
          <w:color w:val="auto"/>
          <w:sz w:val="24"/>
        </w:rPr>
      </w:pPr>
      <w:r>
        <w:rPr>
          <w:rFonts w:hint="eastAsia" w:ascii="宋体" w:hAnsi="宋体" w:cs="宋体"/>
          <w:color w:val="auto"/>
          <w:sz w:val="24"/>
        </w:rPr>
        <w:t>4.2投标人之间如果存在下列情形之一的，不得同时参加同一标段（包别）或者不分标段（包别）的同一项目投标：</w:t>
      </w:r>
    </w:p>
    <w:p>
      <w:pPr>
        <w:spacing w:line="360" w:lineRule="auto"/>
        <w:ind w:left="420" w:leftChars="200" w:firstLine="88" w:firstLineChars="37"/>
        <w:rPr>
          <w:rFonts w:ascii="宋体" w:hAnsi="宋体" w:cs="宋体"/>
          <w:color w:val="auto"/>
          <w:sz w:val="24"/>
        </w:rPr>
      </w:pPr>
      <w:r>
        <w:rPr>
          <w:rFonts w:hint="eastAsia" w:ascii="宋体" w:hAnsi="宋体" w:cs="宋体"/>
          <w:color w:val="auto"/>
          <w:sz w:val="24"/>
        </w:rPr>
        <w:t>4.2.1法定代表人为同一个人的两个及两个以上法人；</w:t>
      </w:r>
    </w:p>
    <w:p>
      <w:pPr>
        <w:spacing w:line="360" w:lineRule="auto"/>
        <w:ind w:left="420" w:leftChars="200" w:firstLine="88" w:firstLineChars="37"/>
        <w:rPr>
          <w:rFonts w:ascii="宋体" w:hAnsi="宋体" w:cs="宋体"/>
          <w:color w:val="auto"/>
          <w:sz w:val="24"/>
        </w:rPr>
      </w:pPr>
      <w:r>
        <w:rPr>
          <w:rFonts w:hint="eastAsia" w:ascii="宋体" w:hAnsi="宋体" w:cs="宋体"/>
          <w:color w:val="auto"/>
          <w:sz w:val="24"/>
        </w:rPr>
        <w:t>4.2.2母公司、全资子公司及其控股公司；</w:t>
      </w:r>
    </w:p>
    <w:p>
      <w:pPr>
        <w:pStyle w:val="12"/>
        <w:spacing w:line="360" w:lineRule="auto"/>
        <w:ind w:firstLine="480" w:firstLineChars="200"/>
        <w:rPr>
          <w:rFonts w:ascii="宋体" w:hAnsi="宋体" w:cs="宋体"/>
          <w:color w:val="auto"/>
          <w:sz w:val="24"/>
        </w:rPr>
      </w:pPr>
      <w:r>
        <w:rPr>
          <w:rFonts w:hint="eastAsia" w:ascii="宋体" w:hAnsi="宋体" w:cs="宋体"/>
          <w:color w:val="auto"/>
          <w:sz w:val="24"/>
        </w:rPr>
        <w:t>4.2.3参加投标的其他组织之间存在特殊的利害关系的；</w:t>
      </w:r>
    </w:p>
    <w:p>
      <w:pPr>
        <w:spacing w:line="360" w:lineRule="auto"/>
        <w:ind w:left="420" w:leftChars="200" w:firstLine="88" w:firstLineChars="37"/>
        <w:rPr>
          <w:rFonts w:ascii="宋体" w:hAnsi="宋体" w:cs="宋体"/>
          <w:color w:val="auto"/>
          <w:sz w:val="24"/>
        </w:rPr>
      </w:pPr>
      <w:r>
        <w:rPr>
          <w:rFonts w:hint="eastAsia" w:ascii="宋体" w:hAnsi="宋体" w:cs="宋体"/>
          <w:color w:val="auto"/>
          <w:sz w:val="24"/>
        </w:rPr>
        <w:t>4.2.4法律和行政法规规定的其他情形。</w:t>
      </w:r>
    </w:p>
    <w:p>
      <w:pPr>
        <w:spacing w:line="360" w:lineRule="auto"/>
        <w:ind w:firstLine="550"/>
        <w:rPr>
          <w:rFonts w:ascii="宋体" w:hAnsi="宋体" w:cs="宋体"/>
          <w:b/>
          <w:color w:val="auto"/>
          <w:sz w:val="24"/>
        </w:rPr>
      </w:pPr>
      <w:r>
        <w:rPr>
          <w:rFonts w:hint="eastAsia" w:ascii="宋体" w:hAnsi="宋体" w:cs="宋体"/>
          <w:b/>
          <w:color w:val="auto"/>
          <w:sz w:val="24"/>
        </w:rPr>
        <w:t>5.勘察现场</w:t>
      </w:r>
    </w:p>
    <w:p>
      <w:pPr>
        <w:widowControl/>
        <w:snapToGrid w:val="0"/>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5.1由于本项目涉及乡镇较多，每个乡镇大小和具体实施方案不同，为了更好的使空气自动监测站完美的覆盖各个乡镇，请合格的供应商自行与采购人联系，进行实地勘察，以充分了解项目总体要求及需求情况</w:t>
      </w:r>
      <w:r>
        <w:rPr>
          <w:rFonts w:hint="eastAsia" w:ascii="宋体" w:hAnsi="宋体" w:cs="宋体"/>
          <w:color w:val="auto"/>
          <w:sz w:val="24"/>
          <w:szCs w:val="24"/>
          <w:lang w:eastAsia="zh-CN"/>
        </w:rPr>
        <w:t>，尽快完成本项目</w:t>
      </w:r>
      <w:r>
        <w:rPr>
          <w:rFonts w:hint="eastAsia" w:ascii="宋体" w:hAnsi="宋体" w:cs="宋体"/>
          <w:color w:val="auto"/>
          <w:sz w:val="24"/>
          <w:szCs w:val="24"/>
        </w:rPr>
        <w:t>。</w:t>
      </w:r>
    </w:p>
    <w:p>
      <w:pPr>
        <w:spacing w:line="360" w:lineRule="auto"/>
        <w:ind w:firstLine="480" w:firstLineChars="200"/>
        <w:rPr>
          <w:rStyle w:val="43"/>
          <w:rFonts w:ascii="宋体" w:hAnsi="宋体" w:cs="宋体"/>
          <w:bCs/>
          <w:color w:val="auto"/>
          <w:sz w:val="24"/>
          <w:szCs w:val="24"/>
        </w:rPr>
      </w:pPr>
      <w:r>
        <w:rPr>
          <w:rFonts w:hint="eastAsia" w:ascii="宋体" w:hAnsi="宋体" w:cs="宋体"/>
          <w:color w:val="auto"/>
          <w:sz w:val="24"/>
          <w:szCs w:val="24"/>
        </w:rPr>
        <w:t>5.2投标人于发布公告期限结束后第一个工作日向采购人提交勘察现场后的实施方案。采购人对投标人提供的实施方案认可后，开具加盖采购单位公章的勘察证明函，投标人将证明函原件扫描件放在投标响应文件中。</w:t>
      </w:r>
    </w:p>
    <w:p>
      <w:pPr>
        <w:spacing w:line="360" w:lineRule="auto"/>
        <w:ind w:right="57" w:firstLine="480" w:firstLineChars="200"/>
        <w:rPr>
          <w:rStyle w:val="43"/>
          <w:rFonts w:ascii="宋体" w:hAnsi="宋体" w:cs="宋体"/>
          <w:bCs/>
          <w:color w:val="auto"/>
          <w:sz w:val="24"/>
          <w:szCs w:val="24"/>
        </w:rPr>
      </w:pPr>
      <w:r>
        <w:rPr>
          <w:rStyle w:val="43"/>
          <w:rFonts w:hint="eastAsia" w:ascii="宋体" w:hAnsi="宋体" w:cs="宋体"/>
          <w:bCs/>
          <w:color w:val="auto"/>
          <w:sz w:val="24"/>
          <w:szCs w:val="24"/>
        </w:rPr>
        <w:t>5.3 勘察</w:t>
      </w:r>
      <w:r>
        <w:rPr>
          <w:rFonts w:hint="eastAsia" w:ascii="宋体" w:hAnsi="宋体" w:cs="宋体"/>
          <w:color w:val="auto"/>
          <w:sz w:val="24"/>
          <w:szCs w:val="24"/>
        </w:rPr>
        <w:t>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pPr>
        <w:spacing w:line="360" w:lineRule="auto"/>
        <w:ind w:firstLine="550"/>
        <w:rPr>
          <w:rFonts w:ascii="宋体" w:hAnsi="宋体" w:cs="宋体"/>
          <w:bCs/>
          <w:color w:val="auto"/>
          <w:sz w:val="24"/>
        </w:rPr>
      </w:pPr>
      <w:r>
        <w:rPr>
          <w:rFonts w:hint="eastAsia" w:ascii="宋体" w:hAnsi="宋体" w:cs="宋体"/>
          <w:b/>
          <w:color w:val="auto"/>
          <w:sz w:val="24"/>
        </w:rPr>
        <w:t>6.知识产权</w:t>
      </w:r>
    </w:p>
    <w:p>
      <w:pPr>
        <w:spacing w:line="360" w:lineRule="auto"/>
        <w:ind w:firstLine="549"/>
        <w:rPr>
          <w:rFonts w:ascii="宋体" w:hAnsi="宋体" w:cs="宋体"/>
          <w:bCs/>
          <w:color w:val="auto"/>
          <w:sz w:val="24"/>
        </w:rPr>
      </w:pPr>
      <w:r>
        <w:rPr>
          <w:rFonts w:hint="eastAsia" w:ascii="宋体" w:hAnsi="宋体" w:cs="宋体"/>
          <w:color w:val="auto"/>
          <w:sz w:val="24"/>
        </w:rPr>
        <w:t>6.1</w:t>
      </w:r>
      <w:r>
        <w:rPr>
          <w:rFonts w:hint="eastAsia" w:ascii="宋体" w:hAnsi="宋体" w:cs="宋体"/>
          <w:bCs/>
          <w:color w:val="auto"/>
          <w:sz w:val="24"/>
        </w:rPr>
        <w:t>投标人须保证，采购人在中华人民共和国境内使用投标货物、资料、技术、服务或其任何一部分时，享有不受限制的无偿使用权，不会产生因第三方提出侵犯其专利权、商标权或其他知识产权而引起的法律或经济纠纷。如投标人不拥有相应的知识产权，则在投标报价中必须包括合法获取该知识产权的一切相关费用。</w:t>
      </w:r>
      <w:r>
        <w:rPr>
          <w:rFonts w:hint="eastAsia" w:ascii="宋体" w:hAnsi="宋体" w:cs="宋体"/>
          <w:color w:val="auto"/>
          <w:sz w:val="24"/>
        </w:rPr>
        <w:t>如因此导致采购人损失的，投标人须承担全部赔偿责任。</w:t>
      </w:r>
    </w:p>
    <w:p>
      <w:pPr>
        <w:spacing w:line="360" w:lineRule="auto"/>
        <w:ind w:firstLine="549"/>
        <w:rPr>
          <w:rFonts w:ascii="宋体" w:hAnsi="宋体" w:cs="宋体"/>
          <w:bCs/>
          <w:color w:val="auto"/>
          <w:sz w:val="24"/>
        </w:rPr>
      </w:pPr>
      <w:r>
        <w:rPr>
          <w:rFonts w:hint="eastAsia" w:ascii="宋体" w:hAnsi="宋体" w:cs="宋体"/>
          <w:bCs/>
          <w:color w:val="auto"/>
          <w:sz w:val="24"/>
        </w:rPr>
        <w:t>6.2投标人如欲在项目实施过程中采用自有知识成果，须在投标文件中声明，并提供相关知识产权证明文件。使用该知识成果后，投标人须提供开发接口和开发手册等技术文档。</w:t>
      </w:r>
    </w:p>
    <w:p>
      <w:pPr>
        <w:spacing w:line="360" w:lineRule="auto"/>
        <w:ind w:firstLine="549"/>
        <w:rPr>
          <w:rFonts w:ascii="宋体" w:hAnsi="宋体" w:cs="宋体"/>
          <w:b/>
          <w:color w:val="auto"/>
          <w:sz w:val="24"/>
        </w:rPr>
      </w:pPr>
      <w:r>
        <w:rPr>
          <w:rFonts w:hint="eastAsia" w:ascii="宋体" w:hAnsi="宋体" w:cs="宋体"/>
          <w:b/>
          <w:color w:val="auto"/>
          <w:sz w:val="24"/>
        </w:rPr>
        <w:t>7.纪律与保密</w:t>
      </w:r>
    </w:p>
    <w:p>
      <w:pPr>
        <w:spacing w:line="360" w:lineRule="auto"/>
        <w:ind w:firstLine="549"/>
        <w:rPr>
          <w:rFonts w:ascii="宋体" w:hAnsi="宋体" w:cs="宋体"/>
          <w:color w:val="auto"/>
          <w:sz w:val="24"/>
        </w:rPr>
      </w:pPr>
      <w:r>
        <w:rPr>
          <w:rFonts w:hint="eastAsia" w:ascii="宋体" w:hAnsi="宋体" w:cs="宋体"/>
          <w:color w:val="auto"/>
          <w:sz w:val="24"/>
        </w:rPr>
        <w:t>7.1投标人的投标行为应遵守中国的有关法律法规和规章。</w:t>
      </w:r>
    </w:p>
    <w:p>
      <w:pPr>
        <w:spacing w:line="360" w:lineRule="auto"/>
        <w:ind w:firstLine="549"/>
        <w:rPr>
          <w:rFonts w:ascii="宋体" w:hAnsi="宋体" w:cs="宋体"/>
          <w:color w:val="auto"/>
          <w:sz w:val="24"/>
        </w:rPr>
      </w:pPr>
      <w:r>
        <w:rPr>
          <w:rFonts w:hint="eastAsia" w:ascii="宋体" w:hAnsi="宋体" w:cs="宋体"/>
          <w:color w:val="auto"/>
          <w:sz w:val="24"/>
        </w:rPr>
        <w:t>7.2投标人不得相互串通投标报价，不得妨碍其他投标人的公平竞争，不得损害采购人或其他投标人的合法权益，投标人不得向采购人、评委会成员行贿或者采取其他不正当手段谋取中标。</w:t>
      </w:r>
    </w:p>
    <w:p>
      <w:pPr>
        <w:spacing w:line="360" w:lineRule="auto"/>
        <w:ind w:firstLine="549"/>
        <w:rPr>
          <w:rFonts w:ascii="宋体" w:hAnsi="宋体" w:cs="宋体"/>
          <w:color w:val="auto"/>
          <w:sz w:val="24"/>
        </w:rPr>
      </w:pPr>
      <w:r>
        <w:rPr>
          <w:rFonts w:hint="eastAsia" w:ascii="宋体" w:hAnsi="宋体" w:cs="宋体"/>
          <w:color w:val="auto"/>
          <w:sz w:val="24"/>
        </w:rPr>
        <w:t>7.2.1有下列情形之一的，属于投标人相互串通投标：</w:t>
      </w:r>
    </w:p>
    <w:p>
      <w:pPr>
        <w:spacing w:line="360" w:lineRule="auto"/>
        <w:ind w:firstLine="549"/>
        <w:rPr>
          <w:rFonts w:ascii="宋体" w:hAnsi="宋体" w:cs="宋体"/>
          <w:color w:val="auto"/>
          <w:sz w:val="24"/>
        </w:rPr>
      </w:pPr>
      <w:r>
        <w:rPr>
          <w:rFonts w:hint="eastAsia" w:ascii="宋体" w:hAnsi="宋体" w:cs="宋体"/>
          <w:color w:val="auto"/>
          <w:sz w:val="24"/>
        </w:rPr>
        <w:t>7.2.1.1投标人之间协商投标报价等投标文件的实质性内容；</w:t>
      </w:r>
    </w:p>
    <w:p>
      <w:pPr>
        <w:spacing w:line="360" w:lineRule="auto"/>
        <w:ind w:firstLine="549"/>
        <w:rPr>
          <w:rFonts w:ascii="宋体" w:hAnsi="宋体" w:cs="宋体"/>
          <w:color w:val="auto"/>
          <w:sz w:val="24"/>
        </w:rPr>
      </w:pPr>
      <w:r>
        <w:rPr>
          <w:rFonts w:hint="eastAsia" w:ascii="宋体" w:hAnsi="宋体" w:cs="宋体"/>
          <w:color w:val="auto"/>
          <w:sz w:val="24"/>
        </w:rPr>
        <w:t>7.2.1.2投标人之间约定中标人；</w:t>
      </w:r>
    </w:p>
    <w:p>
      <w:pPr>
        <w:spacing w:line="360" w:lineRule="auto"/>
        <w:ind w:firstLine="549"/>
        <w:rPr>
          <w:rFonts w:ascii="宋体" w:hAnsi="宋体" w:cs="宋体"/>
          <w:color w:val="auto"/>
          <w:sz w:val="24"/>
        </w:rPr>
      </w:pPr>
      <w:r>
        <w:rPr>
          <w:rFonts w:hint="eastAsia" w:ascii="宋体" w:hAnsi="宋体" w:cs="宋体"/>
          <w:color w:val="auto"/>
          <w:sz w:val="24"/>
        </w:rPr>
        <w:t>7.2.1.3投标人之间约定部分投标人放弃投标或者中标；</w:t>
      </w:r>
    </w:p>
    <w:p>
      <w:pPr>
        <w:spacing w:line="360" w:lineRule="auto"/>
        <w:ind w:firstLine="549"/>
        <w:rPr>
          <w:rFonts w:ascii="宋体" w:hAnsi="宋体" w:cs="宋体"/>
          <w:color w:val="auto"/>
          <w:sz w:val="24"/>
        </w:rPr>
      </w:pPr>
      <w:r>
        <w:rPr>
          <w:rFonts w:hint="eastAsia" w:ascii="宋体" w:hAnsi="宋体" w:cs="宋体"/>
          <w:color w:val="auto"/>
          <w:sz w:val="24"/>
        </w:rPr>
        <w:t>7.2.1.4属于同一集团、协会、商会等组织成员的投标人按照该组织要求协同投标；</w:t>
      </w:r>
    </w:p>
    <w:p>
      <w:pPr>
        <w:spacing w:line="360" w:lineRule="auto"/>
        <w:ind w:firstLine="549"/>
        <w:rPr>
          <w:rFonts w:ascii="宋体" w:hAnsi="宋体" w:cs="宋体"/>
          <w:color w:val="auto"/>
          <w:sz w:val="24"/>
        </w:rPr>
      </w:pPr>
      <w:r>
        <w:rPr>
          <w:rFonts w:hint="eastAsia" w:ascii="宋体" w:hAnsi="宋体" w:cs="宋体"/>
          <w:color w:val="auto"/>
          <w:sz w:val="24"/>
        </w:rPr>
        <w:t>7.2.1.5投标人之间为谋取中标或者排斥特定投标人而采取的其他联合行动。</w:t>
      </w:r>
    </w:p>
    <w:p>
      <w:pPr>
        <w:spacing w:line="360" w:lineRule="auto"/>
        <w:ind w:firstLine="549"/>
        <w:rPr>
          <w:rFonts w:ascii="宋体" w:hAnsi="宋体" w:cs="宋体"/>
          <w:color w:val="auto"/>
          <w:sz w:val="24"/>
        </w:rPr>
      </w:pPr>
      <w:r>
        <w:rPr>
          <w:rFonts w:hint="eastAsia" w:ascii="宋体" w:hAnsi="宋体" w:cs="宋体"/>
          <w:color w:val="auto"/>
          <w:sz w:val="24"/>
        </w:rPr>
        <w:t>7.2.2 有下列情形之一的，视为投标人相互串通投标：</w:t>
      </w:r>
    </w:p>
    <w:p>
      <w:pPr>
        <w:spacing w:line="360" w:lineRule="auto"/>
        <w:ind w:firstLine="549"/>
        <w:rPr>
          <w:rFonts w:ascii="宋体" w:hAnsi="宋体" w:cs="宋体"/>
          <w:color w:val="auto"/>
          <w:sz w:val="24"/>
        </w:rPr>
      </w:pPr>
      <w:r>
        <w:rPr>
          <w:rFonts w:hint="eastAsia" w:ascii="宋体" w:hAnsi="宋体" w:cs="宋体"/>
          <w:color w:val="auto"/>
          <w:sz w:val="24"/>
        </w:rPr>
        <w:t>7.2.2.1不同投标人的投标文件由同一单位或者个人编制；</w:t>
      </w:r>
    </w:p>
    <w:p>
      <w:pPr>
        <w:spacing w:line="360" w:lineRule="auto"/>
        <w:ind w:firstLine="549"/>
        <w:rPr>
          <w:rFonts w:ascii="宋体" w:hAnsi="宋体" w:cs="宋体"/>
          <w:color w:val="auto"/>
          <w:sz w:val="24"/>
        </w:rPr>
      </w:pPr>
      <w:r>
        <w:rPr>
          <w:rFonts w:hint="eastAsia" w:ascii="宋体" w:hAnsi="宋体" w:cs="宋体"/>
          <w:color w:val="auto"/>
          <w:sz w:val="24"/>
        </w:rPr>
        <w:t>7.2.2.2不同投标人委托同一单位或者个人办理投标事宜，或提交电子投标文件的网卡地址一致；</w:t>
      </w:r>
    </w:p>
    <w:p>
      <w:pPr>
        <w:spacing w:line="360" w:lineRule="auto"/>
        <w:ind w:firstLine="549"/>
        <w:rPr>
          <w:rFonts w:ascii="宋体" w:hAnsi="宋体" w:cs="宋体"/>
          <w:color w:val="auto"/>
          <w:sz w:val="24"/>
        </w:rPr>
      </w:pPr>
      <w:r>
        <w:rPr>
          <w:rFonts w:hint="eastAsia" w:ascii="宋体" w:hAnsi="宋体" w:cs="宋体"/>
          <w:color w:val="auto"/>
          <w:sz w:val="24"/>
        </w:rPr>
        <w:t>7.2.2.3不同投标人的投标文件载明的项目管理成员为同一人；</w:t>
      </w:r>
    </w:p>
    <w:p>
      <w:pPr>
        <w:spacing w:line="360" w:lineRule="auto"/>
        <w:ind w:firstLine="549"/>
        <w:rPr>
          <w:rFonts w:ascii="宋体" w:hAnsi="宋体" w:cs="宋体"/>
          <w:color w:val="auto"/>
          <w:sz w:val="24"/>
        </w:rPr>
      </w:pPr>
      <w:r>
        <w:rPr>
          <w:rFonts w:hint="eastAsia" w:ascii="宋体" w:hAnsi="宋体" w:cs="宋体"/>
          <w:color w:val="auto"/>
          <w:sz w:val="24"/>
        </w:rPr>
        <w:t>7.2.2.4不同投标人的投标文件异常一致或者投标报价呈规律性差异；</w:t>
      </w:r>
    </w:p>
    <w:p>
      <w:pPr>
        <w:spacing w:line="360" w:lineRule="auto"/>
        <w:ind w:firstLine="549"/>
        <w:rPr>
          <w:rFonts w:ascii="宋体" w:hAnsi="宋体" w:cs="宋体"/>
          <w:color w:val="auto"/>
          <w:sz w:val="24"/>
        </w:rPr>
      </w:pPr>
      <w:r>
        <w:rPr>
          <w:rFonts w:hint="eastAsia" w:ascii="宋体" w:hAnsi="宋体" w:cs="宋体"/>
          <w:color w:val="auto"/>
          <w:sz w:val="24"/>
        </w:rPr>
        <w:t>7.2.2.5不同投标人的投标文件相互混装；</w:t>
      </w:r>
    </w:p>
    <w:p>
      <w:pPr>
        <w:spacing w:line="360" w:lineRule="auto"/>
        <w:ind w:firstLine="549"/>
        <w:rPr>
          <w:rFonts w:ascii="宋体" w:hAnsi="宋体" w:cs="宋体"/>
          <w:color w:val="auto"/>
          <w:sz w:val="24"/>
        </w:rPr>
      </w:pPr>
      <w:r>
        <w:rPr>
          <w:rFonts w:hint="eastAsia" w:ascii="宋体" w:hAnsi="宋体" w:cs="宋体"/>
          <w:color w:val="auto"/>
          <w:sz w:val="24"/>
        </w:rPr>
        <w:t>7.2.2.6不同投标人的投标保证金从同一单位或者个人的账户转出。</w:t>
      </w:r>
    </w:p>
    <w:p>
      <w:pPr>
        <w:spacing w:line="360" w:lineRule="auto"/>
        <w:ind w:firstLine="549"/>
        <w:rPr>
          <w:rFonts w:ascii="宋体" w:hAnsi="宋体" w:cs="宋体"/>
          <w:color w:val="auto"/>
          <w:sz w:val="24"/>
        </w:rPr>
      </w:pPr>
      <w:r>
        <w:rPr>
          <w:rFonts w:hint="eastAsia" w:ascii="宋体" w:hAnsi="宋体" w:cs="宋体"/>
          <w:color w:val="auto"/>
          <w:sz w:val="24"/>
        </w:rPr>
        <w:t>7.3在确定中标人之前，投标人不得与采购人就投标价格、投标方案等实质性内容进行谈判，也不得私下接触评委会成员。</w:t>
      </w:r>
    </w:p>
    <w:p>
      <w:pPr>
        <w:spacing w:line="360" w:lineRule="auto"/>
        <w:ind w:firstLine="549"/>
        <w:rPr>
          <w:rFonts w:ascii="宋体" w:hAnsi="宋体" w:cs="宋体"/>
          <w:color w:val="auto"/>
          <w:sz w:val="24"/>
        </w:rPr>
      </w:pPr>
      <w:r>
        <w:rPr>
          <w:rFonts w:hint="eastAsia" w:ascii="宋体" w:hAnsi="宋体" w:cs="宋体"/>
          <w:color w:val="auto"/>
          <w:sz w:val="24"/>
        </w:rPr>
        <w:t>7.4在确定中标人之前，投标人试图在投标文件审查、澄清、比较和评价时对评委会、采购人和采购中心施加任何影响都可能导致其投标无效。</w:t>
      </w:r>
    </w:p>
    <w:p>
      <w:pPr>
        <w:spacing w:line="360" w:lineRule="auto"/>
        <w:ind w:firstLine="549"/>
        <w:rPr>
          <w:rFonts w:ascii="宋体" w:hAnsi="宋体" w:cs="宋体"/>
          <w:b/>
          <w:bCs/>
          <w:color w:val="auto"/>
          <w:sz w:val="24"/>
        </w:rPr>
      </w:pPr>
      <w:r>
        <w:rPr>
          <w:rFonts w:hint="eastAsia" w:ascii="宋体" w:hAnsi="宋体" w:cs="宋体"/>
          <w:color w:val="auto"/>
          <w:sz w:val="24"/>
        </w:rPr>
        <w:t>7.5由采购人向投标人提供的图纸、详细资料、样品、模型、模件和所有其他资料，被视为保密资料，仅被用于它所规定的用途。除非得到采购人的同意，不能向任何第三方透露。投标人需作出保密承诺。开标结束后，应采购人要求，投标人应归还所有从采购人处获得的保密资料。</w:t>
      </w:r>
    </w:p>
    <w:p>
      <w:pPr>
        <w:spacing w:line="360" w:lineRule="auto"/>
        <w:ind w:firstLine="549"/>
        <w:rPr>
          <w:rFonts w:ascii="宋体" w:hAnsi="宋体" w:cs="宋体"/>
          <w:b/>
          <w:color w:val="auto"/>
          <w:sz w:val="24"/>
        </w:rPr>
      </w:pPr>
      <w:r>
        <w:rPr>
          <w:rFonts w:hint="eastAsia" w:ascii="宋体" w:hAnsi="宋体" w:cs="宋体"/>
          <w:b/>
          <w:color w:val="auto"/>
          <w:sz w:val="24"/>
        </w:rPr>
        <w:t>8.联合体投标</w:t>
      </w:r>
    </w:p>
    <w:p>
      <w:pPr>
        <w:spacing w:line="360" w:lineRule="auto"/>
        <w:ind w:firstLine="480" w:firstLineChars="200"/>
        <w:rPr>
          <w:rFonts w:ascii="宋体" w:hAnsi="宋体" w:cs="宋体"/>
          <w:color w:val="auto"/>
          <w:sz w:val="24"/>
        </w:rPr>
      </w:pPr>
      <w:r>
        <w:rPr>
          <w:rFonts w:hint="eastAsia" w:ascii="宋体" w:hAnsi="宋体" w:cs="宋体"/>
          <w:color w:val="auto"/>
          <w:sz w:val="24"/>
        </w:rPr>
        <w:t>不接受联合体投标</w:t>
      </w: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9.投标品牌</w:t>
      </w:r>
    </w:p>
    <w:p>
      <w:pPr>
        <w:spacing w:line="360" w:lineRule="auto"/>
        <w:ind w:firstLine="523" w:firstLineChars="218"/>
        <w:rPr>
          <w:rFonts w:ascii="宋体" w:hAnsi="宋体" w:cs="宋体"/>
          <w:color w:val="auto"/>
          <w:sz w:val="24"/>
        </w:rPr>
      </w:pPr>
      <w:r>
        <w:rPr>
          <w:rFonts w:hint="eastAsia" w:ascii="宋体" w:hAnsi="宋体" w:cs="宋体"/>
          <w:color w:val="auto"/>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pPr>
        <w:spacing w:line="360" w:lineRule="auto"/>
        <w:ind w:firstLine="525"/>
        <w:rPr>
          <w:rFonts w:ascii="宋体" w:hAnsi="宋体" w:cs="宋体"/>
          <w:b/>
          <w:bCs/>
          <w:color w:val="auto"/>
          <w:sz w:val="24"/>
        </w:rPr>
      </w:pPr>
      <w:r>
        <w:rPr>
          <w:rFonts w:hint="eastAsia" w:ascii="宋体" w:hAnsi="宋体" w:cs="宋体"/>
          <w:b/>
          <w:bCs/>
          <w:color w:val="auto"/>
          <w:sz w:val="24"/>
        </w:rPr>
        <w:t>10.投标专用章的效力</w:t>
      </w:r>
    </w:p>
    <w:p>
      <w:pPr>
        <w:spacing w:line="360" w:lineRule="auto"/>
        <w:ind w:firstLine="525"/>
        <w:rPr>
          <w:rFonts w:ascii="宋体" w:hAnsi="宋体" w:cs="宋体"/>
          <w:color w:val="auto"/>
          <w:sz w:val="24"/>
        </w:rPr>
      </w:pPr>
      <w:r>
        <w:rPr>
          <w:rFonts w:hint="eastAsia" w:ascii="宋体" w:hAnsi="宋体" w:cs="宋体"/>
          <w:color w:val="auto"/>
          <w:sz w:val="24"/>
        </w:rPr>
        <w:t>10.1招标文件中明确要求加盖电子签章的，投标人必须加盖投标人电子签章。</w:t>
      </w:r>
    </w:p>
    <w:p>
      <w:pPr>
        <w:spacing w:line="360" w:lineRule="auto"/>
        <w:ind w:firstLine="550"/>
        <w:rPr>
          <w:rFonts w:ascii="宋体" w:hAnsi="宋体" w:cs="宋体"/>
          <w:b/>
          <w:bCs/>
          <w:color w:val="auto"/>
          <w:sz w:val="24"/>
        </w:rPr>
      </w:pPr>
      <w:r>
        <w:rPr>
          <w:rFonts w:hint="eastAsia" w:ascii="宋体" w:hAnsi="宋体" w:cs="宋体"/>
          <w:b/>
          <w:bCs/>
          <w:color w:val="auto"/>
          <w:sz w:val="24"/>
        </w:rPr>
        <w:t>11.合同标的转让</w:t>
      </w:r>
    </w:p>
    <w:p>
      <w:pPr>
        <w:spacing w:line="360" w:lineRule="auto"/>
        <w:ind w:firstLine="523" w:firstLineChars="218"/>
        <w:rPr>
          <w:rFonts w:ascii="宋体" w:hAnsi="宋体" w:cs="宋体"/>
          <w:color w:val="auto"/>
          <w:sz w:val="24"/>
        </w:rPr>
      </w:pPr>
      <w:r>
        <w:rPr>
          <w:rFonts w:hint="eastAsia" w:ascii="宋体" w:hAnsi="宋体" w:cs="宋体"/>
          <w:color w:val="auto"/>
          <w:sz w:val="24"/>
        </w:rPr>
        <w:t xml:space="preserve">11.1合同未约定或者未经采购人同意，中标人不得向他人转让中标项目，也不得将中标项目肢解后分别向他人转让。 </w:t>
      </w:r>
    </w:p>
    <w:p>
      <w:pPr>
        <w:spacing w:line="360" w:lineRule="auto"/>
        <w:ind w:firstLine="523" w:firstLineChars="218"/>
        <w:rPr>
          <w:rFonts w:ascii="宋体" w:hAnsi="宋体" w:cs="宋体"/>
          <w:color w:val="auto"/>
          <w:sz w:val="24"/>
        </w:rPr>
      </w:pPr>
      <w:r>
        <w:rPr>
          <w:rFonts w:hint="eastAsia" w:ascii="宋体" w:hAnsi="宋体" w:cs="宋体"/>
          <w:color w:val="auto"/>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pPr>
        <w:spacing w:line="360" w:lineRule="auto"/>
        <w:ind w:firstLine="523" w:firstLineChars="218"/>
        <w:rPr>
          <w:rFonts w:ascii="宋体" w:hAnsi="宋体" w:cs="宋体"/>
          <w:color w:val="auto"/>
          <w:sz w:val="24"/>
        </w:rPr>
      </w:pPr>
      <w:r>
        <w:rPr>
          <w:rFonts w:hint="eastAsia" w:ascii="宋体" w:hAnsi="宋体" w:cs="宋体"/>
          <w:color w:val="auto"/>
          <w:sz w:val="24"/>
        </w:rPr>
        <w:t>11.3中标人应当就分包项目向采购人负责，接受分包的人就分包项目承担连带责任。</w:t>
      </w:r>
    </w:p>
    <w:p>
      <w:pPr>
        <w:spacing w:line="360" w:lineRule="auto"/>
        <w:ind w:firstLine="523" w:firstLineChars="218"/>
        <w:rPr>
          <w:rFonts w:ascii="宋体" w:hAnsi="宋体" w:cs="宋体"/>
          <w:color w:val="auto"/>
          <w:sz w:val="24"/>
        </w:rPr>
      </w:pPr>
      <w:r>
        <w:rPr>
          <w:rFonts w:hint="eastAsia" w:ascii="宋体" w:hAnsi="宋体" w:cs="宋体"/>
          <w:color w:val="auto"/>
          <w:sz w:val="24"/>
        </w:rPr>
        <w:t>11.4未经政府采购管理部门批准，进口设备不得转包。</w:t>
      </w:r>
    </w:p>
    <w:p>
      <w:pPr>
        <w:spacing w:line="360" w:lineRule="auto"/>
        <w:ind w:firstLine="525" w:firstLineChars="218"/>
        <w:rPr>
          <w:rFonts w:ascii="宋体" w:hAnsi="宋体" w:cs="宋体"/>
          <w:color w:val="auto"/>
          <w:sz w:val="24"/>
        </w:rPr>
      </w:pPr>
      <w:r>
        <w:rPr>
          <w:rFonts w:hint="eastAsia" w:ascii="宋体" w:hAnsi="宋体" w:cs="宋体"/>
          <w:b/>
          <w:bCs/>
          <w:color w:val="auto"/>
          <w:sz w:val="24"/>
        </w:rPr>
        <w:t>12.会员信息库</w:t>
      </w:r>
    </w:p>
    <w:p>
      <w:pPr>
        <w:spacing w:line="360" w:lineRule="auto"/>
        <w:ind w:firstLine="523" w:firstLineChars="218"/>
        <w:rPr>
          <w:rFonts w:ascii="宋体" w:hAnsi="宋体" w:cs="宋体"/>
          <w:color w:val="auto"/>
          <w:sz w:val="24"/>
        </w:rPr>
      </w:pPr>
      <w:r>
        <w:rPr>
          <w:rFonts w:hint="eastAsia" w:ascii="宋体" w:hAnsi="宋体" w:cs="宋体"/>
          <w:color w:val="auto"/>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pPr>
        <w:spacing w:line="360" w:lineRule="auto"/>
        <w:ind w:firstLine="523" w:firstLineChars="218"/>
        <w:rPr>
          <w:rFonts w:ascii="宋体" w:hAnsi="宋体" w:cs="宋体"/>
          <w:color w:val="auto"/>
          <w:sz w:val="24"/>
        </w:rPr>
      </w:pPr>
      <w:r>
        <w:rPr>
          <w:rFonts w:hint="eastAsia" w:ascii="宋体" w:hAnsi="宋体" w:cs="宋体"/>
          <w:color w:val="auto"/>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pPr>
        <w:spacing w:line="360" w:lineRule="auto"/>
        <w:ind w:firstLine="523" w:firstLineChars="218"/>
        <w:rPr>
          <w:rFonts w:ascii="宋体" w:hAnsi="宋体" w:cs="宋体"/>
          <w:color w:val="auto"/>
          <w:sz w:val="24"/>
        </w:rPr>
      </w:pPr>
      <w:r>
        <w:rPr>
          <w:rFonts w:hint="eastAsia" w:ascii="宋体" w:hAnsi="宋体" w:cs="宋体"/>
          <w:color w:val="auto"/>
          <w:sz w:val="24"/>
        </w:rPr>
        <w:t>为确保投标文件通过评审，投标人应及时对入库资料进行补充、更新。</w:t>
      </w:r>
    </w:p>
    <w:p>
      <w:pPr>
        <w:spacing w:line="360" w:lineRule="auto"/>
        <w:ind w:firstLine="523" w:firstLineChars="218"/>
        <w:rPr>
          <w:rFonts w:ascii="宋体" w:hAnsi="宋体" w:cs="宋体"/>
          <w:color w:val="auto"/>
          <w:sz w:val="24"/>
        </w:rPr>
      </w:pPr>
      <w:r>
        <w:rPr>
          <w:rFonts w:hint="eastAsia" w:ascii="宋体" w:hAnsi="宋体" w:cs="宋体"/>
          <w:color w:val="auto"/>
          <w:sz w:val="24"/>
        </w:rPr>
        <w:t>如因前款原因未通过本项目评委会评审，由投标人承担全部责任。</w:t>
      </w:r>
    </w:p>
    <w:p>
      <w:pPr>
        <w:spacing w:line="360" w:lineRule="auto"/>
        <w:ind w:firstLine="523" w:firstLineChars="218"/>
        <w:rPr>
          <w:rFonts w:ascii="宋体" w:hAnsi="宋体" w:cs="宋体"/>
          <w:color w:val="auto"/>
          <w:sz w:val="24"/>
        </w:rPr>
      </w:pPr>
      <w:r>
        <w:rPr>
          <w:rFonts w:hint="eastAsia" w:ascii="宋体" w:hAnsi="宋体" w:cs="宋体"/>
          <w:color w:val="auto"/>
          <w:sz w:val="24"/>
        </w:rPr>
        <w:t>12.3网上会员库中文字资料与扫描件资料不一致时，以扫描件资料为准。</w:t>
      </w:r>
    </w:p>
    <w:p>
      <w:pPr>
        <w:spacing w:line="360" w:lineRule="auto"/>
        <w:ind w:firstLine="523" w:firstLineChars="218"/>
        <w:rPr>
          <w:rFonts w:ascii="宋体" w:hAnsi="宋体" w:cs="宋体"/>
          <w:color w:val="auto"/>
          <w:sz w:val="24"/>
        </w:rPr>
      </w:pPr>
      <w:r>
        <w:rPr>
          <w:rFonts w:hint="eastAsia" w:ascii="宋体" w:hAnsi="宋体" w:cs="宋体"/>
          <w:color w:val="auto"/>
          <w:sz w:val="24"/>
        </w:rPr>
        <w:t>12.4有关会员库的更多信息，请登录周口市公共资源交易中心网查询。</w:t>
      </w:r>
    </w:p>
    <w:p>
      <w:pPr>
        <w:spacing w:line="360" w:lineRule="auto"/>
        <w:ind w:firstLine="550"/>
        <w:rPr>
          <w:rFonts w:ascii="宋体" w:hAnsi="宋体" w:cs="宋体"/>
          <w:b/>
          <w:bCs/>
          <w:color w:val="auto"/>
          <w:sz w:val="24"/>
        </w:rPr>
      </w:pPr>
      <w:r>
        <w:rPr>
          <w:rFonts w:hint="eastAsia" w:ascii="宋体" w:hAnsi="宋体" w:cs="宋体"/>
          <w:b/>
          <w:bCs/>
          <w:color w:val="auto"/>
          <w:sz w:val="24"/>
        </w:rPr>
        <w:t>13.采购信息的发布</w:t>
      </w:r>
    </w:p>
    <w:p>
      <w:pPr>
        <w:spacing w:line="360" w:lineRule="auto"/>
        <w:ind w:firstLine="550"/>
        <w:rPr>
          <w:rFonts w:ascii="宋体" w:hAnsi="宋体" w:cs="宋体"/>
          <w:color w:val="auto"/>
          <w:sz w:val="24"/>
        </w:rPr>
      </w:pPr>
      <w:r>
        <w:rPr>
          <w:rFonts w:hint="eastAsia" w:ascii="宋体" w:hAnsi="宋体" w:cs="宋体"/>
          <w:color w:val="auto"/>
          <w:sz w:val="24"/>
        </w:rPr>
        <w:t>13.1与本次采购活动相关的信息，将发布在周口市公共资源交易中心网(</w:t>
      </w:r>
      <w:r>
        <w:rPr>
          <w:color w:val="auto"/>
        </w:rPr>
        <w:fldChar w:fldCharType="begin"/>
      </w:r>
      <w:r>
        <w:rPr>
          <w:color w:val="auto"/>
        </w:rPr>
        <w:instrText xml:space="preserve"> HYPERLINK "http://jyzx.zhoukou.gov.cn" </w:instrText>
      </w:r>
      <w:r>
        <w:rPr>
          <w:color w:val="auto"/>
        </w:rPr>
        <w:fldChar w:fldCharType="separate"/>
      </w:r>
      <w:r>
        <w:rPr>
          <w:rFonts w:hint="eastAsia" w:ascii="宋体" w:hAnsi="宋体" w:cs="宋体"/>
          <w:color w:val="auto"/>
          <w:sz w:val="24"/>
        </w:rPr>
        <w:t>http://jyzx.zhoukou.gov.cn</w:t>
      </w:r>
      <w:r>
        <w:rPr>
          <w:rFonts w:hint="eastAsia" w:ascii="宋体" w:hAnsi="宋体" w:cs="宋体"/>
          <w:color w:val="auto"/>
          <w:sz w:val="24"/>
        </w:rPr>
        <w:fldChar w:fldCharType="end"/>
      </w:r>
      <w:r>
        <w:rPr>
          <w:rFonts w:hint="eastAsia" w:ascii="宋体" w:hAnsi="宋体" w:cs="宋体"/>
          <w:color w:val="auto"/>
          <w:sz w:val="24"/>
        </w:rPr>
        <w:t>)及河南省政府采购网（www.hngp.gov.cn），以下简称“网站”。</w:t>
      </w:r>
    </w:p>
    <w:p>
      <w:pPr>
        <w:pStyle w:val="7"/>
        <w:spacing w:line="360" w:lineRule="auto"/>
        <w:ind w:firstLine="3404" w:firstLineChars="1216"/>
        <w:rPr>
          <w:rFonts w:hAnsi="宋体" w:cs="宋体"/>
          <w:color w:val="auto"/>
          <w:sz w:val="28"/>
        </w:rPr>
      </w:pPr>
      <w:bookmarkStart w:id="92" w:name="_Hlt509650333"/>
      <w:bookmarkEnd w:id="92"/>
      <w:bookmarkStart w:id="93" w:name="_Hlt509649645"/>
      <w:bookmarkEnd w:id="93"/>
      <w:bookmarkStart w:id="94" w:name="_Hlt509650690"/>
      <w:bookmarkEnd w:id="94"/>
      <w:bookmarkStart w:id="95" w:name="_Hlt509649678"/>
      <w:bookmarkEnd w:id="95"/>
      <w:bookmarkStart w:id="96" w:name="_Hlt509650929"/>
      <w:bookmarkEnd w:id="96"/>
      <w:bookmarkStart w:id="97" w:name="_Hlt509650116"/>
      <w:bookmarkEnd w:id="97"/>
      <w:bookmarkStart w:id="98" w:name="_Hlt509649669"/>
      <w:bookmarkEnd w:id="98"/>
      <w:bookmarkStart w:id="99" w:name="_Hlt509650932"/>
      <w:bookmarkEnd w:id="99"/>
      <w:bookmarkStart w:id="100" w:name="_Hlt509649330"/>
      <w:bookmarkEnd w:id="100"/>
      <w:bookmarkStart w:id="101" w:name="_Hlt526418153"/>
      <w:bookmarkEnd w:id="101"/>
      <w:bookmarkStart w:id="102" w:name="_Hlt509650961"/>
      <w:bookmarkEnd w:id="102"/>
      <w:bookmarkStart w:id="103" w:name="_Hlt509650936"/>
      <w:bookmarkEnd w:id="103"/>
      <w:bookmarkStart w:id="104" w:name="_Hlt509649795"/>
      <w:bookmarkEnd w:id="104"/>
      <w:bookmarkStart w:id="105" w:name="_Hlt509650103"/>
      <w:bookmarkEnd w:id="105"/>
      <w:bookmarkStart w:id="106" w:name="_Toc40975443"/>
      <w:bookmarkStart w:id="107" w:name="_Toc527725923"/>
      <w:r>
        <w:rPr>
          <w:rFonts w:hint="eastAsia" w:hAnsi="宋体" w:cs="宋体"/>
          <w:color w:val="auto"/>
          <w:sz w:val="28"/>
        </w:rPr>
        <w:t>二．招标文件</w:t>
      </w:r>
      <w:bookmarkEnd w:id="106"/>
      <w:bookmarkEnd w:id="107"/>
      <w:bookmarkStart w:id="108" w:name="_Hlt509650361"/>
      <w:bookmarkEnd w:id="108"/>
      <w:bookmarkStart w:id="109" w:name="_Hlt509649930"/>
      <w:bookmarkEnd w:id="109"/>
      <w:bookmarkStart w:id="110" w:name="_Hlt509649791"/>
      <w:bookmarkEnd w:id="110"/>
    </w:p>
    <w:p>
      <w:pPr>
        <w:spacing w:line="360" w:lineRule="auto"/>
        <w:ind w:firstLine="549"/>
        <w:rPr>
          <w:rFonts w:ascii="宋体" w:hAnsi="宋体" w:cs="宋体"/>
          <w:b/>
          <w:color w:val="auto"/>
          <w:sz w:val="24"/>
        </w:rPr>
      </w:pPr>
      <w:bookmarkStart w:id="111" w:name="_Hlt509650734"/>
      <w:bookmarkEnd w:id="111"/>
      <w:r>
        <w:rPr>
          <w:rFonts w:hint="eastAsia" w:ascii="宋体" w:hAnsi="宋体" w:cs="宋体"/>
          <w:b/>
          <w:color w:val="auto"/>
          <w:sz w:val="24"/>
        </w:rPr>
        <w:t>14.招标文件构成</w:t>
      </w:r>
    </w:p>
    <w:p>
      <w:pPr>
        <w:spacing w:line="360" w:lineRule="auto"/>
        <w:ind w:firstLine="549"/>
        <w:rPr>
          <w:rFonts w:ascii="宋体" w:hAnsi="宋体" w:cs="宋体"/>
          <w:color w:val="auto"/>
          <w:sz w:val="24"/>
        </w:rPr>
      </w:pPr>
      <w:r>
        <w:rPr>
          <w:rFonts w:hint="eastAsia" w:ascii="宋体" w:hAnsi="宋体" w:cs="宋体"/>
          <w:color w:val="auto"/>
          <w:sz w:val="24"/>
        </w:rPr>
        <w:t>14.1招标文件包括以下部分：</w:t>
      </w:r>
    </w:p>
    <w:p>
      <w:pPr>
        <w:spacing w:line="360" w:lineRule="auto"/>
        <w:ind w:firstLine="523" w:firstLineChars="218"/>
        <w:rPr>
          <w:rFonts w:ascii="宋体" w:hAnsi="宋体" w:cs="宋体"/>
          <w:bCs/>
          <w:color w:val="auto"/>
          <w:sz w:val="24"/>
        </w:rPr>
      </w:pPr>
      <w:r>
        <w:rPr>
          <w:rFonts w:hint="eastAsia" w:ascii="宋体" w:hAnsi="宋体" w:cs="宋体"/>
          <w:color w:val="auto"/>
          <w:sz w:val="24"/>
        </w:rPr>
        <w:t>14.1.1第一章：</w:t>
      </w:r>
      <w:r>
        <w:rPr>
          <w:rFonts w:hint="eastAsia" w:ascii="宋体" w:hAnsi="宋体" w:cs="宋体"/>
          <w:bCs/>
          <w:color w:val="auto"/>
          <w:sz w:val="24"/>
        </w:rPr>
        <w:t>投标邀请（招标公告）；</w:t>
      </w:r>
    </w:p>
    <w:p>
      <w:pPr>
        <w:spacing w:line="360" w:lineRule="auto"/>
        <w:ind w:firstLine="523" w:firstLineChars="218"/>
        <w:rPr>
          <w:rFonts w:ascii="宋体" w:hAnsi="宋体" w:cs="宋体"/>
          <w:bCs/>
          <w:color w:val="auto"/>
          <w:sz w:val="24"/>
        </w:rPr>
      </w:pPr>
      <w:r>
        <w:rPr>
          <w:rFonts w:hint="eastAsia" w:ascii="宋体" w:hAnsi="宋体" w:cs="宋体"/>
          <w:color w:val="auto"/>
          <w:sz w:val="24"/>
        </w:rPr>
        <w:t>14.1.2第二章：</w:t>
      </w:r>
      <w:bookmarkStart w:id="112" w:name="_Hlt509650925"/>
      <w:bookmarkEnd w:id="112"/>
      <w:r>
        <w:rPr>
          <w:rFonts w:hint="eastAsia" w:ascii="宋体" w:hAnsi="宋体" w:cs="宋体"/>
          <w:bCs/>
          <w:color w:val="auto"/>
          <w:sz w:val="24"/>
        </w:rPr>
        <w:t>投标人须知前附表；</w:t>
      </w:r>
    </w:p>
    <w:p>
      <w:pPr>
        <w:spacing w:line="360" w:lineRule="auto"/>
        <w:ind w:firstLine="523" w:firstLineChars="218"/>
        <w:rPr>
          <w:rFonts w:ascii="宋体" w:hAnsi="宋体" w:cs="宋体"/>
          <w:bCs/>
          <w:color w:val="auto"/>
          <w:sz w:val="24"/>
        </w:rPr>
      </w:pPr>
      <w:r>
        <w:rPr>
          <w:rFonts w:hint="eastAsia" w:ascii="宋体" w:hAnsi="宋体" w:cs="宋体"/>
          <w:color w:val="auto"/>
          <w:sz w:val="24"/>
        </w:rPr>
        <w:t>14.1.3第三章：</w:t>
      </w:r>
      <w:r>
        <w:rPr>
          <w:rFonts w:hint="eastAsia" w:ascii="宋体" w:hAnsi="宋体" w:cs="宋体"/>
          <w:bCs/>
          <w:color w:val="auto"/>
          <w:sz w:val="24"/>
        </w:rPr>
        <w:t>货物需求一览表；</w:t>
      </w:r>
    </w:p>
    <w:p>
      <w:pPr>
        <w:spacing w:line="360" w:lineRule="auto"/>
        <w:ind w:firstLine="523" w:firstLineChars="218"/>
        <w:rPr>
          <w:rFonts w:ascii="宋体" w:hAnsi="宋体" w:cs="宋体"/>
          <w:color w:val="auto"/>
          <w:sz w:val="24"/>
        </w:rPr>
      </w:pPr>
      <w:r>
        <w:rPr>
          <w:rFonts w:hint="eastAsia" w:ascii="宋体" w:hAnsi="宋体" w:cs="宋体"/>
          <w:color w:val="auto"/>
          <w:sz w:val="24"/>
        </w:rPr>
        <w:t>14.1.4第四章：</w:t>
      </w:r>
      <w:r>
        <w:rPr>
          <w:rFonts w:hint="eastAsia" w:ascii="宋体" w:hAnsi="宋体" w:cs="宋体"/>
          <w:bCs/>
          <w:color w:val="auto"/>
          <w:sz w:val="24"/>
        </w:rPr>
        <w:t>评标办法；</w:t>
      </w:r>
    </w:p>
    <w:p>
      <w:pPr>
        <w:spacing w:line="360" w:lineRule="auto"/>
        <w:ind w:firstLine="523" w:firstLineChars="218"/>
        <w:rPr>
          <w:rFonts w:ascii="宋体" w:hAnsi="宋体" w:cs="宋体"/>
          <w:bCs/>
          <w:color w:val="auto"/>
          <w:sz w:val="24"/>
        </w:rPr>
      </w:pPr>
      <w:r>
        <w:rPr>
          <w:rFonts w:hint="eastAsia" w:ascii="宋体" w:hAnsi="宋体" w:cs="宋体"/>
          <w:color w:val="auto"/>
          <w:sz w:val="24"/>
        </w:rPr>
        <w:t>14.1.5第五章：</w:t>
      </w:r>
      <w:r>
        <w:rPr>
          <w:rFonts w:hint="eastAsia" w:ascii="宋体" w:hAnsi="宋体" w:cs="宋体"/>
          <w:bCs/>
          <w:color w:val="auto"/>
          <w:sz w:val="24"/>
        </w:rPr>
        <w:t>投标人须知；</w:t>
      </w:r>
    </w:p>
    <w:p>
      <w:pPr>
        <w:spacing w:line="360" w:lineRule="auto"/>
        <w:ind w:firstLine="523" w:firstLineChars="218"/>
        <w:rPr>
          <w:rFonts w:ascii="宋体" w:hAnsi="宋体" w:cs="宋体"/>
          <w:bCs/>
          <w:color w:val="auto"/>
          <w:sz w:val="24"/>
        </w:rPr>
      </w:pPr>
      <w:r>
        <w:rPr>
          <w:rFonts w:hint="eastAsia" w:ascii="宋体" w:hAnsi="宋体" w:cs="宋体"/>
          <w:color w:val="auto"/>
          <w:sz w:val="24"/>
        </w:rPr>
        <w:t>14.1.6第六章：</w:t>
      </w:r>
      <w:r>
        <w:rPr>
          <w:rFonts w:hint="eastAsia" w:ascii="宋体" w:hAnsi="宋体" w:cs="宋体"/>
          <w:bCs/>
          <w:color w:val="auto"/>
          <w:sz w:val="24"/>
        </w:rPr>
        <w:t>采购合同；</w:t>
      </w:r>
    </w:p>
    <w:p>
      <w:pPr>
        <w:spacing w:line="360" w:lineRule="auto"/>
        <w:ind w:firstLine="523" w:firstLineChars="218"/>
        <w:rPr>
          <w:rFonts w:ascii="宋体" w:hAnsi="宋体" w:cs="宋体"/>
          <w:bCs/>
          <w:color w:val="auto"/>
          <w:sz w:val="24"/>
        </w:rPr>
      </w:pPr>
      <w:r>
        <w:rPr>
          <w:rFonts w:hint="eastAsia" w:ascii="宋体" w:hAnsi="宋体" w:cs="宋体"/>
          <w:color w:val="auto"/>
          <w:sz w:val="24"/>
        </w:rPr>
        <w:t>14.1.7第七章：</w:t>
      </w:r>
      <w:r>
        <w:rPr>
          <w:rFonts w:hint="eastAsia" w:ascii="宋体" w:hAnsi="宋体" w:cs="宋体"/>
          <w:bCs/>
          <w:color w:val="auto"/>
          <w:sz w:val="24"/>
        </w:rPr>
        <w:t>投标文件格式；</w:t>
      </w:r>
    </w:p>
    <w:p>
      <w:pPr>
        <w:spacing w:line="360" w:lineRule="auto"/>
        <w:ind w:firstLine="523" w:firstLineChars="218"/>
        <w:rPr>
          <w:rFonts w:ascii="宋体" w:hAnsi="宋体" w:cs="宋体"/>
          <w:color w:val="auto"/>
          <w:sz w:val="24"/>
        </w:rPr>
      </w:pPr>
      <w:r>
        <w:rPr>
          <w:rFonts w:hint="eastAsia" w:ascii="宋体" w:hAnsi="宋体" w:cs="宋体"/>
          <w:bCs/>
          <w:color w:val="auto"/>
          <w:sz w:val="24"/>
        </w:rPr>
        <w:t>14.1.8周口市公共资源交易中心政府采购中心发布的</w:t>
      </w:r>
      <w:r>
        <w:rPr>
          <w:rFonts w:hint="eastAsia" w:ascii="宋体" w:hAnsi="宋体" w:cs="宋体"/>
          <w:color w:val="auto"/>
          <w:sz w:val="24"/>
        </w:rPr>
        <w:t>图纸、答疑、补遗、补充通知等。</w:t>
      </w:r>
    </w:p>
    <w:p>
      <w:pPr>
        <w:spacing w:line="360" w:lineRule="auto"/>
        <w:ind w:firstLine="549"/>
        <w:rPr>
          <w:rFonts w:ascii="宋体" w:hAnsi="宋体" w:cs="宋体"/>
          <w:color w:val="auto"/>
          <w:sz w:val="24"/>
        </w:rPr>
      </w:pPr>
      <w:r>
        <w:rPr>
          <w:rFonts w:hint="eastAsia" w:ascii="宋体" w:hAnsi="宋体" w:cs="宋体"/>
          <w:color w:val="auto"/>
          <w:sz w:val="24"/>
        </w:rPr>
        <w:t>14.2 投标人应认真阅读招标文件中所有的事项、格式、条件、条款和规范等要求。</w:t>
      </w:r>
    </w:p>
    <w:p>
      <w:pPr>
        <w:spacing w:line="360" w:lineRule="auto"/>
        <w:ind w:firstLine="550"/>
        <w:rPr>
          <w:rFonts w:ascii="宋体" w:hAnsi="宋体" w:cs="宋体"/>
          <w:color w:val="auto"/>
          <w:sz w:val="24"/>
        </w:rPr>
      </w:pPr>
      <w:r>
        <w:rPr>
          <w:rFonts w:hint="eastAsia" w:ascii="宋体" w:hAnsi="宋体" w:cs="宋体"/>
          <w:color w:val="auto"/>
          <w:sz w:val="24"/>
        </w:rPr>
        <w:t>14.3投标人应当按照招标文件的要求编制投标文件。投标文件应对招标文件提出的要求和条件作出实质性响应。</w:t>
      </w:r>
    </w:p>
    <w:p>
      <w:pPr>
        <w:spacing w:line="360" w:lineRule="auto"/>
        <w:ind w:firstLine="550"/>
        <w:rPr>
          <w:rFonts w:ascii="宋体" w:hAnsi="宋体" w:cs="宋体"/>
          <w:color w:val="auto"/>
          <w:sz w:val="24"/>
        </w:rPr>
      </w:pPr>
      <w:r>
        <w:rPr>
          <w:rFonts w:hint="eastAsia" w:ascii="宋体" w:hAnsi="宋体" w:cs="宋体"/>
          <w:color w:val="auto"/>
          <w:sz w:val="24"/>
        </w:rPr>
        <w:t>14.4投标人获取招标文件后，应仔细检查招标文件的所有内容，如有残缺等问题应在获得招标文件3日内向</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提出，没有异议需做出“无异议”承诺书，否则，由此引起的损失由投标人自行承担，</w:t>
      </w:r>
    </w:p>
    <w:p>
      <w:pPr>
        <w:spacing w:line="360" w:lineRule="auto"/>
        <w:ind w:firstLine="550"/>
        <w:rPr>
          <w:rFonts w:ascii="宋体" w:hAnsi="宋体" w:cs="宋体"/>
          <w:color w:val="auto"/>
          <w:sz w:val="24"/>
        </w:rPr>
      </w:pPr>
      <w:r>
        <w:rPr>
          <w:rFonts w:hint="eastAsia" w:ascii="宋体" w:hAnsi="宋体" w:cs="宋体"/>
          <w:color w:val="auto"/>
          <w:sz w:val="24"/>
        </w:rPr>
        <w:t>15.招标文件的澄清与修改</w:t>
      </w:r>
    </w:p>
    <w:p>
      <w:pPr>
        <w:spacing w:line="360" w:lineRule="auto"/>
        <w:ind w:firstLine="550"/>
        <w:rPr>
          <w:rFonts w:ascii="宋体" w:hAnsi="宋体" w:cs="宋体"/>
          <w:color w:val="auto"/>
          <w:sz w:val="24"/>
        </w:rPr>
      </w:pPr>
      <w:r>
        <w:rPr>
          <w:rFonts w:hint="eastAsia" w:ascii="宋体" w:hAnsi="宋体" w:cs="宋体"/>
          <w:color w:val="auto"/>
          <w:sz w:val="24"/>
        </w:rPr>
        <w:t>15.1</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pPr>
        <w:spacing w:line="360" w:lineRule="auto"/>
        <w:ind w:firstLine="550"/>
        <w:rPr>
          <w:rFonts w:ascii="宋体" w:hAnsi="宋体" w:cs="宋体"/>
          <w:color w:val="auto"/>
          <w:sz w:val="24"/>
        </w:rPr>
      </w:pPr>
      <w:r>
        <w:rPr>
          <w:rFonts w:hint="eastAsia" w:ascii="宋体" w:hAnsi="宋体" w:cs="宋体"/>
          <w:color w:val="auto"/>
          <w:sz w:val="24"/>
        </w:rPr>
        <w:t>15.2在投标截止时间前，</w:t>
      </w:r>
      <w:r>
        <w:rPr>
          <w:rFonts w:hint="eastAsia" w:ascii="宋体" w:hAnsi="宋体" w:cs="宋体"/>
          <w:bCs/>
          <w:color w:val="auto"/>
          <w:sz w:val="24"/>
        </w:rPr>
        <w:t>采购人</w:t>
      </w:r>
      <w:r>
        <w:rPr>
          <w:rFonts w:hint="eastAsia" w:ascii="宋体" w:hAnsi="宋体" w:cs="宋体"/>
          <w:color w:val="auto"/>
          <w:sz w:val="24"/>
        </w:rPr>
        <w:t>可以视采购具体情况，延长投标截止时间和开标时间，在网站上发布变更公告。在上述情况下，</w:t>
      </w:r>
      <w:r>
        <w:rPr>
          <w:rFonts w:hint="eastAsia" w:ascii="宋体" w:hAnsi="宋体" w:cs="宋体"/>
          <w:bCs/>
          <w:color w:val="auto"/>
          <w:sz w:val="24"/>
        </w:rPr>
        <w:t>采购人</w:t>
      </w:r>
      <w:r>
        <w:rPr>
          <w:rFonts w:hint="eastAsia" w:ascii="宋体" w:hAnsi="宋体" w:cs="宋体"/>
          <w:color w:val="auto"/>
          <w:sz w:val="24"/>
        </w:rPr>
        <w:t>和投标人在投标截止期方面的全部权力、责任和义务，将适用于延长后新的投标截止期。</w:t>
      </w:r>
    </w:p>
    <w:p>
      <w:pPr>
        <w:spacing w:line="360" w:lineRule="auto"/>
        <w:ind w:firstLine="550"/>
        <w:rPr>
          <w:rFonts w:ascii="宋体" w:hAnsi="宋体" w:cs="宋体"/>
          <w:color w:val="auto"/>
          <w:sz w:val="28"/>
        </w:rPr>
      </w:pPr>
      <w:r>
        <w:rPr>
          <w:rFonts w:hint="eastAsia" w:ascii="宋体" w:hAnsi="宋体" w:cs="宋体"/>
          <w:color w:val="auto"/>
          <w:sz w:val="24"/>
        </w:rPr>
        <w:t>15.3特殊情况下，</w:t>
      </w:r>
      <w:r>
        <w:rPr>
          <w:rFonts w:hint="eastAsia" w:ascii="宋体" w:hAnsi="宋体" w:cs="宋体"/>
          <w:bCs/>
          <w:color w:val="auto"/>
          <w:sz w:val="24"/>
        </w:rPr>
        <w:t>采购人</w:t>
      </w:r>
      <w:r>
        <w:rPr>
          <w:rFonts w:hint="eastAsia" w:ascii="宋体" w:hAnsi="宋体" w:cs="宋体"/>
          <w:color w:val="auto"/>
          <w:sz w:val="24"/>
        </w:rPr>
        <w:t>发布澄清、更正或更改公告后，可不改变投标截止时间和开标时间。</w:t>
      </w:r>
    </w:p>
    <w:p>
      <w:pPr>
        <w:pStyle w:val="7"/>
        <w:spacing w:line="360" w:lineRule="auto"/>
        <w:ind w:firstLine="2704" w:firstLineChars="966"/>
        <w:rPr>
          <w:rFonts w:hAnsi="宋体" w:cs="宋体"/>
          <w:color w:val="auto"/>
          <w:sz w:val="28"/>
        </w:rPr>
      </w:pPr>
      <w:bookmarkStart w:id="113" w:name="_Hlt509649724"/>
      <w:bookmarkEnd w:id="113"/>
      <w:bookmarkStart w:id="114" w:name="_Hlt510342861"/>
      <w:bookmarkEnd w:id="114"/>
      <w:bookmarkStart w:id="115" w:name="_Hlt509650697"/>
      <w:bookmarkEnd w:id="115"/>
      <w:bookmarkStart w:id="116" w:name="_Toc40975444"/>
      <w:bookmarkStart w:id="117" w:name="_Toc527725924"/>
      <w:r>
        <w:rPr>
          <w:rFonts w:hint="eastAsia" w:hAnsi="宋体" w:cs="宋体"/>
          <w:color w:val="auto"/>
          <w:sz w:val="28"/>
        </w:rPr>
        <w:t>三．投标文件的编制</w:t>
      </w:r>
      <w:bookmarkEnd w:id="116"/>
      <w:bookmarkEnd w:id="117"/>
    </w:p>
    <w:p>
      <w:pPr>
        <w:spacing w:line="360" w:lineRule="auto"/>
        <w:ind w:firstLine="550"/>
        <w:rPr>
          <w:rFonts w:ascii="宋体" w:hAnsi="宋体" w:cs="宋体"/>
          <w:b/>
          <w:color w:val="auto"/>
          <w:sz w:val="24"/>
        </w:rPr>
      </w:pPr>
      <w:r>
        <w:rPr>
          <w:rFonts w:hint="eastAsia" w:ascii="宋体" w:hAnsi="宋体" w:cs="宋体"/>
          <w:b/>
          <w:color w:val="auto"/>
          <w:sz w:val="24"/>
        </w:rPr>
        <w:t>16.投标文件构成与格式</w:t>
      </w:r>
    </w:p>
    <w:p>
      <w:pPr>
        <w:spacing w:line="360" w:lineRule="auto"/>
        <w:ind w:firstLine="550"/>
        <w:rPr>
          <w:rFonts w:ascii="宋体" w:hAnsi="宋体" w:cs="宋体"/>
          <w:color w:val="auto"/>
          <w:sz w:val="24"/>
        </w:rPr>
      </w:pPr>
      <w:bookmarkStart w:id="118" w:name="_Hlt509650345"/>
      <w:bookmarkEnd w:id="118"/>
      <w:r>
        <w:rPr>
          <w:rFonts w:hint="eastAsia" w:ascii="宋体" w:hAnsi="宋体" w:cs="宋体"/>
          <w:color w:val="auto"/>
          <w:sz w:val="24"/>
        </w:rPr>
        <w:t>16.1投标文件是对招标文件的实质性响应及承诺文件。</w:t>
      </w:r>
    </w:p>
    <w:p>
      <w:pPr>
        <w:spacing w:line="360" w:lineRule="auto"/>
        <w:ind w:firstLine="550"/>
        <w:jc w:val="left"/>
        <w:rPr>
          <w:rFonts w:ascii="宋体" w:hAnsi="宋体" w:cs="宋体"/>
          <w:color w:val="auto"/>
          <w:sz w:val="24"/>
        </w:rPr>
      </w:pPr>
      <w:r>
        <w:rPr>
          <w:rFonts w:hint="eastAsia" w:ascii="宋体" w:hAnsi="宋体" w:cs="宋体"/>
          <w:color w:val="auto"/>
          <w:sz w:val="24"/>
        </w:rPr>
        <w:t>16.2</w:t>
      </w:r>
      <w:r>
        <w:rPr>
          <w:rFonts w:hint="eastAsia" w:ascii="宋体" w:hAnsi="宋体" w:cs="宋体"/>
          <w:bCs/>
          <w:color w:val="auto"/>
          <w:sz w:val="24"/>
        </w:rPr>
        <w:t>除非注明“投标人可自行制作格式”，投标文件应使用招标文件提供的格式。</w:t>
      </w:r>
    </w:p>
    <w:p>
      <w:pPr>
        <w:spacing w:line="360" w:lineRule="auto"/>
        <w:ind w:firstLine="550"/>
        <w:rPr>
          <w:rFonts w:ascii="宋体" w:hAnsi="宋体" w:cs="宋体"/>
          <w:color w:val="auto"/>
          <w:sz w:val="24"/>
        </w:rPr>
      </w:pPr>
      <w:r>
        <w:rPr>
          <w:rFonts w:hint="eastAsia" w:ascii="宋体" w:hAnsi="宋体" w:cs="宋体"/>
          <w:bCs/>
          <w:color w:val="auto"/>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pPr>
        <w:spacing w:line="360" w:lineRule="auto"/>
        <w:ind w:firstLine="550"/>
        <w:rPr>
          <w:rFonts w:ascii="宋体" w:hAnsi="宋体" w:cs="宋体"/>
          <w:color w:val="auto"/>
          <w:sz w:val="24"/>
        </w:rPr>
      </w:pPr>
      <w:r>
        <w:rPr>
          <w:rFonts w:hint="eastAsia" w:ascii="宋体" w:hAnsi="宋体" w:cs="宋体"/>
          <w:color w:val="auto"/>
          <w:sz w:val="24"/>
        </w:rPr>
        <w:t>16.4除非招标文件另有规定，投标文件应使用中华人民共和国法定计量单位。</w:t>
      </w:r>
    </w:p>
    <w:p>
      <w:pPr>
        <w:spacing w:line="360" w:lineRule="auto"/>
        <w:ind w:firstLine="550"/>
        <w:rPr>
          <w:rFonts w:ascii="宋体" w:hAnsi="宋体" w:cs="宋体"/>
          <w:color w:val="auto"/>
          <w:sz w:val="24"/>
        </w:rPr>
      </w:pPr>
      <w:r>
        <w:rPr>
          <w:rFonts w:hint="eastAsia" w:ascii="宋体" w:hAnsi="宋体" w:cs="宋体"/>
          <w:color w:val="auto"/>
          <w:sz w:val="24"/>
        </w:rPr>
        <w:t>16.5除非招标文件另有规定，投标文件应使用人民币填报所有报价。允许以多种货币报价的，应当按照中国银行在开标日公布的汇率中间价换算成人民币。</w:t>
      </w:r>
    </w:p>
    <w:p>
      <w:pPr>
        <w:spacing w:line="360" w:lineRule="auto"/>
        <w:ind w:firstLine="550"/>
        <w:rPr>
          <w:rFonts w:ascii="宋体" w:hAnsi="宋体" w:cs="宋体"/>
          <w:color w:val="auto"/>
          <w:sz w:val="24"/>
        </w:rPr>
      </w:pPr>
      <w:r>
        <w:rPr>
          <w:rFonts w:hint="eastAsia" w:ascii="宋体" w:hAnsi="宋体" w:cs="宋体"/>
          <w:color w:val="auto"/>
          <w:sz w:val="24"/>
        </w:rPr>
        <w:t>16.6投标文件应编制连续页码，除特殊规格的图纸或方案、图片资料等外，均应按A4规格制作。</w:t>
      </w:r>
    </w:p>
    <w:p>
      <w:pPr>
        <w:spacing w:line="360" w:lineRule="auto"/>
        <w:ind w:firstLine="550"/>
        <w:rPr>
          <w:rFonts w:ascii="宋体" w:hAnsi="宋体" w:cs="宋体"/>
          <w:color w:val="auto"/>
          <w:sz w:val="24"/>
        </w:rPr>
      </w:pPr>
      <w:r>
        <w:rPr>
          <w:rFonts w:hint="eastAsia" w:ascii="宋体" w:hAnsi="宋体" w:cs="宋体"/>
          <w:color w:val="auto"/>
          <w:sz w:val="24"/>
        </w:rPr>
        <w:t>16.7电报、电话、传真形式的投标概不接受。</w:t>
      </w:r>
    </w:p>
    <w:p>
      <w:pPr>
        <w:spacing w:line="360" w:lineRule="auto"/>
        <w:ind w:firstLine="550"/>
        <w:rPr>
          <w:rFonts w:ascii="宋体" w:hAnsi="宋体" w:cs="宋体"/>
          <w:color w:val="auto"/>
        </w:rPr>
      </w:pPr>
      <w:r>
        <w:rPr>
          <w:rFonts w:hint="eastAsia" w:ascii="宋体" w:hAnsi="宋体" w:cs="宋体"/>
          <w:color w:val="auto"/>
          <w:sz w:val="24"/>
        </w:rPr>
        <w:t>16.8电子投标文件制作，见周口市公共资源交易中心网站下载中心版块《投标单位-电子投标文件视频制作手册》的相关规定。</w:t>
      </w:r>
    </w:p>
    <w:p>
      <w:pPr>
        <w:spacing w:line="360" w:lineRule="auto"/>
        <w:ind w:firstLine="550"/>
        <w:rPr>
          <w:rFonts w:ascii="宋体" w:hAnsi="宋体" w:cs="宋体"/>
          <w:color w:val="auto"/>
          <w:sz w:val="24"/>
        </w:rPr>
      </w:pPr>
      <w:r>
        <w:rPr>
          <w:rFonts w:hint="eastAsia" w:ascii="宋体" w:hAnsi="宋体" w:cs="宋体"/>
          <w:b/>
          <w:color w:val="auto"/>
          <w:sz w:val="24"/>
        </w:rPr>
        <w:t>17.报价</w:t>
      </w:r>
    </w:p>
    <w:p>
      <w:pPr>
        <w:spacing w:line="360" w:lineRule="auto"/>
        <w:ind w:firstLine="550"/>
        <w:rPr>
          <w:rFonts w:ascii="宋体" w:hAnsi="宋体" w:cs="宋体"/>
          <w:color w:val="auto"/>
          <w:sz w:val="24"/>
        </w:rPr>
      </w:pPr>
      <w:r>
        <w:rPr>
          <w:rFonts w:hint="eastAsia" w:ascii="宋体" w:hAnsi="宋体" w:cs="宋体"/>
          <w:color w:val="auto"/>
          <w:sz w:val="24"/>
        </w:rPr>
        <w:t>17.1投标人应以“包”为报价的基本单位。若整个需求分为若干包，则投标人可选择其中的部分或所有包报价。包内所有项目均应报价（免费赠送的除外），否则将导致投标无效。</w:t>
      </w:r>
    </w:p>
    <w:p>
      <w:pPr>
        <w:spacing w:line="360" w:lineRule="auto"/>
        <w:ind w:firstLine="550"/>
        <w:rPr>
          <w:rFonts w:ascii="宋体" w:hAnsi="宋体" w:cs="宋体"/>
          <w:color w:val="auto"/>
          <w:sz w:val="24"/>
        </w:rPr>
      </w:pPr>
      <w:r>
        <w:rPr>
          <w:rFonts w:hint="eastAsia" w:ascii="宋体" w:hAnsi="宋体" w:cs="宋体"/>
          <w:color w:val="auto"/>
          <w:sz w:val="24"/>
        </w:rPr>
        <w:t>17.2投标人的报价应包含所投货物、</w:t>
      </w:r>
      <w:r>
        <w:rPr>
          <w:rFonts w:hint="eastAsia" w:ascii="宋体" w:hAnsi="宋体" w:cs="宋体"/>
          <w:color w:val="auto"/>
          <w:sz w:val="24"/>
          <w:szCs w:val="24"/>
        </w:rPr>
        <w:t>辅助设施及附件、</w:t>
      </w:r>
      <w:r>
        <w:rPr>
          <w:rFonts w:hint="eastAsia" w:ascii="宋体" w:hAnsi="宋体" w:cs="宋体"/>
          <w:color w:val="auto"/>
          <w:sz w:val="24"/>
        </w:rPr>
        <w:t>保险、税费、包装、加工及加工损耗、运输、现场落地、安装及安装损耗、调试、检测、验收和交付后约定期限内免费维保等工作所发生的一切应有费用。投标报价为签订合同的依据。</w:t>
      </w:r>
    </w:p>
    <w:p>
      <w:pPr>
        <w:spacing w:line="360" w:lineRule="auto"/>
        <w:ind w:firstLine="550"/>
        <w:rPr>
          <w:rFonts w:ascii="宋体" w:hAnsi="宋体" w:cs="宋体"/>
          <w:color w:val="auto"/>
          <w:sz w:val="24"/>
        </w:rPr>
      </w:pPr>
      <w:r>
        <w:rPr>
          <w:rFonts w:hint="eastAsia" w:ascii="宋体" w:hAnsi="宋体" w:cs="宋体"/>
          <w:color w:val="auto"/>
          <w:sz w:val="24"/>
        </w:rPr>
        <w:t>17.3投标人应在投标文件中注明拟提供货物的单价明细和总价。</w:t>
      </w:r>
    </w:p>
    <w:p>
      <w:pPr>
        <w:spacing w:line="360" w:lineRule="auto"/>
        <w:ind w:firstLine="550"/>
        <w:rPr>
          <w:rFonts w:ascii="宋体" w:hAnsi="宋体" w:cs="宋体"/>
          <w:color w:val="auto"/>
          <w:sz w:val="24"/>
        </w:rPr>
      </w:pPr>
      <w:r>
        <w:rPr>
          <w:rFonts w:hint="eastAsia" w:ascii="宋体" w:hAnsi="宋体" w:cs="宋体"/>
          <w:color w:val="auto"/>
          <w:sz w:val="24"/>
        </w:rPr>
        <w:t>17.4除非招标文件另有规定，每一包只允许有一个最终报价，任何有选择的报价或替代方案将导致投标无效。</w:t>
      </w:r>
    </w:p>
    <w:p>
      <w:pPr>
        <w:spacing w:line="360" w:lineRule="auto"/>
        <w:ind w:firstLine="550"/>
        <w:rPr>
          <w:rFonts w:ascii="宋体" w:hAnsi="宋体" w:cs="宋体"/>
          <w:color w:val="auto"/>
          <w:sz w:val="24"/>
        </w:rPr>
      </w:pPr>
      <w:r>
        <w:rPr>
          <w:rFonts w:hint="eastAsia" w:ascii="宋体" w:hAnsi="宋体" w:cs="宋体"/>
          <w:color w:val="auto"/>
          <w:sz w:val="24"/>
        </w:rPr>
        <w:t>17.5采购人不建议投标人采用总价优惠或以总价百分比优惠的方式进行投标报价，其优惠可直接计算并体现在各项投标报价的单价中。</w:t>
      </w:r>
    </w:p>
    <w:p>
      <w:pPr>
        <w:spacing w:line="360" w:lineRule="auto"/>
        <w:ind w:firstLine="550"/>
        <w:rPr>
          <w:rFonts w:ascii="宋体" w:hAnsi="宋体" w:cs="宋体"/>
          <w:color w:val="auto"/>
          <w:sz w:val="24"/>
        </w:rPr>
      </w:pPr>
      <w:r>
        <w:rPr>
          <w:rFonts w:hint="eastAsia" w:ascii="宋体" w:hAnsi="宋体" w:cs="宋体"/>
          <w:color w:val="auto"/>
          <w:sz w:val="24"/>
        </w:rPr>
        <w:t>17.6除政策性文件规定以外，投标人所报价格在合同实施期间不因市场变化因素而变动。</w:t>
      </w:r>
    </w:p>
    <w:p>
      <w:pPr>
        <w:spacing w:line="360" w:lineRule="auto"/>
        <w:ind w:firstLine="549"/>
        <w:rPr>
          <w:rFonts w:ascii="宋体" w:hAnsi="宋体" w:cs="宋体"/>
          <w:b/>
          <w:bCs/>
          <w:color w:val="auto"/>
          <w:sz w:val="24"/>
        </w:rPr>
      </w:pPr>
      <w:r>
        <w:rPr>
          <w:rFonts w:hint="eastAsia" w:ascii="宋体" w:hAnsi="宋体" w:cs="宋体"/>
          <w:b/>
          <w:bCs/>
          <w:color w:val="auto"/>
          <w:sz w:val="24"/>
        </w:rPr>
        <w:t>18.投标内容填写及说明</w:t>
      </w:r>
    </w:p>
    <w:p>
      <w:pPr>
        <w:spacing w:line="360" w:lineRule="auto"/>
        <w:ind w:firstLine="549"/>
        <w:rPr>
          <w:rFonts w:ascii="宋体" w:hAnsi="宋体" w:cs="宋体"/>
          <w:color w:val="auto"/>
          <w:sz w:val="24"/>
          <w:u w:val="single"/>
        </w:rPr>
      </w:pPr>
      <w:r>
        <w:rPr>
          <w:rFonts w:hint="eastAsia" w:ascii="宋体" w:hAnsi="宋体" w:cs="宋体"/>
          <w:color w:val="auto"/>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pPr>
        <w:spacing w:line="360" w:lineRule="auto"/>
        <w:ind w:firstLine="549"/>
        <w:rPr>
          <w:rFonts w:ascii="宋体" w:hAnsi="宋体" w:cs="宋体"/>
          <w:color w:val="auto"/>
          <w:sz w:val="24"/>
        </w:rPr>
      </w:pPr>
      <w:r>
        <w:rPr>
          <w:rFonts w:hint="eastAsia" w:ascii="宋体" w:hAnsi="宋体" w:cs="宋体"/>
          <w:color w:val="auto"/>
          <w:sz w:val="24"/>
        </w:rPr>
        <w:t>18.2投标人应在投标文件中提交招标文件要求的有关证明文件（扫描或影印件上传），所有证明文件上应标注与原件一致字样，作为其投标文件的一部分。</w:t>
      </w:r>
    </w:p>
    <w:p>
      <w:pPr>
        <w:spacing w:line="360" w:lineRule="auto"/>
        <w:ind w:firstLine="549"/>
        <w:rPr>
          <w:rFonts w:ascii="宋体" w:hAnsi="宋体" w:cs="宋体"/>
          <w:color w:val="auto"/>
          <w:sz w:val="24"/>
        </w:rPr>
      </w:pPr>
      <w:r>
        <w:rPr>
          <w:rFonts w:hint="eastAsia" w:ascii="宋体" w:hAnsi="宋体" w:cs="宋体"/>
          <w:color w:val="auto"/>
          <w:sz w:val="24"/>
        </w:rPr>
        <w:t>18.3投标人应在投标文件中提交（以扫描件或影印件上传）招标文件要求的所有货物的合格性以及符合招标文件规定的证明文件（可以是手册、图纸和资料）等，并作为其投标文件的一部分。包括：</w:t>
      </w:r>
    </w:p>
    <w:p>
      <w:pPr>
        <w:spacing w:line="360" w:lineRule="auto"/>
        <w:ind w:firstLine="523" w:firstLineChars="218"/>
        <w:rPr>
          <w:rFonts w:ascii="宋体" w:hAnsi="宋体" w:cs="宋体"/>
          <w:color w:val="auto"/>
          <w:sz w:val="24"/>
        </w:rPr>
      </w:pPr>
      <w:r>
        <w:rPr>
          <w:rFonts w:hint="eastAsia" w:ascii="宋体" w:hAnsi="宋体" w:cs="宋体"/>
          <w:color w:val="auto"/>
          <w:sz w:val="24"/>
        </w:rPr>
        <w:t>18.3.1货物主要性能（内容）的详细描述；</w:t>
      </w:r>
    </w:p>
    <w:p>
      <w:pPr>
        <w:spacing w:line="360" w:lineRule="auto"/>
        <w:ind w:firstLine="523" w:firstLineChars="218"/>
        <w:rPr>
          <w:rFonts w:ascii="宋体" w:hAnsi="宋体" w:cs="宋体"/>
          <w:color w:val="auto"/>
          <w:sz w:val="24"/>
        </w:rPr>
      </w:pPr>
      <w:r>
        <w:rPr>
          <w:rFonts w:hint="eastAsia" w:ascii="宋体" w:hAnsi="宋体" w:cs="宋体"/>
          <w:color w:val="auto"/>
          <w:sz w:val="24"/>
        </w:rPr>
        <w:t>18.3.2保证所投货物正常、安全、连续运行期间所需的所有备品、备件及专用工具的详细清单。</w:t>
      </w:r>
    </w:p>
    <w:p>
      <w:pPr>
        <w:spacing w:line="360" w:lineRule="auto"/>
        <w:ind w:firstLine="523" w:firstLineChars="218"/>
        <w:rPr>
          <w:rFonts w:ascii="宋体" w:hAnsi="宋体" w:cs="宋体"/>
          <w:color w:val="auto"/>
          <w:sz w:val="24"/>
        </w:rPr>
      </w:pPr>
      <w:r>
        <w:rPr>
          <w:rFonts w:hint="eastAsia" w:ascii="宋体" w:hAnsi="宋体" w:cs="宋体"/>
          <w:color w:val="auto"/>
          <w:sz w:val="24"/>
        </w:rPr>
        <w:t>18.4投标文件应编排有序、内容齐全、不得任意涂改或增删。如有错漏处必须修改，应在修改处加盖投标人电子公章。</w:t>
      </w:r>
    </w:p>
    <w:p>
      <w:pPr>
        <w:spacing w:line="360" w:lineRule="auto"/>
        <w:ind w:firstLine="549"/>
        <w:rPr>
          <w:rFonts w:ascii="宋体" w:hAnsi="宋体" w:cs="宋体"/>
          <w:b/>
          <w:color w:val="auto"/>
          <w:sz w:val="24"/>
        </w:rPr>
      </w:pPr>
      <w:r>
        <w:rPr>
          <w:rFonts w:hint="eastAsia" w:ascii="宋体" w:hAnsi="宋体" w:cs="宋体"/>
          <w:b/>
          <w:color w:val="auto"/>
          <w:sz w:val="24"/>
        </w:rPr>
        <w:t>19.投标保证金（免收）</w:t>
      </w:r>
    </w:p>
    <w:p>
      <w:pPr>
        <w:spacing w:line="360" w:lineRule="auto"/>
        <w:ind w:firstLine="550"/>
        <w:rPr>
          <w:rFonts w:ascii="宋体" w:hAnsi="宋体" w:cs="宋体"/>
          <w:b/>
          <w:color w:val="auto"/>
          <w:sz w:val="24"/>
        </w:rPr>
      </w:pPr>
      <w:r>
        <w:rPr>
          <w:rFonts w:hint="eastAsia" w:ascii="宋体" w:hAnsi="宋体" w:cs="宋体"/>
          <w:b/>
          <w:color w:val="auto"/>
          <w:sz w:val="24"/>
        </w:rPr>
        <w:t>20.投标有效期</w:t>
      </w:r>
    </w:p>
    <w:p>
      <w:pPr>
        <w:spacing w:line="360" w:lineRule="auto"/>
        <w:ind w:firstLine="550"/>
        <w:rPr>
          <w:rFonts w:ascii="宋体" w:hAnsi="宋体" w:cs="宋体"/>
          <w:color w:val="auto"/>
          <w:sz w:val="24"/>
        </w:rPr>
      </w:pPr>
      <w:r>
        <w:rPr>
          <w:rFonts w:hint="eastAsia" w:ascii="宋体" w:hAnsi="宋体" w:cs="宋体"/>
          <w:color w:val="auto"/>
          <w:sz w:val="24"/>
        </w:rPr>
        <w:t>20.1为保证采购人有足够的时间完成评标和与中标人签订合同，规定投标有效期。投标有效期期限见投标人须知前附表。</w:t>
      </w:r>
    </w:p>
    <w:p>
      <w:pPr>
        <w:spacing w:line="360" w:lineRule="auto"/>
        <w:ind w:firstLine="550"/>
        <w:rPr>
          <w:rFonts w:ascii="宋体" w:hAnsi="宋体" w:cs="宋体"/>
          <w:color w:val="auto"/>
          <w:sz w:val="24"/>
        </w:rPr>
      </w:pPr>
      <w:r>
        <w:rPr>
          <w:rFonts w:hint="eastAsia" w:ascii="宋体" w:hAnsi="宋体" w:cs="宋体"/>
          <w:color w:val="auto"/>
          <w:sz w:val="24"/>
        </w:rPr>
        <w:t>20.2在投标有效期内，投标人的投标保持有效，投标人不得要求撤销或修改其投标文件。</w:t>
      </w:r>
    </w:p>
    <w:p>
      <w:pPr>
        <w:spacing w:line="360" w:lineRule="auto"/>
        <w:ind w:firstLine="550"/>
        <w:rPr>
          <w:rFonts w:ascii="宋体" w:hAnsi="宋体" w:cs="宋体"/>
          <w:color w:val="auto"/>
          <w:sz w:val="24"/>
        </w:rPr>
      </w:pPr>
      <w:r>
        <w:rPr>
          <w:rFonts w:hint="eastAsia" w:ascii="宋体" w:hAnsi="宋体" w:cs="宋体"/>
          <w:color w:val="auto"/>
          <w:sz w:val="24"/>
        </w:rPr>
        <w:t>20.3投标有效期从投标截止日起计算。</w:t>
      </w:r>
    </w:p>
    <w:p>
      <w:pPr>
        <w:spacing w:line="360" w:lineRule="auto"/>
        <w:ind w:firstLine="550"/>
        <w:rPr>
          <w:rFonts w:ascii="宋体" w:hAnsi="宋体" w:cs="宋体"/>
          <w:color w:val="auto"/>
          <w:sz w:val="24"/>
        </w:rPr>
      </w:pPr>
      <w:r>
        <w:rPr>
          <w:rFonts w:hint="eastAsia" w:ascii="宋体" w:hAnsi="宋体" w:cs="宋体"/>
          <w:color w:val="auto"/>
          <w:sz w:val="24"/>
        </w:rPr>
        <w:t>20.4在原定投标有效期满之前，如果出现特殊情况，</w:t>
      </w:r>
      <w:r>
        <w:rPr>
          <w:rFonts w:hint="eastAsia" w:ascii="宋体" w:hAnsi="宋体" w:cs="宋体"/>
          <w:bCs/>
          <w:color w:val="auto"/>
          <w:sz w:val="24"/>
        </w:rPr>
        <w:t>采购人</w:t>
      </w:r>
      <w:r>
        <w:rPr>
          <w:rFonts w:hint="eastAsia" w:ascii="宋体" w:hAnsi="宋体" w:cs="宋体"/>
          <w:color w:val="auto"/>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pPr>
        <w:spacing w:line="360" w:lineRule="auto"/>
        <w:ind w:firstLine="550"/>
        <w:rPr>
          <w:rFonts w:ascii="宋体" w:hAnsi="宋体" w:cs="宋体"/>
          <w:b/>
          <w:color w:val="auto"/>
          <w:sz w:val="24"/>
        </w:rPr>
      </w:pPr>
      <w:r>
        <w:rPr>
          <w:rFonts w:hint="eastAsia" w:ascii="宋体" w:hAnsi="宋体" w:cs="宋体"/>
          <w:b/>
          <w:color w:val="auto"/>
          <w:sz w:val="24"/>
        </w:rPr>
        <w:t>21.投标文件份数和签署</w:t>
      </w:r>
    </w:p>
    <w:p>
      <w:pPr>
        <w:spacing w:line="360" w:lineRule="auto"/>
        <w:ind w:firstLine="550"/>
        <w:rPr>
          <w:rFonts w:ascii="宋体" w:hAnsi="宋体" w:cs="宋体"/>
          <w:color w:val="auto"/>
          <w:sz w:val="24"/>
        </w:rPr>
      </w:pPr>
      <w:r>
        <w:rPr>
          <w:rFonts w:hint="eastAsia" w:ascii="宋体" w:hAnsi="宋体" w:cs="宋体"/>
          <w:color w:val="auto"/>
          <w:sz w:val="24"/>
        </w:rPr>
        <w:t>21.1 投标人应按照投标人须知前附表的要求准备投标文件。</w:t>
      </w:r>
    </w:p>
    <w:p>
      <w:pPr>
        <w:spacing w:line="360" w:lineRule="auto"/>
        <w:ind w:firstLine="550"/>
        <w:rPr>
          <w:rFonts w:ascii="宋体" w:hAnsi="宋体" w:cs="宋体"/>
          <w:b/>
          <w:color w:val="auto"/>
          <w:sz w:val="24"/>
        </w:rPr>
      </w:pPr>
      <w:r>
        <w:rPr>
          <w:rFonts w:hint="eastAsia" w:ascii="宋体" w:hAnsi="宋体" w:cs="宋体"/>
          <w:color w:val="auto"/>
          <w:sz w:val="24"/>
        </w:rPr>
        <w:t>21.2投标文件均应依招标文件要求加盖投标人电子签章</w:t>
      </w:r>
      <w:r>
        <w:rPr>
          <w:rFonts w:hint="eastAsia" w:ascii="宋体" w:hAnsi="宋体" w:cs="宋体"/>
          <w:b/>
          <w:color w:val="auto"/>
          <w:sz w:val="24"/>
        </w:rPr>
        <w:t>。</w:t>
      </w:r>
    </w:p>
    <w:p>
      <w:pPr>
        <w:pStyle w:val="7"/>
        <w:spacing w:line="360" w:lineRule="auto"/>
        <w:ind w:firstLine="2704" w:firstLineChars="966"/>
        <w:rPr>
          <w:rFonts w:hAnsi="宋体" w:cs="宋体"/>
          <w:color w:val="auto"/>
          <w:sz w:val="28"/>
        </w:rPr>
      </w:pPr>
      <w:bookmarkStart w:id="119" w:name="_Hlt509650572"/>
      <w:bookmarkEnd w:id="119"/>
      <w:bookmarkStart w:id="120" w:name="_Toc40975445"/>
      <w:bookmarkStart w:id="121" w:name="_Toc527725925"/>
      <w:r>
        <w:rPr>
          <w:rFonts w:hint="eastAsia" w:hAnsi="宋体" w:cs="宋体"/>
          <w:color w:val="auto"/>
          <w:sz w:val="28"/>
        </w:rPr>
        <w:t>四．投标文件的递交</w:t>
      </w:r>
      <w:bookmarkEnd w:id="120"/>
      <w:bookmarkEnd w:id="121"/>
      <w:bookmarkStart w:id="122" w:name="_Hlt509649414"/>
      <w:bookmarkEnd w:id="122"/>
    </w:p>
    <w:p>
      <w:pPr>
        <w:spacing w:line="360" w:lineRule="auto"/>
        <w:ind w:firstLine="550"/>
        <w:rPr>
          <w:rFonts w:ascii="宋体" w:hAnsi="宋体" w:cs="宋体"/>
          <w:b/>
          <w:color w:val="auto"/>
          <w:sz w:val="24"/>
        </w:rPr>
      </w:pPr>
      <w:r>
        <w:rPr>
          <w:rFonts w:hint="eastAsia" w:ascii="宋体" w:hAnsi="宋体" w:cs="宋体"/>
          <w:b/>
          <w:color w:val="auto"/>
          <w:sz w:val="24"/>
        </w:rPr>
        <w:t>22.投标文件的密封和标记</w:t>
      </w:r>
    </w:p>
    <w:p>
      <w:pPr>
        <w:spacing w:line="360" w:lineRule="auto"/>
        <w:ind w:firstLine="550"/>
        <w:rPr>
          <w:rFonts w:ascii="宋体" w:hAnsi="宋体" w:cs="宋体"/>
          <w:color w:val="auto"/>
          <w:sz w:val="24"/>
        </w:rPr>
      </w:pPr>
      <w:r>
        <w:rPr>
          <w:rFonts w:hint="eastAsia" w:ascii="宋体" w:hAnsi="宋体" w:cs="宋体"/>
          <w:color w:val="auto"/>
          <w:sz w:val="24"/>
        </w:rPr>
        <w:t>加密的电子投标文件的递交，见周口市公共资源交易中心网站下载中心版块《投标单位－电子投标文件视频制作手册》的相关规定。</w:t>
      </w:r>
    </w:p>
    <w:p>
      <w:pPr>
        <w:spacing w:line="360" w:lineRule="auto"/>
        <w:ind w:firstLine="550"/>
        <w:rPr>
          <w:rFonts w:ascii="宋体" w:hAnsi="宋体" w:cs="宋体"/>
          <w:b/>
          <w:color w:val="auto"/>
          <w:sz w:val="24"/>
        </w:rPr>
      </w:pPr>
      <w:r>
        <w:rPr>
          <w:rFonts w:hint="eastAsia" w:ascii="宋体" w:hAnsi="宋体" w:cs="宋体"/>
          <w:b/>
          <w:color w:val="auto"/>
          <w:sz w:val="24"/>
        </w:rPr>
        <w:t xml:space="preserve">23.投标文件的递交 </w:t>
      </w:r>
    </w:p>
    <w:p>
      <w:pPr>
        <w:spacing w:line="360" w:lineRule="auto"/>
        <w:ind w:firstLine="550"/>
        <w:rPr>
          <w:rFonts w:ascii="宋体" w:hAnsi="宋体" w:cs="宋体"/>
          <w:color w:val="auto"/>
          <w:sz w:val="24"/>
        </w:rPr>
      </w:pPr>
      <w:r>
        <w:rPr>
          <w:rFonts w:hint="eastAsia" w:ascii="宋体" w:hAnsi="宋体" w:cs="宋体"/>
          <w:color w:val="auto"/>
          <w:sz w:val="24"/>
        </w:rPr>
        <w:t>23.1投标人应当在招标文件要求提交投标文件的截止时间前网上投标。</w:t>
      </w:r>
    </w:p>
    <w:p>
      <w:pPr>
        <w:spacing w:line="360" w:lineRule="auto"/>
        <w:ind w:firstLine="550"/>
        <w:rPr>
          <w:rFonts w:ascii="宋体" w:hAnsi="宋体" w:cs="宋体"/>
          <w:color w:val="auto"/>
          <w:sz w:val="24"/>
        </w:rPr>
      </w:pPr>
      <w:r>
        <w:rPr>
          <w:rFonts w:hint="eastAsia" w:ascii="宋体" w:hAnsi="宋体" w:cs="宋体"/>
          <w:color w:val="auto"/>
          <w:sz w:val="24"/>
        </w:rPr>
        <w:t>23.2在招标文件要求提交投标文件的截止时间之后制作上传的投标文件为无效投标文件，</w:t>
      </w:r>
      <w:r>
        <w:rPr>
          <w:rFonts w:hint="eastAsia" w:ascii="宋体" w:hAnsi="宋体" w:cs="宋体"/>
          <w:bCs/>
          <w:color w:val="auto"/>
          <w:sz w:val="24"/>
        </w:rPr>
        <w:t>采购人</w:t>
      </w:r>
      <w:r>
        <w:rPr>
          <w:rFonts w:hint="eastAsia" w:ascii="宋体" w:hAnsi="宋体" w:cs="宋体"/>
          <w:color w:val="auto"/>
          <w:sz w:val="24"/>
        </w:rPr>
        <w:t>将拒绝接收。</w:t>
      </w:r>
    </w:p>
    <w:p>
      <w:pPr>
        <w:spacing w:line="360" w:lineRule="auto"/>
        <w:ind w:firstLine="550"/>
        <w:rPr>
          <w:rFonts w:ascii="宋体" w:hAnsi="宋体" w:cs="宋体"/>
          <w:b/>
          <w:color w:val="auto"/>
          <w:sz w:val="24"/>
        </w:rPr>
      </w:pPr>
      <w:r>
        <w:rPr>
          <w:rFonts w:hint="eastAsia" w:ascii="宋体" w:hAnsi="宋体" w:cs="宋体"/>
          <w:b/>
          <w:color w:val="auto"/>
          <w:sz w:val="24"/>
        </w:rPr>
        <w:t>24.投标文件的修改和撤回</w:t>
      </w:r>
    </w:p>
    <w:p>
      <w:pPr>
        <w:spacing w:line="360" w:lineRule="auto"/>
        <w:ind w:firstLine="550"/>
        <w:rPr>
          <w:rFonts w:ascii="宋体" w:hAnsi="宋体" w:cs="宋体"/>
          <w:color w:val="auto"/>
          <w:sz w:val="24"/>
        </w:rPr>
      </w:pPr>
      <w:r>
        <w:rPr>
          <w:rFonts w:hint="eastAsia" w:ascii="宋体" w:hAnsi="宋体" w:cs="宋体"/>
          <w:color w:val="auto"/>
          <w:sz w:val="24"/>
        </w:rPr>
        <w:t>投标截止日期前，投标人可以修改或撤回其投标文件；在投标截止时间后，投标人不得再要求修改或撤回其投标文件。</w:t>
      </w:r>
    </w:p>
    <w:p>
      <w:pPr>
        <w:pStyle w:val="7"/>
        <w:spacing w:line="360" w:lineRule="auto"/>
        <w:ind w:firstLine="2984" w:firstLineChars="1066"/>
        <w:rPr>
          <w:rFonts w:hAnsi="宋体" w:cs="宋体"/>
          <w:color w:val="auto"/>
          <w:sz w:val="28"/>
        </w:rPr>
      </w:pPr>
      <w:bookmarkStart w:id="123" w:name="_Hlt509649294"/>
      <w:bookmarkEnd w:id="123"/>
      <w:bookmarkStart w:id="124" w:name="_Toc40975446"/>
      <w:bookmarkStart w:id="125" w:name="_Toc527725926"/>
      <w:r>
        <w:rPr>
          <w:rFonts w:hint="eastAsia" w:hAnsi="宋体" w:cs="宋体"/>
          <w:color w:val="auto"/>
          <w:sz w:val="28"/>
        </w:rPr>
        <w:t>五．开标与评标</w:t>
      </w:r>
      <w:bookmarkEnd w:id="124"/>
      <w:bookmarkEnd w:id="125"/>
    </w:p>
    <w:p>
      <w:pPr>
        <w:snapToGrid w:val="0"/>
        <w:spacing w:line="300" w:lineRule="auto"/>
        <w:ind w:firstLine="550"/>
        <w:rPr>
          <w:rFonts w:ascii="宋体" w:hAnsi="宋体" w:cs="宋体"/>
          <w:b/>
          <w:color w:val="auto"/>
          <w:sz w:val="24"/>
          <w:szCs w:val="24"/>
        </w:rPr>
      </w:pPr>
      <w:r>
        <w:rPr>
          <w:rFonts w:hint="eastAsia" w:ascii="宋体" w:hAnsi="宋体" w:cs="宋体"/>
          <w:b/>
          <w:color w:val="auto"/>
          <w:sz w:val="24"/>
          <w:szCs w:val="24"/>
        </w:rPr>
        <w:t>25.开标</w:t>
      </w:r>
    </w:p>
    <w:p>
      <w:pPr>
        <w:spacing w:line="360" w:lineRule="auto"/>
        <w:ind w:firstLine="549"/>
        <w:rPr>
          <w:rFonts w:ascii="宋体" w:hAnsi="宋体" w:cs="宋体"/>
          <w:bCs/>
          <w:color w:val="auto"/>
          <w:sz w:val="24"/>
        </w:rPr>
      </w:pPr>
      <w:r>
        <w:rPr>
          <w:rFonts w:hint="eastAsia" w:ascii="宋体" w:hAnsi="宋体" w:cs="宋体"/>
          <w:bCs/>
          <w:color w:val="auto"/>
          <w:sz w:val="24"/>
        </w:rPr>
        <w:t>25.1本项目实行网上远程开标无需到现场提交投标文件。投标文件提交及解密详见周口市公共资源交易中心网</w:t>
      </w:r>
      <w:r>
        <w:rPr>
          <w:rFonts w:hint="eastAsia" w:ascii="宋体" w:hAnsi="宋体" w:cs="宋体"/>
          <w:color w:val="auto"/>
          <w:sz w:val="24"/>
          <w:szCs w:val="24"/>
        </w:rPr>
        <w:t>办事指南《不见面开标远程在线解密会员端操作手册操作指南》</w:t>
      </w:r>
    </w:p>
    <w:p>
      <w:pPr>
        <w:spacing w:line="360" w:lineRule="auto"/>
        <w:ind w:firstLine="549"/>
        <w:jc w:val="left"/>
        <w:rPr>
          <w:rFonts w:ascii="宋体" w:hAnsi="宋体" w:cs="宋体"/>
          <w:bCs/>
          <w:color w:val="auto"/>
          <w:sz w:val="24"/>
        </w:rPr>
      </w:pPr>
      <w:r>
        <w:rPr>
          <w:rFonts w:hint="eastAsia" w:ascii="宋体" w:hAnsi="宋体" w:cs="宋体"/>
          <w:bCs/>
          <w:color w:val="auto"/>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pPr>
        <w:spacing w:line="360" w:lineRule="auto"/>
        <w:ind w:firstLine="549"/>
        <w:rPr>
          <w:rFonts w:ascii="宋体" w:hAnsi="宋体" w:cs="宋体"/>
          <w:bCs/>
          <w:color w:val="auto"/>
          <w:sz w:val="24"/>
        </w:rPr>
      </w:pPr>
      <w:r>
        <w:rPr>
          <w:rFonts w:hint="eastAsia" w:ascii="宋体" w:hAnsi="宋体" w:cs="宋体"/>
          <w:bCs/>
          <w:color w:val="auto"/>
          <w:sz w:val="24"/>
        </w:rPr>
        <w:t>25.3投标资格及投标文件的法律文本将由评审委员会在评标前进行审查。资格不符合招标文件要求和相关法律规定的，投标无效。</w:t>
      </w:r>
    </w:p>
    <w:p>
      <w:pPr>
        <w:spacing w:line="360" w:lineRule="auto"/>
        <w:ind w:firstLine="549"/>
        <w:rPr>
          <w:rFonts w:ascii="宋体" w:hAnsi="宋体" w:cs="宋体"/>
          <w:bCs/>
          <w:color w:val="auto"/>
          <w:sz w:val="24"/>
        </w:rPr>
      </w:pPr>
      <w:r>
        <w:rPr>
          <w:rFonts w:hint="eastAsia" w:ascii="宋体" w:hAnsi="宋体" w:cs="宋体"/>
          <w:bCs/>
          <w:color w:val="auto"/>
          <w:sz w:val="24"/>
        </w:rPr>
        <w:t>25.4开标时，周口市公共资源交易中心政府采购中心将通过网上开标系统公布投标人名称、投标价格，以及周口市公共资源交易中心政府采购中心认为合适的其他详细内容。</w:t>
      </w:r>
    </w:p>
    <w:p>
      <w:pPr>
        <w:spacing w:line="360" w:lineRule="auto"/>
        <w:ind w:firstLine="549"/>
        <w:rPr>
          <w:rFonts w:ascii="宋体" w:hAnsi="宋体" w:cs="宋体"/>
          <w:b/>
          <w:color w:val="auto"/>
          <w:sz w:val="24"/>
        </w:rPr>
      </w:pPr>
      <w:r>
        <w:rPr>
          <w:rFonts w:hint="eastAsia" w:ascii="宋体" w:hAnsi="宋体" w:cs="宋体"/>
          <w:b/>
          <w:color w:val="auto"/>
          <w:sz w:val="24"/>
        </w:rPr>
        <w:t>26.投标文件的澄清、说明或补正</w:t>
      </w:r>
    </w:p>
    <w:p>
      <w:pPr>
        <w:spacing w:line="360" w:lineRule="auto"/>
        <w:ind w:firstLine="549"/>
        <w:rPr>
          <w:rFonts w:ascii="宋体" w:hAnsi="宋体" w:cs="宋体"/>
          <w:bCs/>
          <w:color w:val="auto"/>
          <w:sz w:val="24"/>
        </w:rPr>
      </w:pPr>
      <w:r>
        <w:rPr>
          <w:rFonts w:hint="eastAsia" w:ascii="宋体" w:hAnsi="宋体" w:cs="宋体"/>
          <w:bCs/>
          <w:color w:val="auto"/>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pPr>
        <w:spacing w:line="360" w:lineRule="auto"/>
        <w:ind w:firstLine="549"/>
        <w:rPr>
          <w:rFonts w:ascii="宋体" w:hAnsi="宋体" w:cs="宋体"/>
          <w:color w:val="auto"/>
          <w:sz w:val="24"/>
        </w:rPr>
      </w:pPr>
      <w:r>
        <w:rPr>
          <w:rFonts w:hint="eastAsia" w:ascii="宋体" w:hAnsi="宋体" w:cs="宋体"/>
          <w:color w:val="auto"/>
          <w:sz w:val="24"/>
        </w:rPr>
        <w:t>26.2投标文件中大写金额和小写金额不一致的，以大写金额为准；总价金额与按单价汇总金额不一致的，以单价金额计算结果为准；单价金额小数点有明显错位的，应以总价为准，并修改单价。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开标一览表内容与投标文件中明细表内容不一致的，以开标一览表为准。</w:t>
      </w:r>
    </w:p>
    <w:p>
      <w:pPr>
        <w:spacing w:line="360" w:lineRule="auto"/>
        <w:ind w:firstLine="549"/>
        <w:rPr>
          <w:rFonts w:ascii="宋体" w:hAnsi="宋体" w:cs="宋体"/>
          <w:bCs/>
          <w:color w:val="auto"/>
          <w:sz w:val="24"/>
        </w:rPr>
      </w:pPr>
      <w:r>
        <w:rPr>
          <w:rFonts w:hint="eastAsia" w:ascii="宋体" w:hAnsi="宋体" w:cs="宋体"/>
          <w:bCs/>
          <w:color w:val="auto"/>
          <w:sz w:val="24"/>
        </w:rPr>
        <w:t>26.4 如同时出现26.2条和26.3条所述的不一致情况，以开标一览表为准。</w:t>
      </w:r>
    </w:p>
    <w:p>
      <w:pPr>
        <w:spacing w:line="360" w:lineRule="auto"/>
        <w:ind w:firstLine="549"/>
        <w:rPr>
          <w:rFonts w:ascii="宋体" w:hAnsi="宋体" w:cs="宋体"/>
          <w:b/>
          <w:color w:val="auto"/>
          <w:sz w:val="24"/>
        </w:rPr>
      </w:pPr>
      <w:r>
        <w:rPr>
          <w:rFonts w:hint="eastAsia" w:ascii="宋体" w:hAnsi="宋体" w:cs="宋体"/>
          <w:b/>
          <w:color w:val="auto"/>
          <w:sz w:val="24"/>
        </w:rPr>
        <w:t>27.评标</w:t>
      </w:r>
    </w:p>
    <w:p>
      <w:pPr>
        <w:spacing w:line="360" w:lineRule="auto"/>
        <w:ind w:firstLine="523" w:firstLineChars="218"/>
        <w:rPr>
          <w:rFonts w:ascii="宋体" w:hAnsi="宋体" w:cs="宋体"/>
          <w:b/>
          <w:color w:val="auto"/>
          <w:sz w:val="24"/>
        </w:rPr>
      </w:pPr>
      <w:r>
        <w:rPr>
          <w:rFonts w:hint="eastAsia" w:ascii="宋体" w:hAnsi="宋体" w:cs="宋体"/>
          <w:color w:val="auto"/>
          <w:sz w:val="24"/>
        </w:rPr>
        <w:t>27.1 评委会将按照招标文件规定的评标办法对投标人独立进行投标评审。投标评审分为符合性审查和综合评分。</w:t>
      </w:r>
    </w:p>
    <w:p>
      <w:pPr>
        <w:spacing w:line="360" w:lineRule="auto"/>
        <w:ind w:firstLine="549"/>
        <w:rPr>
          <w:rFonts w:ascii="宋体" w:hAnsi="宋体" w:cs="宋体"/>
          <w:color w:val="auto"/>
          <w:sz w:val="24"/>
        </w:rPr>
      </w:pPr>
      <w:r>
        <w:rPr>
          <w:rFonts w:hint="eastAsia" w:ascii="宋体" w:hAnsi="宋体" w:cs="宋体"/>
          <w:color w:val="auto"/>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pPr>
        <w:spacing w:line="360" w:lineRule="auto"/>
        <w:ind w:firstLine="549"/>
        <w:rPr>
          <w:rFonts w:ascii="宋体" w:hAnsi="宋体" w:cs="宋体"/>
          <w:color w:val="auto"/>
          <w:sz w:val="24"/>
        </w:rPr>
      </w:pPr>
      <w:r>
        <w:rPr>
          <w:rFonts w:hint="eastAsia" w:ascii="宋体" w:hAnsi="宋体" w:cs="宋体"/>
          <w:color w:val="auto"/>
          <w:sz w:val="24"/>
        </w:rPr>
        <w:t>有下列情形之一的，评标委员会应当否决其投标：</w:t>
      </w:r>
    </w:p>
    <w:p>
      <w:pPr>
        <w:spacing w:line="360" w:lineRule="auto"/>
        <w:ind w:firstLine="549"/>
        <w:rPr>
          <w:rFonts w:ascii="宋体" w:hAnsi="宋体" w:cs="宋体"/>
          <w:color w:val="auto"/>
          <w:sz w:val="24"/>
        </w:rPr>
      </w:pPr>
      <w:r>
        <w:rPr>
          <w:rFonts w:hint="eastAsia" w:ascii="宋体" w:hAnsi="宋体" w:cs="宋体"/>
          <w:color w:val="auto"/>
          <w:sz w:val="24"/>
        </w:rPr>
        <w:t>27.2.1投标文件未经投标单位电子签章的；</w:t>
      </w:r>
    </w:p>
    <w:p>
      <w:pPr>
        <w:spacing w:line="360" w:lineRule="auto"/>
        <w:ind w:firstLine="549"/>
        <w:rPr>
          <w:rFonts w:ascii="宋体" w:hAnsi="宋体" w:cs="宋体"/>
          <w:color w:val="auto"/>
          <w:sz w:val="24"/>
        </w:rPr>
      </w:pPr>
      <w:r>
        <w:rPr>
          <w:rFonts w:hint="eastAsia" w:ascii="宋体" w:hAnsi="宋体" w:cs="宋体"/>
          <w:color w:val="auto"/>
          <w:sz w:val="24"/>
        </w:rPr>
        <w:t>27.2.2投标联合体没有提交共同投标协议；</w:t>
      </w:r>
    </w:p>
    <w:p>
      <w:pPr>
        <w:spacing w:line="360" w:lineRule="auto"/>
        <w:ind w:firstLine="549"/>
        <w:rPr>
          <w:rFonts w:ascii="宋体" w:hAnsi="宋体" w:cs="宋体"/>
          <w:color w:val="auto"/>
          <w:sz w:val="24"/>
        </w:rPr>
      </w:pPr>
      <w:r>
        <w:rPr>
          <w:rFonts w:hint="eastAsia" w:ascii="宋体" w:hAnsi="宋体" w:cs="宋体"/>
          <w:color w:val="auto"/>
          <w:sz w:val="24"/>
        </w:rPr>
        <w:t>27.2.3投标人不符合国家或者招标文件规定的资格条件；</w:t>
      </w:r>
    </w:p>
    <w:p>
      <w:pPr>
        <w:spacing w:line="360" w:lineRule="auto"/>
        <w:ind w:firstLine="549"/>
        <w:rPr>
          <w:rFonts w:ascii="宋体" w:hAnsi="宋体" w:cs="宋体"/>
          <w:color w:val="auto"/>
          <w:sz w:val="24"/>
        </w:rPr>
      </w:pPr>
      <w:r>
        <w:rPr>
          <w:rFonts w:hint="eastAsia" w:ascii="宋体" w:hAnsi="宋体" w:cs="宋体"/>
          <w:color w:val="auto"/>
          <w:sz w:val="24"/>
        </w:rPr>
        <w:t>27.2.4同一投标人提交两个以上不同的投标文件或者投标报价，但招标文件要求提交备选投标的除外；</w:t>
      </w:r>
    </w:p>
    <w:p>
      <w:pPr>
        <w:spacing w:line="360" w:lineRule="auto"/>
        <w:ind w:firstLine="549"/>
        <w:rPr>
          <w:rFonts w:ascii="宋体" w:hAnsi="宋体" w:cs="宋体"/>
          <w:color w:val="auto"/>
          <w:sz w:val="24"/>
        </w:rPr>
      </w:pPr>
      <w:r>
        <w:rPr>
          <w:rFonts w:hint="eastAsia" w:ascii="宋体" w:hAnsi="宋体" w:cs="宋体"/>
          <w:color w:val="auto"/>
          <w:sz w:val="24"/>
        </w:rPr>
        <w:t>27.2.5投标报价或者某些分项报价明显不合理或者低于成本，有可能影响商品质量和不能诚信履约；</w:t>
      </w:r>
    </w:p>
    <w:p>
      <w:pPr>
        <w:spacing w:line="360" w:lineRule="auto"/>
        <w:ind w:firstLine="549"/>
        <w:rPr>
          <w:rFonts w:ascii="宋体" w:hAnsi="宋体" w:cs="宋体"/>
          <w:color w:val="auto"/>
          <w:sz w:val="24"/>
        </w:rPr>
      </w:pPr>
      <w:r>
        <w:rPr>
          <w:rFonts w:hint="eastAsia" w:ascii="宋体" w:hAnsi="宋体" w:cs="宋体"/>
          <w:color w:val="auto"/>
          <w:sz w:val="24"/>
        </w:rPr>
        <w:t>27.2.6投标报价高于招标文件设定的最高投标限价；</w:t>
      </w:r>
    </w:p>
    <w:p>
      <w:pPr>
        <w:spacing w:line="360" w:lineRule="auto"/>
        <w:ind w:firstLine="549"/>
        <w:rPr>
          <w:rFonts w:ascii="宋体" w:hAnsi="宋体" w:cs="宋体"/>
          <w:color w:val="auto"/>
          <w:sz w:val="24"/>
        </w:rPr>
      </w:pPr>
      <w:r>
        <w:rPr>
          <w:rFonts w:hint="eastAsia" w:ascii="宋体" w:hAnsi="宋体" w:cs="宋体"/>
          <w:color w:val="auto"/>
          <w:sz w:val="24"/>
        </w:rPr>
        <w:t>27.2.7投标文件没有对招标文件的实质性要求和条件作出响应；</w:t>
      </w:r>
    </w:p>
    <w:p>
      <w:pPr>
        <w:spacing w:line="360" w:lineRule="auto"/>
        <w:ind w:firstLine="549"/>
        <w:rPr>
          <w:rFonts w:ascii="宋体" w:hAnsi="宋体" w:cs="宋体"/>
          <w:color w:val="auto"/>
          <w:sz w:val="24"/>
        </w:rPr>
      </w:pPr>
      <w:r>
        <w:rPr>
          <w:rFonts w:hint="eastAsia" w:ascii="宋体" w:hAnsi="宋体" w:cs="宋体"/>
          <w:color w:val="auto"/>
          <w:sz w:val="24"/>
        </w:rPr>
        <w:t>27.2.8投标人有串通投标、弄虚作假、行贿等违法行为。</w:t>
      </w:r>
    </w:p>
    <w:p>
      <w:pPr>
        <w:spacing w:line="360" w:lineRule="auto"/>
        <w:ind w:firstLine="549"/>
        <w:rPr>
          <w:rFonts w:ascii="宋体" w:hAnsi="宋体" w:cs="宋体"/>
          <w:color w:val="auto"/>
          <w:sz w:val="24"/>
        </w:rPr>
      </w:pPr>
      <w:r>
        <w:rPr>
          <w:rFonts w:hint="eastAsia" w:ascii="宋体" w:hAnsi="宋体" w:cs="宋体"/>
          <w:color w:val="auto"/>
          <w:sz w:val="24"/>
        </w:rPr>
        <w:t>27.3如果投标文件未通过投标符合性审查，投标无效。</w:t>
      </w:r>
    </w:p>
    <w:p>
      <w:pPr>
        <w:spacing w:line="360" w:lineRule="auto"/>
        <w:ind w:firstLine="549"/>
        <w:rPr>
          <w:rFonts w:ascii="宋体" w:hAnsi="宋体" w:cs="宋体"/>
          <w:color w:val="auto"/>
          <w:sz w:val="24"/>
        </w:rPr>
      </w:pPr>
      <w:r>
        <w:rPr>
          <w:rFonts w:hint="eastAsia" w:ascii="宋体" w:hAnsi="宋体" w:cs="宋体"/>
          <w:color w:val="auto"/>
          <w:sz w:val="24"/>
        </w:rPr>
        <w:t>27.4评委会决定投标文件的响应性及符合性只根据投标文件本身的内容，不寻求其他外部证据。</w:t>
      </w:r>
    </w:p>
    <w:p>
      <w:pPr>
        <w:spacing w:line="360" w:lineRule="auto"/>
        <w:ind w:firstLine="549"/>
        <w:rPr>
          <w:rFonts w:ascii="宋体" w:hAnsi="宋体" w:cs="宋体"/>
          <w:b/>
          <w:bCs/>
          <w:color w:val="auto"/>
          <w:sz w:val="24"/>
        </w:rPr>
      </w:pPr>
      <w:r>
        <w:rPr>
          <w:rFonts w:hint="eastAsia" w:ascii="宋体" w:hAnsi="宋体" w:cs="宋体"/>
          <w:b/>
          <w:bCs/>
          <w:color w:val="auto"/>
          <w:sz w:val="24"/>
        </w:rPr>
        <w:t>28</w:t>
      </w:r>
      <w:r>
        <w:rPr>
          <w:rFonts w:hint="eastAsia" w:ascii="宋体" w:hAnsi="宋体" w:cs="宋体"/>
          <w:b/>
          <w:color w:val="auto"/>
          <w:sz w:val="24"/>
        </w:rPr>
        <w:t>.</w:t>
      </w:r>
      <w:r>
        <w:rPr>
          <w:rFonts w:hint="eastAsia" w:ascii="宋体" w:hAnsi="宋体" w:cs="宋体"/>
          <w:b/>
          <w:bCs/>
          <w:color w:val="auto"/>
          <w:sz w:val="24"/>
        </w:rPr>
        <w:t>废标处理</w:t>
      </w:r>
    </w:p>
    <w:p>
      <w:pPr>
        <w:spacing w:line="360" w:lineRule="auto"/>
        <w:ind w:firstLine="549"/>
        <w:rPr>
          <w:rFonts w:ascii="宋体" w:hAnsi="宋体" w:cs="宋体"/>
          <w:color w:val="auto"/>
          <w:sz w:val="24"/>
        </w:rPr>
      </w:pPr>
      <w:r>
        <w:rPr>
          <w:rFonts w:hint="eastAsia" w:ascii="宋体" w:hAnsi="宋体" w:cs="宋体"/>
          <w:color w:val="auto"/>
          <w:sz w:val="24"/>
        </w:rPr>
        <w:t>28.1在招标采购中，出现下列情形之一的，周口市公共资源交易中心政府采购中心有权宣布废标：</w:t>
      </w:r>
    </w:p>
    <w:p>
      <w:pPr>
        <w:spacing w:line="360" w:lineRule="auto"/>
        <w:ind w:firstLine="523" w:firstLineChars="218"/>
        <w:rPr>
          <w:rFonts w:ascii="宋体" w:hAnsi="宋体" w:cs="宋体"/>
          <w:color w:val="auto"/>
          <w:sz w:val="24"/>
        </w:rPr>
      </w:pPr>
      <w:r>
        <w:rPr>
          <w:rFonts w:hint="eastAsia" w:ascii="宋体" w:hAnsi="宋体" w:cs="宋体"/>
          <w:color w:val="auto"/>
          <w:sz w:val="24"/>
        </w:rPr>
        <w:t>28.1.1符合专业条件的投标人或对招标文件作实质响应的投标人不足三家的；</w:t>
      </w:r>
    </w:p>
    <w:p>
      <w:pPr>
        <w:spacing w:line="360" w:lineRule="auto"/>
        <w:ind w:firstLine="523" w:firstLineChars="218"/>
        <w:rPr>
          <w:rFonts w:ascii="宋体" w:hAnsi="宋体" w:cs="宋体"/>
          <w:color w:val="auto"/>
          <w:sz w:val="24"/>
        </w:rPr>
      </w:pPr>
      <w:r>
        <w:rPr>
          <w:rFonts w:hint="eastAsia" w:ascii="宋体" w:hAnsi="宋体" w:cs="宋体"/>
          <w:color w:val="auto"/>
          <w:sz w:val="24"/>
        </w:rPr>
        <w:t>28.1.2投标人的报价均超过采购预算，采购人不能支付的；</w:t>
      </w:r>
    </w:p>
    <w:p>
      <w:pPr>
        <w:spacing w:line="360" w:lineRule="auto"/>
        <w:ind w:firstLine="523" w:firstLineChars="218"/>
        <w:rPr>
          <w:rFonts w:ascii="宋体" w:hAnsi="宋体" w:cs="宋体"/>
          <w:color w:val="auto"/>
          <w:sz w:val="24"/>
        </w:rPr>
      </w:pPr>
      <w:r>
        <w:rPr>
          <w:rFonts w:hint="eastAsia" w:ascii="宋体" w:hAnsi="宋体" w:cs="宋体"/>
          <w:color w:val="auto"/>
          <w:sz w:val="24"/>
        </w:rPr>
        <w:t>28.1.3出现影响采购公正的违法、违规行为的；</w:t>
      </w:r>
    </w:p>
    <w:p>
      <w:pPr>
        <w:spacing w:line="360" w:lineRule="auto"/>
        <w:ind w:firstLine="523" w:firstLineChars="218"/>
        <w:rPr>
          <w:rFonts w:ascii="宋体" w:hAnsi="宋体" w:cs="宋体"/>
          <w:color w:val="auto"/>
          <w:sz w:val="24"/>
        </w:rPr>
      </w:pPr>
      <w:r>
        <w:rPr>
          <w:rFonts w:hint="eastAsia" w:ascii="宋体" w:hAnsi="宋体" w:cs="宋体"/>
          <w:color w:val="auto"/>
          <w:sz w:val="24"/>
        </w:rPr>
        <w:t>28.1.4因重大变故，采购任务取消的。</w:t>
      </w:r>
    </w:p>
    <w:p>
      <w:pPr>
        <w:spacing w:line="360" w:lineRule="auto"/>
        <w:ind w:firstLine="549"/>
        <w:rPr>
          <w:rFonts w:ascii="宋体" w:hAnsi="宋体" w:cs="宋体"/>
          <w:color w:val="auto"/>
          <w:sz w:val="24"/>
        </w:rPr>
      </w:pPr>
      <w:r>
        <w:rPr>
          <w:rFonts w:hint="eastAsia" w:ascii="宋体" w:hAnsi="宋体" w:cs="宋体"/>
          <w:color w:val="auto"/>
          <w:sz w:val="24"/>
        </w:rPr>
        <w:t>废标后，周口市公共资源交易中心政府采购中心会把废标理由通知所有投标人。</w:t>
      </w:r>
    </w:p>
    <w:p>
      <w:pPr>
        <w:spacing w:line="360" w:lineRule="auto"/>
        <w:ind w:firstLine="549"/>
        <w:rPr>
          <w:rFonts w:ascii="宋体" w:hAnsi="宋体" w:cs="宋体"/>
          <w:color w:val="auto"/>
          <w:sz w:val="24"/>
        </w:rPr>
      </w:pPr>
      <w:r>
        <w:rPr>
          <w:rFonts w:hint="eastAsia" w:ascii="宋体" w:hAnsi="宋体" w:cs="宋体"/>
          <w:color w:val="auto"/>
          <w:sz w:val="24"/>
        </w:rPr>
        <w:t>28.2 因上条第一款、第二款规定情形导致废标的，若采购人提出申请，报经政府采购监督管理部门批准，可现场改为竞争性谈判，投标人有下列情形之一的，不得参加谈判：</w:t>
      </w:r>
    </w:p>
    <w:p>
      <w:pPr>
        <w:spacing w:line="360" w:lineRule="auto"/>
        <w:ind w:firstLine="523" w:firstLineChars="218"/>
        <w:rPr>
          <w:rFonts w:ascii="宋体" w:hAnsi="宋体" w:cs="宋体"/>
          <w:color w:val="auto"/>
          <w:sz w:val="24"/>
        </w:rPr>
      </w:pPr>
      <w:r>
        <w:rPr>
          <w:rFonts w:hint="eastAsia" w:ascii="宋体" w:hAnsi="宋体" w:cs="宋体"/>
          <w:color w:val="auto"/>
          <w:sz w:val="24"/>
        </w:rPr>
        <w:t>28.2.1放弃参加投标的；</w:t>
      </w:r>
    </w:p>
    <w:p>
      <w:pPr>
        <w:spacing w:line="360" w:lineRule="auto"/>
        <w:ind w:firstLine="523" w:firstLineChars="218"/>
        <w:rPr>
          <w:rFonts w:ascii="宋体" w:hAnsi="宋体" w:cs="宋体"/>
          <w:color w:val="auto"/>
          <w:sz w:val="24"/>
        </w:rPr>
      </w:pPr>
      <w:r>
        <w:rPr>
          <w:rFonts w:hint="eastAsia" w:ascii="宋体" w:hAnsi="宋体" w:cs="宋体"/>
          <w:color w:val="auto"/>
          <w:sz w:val="24"/>
        </w:rPr>
        <w:t>28.2.2未经周口市公共资源交易中心政府采购中心允许，离开开标现场通知不上的；</w:t>
      </w:r>
    </w:p>
    <w:p>
      <w:pPr>
        <w:spacing w:line="360" w:lineRule="auto"/>
        <w:ind w:firstLine="523" w:firstLineChars="218"/>
        <w:rPr>
          <w:rFonts w:ascii="宋体" w:hAnsi="宋体" w:cs="宋体"/>
          <w:color w:val="auto"/>
          <w:sz w:val="24"/>
        </w:rPr>
      </w:pPr>
      <w:r>
        <w:rPr>
          <w:rFonts w:hint="eastAsia" w:ascii="宋体" w:hAnsi="宋体" w:cs="宋体"/>
          <w:color w:val="auto"/>
          <w:sz w:val="24"/>
        </w:rPr>
        <w:t>28.2.3不符合招标文件列明的专业条件的；</w:t>
      </w:r>
    </w:p>
    <w:p>
      <w:pPr>
        <w:spacing w:line="360" w:lineRule="auto"/>
        <w:ind w:firstLine="523" w:firstLineChars="218"/>
        <w:rPr>
          <w:rFonts w:ascii="宋体" w:hAnsi="宋体" w:cs="宋体"/>
          <w:color w:val="auto"/>
          <w:sz w:val="24"/>
        </w:rPr>
      </w:pPr>
      <w:r>
        <w:rPr>
          <w:rFonts w:hint="eastAsia" w:ascii="宋体" w:hAnsi="宋体" w:cs="宋体"/>
          <w:color w:val="auto"/>
          <w:sz w:val="24"/>
        </w:rPr>
        <w:t>28.2.4未按规定缴纳谈判保证金的；</w:t>
      </w:r>
    </w:p>
    <w:p>
      <w:pPr>
        <w:spacing w:line="360" w:lineRule="auto"/>
        <w:ind w:firstLine="523" w:firstLineChars="218"/>
        <w:rPr>
          <w:rFonts w:ascii="宋体" w:hAnsi="宋体" w:cs="宋体"/>
          <w:color w:val="auto"/>
          <w:sz w:val="24"/>
        </w:rPr>
      </w:pPr>
      <w:r>
        <w:rPr>
          <w:rFonts w:hint="eastAsia" w:ascii="宋体" w:hAnsi="宋体" w:cs="宋体"/>
          <w:color w:val="auto"/>
          <w:sz w:val="24"/>
        </w:rPr>
        <w:t>28.2.5有影响采购公正的违法、违规行为造成项目废标的；</w:t>
      </w:r>
    </w:p>
    <w:p>
      <w:pPr>
        <w:spacing w:line="360" w:lineRule="auto"/>
        <w:ind w:firstLine="523" w:firstLineChars="218"/>
        <w:rPr>
          <w:rFonts w:ascii="宋体" w:hAnsi="宋体" w:cs="宋体"/>
          <w:color w:val="auto"/>
          <w:sz w:val="24"/>
        </w:rPr>
      </w:pPr>
      <w:r>
        <w:rPr>
          <w:rFonts w:hint="eastAsia" w:ascii="宋体" w:hAnsi="宋体" w:cs="宋体"/>
          <w:color w:val="auto"/>
          <w:sz w:val="24"/>
        </w:rPr>
        <w:t>28.2.6其他不符合竞争性谈判条件的情况。</w:t>
      </w:r>
    </w:p>
    <w:p>
      <w:pPr>
        <w:spacing w:line="360" w:lineRule="auto"/>
        <w:ind w:firstLine="549"/>
        <w:rPr>
          <w:rFonts w:ascii="宋体" w:hAnsi="宋体" w:cs="宋体"/>
          <w:color w:val="auto"/>
          <w:sz w:val="24"/>
          <w:szCs w:val="24"/>
        </w:rPr>
      </w:pPr>
      <w:r>
        <w:rPr>
          <w:rFonts w:hint="eastAsia" w:ascii="宋体" w:hAnsi="宋体" w:cs="宋体"/>
          <w:color w:val="auto"/>
          <w:sz w:val="24"/>
          <w:szCs w:val="24"/>
        </w:rPr>
        <w:t>28.3采购方式现场改为竞争性谈判时，</w:t>
      </w:r>
      <w:r>
        <w:rPr>
          <w:rFonts w:hint="eastAsia" w:ascii="宋体" w:hAnsi="宋体" w:cs="宋体"/>
          <w:color w:val="auto"/>
          <w:sz w:val="24"/>
        </w:rPr>
        <w:t>周口市公共资源交易中心政府采购中心</w:t>
      </w:r>
      <w:r>
        <w:rPr>
          <w:rFonts w:hint="eastAsia" w:ascii="宋体" w:hAnsi="宋体" w:cs="宋体"/>
          <w:color w:val="auto"/>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作流标处理。</w:t>
      </w:r>
    </w:p>
    <w:p>
      <w:pPr>
        <w:spacing w:line="360" w:lineRule="auto"/>
        <w:ind w:firstLine="549"/>
        <w:rPr>
          <w:rFonts w:ascii="宋体" w:hAnsi="宋体" w:cs="宋体"/>
          <w:color w:val="auto"/>
          <w:sz w:val="24"/>
          <w:szCs w:val="24"/>
        </w:rPr>
      </w:pPr>
      <w:r>
        <w:rPr>
          <w:rFonts w:hint="eastAsia" w:ascii="宋体" w:hAnsi="宋体" w:cs="宋体"/>
          <w:color w:val="auto"/>
          <w:sz w:val="24"/>
          <w:szCs w:val="24"/>
        </w:rPr>
        <w:t>28.3.1谈判时，若投标人未能在评委会指定时间内（原则上不超过60分钟）提交符合要求的补充资料或未作出实质性响应的，投标无效。经过审查符合谈判要求的有效投标人少于两家的，谈判作流标处理。</w:t>
      </w:r>
    </w:p>
    <w:p>
      <w:pPr>
        <w:spacing w:line="360" w:lineRule="auto"/>
        <w:ind w:firstLine="549"/>
        <w:rPr>
          <w:rFonts w:ascii="宋体" w:hAnsi="宋体" w:cs="宋体"/>
          <w:color w:val="auto"/>
          <w:sz w:val="24"/>
          <w:szCs w:val="24"/>
        </w:rPr>
      </w:pPr>
      <w:r>
        <w:rPr>
          <w:rFonts w:hint="eastAsia" w:ascii="宋体" w:hAnsi="宋体" w:cs="宋体"/>
          <w:color w:val="auto"/>
          <w:sz w:val="24"/>
          <w:szCs w:val="24"/>
        </w:rPr>
        <w:t>28.3.2投标文件的报价视为谈判时的首次报价，未唱标转谈判的，谈判时不公开投标人各轮报价。已经唱标而转谈判的，谈判前公布各参与谈判的投标人首轮报价。</w:t>
      </w:r>
    </w:p>
    <w:p>
      <w:pPr>
        <w:spacing w:line="360" w:lineRule="auto"/>
        <w:ind w:firstLine="549"/>
        <w:rPr>
          <w:rFonts w:ascii="宋体" w:hAnsi="宋体" w:cs="宋体"/>
          <w:color w:val="auto"/>
          <w:sz w:val="24"/>
          <w:szCs w:val="24"/>
        </w:rPr>
      </w:pPr>
      <w:r>
        <w:rPr>
          <w:rFonts w:hint="eastAsia" w:ascii="宋体" w:hAnsi="宋体" w:cs="宋体"/>
          <w:color w:val="auto"/>
          <w:sz w:val="24"/>
          <w:szCs w:val="24"/>
        </w:rPr>
        <w:t>28.3.3在谈判内容不作实质性变更及重大调整的前提下，投标人次轮报价不得高于上一轮报价。</w:t>
      </w:r>
    </w:p>
    <w:p>
      <w:pPr>
        <w:spacing w:line="360" w:lineRule="auto"/>
        <w:ind w:firstLine="482" w:firstLineChars="200"/>
        <w:rPr>
          <w:rFonts w:ascii="宋体" w:hAnsi="宋体" w:cs="宋体"/>
          <w:b/>
          <w:bCs/>
          <w:color w:val="auto"/>
          <w:sz w:val="24"/>
        </w:rPr>
      </w:pPr>
      <w:r>
        <w:rPr>
          <w:rFonts w:hint="eastAsia" w:ascii="宋体" w:hAnsi="宋体" w:cs="宋体"/>
          <w:b/>
          <w:bCs/>
          <w:color w:val="auto"/>
          <w:sz w:val="24"/>
        </w:rPr>
        <w:t>29</w:t>
      </w:r>
      <w:r>
        <w:rPr>
          <w:rFonts w:hint="eastAsia" w:ascii="宋体" w:hAnsi="宋体" w:cs="宋体"/>
          <w:b/>
          <w:color w:val="auto"/>
          <w:sz w:val="24"/>
        </w:rPr>
        <w:t>.</w:t>
      </w:r>
      <w:r>
        <w:rPr>
          <w:rFonts w:hint="eastAsia" w:ascii="宋体" w:hAnsi="宋体" w:cs="宋体"/>
          <w:b/>
          <w:bCs/>
          <w:color w:val="auto"/>
          <w:sz w:val="24"/>
        </w:rPr>
        <w:t>二次采购</w:t>
      </w:r>
    </w:p>
    <w:p>
      <w:pPr>
        <w:spacing w:line="360" w:lineRule="auto"/>
        <w:ind w:firstLine="480" w:firstLineChars="200"/>
        <w:rPr>
          <w:rFonts w:ascii="宋体" w:hAnsi="宋体" w:cs="宋体"/>
          <w:color w:val="auto"/>
          <w:sz w:val="24"/>
        </w:rPr>
      </w:pPr>
      <w:r>
        <w:rPr>
          <w:rFonts w:hint="eastAsia" w:ascii="宋体" w:hAnsi="宋体" w:cs="宋体"/>
          <w:color w:val="auto"/>
          <w:sz w:val="24"/>
        </w:rPr>
        <w:t>项目废标后，周口市公共资源交易中心政府采购中心</w:t>
      </w:r>
      <w:r>
        <w:rPr>
          <w:rFonts w:hint="eastAsia" w:ascii="宋体" w:hAnsi="宋体" w:cs="宋体"/>
          <w:color w:val="auto"/>
          <w:sz w:val="24"/>
          <w:lang w:eastAsia="zh-CN"/>
        </w:rPr>
        <w:t>可</w:t>
      </w:r>
      <w:r>
        <w:rPr>
          <w:rFonts w:hint="eastAsia" w:ascii="宋体" w:hAnsi="宋体" w:cs="宋体"/>
          <w:color w:val="auto"/>
          <w:sz w:val="24"/>
        </w:rPr>
        <w:t>发布二次公告（投标邀请），进行二次采购。</w:t>
      </w:r>
    </w:p>
    <w:p>
      <w:pPr>
        <w:spacing w:line="360" w:lineRule="auto"/>
        <w:ind w:firstLine="480" w:firstLineChars="200"/>
        <w:rPr>
          <w:rFonts w:ascii="宋体" w:hAnsi="宋体" w:cs="宋体"/>
          <w:color w:val="auto"/>
          <w:sz w:val="24"/>
        </w:rPr>
      </w:pPr>
      <w:r>
        <w:rPr>
          <w:rFonts w:hint="eastAsia" w:ascii="宋体" w:hAnsi="宋体" w:cs="宋体"/>
          <w:color w:val="auto"/>
          <w:sz w:val="24"/>
        </w:rPr>
        <w:t>前款所述“二次”，系指项目废标后的重新公告及采购，并不仅限于项目的第二次公告及采购。</w:t>
      </w:r>
    </w:p>
    <w:p>
      <w:pPr>
        <w:pStyle w:val="7"/>
        <w:spacing w:line="360" w:lineRule="auto"/>
        <w:ind w:firstLine="2704" w:firstLineChars="966"/>
        <w:rPr>
          <w:rFonts w:hAnsi="宋体" w:cs="宋体"/>
          <w:color w:val="auto"/>
          <w:sz w:val="28"/>
        </w:rPr>
      </w:pPr>
      <w:bookmarkStart w:id="126" w:name="_Toc527725927"/>
      <w:bookmarkStart w:id="127" w:name="_Toc516969091"/>
      <w:bookmarkStart w:id="128" w:name="_Toc40975447"/>
      <w:r>
        <w:rPr>
          <w:rFonts w:hint="eastAsia" w:hAnsi="宋体" w:cs="宋体"/>
          <w:color w:val="auto"/>
          <w:sz w:val="28"/>
        </w:rPr>
        <w:t>六．定标与签订合同</w:t>
      </w:r>
      <w:bookmarkEnd w:id="126"/>
      <w:bookmarkEnd w:id="127"/>
      <w:bookmarkEnd w:id="128"/>
    </w:p>
    <w:p>
      <w:pPr>
        <w:spacing w:line="360" w:lineRule="auto"/>
        <w:ind w:firstLine="549"/>
        <w:rPr>
          <w:rFonts w:ascii="宋体" w:hAnsi="宋体" w:cs="宋体"/>
          <w:b/>
          <w:color w:val="auto"/>
          <w:sz w:val="24"/>
        </w:rPr>
      </w:pPr>
      <w:r>
        <w:rPr>
          <w:rFonts w:hint="eastAsia" w:ascii="宋体" w:hAnsi="宋体" w:cs="宋体"/>
          <w:b/>
          <w:color w:val="auto"/>
          <w:sz w:val="24"/>
        </w:rPr>
        <w:t>30.定标</w:t>
      </w:r>
    </w:p>
    <w:p>
      <w:pPr>
        <w:spacing w:line="360" w:lineRule="auto"/>
        <w:ind w:firstLine="549"/>
        <w:rPr>
          <w:rFonts w:ascii="宋体" w:hAnsi="宋体" w:cs="宋体"/>
          <w:color w:val="auto"/>
          <w:sz w:val="24"/>
        </w:rPr>
      </w:pPr>
      <w:r>
        <w:rPr>
          <w:rFonts w:hint="eastAsia" w:ascii="宋体" w:hAnsi="宋体" w:cs="宋体"/>
          <w:color w:val="auto"/>
          <w:sz w:val="24"/>
        </w:rPr>
        <w:t>30.1 投标符合性审查后，评委会应当按招标文件规定的综合评分办法提出独立评审意见，推荐中标候选人。</w:t>
      </w:r>
    </w:p>
    <w:p>
      <w:pPr>
        <w:pStyle w:val="26"/>
        <w:ind w:right="-21" w:firstLine="540"/>
        <w:rPr>
          <w:rFonts w:ascii="宋体" w:hAnsi="宋体" w:eastAsia="宋体" w:cs="宋体"/>
          <w:color w:val="auto"/>
          <w:kern w:val="2"/>
          <w:szCs w:val="20"/>
        </w:rPr>
      </w:pPr>
      <w:r>
        <w:rPr>
          <w:rFonts w:hint="eastAsia" w:ascii="宋体" w:hAnsi="宋体" w:eastAsia="宋体" w:cs="宋体"/>
          <w:color w:val="auto"/>
          <w:kern w:val="2"/>
          <w:szCs w:val="20"/>
        </w:rPr>
        <w:t>30.2采购人应当自收到评审报告之日起5个工作日内在评审报告推荐的中标或者成交候选人中按顺序确定中标或者成交供应商。</w:t>
      </w:r>
    </w:p>
    <w:p>
      <w:pPr>
        <w:spacing w:line="360" w:lineRule="auto"/>
        <w:ind w:firstLine="549"/>
        <w:rPr>
          <w:rFonts w:ascii="宋体" w:hAnsi="宋体" w:cs="宋体"/>
          <w:color w:val="auto"/>
          <w:sz w:val="24"/>
        </w:rPr>
      </w:pPr>
      <w:r>
        <w:rPr>
          <w:rFonts w:hint="eastAsia" w:ascii="宋体" w:hAnsi="宋体" w:cs="宋体"/>
          <w:color w:val="auto"/>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pPr>
        <w:spacing w:line="360" w:lineRule="auto"/>
        <w:ind w:firstLine="549"/>
        <w:rPr>
          <w:rFonts w:ascii="宋体" w:hAnsi="宋体" w:cs="宋体"/>
          <w:color w:val="auto"/>
          <w:sz w:val="24"/>
        </w:rPr>
      </w:pPr>
      <w:r>
        <w:rPr>
          <w:rFonts w:hint="eastAsia" w:ascii="宋体" w:hAnsi="宋体" w:cs="宋体"/>
          <w:color w:val="auto"/>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pPr>
        <w:spacing w:line="360" w:lineRule="auto"/>
        <w:ind w:firstLine="549"/>
        <w:rPr>
          <w:rFonts w:ascii="宋体" w:hAnsi="宋体" w:cs="宋体"/>
          <w:color w:val="auto"/>
          <w:sz w:val="24"/>
        </w:rPr>
      </w:pPr>
      <w:r>
        <w:rPr>
          <w:rFonts w:hint="eastAsia" w:ascii="宋体" w:hAnsi="宋体" w:cs="宋体"/>
          <w:color w:val="auto"/>
          <w:sz w:val="24"/>
        </w:rPr>
        <w:t>30.4原则上把合同授予实质上响应招标文件要求的排名最前的中标候选人或通过上轮资格审查的中标候选人。</w:t>
      </w:r>
    </w:p>
    <w:p>
      <w:pPr>
        <w:spacing w:line="360" w:lineRule="auto"/>
        <w:ind w:firstLine="549"/>
        <w:rPr>
          <w:rFonts w:ascii="宋体" w:hAnsi="宋体" w:cs="宋体"/>
          <w:color w:val="auto"/>
          <w:sz w:val="24"/>
        </w:rPr>
      </w:pPr>
      <w:r>
        <w:rPr>
          <w:rFonts w:hint="eastAsia" w:ascii="宋体" w:hAnsi="宋体" w:cs="宋体"/>
          <w:color w:val="auto"/>
          <w:sz w:val="24"/>
        </w:rPr>
        <w:t>30.5 最低报价并不是中标的保证。</w:t>
      </w:r>
    </w:p>
    <w:p>
      <w:pPr>
        <w:spacing w:line="360" w:lineRule="auto"/>
        <w:ind w:firstLine="549"/>
        <w:rPr>
          <w:rFonts w:ascii="宋体" w:hAnsi="宋体" w:cs="宋体"/>
          <w:color w:val="auto"/>
          <w:sz w:val="24"/>
        </w:rPr>
      </w:pPr>
      <w:r>
        <w:rPr>
          <w:rFonts w:hint="eastAsia" w:ascii="宋体" w:hAnsi="宋体" w:cs="宋体"/>
          <w:color w:val="auto"/>
          <w:sz w:val="24"/>
        </w:rPr>
        <w:t>30.6凡发现中标候选人有下列行为之一的，其中标无效，并移交政府采购监督管理部门依法处理：</w:t>
      </w:r>
    </w:p>
    <w:p>
      <w:pPr>
        <w:spacing w:line="360" w:lineRule="auto"/>
        <w:ind w:left="549"/>
        <w:rPr>
          <w:rFonts w:ascii="宋体" w:hAnsi="宋体" w:cs="宋体"/>
          <w:color w:val="auto"/>
          <w:sz w:val="24"/>
        </w:rPr>
      </w:pPr>
      <w:r>
        <w:rPr>
          <w:rFonts w:hint="eastAsia" w:ascii="宋体" w:hAnsi="宋体" w:cs="宋体"/>
          <w:color w:val="auto"/>
          <w:sz w:val="24"/>
        </w:rPr>
        <w:t>30.6.1 以他人名义投标或提供虚假材料弄虚作假谋取中标的；</w:t>
      </w:r>
    </w:p>
    <w:p>
      <w:pPr>
        <w:spacing w:line="360" w:lineRule="auto"/>
        <w:ind w:left="549"/>
        <w:rPr>
          <w:rFonts w:ascii="宋体" w:hAnsi="宋体" w:cs="宋体"/>
          <w:color w:val="auto"/>
          <w:sz w:val="24"/>
        </w:rPr>
      </w:pPr>
      <w:r>
        <w:rPr>
          <w:rFonts w:hint="eastAsia" w:ascii="宋体" w:hAnsi="宋体" w:cs="宋体"/>
          <w:color w:val="auto"/>
          <w:sz w:val="24"/>
        </w:rPr>
        <w:t>30.6.1.1以他人名义投标，是指使用通过受让或者租借等方式获取的资格、资质证书投标。</w:t>
      </w:r>
    </w:p>
    <w:p>
      <w:pPr>
        <w:spacing w:line="360" w:lineRule="auto"/>
        <w:ind w:left="549"/>
        <w:rPr>
          <w:rFonts w:ascii="宋体" w:hAnsi="宋体" w:cs="宋体"/>
          <w:color w:val="auto"/>
          <w:sz w:val="24"/>
        </w:rPr>
      </w:pPr>
      <w:r>
        <w:rPr>
          <w:rFonts w:hint="eastAsia" w:ascii="宋体" w:hAnsi="宋体" w:cs="宋体"/>
          <w:color w:val="auto"/>
          <w:sz w:val="24"/>
        </w:rPr>
        <w:t>30.6.1.2有投标人有下列情形之一的，属于弄虚作假的行为：</w:t>
      </w:r>
    </w:p>
    <w:p>
      <w:pPr>
        <w:spacing w:line="360" w:lineRule="auto"/>
        <w:ind w:left="549"/>
        <w:rPr>
          <w:rFonts w:ascii="宋体" w:hAnsi="宋体" w:cs="宋体"/>
          <w:color w:val="auto"/>
          <w:sz w:val="24"/>
        </w:rPr>
      </w:pPr>
      <w:r>
        <w:rPr>
          <w:rFonts w:hint="eastAsia" w:ascii="宋体" w:hAnsi="宋体" w:cs="宋体"/>
          <w:color w:val="auto"/>
          <w:sz w:val="24"/>
        </w:rPr>
        <w:t>30.6.1.2.1使用伪造、变造的许可证件；</w:t>
      </w:r>
    </w:p>
    <w:p>
      <w:pPr>
        <w:spacing w:line="360" w:lineRule="auto"/>
        <w:ind w:left="549"/>
        <w:rPr>
          <w:rFonts w:ascii="宋体" w:hAnsi="宋体" w:cs="宋体"/>
          <w:color w:val="auto"/>
          <w:sz w:val="24"/>
        </w:rPr>
      </w:pPr>
      <w:r>
        <w:rPr>
          <w:rFonts w:hint="eastAsia" w:ascii="宋体" w:hAnsi="宋体" w:cs="宋体"/>
          <w:color w:val="auto"/>
          <w:sz w:val="24"/>
        </w:rPr>
        <w:t>30.6.1.2.2提供虚假的财务状况或者业绩；</w:t>
      </w:r>
    </w:p>
    <w:p>
      <w:pPr>
        <w:spacing w:line="360" w:lineRule="auto"/>
        <w:ind w:left="549"/>
        <w:rPr>
          <w:rFonts w:ascii="宋体" w:hAnsi="宋体" w:cs="宋体"/>
          <w:color w:val="auto"/>
          <w:sz w:val="24"/>
        </w:rPr>
      </w:pPr>
      <w:r>
        <w:rPr>
          <w:rFonts w:hint="eastAsia" w:ascii="宋体" w:hAnsi="宋体" w:cs="宋体"/>
          <w:color w:val="auto"/>
          <w:sz w:val="24"/>
        </w:rPr>
        <w:t>30.6.1.2.3提供虚假的项目负责人或者主要技术人员简历、劳动关系证明；</w:t>
      </w:r>
    </w:p>
    <w:p>
      <w:pPr>
        <w:spacing w:line="360" w:lineRule="auto"/>
        <w:ind w:left="549"/>
        <w:rPr>
          <w:rFonts w:ascii="宋体" w:hAnsi="宋体" w:cs="宋体"/>
          <w:color w:val="auto"/>
          <w:sz w:val="24"/>
        </w:rPr>
      </w:pPr>
      <w:r>
        <w:rPr>
          <w:rFonts w:hint="eastAsia" w:ascii="宋体" w:hAnsi="宋体" w:cs="宋体"/>
          <w:color w:val="auto"/>
          <w:sz w:val="24"/>
        </w:rPr>
        <w:t>30.6.1.2.4提供虚假的信用状况；</w:t>
      </w:r>
    </w:p>
    <w:p>
      <w:pPr>
        <w:spacing w:line="360" w:lineRule="auto"/>
        <w:ind w:left="549"/>
        <w:rPr>
          <w:rFonts w:ascii="宋体" w:hAnsi="宋体" w:cs="宋体"/>
          <w:color w:val="auto"/>
          <w:sz w:val="24"/>
        </w:rPr>
      </w:pPr>
      <w:r>
        <w:rPr>
          <w:rFonts w:hint="eastAsia" w:ascii="宋体" w:hAnsi="宋体" w:cs="宋体"/>
          <w:color w:val="auto"/>
          <w:sz w:val="24"/>
        </w:rPr>
        <w:t>30.6.1.2.5其他弄虚作假的行为。</w:t>
      </w:r>
    </w:p>
    <w:p>
      <w:pPr>
        <w:spacing w:line="360" w:lineRule="auto"/>
        <w:ind w:left="549"/>
        <w:rPr>
          <w:rFonts w:ascii="宋体" w:hAnsi="宋体" w:cs="宋体"/>
          <w:color w:val="auto"/>
          <w:sz w:val="24"/>
        </w:rPr>
      </w:pPr>
      <w:r>
        <w:rPr>
          <w:rFonts w:hint="eastAsia" w:ascii="宋体" w:hAnsi="宋体" w:cs="宋体"/>
          <w:color w:val="auto"/>
          <w:sz w:val="24"/>
        </w:rPr>
        <w:t>30.6.2与采购人、其他供应商或者采购代理机构名称工作人员恶意串通的；</w:t>
      </w:r>
    </w:p>
    <w:p>
      <w:pPr>
        <w:spacing w:line="360" w:lineRule="auto"/>
        <w:ind w:left="549"/>
        <w:rPr>
          <w:rFonts w:ascii="宋体" w:hAnsi="宋体" w:cs="宋体"/>
          <w:color w:val="auto"/>
          <w:sz w:val="24"/>
        </w:rPr>
      </w:pPr>
      <w:r>
        <w:rPr>
          <w:rFonts w:hint="eastAsia" w:ascii="宋体" w:hAnsi="宋体" w:cs="宋体"/>
          <w:color w:val="auto"/>
          <w:sz w:val="24"/>
        </w:rPr>
        <w:t>30.6.3向采购人、评审专家、采购代理机构工作人员行贿或者提供其他不正当利益的；</w:t>
      </w:r>
    </w:p>
    <w:p>
      <w:pPr>
        <w:spacing w:line="360" w:lineRule="auto"/>
        <w:ind w:firstLine="549"/>
        <w:rPr>
          <w:rFonts w:ascii="宋体" w:hAnsi="宋体" w:cs="宋体"/>
          <w:color w:val="auto"/>
          <w:sz w:val="24"/>
        </w:rPr>
      </w:pPr>
      <w:r>
        <w:rPr>
          <w:rFonts w:hint="eastAsia" w:ascii="宋体" w:hAnsi="宋体" w:cs="宋体"/>
          <w:color w:val="auto"/>
          <w:sz w:val="24"/>
        </w:rPr>
        <w:t>30.6.4有法律法规规定的其他损害采购人利益和社会公共利益情形的；</w:t>
      </w:r>
    </w:p>
    <w:p>
      <w:pPr>
        <w:spacing w:line="360" w:lineRule="auto"/>
        <w:ind w:firstLine="549"/>
        <w:rPr>
          <w:rFonts w:ascii="宋体" w:hAnsi="宋体" w:cs="宋体"/>
          <w:color w:val="auto"/>
          <w:sz w:val="24"/>
        </w:rPr>
      </w:pPr>
      <w:r>
        <w:rPr>
          <w:rFonts w:hint="eastAsia" w:ascii="宋体" w:hAnsi="宋体" w:cs="宋体"/>
          <w:color w:val="auto"/>
          <w:sz w:val="24"/>
        </w:rPr>
        <w:t>30.6.5其他违反招投标法律法规和规章强制性规定的行为。</w:t>
      </w:r>
    </w:p>
    <w:p>
      <w:pPr>
        <w:spacing w:line="360" w:lineRule="auto"/>
        <w:ind w:firstLine="549"/>
        <w:rPr>
          <w:rFonts w:ascii="宋体" w:hAnsi="宋体" w:cs="宋体"/>
          <w:color w:val="auto"/>
          <w:sz w:val="24"/>
        </w:rPr>
      </w:pPr>
      <w:r>
        <w:rPr>
          <w:rFonts w:hint="eastAsia" w:ascii="宋体" w:hAnsi="宋体" w:cs="宋体"/>
          <w:color w:val="auto"/>
          <w:sz w:val="24"/>
        </w:rPr>
        <w:t>30.7周口市公共资源交易中心政府采购中心将在政府采购相关网站上发布评审结果公告。</w:t>
      </w:r>
    </w:p>
    <w:p>
      <w:pPr>
        <w:spacing w:line="360" w:lineRule="auto"/>
        <w:ind w:firstLine="549"/>
        <w:rPr>
          <w:rFonts w:ascii="宋体" w:hAnsi="宋体" w:cs="宋体"/>
          <w:b/>
          <w:color w:val="auto"/>
          <w:sz w:val="24"/>
        </w:rPr>
      </w:pPr>
      <w:r>
        <w:rPr>
          <w:rFonts w:hint="eastAsia" w:ascii="宋体" w:hAnsi="宋体" w:cs="宋体"/>
          <w:b/>
          <w:color w:val="auto"/>
          <w:sz w:val="24"/>
        </w:rPr>
        <w:t>31.中标通知书</w:t>
      </w:r>
    </w:p>
    <w:p>
      <w:pPr>
        <w:spacing w:line="360" w:lineRule="auto"/>
        <w:ind w:firstLine="549"/>
        <w:rPr>
          <w:rFonts w:ascii="宋体" w:hAnsi="宋体" w:cs="宋体"/>
          <w:color w:val="auto"/>
          <w:sz w:val="24"/>
        </w:rPr>
      </w:pPr>
      <w:r>
        <w:rPr>
          <w:rFonts w:hint="eastAsia" w:ascii="宋体" w:hAnsi="宋体" w:cs="宋体"/>
          <w:color w:val="auto"/>
          <w:sz w:val="24"/>
        </w:rPr>
        <w:t>31.1在发出中标公告后请采购人、中标人登录周口市公共资源</w:t>
      </w:r>
      <w:r>
        <w:rPr>
          <w:rFonts w:hint="eastAsia" w:ascii="宋体" w:hAnsi="宋体" w:cs="宋体"/>
          <w:color w:val="auto"/>
          <w:sz w:val="24"/>
          <w:szCs w:val="24"/>
        </w:rPr>
        <w:t>交易</w:t>
      </w:r>
      <w:r>
        <w:rPr>
          <w:rFonts w:hint="eastAsia" w:ascii="宋体" w:hAnsi="宋体" w:cs="宋体"/>
          <w:color w:val="auto"/>
          <w:sz w:val="24"/>
        </w:rPr>
        <w:t>中心网</w:t>
      </w:r>
      <w:r>
        <w:rPr>
          <w:rFonts w:hint="eastAsia" w:ascii="宋体" w:hAnsi="宋体" w:cs="宋体"/>
          <w:color w:val="auto"/>
          <w:sz w:val="24"/>
          <w:szCs w:val="24"/>
        </w:rPr>
        <w:t>（http://jyzx.zhoukou.gov.cn）自行下载</w:t>
      </w:r>
      <w:r>
        <w:rPr>
          <w:rFonts w:hint="eastAsia" w:ascii="宋体" w:hAnsi="宋体" w:cs="宋体"/>
          <w:color w:val="auto"/>
          <w:sz w:val="24"/>
        </w:rPr>
        <w:t>中标通知书。</w:t>
      </w:r>
    </w:p>
    <w:p>
      <w:pPr>
        <w:spacing w:line="360" w:lineRule="auto"/>
        <w:ind w:firstLine="549"/>
        <w:rPr>
          <w:rFonts w:ascii="宋体" w:hAnsi="宋体" w:cs="宋体"/>
          <w:color w:val="auto"/>
          <w:sz w:val="24"/>
        </w:rPr>
      </w:pPr>
      <w:r>
        <w:rPr>
          <w:rFonts w:hint="eastAsia" w:ascii="宋体" w:hAnsi="宋体" w:cs="宋体"/>
          <w:color w:val="auto"/>
          <w:sz w:val="24"/>
        </w:rPr>
        <w:t>31.2周口市公共资源交易中心政府采购中心对未中标的投标人不作未中标原因的解释。</w:t>
      </w:r>
    </w:p>
    <w:p>
      <w:pPr>
        <w:spacing w:line="360" w:lineRule="auto"/>
        <w:ind w:firstLine="549"/>
        <w:rPr>
          <w:rFonts w:ascii="宋体" w:hAnsi="宋体" w:cs="宋体"/>
          <w:color w:val="auto"/>
          <w:sz w:val="24"/>
        </w:rPr>
      </w:pPr>
      <w:r>
        <w:rPr>
          <w:rFonts w:hint="eastAsia" w:ascii="宋体" w:hAnsi="宋体" w:cs="宋体"/>
          <w:color w:val="auto"/>
          <w:sz w:val="24"/>
        </w:rPr>
        <w:t>31.3评审结果确定后，中标人请及时到周口市公共资源交易中心政府采购中心领取中标通知书。</w:t>
      </w:r>
    </w:p>
    <w:p>
      <w:pPr>
        <w:spacing w:line="360" w:lineRule="auto"/>
        <w:ind w:firstLine="549"/>
        <w:rPr>
          <w:rFonts w:ascii="宋体" w:hAnsi="宋体" w:cs="宋体"/>
          <w:color w:val="auto"/>
          <w:sz w:val="24"/>
          <w:szCs w:val="22"/>
        </w:rPr>
      </w:pPr>
      <w:r>
        <w:rPr>
          <w:rFonts w:hint="eastAsia" w:ascii="宋体" w:hAnsi="宋体" w:cs="宋体"/>
          <w:color w:val="auto"/>
          <w:sz w:val="24"/>
          <w:szCs w:val="22"/>
        </w:rPr>
        <w:t>32.中标服务费</w:t>
      </w:r>
    </w:p>
    <w:p>
      <w:pPr>
        <w:spacing w:line="360" w:lineRule="auto"/>
        <w:rPr>
          <w:rFonts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本项目免收中标服务费</w:t>
      </w:r>
    </w:p>
    <w:p>
      <w:pPr>
        <w:spacing w:line="360" w:lineRule="auto"/>
        <w:ind w:firstLine="549"/>
        <w:rPr>
          <w:rFonts w:ascii="宋体" w:hAnsi="宋体" w:cs="宋体"/>
          <w:b/>
          <w:color w:val="auto"/>
          <w:sz w:val="24"/>
        </w:rPr>
      </w:pPr>
      <w:r>
        <w:rPr>
          <w:rFonts w:hint="eastAsia" w:ascii="宋体" w:hAnsi="宋体" w:cs="宋体"/>
          <w:b/>
          <w:color w:val="auto"/>
          <w:sz w:val="24"/>
        </w:rPr>
        <w:t>33.履约保证金</w:t>
      </w:r>
    </w:p>
    <w:p>
      <w:pPr>
        <w:spacing w:line="360" w:lineRule="auto"/>
        <w:ind w:firstLine="549"/>
        <w:rPr>
          <w:rFonts w:ascii="宋体" w:hAnsi="宋体" w:cs="宋体"/>
          <w:color w:val="auto"/>
          <w:sz w:val="24"/>
        </w:rPr>
      </w:pPr>
      <w:r>
        <w:rPr>
          <w:rFonts w:hint="eastAsia" w:ascii="宋体" w:hAnsi="宋体" w:cs="宋体"/>
          <w:color w:val="auto"/>
          <w:sz w:val="24"/>
        </w:rPr>
        <w:t>无</w:t>
      </w:r>
    </w:p>
    <w:p>
      <w:pPr>
        <w:spacing w:line="360" w:lineRule="auto"/>
        <w:ind w:firstLine="549"/>
        <w:rPr>
          <w:rFonts w:ascii="宋体" w:hAnsi="宋体" w:cs="宋体"/>
          <w:b/>
          <w:color w:val="auto"/>
          <w:sz w:val="24"/>
        </w:rPr>
      </w:pPr>
      <w:r>
        <w:rPr>
          <w:rFonts w:hint="eastAsia" w:ascii="宋体" w:hAnsi="宋体" w:cs="宋体"/>
          <w:b/>
          <w:color w:val="auto"/>
          <w:sz w:val="24"/>
        </w:rPr>
        <w:t>34.签订合同</w:t>
      </w:r>
    </w:p>
    <w:p>
      <w:pPr>
        <w:spacing w:line="360" w:lineRule="auto"/>
        <w:ind w:firstLine="549"/>
        <w:rPr>
          <w:rFonts w:ascii="宋体" w:hAnsi="宋体" w:cs="宋体"/>
          <w:color w:val="auto"/>
          <w:sz w:val="24"/>
        </w:rPr>
      </w:pPr>
      <w:r>
        <w:rPr>
          <w:rFonts w:hint="eastAsia" w:ascii="宋体" w:hAnsi="宋体" w:cs="宋体"/>
          <w:color w:val="auto"/>
          <w:sz w:val="24"/>
        </w:rPr>
        <w:t>34.1中标人应在中标通知书发出之日起七日历日内（具体时间、地点见中标通知书）与采购人签订合同。</w:t>
      </w:r>
      <w:r>
        <w:rPr>
          <w:rFonts w:hint="eastAsia" w:ascii="宋体" w:hAnsi="宋体" w:cs="宋体"/>
          <w:color w:val="auto"/>
          <w:sz w:val="24"/>
          <w:szCs w:val="24"/>
        </w:rPr>
        <w:t>与采购人签订合同的同时，要求投标人提供廉洁自律承诺书（该承诺书是投标文件承诺书的原件）。</w:t>
      </w:r>
      <w:r>
        <w:rPr>
          <w:rFonts w:hint="eastAsia" w:ascii="宋体" w:hAnsi="宋体" w:cs="宋体"/>
          <w:color w:val="auto"/>
          <w:sz w:val="24"/>
        </w:rPr>
        <w:t>招标文件、中标人的投标文件及澄清文件等，均作为合同的附件。</w:t>
      </w:r>
    </w:p>
    <w:p>
      <w:pPr>
        <w:spacing w:line="360" w:lineRule="auto"/>
        <w:ind w:firstLine="549"/>
        <w:rPr>
          <w:rFonts w:ascii="宋体" w:hAnsi="宋体" w:cs="宋体"/>
          <w:color w:val="auto"/>
          <w:sz w:val="24"/>
        </w:rPr>
      </w:pPr>
      <w:r>
        <w:rPr>
          <w:rFonts w:hint="eastAsia" w:ascii="宋体" w:hAnsi="宋体" w:cs="宋体"/>
          <w:color w:val="auto"/>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pPr>
        <w:spacing w:line="360" w:lineRule="auto"/>
        <w:ind w:firstLine="523" w:firstLineChars="218"/>
        <w:rPr>
          <w:rFonts w:ascii="宋体" w:hAnsi="宋体" w:cs="宋体"/>
          <w:color w:val="auto"/>
          <w:sz w:val="24"/>
        </w:rPr>
      </w:pPr>
      <w:r>
        <w:rPr>
          <w:rFonts w:hint="eastAsia" w:ascii="宋体" w:hAnsi="宋体" w:cs="宋体"/>
          <w:color w:val="auto"/>
          <w:sz w:val="24"/>
        </w:rPr>
        <w:t>34.3采购人保留以书面形式要求合同的卖方对其所投货物的装运方式、交货地点及服务细则等作适当调整的权利。</w:t>
      </w:r>
    </w:p>
    <w:p>
      <w:pPr>
        <w:spacing w:line="360" w:lineRule="auto"/>
        <w:ind w:firstLine="549"/>
        <w:rPr>
          <w:rFonts w:ascii="宋体" w:hAnsi="宋体" w:cs="宋体"/>
          <w:color w:val="auto"/>
          <w:sz w:val="24"/>
        </w:rPr>
      </w:pPr>
      <w:r>
        <w:rPr>
          <w:rFonts w:hint="eastAsia" w:ascii="宋体" w:hAnsi="宋体" w:cs="宋体"/>
          <w:b/>
          <w:color w:val="auto"/>
          <w:sz w:val="24"/>
        </w:rPr>
        <w:t>35.验收</w:t>
      </w:r>
    </w:p>
    <w:p>
      <w:pPr>
        <w:spacing w:line="360" w:lineRule="auto"/>
        <w:ind w:firstLine="549"/>
        <w:rPr>
          <w:rFonts w:ascii="宋体" w:hAnsi="宋体" w:cs="宋体"/>
          <w:color w:val="auto"/>
          <w:sz w:val="24"/>
        </w:rPr>
      </w:pPr>
      <w:r>
        <w:rPr>
          <w:rFonts w:hint="eastAsia" w:ascii="宋体" w:hAnsi="宋体" w:cs="宋体"/>
          <w:color w:val="auto"/>
          <w:sz w:val="24"/>
          <w:szCs w:val="24"/>
        </w:rPr>
        <w:t>本项目采用第三方机构对供应商的履约进行验收</w:t>
      </w:r>
      <w:r>
        <w:rPr>
          <w:rFonts w:hint="eastAsia" w:ascii="宋体" w:hAnsi="宋体" w:cs="宋体"/>
          <w:color w:val="auto"/>
          <w:sz w:val="24"/>
        </w:rPr>
        <w:t>。</w:t>
      </w:r>
    </w:p>
    <w:p>
      <w:pPr>
        <w:spacing w:line="360" w:lineRule="auto"/>
        <w:ind w:firstLine="549"/>
        <w:rPr>
          <w:rFonts w:ascii="宋体" w:hAnsi="宋体" w:cs="宋体"/>
          <w:b/>
          <w:bCs/>
          <w:color w:val="auto"/>
          <w:sz w:val="24"/>
        </w:rPr>
      </w:pPr>
      <w:r>
        <w:rPr>
          <w:rFonts w:hint="eastAsia" w:ascii="宋体" w:hAnsi="宋体" w:cs="宋体"/>
          <w:b/>
          <w:bCs/>
          <w:color w:val="auto"/>
          <w:sz w:val="24"/>
        </w:rPr>
        <w:t>36</w:t>
      </w:r>
      <w:r>
        <w:rPr>
          <w:rFonts w:hint="eastAsia" w:ascii="宋体" w:hAnsi="宋体" w:cs="宋体"/>
          <w:b/>
          <w:color w:val="auto"/>
          <w:sz w:val="24"/>
        </w:rPr>
        <w:t>.</w:t>
      </w:r>
      <w:r>
        <w:rPr>
          <w:rFonts w:hint="eastAsia" w:ascii="宋体" w:hAnsi="宋体" w:cs="宋体"/>
          <w:b/>
          <w:bCs/>
          <w:color w:val="auto"/>
          <w:sz w:val="24"/>
        </w:rPr>
        <w:t>质疑</w:t>
      </w:r>
    </w:p>
    <w:p>
      <w:pPr>
        <w:spacing w:line="360" w:lineRule="auto"/>
        <w:ind w:firstLine="549"/>
        <w:rPr>
          <w:rFonts w:ascii="宋体" w:hAnsi="宋体" w:cs="宋体"/>
          <w:bCs/>
          <w:color w:val="auto"/>
          <w:sz w:val="24"/>
        </w:rPr>
      </w:pPr>
      <w:r>
        <w:rPr>
          <w:rFonts w:hint="eastAsia" w:ascii="宋体" w:hAnsi="宋体" w:cs="宋体"/>
          <w:bCs/>
          <w:color w:val="auto"/>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pPr>
        <w:spacing w:line="360" w:lineRule="auto"/>
        <w:ind w:firstLine="549"/>
        <w:rPr>
          <w:rFonts w:ascii="宋体" w:hAnsi="宋体" w:cs="宋体"/>
          <w:bCs/>
          <w:color w:val="auto"/>
          <w:sz w:val="24"/>
        </w:rPr>
      </w:pPr>
      <w:r>
        <w:rPr>
          <w:rFonts w:hint="eastAsia" w:ascii="宋体" w:hAnsi="宋体" w:cs="宋体"/>
          <w:bCs/>
          <w:color w:val="auto"/>
          <w:sz w:val="24"/>
        </w:rPr>
        <w:t>36.2质疑书内容应包括质疑的详细理由和依据，并提供有关证明资料。</w:t>
      </w:r>
    </w:p>
    <w:p>
      <w:pPr>
        <w:spacing w:line="360" w:lineRule="auto"/>
        <w:ind w:firstLine="549"/>
        <w:rPr>
          <w:rFonts w:ascii="宋体" w:hAnsi="宋体" w:cs="宋体"/>
          <w:bCs/>
          <w:color w:val="auto"/>
          <w:sz w:val="24"/>
        </w:rPr>
      </w:pPr>
      <w:r>
        <w:rPr>
          <w:rFonts w:hint="eastAsia" w:ascii="宋体" w:hAnsi="宋体" w:cs="宋体"/>
          <w:bCs/>
          <w:color w:val="auto"/>
          <w:sz w:val="24"/>
        </w:rPr>
        <w:t>36.3 有以下情形之一的，视为无效质疑：</w:t>
      </w:r>
    </w:p>
    <w:p>
      <w:pPr>
        <w:spacing w:line="360" w:lineRule="auto"/>
        <w:ind w:firstLine="549"/>
        <w:rPr>
          <w:rFonts w:ascii="宋体" w:hAnsi="宋体" w:cs="宋体"/>
          <w:bCs/>
          <w:color w:val="auto"/>
          <w:sz w:val="24"/>
        </w:rPr>
      </w:pPr>
      <w:r>
        <w:rPr>
          <w:rFonts w:hint="eastAsia" w:ascii="宋体" w:hAnsi="宋体" w:cs="宋体"/>
          <w:bCs/>
          <w:color w:val="auto"/>
          <w:sz w:val="24"/>
        </w:rPr>
        <w:t>36.3.1 未按规定时间或规定手续提交质疑的；</w:t>
      </w:r>
    </w:p>
    <w:p>
      <w:pPr>
        <w:spacing w:line="360" w:lineRule="auto"/>
        <w:ind w:firstLine="549"/>
        <w:rPr>
          <w:rFonts w:ascii="宋体" w:hAnsi="宋体" w:cs="宋体"/>
          <w:bCs/>
          <w:color w:val="auto"/>
          <w:sz w:val="24"/>
        </w:rPr>
      </w:pPr>
      <w:r>
        <w:rPr>
          <w:rFonts w:hint="eastAsia" w:ascii="宋体" w:hAnsi="宋体" w:cs="宋体"/>
          <w:bCs/>
          <w:color w:val="auto"/>
          <w:sz w:val="24"/>
        </w:rPr>
        <w:t>36.3.2 质疑内容含糊不清、没有提供详细理由和依据，无法进行核查的；</w:t>
      </w:r>
    </w:p>
    <w:p>
      <w:pPr>
        <w:spacing w:line="360" w:lineRule="auto"/>
        <w:ind w:firstLine="549"/>
        <w:rPr>
          <w:rFonts w:ascii="宋体" w:hAnsi="宋体" w:cs="宋体"/>
          <w:bCs/>
          <w:color w:val="auto"/>
          <w:sz w:val="24"/>
        </w:rPr>
      </w:pPr>
      <w:r>
        <w:rPr>
          <w:rFonts w:hint="eastAsia" w:ascii="宋体" w:hAnsi="宋体" w:cs="宋体"/>
          <w:bCs/>
          <w:color w:val="auto"/>
          <w:sz w:val="24"/>
        </w:rPr>
        <w:t>36.3.3 其他不符合质疑程序和有关规定的。</w:t>
      </w:r>
    </w:p>
    <w:p>
      <w:pPr>
        <w:spacing w:line="360" w:lineRule="auto"/>
        <w:ind w:firstLine="549"/>
        <w:rPr>
          <w:rFonts w:ascii="宋体" w:hAnsi="宋体" w:cs="宋体"/>
          <w:bCs/>
          <w:color w:val="auto"/>
          <w:sz w:val="24"/>
        </w:rPr>
      </w:pPr>
      <w:r>
        <w:rPr>
          <w:rFonts w:hint="eastAsia" w:ascii="宋体" w:hAnsi="宋体" w:cs="宋体"/>
          <w:bCs/>
          <w:color w:val="auto"/>
          <w:sz w:val="24"/>
        </w:rPr>
        <w:t>被判定无效质疑的，采购人将书面回复投标单位其质疑无效的理由，并记录无效质疑一次。</w:t>
      </w:r>
    </w:p>
    <w:p>
      <w:pPr>
        <w:spacing w:line="360" w:lineRule="auto"/>
        <w:ind w:firstLine="549"/>
        <w:rPr>
          <w:rFonts w:ascii="宋体" w:hAnsi="宋体" w:cs="宋体"/>
          <w:bCs/>
          <w:color w:val="auto"/>
          <w:sz w:val="24"/>
        </w:rPr>
      </w:pPr>
      <w:r>
        <w:rPr>
          <w:rFonts w:hint="eastAsia" w:ascii="宋体" w:hAnsi="宋体" w:cs="宋体"/>
          <w:bCs/>
          <w:color w:val="auto"/>
          <w:sz w:val="24"/>
        </w:rPr>
        <w:t>36.4</w:t>
      </w:r>
      <w:r>
        <w:rPr>
          <w:rFonts w:hint="eastAsia" w:ascii="宋体" w:hAnsi="宋体" w:cs="宋体"/>
          <w:color w:val="auto"/>
          <w:sz w:val="24"/>
        </w:rPr>
        <w:t>采购人</w:t>
      </w:r>
      <w:r>
        <w:rPr>
          <w:rFonts w:hint="eastAsia" w:ascii="宋体" w:hAnsi="宋体" w:cs="宋体"/>
          <w:bCs/>
          <w:color w:val="auto"/>
          <w:sz w:val="24"/>
        </w:rPr>
        <w:t>将在收到书面质疑后7个工作日内审查质疑事项，作出答复或相关处理决定，并以书面形式通知质疑人，但答复的内容不涉及商业秘密。</w:t>
      </w:r>
    </w:p>
    <w:p>
      <w:pPr>
        <w:spacing w:line="360" w:lineRule="auto"/>
        <w:ind w:firstLine="549"/>
        <w:rPr>
          <w:rFonts w:ascii="宋体" w:hAnsi="宋体" w:cs="宋体"/>
          <w:bCs/>
          <w:color w:val="auto"/>
          <w:sz w:val="24"/>
        </w:rPr>
      </w:pPr>
      <w:r>
        <w:rPr>
          <w:rFonts w:hint="eastAsia" w:ascii="宋体" w:hAnsi="宋体" w:cs="宋体"/>
          <w:color w:val="auto"/>
          <w:sz w:val="24"/>
        </w:rPr>
        <w:t>36.5</w:t>
      </w:r>
      <w:r>
        <w:rPr>
          <w:rFonts w:hint="eastAsia" w:ascii="宋体" w:hAnsi="宋体" w:cs="宋体"/>
          <w:bCs/>
          <w:color w:val="auto"/>
          <w:sz w:val="24"/>
        </w:rPr>
        <w:t>投诉人有下列情形之一的，属于虚假、恶意投诉，</w:t>
      </w:r>
      <w:r>
        <w:rPr>
          <w:rFonts w:hint="eastAsia" w:ascii="宋体" w:hAnsi="宋体" w:cs="宋体"/>
          <w:color w:val="auto"/>
          <w:sz w:val="24"/>
        </w:rPr>
        <w:t>政府采购监督管理部门</w:t>
      </w:r>
      <w:r>
        <w:rPr>
          <w:rFonts w:hint="eastAsia" w:ascii="宋体" w:hAnsi="宋体" w:cs="宋体"/>
          <w:bCs/>
          <w:color w:val="auto"/>
          <w:sz w:val="24"/>
        </w:rPr>
        <w:t>将驳回投诉，将其列入不良行为记录名单，并依法予以处罚：</w:t>
      </w:r>
    </w:p>
    <w:p>
      <w:pPr>
        <w:spacing w:line="360" w:lineRule="auto"/>
        <w:ind w:firstLine="523" w:firstLineChars="218"/>
        <w:rPr>
          <w:rFonts w:ascii="宋体" w:hAnsi="宋体" w:cs="宋体"/>
          <w:bCs/>
          <w:color w:val="auto"/>
          <w:sz w:val="24"/>
        </w:rPr>
      </w:pPr>
      <w:r>
        <w:rPr>
          <w:rFonts w:hint="eastAsia" w:ascii="宋体" w:hAnsi="宋体" w:cs="宋体"/>
          <w:bCs/>
          <w:color w:val="auto"/>
          <w:sz w:val="24"/>
        </w:rPr>
        <w:t>36.5.1一年内三次以上投诉均查无实据的；</w:t>
      </w:r>
    </w:p>
    <w:p>
      <w:pPr>
        <w:spacing w:line="360" w:lineRule="auto"/>
        <w:ind w:firstLine="523" w:firstLineChars="218"/>
        <w:rPr>
          <w:rFonts w:ascii="宋体" w:hAnsi="宋体" w:cs="宋体"/>
          <w:bCs/>
          <w:color w:val="auto"/>
          <w:sz w:val="24"/>
        </w:rPr>
      </w:pPr>
      <w:r>
        <w:rPr>
          <w:rFonts w:hint="eastAsia" w:ascii="宋体" w:hAnsi="宋体" w:cs="宋体"/>
          <w:bCs/>
          <w:color w:val="auto"/>
          <w:sz w:val="24"/>
        </w:rPr>
        <w:t>36.5.2捏造事实、提供虚假投诉材料或提供以非法手段取得的证明材料质疑的；</w:t>
      </w:r>
    </w:p>
    <w:p>
      <w:pPr>
        <w:spacing w:line="360" w:lineRule="auto"/>
        <w:ind w:firstLine="523" w:firstLineChars="218"/>
        <w:rPr>
          <w:rFonts w:ascii="宋体" w:hAnsi="宋体" w:cs="宋体"/>
          <w:bCs/>
          <w:color w:val="auto"/>
          <w:sz w:val="24"/>
        </w:rPr>
      </w:pPr>
      <w:r>
        <w:rPr>
          <w:rFonts w:hint="eastAsia" w:ascii="宋体" w:hAnsi="宋体" w:cs="宋体"/>
          <w:color w:val="auto"/>
          <w:sz w:val="24"/>
        </w:rPr>
        <w:t>36.5.3其他经认定属于虚假、恶意投诉的行为</w:t>
      </w:r>
      <w:r>
        <w:rPr>
          <w:rFonts w:hint="eastAsia" w:ascii="宋体" w:hAnsi="宋体" w:cs="宋体"/>
          <w:bCs/>
          <w:color w:val="auto"/>
          <w:sz w:val="24"/>
        </w:rPr>
        <w:t>。</w:t>
      </w:r>
    </w:p>
    <w:p>
      <w:pPr>
        <w:spacing w:line="360" w:lineRule="auto"/>
        <w:ind w:firstLine="549"/>
        <w:rPr>
          <w:rFonts w:ascii="宋体" w:hAnsi="宋体" w:cs="宋体"/>
          <w:b/>
          <w:color w:val="auto"/>
          <w:sz w:val="24"/>
        </w:rPr>
      </w:pPr>
      <w:r>
        <w:rPr>
          <w:rFonts w:hint="eastAsia" w:ascii="宋体" w:hAnsi="宋体" w:cs="宋体"/>
          <w:b/>
          <w:color w:val="auto"/>
          <w:sz w:val="24"/>
        </w:rPr>
        <w:t>37.未尽事宜</w:t>
      </w:r>
    </w:p>
    <w:p>
      <w:pPr>
        <w:spacing w:line="360" w:lineRule="auto"/>
        <w:ind w:firstLine="549"/>
        <w:rPr>
          <w:rFonts w:ascii="宋体" w:hAnsi="宋体" w:cs="宋体"/>
          <w:color w:val="auto"/>
          <w:sz w:val="24"/>
        </w:rPr>
      </w:pPr>
      <w:r>
        <w:rPr>
          <w:rFonts w:hint="eastAsia" w:ascii="宋体" w:hAnsi="宋体" w:cs="宋体"/>
          <w:color w:val="auto"/>
          <w:sz w:val="24"/>
        </w:rPr>
        <w:t>37.1按《中华人民共和国政府采购法》及其他有关法律法规的规定执行。</w:t>
      </w:r>
    </w:p>
    <w:p>
      <w:pPr>
        <w:spacing w:line="360" w:lineRule="auto"/>
        <w:ind w:firstLine="549"/>
        <w:rPr>
          <w:rFonts w:ascii="宋体" w:hAnsi="宋体" w:cs="宋体"/>
          <w:bCs/>
          <w:color w:val="auto"/>
          <w:sz w:val="24"/>
        </w:rPr>
      </w:pPr>
      <w:r>
        <w:rPr>
          <w:rFonts w:hint="eastAsia" w:ascii="宋体" w:hAnsi="宋体" w:cs="宋体"/>
          <w:b/>
          <w:color w:val="auto"/>
          <w:sz w:val="24"/>
        </w:rPr>
        <w:t>38.解释权</w:t>
      </w:r>
    </w:p>
    <w:p>
      <w:pPr>
        <w:spacing w:line="360" w:lineRule="auto"/>
        <w:ind w:firstLine="549"/>
        <w:rPr>
          <w:rFonts w:ascii="宋体" w:hAnsi="宋体" w:cs="宋体"/>
          <w:bCs/>
          <w:color w:val="auto"/>
          <w:sz w:val="24"/>
        </w:rPr>
      </w:pPr>
      <w:r>
        <w:rPr>
          <w:rFonts w:hint="eastAsia" w:ascii="宋体" w:hAnsi="宋体" w:cs="宋体"/>
          <w:bCs/>
          <w:color w:val="auto"/>
          <w:sz w:val="24"/>
        </w:rPr>
        <w:t>38.1本招标文件的解释权属于采购人。</w:t>
      </w:r>
    </w:p>
    <w:p>
      <w:pPr>
        <w:spacing w:line="360" w:lineRule="auto"/>
        <w:rPr>
          <w:rFonts w:ascii="宋体" w:hAnsi="宋体" w:cs="宋体"/>
          <w:bCs/>
          <w:color w:val="auto"/>
          <w:sz w:val="24"/>
        </w:rPr>
      </w:pPr>
    </w:p>
    <w:p>
      <w:pPr>
        <w:pStyle w:val="6"/>
        <w:spacing w:before="0" w:after="0" w:line="500" w:lineRule="exact"/>
        <w:ind w:firstLine="0"/>
        <w:rPr>
          <w:rFonts w:ascii="宋体" w:hAnsi="宋体" w:eastAsia="宋体" w:cs="宋体"/>
          <w:b w:val="0"/>
          <w:color w:val="auto"/>
          <w:sz w:val="28"/>
          <w:szCs w:val="28"/>
        </w:rPr>
      </w:pPr>
      <w:bookmarkStart w:id="129" w:name="_Toc220232391"/>
      <w:bookmarkStart w:id="130" w:name="_Toc26087_WPSOffice_Level1"/>
      <w:r>
        <w:rPr>
          <w:rFonts w:hint="eastAsia" w:ascii="宋体" w:hAnsi="宋体" w:eastAsia="宋体" w:cs="宋体"/>
          <w:color w:val="auto"/>
        </w:rPr>
        <w:br w:type="page"/>
      </w:r>
      <w:bookmarkStart w:id="131" w:name="_Toc40975448"/>
      <w:r>
        <w:rPr>
          <w:rFonts w:hint="eastAsia" w:ascii="宋体" w:hAnsi="宋体" w:eastAsia="宋体" w:cs="宋体"/>
          <w:color w:val="auto"/>
        </w:rPr>
        <w:t>第六章</w:t>
      </w:r>
      <w:bookmarkEnd w:id="129"/>
      <w:bookmarkStart w:id="132" w:name="_Toc220232392"/>
      <w:r>
        <w:rPr>
          <w:rFonts w:hint="eastAsia" w:ascii="宋体" w:hAnsi="宋体" w:eastAsia="宋体" w:cs="宋体"/>
          <w:color w:val="auto"/>
        </w:rPr>
        <w:t xml:space="preserve"> </w:t>
      </w:r>
      <w:bookmarkEnd w:id="130"/>
      <w:bookmarkEnd w:id="131"/>
      <w:bookmarkEnd w:id="132"/>
      <w:r>
        <w:rPr>
          <w:rFonts w:hint="eastAsia" w:ascii="宋体" w:hAnsi="宋体" w:eastAsia="宋体" w:cs="宋体"/>
          <w:bCs w:val="0"/>
          <w:color w:val="auto"/>
          <w:w w:val="92"/>
        </w:rPr>
        <w:t>周口市</w:t>
      </w:r>
      <w:r>
        <w:rPr>
          <w:rFonts w:hint="eastAsia" w:ascii="宋体" w:hAnsi="宋体" w:eastAsia="宋体" w:cs="宋体"/>
          <w:bCs w:val="0"/>
          <w:color w:val="auto"/>
        </w:rPr>
        <w:t>政府采购合同（货物类）标准文本</w:t>
      </w:r>
    </w:p>
    <w:p>
      <w:pPr>
        <w:rPr>
          <w:rFonts w:ascii="宋体" w:hAnsi="宋体" w:cs="宋体"/>
          <w:color w:val="auto"/>
          <w:sz w:val="28"/>
          <w:szCs w:val="28"/>
        </w:rPr>
      </w:pPr>
    </w:p>
    <w:p>
      <w:pPr>
        <w:pStyle w:val="39"/>
        <w:spacing w:beforeLines="0" w:afterLines="0"/>
        <w:ind w:left="0"/>
        <w:rPr>
          <w:rFonts w:ascii="宋体" w:hAnsi="宋体" w:cs="宋体"/>
          <w:color w:val="auto"/>
          <w:sz w:val="32"/>
          <w:szCs w:val="32"/>
        </w:rPr>
      </w:pPr>
    </w:p>
    <w:p>
      <w:pPr>
        <w:pStyle w:val="39"/>
        <w:spacing w:beforeLines="0" w:afterLines="0"/>
        <w:ind w:left="0"/>
        <w:rPr>
          <w:rFonts w:ascii="宋体" w:hAnsi="宋体" w:cs="宋体"/>
          <w:color w:val="auto"/>
          <w:sz w:val="32"/>
          <w:szCs w:val="32"/>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r>
        <w:rPr>
          <w:rFonts w:hint="eastAsia" w:ascii="宋体" w:hAnsi="宋体" w:cs="宋体"/>
          <w:color w:val="auto"/>
          <w:sz w:val="30"/>
          <w:szCs w:val="30"/>
        </w:rPr>
        <w:t>政府采购项目名称：</w:t>
      </w:r>
    </w:p>
    <w:p>
      <w:pPr>
        <w:pStyle w:val="39"/>
        <w:spacing w:beforeLines="0" w:afterLines="0"/>
        <w:ind w:left="0"/>
        <w:rPr>
          <w:rFonts w:ascii="宋体" w:hAnsi="宋体" w:cs="宋体"/>
          <w:color w:val="auto"/>
          <w:sz w:val="30"/>
          <w:szCs w:val="30"/>
        </w:rPr>
      </w:pPr>
      <w:r>
        <w:rPr>
          <w:rFonts w:hint="eastAsia" w:ascii="宋体" w:hAnsi="宋体" w:cs="宋体"/>
          <w:color w:val="auto"/>
          <w:sz w:val="30"/>
          <w:szCs w:val="30"/>
        </w:rPr>
        <w:t>政府采购项目编号：</w:t>
      </w:r>
    </w:p>
    <w:p>
      <w:pPr>
        <w:pStyle w:val="39"/>
        <w:spacing w:beforeLines="0" w:afterLines="0"/>
        <w:ind w:left="0"/>
        <w:rPr>
          <w:rFonts w:ascii="宋体" w:hAnsi="宋体" w:cs="宋体"/>
          <w:color w:val="auto"/>
          <w:sz w:val="30"/>
          <w:szCs w:val="30"/>
        </w:rPr>
      </w:pPr>
      <w:r>
        <w:rPr>
          <w:rFonts w:hint="eastAsia" w:ascii="宋体" w:hAnsi="宋体" w:cs="宋体"/>
          <w:color w:val="auto"/>
          <w:sz w:val="30"/>
          <w:szCs w:val="30"/>
        </w:rPr>
        <w:t>采      购    人：</w:t>
      </w:r>
    </w:p>
    <w:p>
      <w:pPr>
        <w:pStyle w:val="39"/>
        <w:spacing w:beforeLines="0" w:afterLines="0"/>
        <w:ind w:left="0"/>
        <w:rPr>
          <w:rFonts w:ascii="宋体" w:hAnsi="宋体" w:cs="宋体"/>
          <w:color w:val="auto"/>
          <w:sz w:val="30"/>
          <w:szCs w:val="30"/>
        </w:rPr>
      </w:pPr>
      <w:r>
        <w:rPr>
          <w:rFonts w:hint="eastAsia" w:ascii="宋体" w:hAnsi="宋体" w:cs="宋体"/>
          <w:color w:val="auto"/>
          <w:sz w:val="30"/>
          <w:szCs w:val="30"/>
        </w:rPr>
        <w:t>供      应    商：</w:t>
      </w:r>
    </w:p>
    <w:p>
      <w:pPr>
        <w:pStyle w:val="39"/>
        <w:spacing w:beforeLines="0" w:afterLines="0"/>
        <w:ind w:left="0"/>
        <w:rPr>
          <w:rFonts w:ascii="宋体" w:hAnsi="宋体" w:cs="宋体"/>
          <w:color w:val="auto"/>
          <w:sz w:val="30"/>
          <w:szCs w:val="30"/>
        </w:rPr>
      </w:pPr>
      <w:r>
        <w:rPr>
          <w:rFonts w:hint="eastAsia" w:ascii="宋体" w:hAnsi="宋体" w:cs="宋体"/>
          <w:color w:val="auto"/>
          <w:sz w:val="30"/>
          <w:szCs w:val="30"/>
        </w:rPr>
        <w:t>合  同  签 订 地：</w:t>
      </w:r>
    </w:p>
    <w:p>
      <w:pPr>
        <w:pStyle w:val="39"/>
        <w:spacing w:beforeLines="0" w:afterLines="0"/>
        <w:ind w:left="0"/>
        <w:rPr>
          <w:rFonts w:ascii="宋体" w:hAnsi="宋体" w:cs="宋体"/>
          <w:color w:val="auto"/>
          <w:sz w:val="30"/>
          <w:szCs w:val="30"/>
        </w:rPr>
      </w:pPr>
      <w:r>
        <w:rPr>
          <w:rFonts w:hint="eastAsia" w:ascii="宋体" w:hAnsi="宋体" w:cs="宋体"/>
          <w:color w:val="auto"/>
          <w:sz w:val="30"/>
          <w:szCs w:val="30"/>
        </w:rPr>
        <w:t>合 同 签订 时 间：</w:t>
      </w: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rPr>
          <w:rFonts w:ascii="宋体" w:hAnsi="宋体" w:cs="宋体"/>
          <w:color w:val="auto"/>
          <w:sz w:val="30"/>
          <w:szCs w:val="30"/>
        </w:rPr>
      </w:pPr>
    </w:p>
    <w:p>
      <w:pPr>
        <w:pStyle w:val="39"/>
        <w:spacing w:beforeLines="0" w:afterLines="0"/>
        <w:ind w:left="0"/>
        <w:jc w:val="center"/>
        <w:rPr>
          <w:rFonts w:ascii="宋体" w:hAnsi="宋体" w:cs="宋体"/>
          <w:color w:val="auto"/>
          <w:sz w:val="32"/>
          <w:szCs w:val="32"/>
        </w:rPr>
      </w:pPr>
    </w:p>
    <w:p>
      <w:pPr>
        <w:pStyle w:val="39"/>
        <w:spacing w:beforeLines="0" w:afterLines="0" w:line="460" w:lineRule="exact"/>
        <w:ind w:left="0"/>
        <w:jc w:val="center"/>
        <w:rPr>
          <w:rFonts w:ascii="宋体" w:hAnsi="宋体" w:cs="宋体"/>
          <w:color w:val="auto"/>
          <w:sz w:val="32"/>
          <w:szCs w:val="32"/>
        </w:rPr>
      </w:pPr>
      <w:r>
        <w:rPr>
          <w:rFonts w:hint="eastAsia" w:ascii="宋体" w:hAnsi="宋体" w:cs="宋体"/>
          <w:color w:val="auto"/>
          <w:sz w:val="32"/>
          <w:szCs w:val="32"/>
        </w:rPr>
        <w:t>合同签订指引</w:t>
      </w:r>
    </w:p>
    <w:p>
      <w:pPr>
        <w:pStyle w:val="39"/>
        <w:spacing w:beforeLines="0" w:afterLines="0" w:line="460" w:lineRule="exact"/>
        <w:ind w:left="0" w:firstLine="420" w:firstLineChars="200"/>
        <w:rPr>
          <w:rFonts w:ascii="宋体" w:hAnsi="宋体" w:cs="宋体"/>
          <w:color w:val="auto"/>
          <w:szCs w:val="21"/>
        </w:rPr>
      </w:pP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3、该政府采购项目评审报告；</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6、采购人和中标供应商约定的其他内容（不得超出招标采购文件实质性内容）。</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3、该政府采购项目中标通知书；</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pPr>
        <w:pStyle w:val="39"/>
        <w:spacing w:beforeLines="0" w:afterLines="0" w:line="360" w:lineRule="auto"/>
        <w:ind w:left="0" w:firstLine="420" w:firstLineChars="200"/>
        <w:rPr>
          <w:rFonts w:ascii="宋体" w:hAnsi="宋体" w:cs="宋体"/>
          <w:color w:val="auto"/>
          <w:szCs w:val="21"/>
        </w:rPr>
      </w:pPr>
      <w:r>
        <w:rPr>
          <w:rFonts w:hint="eastAsia" w:ascii="宋体" w:hAnsi="宋体" w:cs="宋体"/>
          <w:color w:val="auto"/>
          <w:szCs w:val="21"/>
        </w:rPr>
        <w:t>6、供应商和采购人约定的其他内容（不得超出招标采购文件实质性内容）。</w:t>
      </w:r>
    </w:p>
    <w:p>
      <w:pPr>
        <w:pStyle w:val="39"/>
        <w:spacing w:before="0" w:beforeLines="0" w:after="0" w:afterLines="0" w:line="480" w:lineRule="auto"/>
        <w:ind w:left="0" w:firstLine="420" w:firstLineChars="200"/>
        <w:textAlignment w:val="baseline"/>
        <w:rPr>
          <w:rFonts w:ascii="宋体" w:hAnsi="宋体" w:cs="宋体"/>
          <w:color w:val="auto"/>
          <w:szCs w:val="21"/>
        </w:rPr>
      </w:pPr>
      <w:r>
        <w:rPr>
          <w:rFonts w:hint="eastAsia" w:ascii="宋体" w:hAnsi="宋体" w:cs="宋体"/>
          <w:color w:val="auto"/>
          <w:szCs w:val="21"/>
        </w:rPr>
        <w:t>7、供应商响应本项目的供货期应将保证按时完成“供货期承诺书”附在投标文件中，否则视为不响应招标文件；</w:t>
      </w:r>
    </w:p>
    <w:p>
      <w:pPr>
        <w:pStyle w:val="39"/>
        <w:spacing w:before="0" w:beforeLines="0" w:after="0" w:afterLines="0" w:line="480" w:lineRule="auto"/>
        <w:ind w:left="0" w:firstLine="420" w:firstLineChars="200"/>
        <w:textAlignment w:val="baseline"/>
        <w:rPr>
          <w:rFonts w:ascii="宋体" w:hAnsi="宋体" w:cs="宋体"/>
          <w:color w:val="auto"/>
          <w:szCs w:val="21"/>
        </w:rPr>
      </w:pPr>
      <w:r>
        <w:rPr>
          <w:rFonts w:hint="eastAsia" w:ascii="宋体" w:hAnsi="宋体" w:cs="宋体"/>
          <w:color w:val="auto"/>
          <w:szCs w:val="21"/>
        </w:rPr>
        <w:t>8、供应商应将完成本项目的质量作出承诺，应将</w:t>
      </w:r>
      <w:r>
        <w:rPr>
          <w:rFonts w:hint="eastAsia" w:ascii="宋体" w:hAnsi="宋体" w:cs="宋体"/>
          <w:color w:val="auto"/>
          <w:kern w:val="0"/>
          <w:szCs w:val="21"/>
          <w:lang w:bidi="ar"/>
        </w:rPr>
        <w:t>提供的货物必须是原装全新、符合招标文件规定技术参数</w:t>
      </w:r>
      <w:r>
        <w:rPr>
          <w:rFonts w:hint="eastAsia" w:ascii="宋体" w:hAnsi="宋体" w:cs="宋体"/>
          <w:color w:val="auto"/>
          <w:szCs w:val="21"/>
        </w:rPr>
        <w:t>“质量承诺书”附在投标文件中，否则视为不响应招标文件；</w:t>
      </w:r>
    </w:p>
    <w:p>
      <w:pPr>
        <w:pStyle w:val="39"/>
        <w:spacing w:beforeLines="0" w:afterLines="0" w:line="360" w:lineRule="auto"/>
        <w:ind w:left="0" w:firstLine="420" w:firstLineChars="200"/>
        <w:rPr>
          <w:rFonts w:ascii="宋体" w:hAnsi="宋体" w:cs="宋体"/>
          <w:color w:val="auto"/>
          <w:sz w:val="30"/>
          <w:szCs w:val="30"/>
        </w:rPr>
      </w:pPr>
      <w:r>
        <w:rPr>
          <w:rFonts w:hint="eastAsia" w:ascii="宋体" w:hAnsi="宋体" w:cs="宋体"/>
          <w:color w:val="auto"/>
          <w:szCs w:val="21"/>
        </w:rPr>
        <w:t>三、本合同签订后两个工作日内有采购人在“周口市政府采购网”上进行合同公示。</w:t>
      </w:r>
    </w:p>
    <w:p>
      <w:pPr>
        <w:pStyle w:val="39"/>
        <w:spacing w:beforeLines="0" w:afterLines="0" w:line="460" w:lineRule="exact"/>
        <w:ind w:left="0" w:firstLine="640" w:firstLineChars="200"/>
        <w:jc w:val="center"/>
        <w:rPr>
          <w:rFonts w:ascii="宋体" w:hAnsi="宋体" w:cs="宋体"/>
          <w:bCs/>
          <w:color w:val="auto"/>
          <w:sz w:val="32"/>
          <w:szCs w:val="32"/>
        </w:rPr>
      </w:pPr>
    </w:p>
    <w:p>
      <w:pPr>
        <w:pStyle w:val="39"/>
        <w:spacing w:beforeLines="0" w:afterLines="0" w:line="460" w:lineRule="exact"/>
        <w:ind w:left="0" w:firstLine="640" w:firstLineChars="200"/>
        <w:jc w:val="center"/>
        <w:rPr>
          <w:rFonts w:ascii="宋体" w:hAnsi="宋体" w:cs="宋体"/>
          <w:color w:val="auto"/>
          <w:sz w:val="32"/>
          <w:szCs w:val="32"/>
        </w:rPr>
      </w:pPr>
      <w:r>
        <w:rPr>
          <w:rFonts w:hint="eastAsia" w:ascii="宋体" w:hAnsi="宋体" w:cs="宋体"/>
          <w:bCs/>
          <w:color w:val="auto"/>
          <w:sz w:val="32"/>
          <w:szCs w:val="32"/>
        </w:rPr>
        <w:t>供应商履约验收指引</w:t>
      </w:r>
    </w:p>
    <w:p>
      <w:pPr>
        <w:pStyle w:val="39"/>
        <w:numPr>
          <w:ilvl w:val="0"/>
          <w:numId w:val="9"/>
        </w:numPr>
        <w:spacing w:beforeLines="0" w:afterLines="0" w:line="460" w:lineRule="exact"/>
        <w:ind w:left="0" w:firstLine="420" w:firstLineChars="200"/>
        <w:rPr>
          <w:rFonts w:ascii="宋体" w:hAnsi="宋体" w:cs="宋体"/>
          <w:color w:val="auto"/>
          <w:szCs w:val="27"/>
        </w:rPr>
      </w:pPr>
      <w:r>
        <w:rPr>
          <w:rFonts w:hint="eastAsia" w:ascii="宋体" w:hAnsi="宋体" w:cs="宋体"/>
          <w:color w:val="auto"/>
          <w:szCs w:val="21"/>
        </w:rPr>
        <w:t>供应商不得擅自变更合同标的物内容；</w:t>
      </w:r>
    </w:p>
    <w:p>
      <w:pPr>
        <w:pStyle w:val="39"/>
        <w:spacing w:beforeLines="0" w:afterLines="0" w:line="460" w:lineRule="exact"/>
        <w:ind w:left="0" w:firstLine="420" w:firstLineChars="200"/>
        <w:rPr>
          <w:rFonts w:ascii="宋体" w:hAnsi="宋体" w:cs="宋体"/>
          <w:color w:val="auto"/>
          <w:szCs w:val="21"/>
        </w:rPr>
      </w:pPr>
      <w:r>
        <w:rPr>
          <w:rFonts w:hint="eastAsia" w:ascii="宋体" w:hAnsi="宋体" w:cs="宋体"/>
          <w:color w:val="auto"/>
          <w:szCs w:val="21"/>
        </w:rPr>
        <w:t>2、不得以次充好、高投低配，确因在合同执行中不可抗力因素造成的，应提供相关依据；</w:t>
      </w:r>
    </w:p>
    <w:p>
      <w:pPr>
        <w:pStyle w:val="39"/>
        <w:spacing w:beforeLines="0" w:afterLines="0" w:line="460" w:lineRule="exact"/>
        <w:ind w:left="0" w:firstLine="420" w:firstLineChars="200"/>
        <w:rPr>
          <w:rFonts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pPr>
        <w:pStyle w:val="39"/>
        <w:spacing w:beforeLines="0" w:afterLines="0" w:line="460" w:lineRule="exact"/>
        <w:ind w:left="0"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pPr>
        <w:pStyle w:val="39"/>
        <w:spacing w:beforeLines="0" w:afterLines="0" w:line="460" w:lineRule="exact"/>
        <w:ind w:left="0" w:firstLine="420" w:firstLineChars="200"/>
        <w:rPr>
          <w:rFonts w:ascii="宋体" w:hAnsi="宋体" w:cs="宋体"/>
          <w:color w:val="auto"/>
          <w:szCs w:val="21"/>
        </w:rPr>
      </w:pPr>
      <w:r>
        <w:rPr>
          <w:rFonts w:hint="eastAsia" w:ascii="宋体" w:hAnsi="宋体" w:cs="宋体"/>
          <w:color w:val="auto"/>
          <w:szCs w:val="21"/>
        </w:rPr>
        <w:t>5、供应商应提供需验收物品的清单、参数、使用手册、人员培训情况等资料；</w:t>
      </w:r>
    </w:p>
    <w:p>
      <w:pPr>
        <w:pStyle w:val="39"/>
        <w:spacing w:beforeLines="0" w:afterLines="0" w:line="460" w:lineRule="exact"/>
        <w:ind w:left="0"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pPr>
        <w:pStyle w:val="39"/>
        <w:spacing w:beforeLines="0" w:afterLines="0" w:line="460" w:lineRule="exact"/>
        <w:ind w:left="0" w:firstLine="420" w:firstLineChars="200"/>
        <w:rPr>
          <w:rFonts w:ascii="宋体" w:hAnsi="宋体" w:cs="宋体"/>
          <w:color w:val="auto"/>
          <w:szCs w:val="27"/>
        </w:rPr>
      </w:pPr>
      <w:r>
        <w:rPr>
          <w:rFonts w:hint="eastAsia" w:ascii="宋体" w:hAnsi="宋体" w:cs="宋体"/>
          <w:color w:val="auto"/>
          <w:szCs w:val="21"/>
        </w:rPr>
        <w:t>7、督促采购人在项目验收结束并达到相关要求后一个工作日内，在“周口市政府采购网”上进行“履约验收”公示。</w:t>
      </w:r>
    </w:p>
    <w:p>
      <w:pPr>
        <w:pStyle w:val="6"/>
        <w:spacing w:before="0" w:after="0" w:line="520" w:lineRule="exact"/>
        <w:ind w:firstLine="0"/>
        <w:rPr>
          <w:rFonts w:ascii="宋体" w:hAnsi="宋体" w:eastAsia="宋体" w:cs="宋体"/>
          <w:b w:val="0"/>
          <w:color w:val="auto"/>
        </w:rPr>
      </w:pPr>
    </w:p>
    <w:p>
      <w:pPr>
        <w:pStyle w:val="6"/>
        <w:spacing w:before="0" w:after="0" w:line="520" w:lineRule="exact"/>
        <w:ind w:firstLine="0"/>
        <w:rPr>
          <w:rFonts w:ascii="宋体" w:hAnsi="宋体" w:eastAsia="宋体" w:cs="宋体"/>
          <w:b w:val="0"/>
          <w:color w:val="auto"/>
        </w:rPr>
      </w:pPr>
    </w:p>
    <w:p>
      <w:pPr>
        <w:pStyle w:val="6"/>
        <w:spacing w:before="0" w:after="0" w:line="520" w:lineRule="exact"/>
        <w:ind w:firstLine="0"/>
        <w:rPr>
          <w:rFonts w:ascii="宋体" w:hAnsi="宋体" w:eastAsia="宋体" w:cs="宋体"/>
          <w:b w:val="0"/>
          <w:color w:val="auto"/>
        </w:rPr>
      </w:pPr>
    </w:p>
    <w:p>
      <w:pPr>
        <w:pStyle w:val="6"/>
        <w:spacing w:before="0" w:after="0" w:line="520" w:lineRule="exact"/>
        <w:ind w:firstLine="0"/>
        <w:rPr>
          <w:rFonts w:ascii="宋体" w:hAnsi="宋体" w:eastAsia="宋体" w:cs="宋体"/>
          <w:b w:val="0"/>
          <w:color w:val="auto"/>
        </w:rPr>
      </w:pPr>
    </w:p>
    <w:p>
      <w:pPr>
        <w:pStyle w:val="6"/>
        <w:spacing w:before="0" w:after="0" w:line="520" w:lineRule="exact"/>
        <w:ind w:firstLine="0"/>
        <w:rPr>
          <w:rFonts w:ascii="宋体" w:hAnsi="宋体" w:eastAsia="宋体" w:cs="宋体"/>
          <w:b w:val="0"/>
          <w:color w:val="auto"/>
        </w:rPr>
      </w:pPr>
    </w:p>
    <w:p>
      <w:pPr>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6"/>
        <w:spacing w:before="0" w:after="0" w:line="520" w:lineRule="exact"/>
        <w:ind w:firstLine="0"/>
        <w:jc w:val="both"/>
        <w:rPr>
          <w:rFonts w:ascii="宋体" w:hAnsi="宋体" w:eastAsia="宋体" w:cs="宋体"/>
          <w:b w:val="0"/>
          <w:color w:val="auto"/>
        </w:rPr>
      </w:pPr>
      <w:r>
        <w:rPr>
          <w:rFonts w:hint="eastAsia" w:ascii="宋体" w:hAnsi="宋体" w:eastAsia="宋体" w:cs="宋体"/>
          <w:b w:val="0"/>
          <w:color w:val="auto"/>
        </w:rPr>
        <w:t xml:space="preserve">       </w:t>
      </w:r>
    </w:p>
    <w:p>
      <w:pPr>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34"/>
        <w:ind w:firstLine="210"/>
        <w:rPr>
          <w:rFonts w:ascii="宋体" w:hAnsi="宋体" w:cs="宋体"/>
          <w:color w:val="auto"/>
        </w:rPr>
      </w:pPr>
    </w:p>
    <w:p>
      <w:pPr>
        <w:pStyle w:val="6"/>
        <w:spacing w:before="0" w:after="0" w:line="520" w:lineRule="exact"/>
        <w:ind w:firstLine="0"/>
        <w:jc w:val="both"/>
        <w:rPr>
          <w:rFonts w:ascii="宋体" w:hAnsi="宋体" w:eastAsia="宋体" w:cs="宋体"/>
          <w:b w:val="0"/>
          <w:color w:val="auto"/>
        </w:rPr>
      </w:pPr>
    </w:p>
    <w:p>
      <w:pPr>
        <w:pStyle w:val="6"/>
        <w:spacing w:before="0" w:after="0" w:line="520" w:lineRule="exact"/>
        <w:ind w:firstLine="0"/>
        <w:rPr>
          <w:rFonts w:ascii="宋体" w:hAnsi="宋体" w:eastAsia="宋体" w:cs="宋体"/>
          <w:b w:val="0"/>
          <w:color w:val="auto"/>
          <w:szCs w:val="36"/>
        </w:rPr>
      </w:pPr>
      <w:r>
        <w:rPr>
          <w:rFonts w:hint="eastAsia" w:ascii="宋体" w:hAnsi="宋体" w:eastAsia="宋体" w:cs="宋体"/>
          <w:b w:val="0"/>
          <w:color w:val="auto"/>
        </w:rPr>
        <w:t>采购合同内容</w:t>
      </w:r>
    </w:p>
    <w:p>
      <w:pPr>
        <w:spacing w:line="520" w:lineRule="exact"/>
        <w:ind w:firstLine="420" w:firstLineChars="200"/>
        <w:rPr>
          <w:rFonts w:ascii="宋体" w:hAnsi="宋体" w:cs="宋体"/>
          <w:color w:val="auto"/>
          <w:szCs w:val="27"/>
        </w:rPr>
      </w:pP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 xml:space="preserve">采购人（甲方）： </w:t>
      </w:r>
    </w:p>
    <w:p>
      <w:pPr>
        <w:spacing w:line="360" w:lineRule="auto"/>
        <w:ind w:firstLine="420" w:firstLineChars="200"/>
        <w:rPr>
          <w:rFonts w:ascii="宋体" w:hAnsi="宋体" w:cs="宋体"/>
          <w:color w:val="auto"/>
          <w:szCs w:val="27"/>
        </w:rPr>
      </w:pPr>
      <w:r>
        <w:rPr>
          <w:rFonts w:hint="eastAsia" w:ascii="宋体" w:hAnsi="宋体" w:cs="宋体"/>
          <w:color w:val="auto"/>
          <w:szCs w:val="27"/>
        </w:rPr>
        <w:t>供应商（乙方）：</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签订地点：</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项目名称：</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项目编号：</w:t>
      </w:r>
    </w:p>
    <w:p>
      <w:pPr>
        <w:spacing w:line="360" w:lineRule="auto"/>
        <w:ind w:firstLine="420" w:firstLineChars="200"/>
        <w:rPr>
          <w:rFonts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pPr>
        <w:spacing w:line="360" w:lineRule="auto"/>
        <w:ind w:firstLine="420" w:firstLineChars="200"/>
        <w:rPr>
          <w:rFonts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采购方式，经本项目评审委员会认真评审，决定将采购合同授予乙方。为进一步明确双方的责任，确保合同的顺利履行，根据《中华人民共和国采购法法》</w:t>
      </w:r>
      <w:r>
        <w:rPr>
          <w:rFonts w:hint="eastAsia" w:ascii="宋体" w:hAnsi="宋体" w:cs="宋体"/>
          <w:color w:val="auto"/>
          <w:szCs w:val="21"/>
        </w:rPr>
        <w:t>《中华人民共和国民法典》（第三编合同）</w:t>
      </w:r>
      <w:r>
        <w:rPr>
          <w:rFonts w:hint="eastAsia" w:ascii="宋体" w:hAnsi="宋体" w:cs="宋体"/>
          <w:color w:val="auto"/>
          <w:szCs w:val="27"/>
        </w:rPr>
        <w:t>之规定，经甲乙双方充分协商，特订立本合同，以便共同遵守。</w:t>
      </w:r>
    </w:p>
    <w:p>
      <w:pPr>
        <w:spacing w:line="360" w:lineRule="auto"/>
        <w:ind w:firstLine="422" w:firstLineChars="200"/>
        <w:rPr>
          <w:rFonts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产品的名称、品种、规格、数量和价格：（若产品过多则见附表，如有附表则必须加盖印章）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r>
              <w:rPr>
                <w:rFonts w:hint="eastAsia" w:ascii="宋体" w:hAnsi="宋体" w:cs="宋体"/>
                <w:color w:val="auto"/>
              </w:rPr>
              <w:t>产品名称</w:t>
            </w:r>
          </w:p>
        </w:tc>
        <w:tc>
          <w:tcPr>
            <w:tcW w:w="1623" w:type="dxa"/>
          </w:tcPr>
          <w:p>
            <w:pPr>
              <w:spacing w:line="360" w:lineRule="auto"/>
              <w:ind w:firstLine="420" w:firstLineChars="200"/>
              <w:rPr>
                <w:rFonts w:ascii="宋体" w:hAnsi="宋体" w:cs="宋体"/>
                <w:color w:val="auto"/>
              </w:rPr>
            </w:pPr>
            <w:r>
              <w:rPr>
                <w:rFonts w:hint="eastAsia" w:ascii="宋体" w:hAnsi="宋体" w:cs="宋体"/>
                <w:color w:val="auto"/>
              </w:rPr>
              <w:t>规格型号</w:t>
            </w:r>
          </w:p>
        </w:tc>
        <w:tc>
          <w:tcPr>
            <w:tcW w:w="902" w:type="dxa"/>
          </w:tcPr>
          <w:p>
            <w:pPr>
              <w:spacing w:line="360" w:lineRule="auto"/>
              <w:rPr>
                <w:rFonts w:ascii="宋体" w:hAnsi="宋体" w:cs="宋体"/>
                <w:color w:val="auto"/>
              </w:rPr>
            </w:pPr>
            <w:r>
              <w:rPr>
                <w:rFonts w:hint="eastAsia" w:ascii="宋体" w:hAnsi="宋体" w:cs="宋体"/>
                <w:color w:val="auto"/>
              </w:rPr>
              <w:t>单位</w:t>
            </w:r>
          </w:p>
        </w:tc>
        <w:tc>
          <w:tcPr>
            <w:tcW w:w="902" w:type="dxa"/>
          </w:tcPr>
          <w:p>
            <w:pPr>
              <w:spacing w:line="360" w:lineRule="auto"/>
              <w:rPr>
                <w:rFonts w:ascii="宋体" w:hAnsi="宋体" w:cs="宋体"/>
                <w:color w:val="auto"/>
              </w:rPr>
            </w:pPr>
            <w:r>
              <w:rPr>
                <w:rFonts w:hint="eastAsia" w:ascii="宋体" w:hAnsi="宋体" w:cs="宋体"/>
                <w:color w:val="auto"/>
              </w:rPr>
              <w:t>数量</w:t>
            </w:r>
          </w:p>
        </w:tc>
        <w:tc>
          <w:tcPr>
            <w:tcW w:w="1071" w:type="dxa"/>
          </w:tcPr>
          <w:p>
            <w:pPr>
              <w:spacing w:line="360" w:lineRule="auto"/>
              <w:ind w:firstLine="420" w:firstLineChars="200"/>
              <w:rPr>
                <w:rFonts w:ascii="宋体" w:hAnsi="宋体" w:cs="宋体"/>
                <w:color w:val="auto"/>
              </w:rPr>
            </w:pPr>
            <w:r>
              <w:rPr>
                <w:rFonts w:hint="eastAsia" w:ascii="宋体" w:hAnsi="宋体" w:cs="宋体"/>
                <w:color w:val="auto"/>
              </w:rPr>
              <w:t>单价</w:t>
            </w:r>
          </w:p>
        </w:tc>
        <w:tc>
          <w:tcPr>
            <w:tcW w:w="1250" w:type="dxa"/>
          </w:tcPr>
          <w:p>
            <w:pPr>
              <w:spacing w:line="360" w:lineRule="auto"/>
              <w:ind w:firstLine="420" w:firstLineChars="200"/>
              <w:rPr>
                <w:rFonts w:ascii="宋体" w:hAnsi="宋体" w:cs="宋体"/>
                <w:color w:val="auto"/>
              </w:rPr>
            </w:pPr>
            <w:r>
              <w:rPr>
                <w:rFonts w:hint="eastAsia" w:ascii="宋体" w:hAnsi="宋体" w:cs="宋体"/>
                <w:color w:val="auto"/>
              </w:rPr>
              <w:t>小计</w:t>
            </w:r>
          </w:p>
        </w:tc>
        <w:tc>
          <w:tcPr>
            <w:tcW w:w="1106" w:type="dxa"/>
          </w:tcPr>
          <w:p>
            <w:pPr>
              <w:spacing w:line="360" w:lineRule="auto"/>
              <w:ind w:firstLine="420" w:firstLineChars="200"/>
              <w:rPr>
                <w:rFonts w:ascii="宋体" w:hAnsi="宋体" w:cs="宋体"/>
                <w:color w:val="auto"/>
              </w:rPr>
            </w:pPr>
            <w:r>
              <w:rPr>
                <w:rFonts w:hint="eastAsia" w:ascii="宋体" w:hAnsi="宋体" w:cs="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rPr>
            </w:pP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80" w:firstLineChars="200"/>
              <w:rPr>
                <w:rFonts w:ascii="宋体" w:hAnsi="宋体" w:cs="宋体"/>
                <w:color w:val="auto"/>
              </w:rPr>
            </w:pPr>
            <w:r>
              <w:rPr>
                <w:rFonts w:hint="eastAsia" w:ascii="宋体" w:hAnsi="宋体" w:cs="宋体"/>
                <w:color w:val="auto"/>
                <w:sz w:val="24"/>
                <w:szCs w:val="24"/>
              </w:rPr>
              <w:t>…</w:t>
            </w:r>
          </w:p>
        </w:tc>
        <w:tc>
          <w:tcPr>
            <w:tcW w:w="1623"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902" w:type="dxa"/>
          </w:tcPr>
          <w:p>
            <w:pPr>
              <w:spacing w:line="360" w:lineRule="auto"/>
              <w:ind w:firstLine="420" w:firstLineChars="200"/>
              <w:rPr>
                <w:rFonts w:ascii="宋体" w:hAnsi="宋体" w:cs="宋体"/>
                <w:color w:val="auto"/>
              </w:rPr>
            </w:pPr>
          </w:p>
        </w:tc>
        <w:tc>
          <w:tcPr>
            <w:tcW w:w="1071" w:type="dxa"/>
          </w:tcPr>
          <w:p>
            <w:pPr>
              <w:spacing w:line="360" w:lineRule="auto"/>
              <w:ind w:firstLine="420" w:firstLineChars="200"/>
              <w:rPr>
                <w:rFonts w:ascii="宋体" w:hAnsi="宋体" w:cs="宋体"/>
                <w:color w:val="auto"/>
              </w:rPr>
            </w:pPr>
          </w:p>
        </w:tc>
        <w:tc>
          <w:tcPr>
            <w:tcW w:w="1250" w:type="dxa"/>
          </w:tcPr>
          <w:p>
            <w:pPr>
              <w:spacing w:line="360" w:lineRule="auto"/>
              <w:ind w:firstLine="420" w:firstLineChars="200"/>
              <w:rPr>
                <w:rFonts w:ascii="宋体" w:hAnsi="宋体" w:cs="宋体"/>
                <w:color w:val="auto"/>
              </w:rPr>
            </w:pPr>
          </w:p>
        </w:tc>
        <w:tc>
          <w:tcPr>
            <w:tcW w:w="1106" w:type="dxa"/>
          </w:tcPr>
          <w:p>
            <w:pPr>
              <w:spacing w:line="360" w:lineRule="auto"/>
              <w:ind w:firstLine="420" w:firstLineChars="20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color w:val="auto"/>
              </w:rPr>
            </w:pPr>
            <w:r>
              <w:rPr>
                <w:rFonts w:hint="eastAsia" w:ascii="宋体" w:hAnsi="宋体" w:cs="宋体"/>
                <w:color w:val="auto"/>
              </w:rPr>
              <w:t>合同总价款（大小写）：</w:t>
            </w:r>
          </w:p>
          <w:p>
            <w:pPr>
              <w:spacing w:line="360" w:lineRule="auto"/>
              <w:ind w:firstLine="420" w:firstLineChars="200"/>
              <w:rPr>
                <w:rFonts w:ascii="宋体" w:hAnsi="宋体" w:cs="宋体"/>
                <w:color w:val="auto"/>
              </w:rPr>
            </w:pPr>
            <w:r>
              <w:rPr>
                <w:rFonts w:hint="eastAsia" w:ascii="宋体" w:hAnsi="宋体" w:cs="宋体"/>
                <w:color w:val="auto"/>
                <w:szCs w:val="28"/>
              </w:rPr>
              <w:t>备注：上述产品报价含产品生产、运输〈送达甲方指定地点并下货&gt;安装、调试、检验及售后服务、税金、劳保基金、人员培训等费用。</w:t>
            </w:r>
          </w:p>
        </w:tc>
      </w:tr>
    </w:tbl>
    <w:p>
      <w:pPr>
        <w:spacing w:line="360" w:lineRule="auto"/>
        <w:ind w:firstLine="422" w:firstLineChars="200"/>
        <w:rPr>
          <w:rFonts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产品的技术标准（包括质量要求），按下列第（ ）项执行：</w:t>
      </w:r>
    </w:p>
    <w:p>
      <w:pPr>
        <w:spacing w:line="360" w:lineRule="auto"/>
        <w:ind w:firstLine="420" w:firstLineChars="200"/>
        <w:rPr>
          <w:rFonts w:ascii="宋体" w:hAnsi="宋体" w:cs="宋体"/>
          <w:color w:val="auto"/>
          <w:szCs w:val="27"/>
        </w:rPr>
      </w:pPr>
      <w:r>
        <w:rPr>
          <w:rFonts w:hint="eastAsia" w:ascii="宋体" w:hAnsi="宋体" w:cs="宋体"/>
          <w:color w:val="auto"/>
          <w:szCs w:val="27"/>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firstLineChars="200"/>
        <w:rPr>
          <w:rFonts w:ascii="宋体" w:hAnsi="宋体" w:cs="宋体"/>
          <w:color w:val="auto"/>
          <w:szCs w:val="27"/>
        </w:rPr>
      </w:pPr>
      <w:r>
        <w:rPr>
          <w:rFonts w:hint="eastAsia" w:ascii="宋体" w:hAnsi="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firstLineChars="200"/>
        <w:rPr>
          <w:rFonts w:ascii="宋体" w:hAnsi="宋体" w:cs="宋体"/>
          <w:color w:val="auto"/>
          <w:szCs w:val="27"/>
        </w:rPr>
      </w:pPr>
      <w:r>
        <w:rPr>
          <w:rFonts w:hint="eastAsia" w:ascii="宋体" w:hAnsi="宋体" w:cs="宋体"/>
          <w:color w:val="auto"/>
          <w:szCs w:val="27"/>
        </w:rPr>
        <w:t>进口产品的质量标准为                                             。</w:t>
      </w:r>
    </w:p>
    <w:p>
      <w:pPr>
        <w:spacing w:line="360" w:lineRule="auto"/>
        <w:ind w:firstLine="420" w:firstLineChars="200"/>
        <w:rPr>
          <w:rFonts w:ascii="宋体" w:hAnsi="宋体" w:cs="宋体"/>
          <w:color w:val="auto"/>
          <w:szCs w:val="27"/>
        </w:rPr>
      </w:pPr>
      <w:r>
        <w:rPr>
          <w:rFonts w:hint="eastAsia" w:ascii="宋体" w:hAnsi="宋体" w:cs="宋体"/>
          <w:color w:val="auto"/>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18"/>
        <w:spacing w:line="360" w:lineRule="auto"/>
        <w:ind w:left="0" w:firstLine="482" w:firstLineChars="200"/>
        <w:rPr>
          <w:rFonts w:ascii="宋体" w:hAnsi="宋体" w:eastAsia="宋体" w:cs="宋体"/>
          <w:color w:val="auto"/>
          <w:sz w:val="24"/>
        </w:rPr>
      </w:pPr>
      <w:r>
        <w:rPr>
          <w:rFonts w:hint="eastAsia" w:ascii="宋体" w:hAnsi="宋体" w:eastAsia="宋体" w:cs="宋体"/>
          <w:b/>
          <w:bCs/>
          <w:color w:val="auto"/>
          <w:sz w:val="24"/>
        </w:rPr>
        <w:t>第三条</w:t>
      </w:r>
      <w:r>
        <w:rPr>
          <w:rFonts w:hint="eastAsia" w:ascii="宋体" w:hAnsi="宋体" w:eastAsia="宋体" w:cs="宋体"/>
          <w:color w:val="auto"/>
          <w:sz w:val="21"/>
          <w:szCs w:val="27"/>
        </w:rPr>
        <w:t>产品的包装标准和包装物的供应与回收                 。</w:t>
      </w:r>
    </w:p>
    <w:p>
      <w:pPr>
        <w:spacing w:line="360" w:lineRule="auto"/>
        <w:ind w:firstLine="420" w:firstLineChars="200"/>
        <w:rPr>
          <w:rFonts w:ascii="宋体" w:hAnsi="宋体" w:cs="宋体"/>
          <w:color w:val="auto"/>
          <w:szCs w:val="27"/>
        </w:rPr>
      </w:pPr>
      <w:r>
        <w:rPr>
          <w:rFonts w:hint="eastAsia" w:ascii="宋体" w:hAnsi="宋体" w:cs="宋体"/>
          <w:color w:val="auto"/>
          <w:szCs w:val="27"/>
        </w:rPr>
        <w:t>（国家或行业主管部门有技术规定的，按技术规定执行；国家与行业主管部门无技术规定的，由甲乙双方商定。）</w:t>
      </w:r>
    </w:p>
    <w:p>
      <w:pPr>
        <w:spacing w:line="360" w:lineRule="auto"/>
        <w:ind w:firstLine="420" w:firstLineChars="200"/>
        <w:rPr>
          <w:rFonts w:ascii="宋体" w:hAnsi="宋体" w:cs="宋体"/>
          <w:color w:val="auto"/>
        </w:rPr>
      </w:pPr>
      <w:r>
        <w:rPr>
          <w:rFonts w:hint="eastAsia" w:ascii="宋体" w:hAnsi="宋体" w:cs="宋体"/>
          <w:color w:val="auto"/>
          <w:szCs w:val="27"/>
        </w:rPr>
        <w:t>【注：合同中约定的包装标准应与乙方在投标文件中承诺的一致，且投标文件应作为合同附件与合同具有同等法律效力。】</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第四条  </w:t>
      </w:r>
      <w:r>
        <w:rPr>
          <w:rFonts w:hint="eastAsia" w:ascii="宋体" w:hAnsi="宋体" w:cs="宋体"/>
          <w:color w:val="auto"/>
          <w:szCs w:val="27"/>
        </w:rPr>
        <w:t>产品的交货方法、到货地点和交货期限</w:t>
      </w:r>
    </w:p>
    <w:p>
      <w:pPr>
        <w:spacing w:line="360" w:lineRule="auto"/>
        <w:ind w:firstLine="420" w:firstLineChars="200"/>
        <w:rPr>
          <w:rFonts w:ascii="宋体" w:hAnsi="宋体" w:cs="宋体"/>
          <w:color w:val="auto"/>
        </w:rPr>
      </w:pPr>
      <w:r>
        <w:rPr>
          <w:rFonts w:hint="eastAsia" w:ascii="宋体" w:hAnsi="宋体" w:cs="宋体"/>
          <w:color w:val="auto"/>
          <w:szCs w:val="27"/>
        </w:rPr>
        <w:t>1.交货方法，按下列第（ ）项执行：</w:t>
      </w:r>
    </w:p>
    <w:p>
      <w:pPr>
        <w:spacing w:line="360" w:lineRule="auto"/>
        <w:ind w:firstLine="420" w:firstLineChars="200"/>
        <w:rPr>
          <w:rFonts w:ascii="宋体" w:hAnsi="宋体" w:cs="宋体"/>
          <w:color w:val="auto"/>
        </w:rPr>
      </w:pPr>
      <w:r>
        <w:rPr>
          <w:rFonts w:hint="eastAsia" w:ascii="宋体" w:hAnsi="宋体" w:cs="宋体"/>
          <w:color w:val="auto"/>
          <w:szCs w:val="27"/>
        </w:rPr>
        <w:t>①乙方送货上门；②乙方代运；③甲方自提自运。</w:t>
      </w:r>
    </w:p>
    <w:p>
      <w:pPr>
        <w:spacing w:line="360" w:lineRule="auto"/>
        <w:ind w:firstLine="420" w:firstLineChars="200"/>
        <w:rPr>
          <w:rFonts w:ascii="宋体" w:hAnsi="宋体" w:cs="宋体"/>
          <w:color w:val="auto"/>
          <w:szCs w:val="27"/>
        </w:rPr>
      </w:pPr>
      <w:r>
        <w:rPr>
          <w:rFonts w:hint="eastAsia" w:ascii="宋体" w:hAnsi="宋体" w:cs="宋体"/>
          <w:color w:val="auto"/>
          <w:szCs w:val="27"/>
        </w:rPr>
        <w:t>2.到货地点：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u w:val="single"/>
        </w:rPr>
        <w:t xml:space="preserve">                 (</w:t>
      </w:r>
      <w:r>
        <w:rPr>
          <w:rFonts w:hint="eastAsia" w:ascii="宋体" w:hAnsi="宋体" w:cs="宋体"/>
          <w:color w:val="auto"/>
          <w:szCs w:val="27"/>
        </w:rPr>
        <w:t>甲方指定的任何地点，安装并调试.)</w:t>
      </w:r>
    </w:p>
    <w:p>
      <w:pPr>
        <w:spacing w:line="360" w:lineRule="auto"/>
        <w:ind w:firstLine="420" w:firstLineChars="200"/>
        <w:rPr>
          <w:rFonts w:ascii="宋体" w:hAnsi="宋体" w:cs="宋体"/>
          <w:color w:val="auto"/>
          <w:szCs w:val="27"/>
        </w:rPr>
      </w:pPr>
      <w:r>
        <w:rPr>
          <w:rFonts w:hint="eastAsia" w:ascii="宋体" w:hAnsi="宋体" w:cs="宋体"/>
          <w:color w:val="auto"/>
          <w:szCs w:val="27"/>
        </w:rPr>
        <w:t>3.产品的交货期限</w:t>
      </w:r>
      <w:r>
        <w:rPr>
          <w:rFonts w:hint="eastAsia" w:ascii="宋体" w:hAnsi="宋体" w:cs="宋体"/>
          <w:color w:val="auto"/>
          <w:szCs w:val="27"/>
          <w:u w:val="single"/>
        </w:rPr>
        <w:t>                         </w:t>
      </w:r>
      <w:r>
        <w:rPr>
          <w:rFonts w:hint="eastAsia" w:ascii="宋体" w:hAnsi="宋体" w:cs="宋体"/>
          <w:color w:val="auto"/>
          <w:szCs w:val="27"/>
        </w:rPr>
        <w:t>。</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第五条</w:t>
      </w:r>
      <w:r>
        <w:rPr>
          <w:rFonts w:hint="eastAsia" w:ascii="宋体" w:hAnsi="宋体" w:cs="宋体"/>
          <w:color w:val="auto"/>
          <w:szCs w:val="27"/>
        </w:rPr>
        <w:t xml:space="preserve">  合同总价款</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合同总价款（大小写）：</w:t>
      </w:r>
      <w:r>
        <w:rPr>
          <w:rFonts w:hint="eastAsia" w:ascii="宋体" w:hAnsi="宋体" w:cs="宋体"/>
          <w:color w:val="auto"/>
          <w:szCs w:val="27"/>
          <w:u w:val="single"/>
        </w:rPr>
        <w:t xml:space="preserve">                        </w:t>
      </w:r>
    </w:p>
    <w:p>
      <w:pPr>
        <w:numPr>
          <w:ilvl w:val="0"/>
          <w:numId w:val="10"/>
        </w:numPr>
        <w:spacing w:line="360" w:lineRule="auto"/>
        <w:ind w:left="0" w:firstLine="420" w:firstLineChars="200"/>
        <w:rPr>
          <w:rFonts w:ascii="宋体" w:hAnsi="宋体" w:cs="宋体"/>
          <w:color w:val="auto"/>
        </w:rPr>
      </w:pPr>
      <w:r>
        <w:rPr>
          <w:rFonts w:hint="eastAsia" w:ascii="宋体" w:hAnsi="宋体" w:cs="宋体"/>
          <w:color w:val="auto"/>
        </w:rPr>
        <w:t xml:space="preserve">付款条件                  </w:t>
      </w:r>
    </w:p>
    <w:p>
      <w:pPr>
        <w:spacing w:line="360" w:lineRule="auto"/>
        <w:ind w:firstLine="420" w:firstLineChars="200"/>
        <w:rPr>
          <w:rFonts w:ascii="宋体" w:hAnsi="宋体" w:cs="宋体"/>
          <w:color w:val="auto"/>
        </w:rPr>
      </w:pPr>
      <w:r>
        <w:rPr>
          <w:rFonts w:hint="eastAsia" w:ascii="宋体" w:hAnsi="宋体" w:cs="宋体"/>
          <w:color w:val="auto"/>
        </w:rPr>
        <w:t>本合同以人民币付款。</w:t>
      </w:r>
    </w:p>
    <w:p>
      <w:pPr>
        <w:spacing w:line="360" w:lineRule="auto"/>
        <w:ind w:firstLine="420" w:firstLineChars="200"/>
        <w:rPr>
          <w:rFonts w:ascii="宋体" w:hAnsi="宋体" w:cs="宋体"/>
          <w:color w:val="auto"/>
        </w:rPr>
      </w:pPr>
      <w:r>
        <w:rPr>
          <w:rFonts w:hint="eastAsia" w:ascii="宋体" w:hAnsi="宋体" w:cs="宋体"/>
          <w:color w:val="auto"/>
        </w:rPr>
        <w:t>该项目是否实行预付款：</w:t>
      </w:r>
    </w:p>
    <w:p>
      <w:pPr>
        <w:spacing w:line="360" w:lineRule="auto"/>
        <w:ind w:firstLine="420" w:firstLineChars="200"/>
        <w:rPr>
          <w:rFonts w:ascii="宋体" w:hAnsi="宋体" w:cs="宋体"/>
          <w:color w:val="auto"/>
        </w:rPr>
      </w:pPr>
      <w:r>
        <w:rPr>
          <w:rFonts w:hint="eastAsia" w:ascii="宋体" w:hAnsi="宋体" w:cs="宋体"/>
          <w:color w:val="auto"/>
        </w:rPr>
        <w:t>实行预付款的条件和比例：</w:t>
      </w:r>
    </w:p>
    <w:p>
      <w:pPr>
        <w:spacing w:line="360" w:lineRule="auto"/>
        <w:ind w:firstLine="420" w:firstLineChars="200"/>
        <w:rPr>
          <w:rFonts w:ascii="宋体" w:hAnsi="宋体" w:cs="宋体"/>
          <w:color w:val="auto"/>
        </w:rPr>
      </w:pPr>
      <w:r>
        <w:rPr>
          <w:rFonts w:hint="eastAsia" w:ascii="宋体" w:hAnsi="宋体" w:cs="宋体"/>
          <w:color w:val="auto"/>
        </w:rPr>
        <w:t xml:space="preserve">合同款项结算方式和支付比例：   </w:t>
      </w:r>
    </w:p>
    <w:p>
      <w:pPr>
        <w:spacing w:line="360" w:lineRule="auto"/>
        <w:ind w:firstLine="420" w:firstLineChars="200"/>
        <w:rPr>
          <w:rFonts w:ascii="宋体" w:hAnsi="宋体" w:cs="宋体"/>
          <w:b/>
          <w:bCs/>
          <w:color w:val="auto"/>
          <w:szCs w:val="27"/>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pPr>
        <w:numPr>
          <w:ilvl w:val="0"/>
          <w:numId w:val="10"/>
        </w:numPr>
        <w:spacing w:line="360" w:lineRule="auto"/>
        <w:ind w:left="0" w:firstLine="420" w:firstLineChars="200"/>
        <w:rPr>
          <w:rFonts w:ascii="宋体" w:hAnsi="宋体" w:cs="宋体"/>
          <w:color w:val="auto"/>
          <w:szCs w:val="27"/>
        </w:rPr>
      </w:pPr>
      <w:r>
        <w:rPr>
          <w:rFonts w:hint="eastAsia" w:ascii="宋体" w:hAnsi="宋体" w:cs="宋体"/>
          <w:color w:val="auto"/>
          <w:szCs w:val="27"/>
        </w:rPr>
        <w:t>验收方法</w:t>
      </w:r>
    </w:p>
    <w:p>
      <w:pPr>
        <w:spacing w:line="360" w:lineRule="auto"/>
        <w:ind w:firstLine="420" w:firstLineChars="200"/>
        <w:rPr>
          <w:rFonts w:ascii="宋体" w:hAnsi="宋体" w:cs="宋体"/>
          <w:color w:val="auto"/>
        </w:rPr>
      </w:pPr>
      <w:r>
        <w:rPr>
          <w:rFonts w:hint="eastAsia" w:ascii="宋体" w:hAnsi="宋体" w:cs="宋体"/>
          <w:color w:val="auto"/>
        </w:rPr>
        <w:t xml:space="preserve">1.乙方安装调试后，在 </w:t>
      </w:r>
      <w:r>
        <w:rPr>
          <w:rFonts w:hint="eastAsia" w:ascii="宋体" w:hAnsi="宋体" w:cs="宋体"/>
          <w:color w:val="auto"/>
          <w:u w:val="single"/>
        </w:rPr>
        <w:t xml:space="preserve">   </w:t>
      </w:r>
      <w:r>
        <w:rPr>
          <w:rFonts w:hint="eastAsia" w:ascii="宋体" w:hAnsi="宋体" w:cs="宋体"/>
          <w:color w:val="auto"/>
        </w:rPr>
        <w:t xml:space="preserve"> 天内通知甲方组织验收，采购代理机构保留受托参与本项目验收的权利。验收不合格的，乙方应负责重新提供达到本合同约定的质量要求的产品。</w:t>
      </w:r>
    </w:p>
    <w:p>
      <w:pPr>
        <w:spacing w:line="360" w:lineRule="auto"/>
        <w:ind w:firstLine="420" w:firstLineChars="200"/>
        <w:rPr>
          <w:rFonts w:ascii="宋体" w:hAnsi="宋体" w:cs="宋体"/>
          <w:color w:val="auto"/>
        </w:rPr>
      </w:pPr>
      <w:r>
        <w:rPr>
          <w:rFonts w:hint="eastAsia" w:ascii="宋体" w:hAnsi="宋体" w:cs="宋体"/>
          <w:color w:val="auto"/>
        </w:rPr>
        <w:t>2.甲、乙双方应严格履行合同有关条款，如果验收过程中发现乙方在没有征得采购人同意的情况下擅自变更合同标的物，将拒绝通过验收，由此引起的一切后果及损失由乙方承担。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firstLineChars="200"/>
        <w:rPr>
          <w:rFonts w:ascii="宋体" w:hAnsi="宋体" w:cs="宋体"/>
          <w:color w:val="auto"/>
        </w:rPr>
      </w:pPr>
      <w:r>
        <w:rPr>
          <w:rFonts w:hint="eastAsia" w:ascii="宋体" w:hAnsi="宋体" w:cs="宋体"/>
          <w:color w:va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color w:val="auto"/>
          <w:sz w:val="24"/>
          <w:szCs w:val="24"/>
        </w:rPr>
      </w:pPr>
      <w:r>
        <w:rPr>
          <w:rFonts w:hint="eastAsia" w:ascii="宋体" w:hAnsi="宋体" w:cs="宋体"/>
          <w:color w:val="auto"/>
        </w:rPr>
        <w:t>4、甲方视情况可以邀请参加本项目的其他投标人或者第三方机构参与验收，参与验收的投标人或者第三方机构的意见作为验收书的参考资料一并存档。</w:t>
      </w:r>
      <w:r>
        <w:rPr>
          <w:rFonts w:hint="eastAsia" w:ascii="宋体" w:hAnsi="宋体" w:cs="宋体"/>
          <w:color w:val="auto"/>
          <w:szCs w:val="21"/>
        </w:rPr>
        <w:t>第三方机构验收费由中标供应商承担。</w:t>
      </w:r>
    </w:p>
    <w:p>
      <w:pPr>
        <w:spacing w:line="360" w:lineRule="auto"/>
        <w:ind w:firstLine="420" w:firstLineChars="200"/>
        <w:rPr>
          <w:rFonts w:ascii="宋体" w:hAnsi="宋体" w:cs="宋体"/>
          <w:color w:val="auto"/>
        </w:rPr>
      </w:pPr>
      <w:r>
        <w:rPr>
          <w:rFonts w:hint="eastAsia" w:ascii="宋体" w:hAnsi="宋体" w:cs="宋体"/>
          <w:color w:val="auto"/>
        </w:rPr>
        <w:t xml:space="preserve">   涉及安全、消防、环保等其他需要由质检或行业主管部门进行验收的项目，必须邀请相关部门或相关专家参与验收。</w:t>
      </w:r>
    </w:p>
    <w:p>
      <w:pPr>
        <w:spacing w:line="360" w:lineRule="auto"/>
        <w:ind w:firstLine="420" w:firstLineChars="200"/>
        <w:rPr>
          <w:rFonts w:ascii="宋体" w:hAnsi="宋体" w:cs="宋体"/>
          <w:b/>
          <w:bCs/>
          <w:color w:val="auto"/>
          <w:sz w:val="24"/>
          <w:u w:val="single"/>
        </w:rPr>
      </w:pPr>
      <w:r>
        <w:rPr>
          <w:rFonts w:hint="eastAsia" w:ascii="宋体" w:hAnsi="宋体" w:cs="宋体"/>
          <w:color w:val="auto"/>
        </w:rPr>
        <w:t>检测、验收费用承担方式：</w:t>
      </w:r>
      <w:r>
        <w:rPr>
          <w:rFonts w:hint="eastAsia" w:ascii="宋体" w:hAnsi="宋体" w:cs="宋体"/>
          <w:color w:val="auto"/>
          <w:szCs w:val="21"/>
        </w:rPr>
        <w:t>由中标供应商承担。</w:t>
      </w:r>
    </w:p>
    <w:p>
      <w:pPr>
        <w:spacing w:line="360" w:lineRule="auto"/>
        <w:ind w:firstLine="422" w:firstLineChars="200"/>
        <w:rPr>
          <w:rFonts w:ascii="宋体" w:hAnsi="宋体" w:cs="宋体"/>
          <w:color w:val="auto"/>
        </w:rPr>
      </w:pPr>
      <w:r>
        <w:rPr>
          <w:rFonts w:hint="eastAsia" w:ascii="宋体" w:hAnsi="宋体" w:cs="宋体"/>
          <w:b/>
          <w:bCs/>
          <w:color w:val="auto"/>
          <w:szCs w:val="27"/>
        </w:rPr>
        <w:t>第八条 </w:t>
      </w:r>
      <w:r>
        <w:rPr>
          <w:rFonts w:hint="eastAsia" w:ascii="宋体" w:hAnsi="宋体" w:cs="宋体"/>
          <w:color w:val="auto"/>
          <w:szCs w:val="27"/>
        </w:rPr>
        <w:t xml:space="preserve"> 对产品提出异议的时间和办法</w:t>
      </w:r>
    </w:p>
    <w:p>
      <w:pPr>
        <w:spacing w:line="360" w:lineRule="auto"/>
        <w:ind w:firstLine="420" w:firstLineChars="200"/>
        <w:rPr>
          <w:rFonts w:ascii="宋体" w:hAnsi="宋体" w:cs="宋体"/>
          <w:color w:val="auto"/>
        </w:rPr>
      </w:pPr>
      <w:r>
        <w:rPr>
          <w:rFonts w:hint="eastAsia" w:ascii="宋体" w:hAnsi="宋体" w:cs="宋体"/>
          <w:color w:val="auto"/>
          <w:szCs w:val="27"/>
        </w:rPr>
        <w:t>1.甲方在验收中，如果发现产品不符合合同约定的，应一面妥为保管，一面在</w:t>
      </w:r>
      <w:r>
        <w:rPr>
          <w:rFonts w:hint="eastAsia" w:ascii="宋体" w:hAnsi="宋体" w:cs="宋体"/>
          <w:color w:val="auto"/>
          <w:szCs w:val="27"/>
          <w:u w:val="single"/>
        </w:rPr>
        <w:t xml:space="preserve">         </w:t>
      </w:r>
      <w:r>
        <w:rPr>
          <w:rFonts w:hint="eastAsia" w:ascii="宋体" w:hAnsi="宋体" w:cs="宋体"/>
          <w:color w:val="auto"/>
          <w:szCs w:val="27"/>
        </w:rPr>
        <w:t>工作日内向乙方书面提出异议，并抄送采购代理机构，具体说明产品不符合规定的内容并附相关验收材料，同时提出不符合规定产品的处理意见。</w:t>
      </w:r>
    </w:p>
    <w:p>
      <w:pPr>
        <w:spacing w:line="360" w:lineRule="auto"/>
        <w:ind w:firstLine="420" w:firstLineChars="200"/>
        <w:rPr>
          <w:rFonts w:ascii="宋体" w:hAnsi="宋体" w:cs="宋体"/>
          <w:color w:val="auto"/>
        </w:rPr>
      </w:pPr>
      <w:r>
        <w:rPr>
          <w:rFonts w:hint="eastAsia" w:ascii="宋体" w:hAnsi="宋体" w:cs="宋体"/>
          <w:color w:val="auto"/>
          <w:szCs w:val="27"/>
        </w:rPr>
        <w:t>2.甲方因使用、保管、保养不善等造成产品质量下降的，不得提出异议。</w:t>
      </w:r>
    </w:p>
    <w:p>
      <w:pPr>
        <w:spacing w:line="360" w:lineRule="auto"/>
        <w:ind w:firstLine="420" w:firstLineChars="200"/>
        <w:rPr>
          <w:rFonts w:ascii="宋体" w:hAnsi="宋体" w:cs="宋体"/>
          <w:color w:val="auto"/>
        </w:rPr>
      </w:pPr>
      <w:r>
        <w:rPr>
          <w:rFonts w:hint="eastAsia" w:ascii="宋体" w:hAnsi="宋体" w:cs="宋体"/>
          <w:color w:val="auto"/>
          <w:szCs w:val="27"/>
        </w:rPr>
        <w:t xml:space="preserve">3.乙方在接到甲方异议后，应在 </w:t>
      </w:r>
      <w:r>
        <w:rPr>
          <w:rFonts w:hint="eastAsia" w:ascii="宋体" w:hAnsi="宋体" w:cs="宋体"/>
          <w:color w:val="auto"/>
          <w:szCs w:val="27"/>
          <w:u w:val="single"/>
        </w:rPr>
        <w:t xml:space="preserve">       </w:t>
      </w:r>
      <w:r>
        <w:rPr>
          <w:rFonts w:hint="eastAsia" w:ascii="宋体" w:hAnsi="宋体" w:cs="宋体"/>
          <w:color w:val="auto"/>
          <w:szCs w:val="27"/>
        </w:rPr>
        <w:t xml:space="preserve"> 工作日内负责处理，否则，即视为默认甲方提出的异议和处理意见。</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第九条</w:t>
      </w:r>
      <w:r>
        <w:rPr>
          <w:rFonts w:hint="eastAsia" w:ascii="宋体" w:hAnsi="宋体" w:cs="宋体"/>
          <w:color w:val="auto"/>
          <w:szCs w:val="27"/>
        </w:rPr>
        <w:t xml:space="preserve">  乙方应提供完善周到的技术支持和售后服务，否则甲方视情节轻重从乙方的质量保证金中扣除部分或全部补偿甲方。</w:t>
      </w:r>
    </w:p>
    <w:p>
      <w:pPr>
        <w:spacing w:line="360" w:lineRule="auto"/>
        <w:ind w:firstLine="420" w:firstLineChars="200"/>
        <w:rPr>
          <w:rFonts w:ascii="宋体" w:hAnsi="宋体" w:cs="宋体"/>
          <w:color w:val="auto"/>
          <w:szCs w:val="27"/>
        </w:rPr>
      </w:pPr>
      <w:r>
        <w:rPr>
          <w:rFonts w:hint="eastAsia" w:ascii="宋体" w:hAnsi="宋体" w:cs="宋体"/>
          <w:color w:val="auto"/>
          <w:szCs w:val="27"/>
        </w:rPr>
        <w:t>1.保修</w:t>
      </w:r>
    </w:p>
    <w:p>
      <w:pPr>
        <w:spacing w:line="360" w:lineRule="auto"/>
        <w:ind w:firstLine="420" w:firstLineChars="200"/>
        <w:rPr>
          <w:rFonts w:ascii="宋体" w:hAnsi="宋体" w:cs="宋体"/>
          <w:color w:val="auto"/>
          <w:szCs w:val="27"/>
        </w:rPr>
      </w:pPr>
      <w:r>
        <w:rPr>
          <w:rFonts w:hint="eastAsia" w:ascii="宋体" w:hAnsi="宋体" w:cs="宋体"/>
          <w:color w:val="auto"/>
          <w:szCs w:val="27"/>
        </w:rPr>
        <w:t>乙方对其所提供的货物免费保修</w:t>
      </w:r>
      <w:r>
        <w:rPr>
          <w:rFonts w:hint="eastAsia" w:ascii="宋体" w:hAnsi="宋体" w:cs="宋体"/>
          <w:color w:val="auto"/>
          <w:szCs w:val="27"/>
          <w:u w:val="single"/>
        </w:rPr>
        <w:t xml:space="preserve">      </w:t>
      </w:r>
      <w:r>
        <w:rPr>
          <w:rFonts w:hint="eastAsia" w:ascii="宋体" w:hAnsi="宋体" w:cs="宋体"/>
          <w:color w:val="auto"/>
          <w:szCs w:val="27"/>
        </w:rPr>
        <w:t>年，保修期从</w:t>
      </w:r>
      <w:r>
        <w:rPr>
          <w:rFonts w:hint="eastAsia" w:ascii="宋体" w:hAnsi="宋体" w:cs="宋体"/>
          <w:color w:val="auto"/>
          <w:szCs w:val="27"/>
          <w:u w:val="single"/>
        </w:rPr>
        <w:t xml:space="preserve">             </w:t>
      </w:r>
      <w:r>
        <w:rPr>
          <w:rFonts w:hint="eastAsia" w:ascii="宋体" w:hAnsi="宋体" w:cs="宋体"/>
          <w:color w:val="auto"/>
          <w:szCs w:val="27"/>
        </w:rPr>
        <w:t>开始。乙方应在接到报修通知后</w:t>
      </w:r>
      <w:r>
        <w:rPr>
          <w:rFonts w:hint="eastAsia" w:ascii="宋体" w:hAnsi="宋体" w:cs="宋体"/>
          <w:color w:val="auto"/>
          <w:szCs w:val="27"/>
          <w:u w:val="single"/>
        </w:rPr>
        <w:t xml:space="preserve">      </w:t>
      </w:r>
      <w:r>
        <w:rPr>
          <w:rFonts w:hint="eastAsia" w:ascii="宋体" w:hAnsi="宋体" w:cs="宋体"/>
          <w:color w:val="auto"/>
          <w:szCs w:val="27"/>
        </w:rPr>
        <w:t>天内上门维修，负责更换有瑕疵的货物、部件或提供相应的质量保证期内的服务。由此造成的损失，甲方保留索赔的权利。</w:t>
      </w:r>
    </w:p>
    <w:p>
      <w:pPr>
        <w:spacing w:line="360" w:lineRule="auto"/>
        <w:ind w:firstLine="420" w:firstLineChars="200"/>
        <w:rPr>
          <w:rFonts w:ascii="宋体" w:hAnsi="宋体" w:cs="宋体"/>
          <w:color w:val="auto"/>
          <w:szCs w:val="27"/>
        </w:rPr>
      </w:pPr>
      <w:r>
        <w:rPr>
          <w:rFonts w:hint="eastAsia" w:ascii="宋体" w:hAnsi="宋体" w:cs="宋体"/>
          <w:color w:val="auto"/>
          <w:szCs w:val="27"/>
        </w:rPr>
        <w:t>如果乙方在收到报修通知后</w:t>
      </w:r>
      <w:r>
        <w:rPr>
          <w:rFonts w:hint="eastAsia" w:ascii="宋体" w:hAnsi="宋体" w:cs="宋体"/>
          <w:color w:val="auto"/>
          <w:szCs w:val="27"/>
          <w:u w:val="single"/>
        </w:rPr>
        <w:t xml:space="preserve">      </w:t>
      </w:r>
      <w:r>
        <w:rPr>
          <w:rFonts w:hint="eastAsia" w:ascii="宋体" w:hAnsi="宋体" w:cs="宋体"/>
          <w:color w:val="auto"/>
          <w:szCs w:val="27"/>
        </w:rPr>
        <w:t>天内没有弥补缺陷，甲方可采取必要的补救措施，但费用和风险由乙方承担。</w:t>
      </w:r>
    </w:p>
    <w:p>
      <w:pPr>
        <w:spacing w:line="360" w:lineRule="auto"/>
        <w:ind w:firstLine="420" w:firstLineChars="200"/>
        <w:rPr>
          <w:rFonts w:ascii="宋体" w:hAnsi="宋体" w:cs="宋体"/>
          <w:color w:val="auto"/>
          <w:szCs w:val="27"/>
        </w:rPr>
      </w:pPr>
      <w:r>
        <w:rPr>
          <w:rFonts w:hint="eastAsia" w:ascii="宋体" w:hAnsi="宋体" w:cs="宋体"/>
          <w:color w:val="auto"/>
          <w:szCs w:val="27"/>
        </w:rPr>
        <w:t>2.维修</w:t>
      </w:r>
    </w:p>
    <w:p>
      <w:pPr>
        <w:spacing w:line="360" w:lineRule="auto"/>
        <w:ind w:firstLine="420" w:firstLineChars="200"/>
        <w:rPr>
          <w:rFonts w:ascii="宋体" w:hAnsi="宋体" w:cs="宋体"/>
          <w:color w:val="auto"/>
          <w:szCs w:val="27"/>
        </w:rPr>
      </w:pPr>
      <w:r>
        <w:rPr>
          <w:rFonts w:hint="eastAsia" w:ascii="宋体" w:hAnsi="宋体" w:cs="宋体"/>
          <w:color w:val="auto"/>
          <w:szCs w:val="27"/>
        </w:rPr>
        <w:t>保修期届满后，乙方应对其提供的货物负有维修义务，但所涉及的费用由甲方承担。</w:t>
      </w:r>
    </w:p>
    <w:p>
      <w:pPr>
        <w:spacing w:line="360" w:lineRule="auto"/>
        <w:ind w:firstLine="422" w:firstLineChars="200"/>
        <w:rPr>
          <w:rFonts w:ascii="宋体" w:hAnsi="宋体" w:cs="宋体"/>
          <w:color w:val="auto"/>
        </w:rPr>
      </w:pPr>
      <w:r>
        <w:rPr>
          <w:rFonts w:hint="eastAsia" w:ascii="宋体" w:hAnsi="宋体" w:cs="宋体"/>
          <w:b/>
          <w:bCs/>
          <w:color w:val="auto"/>
          <w:szCs w:val="27"/>
        </w:rPr>
        <w:t>第十条</w:t>
      </w:r>
      <w:r>
        <w:rPr>
          <w:rFonts w:hint="eastAsia" w:ascii="宋体" w:hAnsi="宋体" w:cs="宋体"/>
          <w:color w:val="auto"/>
          <w:szCs w:val="27"/>
        </w:rPr>
        <w:t>  乙方的违约责任</w:t>
      </w:r>
    </w:p>
    <w:p>
      <w:pPr>
        <w:spacing w:line="360" w:lineRule="auto"/>
        <w:ind w:firstLine="420" w:firstLineChars="200"/>
        <w:rPr>
          <w:rFonts w:ascii="宋体" w:hAnsi="宋体" w:cs="宋体"/>
          <w:color w:val="auto"/>
        </w:rPr>
      </w:pPr>
      <w:r>
        <w:rPr>
          <w:rFonts w:hint="eastAsia" w:ascii="宋体" w:hAnsi="宋体" w:cs="宋体"/>
          <w:color w:val="auto"/>
          <w:szCs w:val="27"/>
        </w:rPr>
        <w:t>1.乙方不能交货的，应向甲方偿付不能交货部分货款的</w:t>
      </w:r>
      <w:r>
        <w:rPr>
          <w:rFonts w:hint="eastAsia" w:ascii="宋体" w:hAnsi="宋体" w:cs="宋体"/>
          <w:color w:val="auto"/>
          <w:szCs w:val="27"/>
          <w:u w:val="single"/>
        </w:rPr>
        <w:t>      %</w:t>
      </w:r>
      <w:r>
        <w:rPr>
          <w:rFonts w:hint="eastAsia" w:ascii="宋体" w:hAnsi="宋体" w:cs="宋体"/>
          <w:color w:val="auto"/>
          <w:szCs w:val="27"/>
        </w:rPr>
        <w:t>（通用产品的幅度为1%－5%，专用产品的幅度为10%－30%）的违约金。</w:t>
      </w:r>
    </w:p>
    <w:p>
      <w:pPr>
        <w:spacing w:line="360" w:lineRule="auto"/>
        <w:ind w:firstLine="420" w:firstLineChars="200"/>
        <w:rPr>
          <w:rFonts w:ascii="宋体" w:hAnsi="宋体" w:cs="宋体"/>
          <w:color w:val="auto"/>
          <w:szCs w:val="27"/>
        </w:rPr>
      </w:pPr>
      <w:r>
        <w:rPr>
          <w:rFonts w:hint="eastAsia" w:ascii="宋体" w:hAnsi="宋体" w:cs="宋体"/>
          <w:color w:val="auto"/>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cs="宋体"/>
          <w:color w:val="auto"/>
        </w:rPr>
        <w:t>同时，乙方应按规定，对更换件相应延长质量保证期，并赔偿甲方相应的损失。</w:t>
      </w:r>
      <w:r>
        <w:rPr>
          <w:rFonts w:hint="eastAsia" w:ascii="宋体" w:hAnsi="宋体" w:cs="宋体"/>
          <w:color w:val="auto"/>
          <w:szCs w:val="27"/>
        </w:rPr>
        <w:t>乙方不能修理或者不能调换的，按不能交货处理。</w:t>
      </w:r>
    </w:p>
    <w:p>
      <w:pPr>
        <w:spacing w:line="360" w:lineRule="auto"/>
        <w:ind w:firstLine="420" w:firstLineChars="200"/>
        <w:rPr>
          <w:rFonts w:ascii="宋体" w:hAnsi="宋体" w:cs="宋体"/>
          <w:color w:val="auto"/>
        </w:rPr>
      </w:pPr>
      <w:r>
        <w:rPr>
          <w:rFonts w:hint="eastAsia" w:ascii="宋体" w:hAnsi="宋体" w:cs="宋体"/>
          <w:color w:val="auto"/>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cs="宋体"/>
          <w:color w:val="auto"/>
        </w:rPr>
        <w:t>每件货物包装箱内应附一份详细装箱单和质量证书。为进口件的，应出具报关手续和原产地、原产工厂证明、报关手续和商检证明等。</w:t>
      </w:r>
    </w:p>
    <w:p>
      <w:pPr>
        <w:spacing w:line="360" w:lineRule="auto"/>
        <w:ind w:firstLine="420" w:firstLineChars="200"/>
        <w:rPr>
          <w:rFonts w:ascii="宋体" w:hAnsi="宋体" w:cs="宋体"/>
          <w:color w:val="auto"/>
        </w:rPr>
      </w:pPr>
      <w:r>
        <w:rPr>
          <w:rFonts w:hint="eastAsia" w:ascii="宋体" w:hAnsi="宋体" w:cs="宋体"/>
          <w:color w:val="auto"/>
          <w:szCs w:val="27"/>
        </w:rPr>
        <w:t>4.</w:t>
      </w:r>
      <w:r>
        <w:rPr>
          <w:rFonts w:hint="eastAsia" w:ascii="宋体" w:hAnsi="宋体" w:cs="宋体"/>
          <w:color w:val="auto"/>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cs="宋体"/>
          <w:color w:val="auto"/>
          <w:szCs w:val="27"/>
        </w:rPr>
        <w:t>由此给甲方造成的损失由乙方承担。</w:t>
      </w:r>
    </w:p>
    <w:p>
      <w:pPr>
        <w:spacing w:line="360" w:lineRule="auto"/>
        <w:ind w:firstLine="420" w:firstLineChars="200"/>
        <w:rPr>
          <w:rFonts w:ascii="宋体" w:hAnsi="宋体" w:cs="宋体"/>
          <w:color w:val="auto"/>
          <w:szCs w:val="27"/>
        </w:rPr>
      </w:pPr>
      <w:r>
        <w:rPr>
          <w:rFonts w:hint="eastAsia" w:ascii="宋体" w:hAnsi="宋体" w:cs="宋体"/>
          <w:color w:val="auto"/>
          <w:szCs w:val="27"/>
        </w:rPr>
        <w:t>5.乙方提前交货的产品、多交的产品和不符合合同规定的产品，甲方在代保管期内实际支付的保管、保养等费用以及非因甲方保管不善而发生的损失，应当由乙方承担。</w:t>
      </w:r>
    </w:p>
    <w:p>
      <w:pPr>
        <w:spacing w:line="360" w:lineRule="auto"/>
        <w:ind w:firstLine="420" w:firstLineChars="200"/>
        <w:rPr>
          <w:rFonts w:ascii="宋体" w:hAnsi="宋体" w:cs="宋体"/>
          <w:color w:val="auto"/>
          <w:szCs w:val="27"/>
        </w:rPr>
      </w:pPr>
      <w:r>
        <w:rPr>
          <w:rFonts w:hint="eastAsia" w:ascii="宋体" w:hAnsi="宋体" w:cs="宋体"/>
          <w:color w:val="auto"/>
          <w:szCs w:val="27"/>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firstLineChars="200"/>
        <w:rPr>
          <w:rFonts w:ascii="宋体" w:hAnsi="宋体" w:cs="宋体"/>
          <w:color w:val="auto"/>
        </w:rPr>
      </w:pPr>
      <w:r>
        <w:rPr>
          <w:rFonts w:hint="eastAsia" w:ascii="宋体" w:hAnsi="宋体" w:cs="宋体"/>
          <w:color w:val="auto"/>
          <w:szCs w:val="27"/>
        </w:rPr>
        <w:t>7.任何一方未经对方同意而单方面终止合同的，应向对方赔偿相当于本合同总价款</w:t>
      </w:r>
      <w:r>
        <w:rPr>
          <w:rFonts w:hint="eastAsia" w:ascii="宋体" w:hAnsi="宋体" w:cs="宋体"/>
          <w:color w:val="auto"/>
          <w:szCs w:val="27"/>
          <w:u w:val="single"/>
        </w:rPr>
        <w:t xml:space="preserve">      %</w:t>
      </w:r>
      <w:r>
        <w:rPr>
          <w:rFonts w:hint="eastAsia" w:ascii="宋体" w:hAnsi="宋体" w:cs="宋体"/>
          <w:color w:val="auto"/>
          <w:szCs w:val="27"/>
        </w:rPr>
        <w:t>违约金。</w:t>
      </w:r>
    </w:p>
    <w:p>
      <w:pPr>
        <w:spacing w:line="360" w:lineRule="auto"/>
        <w:ind w:firstLine="422" w:firstLineChars="200"/>
        <w:rPr>
          <w:rFonts w:ascii="宋体" w:hAnsi="宋体" w:cs="宋体"/>
          <w:color w:val="auto"/>
        </w:rPr>
      </w:pPr>
      <w:r>
        <w:rPr>
          <w:rFonts w:hint="eastAsia" w:ascii="宋体" w:hAnsi="宋体" w:cs="宋体"/>
          <w:b/>
          <w:bCs/>
          <w:color w:val="auto"/>
          <w:szCs w:val="27"/>
        </w:rPr>
        <w:t>第十一条</w:t>
      </w:r>
      <w:r>
        <w:rPr>
          <w:rFonts w:hint="eastAsia" w:ascii="宋体" w:hAnsi="宋体" w:cs="宋体"/>
          <w:color w:val="auto"/>
          <w:szCs w:val="27"/>
        </w:rPr>
        <w:t>  甲方的违约责任</w:t>
      </w:r>
    </w:p>
    <w:p>
      <w:pPr>
        <w:spacing w:line="360" w:lineRule="auto"/>
        <w:ind w:firstLine="420" w:firstLineChars="200"/>
        <w:rPr>
          <w:rFonts w:ascii="宋体" w:hAnsi="宋体" w:cs="宋体"/>
          <w:color w:val="auto"/>
        </w:rPr>
      </w:pPr>
      <w:r>
        <w:rPr>
          <w:rFonts w:hint="eastAsia" w:ascii="宋体" w:hAnsi="宋体" w:cs="宋体"/>
          <w:color w:val="auto"/>
          <w:szCs w:val="27"/>
        </w:rPr>
        <w:t>1.甲方中途退货，应向乙方偿付退货部分货款</w:t>
      </w:r>
      <w:r>
        <w:rPr>
          <w:rFonts w:hint="eastAsia" w:ascii="宋体" w:hAnsi="宋体" w:cs="宋体"/>
          <w:color w:val="auto"/>
          <w:szCs w:val="27"/>
          <w:u w:val="single"/>
        </w:rPr>
        <w:t xml:space="preserve">             </w:t>
      </w:r>
      <w:r>
        <w:rPr>
          <w:rFonts w:hint="eastAsia" w:ascii="宋体" w:hAnsi="宋体" w:cs="宋体"/>
          <w:color w:val="auto"/>
          <w:szCs w:val="27"/>
        </w:rPr>
        <w:t>%（通用产品的幅度为1%~5%专用产品的幅度为15%—30%）的违约金。</w:t>
      </w:r>
    </w:p>
    <w:p>
      <w:pPr>
        <w:spacing w:line="360" w:lineRule="auto"/>
        <w:ind w:firstLine="420" w:firstLineChars="200"/>
        <w:rPr>
          <w:rFonts w:ascii="宋体" w:hAnsi="宋体" w:cs="宋体"/>
          <w:color w:val="auto"/>
          <w:szCs w:val="27"/>
        </w:rPr>
      </w:pPr>
      <w:r>
        <w:rPr>
          <w:rFonts w:hint="eastAsia" w:ascii="宋体" w:hAnsi="宋体" w:cs="宋体"/>
          <w:color w:val="auto"/>
          <w:szCs w:val="27"/>
        </w:rPr>
        <w:t>2.甲方违反合同规定拒绝接货的，应当承担由此造成的损失。</w:t>
      </w:r>
    </w:p>
    <w:p>
      <w:pPr>
        <w:spacing w:line="360" w:lineRule="auto"/>
        <w:ind w:firstLine="420" w:firstLineChars="200"/>
        <w:rPr>
          <w:rFonts w:ascii="宋体" w:hAnsi="宋体" w:cs="宋体"/>
          <w:color w:val="auto"/>
          <w:szCs w:val="27"/>
          <w:u w:val="single"/>
        </w:rPr>
      </w:pPr>
      <w:r>
        <w:rPr>
          <w:rFonts w:hint="eastAsia" w:ascii="宋体" w:hAnsi="宋体" w:cs="宋体"/>
          <w:color w:val="auto"/>
          <w:szCs w:val="27"/>
        </w:rPr>
        <w:t>3. 甲方未按照合同约定支付货款，应向乙方违约金</w:t>
      </w:r>
      <w:r>
        <w:rPr>
          <w:rFonts w:hint="eastAsia" w:ascii="宋体" w:hAnsi="宋体" w:cs="宋体"/>
          <w:color w:val="auto"/>
          <w:szCs w:val="27"/>
          <w:u w:val="single"/>
        </w:rPr>
        <w:t xml:space="preserve">   </w:t>
      </w:r>
      <w:r>
        <w:rPr>
          <w:rFonts w:hint="eastAsia" w:ascii="宋体" w:hAnsi="宋体" w:cs="宋体"/>
          <w:color w:val="auto"/>
          <w:szCs w:val="27"/>
        </w:rPr>
        <w:t>元。</w:t>
      </w:r>
    </w:p>
    <w:p>
      <w:pPr>
        <w:spacing w:line="360" w:lineRule="auto"/>
        <w:ind w:firstLine="422" w:firstLineChars="200"/>
        <w:rPr>
          <w:rFonts w:ascii="宋体" w:hAnsi="宋体" w:cs="宋体"/>
          <w:b/>
          <w:color w:val="auto"/>
        </w:rPr>
      </w:pPr>
      <w:r>
        <w:rPr>
          <w:rFonts w:hint="eastAsia" w:ascii="宋体" w:hAnsi="宋体" w:cs="宋体"/>
          <w:b/>
          <w:bCs/>
          <w:color w:val="auto"/>
          <w:szCs w:val="27"/>
        </w:rPr>
        <w:t>第十二条 </w:t>
      </w:r>
      <w:r>
        <w:rPr>
          <w:rFonts w:hint="eastAsia" w:ascii="宋体" w:hAnsi="宋体" w:cs="宋体"/>
          <w:color w:val="auto"/>
          <w:szCs w:val="27"/>
        </w:rPr>
        <w:t xml:space="preserve"> 不可抗力</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pPr>
        <w:spacing w:line="360" w:lineRule="auto"/>
        <w:ind w:firstLine="422" w:firstLineChars="200"/>
        <w:rPr>
          <w:rFonts w:ascii="宋体" w:hAnsi="宋体" w:cs="宋体"/>
          <w:b/>
          <w:bCs/>
          <w:color w:val="auto"/>
          <w:szCs w:val="27"/>
        </w:rPr>
      </w:pPr>
      <w:r>
        <w:rPr>
          <w:rFonts w:hint="eastAsia" w:ascii="宋体" w:hAnsi="宋体" w:cs="宋体"/>
          <w:b/>
          <w:bCs/>
          <w:color w:val="auto"/>
          <w:szCs w:val="27"/>
        </w:rPr>
        <w:t xml:space="preserve">第十三条  </w:t>
      </w:r>
      <w:r>
        <w:rPr>
          <w:rFonts w:hint="eastAsia" w:ascii="宋体" w:hAnsi="宋体" w:cs="宋体"/>
          <w:color w:val="auto"/>
          <w:szCs w:val="27"/>
        </w:rPr>
        <w:t>履约（或质量）保证金</w:t>
      </w:r>
    </w:p>
    <w:p>
      <w:pPr>
        <w:spacing w:line="360" w:lineRule="auto"/>
        <w:ind w:firstLine="420" w:firstLineChars="200"/>
        <w:rPr>
          <w:rFonts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firstLineChars="200"/>
        <w:rPr>
          <w:rFonts w:ascii="宋体" w:hAnsi="宋体" w:cs="宋体"/>
          <w:color w:val="auto"/>
        </w:rPr>
      </w:pPr>
      <w:r>
        <w:rPr>
          <w:rFonts w:hint="eastAsia" w:ascii="宋体" w:hAnsi="宋体" w:cs="宋体"/>
          <w:color w:val="auto"/>
        </w:rPr>
        <w:t>2.若确需质量保证金的，质量保证金不得超过合同总价款的5%。</w:t>
      </w:r>
    </w:p>
    <w:p>
      <w:pPr>
        <w:spacing w:line="360" w:lineRule="auto"/>
        <w:ind w:firstLine="420" w:firstLineChars="200"/>
        <w:rPr>
          <w:rFonts w:ascii="宋体" w:hAnsi="宋体" w:cs="宋体"/>
          <w:color w:val="auto"/>
        </w:rPr>
      </w:pPr>
      <w:r>
        <w:rPr>
          <w:rFonts w:hint="eastAsia" w:ascii="宋体" w:hAnsi="宋体" w:cs="宋体"/>
          <w:color w:val="auto"/>
        </w:rPr>
        <w:t>3.如乙方未能履行其合同规定的任何义务，甲方有权从履约保证金中取得补偿。</w:t>
      </w:r>
    </w:p>
    <w:p>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转让与分包</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color w:val="auto"/>
        </w:rPr>
      </w:pPr>
      <w:r>
        <w:rPr>
          <w:rFonts w:hint="eastAsia" w:ascii="宋体" w:hAnsi="宋体" w:cs="宋体"/>
          <w:b/>
          <w:bCs/>
          <w:color w:val="auto"/>
          <w:szCs w:val="27"/>
        </w:rPr>
        <w:t xml:space="preserve">第十五条 </w:t>
      </w:r>
      <w:r>
        <w:rPr>
          <w:rFonts w:hint="eastAsia" w:ascii="宋体" w:hAnsi="宋体" w:cs="宋体"/>
          <w:bCs/>
          <w:color w:val="auto"/>
        </w:rPr>
        <w:t>合同文件及资料的使用</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第十六条 </w:t>
      </w:r>
      <w:r>
        <w:rPr>
          <w:rFonts w:hint="eastAsia" w:ascii="宋体" w:hAnsi="宋体" w:cs="宋体"/>
          <w:color w:val="auto"/>
          <w:szCs w:val="27"/>
        </w:rPr>
        <w:t>合同纠纷调处</w:t>
      </w:r>
    </w:p>
    <w:p>
      <w:pPr>
        <w:spacing w:line="360" w:lineRule="auto"/>
        <w:ind w:firstLine="420" w:firstLineChars="200"/>
        <w:rPr>
          <w:rFonts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.按本合同规定应该偿付的违约金、赔偿金、保管保养费和各种经济损失，应当在明确责任后10天内，按银行规定的结算办法付清，否则按逾期付款处理。但任何一方不得自行扣发货物或扣付货款来充抵。</w:t>
      </w:r>
    </w:p>
    <w:p>
      <w:pPr>
        <w:spacing w:line="360" w:lineRule="auto"/>
        <w:ind w:firstLine="420" w:firstLineChars="200"/>
        <w:rPr>
          <w:rFonts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pPr>
        <w:pStyle w:val="39"/>
        <w:spacing w:beforeLines="0" w:afterLines="0"/>
        <w:ind w:left="0" w:firstLine="420" w:firstLineChars="200"/>
        <w:rPr>
          <w:rFonts w:ascii="宋体" w:hAnsi="宋体" w:cs="宋体"/>
          <w:color w:val="auto"/>
        </w:rPr>
      </w:pPr>
      <w:r>
        <w:rPr>
          <w:rFonts w:hint="eastAsia" w:ascii="宋体" w:hAnsi="宋体" w:cs="宋体"/>
          <w:color w:val="auto"/>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color w:val="auto"/>
          <w:szCs w:val="27"/>
        </w:rPr>
      </w:pPr>
      <w:r>
        <w:rPr>
          <w:rFonts w:hint="eastAsia" w:ascii="宋体" w:hAnsi="宋体" w:cs="宋体"/>
          <w:b/>
          <w:bCs/>
          <w:color w:val="auto"/>
          <w:szCs w:val="27"/>
        </w:rPr>
        <w:t xml:space="preserve">第十七条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pPr>
        <w:spacing w:line="360" w:lineRule="auto"/>
        <w:ind w:firstLine="420" w:firstLineChars="200"/>
        <w:rPr>
          <w:rFonts w:ascii="宋体" w:hAnsi="宋体" w:cs="宋体"/>
          <w:color w:val="auto"/>
          <w:szCs w:val="27"/>
        </w:rPr>
      </w:pPr>
    </w:p>
    <w:p>
      <w:pPr>
        <w:spacing w:line="360" w:lineRule="auto"/>
        <w:ind w:firstLine="420" w:firstLineChars="200"/>
        <w:rPr>
          <w:rFonts w:ascii="宋体" w:hAnsi="宋体" w:cs="宋体"/>
          <w:color w:val="auto"/>
          <w:szCs w:val="27"/>
        </w:rPr>
      </w:pPr>
    </w:p>
    <w:p>
      <w:pPr>
        <w:spacing w:line="360" w:lineRule="auto"/>
        <w:ind w:firstLine="420" w:firstLineChars="200"/>
        <w:rPr>
          <w:rFonts w:ascii="宋体" w:hAnsi="宋体" w:cs="宋体"/>
          <w:color w:val="auto"/>
          <w:szCs w:val="27"/>
        </w:rPr>
      </w:pPr>
      <w:r>
        <w:rPr>
          <w:rFonts w:hint="eastAsia" w:ascii="宋体" w:hAnsi="宋体" w:cs="宋体"/>
          <w:color w:val="auto"/>
          <w:szCs w:val="27"/>
        </w:rPr>
        <w:t xml:space="preserve">采购人（甲方）：    （公章）           供货人（乙方）：     （公章）  </w:t>
      </w:r>
    </w:p>
    <w:p>
      <w:pPr>
        <w:spacing w:line="360" w:lineRule="auto"/>
        <w:ind w:firstLine="420" w:firstLineChars="200"/>
        <w:rPr>
          <w:rFonts w:ascii="宋体" w:hAnsi="宋体" w:cs="宋体"/>
          <w:color w:val="auto"/>
        </w:rPr>
      </w:pPr>
      <w:r>
        <w:rPr>
          <w:rFonts w:hint="eastAsia" w:ascii="宋体" w:hAnsi="宋体" w:cs="宋体"/>
          <w:color w:val="auto"/>
          <w:szCs w:val="27"/>
        </w:rPr>
        <w:t>地址：                               地址：</w:t>
      </w:r>
    </w:p>
    <w:p>
      <w:pPr>
        <w:spacing w:line="360" w:lineRule="auto"/>
        <w:ind w:firstLine="420" w:firstLineChars="200"/>
        <w:rPr>
          <w:rFonts w:ascii="宋体" w:hAnsi="宋体" w:cs="宋体"/>
          <w:color w:val="auto"/>
          <w:szCs w:val="27"/>
        </w:rPr>
      </w:pPr>
      <w:r>
        <w:rPr>
          <w:rFonts w:hint="eastAsia" w:ascii="宋体" w:hAnsi="宋体" w:cs="宋体"/>
          <w:color w:val="auto"/>
          <w:szCs w:val="27"/>
        </w:rPr>
        <w:t>法定代表人：                         法定代表人：</w:t>
      </w:r>
    </w:p>
    <w:p>
      <w:pPr>
        <w:spacing w:line="360" w:lineRule="auto"/>
        <w:ind w:firstLine="420" w:firstLineChars="200"/>
        <w:rPr>
          <w:rFonts w:ascii="宋体" w:hAnsi="宋体" w:cs="宋体"/>
          <w:color w:val="auto"/>
          <w:u w:val="single"/>
        </w:rPr>
      </w:pPr>
      <w:r>
        <w:rPr>
          <w:rFonts w:hint="eastAsia" w:ascii="宋体" w:hAnsi="宋体" w:cs="宋体"/>
          <w:color w:val="auto"/>
          <w:szCs w:val="27"/>
        </w:rPr>
        <w:t>委托代理人：                         委托代理人：</w:t>
      </w:r>
    </w:p>
    <w:p>
      <w:pPr>
        <w:spacing w:line="360" w:lineRule="auto"/>
        <w:ind w:firstLine="420" w:firstLineChars="200"/>
        <w:rPr>
          <w:rFonts w:ascii="宋体" w:hAnsi="宋体" w:cs="宋体"/>
          <w:color w:val="auto"/>
        </w:rPr>
      </w:pPr>
      <w:r>
        <w:rPr>
          <w:rFonts w:hint="eastAsia" w:ascii="宋体" w:hAnsi="宋体" w:cs="宋体"/>
          <w:color w:val="auto"/>
        </w:rPr>
        <w:t>电话：                               电话：</w:t>
      </w:r>
    </w:p>
    <w:p>
      <w:pPr>
        <w:spacing w:line="360" w:lineRule="auto"/>
        <w:ind w:firstLine="420" w:firstLineChars="200"/>
        <w:rPr>
          <w:rFonts w:ascii="宋体" w:hAnsi="宋体" w:cs="宋体"/>
          <w:color w:val="auto"/>
          <w:szCs w:val="27"/>
        </w:rPr>
      </w:pPr>
      <w:r>
        <w:rPr>
          <w:rFonts w:hint="eastAsia" w:ascii="宋体" w:hAnsi="宋体" w:cs="宋体"/>
          <w:color w:val="auto"/>
          <w:szCs w:val="27"/>
        </w:rPr>
        <w:t>开户银行：                           开户银行：</w:t>
      </w:r>
    </w:p>
    <w:p>
      <w:pPr>
        <w:spacing w:line="360" w:lineRule="auto"/>
        <w:ind w:firstLine="420" w:firstLineChars="200"/>
        <w:rPr>
          <w:rFonts w:ascii="宋体" w:hAnsi="宋体" w:cs="宋体"/>
          <w:color w:val="auto"/>
        </w:rPr>
      </w:pPr>
      <w:r>
        <w:rPr>
          <w:rFonts w:hint="eastAsia" w:ascii="宋体" w:hAnsi="宋体" w:cs="宋体"/>
          <w:color w:val="auto"/>
          <w:szCs w:val="27"/>
        </w:rPr>
        <w:t>账号：                               账号：</w:t>
      </w:r>
    </w:p>
    <w:p>
      <w:pPr>
        <w:spacing w:line="640" w:lineRule="exact"/>
        <w:ind w:firstLine="1575" w:firstLineChars="750"/>
        <w:rPr>
          <w:rFonts w:ascii="宋体" w:hAnsi="宋体" w:cs="宋体"/>
          <w:color w:val="auto"/>
          <w:szCs w:val="27"/>
          <w:u w:val="single"/>
        </w:rPr>
      </w:pPr>
    </w:p>
    <w:p>
      <w:pPr>
        <w:pStyle w:val="4"/>
        <w:rPr>
          <w:rFonts w:ascii="宋体" w:hAnsi="宋体" w:cs="宋体"/>
          <w:color w:val="auto"/>
        </w:rPr>
      </w:pP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spacing w:line="900" w:lineRule="exact"/>
        <w:rPr>
          <w:rFonts w:ascii="宋体" w:hAnsi="宋体" w:cs="宋体"/>
          <w:b/>
          <w:bCs/>
          <w:color w:val="auto"/>
          <w:sz w:val="32"/>
          <w:szCs w:val="32"/>
        </w:rPr>
      </w:pPr>
      <w:bookmarkStart w:id="133" w:name="_Toc17699_WPSOffice_Level1"/>
      <w:r>
        <w:rPr>
          <w:rFonts w:hint="eastAsia" w:ascii="宋体" w:hAnsi="宋体" w:cs="宋体"/>
          <w:b/>
          <w:bCs/>
          <w:color w:val="auto"/>
          <w:sz w:val="32"/>
          <w:szCs w:val="32"/>
        </w:rPr>
        <w:t>第七章 投标文件格式</w:t>
      </w:r>
      <w:bookmarkEnd w:id="133"/>
    </w:p>
    <w:p>
      <w:pPr>
        <w:spacing w:line="900" w:lineRule="exact"/>
        <w:jc w:val="center"/>
        <w:rPr>
          <w:rFonts w:ascii="宋体" w:hAnsi="宋体" w:cs="宋体"/>
          <w:b/>
          <w:bCs/>
          <w:color w:val="auto"/>
          <w:sz w:val="32"/>
          <w:szCs w:val="32"/>
        </w:rPr>
      </w:pPr>
      <w:r>
        <w:rPr>
          <w:rFonts w:hint="eastAsia" w:ascii="宋体" w:hAnsi="宋体" w:cs="宋体"/>
          <w:b/>
          <w:bCs/>
          <w:color w:val="auto"/>
          <w:sz w:val="32"/>
          <w:szCs w:val="32"/>
        </w:rPr>
        <w:t>****项目</w:t>
      </w:r>
    </w:p>
    <w:p>
      <w:pPr>
        <w:pStyle w:val="4"/>
        <w:rPr>
          <w:rFonts w:ascii="宋体" w:hAnsi="宋体" w:cs="宋体"/>
          <w:color w:val="auto"/>
        </w:rPr>
      </w:pPr>
    </w:p>
    <w:p>
      <w:pPr>
        <w:spacing w:line="900" w:lineRule="exact"/>
        <w:jc w:val="center"/>
        <w:rPr>
          <w:rFonts w:ascii="宋体" w:hAnsi="宋体" w:cs="宋体"/>
          <w:b/>
          <w:color w:val="auto"/>
          <w:sz w:val="72"/>
        </w:rPr>
      </w:pPr>
      <w:r>
        <w:rPr>
          <w:rFonts w:hint="eastAsia" w:ascii="宋体" w:hAnsi="宋体" w:cs="宋体"/>
          <w:b/>
          <w:color w:val="auto"/>
          <w:sz w:val="72"/>
        </w:rPr>
        <w:t>投</w:t>
      </w:r>
    </w:p>
    <w:p>
      <w:pPr>
        <w:spacing w:line="900" w:lineRule="exact"/>
        <w:jc w:val="center"/>
        <w:rPr>
          <w:rFonts w:ascii="宋体" w:hAnsi="宋体" w:cs="宋体"/>
          <w:b/>
          <w:color w:val="auto"/>
          <w:sz w:val="72"/>
        </w:rPr>
      </w:pPr>
    </w:p>
    <w:p>
      <w:pPr>
        <w:spacing w:line="900" w:lineRule="exact"/>
        <w:jc w:val="center"/>
        <w:rPr>
          <w:rFonts w:ascii="宋体" w:hAnsi="宋体" w:cs="宋体"/>
          <w:b/>
          <w:color w:val="auto"/>
          <w:sz w:val="72"/>
        </w:rPr>
      </w:pPr>
      <w:r>
        <w:rPr>
          <w:rFonts w:hint="eastAsia" w:ascii="宋体" w:hAnsi="宋体" w:cs="宋体"/>
          <w:b/>
          <w:color w:val="auto"/>
          <w:sz w:val="72"/>
        </w:rPr>
        <w:t>标</w:t>
      </w:r>
    </w:p>
    <w:p>
      <w:pPr>
        <w:spacing w:line="900" w:lineRule="exact"/>
        <w:jc w:val="center"/>
        <w:rPr>
          <w:rFonts w:ascii="宋体" w:hAnsi="宋体" w:cs="宋体"/>
          <w:b/>
          <w:color w:val="auto"/>
          <w:sz w:val="72"/>
        </w:rPr>
      </w:pPr>
    </w:p>
    <w:p>
      <w:pPr>
        <w:spacing w:line="900" w:lineRule="exact"/>
        <w:jc w:val="center"/>
        <w:rPr>
          <w:rFonts w:ascii="宋体" w:hAnsi="宋体" w:cs="宋体"/>
          <w:b/>
          <w:color w:val="auto"/>
          <w:sz w:val="72"/>
        </w:rPr>
      </w:pPr>
      <w:r>
        <w:rPr>
          <w:rFonts w:hint="eastAsia" w:ascii="宋体" w:hAnsi="宋体" w:cs="宋体"/>
          <w:b/>
          <w:color w:val="auto"/>
          <w:sz w:val="72"/>
        </w:rPr>
        <w:t>文</w:t>
      </w:r>
    </w:p>
    <w:p>
      <w:pPr>
        <w:spacing w:line="900" w:lineRule="exact"/>
        <w:jc w:val="center"/>
        <w:rPr>
          <w:rFonts w:ascii="宋体" w:hAnsi="宋体" w:cs="宋体"/>
          <w:b/>
          <w:color w:val="auto"/>
          <w:sz w:val="72"/>
        </w:rPr>
      </w:pPr>
    </w:p>
    <w:p>
      <w:pPr>
        <w:jc w:val="center"/>
        <w:rPr>
          <w:rFonts w:ascii="宋体" w:hAnsi="宋体" w:cs="宋体"/>
          <w:b/>
          <w:color w:val="auto"/>
          <w:sz w:val="72"/>
        </w:rPr>
      </w:pPr>
      <w:r>
        <w:rPr>
          <w:rFonts w:hint="eastAsia" w:ascii="宋体" w:hAnsi="宋体" w:cs="宋体"/>
          <w:b/>
          <w:color w:val="auto"/>
          <w:sz w:val="72"/>
        </w:rPr>
        <w:t>件</w:t>
      </w:r>
    </w:p>
    <w:p>
      <w:pPr>
        <w:spacing w:after="120" w:afterLines="50" w:line="500" w:lineRule="exact"/>
        <w:rPr>
          <w:rFonts w:ascii="宋体" w:hAnsi="宋体" w:cs="宋体"/>
          <w:b/>
          <w:color w:val="auto"/>
          <w:sz w:val="32"/>
          <w:u w:val="single"/>
        </w:rPr>
      </w:pPr>
      <w:r>
        <w:rPr>
          <w:rFonts w:hint="eastAsia" w:ascii="宋体" w:hAnsi="宋体" w:cs="宋体"/>
          <w:b/>
          <w:color w:val="auto"/>
          <w:sz w:val="30"/>
        </w:rPr>
        <w:t xml:space="preserve">                 </w:t>
      </w:r>
      <w:r>
        <w:rPr>
          <w:rFonts w:hint="eastAsia" w:ascii="宋体" w:hAnsi="宋体" w:cs="宋体"/>
          <w:b/>
          <w:color w:val="auto"/>
          <w:sz w:val="32"/>
        </w:rPr>
        <w:t>投标人：</w:t>
      </w:r>
      <w:r>
        <w:rPr>
          <w:rFonts w:hint="eastAsia" w:ascii="宋体" w:hAnsi="宋体" w:cs="宋体"/>
          <w:b/>
          <w:color w:val="auto"/>
          <w:sz w:val="32"/>
          <w:u w:val="single"/>
        </w:rPr>
        <w:t xml:space="preserve">               </w:t>
      </w:r>
    </w:p>
    <w:p>
      <w:pPr>
        <w:spacing w:after="120" w:afterLines="50" w:line="500" w:lineRule="exact"/>
        <w:jc w:val="center"/>
        <w:rPr>
          <w:rFonts w:ascii="宋体" w:hAnsi="宋体" w:cs="宋体"/>
          <w:b/>
          <w:color w:val="auto"/>
          <w:sz w:val="32"/>
        </w:rPr>
      </w:pPr>
      <w:r>
        <w:rPr>
          <w:rFonts w:hint="eastAsia" w:ascii="宋体" w:hAnsi="宋体" w:cs="宋体"/>
          <w:b/>
          <w:color w:val="auto"/>
          <w:sz w:val="32"/>
          <w:u w:val="single"/>
        </w:rPr>
        <w:t xml:space="preserve"> </w:t>
      </w:r>
      <w:bookmarkStart w:id="134" w:name="_Toc5567_WPSOffice_Level2"/>
      <w:r>
        <w:rPr>
          <w:rFonts w:hint="eastAsia" w:ascii="宋体" w:hAnsi="宋体" w:cs="宋体"/>
          <w:b/>
          <w:color w:val="auto"/>
          <w:sz w:val="32"/>
        </w:rPr>
        <w:t>年</w:t>
      </w:r>
      <w:r>
        <w:rPr>
          <w:rFonts w:hint="eastAsia" w:ascii="宋体" w:hAnsi="宋体" w:cs="宋体"/>
          <w:b/>
          <w:color w:val="auto"/>
          <w:sz w:val="32"/>
          <w:u w:val="single"/>
        </w:rPr>
        <w:t xml:space="preserve"> </w:t>
      </w:r>
      <w:r>
        <w:rPr>
          <w:rFonts w:hint="eastAsia" w:ascii="宋体" w:hAnsi="宋体" w:cs="宋体"/>
          <w:b/>
          <w:color w:val="auto"/>
          <w:sz w:val="32"/>
        </w:rPr>
        <w:t>月</w:t>
      </w:r>
      <w:r>
        <w:rPr>
          <w:rFonts w:hint="eastAsia" w:ascii="宋体" w:hAnsi="宋体" w:cs="宋体"/>
          <w:b/>
          <w:color w:val="auto"/>
          <w:sz w:val="32"/>
          <w:u w:val="single"/>
        </w:rPr>
        <w:t xml:space="preserve"> </w:t>
      </w:r>
      <w:r>
        <w:rPr>
          <w:rFonts w:hint="eastAsia" w:ascii="宋体" w:hAnsi="宋体" w:cs="宋体"/>
          <w:b/>
          <w:color w:val="auto"/>
          <w:sz w:val="32"/>
        </w:rPr>
        <w:t>日</w:t>
      </w:r>
      <w:bookmarkEnd w:id="134"/>
    </w:p>
    <w:p>
      <w:pPr>
        <w:rPr>
          <w:rFonts w:ascii="宋体" w:hAnsi="宋体" w:cs="宋体"/>
          <w:color w:val="auto"/>
        </w:rPr>
      </w:pPr>
      <w:bookmarkStart w:id="135" w:name="_Hlt519045470"/>
      <w:bookmarkEnd w:id="135"/>
      <w:bookmarkStart w:id="136" w:name="_Hlt519068595"/>
      <w:bookmarkEnd w:id="136"/>
      <w:bookmarkStart w:id="137" w:name="_Hlt50174722"/>
      <w:bookmarkEnd w:id="137"/>
      <w:bookmarkStart w:id="138" w:name="_Hlt50174708"/>
      <w:bookmarkEnd w:id="138"/>
      <w:bookmarkStart w:id="139" w:name="_Hlt533408877"/>
      <w:bookmarkEnd w:id="139"/>
      <w:bookmarkStart w:id="140" w:name="_Hlt50174972"/>
      <w:bookmarkEnd w:id="140"/>
      <w:bookmarkStart w:id="141" w:name="_Hlt519045391"/>
      <w:bookmarkStart w:id="142" w:name="_Hlt509738521"/>
      <w:bookmarkStart w:id="143" w:name="_Hlt509738509"/>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25"/>
        <w:rPr>
          <w:rFonts w:ascii="宋体" w:hAnsi="宋体" w:eastAsia="宋体" w:cs="宋体"/>
          <w:color w:val="auto"/>
        </w:rPr>
      </w:pPr>
      <w:bookmarkStart w:id="144" w:name="_Toc20284_WPSOffice_Level2"/>
      <w:r>
        <w:rPr>
          <w:rFonts w:hint="eastAsia" w:ascii="宋体" w:hAnsi="宋体" w:eastAsia="宋体" w:cs="宋体"/>
          <w:color w:val="auto"/>
        </w:rPr>
        <w:t>投标文件资料清单</w:t>
      </w:r>
      <w:bookmarkEnd w:id="144"/>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50" w:type="dxa"/>
            <w:vAlign w:val="center"/>
          </w:tcPr>
          <w:p>
            <w:pPr>
              <w:jc w:val="center"/>
              <w:rPr>
                <w:rFonts w:ascii="宋体" w:hAnsi="宋体" w:cs="宋体"/>
                <w:b/>
                <w:color w:val="auto"/>
                <w:sz w:val="24"/>
                <w:szCs w:val="24"/>
              </w:rPr>
            </w:pPr>
            <w:r>
              <w:rPr>
                <w:rFonts w:hint="eastAsia" w:ascii="宋体" w:hAnsi="宋体" w:cs="宋体"/>
                <w:b/>
                <w:color w:val="auto"/>
                <w:sz w:val="24"/>
                <w:szCs w:val="24"/>
              </w:rPr>
              <w:t>序号</w:t>
            </w:r>
          </w:p>
        </w:tc>
        <w:tc>
          <w:tcPr>
            <w:tcW w:w="5460" w:type="dxa"/>
            <w:vAlign w:val="center"/>
          </w:tcPr>
          <w:p>
            <w:pPr>
              <w:jc w:val="center"/>
              <w:rPr>
                <w:rFonts w:ascii="宋体" w:hAnsi="宋体" w:cs="宋体"/>
                <w:b/>
                <w:color w:val="auto"/>
                <w:sz w:val="24"/>
                <w:szCs w:val="24"/>
              </w:rPr>
            </w:pPr>
            <w:r>
              <w:rPr>
                <w:rFonts w:hint="eastAsia" w:ascii="宋体" w:hAnsi="宋体" w:cs="宋体"/>
                <w:b/>
                <w:color w:val="auto"/>
                <w:sz w:val="24"/>
                <w:szCs w:val="24"/>
              </w:rPr>
              <w:t>资料名称</w:t>
            </w:r>
          </w:p>
        </w:tc>
        <w:tc>
          <w:tcPr>
            <w:tcW w:w="1854" w:type="dxa"/>
            <w:vAlign w:val="center"/>
          </w:tcPr>
          <w:p>
            <w:pPr>
              <w:jc w:val="center"/>
              <w:rPr>
                <w:rFonts w:ascii="宋体" w:hAnsi="宋体" w:cs="宋体"/>
                <w:b/>
                <w:color w:val="auto"/>
                <w:sz w:val="24"/>
                <w:szCs w:val="24"/>
              </w:rPr>
            </w:pPr>
            <w:r>
              <w:rPr>
                <w:rFonts w:hint="eastAsia" w:ascii="宋体" w:hAnsi="宋体" w:cs="宋体"/>
                <w:b/>
                <w:color w:val="auto"/>
                <w:sz w:val="24"/>
                <w:szCs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一</w:t>
            </w:r>
          </w:p>
        </w:tc>
        <w:tc>
          <w:tcPr>
            <w:tcW w:w="5460" w:type="dxa"/>
            <w:vAlign w:val="center"/>
          </w:tcPr>
          <w:p>
            <w:pPr>
              <w:rPr>
                <w:rFonts w:ascii="宋体" w:hAnsi="宋体" w:cs="宋体"/>
                <w:color w:val="auto"/>
                <w:sz w:val="24"/>
                <w:szCs w:val="24"/>
                <w:u w:val="single"/>
              </w:rPr>
            </w:pPr>
            <w:r>
              <w:rPr>
                <w:rFonts w:hint="eastAsia" w:ascii="宋体" w:hAnsi="宋体" w:cs="宋体"/>
                <w:bCs/>
                <w:color w:val="auto"/>
                <w:sz w:val="24"/>
                <w:szCs w:val="24"/>
              </w:rPr>
              <w:t>开标一览表（格式）</w:t>
            </w:r>
          </w:p>
        </w:tc>
        <w:tc>
          <w:tcPr>
            <w:tcW w:w="1854" w:type="dxa"/>
            <w:vAlign w:val="center"/>
          </w:tcPr>
          <w:p>
            <w:pPr>
              <w:jc w:val="cente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二</w:t>
            </w:r>
          </w:p>
        </w:tc>
        <w:tc>
          <w:tcPr>
            <w:tcW w:w="5460" w:type="dxa"/>
            <w:vAlign w:val="center"/>
          </w:tcPr>
          <w:p>
            <w:pPr>
              <w:rPr>
                <w:rFonts w:ascii="宋体" w:hAnsi="宋体" w:cs="宋体"/>
                <w:bCs/>
                <w:color w:val="auto"/>
                <w:sz w:val="24"/>
                <w:szCs w:val="24"/>
              </w:rPr>
            </w:pPr>
            <w:r>
              <w:rPr>
                <w:rFonts w:hint="eastAsia" w:ascii="宋体" w:hAnsi="宋体" w:cs="宋体"/>
                <w:color w:val="auto"/>
                <w:sz w:val="24"/>
                <w:szCs w:val="24"/>
              </w:rPr>
              <w:t>投标人情况综合简介</w:t>
            </w:r>
          </w:p>
        </w:tc>
        <w:tc>
          <w:tcPr>
            <w:tcW w:w="1854" w:type="dxa"/>
            <w:vAlign w:val="center"/>
          </w:tcPr>
          <w:p>
            <w:pPr>
              <w:jc w:val="cente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宋体" w:hAnsi="宋体" w:cs="宋体"/>
                <w:bCs/>
                <w:color w:val="auto"/>
                <w:sz w:val="24"/>
                <w:szCs w:val="24"/>
              </w:rPr>
            </w:pPr>
            <w:r>
              <w:rPr>
                <w:rFonts w:hint="eastAsia" w:ascii="宋体" w:hAnsi="宋体" w:cs="宋体"/>
                <w:bCs/>
                <w:color w:val="auto"/>
                <w:sz w:val="24"/>
                <w:szCs w:val="24"/>
              </w:rPr>
              <w:t>三</w:t>
            </w:r>
          </w:p>
        </w:tc>
        <w:tc>
          <w:tcPr>
            <w:tcW w:w="5460" w:type="dxa"/>
            <w:vAlign w:val="center"/>
          </w:tcPr>
          <w:p>
            <w:pPr>
              <w:rPr>
                <w:rFonts w:ascii="宋体" w:hAnsi="宋体" w:cs="宋体"/>
                <w:bCs/>
                <w:color w:val="auto"/>
                <w:sz w:val="24"/>
                <w:szCs w:val="24"/>
              </w:rPr>
            </w:pPr>
            <w:r>
              <w:rPr>
                <w:rFonts w:hint="eastAsia" w:ascii="宋体" w:hAnsi="宋体" w:cs="宋体"/>
                <w:bCs/>
                <w:color w:val="auto"/>
                <w:sz w:val="24"/>
                <w:szCs w:val="24"/>
              </w:rPr>
              <w:t>投标函（格式）</w:t>
            </w:r>
          </w:p>
        </w:tc>
        <w:tc>
          <w:tcPr>
            <w:tcW w:w="1854" w:type="dxa"/>
            <w:vAlign w:val="center"/>
          </w:tcPr>
          <w:p>
            <w:pPr>
              <w:jc w:val="cente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四</w:t>
            </w:r>
          </w:p>
        </w:tc>
        <w:tc>
          <w:tcPr>
            <w:tcW w:w="5460" w:type="dxa"/>
            <w:vAlign w:val="center"/>
          </w:tcPr>
          <w:p>
            <w:pPr>
              <w:pStyle w:val="40"/>
              <w:rPr>
                <w:rFonts w:ascii="宋体" w:hAnsi="宋体" w:cs="宋体"/>
                <w:bCs/>
                <w:color w:val="auto"/>
                <w:szCs w:val="24"/>
              </w:rPr>
            </w:pPr>
            <w:r>
              <w:rPr>
                <w:rFonts w:hint="eastAsia" w:ascii="宋体" w:hAnsi="宋体" w:cs="宋体"/>
                <w:bCs/>
                <w:color w:val="auto"/>
                <w:szCs w:val="24"/>
              </w:rPr>
              <w:t>投标报价一览表（格式）</w:t>
            </w:r>
          </w:p>
        </w:tc>
        <w:tc>
          <w:tcPr>
            <w:tcW w:w="1854" w:type="dxa"/>
            <w:vAlign w:val="center"/>
          </w:tcPr>
          <w:p>
            <w:pPr>
              <w:jc w:val="cente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五</w:t>
            </w:r>
          </w:p>
        </w:tc>
        <w:tc>
          <w:tcPr>
            <w:tcW w:w="5460" w:type="dxa"/>
            <w:vAlign w:val="center"/>
          </w:tcPr>
          <w:p>
            <w:pPr>
              <w:pStyle w:val="40"/>
              <w:rPr>
                <w:rFonts w:ascii="宋体" w:hAnsi="宋体" w:cs="宋体"/>
                <w:bCs/>
                <w:color w:val="auto"/>
                <w:szCs w:val="24"/>
              </w:rPr>
            </w:pPr>
            <w:r>
              <w:rPr>
                <w:rFonts w:hint="eastAsia" w:ascii="宋体" w:hAnsi="宋体" w:cs="宋体"/>
                <w:bCs/>
                <w:color w:val="auto"/>
                <w:szCs w:val="24"/>
              </w:rPr>
              <w:t>投标分项报价表（格式）</w:t>
            </w:r>
          </w:p>
        </w:tc>
        <w:tc>
          <w:tcPr>
            <w:tcW w:w="1854" w:type="dxa"/>
            <w:vAlign w:val="center"/>
          </w:tcPr>
          <w:p>
            <w:pPr>
              <w:jc w:val="cente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六</w:t>
            </w:r>
          </w:p>
        </w:tc>
        <w:tc>
          <w:tcPr>
            <w:tcW w:w="5460" w:type="dxa"/>
            <w:vAlign w:val="center"/>
          </w:tcPr>
          <w:p>
            <w:pPr>
              <w:rPr>
                <w:rFonts w:ascii="宋体" w:hAnsi="宋体" w:cs="宋体"/>
                <w:bCs/>
                <w:color w:val="auto"/>
                <w:sz w:val="24"/>
                <w:szCs w:val="24"/>
              </w:rPr>
            </w:pPr>
            <w:r>
              <w:rPr>
                <w:rFonts w:hint="eastAsia" w:ascii="宋体" w:hAnsi="宋体" w:cs="宋体"/>
                <w:color w:val="auto"/>
                <w:sz w:val="24"/>
                <w:szCs w:val="24"/>
              </w:rPr>
              <w:t>投标响应表（格式）</w:t>
            </w:r>
          </w:p>
        </w:tc>
        <w:tc>
          <w:tcPr>
            <w:tcW w:w="1854" w:type="dxa"/>
            <w:vAlign w:val="center"/>
          </w:tcPr>
          <w:p>
            <w:pPr>
              <w:jc w:val="cente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七</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产品质量承诺</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八</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所供货物消耗品、备品、备件清单</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九</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有关证明文件</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法定代表人身份证明（格式）</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十一</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法定代表人授权委托书（格式）</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十二</w:t>
            </w:r>
          </w:p>
        </w:tc>
        <w:tc>
          <w:tcPr>
            <w:tcW w:w="5460" w:type="dxa"/>
            <w:vAlign w:val="center"/>
          </w:tcPr>
          <w:p>
            <w:pPr>
              <w:rPr>
                <w:rFonts w:ascii="宋体" w:hAnsi="宋体" w:cs="宋体"/>
                <w:color w:val="auto"/>
                <w:sz w:val="24"/>
                <w:szCs w:val="24"/>
              </w:rPr>
            </w:pPr>
            <w:r>
              <w:rPr>
                <w:rFonts w:hint="eastAsia" w:ascii="宋体" w:hAnsi="宋体" w:cs="宋体"/>
                <w:bCs/>
                <w:color w:val="auto"/>
                <w:sz w:val="24"/>
                <w:szCs w:val="24"/>
              </w:rPr>
              <w:t>招标文件内容确认书（格式）</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十三</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售后服务及承诺</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十四</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合格供应商的声明函和承诺书</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十五</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所投货物的技术资料等</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十六</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中小企业声明函</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宋体" w:hAnsi="宋体" w:cs="宋体"/>
                <w:color w:val="auto"/>
                <w:sz w:val="24"/>
                <w:szCs w:val="24"/>
              </w:rPr>
            </w:pPr>
            <w:r>
              <w:rPr>
                <w:rFonts w:hint="eastAsia" w:ascii="宋体" w:hAnsi="宋体" w:cs="宋体"/>
                <w:color w:val="auto"/>
                <w:sz w:val="24"/>
                <w:szCs w:val="24"/>
              </w:rPr>
              <w:t>十七</w:t>
            </w:r>
          </w:p>
        </w:tc>
        <w:tc>
          <w:tcPr>
            <w:tcW w:w="5460" w:type="dxa"/>
            <w:vAlign w:val="center"/>
          </w:tcPr>
          <w:p>
            <w:pPr>
              <w:rPr>
                <w:rFonts w:ascii="宋体" w:hAnsi="宋体" w:cs="宋体"/>
                <w:color w:val="auto"/>
                <w:sz w:val="24"/>
                <w:szCs w:val="24"/>
              </w:rPr>
            </w:pPr>
            <w:r>
              <w:rPr>
                <w:rFonts w:hint="eastAsia" w:ascii="宋体" w:hAnsi="宋体" w:cs="宋体"/>
                <w:color w:val="auto"/>
                <w:sz w:val="24"/>
                <w:szCs w:val="24"/>
              </w:rPr>
              <w:t>政府采购供应商诚信承诺书</w:t>
            </w:r>
          </w:p>
        </w:tc>
        <w:tc>
          <w:tcPr>
            <w:tcW w:w="1854" w:type="dxa"/>
            <w:vAlign w:val="center"/>
          </w:tcPr>
          <w:p>
            <w:pPr>
              <w:rPr>
                <w:rFonts w:ascii="宋体" w:hAnsi="宋体" w:cs="宋体"/>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pPr>
              <w:rPr>
                <w:rFonts w:ascii="宋体" w:hAnsi="宋体" w:cs="宋体"/>
                <w:b/>
                <w:color w:val="auto"/>
                <w:sz w:val="24"/>
                <w:szCs w:val="24"/>
              </w:rPr>
            </w:pPr>
            <w:r>
              <w:rPr>
                <w:rFonts w:hint="eastAsia" w:ascii="宋体" w:hAnsi="宋体" w:cs="宋体"/>
                <w:bCs/>
                <w:color w:val="auto"/>
                <w:sz w:val="24"/>
                <w:szCs w:val="24"/>
              </w:rPr>
              <w:t>备注：投标文件应使用招标文件提供的格式，投标文件资料清单是投标人制作投标文件的参考格式，并非</w:t>
            </w:r>
            <w:r>
              <w:rPr>
                <w:rFonts w:hint="eastAsia" w:ascii="宋体" w:hAnsi="宋体" w:cs="宋体"/>
                <w:bCs/>
                <w:color w:val="auto"/>
                <w:sz w:val="24"/>
                <w:szCs w:val="24"/>
                <w:lang w:eastAsia="zh-CN"/>
              </w:rPr>
              <w:t>必需</w:t>
            </w:r>
            <w:r>
              <w:rPr>
                <w:rFonts w:hint="eastAsia" w:ascii="宋体" w:hAnsi="宋体" w:cs="宋体"/>
                <w:bCs/>
                <w:color w:val="auto"/>
                <w:sz w:val="24"/>
                <w:szCs w:val="24"/>
              </w:rPr>
              <w:t>格式，请各位投标人根据所投项目需要自行增减，是否依据了本格式或自行增减了多少格式并不是废标的条款。投标文件资料清单后做详细目录和页码。</w:t>
            </w:r>
          </w:p>
        </w:tc>
      </w:tr>
    </w:tbl>
    <w:p>
      <w:pPr>
        <w:spacing w:line="500" w:lineRule="exact"/>
        <w:rPr>
          <w:rFonts w:ascii="宋体" w:hAnsi="宋体" w:cs="宋体"/>
          <w:color w:val="auto"/>
          <w:sz w:val="28"/>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7"/>
        <w:jc w:val="center"/>
        <w:rPr>
          <w:rFonts w:hAnsi="宋体" w:cs="宋体"/>
          <w:b/>
          <w:bCs/>
          <w:color w:val="auto"/>
          <w:sz w:val="28"/>
        </w:rPr>
      </w:pPr>
      <w:bookmarkStart w:id="145" w:name="_Toc40975449"/>
      <w:bookmarkStart w:id="146" w:name="_Toc197934561"/>
      <w:bookmarkStart w:id="147" w:name="_Toc2396_WPSOffice_Level2"/>
      <w:r>
        <w:rPr>
          <w:rFonts w:hint="eastAsia" w:hAnsi="宋体" w:cs="宋体"/>
          <w:b/>
          <w:bCs/>
          <w:color w:val="auto"/>
          <w:sz w:val="28"/>
        </w:rPr>
        <w:t>一．开标一览表</w:t>
      </w:r>
      <w:bookmarkEnd w:id="145"/>
      <w:bookmarkEnd w:id="146"/>
      <w:bookmarkEnd w:id="147"/>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b/>
                <w:color w:val="auto"/>
                <w:sz w:val="24"/>
              </w:rPr>
            </w:pPr>
            <w:r>
              <w:rPr>
                <w:rFonts w:hint="eastAsia" w:ascii="宋体" w:hAnsi="宋体" w:cs="宋体"/>
                <w:b/>
                <w:color w:val="auto"/>
                <w:sz w:val="24"/>
              </w:rPr>
              <w:t>项 目 名 称</w:t>
            </w:r>
          </w:p>
        </w:tc>
        <w:tc>
          <w:tcPr>
            <w:tcW w:w="6309"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color w:val="auto"/>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pPr>
              <w:spacing w:line="360" w:lineRule="exact"/>
              <w:jc w:val="center"/>
              <w:rPr>
                <w:rFonts w:ascii="宋体" w:hAnsi="宋体" w:cs="宋体"/>
                <w:b/>
                <w:color w:val="auto"/>
                <w:sz w:val="24"/>
              </w:rPr>
            </w:pPr>
            <w:r>
              <w:rPr>
                <w:rFonts w:hint="eastAsia" w:ascii="宋体" w:hAnsi="宋体" w:cs="宋体"/>
                <w:b/>
                <w:color w:val="auto"/>
                <w:sz w:val="24"/>
              </w:rPr>
              <w:t>投标人全称</w:t>
            </w:r>
          </w:p>
        </w:tc>
        <w:tc>
          <w:tcPr>
            <w:tcW w:w="6309" w:type="dxa"/>
            <w:tcBorders>
              <w:top w:val="nil"/>
            </w:tcBorders>
            <w:vAlign w:val="center"/>
          </w:tcPr>
          <w:p>
            <w:pPr>
              <w:spacing w:line="360" w:lineRule="auto"/>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pPr>
              <w:spacing w:line="360" w:lineRule="exact"/>
              <w:jc w:val="center"/>
              <w:rPr>
                <w:rFonts w:ascii="宋体" w:hAnsi="宋体" w:cs="宋体"/>
                <w:b/>
                <w:color w:val="auto"/>
                <w:sz w:val="24"/>
              </w:rPr>
            </w:pPr>
            <w:r>
              <w:rPr>
                <w:rFonts w:hint="eastAsia" w:ascii="宋体" w:hAnsi="宋体" w:cs="宋体"/>
                <w:b/>
                <w:color w:val="auto"/>
                <w:sz w:val="24"/>
              </w:rPr>
              <w:t>投标范围</w:t>
            </w:r>
          </w:p>
        </w:tc>
        <w:tc>
          <w:tcPr>
            <w:tcW w:w="6309" w:type="dxa"/>
            <w:tcBorders>
              <w:top w:val="nil"/>
            </w:tcBorders>
            <w:vAlign w:val="center"/>
          </w:tcPr>
          <w:p>
            <w:pPr>
              <w:widowControl/>
              <w:spacing w:line="360" w:lineRule="exact"/>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pPr>
              <w:spacing w:line="360" w:lineRule="exact"/>
              <w:jc w:val="center"/>
              <w:rPr>
                <w:rFonts w:ascii="宋体" w:hAnsi="宋体" w:cs="宋体"/>
                <w:b/>
                <w:color w:val="auto"/>
                <w:sz w:val="24"/>
              </w:rPr>
            </w:pPr>
            <w:r>
              <w:rPr>
                <w:rFonts w:hint="eastAsia" w:ascii="宋体" w:hAnsi="宋体" w:cs="宋体"/>
                <w:b/>
                <w:color w:val="auto"/>
                <w:sz w:val="24"/>
              </w:rPr>
              <w:t>1、最终投标报价</w:t>
            </w:r>
          </w:p>
          <w:p>
            <w:pPr>
              <w:spacing w:line="360" w:lineRule="exact"/>
              <w:jc w:val="center"/>
              <w:rPr>
                <w:rFonts w:ascii="宋体" w:hAnsi="宋体" w:cs="宋体"/>
                <w:b/>
                <w:color w:val="auto"/>
                <w:sz w:val="24"/>
              </w:rPr>
            </w:pPr>
            <w:r>
              <w:rPr>
                <w:rFonts w:hint="eastAsia" w:ascii="宋体" w:hAnsi="宋体" w:cs="宋体"/>
                <w:b/>
                <w:color w:val="auto"/>
                <w:sz w:val="24"/>
              </w:rPr>
              <w:t>（人民币）</w:t>
            </w:r>
          </w:p>
          <w:p>
            <w:pPr>
              <w:spacing w:line="360" w:lineRule="exact"/>
              <w:rPr>
                <w:rFonts w:ascii="宋体" w:hAnsi="宋体" w:cs="宋体"/>
                <w:color w:val="auto"/>
              </w:rPr>
            </w:pPr>
          </w:p>
        </w:tc>
        <w:tc>
          <w:tcPr>
            <w:tcW w:w="6309" w:type="dxa"/>
            <w:tcBorders>
              <w:top w:val="nil"/>
            </w:tcBorders>
            <w:vAlign w:val="center"/>
          </w:tcPr>
          <w:p>
            <w:pPr>
              <w:spacing w:line="360" w:lineRule="exact"/>
              <w:jc w:val="center"/>
              <w:rPr>
                <w:rFonts w:ascii="宋体" w:hAnsi="宋体" w:cs="宋体"/>
                <w:b/>
                <w:color w:val="auto"/>
                <w:sz w:val="24"/>
              </w:rPr>
            </w:pPr>
            <w:r>
              <w:rPr>
                <w:rFonts w:hint="eastAsia" w:ascii="宋体" w:hAnsi="宋体" w:cs="宋体"/>
                <w:b/>
                <w:color w:val="auto"/>
                <w:sz w:val="24"/>
              </w:rPr>
              <w:t xml:space="preserve">1、投标报价：        元、大写：         </w:t>
            </w:r>
          </w:p>
          <w:p>
            <w:pPr>
              <w:pStyle w:val="26"/>
              <w:ind w:right="-21" w:firstLine="540"/>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5" w:hRule="atLeast"/>
          <w:jc w:val="center"/>
        </w:trPr>
        <w:tc>
          <w:tcPr>
            <w:tcW w:w="2056" w:type="dxa"/>
            <w:tcBorders>
              <w:top w:val="nil"/>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备注</w:t>
            </w:r>
          </w:p>
        </w:tc>
        <w:tc>
          <w:tcPr>
            <w:tcW w:w="6309" w:type="dxa"/>
            <w:tcBorders>
              <w:top w:val="nil"/>
            </w:tcBorders>
            <w:vAlign w:val="center"/>
          </w:tcPr>
          <w:p>
            <w:pPr>
              <w:spacing w:line="360" w:lineRule="auto"/>
              <w:jc w:val="left"/>
              <w:rPr>
                <w:rFonts w:ascii="宋体" w:hAnsi="宋体" w:cs="宋体"/>
                <w:color w:val="auto"/>
                <w:sz w:val="24"/>
                <w:szCs w:val="28"/>
              </w:rPr>
            </w:pPr>
          </w:p>
        </w:tc>
      </w:tr>
    </w:tbl>
    <w:p>
      <w:pPr>
        <w:spacing w:line="380" w:lineRule="exact"/>
        <w:ind w:firstLine="3600" w:firstLineChars="1500"/>
        <w:rPr>
          <w:rFonts w:ascii="宋体" w:hAnsi="宋体" w:cs="宋体"/>
          <w:color w:val="auto"/>
          <w:sz w:val="24"/>
        </w:rPr>
      </w:pPr>
      <w:r>
        <w:rPr>
          <w:rFonts w:hint="eastAsia" w:ascii="宋体" w:hAnsi="宋体" w:cs="宋体"/>
          <w:color w:val="auto"/>
          <w:sz w:val="24"/>
        </w:rPr>
        <w:t>供应商名称：（电子公章）</w:t>
      </w:r>
    </w:p>
    <w:p>
      <w:pPr>
        <w:spacing w:line="380" w:lineRule="exact"/>
        <w:ind w:right="640" w:firstLine="1560" w:firstLineChars="650"/>
        <w:rPr>
          <w:rFonts w:ascii="宋体" w:hAnsi="宋体" w:cs="宋体"/>
          <w:color w:val="auto"/>
          <w:sz w:val="24"/>
        </w:rPr>
      </w:pPr>
    </w:p>
    <w:p>
      <w:pPr>
        <w:spacing w:line="380" w:lineRule="exact"/>
        <w:ind w:right="640" w:firstLine="3600" w:firstLineChars="1500"/>
        <w:rPr>
          <w:rFonts w:ascii="宋体" w:hAnsi="宋体" w:cs="宋体"/>
          <w:color w:val="auto"/>
          <w:sz w:val="24"/>
        </w:rPr>
      </w:pPr>
      <w:r>
        <w:rPr>
          <w:rFonts w:hint="eastAsia" w:ascii="宋体" w:hAnsi="宋体" w:cs="宋体"/>
          <w:color w:val="auto"/>
          <w:sz w:val="24"/>
          <w:szCs w:val="24"/>
        </w:rPr>
        <w:t>法定代表人</w:t>
      </w:r>
      <w:r>
        <w:rPr>
          <w:rFonts w:hint="eastAsia" w:ascii="宋体" w:hAnsi="宋体" w:cs="宋体"/>
          <w:color w:val="auto"/>
          <w:sz w:val="24"/>
        </w:rPr>
        <w:t>：（电子章）</w:t>
      </w:r>
    </w:p>
    <w:p>
      <w:pPr>
        <w:spacing w:line="380" w:lineRule="exact"/>
        <w:jc w:val="center"/>
        <w:rPr>
          <w:rFonts w:ascii="宋体" w:hAnsi="宋体" w:cs="宋体"/>
          <w:color w:val="auto"/>
          <w:sz w:val="24"/>
        </w:rPr>
      </w:pPr>
    </w:p>
    <w:p>
      <w:pPr>
        <w:jc w:val="center"/>
        <w:rPr>
          <w:rFonts w:ascii="宋体" w:hAnsi="宋体" w:cs="宋体"/>
          <w:color w:val="auto"/>
          <w:sz w:val="24"/>
        </w:rPr>
      </w:pPr>
      <w:r>
        <w:rPr>
          <w:rFonts w:hint="eastAsia" w:ascii="宋体" w:hAnsi="宋体" w:cs="宋体"/>
          <w:color w:val="auto"/>
          <w:sz w:val="24"/>
        </w:rPr>
        <w:t xml:space="preserve">               日期：      年   月    日</w:t>
      </w:r>
    </w:p>
    <w:p>
      <w:pPr>
        <w:rPr>
          <w:color w:val="auto"/>
        </w:rPr>
      </w:pPr>
      <w:r>
        <w:rPr>
          <w:rFonts w:hint="eastAsia"/>
          <w:color w:val="auto"/>
        </w:rPr>
        <w:t>备注：</w:t>
      </w:r>
    </w:p>
    <w:p>
      <w:pPr>
        <w:rPr>
          <w:color w:val="auto"/>
        </w:rPr>
      </w:pPr>
      <w:r>
        <w:rPr>
          <w:rFonts w:hint="eastAsia"/>
          <w:color w:val="auto"/>
        </w:rPr>
        <w:t>1、此表用于开标会唱标之用。</w:t>
      </w:r>
    </w:p>
    <w:p>
      <w:pPr>
        <w:rPr>
          <w:color w:val="auto"/>
        </w:rPr>
      </w:pPr>
      <w:r>
        <w:rPr>
          <w:rFonts w:hint="eastAsia"/>
          <w:color w:val="auto"/>
        </w:rPr>
        <w:t>2、表中为投标总报价，并作为评审及定标依据。任何有选择或有条件的最终报价，或者表中某一包填写多个报价，均为无效报价。</w:t>
      </w:r>
    </w:p>
    <w:p>
      <w:pPr>
        <w:rPr>
          <w:color w:val="auto"/>
        </w:rPr>
      </w:pPr>
      <w:r>
        <w:rPr>
          <w:rFonts w:hint="eastAsia"/>
          <w:color w:val="auto"/>
        </w:rPr>
        <w:t>3、开标报价应与“投标报价一览表”总价一致。</w:t>
      </w:r>
    </w:p>
    <w:p>
      <w:pPr>
        <w:rPr>
          <w:color w:val="auto"/>
        </w:rPr>
      </w:pPr>
      <w:r>
        <w:rPr>
          <w:rFonts w:hint="eastAsia"/>
          <w:color w:val="auto"/>
        </w:rPr>
        <w:t>4、投标报价一览表总价包括：货物和附属装置，货物消耗品、备品、备件，卖方技术服务（安装、调试、运行），买方参与技术联络和监造、检验、验收等费，运费和保险费，卖方承担的响应文件规定的人员培训费，税费和其他等一切费用。</w:t>
      </w:r>
    </w:p>
    <w:p>
      <w:pPr>
        <w:spacing w:before="100" w:beforeAutospacing="1" w:after="100" w:afterAutospacing="1" w:line="360" w:lineRule="auto"/>
        <w:rPr>
          <w:rFonts w:ascii="宋体" w:hAnsi="宋体" w:cs="宋体"/>
          <w:b/>
          <w:color w:val="auto"/>
          <w:sz w:val="24"/>
        </w:rPr>
      </w:pPr>
      <w:r>
        <w:rPr>
          <w:rFonts w:hint="eastAsia"/>
          <w:color w:val="auto"/>
        </w:rPr>
        <w:t>5、投标人按照格式填写，不得自行更改。否则引起的不利后果由投标人承担。</w:t>
      </w:r>
      <w:r>
        <w:rPr>
          <w:rFonts w:hint="eastAsia" w:ascii="宋体" w:hAnsi="宋体" w:cs="宋体"/>
          <w:b/>
          <w:color w:val="auto"/>
          <w:sz w:val="24"/>
        </w:rPr>
        <w:t xml:space="preserve">                                           </w:t>
      </w:r>
    </w:p>
    <w:p>
      <w:pPr>
        <w:spacing w:line="500" w:lineRule="exact"/>
        <w:jc w:val="center"/>
        <w:rPr>
          <w:rFonts w:ascii="宋体" w:hAnsi="宋体" w:cs="宋体"/>
          <w:b/>
          <w:bCs/>
          <w:color w:val="auto"/>
          <w:sz w:val="30"/>
        </w:rPr>
      </w:pPr>
    </w:p>
    <w:p>
      <w:pPr>
        <w:spacing w:line="500" w:lineRule="exact"/>
        <w:jc w:val="center"/>
        <w:rPr>
          <w:rFonts w:ascii="宋体" w:hAnsi="宋体" w:cs="宋体"/>
          <w:b/>
          <w:bCs/>
          <w:color w:val="auto"/>
          <w:sz w:val="30"/>
        </w:rPr>
      </w:pPr>
    </w:p>
    <w:p>
      <w:pPr>
        <w:pStyle w:val="6"/>
        <w:rPr>
          <w:color w:val="auto"/>
        </w:rPr>
      </w:pPr>
    </w:p>
    <w:p>
      <w:pPr>
        <w:spacing w:line="500" w:lineRule="exact"/>
        <w:jc w:val="center"/>
        <w:rPr>
          <w:rFonts w:ascii="宋体" w:hAnsi="宋体" w:cs="宋体"/>
          <w:b/>
          <w:bCs/>
          <w:color w:val="auto"/>
          <w:sz w:val="30"/>
        </w:rPr>
      </w:pPr>
    </w:p>
    <w:p>
      <w:pPr>
        <w:pStyle w:val="7"/>
        <w:jc w:val="center"/>
        <w:rPr>
          <w:rFonts w:hAnsi="宋体" w:cs="宋体"/>
          <w:b/>
          <w:bCs/>
          <w:color w:val="auto"/>
          <w:sz w:val="28"/>
        </w:rPr>
      </w:pPr>
      <w:bookmarkStart w:id="148" w:name="_Hlt509716873"/>
      <w:bookmarkEnd w:id="148"/>
      <w:bookmarkStart w:id="149" w:name="_Hlt533408916"/>
      <w:bookmarkEnd w:id="149"/>
      <w:bookmarkStart w:id="150" w:name="_Hlt519045798"/>
      <w:bookmarkEnd w:id="150"/>
      <w:bookmarkStart w:id="151" w:name="_Hlt533408409"/>
      <w:bookmarkEnd w:id="151"/>
      <w:bookmarkStart w:id="152" w:name="_Hlt533409360"/>
      <w:bookmarkEnd w:id="152"/>
      <w:bookmarkStart w:id="153" w:name="_Toc11175_WPSOffice_Level2"/>
      <w:bookmarkStart w:id="154" w:name="_Toc516969097"/>
      <w:bookmarkStart w:id="155" w:name="_Toc40975450"/>
      <w:bookmarkStart w:id="156" w:name="_Toc197934563"/>
      <w:r>
        <w:rPr>
          <w:rFonts w:hint="eastAsia" w:hAnsi="宋体" w:cs="宋体"/>
          <w:b/>
          <w:bCs/>
          <w:color w:val="auto"/>
          <w:sz w:val="28"/>
        </w:rPr>
        <w:t>二．投标人综合情况简介</w:t>
      </w:r>
      <w:bookmarkEnd w:id="153"/>
      <w:bookmarkEnd w:id="154"/>
      <w:bookmarkEnd w:id="155"/>
    </w:p>
    <w:p>
      <w:pPr>
        <w:spacing w:line="500" w:lineRule="exact"/>
        <w:jc w:val="center"/>
        <w:rPr>
          <w:rFonts w:ascii="宋体" w:hAnsi="宋体" w:cs="宋体"/>
          <w:color w:val="auto"/>
          <w:sz w:val="24"/>
        </w:rPr>
      </w:pPr>
      <w:r>
        <w:rPr>
          <w:rFonts w:hint="eastAsia" w:ascii="宋体" w:hAnsi="宋体" w:cs="宋体"/>
          <w:color w:val="auto"/>
          <w:sz w:val="24"/>
        </w:rPr>
        <w:t>(投标人可自行制作格式)</w:t>
      </w: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pStyle w:val="4"/>
        <w:rPr>
          <w:rFonts w:ascii="宋体" w:hAnsi="宋体" w:cs="宋体"/>
          <w:color w:val="auto"/>
        </w:rPr>
      </w:pPr>
    </w:p>
    <w:p>
      <w:pPr>
        <w:pStyle w:val="4"/>
        <w:rPr>
          <w:rFonts w:ascii="宋体" w:hAnsi="宋体" w:cs="宋体"/>
          <w:color w:val="auto"/>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spacing w:line="500" w:lineRule="exact"/>
        <w:jc w:val="center"/>
        <w:rPr>
          <w:rFonts w:ascii="宋体" w:hAnsi="宋体" w:cs="宋体"/>
          <w:color w:val="auto"/>
          <w:sz w:val="28"/>
        </w:rPr>
      </w:pPr>
    </w:p>
    <w:p>
      <w:pPr>
        <w:pStyle w:val="6"/>
        <w:ind w:firstLine="0"/>
        <w:rPr>
          <w:rFonts w:ascii="宋体" w:hAnsi="宋体" w:eastAsia="宋体" w:cs="宋体"/>
          <w:color w:val="auto"/>
          <w:sz w:val="28"/>
          <w:szCs w:val="28"/>
        </w:rPr>
      </w:pPr>
      <w:bookmarkStart w:id="157" w:name="_Hlt509739007"/>
      <w:bookmarkEnd w:id="157"/>
      <w:bookmarkStart w:id="158" w:name="_Toc29813"/>
      <w:bookmarkStart w:id="159" w:name="_Toc29577"/>
      <w:r>
        <w:rPr>
          <w:rFonts w:hint="eastAsia" w:ascii="宋体" w:hAnsi="宋体" w:eastAsia="宋体" w:cs="宋体"/>
          <w:color w:val="auto"/>
          <w:sz w:val="28"/>
          <w:szCs w:val="28"/>
        </w:rPr>
        <w:t>三．投标函</w:t>
      </w:r>
      <w:bookmarkEnd w:id="158"/>
      <w:bookmarkEnd w:id="159"/>
    </w:p>
    <w:p>
      <w:pPr>
        <w:pStyle w:val="17"/>
        <w:spacing w:line="360" w:lineRule="auto"/>
        <w:rPr>
          <w:rFonts w:ascii="宋体" w:hAnsi="宋体" w:cs="宋体"/>
          <w:color w:val="auto"/>
          <w:sz w:val="24"/>
          <w:szCs w:val="24"/>
        </w:rPr>
      </w:pPr>
      <w:r>
        <w:rPr>
          <w:rFonts w:hint="eastAsia" w:ascii="宋体" w:hAnsi="宋体" w:cs="宋体"/>
          <w:color w:val="auto"/>
          <w:sz w:val="24"/>
          <w:szCs w:val="24"/>
        </w:rPr>
        <w:t>致：</w:t>
      </w:r>
      <w:r>
        <w:rPr>
          <w:rFonts w:hint="eastAsia" w:ascii="宋体" w:hAnsi="宋体" w:cs="宋体"/>
          <w:b w:val="0"/>
          <w:color w:val="auto"/>
          <w:sz w:val="24"/>
          <w:szCs w:val="24"/>
        </w:rPr>
        <w:t>（采购人或采购代理机构）</w:t>
      </w:r>
    </w:p>
    <w:p>
      <w:pPr>
        <w:spacing w:line="360" w:lineRule="auto"/>
        <w:ind w:left="239" w:leftChars="114" w:firstLine="386" w:firstLineChars="161"/>
        <w:rPr>
          <w:rFonts w:ascii="宋体" w:hAnsi="宋体" w:cs="宋体"/>
          <w:b/>
          <w:bCs/>
          <w:color w:val="auto"/>
          <w:sz w:val="24"/>
          <w:szCs w:val="24"/>
          <w:u w:val="single"/>
        </w:rPr>
      </w:pPr>
      <w:r>
        <w:rPr>
          <w:rFonts w:hint="eastAsia" w:ascii="宋体" w:hAnsi="宋体" w:cs="宋体"/>
          <w:color w:val="auto"/>
          <w:sz w:val="24"/>
          <w:szCs w:val="24"/>
        </w:rPr>
        <w:t>根据贵方“项目名称、项目编号”项目招标邀请书或招标公告，正式授权下述签字人</w:t>
      </w:r>
      <w:r>
        <w:rPr>
          <w:rFonts w:hint="eastAsia" w:ascii="宋体" w:hAnsi="宋体" w:cs="宋体"/>
          <w:color w:val="auto"/>
          <w:sz w:val="24"/>
          <w:szCs w:val="24"/>
          <w:u w:val="single"/>
        </w:rPr>
        <w:t xml:space="preserve">         　</w:t>
      </w:r>
      <w:r>
        <w:rPr>
          <w:rFonts w:hint="eastAsia" w:ascii="宋体" w:hAnsi="宋体" w:cs="宋体"/>
          <w:color w:val="auto"/>
          <w:sz w:val="24"/>
          <w:szCs w:val="24"/>
        </w:rPr>
        <w:t>（姓名）代表投标人</w:t>
      </w:r>
      <w:r>
        <w:rPr>
          <w:rFonts w:hint="eastAsia" w:ascii="宋体" w:hAnsi="宋体" w:cs="宋体"/>
          <w:color w:val="auto"/>
          <w:sz w:val="24"/>
          <w:szCs w:val="24"/>
          <w:u w:val="single"/>
        </w:rPr>
        <w:t xml:space="preserve">        　   </w:t>
      </w:r>
      <w:r>
        <w:rPr>
          <w:rFonts w:hint="eastAsia" w:ascii="宋体" w:hAnsi="宋体" w:cs="宋体"/>
          <w:color w:val="auto"/>
          <w:sz w:val="24"/>
          <w:szCs w:val="24"/>
        </w:rPr>
        <w:t>（投标人全称），提交规定形式的投标文件。</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据此函，我方兹宣布同意如下：</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（1）如我公司中标，愿意按招标文件规定提供交付货物（包括安装调试等工作）的总报价为人民币</w:t>
      </w:r>
      <w:r>
        <w:rPr>
          <w:rFonts w:hint="eastAsia" w:ascii="宋体" w:hAnsi="宋体" w:cs="宋体"/>
          <w:color w:val="auto"/>
          <w:sz w:val="24"/>
          <w:szCs w:val="24"/>
          <w:u w:val="single"/>
        </w:rPr>
        <w:t xml:space="preserve">             </w:t>
      </w:r>
      <w:r>
        <w:rPr>
          <w:rFonts w:hint="eastAsia" w:ascii="宋体" w:hAnsi="宋体" w:cs="宋体"/>
          <w:color w:val="auto"/>
          <w:sz w:val="24"/>
          <w:szCs w:val="24"/>
        </w:rPr>
        <w:t>元，供货期</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（2）我方根据招标文件的规定，严格履行合同的责任和义务，并保证于买方要求的日期内完成供货、安装及服务，并通过买方验收。</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（3）我方承诺报价低于同类货物和服务的市场平均价格。</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5）我方同意从招标文件规定的开标日期起遵循本投标文件，并在招标文件规定的投标有效期之前均具有约束力；投标函按统一格式填写，由投标单位加盖公章，并由投标单位法定代表人或其授权代表人签字和盖章。</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（6）我方声明投标文件所提供的一切资料均真实、及时、有效。由于我方提供资料不实而造成的责任和后果由我方承担。我方同意按照贵方提出的要求，提供与投标有关的任何证据、数据或资料。</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（7）我方完全理解贵方不一定接受最低报价的投标。</w:t>
      </w:r>
    </w:p>
    <w:p>
      <w:pPr>
        <w:spacing w:line="360" w:lineRule="auto"/>
        <w:ind w:firstLine="630"/>
        <w:rPr>
          <w:rFonts w:ascii="宋体" w:hAnsi="宋体" w:cs="宋体"/>
          <w:color w:val="auto"/>
          <w:sz w:val="24"/>
          <w:szCs w:val="24"/>
        </w:rPr>
      </w:pPr>
      <w:r>
        <w:rPr>
          <w:rFonts w:hint="eastAsia" w:ascii="宋体" w:hAnsi="宋体" w:cs="宋体"/>
          <w:color w:val="auto"/>
          <w:sz w:val="24"/>
          <w:szCs w:val="24"/>
        </w:rPr>
        <w:t>（8）我方同意招标文件规定的付款方式。</w:t>
      </w:r>
    </w:p>
    <w:p>
      <w:pPr>
        <w:spacing w:line="360" w:lineRule="auto"/>
        <w:ind w:firstLine="630"/>
        <w:rPr>
          <w:rFonts w:ascii="宋体" w:hAnsi="宋体" w:cs="宋体"/>
          <w:color w:val="auto"/>
          <w:sz w:val="24"/>
          <w:szCs w:val="24"/>
          <w:u w:val="single"/>
        </w:rPr>
      </w:pPr>
      <w:r>
        <w:rPr>
          <w:rFonts w:hint="eastAsia" w:ascii="宋体" w:hAnsi="宋体" w:cs="宋体"/>
          <w:color w:val="auto"/>
          <w:sz w:val="24"/>
          <w:szCs w:val="24"/>
        </w:rPr>
        <w:t>（9）与本投标有关的通讯地址：</w:t>
      </w:r>
      <w:r>
        <w:rPr>
          <w:rFonts w:hint="eastAsia" w:ascii="宋体" w:hAnsi="宋体" w:cs="宋体"/>
          <w:color w:val="auto"/>
          <w:sz w:val="24"/>
          <w:szCs w:val="24"/>
          <w:u w:val="single"/>
        </w:rPr>
        <w:t xml:space="preserve">                                  </w:t>
      </w:r>
    </w:p>
    <w:p>
      <w:pPr>
        <w:pStyle w:val="34"/>
        <w:ind w:firstLine="720" w:firstLineChars="300"/>
        <w:rPr>
          <w:rFonts w:ascii="宋体" w:hAnsi="宋体" w:cs="宋体"/>
          <w:color w:val="auto"/>
          <w:sz w:val="24"/>
          <w:szCs w:val="24"/>
        </w:rPr>
      </w:pPr>
      <w:r>
        <w:rPr>
          <w:rFonts w:hint="eastAsia" w:ascii="宋体" w:hAnsi="宋体" w:cs="宋体"/>
          <w:color w:val="auto"/>
          <w:sz w:val="24"/>
          <w:szCs w:val="24"/>
        </w:rPr>
        <w:t>（10）本项目项目责任人：   电话：</w:t>
      </w:r>
    </w:p>
    <w:p>
      <w:pPr>
        <w:spacing w:line="360" w:lineRule="auto"/>
        <w:ind w:firstLine="3600" w:firstLineChars="1500"/>
        <w:rPr>
          <w:rFonts w:ascii="宋体" w:hAnsi="宋体" w:cs="宋体"/>
          <w:color w:val="auto"/>
          <w:sz w:val="24"/>
          <w:szCs w:val="24"/>
        </w:rPr>
      </w:pPr>
    </w:p>
    <w:p>
      <w:pPr>
        <w:spacing w:line="360" w:lineRule="auto"/>
        <w:ind w:firstLine="3600" w:firstLineChars="1500"/>
        <w:rPr>
          <w:rFonts w:ascii="宋体" w:hAnsi="宋体" w:cs="宋体"/>
          <w:color w:val="auto"/>
          <w:sz w:val="24"/>
          <w:szCs w:val="24"/>
        </w:rPr>
      </w:pPr>
      <w:r>
        <w:rPr>
          <w:rFonts w:hint="eastAsia" w:ascii="宋体" w:hAnsi="宋体" w:cs="宋体"/>
          <w:color w:val="auto"/>
          <w:sz w:val="24"/>
          <w:szCs w:val="24"/>
        </w:rPr>
        <w:t>供应商名称：（电子公章）</w:t>
      </w:r>
    </w:p>
    <w:p>
      <w:pPr>
        <w:spacing w:line="360" w:lineRule="auto"/>
        <w:jc w:val="center"/>
        <w:rPr>
          <w:rFonts w:ascii="宋体" w:hAnsi="宋体" w:cs="宋体"/>
          <w:color w:val="auto"/>
          <w:sz w:val="24"/>
          <w:szCs w:val="24"/>
        </w:rPr>
      </w:pPr>
      <w:r>
        <w:rPr>
          <w:rFonts w:hint="eastAsia" w:ascii="宋体" w:hAnsi="宋体" w:cs="宋体"/>
          <w:color w:val="auto"/>
          <w:sz w:val="24"/>
          <w:szCs w:val="24"/>
        </w:rPr>
        <w:t xml:space="preserve">               法定代表人或授权委托人：      </w:t>
      </w:r>
    </w:p>
    <w:p>
      <w:pPr>
        <w:jc w:val="center"/>
        <w:rPr>
          <w:rFonts w:ascii="宋体" w:hAnsi="宋体" w:cs="宋体"/>
          <w:color w:val="auto"/>
          <w:sz w:val="24"/>
          <w:szCs w:val="24"/>
        </w:rPr>
      </w:pPr>
      <w:r>
        <w:rPr>
          <w:rFonts w:hint="eastAsia" w:ascii="宋体" w:hAnsi="宋体" w:cs="宋体"/>
          <w:color w:val="auto"/>
          <w:sz w:val="24"/>
          <w:szCs w:val="24"/>
        </w:rPr>
        <w:t xml:space="preserve">                日期：      年   月    日</w:t>
      </w:r>
    </w:p>
    <w:p>
      <w:pPr>
        <w:rPr>
          <w:color w:val="auto"/>
        </w:rPr>
      </w:pPr>
    </w:p>
    <w:p>
      <w:pPr>
        <w:pStyle w:val="7"/>
        <w:ind w:firstLine="2811" w:firstLineChars="1000"/>
        <w:rPr>
          <w:b/>
          <w:bCs/>
          <w:color w:val="auto"/>
          <w:sz w:val="28"/>
          <w:szCs w:val="28"/>
        </w:rPr>
      </w:pPr>
    </w:p>
    <w:p>
      <w:pPr>
        <w:rPr>
          <w:b/>
          <w:bCs/>
          <w:color w:val="auto"/>
          <w:sz w:val="28"/>
          <w:szCs w:val="28"/>
        </w:rPr>
      </w:pPr>
    </w:p>
    <w:p>
      <w:pPr>
        <w:pStyle w:val="3"/>
        <w:rPr>
          <w:b/>
          <w:bCs/>
          <w:color w:val="auto"/>
          <w:sz w:val="28"/>
          <w:szCs w:val="28"/>
        </w:rPr>
      </w:pPr>
    </w:p>
    <w:p>
      <w:pPr>
        <w:rPr>
          <w:b/>
          <w:bCs/>
          <w:color w:val="auto"/>
          <w:sz w:val="28"/>
          <w:szCs w:val="28"/>
        </w:rPr>
      </w:pPr>
    </w:p>
    <w:p>
      <w:pPr>
        <w:pStyle w:val="6"/>
        <w:ind w:firstLine="0"/>
        <w:rPr>
          <w:rFonts w:ascii="宋体" w:hAnsi="宋体" w:eastAsia="宋体" w:cs="宋体"/>
          <w:color w:val="auto"/>
          <w:sz w:val="28"/>
          <w:szCs w:val="28"/>
        </w:rPr>
      </w:pPr>
      <w:bookmarkStart w:id="160" w:name="_Toc11441"/>
      <w:bookmarkStart w:id="161" w:name="_Toc9545"/>
      <w:r>
        <w:rPr>
          <w:rFonts w:hint="eastAsia" w:ascii="宋体" w:hAnsi="宋体" w:eastAsia="宋体" w:cs="宋体"/>
          <w:color w:val="auto"/>
          <w:sz w:val="28"/>
          <w:szCs w:val="28"/>
        </w:rPr>
        <w:t>四</w:t>
      </w:r>
      <w:r>
        <w:rPr>
          <w:rFonts w:hint="eastAsia"/>
          <w:color w:val="auto"/>
          <w:sz w:val="28"/>
          <w:szCs w:val="28"/>
        </w:rPr>
        <w:t>．</w:t>
      </w:r>
      <w:r>
        <w:rPr>
          <w:rFonts w:hint="eastAsia" w:ascii="宋体" w:hAnsi="宋体" w:eastAsia="宋体" w:cs="宋体"/>
          <w:color w:val="auto"/>
          <w:sz w:val="28"/>
          <w:szCs w:val="28"/>
        </w:rPr>
        <w:t>投标报价一览表</w:t>
      </w:r>
      <w:bookmarkEnd w:id="160"/>
      <w:bookmarkEnd w:id="161"/>
    </w:p>
    <w:tbl>
      <w:tblPr>
        <w:tblStyle w:val="28"/>
        <w:tblW w:w="0" w:type="auto"/>
        <w:tblInd w:w="0" w:type="dxa"/>
        <w:tblLayout w:type="fixed"/>
        <w:tblCellMar>
          <w:top w:w="0" w:type="dxa"/>
          <w:left w:w="0" w:type="dxa"/>
          <w:bottom w:w="0" w:type="dxa"/>
          <w:right w:w="0" w:type="dxa"/>
        </w:tblCellMar>
      </w:tblPr>
      <w:tblGrid>
        <w:gridCol w:w="1170"/>
        <w:gridCol w:w="4633"/>
        <w:gridCol w:w="1725"/>
        <w:gridCol w:w="1395"/>
      </w:tblGrid>
      <w:tr>
        <w:tblPrEx>
          <w:tblCellMar>
            <w:top w:w="0" w:type="dxa"/>
            <w:left w:w="0" w:type="dxa"/>
            <w:bottom w:w="0" w:type="dxa"/>
            <w:right w:w="0" w:type="dxa"/>
          </w:tblCellMar>
        </w:tblPrEx>
        <w:trPr>
          <w:trHeight w:val="330" w:hRule="atLeast"/>
        </w:trPr>
        <w:tc>
          <w:tcPr>
            <w:tcW w:w="1170" w:type="dxa"/>
            <w:tcBorders>
              <w:top w:val="nil"/>
              <w:left w:val="nil"/>
              <w:bottom w:val="nil"/>
              <w:right w:val="nil"/>
            </w:tcBorders>
            <w:tcMar>
              <w:top w:w="15" w:type="dxa"/>
              <w:left w:w="15" w:type="dxa"/>
              <w:bottom w:w="0" w:type="dxa"/>
              <w:right w:w="15" w:type="dxa"/>
            </w:tcMar>
            <w:vAlign w:val="bottom"/>
          </w:tcPr>
          <w:p>
            <w:pPr>
              <w:rPr>
                <w:color w:val="auto"/>
                <w:szCs w:val="21"/>
              </w:rPr>
            </w:pPr>
            <w:r>
              <w:rPr>
                <w:rFonts w:hint="eastAsia"/>
                <w:color w:val="auto"/>
                <w:szCs w:val="21"/>
              </w:rPr>
              <w:t>投标人：</w:t>
            </w:r>
          </w:p>
        </w:tc>
        <w:tc>
          <w:tcPr>
            <w:tcW w:w="7753" w:type="dxa"/>
            <w:gridSpan w:val="3"/>
            <w:tcBorders>
              <w:top w:val="nil"/>
              <w:left w:val="nil"/>
              <w:bottom w:val="nil"/>
              <w:right w:val="nil"/>
            </w:tcBorders>
            <w:tcMar>
              <w:top w:w="15" w:type="dxa"/>
              <w:left w:w="15" w:type="dxa"/>
              <w:bottom w:w="0" w:type="dxa"/>
              <w:right w:w="15" w:type="dxa"/>
            </w:tcMar>
            <w:vAlign w:val="bottom"/>
          </w:tcPr>
          <w:p>
            <w:pPr>
              <w:rPr>
                <w:color w:val="auto"/>
                <w:szCs w:val="21"/>
              </w:rPr>
            </w:pPr>
          </w:p>
        </w:tc>
      </w:tr>
      <w:tr>
        <w:tblPrEx>
          <w:tblCellMar>
            <w:top w:w="0" w:type="dxa"/>
            <w:left w:w="0" w:type="dxa"/>
            <w:bottom w:w="0" w:type="dxa"/>
            <w:right w:w="0" w:type="dxa"/>
          </w:tblCellMar>
        </w:tblPrEx>
        <w:trPr>
          <w:trHeight w:val="445" w:hRule="atLeast"/>
        </w:trPr>
        <w:tc>
          <w:tcPr>
            <w:tcW w:w="1170" w:type="dxa"/>
            <w:tcBorders>
              <w:top w:val="nil"/>
              <w:left w:val="nil"/>
              <w:bottom w:val="nil"/>
              <w:right w:val="nil"/>
            </w:tcBorders>
            <w:tcMar>
              <w:top w:w="15" w:type="dxa"/>
              <w:left w:w="15" w:type="dxa"/>
              <w:bottom w:w="0" w:type="dxa"/>
              <w:right w:w="15" w:type="dxa"/>
            </w:tcMar>
            <w:vAlign w:val="bottom"/>
          </w:tcPr>
          <w:p>
            <w:pPr>
              <w:rPr>
                <w:color w:val="auto"/>
                <w:szCs w:val="21"/>
              </w:rPr>
            </w:pPr>
            <w:r>
              <w:rPr>
                <w:rFonts w:hint="eastAsia"/>
                <w:color w:val="auto"/>
                <w:szCs w:val="21"/>
              </w:rPr>
              <w:t>项目名称：</w:t>
            </w:r>
          </w:p>
        </w:tc>
        <w:tc>
          <w:tcPr>
            <w:tcW w:w="6358" w:type="dxa"/>
            <w:gridSpan w:val="2"/>
            <w:tcBorders>
              <w:top w:val="nil"/>
              <w:left w:val="nil"/>
              <w:bottom w:val="nil"/>
              <w:right w:val="nil"/>
            </w:tcBorders>
            <w:tcMar>
              <w:top w:w="15" w:type="dxa"/>
              <w:left w:w="15" w:type="dxa"/>
              <w:bottom w:w="0" w:type="dxa"/>
              <w:right w:w="15" w:type="dxa"/>
            </w:tcMar>
            <w:vAlign w:val="bottom"/>
          </w:tcPr>
          <w:p>
            <w:pPr>
              <w:rPr>
                <w:color w:val="auto"/>
                <w:szCs w:val="21"/>
              </w:rPr>
            </w:pPr>
            <w:r>
              <w:rPr>
                <w:rFonts w:hint="eastAsia"/>
                <w:color w:val="auto"/>
                <w:szCs w:val="21"/>
              </w:rPr>
              <w:t>（此处填标段号）</w:t>
            </w:r>
          </w:p>
        </w:tc>
        <w:tc>
          <w:tcPr>
            <w:tcW w:w="1395" w:type="dxa"/>
            <w:tcBorders>
              <w:top w:val="nil"/>
              <w:left w:val="nil"/>
              <w:bottom w:val="nil"/>
              <w:right w:val="nil"/>
            </w:tcBorders>
            <w:tcMar>
              <w:top w:w="15" w:type="dxa"/>
              <w:left w:w="15" w:type="dxa"/>
              <w:bottom w:w="0" w:type="dxa"/>
              <w:right w:w="15" w:type="dxa"/>
            </w:tcMar>
            <w:vAlign w:val="bottom"/>
          </w:tcPr>
          <w:p>
            <w:pPr>
              <w:rPr>
                <w:color w:val="auto"/>
                <w:szCs w:val="21"/>
              </w:rPr>
            </w:pPr>
            <w:r>
              <w:rPr>
                <w:rFonts w:hint="eastAsia"/>
                <w:color w:val="auto"/>
                <w:szCs w:val="21"/>
              </w:rPr>
              <w:t>金额单位：元</w:t>
            </w:r>
          </w:p>
        </w:tc>
      </w:tr>
      <w:tr>
        <w:tblPrEx>
          <w:tblCellMar>
            <w:top w:w="0" w:type="dxa"/>
            <w:left w:w="0" w:type="dxa"/>
            <w:bottom w:w="0" w:type="dxa"/>
            <w:right w:w="0" w:type="dxa"/>
          </w:tblCellMar>
        </w:tblPrEx>
        <w:trPr>
          <w:trHeight w:val="380"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rFonts w:ascii="黑体" w:eastAsia="黑体"/>
                <w:color w:val="auto"/>
                <w:szCs w:val="21"/>
              </w:rPr>
            </w:pPr>
            <w:r>
              <w:rPr>
                <w:rFonts w:hint="eastAsia" w:ascii="黑体" w:eastAsia="黑体"/>
                <w:color w:val="auto"/>
                <w:szCs w:val="21"/>
              </w:rPr>
              <w:t>序号</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jc w:val="center"/>
              <w:rPr>
                <w:rFonts w:ascii="黑体" w:eastAsia="黑体"/>
                <w:color w:val="auto"/>
                <w:szCs w:val="21"/>
              </w:rPr>
            </w:pPr>
            <w:r>
              <w:rPr>
                <w:rFonts w:hint="eastAsia" w:ascii="黑体" w:eastAsia="黑体"/>
                <w:color w:val="auto"/>
                <w:szCs w:val="21"/>
              </w:rPr>
              <w:t>项目</w:t>
            </w: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jc w:val="center"/>
              <w:rPr>
                <w:rFonts w:ascii="黑体" w:eastAsia="黑体"/>
                <w:color w:val="auto"/>
                <w:szCs w:val="21"/>
              </w:rPr>
            </w:pPr>
            <w:r>
              <w:rPr>
                <w:rFonts w:hint="eastAsia" w:ascii="黑体" w:eastAsia="黑体"/>
                <w:color w:val="auto"/>
                <w:szCs w:val="21"/>
              </w:rPr>
              <w:t>报价</w:t>
            </w:r>
          </w:p>
        </w:tc>
        <w:tc>
          <w:tcPr>
            <w:tcW w:w="139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jc w:val="center"/>
              <w:rPr>
                <w:rFonts w:ascii="黑体" w:eastAsia="黑体"/>
                <w:color w:val="auto"/>
                <w:szCs w:val="21"/>
              </w:rPr>
            </w:pPr>
            <w:r>
              <w:rPr>
                <w:rFonts w:hint="eastAsia" w:ascii="黑体" w:eastAsia="黑体"/>
                <w:color w:val="auto"/>
                <w:szCs w:val="21"/>
              </w:rPr>
              <w:t>备</w:t>
            </w:r>
            <w:r>
              <w:rPr>
                <w:rFonts w:ascii="黑体" w:eastAsia="黑体"/>
                <w:color w:val="auto"/>
                <w:szCs w:val="21"/>
              </w:rPr>
              <w:t xml:space="preserve"> </w:t>
            </w:r>
            <w:r>
              <w:rPr>
                <w:rFonts w:hint="eastAsia" w:ascii="黑体" w:eastAsia="黑体"/>
                <w:color w:val="auto"/>
                <w:szCs w:val="21"/>
              </w:rPr>
              <w:t>注</w:t>
            </w:r>
          </w:p>
        </w:tc>
      </w:tr>
      <w:tr>
        <w:tblPrEx>
          <w:tblCellMar>
            <w:top w:w="0" w:type="dxa"/>
            <w:left w:w="0" w:type="dxa"/>
            <w:bottom w:w="0" w:type="dxa"/>
            <w:right w:w="0" w:type="dxa"/>
          </w:tblCellMar>
        </w:tblPrEx>
        <w:trPr>
          <w:trHeight w:val="40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1</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6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2</w:t>
            </w:r>
          </w:p>
        </w:tc>
        <w:tc>
          <w:tcPr>
            <w:tcW w:w="4633" w:type="dxa"/>
            <w:tcBorders>
              <w:top w:val="nil"/>
              <w:left w:val="nil"/>
              <w:bottom w:val="nil"/>
              <w:right w:val="nil"/>
            </w:tcBorders>
            <w:tcMar>
              <w:top w:w="15" w:type="dxa"/>
              <w:left w:w="15" w:type="dxa"/>
              <w:bottom w:w="0" w:type="dxa"/>
              <w:right w:w="15" w:type="dxa"/>
            </w:tcMar>
            <w:vAlign w:val="bottom"/>
          </w:tcPr>
          <w:p>
            <w:pPr>
              <w:rPr>
                <w:color w:val="auto"/>
                <w:szCs w:val="21"/>
              </w:rPr>
            </w:pPr>
          </w:p>
        </w:tc>
        <w:tc>
          <w:tcPr>
            <w:tcW w:w="1725"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02"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3</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29"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4</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02"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5</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14"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6</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r>
      <w:tr>
        <w:tblPrEx>
          <w:tblCellMar>
            <w:top w:w="0" w:type="dxa"/>
            <w:left w:w="0" w:type="dxa"/>
            <w:bottom w:w="0" w:type="dxa"/>
            <w:right w:w="0" w:type="dxa"/>
          </w:tblCellMar>
        </w:tblPrEx>
        <w:trPr>
          <w:trHeight w:val="402"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7</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52"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8</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18"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color w:val="auto"/>
                <w:szCs w:val="21"/>
              </w:rPr>
            </w:pPr>
            <w:r>
              <w:rPr>
                <w:color w:val="auto"/>
                <w:szCs w:val="21"/>
              </w:rPr>
              <w:t xml:space="preserve"> </w:t>
            </w:r>
          </w:p>
        </w:tc>
        <w:tc>
          <w:tcPr>
            <w:tcW w:w="4633"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bottom"/>
          </w:tcPr>
          <w:p>
            <w:pPr>
              <w:ind w:left="435"/>
              <w:rPr>
                <w:color w:val="auto"/>
                <w:szCs w:val="21"/>
              </w:rPr>
            </w:pPr>
            <w:r>
              <w:rPr>
                <w:rFonts w:hint="eastAsia"/>
                <w:color w:val="auto"/>
                <w:szCs w:val="21"/>
              </w:rPr>
              <w:t>小</w:t>
            </w:r>
            <w:r>
              <w:rPr>
                <w:color w:val="auto"/>
                <w:szCs w:val="21"/>
              </w:rPr>
              <w:t xml:space="preserve">        </w:t>
            </w:r>
            <w:r>
              <w:rPr>
                <w:rFonts w:hint="eastAsia"/>
                <w:color w:val="auto"/>
                <w:szCs w:val="21"/>
              </w:rPr>
              <w:t>计</w:t>
            </w:r>
            <w:r>
              <w:rPr>
                <w:color w:val="auto"/>
                <w:szCs w:val="21"/>
              </w:rPr>
              <w:t xml:space="preserve">  </w:t>
            </w:r>
            <w:r>
              <w:rPr>
                <w:rFonts w:hint="eastAsia"/>
                <w:color w:val="auto"/>
                <w:szCs w:val="21"/>
              </w:rPr>
              <w:t>（</w:t>
            </w:r>
            <w:r>
              <w:rPr>
                <w:color w:val="auto"/>
                <w:szCs w:val="21"/>
              </w:rPr>
              <w:t>1+2+3+4+5+6+7+8</w:t>
            </w:r>
            <w:r>
              <w:rPr>
                <w:rFonts w:hint="eastAsia"/>
                <w:color w:val="auto"/>
                <w:szCs w:val="21"/>
              </w:rPr>
              <w:t>）</w:t>
            </w: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rPr>
            </w:pPr>
            <w:r>
              <w:rPr>
                <w:rFonts w:hint="eastAsia"/>
                <w:color w:val="auto"/>
                <w:szCs w:val="21"/>
              </w:rPr>
              <w:t>　</w:t>
            </w:r>
          </w:p>
        </w:tc>
      </w:tr>
      <w:tr>
        <w:tblPrEx>
          <w:tblCellMar>
            <w:top w:w="0" w:type="dxa"/>
            <w:left w:w="0" w:type="dxa"/>
            <w:bottom w:w="0" w:type="dxa"/>
            <w:right w:w="0" w:type="dxa"/>
          </w:tblCellMar>
        </w:tblPrEx>
        <w:trPr>
          <w:trHeight w:val="443" w:hRule="atLeast"/>
        </w:trPr>
        <w:tc>
          <w:tcPr>
            <w:tcW w:w="8923"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color w:val="auto"/>
                <w:sz w:val="24"/>
                <w:szCs w:val="24"/>
              </w:rPr>
            </w:pPr>
            <w:r>
              <w:rPr>
                <w:rFonts w:hint="eastAsia"/>
                <w:color w:val="auto"/>
                <w:sz w:val="24"/>
                <w:szCs w:val="24"/>
              </w:rPr>
              <w:t>项目总报价人民币（大写）：</w:t>
            </w:r>
          </w:p>
        </w:tc>
      </w:tr>
    </w:tbl>
    <w:p>
      <w:pPr>
        <w:spacing w:line="360" w:lineRule="auto"/>
        <w:rPr>
          <w:color w:val="auto"/>
          <w:szCs w:val="21"/>
        </w:rPr>
      </w:pPr>
    </w:p>
    <w:p>
      <w:pPr>
        <w:rPr>
          <w:color w:val="auto"/>
        </w:rPr>
      </w:pPr>
      <w:r>
        <w:rPr>
          <w:rFonts w:hint="eastAsia"/>
          <w:color w:val="auto"/>
          <w:szCs w:val="21"/>
        </w:rPr>
        <w:t>注</w:t>
      </w:r>
      <w:r>
        <w:rPr>
          <w:rFonts w:hint="eastAsia"/>
          <w:color w:val="auto"/>
        </w:rPr>
        <w:t>：</w:t>
      </w:r>
    </w:p>
    <w:p>
      <w:pPr>
        <w:rPr>
          <w:color w:val="auto"/>
        </w:rPr>
      </w:pPr>
      <w:r>
        <w:rPr>
          <w:rFonts w:hint="eastAsia"/>
          <w:color w:val="auto"/>
        </w:rPr>
        <w:t>1、按照开标一览表备注要求填写（缺项将视为非实质性响应招标文件）。</w:t>
      </w:r>
    </w:p>
    <w:p>
      <w:pPr>
        <w:rPr>
          <w:color w:val="auto"/>
        </w:rPr>
      </w:pPr>
      <w:r>
        <w:rPr>
          <w:rFonts w:hint="eastAsia"/>
          <w:color w:val="auto"/>
        </w:rPr>
        <w:t>2、如不详细填写分类报价（填写全包含或零视为无效）将视为非实质性响应招标文件。</w:t>
      </w:r>
    </w:p>
    <w:p>
      <w:pPr>
        <w:rPr>
          <w:color w:val="auto"/>
        </w:rPr>
      </w:pPr>
      <w:r>
        <w:rPr>
          <w:rFonts w:hint="eastAsia"/>
          <w:color w:val="auto"/>
        </w:rPr>
        <w:t>3、税费指增值税，在备注栏如实填写是一般纳税人或小规模纳税人。</w:t>
      </w:r>
    </w:p>
    <w:p>
      <w:pPr>
        <w:rPr>
          <w:color w:val="auto"/>
        </w:rPr>
      </w:pPr>
      <w:r>
        <w:rPr>
          <w:rFonts w:hint="eastAsia"/>
          <w:color w:val="auto"/>
        </w:rPr>
        <w:t>4、减免增值税须有税务机关开具的证明。</w:t>
      </w:r>
    </w:p>
    <w:p>
      <w:pPr>
        <w:spacing w:line="360" w:lineRule="auto"/>
        <w:rPr>
          <w:color w:val="auto"/>
          <w:sz w:val="28"/>
          <w:szCs w:val="28"/>
        </w:rPr>
      </w:pPr>
      <w:r>
        <w:rPr>
          <w:rFonts w:eastAsia="楷体_GB2312"/>
          <w:color w:val="auto"/>
          <w:sz w:val="24"/>
          <w:szCs w:val="24"/>
        </w:rPr>
        <w:t xml:space="preserve">    </w:t>
      </w:r>
      <w:r>
        <w:rPr>
          <w:rFonts w:eastAsia="楷体_GB2312"/>
          <w:color w:val="auto"/>
          <w:sz w:val="28"/>
          <w:szCs w:val="28"/>
        </w:rPr>
        <w:t xml:space="preserve"> </w:t>
      </w:r>
      <w:r>
        <w:rPr>
          <w:color w:val="auto"/>
          <w:sz w:val="28"/>
          <w:szCs w:val="28"/>
        </w:rPr>
        <w:t xml:space="preserve"> </w:t>
      </w:r>
    </w:p>
    <w:p>
      <w:pPr>
        <w:spacing w:line="380" w:lineRule="exact"/>
        <w:ind w:firstLine="3600" w:firstLineChars="1500"/>
        <w:rPr>
          <w:rFonts w:ascii="宋体" w:hAnsi="宋体" w:cs="宋体"/>
          <w:color w:val="auto"/>
          <w:sz w:val="24"/>
        </w:rPr>
      </w:pPr>
      <w:r>
        <w:rPr>
          <w:rFonts w:hint="eastAsia" w:ascii="宋体" w:hAnsi="宋体" w:cs="宋体"/>
          <w:color w:val="auto"/>
          <w:sz w:val="24"/>
        </w:rPr>
        <w:t>供应商名称：（</w:t>
      </w:r>
      <w:r>
        <w:rPr>
          <w:rFonts w:hint="eastAsia" w:ascii="宋体" w:hAnsi="宋体" w:cs="宋体"/>
          <w:color w:val="auto"/>
          <w:sz w:val="24"/>
          <w:szCs w:val="28"/>
        </w:rPr>
        <w:t>电子公章</w:t>
      </w:r>
      <w:r>
        <w:rPr>
          <w:rFonts w:hint="eastAsia" w:ascii="宋体" w:hAnsi="宋体" w:cs="宋体"/>
          <w:color w:val="auto"/>
          <w:sz w:val="24"/>
        </w:rPr>
        <w:t>）</w:t>
      </w:r>
    </w:p>
    <w:p>
      <w:pPr>
        <w:spacing w:line="380" w:lineRule="exact"/>
        <w:ind w:right="640" w:firstLine="1560" w:firstLineChars="650"/>
        <w:rPr>
          <w:rFonts w:ascii="宋体" w:hAnsi="宋体" w:cs="宋体"/>
          <w:color w:val="auto"/>
          <w:sz w:val="24"/>
        </w:rPr>
      </w:pPr>
    </w:p>
    <w:p>
      <w:pPr>
        <w:spacing w:line="380" w:lineRule="exact"/>
        <w:ind w:right="640" w:firstLine="3600" w:firstLineChars="1500"/>
        <w:rPr>
          <w:rFonts w:ascii="宋体" w:hAnsi="宋体" w:cs="宋体"/>
          <w:color w:val="auto"/>
          <w:sz w:val="24"/>
        </w:rPr>
      </w:pPr>
      <w:r>
        <w:rPr>
          <w:rFonts w:hint="eastAsia" w:ascii="宋体" w:hAnsi="宋体" w:cs="宋体"/>
          <w:color w:val="auto"/>
          <w:sz w:val="24"/>
        </w:rPr>
        <w:t>法定代表人：（电子签章）</w:t>
      </w:r>
    </w:p>
    <w:p>
      <w:pPr>
        <w:spacing w:line="380" w:lineRule="exact"/>
        <w:jc w:val="center"/>
        <w:rPr>
          <w:rFonts w:ascii="宋体" w:hAnsi="宋体" w:cs="宋体"/>
          <w:color w:val="auto"/>
          <w:sz w:val="24"/>
        </w:rPr>
      </w:pPr>
    </w:p>
    <w:p>
      <w:pPr>
        <w:jc w:val="center"/>
        <w:rPr>
          <w:rFonts w:ascii="宋体" w:hAnsi="宋体" w:cs="宋体"/>
          <w:color w:val="auto"/>
          <w:sz w:val="24"/>
        </w:rPr>
      </w:pPr>
      <w:r>
        <w:rPr>
          <w:rFonts w:hint="eastAsia" w:ascii="宋体" w:hAnsi="宋体" w:cs="宋体"/>
          <w:color w:val="auto"/>
          <w:sz w:val="24"/>
        </w:rPr>
        <w:t xml:space="preserve">               日期：      年   月   日</w:t>
      </w:r>
    </w:p>
    <w:p>
      <w:pPr>
        <w:pStyle w:val="3"/>
        <w:rPr>
          <w:color w:val="auto"/>
        </w:rPr>
        <w:sectPr>
          <w:pgSz w:w="11906" w:h="16838"/>
          <w:pgMar w:top="1440" w:right="1800" w:bottom="1440" w:left="1800" w:header="851" w:footer="992" w:gutter="0"/>
          <w:cols w:space="720" w:num="1"/>
          <w:docGrid w:linePitch="312" w:charSpace="0"/>
        </w:sectPr>
      </w:pPr>
    </w:p>
    <w:p>
      <w:pPr>
        <w:jc w:val="center"/>
        <w:rPr>
          <w:rFonts w:ascii="宋体" w:hAnsi="宋体" w:cs="宋体"/>
          <w:color w:val="auto"/>
          <w:sz w:val="24"/>
        </w:rPr>
      </w:pPr>
    </w:p>
    <w:bookmarkEnd w:id="141"/>
    <w:bookmarkEnd w:id="142"/>
    <w:bookmarkEnd w:id="143"/>
    <w:bookmarkEnd w:id="156"/>
    <w:p>
      <w:pPr>
        <w:pStyle w:val="6"/>
        <w:rPr>
          <w:rFonts w:ascii="宋体" w:hAnsi="宋体" w:eastAsia="宋体" w:cs="宋体"/>
          <w:color w:val="auto"/>
          <w:sz w:val="28"/>
          <w:szCs w:val="28"/>
        </w:rPr>
      </w:pPr>
      <w:bookmarkStart w:id="162" w:name="_Toc6932"/>
      <w:bookmarkStart w:id="163" w:name="_Toc13462"/>
      <w:bookmarkStart w:id="164" w:name="_Toc27270_WPSOffice_Level2"/>
      <w:bookmarkStart w:id="165" w:name="_Toc197934552"/>
      <w:r>
        <w:rPr>
          <w:rFonts w:hint="eastAsia" w:ascii="宋体" w:hAnsi="宋体" w:eastAsia="宋体" w:cs="宋体"/>
          <w:color w:val="auto"/>
          <w:sz w:val="28"/>
          <w:szCs w:val="28"/>
        </w:rPr>
        <w:t>五．投标分项报价表</w:t>
      </w:r>
      <w:bookmarkEnd w:id="162"/>
      <w:bookmarkEnd w:id="163"/>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41"/>
              <w:widowControl w:val="0"/>
              <w:spacing w:before="0" w:beforeAutospacing="0" w:after="0" w:afterAutospacing="0"/>
              <w:rPr>
                <w:rFonts w:cs="宋体"/>
                <w:bCs w:val="0"/>
                <w:color w:val="auto"/>
                <w:kern w:val="2"/>
                <w:sz w:val="21"/>
                <w:szCs w:val="21"/>
              </w:rPr>
            </w:pPr>
            <w:r>
              <w:rPr>
                <w:rFonts w:hint="eastAsia" w:cs="宋体"/>
                <w:bCs w:val="0"/>
                <w:color w:val="auto"/>
                <w:kern w:val="2"/>
                <w:sz w:val="21"/>
                <w:szCs w:val="21"/>
              </w:rPr>
              <w:t>序号</w:t>
            </w:r>
          </w:p>
        </w:tc>
        <w:tc>
          <w:tcPr>
            <w:tcW w:w="2205" w:type="dxa"/>
            <w:vAlign w:val="center"/>
          </w:tcPr>
          <w:p>
            <w:pPr>
              <w:jc w:val="center"/>
              <w:rPr>
                <w:rFonts w:ascii="宋体" w:hAnsi="宋体" w:cs="宋体"/>
                <w:b/>
                <w:color w:val="auto"/>
                <w:szCs w:val="21"/>
              </w:rPr>
            </w:pPr>
            <w:r>
              <w:rPr>
                <w:rFonts w:hint="eastAsia" w:ascii="宋体" w:hAnsi="宋体" w:cs="宋体"/>
                <w:b/>
                <w:color w:val="auto"/>
                <w:szCs w:val="21"/>
              </w:rPr>
              <w:t>品名品牌、规格型号、原产地及生产厂家</w:t>
            </w:r>
          </w:p>
        </w:tc>
        <w:tc>
          <w:tcPr>
            <w:tcW w:w="957" w:type="dxa"/>
            <w:vAlign w:val="center"/>
          </w:tcPr>
          <w:p>
            <w:pPr>
              <w:jc w:val="center"/>
              <w:rPr>
                <w:rFonts w:ascii="宋体" w:hAnsi="宋体" w:cs="宋体"/>
                <w:b/>
                <w:color w:val="auto"/>
                <w:szCs w:val="21"/>
              </w:rPr>
            </w:pPr>
            <w:r>
              <w:rPr>
                <w:rFonts w:hint="eastAsia" w:ascii="宋体" w:hAnsi="宋体" w:cs="宋体"/>
                <w:b/>
                <w:color w:val="auto"/>
                <w:szCs w:val="21"/>
              </w:rPr>
              <w:t>单位</w:t>
            </w:r>
          </w:p>
        </w:tc>
        <w:tc>
          <w:tcPr>
            <w:tcW w:w="840" w:type="dxa"/>
            <w:vAlign w:val="center"/>
          </w:tcPr>
          <w:p>
            <w:pPr>
              <w:jc w:val="center"/>
              <w:rPr>
                <w:rFonts w:ascii="宋体" w:hAnsi="宋体" w:cs="宋体"/>
                <w:b/>
                <w:color w:val="auto"/>
                <w:szCs w:val="21"/>
              </w:rPr>
            </w:pPr>
            <w:r>
              <w:rPr>
                <w:rFonts w:hint="eastAsia" w:ascii="宋体" w:hAnsi="宋体" w:cs="宋体"/>
                <w:b/>
                <w:color w:val="auto"/>
                <w:szCs w:val="21"/>
              </w:rPr>
              <w:t>数量</w:t>
            </w:r>
          </w:p>
        </w:tc>
        <w:tc>
          <w:tcPr>
            <w:tcW w:w="1260" w:type="dxa"/>
            <w:vAlign w:val="center"/>
          </w:tcPr>
          <w:p>
            <w:pPr>
              <w:jc w:val="center"/>
              <w:rPr>
                <w:rFonts w:ascii="宋体" w:hAnsi="宋体" w:cs="宋体"/>
                <w:b/>
                <w:color w:val="auto"/>
                <w:szCs w:val="21"/>
              </w:rPr>
            </w:pPr>
            <w:r>
              <w:rPr>
                <w:rFonts w:hint="eastAsia" w:ascii="宋体" w:hAnsi="宋体" w:cs="宋体"/>
                <w:b/>
                <w:color w:val="auto"/>
                <w:szCs w:val="21"/>
              </w:rPr>
              <w:t>单价</w:t>
            </w:r>
          </w:p>
        </w:tc>
        <w:tc>
          <w:tcPr>
            <w:tcW w:w="1340" w:type="dxa"/>
            <w:vAlign w:val="center"/>
          </w:tcPr>
          <w:p>
            <w:pPr>
              <w:jc w:val="center"/>
              <w:rPr>
                <w:rFonts w:ascii="宋体" w:hAnsi="宋体" w:cs="宋体"/>
                <w:b/>
                <w:color w:val="auto"/>
                <w:szCs w:val="21"/>
              </w:rPr>
            </w:pPr>
            <w:r>
              <w:rPr>
                <w:rFonts w:hint="eastAsia" w:ascii="宋体" w:hAnsi="宋体" w:cs="宋体"/>
                <w:b/>
                <w:color w:val="auto"/>
                <w:szCs w:val="21"/>
              </w:rPr>
              <w:t>小计</w:t>
            </w:r>
          </w:p>
        </w:tc>
        <w:tc>
          <w:tcPr>
            <w:tcW w:w="922" w:type="dxa"/>
            <w:vAlign w:val="center"/>
          </w:tcPr>
          <w:p>
            <w:pPr>
              <w:jc w:val="center"/>
              <w:rPr>
                <w:rFonts w:ascii="宋体" w:hAnsi="宋体" w:cs="宋体"/>
                <w:b/>
                <w:color w:val="auto"/>
                <w:szCs w:val="21"/>
              </w:rPr>
            </w:pPr>
            <w:r>
              <w:rPr>
                <w:rFonts w:hint="eastAsia" w:ascii="宋体" w:hAnsi="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jc w:val="center"/>
              <w:rPr>
                <w:rFonts w:ascii="宋体" w:hAnsi="宋体" w:cs="宋体"/>
                <w:color w:val="auto"/>
                <w:szCs w:val="21"/>
              </w:rPr>
            </w:pPr>
            <w:r>
              <w:rPr>
                <w:rFonts w:hint="eastAsia" w:ascii="宋体" w:hAnsi="宋体" w:cs="宋体"/>
                <w:color w:val="auto"/>
                <w:szCs w:val="21"/>
              </w:rPr>
              <w:t>1</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宋体" w:hAnsi="宋体" w:cs="宋体"/>
                <w:color w:val="auto"/>
                <w:szCs w:val="21"/>
              </w:rPr>
            </w:pPr>
            <w:r>
              <w:rPr>
                <w:rFonts w:hint="eastAsia" w:ascii="宋体" w:hAnsi="宋体" w:cs="宋体"/>
                <w:color w:val="auto"/>
                <w:szCs w:val="21"/>
              </w:rPr>
              <w:t>2</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3</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宋体" w:hAnsi="宋体" w:cs="宋体"/>
                <w:color w:val="auto"/>
                <w:szCs w:val="21"/>
              </w:rPr>
            </w:pPr>
            <w:r>
              <w:rPr>
                <w:rFonts w:hint="eastAsia" w:ascii="宋体" w:hAnsi="宋体" w:cs="宋体"/>
                <w:color w:val="auto"/>
                <w:szCs w:val="21"/>
              </w:rPr>
              <w:t>4</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5</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宋体" w:hAnsi="宋体" w:cs="宋体"/>
                <w:color w:val="auto"/>
                <w:szCs w:val="21"/>
              </w:rPr>
            </w:pPr>
            <w:r>
              <w:rPr>
                <w:rFonts w:hint="eastAsia" w:ascii="宋体" w:hAnsi="宋体" w:cs="宋体"/>
                <w:color w:val="auto"/>
                <w:szCs w:val="21"/>
              </w:rPr>
              <w:t>6</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7</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宋体" w:hAnsi="宋体" w:cs="宋体"/>
                <w:color w:val="auto"/>
                <w:szCs w:val="21"/>
              </w:rPr>
            </w:pPr>
            <w:r>
              <w:rPr>
                <w:rFonts w:hint="eastAsia" w:ascii="宋体" w:hAnsi="宋体" w:cs="宋体"/>
                <w:color w:val="auto"/>
                <w:szCs w:val="21"/>
              </w:rPr>
              <w:t>8</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9</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10</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11</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12</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r>
              <w:rPr>
                <w:rFonts w:hint="eastAsia" w:ascii="宋体" w:hAnsi="宋体" w:cs="宋体"/>
                <w:color w:val="auto"/>
                <w:szCs w:val="21"/>
              </w:rPr>
              <w:t>13</w:t>
            </w:r>
          </w:p>
        </w:tc>
        <w:tc>
          <w:tcPr>
            <w:tcW w:w="2205" w:type="dxa"/>
          </w:tcPr>
          <w:p>
            <w:pPr>
              <w:rPr>
                <w:rFonts w:ascii="宋体" w:hAnsi="宋体" w:cs="宋体"/>
                <w:color w:val="auto"/>
                <w:szCs w:val="21"/>
              </w:rPr>
            </w:pP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p>
        </w:tc>
        <w:tc>
          <w:tcPr>
            <w:tcW w:w="2205" w:type="dxa"/>
            <w:vAlign w:val="center"/>
          </w:tcPr>
          <w:p>
            <w:pPr>
              <w:pStyle w:val="40"/>
              <w:rPr>
                <w:rFonts w:ascii="宋体" w:hAnsi="宋体" w:cs="宋体"/>
                <w:color w:val="auto"/>
                <w:sz w:val="21"/>
                <w:szCs w:val="21"/>
              </w:rPr>
            </w:pPr>
            <w:r>
              <w:rPr>
                <w:rFonts w:hint="eastAsia" w:ascii="宋体" w:hAnsi="宋体" w:cs="宋体"/>
                <w:color w:val="auto"/>
                <w:sz w:val="21"/>
                <w:szCs w:val="21"/>
              </w:rPr>
              <w:t>其他费用</w:t>
            </w: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宋体" w:hAnsi="宋体" w:cs="宋体"/>
                <w:color w:val="auto"/>
                <w:szCs w:val="21"/>
              </w:rPr>
            </w:pPr>
          </w:p>
        </w:tc>
        <w:tc>
          <w:tcPr>
            <w:tcW w:w="2205" w:type="dxa"/>
            <w:vAlign w:val="center"/>
          </w:tcPr>
          <w:p>
            <w:pPr>
              <w:pStyle w:val="40"/>
              <w:rPr>
                <w:rFonts w:ascii="宋体" w:hAnsi="宋体" w:cs="宋体"/>
                <w:color w:val="auto"/>
                <w:sz w:val="21"/>
                <w:szCs w:val="21"/>
              </w:rPr>
            </w:pPr>
            <w:r>
              <w:rPr>
                <w:rFonts w:hint="eastAsia" w:ascii="宋体" w:hAnsi="宋体" w:cs="宋体"/>
                <w:color w:val="auto"/>
                <w:sz w:val="21"/>
                <w:szCs w:val="21"/>
              </w:rPr>
              <w:t>合计</w:t>
            </w:r>
          </w:p>
        </w:tc>
        <w:tc>
          <w:tcPr>
            <w:tcW w:w="957" w:type="dxa"/>
          </w:tcPr>
          <w:p>
            <w:pPr>
              <w:rPr>
                <w:rFonts w:ascii="宋体" w:hAnsi="宋体" w:cs="宋体"/>
                <w:color w:val="auto"/>
                <w:szCs w:val="21"/>
              </w:rPr>
            </w:pPr>
          </w:p>
        </w:tc>
        <w:tc>
          <w:tcPr>
            <w:tcW w:w="840" w:type="dxa"/>
          </w:tcPr>
          <w:p>
            <w:pPr>
              <w:rPr>
                <w:rFonts w:ascii="宋体" w:hAnsi="宋体" w:cs="宋体"/>
                <w:color w:val="auto"/>
                <w:szCs w:val="21"/>
              </w:rPr>
            </w:pPr>
          </w:p>
        </w:tc>
        <w:tc>
          <w:tcPr>
            <w:tcW w:w="1260" w:type="dxa"/>
          </w:tcPr>
          <w:p>
            <w:pPr>
              <w:rPr>
                <w:rFonts w:ascii="宋体" w:hAnsi="宋体" w:cs="宋体"/>
                <w:color w:val="auto"/>
                <w:szCs w:val="21"/>
              </w:rPr>
            </w:pPr>
          </w:p>
        </w:tc>
        <w:tc>
          <w:tcPr>
            <w:tcW w:w="1340" w:type="dxa"/>
          </w:tcPr>
          <w:p>
            <w:pPr>
              <w:rPr>
                <w:rFonts w:ascii="宋体" w:hAnsi="宋体" w:cs="宋体"/>
                <w:color w:val="auto"/>
                <w:szCs w:val="21"/>
              </w:rPr>
            </w:pPr>
          </w:p>
        </w:tc>
        <w:tc>
          <w:tcPr>
            <w:tcW w:w="922" w:type="dxa"/>
          </w:tcPr>
          <w:p>
            <w:pPr>
              <w:rPr>
                <w:rFonts w:ascii="宋体" w:hAnsi="宋体" w:cs="宋体"/>
                <w:color w:val="auto"/>
                <w:szCs w:val="21"/>
              </w:rPr>
            </w:pPr>
          </w:p>
        </w:tc>
        <w:bookmarkStart w:id="166" w:name="_Hlt514495724"/>
        <w:bookmarkStart w:id="167" w:name="_Hlt533408944"/>
      </w:tr>
      <w:bookmarkEnd w:id="166"/>
      <w:bookmarkEnd w:id="167"/>
    </w:tbl>
    <w:p>
      <w:pPr>
        <w:pStyle w:val="17"/>
        <w:spacing w:line="360" w:lineRule="auto"/>
        <w:rPr>
          <w:rFonts w:ascii="宋体" w:hAnsi="宋体" w:cs="宋体"/>
          <w:color w:val="auto"/>
          <w:sz w:val="24"/>
        </w:rPr>
      </w:pPr>
    </w:p>
    <w:p>
      <w:pPr>
        <w:spacing w:line="380" w:lineRule="exact"/>
        <w:ind w:firstLine="3600" w:firstLineChars="1500"/>
        <w:rPr>
          <w:rFonts w:ascii="宋体" w:hAnsi="宋体" w:cs="宋体"/>
          <w:color w:val="auto"/>
          <w:sz w:val="24"/>
        </w:rPr>
      </w:pPr>
      <w:r>
        <w:rPr>
          <w:rFonts w:hint="eastAsia" w:ascii="宋体" w:hAnsi="宋体" w:cs="宋体"/>
          <w:color w:val="auto"/>
          <w:sz w:val="24"/>
        </w:rPr>
        <w:t>供应商名称：（电子公章）</w:t>
      </w:r>
    </w:p>
    <w:p>
      <w:pPr>
        <w:spacing w:line="380" w:lineRule="exact"/>
        <w:ind w:right="640" w:firstLine="1560" w:firstLineChars="650"/>
        <w:rPr>
          <w:rFonts w:ascii="宋体" w:hAnsi="宋体" w:cs="宋体"/>
          <w:color w:val="auto"/>
          <w:sz w:val="24"/>
        </w:rPr>
      </w:pPr>
    </w:p>
    <w:p>
      <w:pPr>
        <w:spacing w:line="380" w:lineRule="exact"/>
        <w:ind w:right="640" w:firstLine="3600" w:firstLineChars="1500"/>
        <w:rPr>
          <w:rFonts w:ascii="宋体" w:hAnsi="宋体" w:cs="宋体"/>
          <w:color w:val="auto"/>
          <w:sz w:val="24"/>
        </w:rPr>
      </w:pPr>
      <w:r>
        <w:rPr>
          <w:rFonts w:hint="eastAsia" w:ascii="宋体" w:hAnsi="宋体" w:cs="宋体"/>
          <w:color w:val="auto"/>
          <w:sz w:val="24"/>
        </w:rPr>
        <w:t>法定代表人：（电子签章）</w:t>
      </w:r>
    </w:p>
    <w:p>
      <w:pPr>
        <w:spacing w:line="380" w:lineRule="exact"/>
        <w:jc w:val="center"/>
        <w:rPr>
          <w:rFonts w:ascii="宋体" w:hAnsi="宋体" w:cs="宋体"/>
          <w:color w:val="auto"/>
          <w:sz w:val="24"/>
        </w:rPr>
      </w:pPr>
    </w:p>
    <w:p>
      <w:pPr>
        <w:jc w:val="center"/>
        <w:rPr>
          <w:rFonts w:ascii="宋体" w:hAnsi="宋体" w:cs="宋体"/>
          <w:color w:val="auto"/>
          <w:sz w:val="24"/>
        </w:rPr>
      </w:pPr>
      <w:r>
        <w:rPr>
          <w:rFonts w:hint="eastAsia" w:ascii="宋体" w:hAnsi="宋体" w:cs="宋体"/>
          <w:color w:val="auto"/>
          <w:sz w:val="24"/>
        </w:rPr>
        <w:t xml:space="preserve">               日期：      年   月    日</w:t>
      </w:r>
    </w:p>
    <w:p>
      <w:pPr>
        <w:adjustRightInd w:val="0"/>
        <w:snapToGrid w:val="0"/>
        <w:spacing w:line="360" w:lineRule="auto"/>
        <w:rPr>
          <w:rFonts w:ascii="宋体" w:hAnsi="宋体" w:cs="宋体"/>
          <w:b/>
          <w:bCs/>
          <w:color w:val="auto"/>
          <w:sz w:val="24"/>
          <w:szCs w:val="28"/>
        </w:rPr>
      </w:pPr>
      <w:r>
        <w:rPr>
          <w:rFonts w:hint="eastAsia" w:ascii="宋体" w:hAnsi="宋体" w:cs="宋体"/>
          <w:b/>
          <w:bCs/>
          <w:color w:val="auto"/>
          <w:sz w:val="24"/>
          <w:szCs w:val="28"/>
        </w:rPr>
        <w:t>备注：</w:t>
      </w:r>
    </w:p>
    <w:p>
      <w:pPr>
        <w:adjustRightInd w:val="0"/>
        <w:snapToGrid w:val="0"/>
        <w:spacing w:line="360" w:lineRule="auto"/>
        <w:rPr>
          <w:rFonts w:ascii="宋体" w:hAnsi="宋体" w:cs="宋体"/>
          <w:b/>
          <w:bCs/>
          <w:color w:val="auto"/>
          <w:sz w:val="24"/>
          <w:szCs w:val="28"/>
        </w:rPr>
      </w:pPr>
      <w:r>
        <w:rPr>
          <w:rFonts w:hint="eastAsia" w:ascii="宋体" w:hAnsi="宋体" w:cs="宋体"/>
          <w:b/>
          <w:bCs/>
          <w:color w:val="auto"/>
          <w:sz w:val="24"/>
          <w:szCs w:val="28"/>
        </w:rPr>
        <w:t>报价为所投货物的单价组成。包括货物出厂价格、运费、税金及其他。</w:t>
      </w: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bookmarkEnd w:id="164"/>
    <w:bookmarkEnd w:id="165"/>
    <w:p>
      <w:pPr>
        <w:pStyle w:val="6"/>
        <w:rPr>
          <w:rFonts w:ascii="宋体" w:hAnsi="宋体" w:eastAsia="宋体" w:cs="宋体"/>
          <w:color w:val="auto"/>
          <w:sz w:val="28"/>
          <w:szCs w:val="28"/>
        </w:rPr>
      </w:pPr>
      <w:bookmarkStart w:id="168" w:name="_Toc13210"/>
      <w:bookmarkStart w:id="169" w:name="_Toc40975453"/>
      <w:bookmarkStart w:id="170" w:name="_Toc12024"/>
      <w:r>
        <w:rPr>
          <w:rFonts w:hint="eastAsia" w:ascii="宋体" w:hAnsi="宋体" w:eastAsia="宋体" w:cs="宋体"/>
          <w:color w:val="auto"/>
          <w:sz w:val="28"/>
          <w:szCs w:val="28"/>
        </w:rPr>
        <w:t>六．投标响应表</w:t>
      </w:r>
      <w:bookmarkEnd w:id="168"/>
      <w:bookmarkEnd w:id="169"/>
      <w:bookmarkEnd w:id="170"/>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pStyle w:val="16"/>
              <w:jc w:val="center"/>
              <w:rPr>
                <w:rFonts w:hAnsi="宋体" w:cs="宋体"/>
                <w:b/>
                <w:color w:val="auto"/>
                <w:sz w:val="24"/>
              </w:rPr>
            </w:pPr>
            <w:r>
              <w:rPr>
                <w:rFonts w:hint="eastAsia" w:hAnsi="宋体" w:cs="宋体"/>
                <w:b/>
                <w:color w:val="auto"/>
                <w:sz w:val="24"/>
              </w:rPr>
              <w:t>按招标文件规定填写</w:t>
            </w:r>
          </w:p>
        </w:tc>
        <w:tc>
          <w:tcPr>
            <w:tcW w:w="3534" w:type="dxa"/>
            <w:gridSpan w:val="2"/>
            <w:vAlign w:val="center"/>
          </w:tcPr>
          <w:p>
            <w:pPr>
              <w:pStyle w:val="16"/>
              <w:jc w:val="center"/>
              <w:rPr>
                <w:rFonts w:hAnsi="宋体" w:cs="宋体"/>
                <w:b/>
                <w:color w:val="auto"/>
                <w:sz w:val="24"/>
              </w:rPr>
            </w:pPr>
            <w:r>
              <w:rPr>
                <w:rFonts w:hint="eastAsia" w:hAnsi="宋体" w:cs="宋体"/>
                <w:b/>
                <w:color w:val="auto"/>
                <w:sz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pPr>
              <w:pStyle w:val="16"/>
              <w:jc w:val="center"/>
              <w:rPr>
                <w:rFonts w:hAnsi="宋体" w:cs="宋体"/>
                <w:b/>
                <w:color w:val="auto"/>
                <w:sz w:val="24"/>
              </w:rPr>
            </w:pPr>
            <w:r>
              <w:rPr>
                <w:rFonts w:hint="eastAsia" w:hAnsi="宋体" w:cs="宋体"/>
                <w:b/>
                <w:color w:val="auto"/>
                <w:sz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16"/>
              <w:jc w:val="center"/>
              <w:rPr>
                <w:rFonts w:hAnsi="宋体" w:cs="宋体"/>
                <w:b/>
                <w:color w:val="auto"/>
                <w:sz w:val="24"/>
              </w:rPr>
            </w:pPr>
            <w:r>
              <w:rPr>
                <w:rFonts w:hint="eastAsia" w:hAnsi="宋体" w:cs="宋体"/>
                <w:b/>
                <w:color w:val="auto"/>
                <w:sz w:val="24"/>
              </w:rPr>
              <w:t>序号</w:t>
            </w:r>
          </w:p>
        </w:tc>
        <w:tc>
          <w:tcPr>
            <w:tcW w:w="1470" w:type="dxa"/>
            <w:vAlign w:val="center"/>
          </w:tcPr>
          <w:p>
            <w:pPr>
              <w:pStyle w:val="16"/>
              <w:jc w:val="center"/>
              <w:rPr>
                <w:rFonts w:hAnsi="宋体" w:cs="宋体"/>
                <w:b/>
                <w:color w:val="auto"/>
                <w:sz w:val="24"/>
              </w:rPr>
            </w:pPr>
            <w:r>
              <w:rPr>
                <w:rFonts w:hint="eastAsia" w:hAnsi="宋体" w:cs="宋体"/>
                <w:b/>
                <w:color w:val="auto"/>
                <w:sz w:val="24"/>
              </w:rPr>
              <w:t>品名</w:t>
            </w:r>
          </w:p>
        </w:tc>
        <w:tc>
          <w:tcPr>
            <w:tcW w:w="2520" w:type="dxa"/>
            <w:vAlign w:val="center"/>
          </w:tcPr>
          <w:p>
            <w:pPr>
              <w:pStyle w:val="16"/>
              <w:jc w:val="center"/>
              <w:rPr>
                <w:rFonts w:hAnsi="宋体" w:cs="宋体"/>
                <w:b/>
                <w:color w:val="auto"/>
                <w:sz w:val="24"/>
              </w:rPr>
            </w:pPr>
            <w:r>
              <w:rPr>
                <w:rFonts w:hint="eastAsia" w:hAnsi="宋体" w:cs="宋体"/>
                <w:b/>
                <w:color w:val="auto"/>
                <w:sz w:val="24"/>
              </w:rPr>
              <w:t>技术规格及配置</w:t>
            </w:r>
          </w:p>
        </w:tc>
        <w:tc>
          <w:tcPr>
            <w:tcW w:w="2310" w:type="dxa"/>
            <w:vAlign w:val="center"/>
          </w:tcPr>
          <w:p>
            <w:pPr>
              <w:pStyle w:val="16"/>
              <w:rPr>
                <w:rFonts w:hAnsi="宋体" w:cs="宋体"/>
                <w:b/>
                <w:color w:val="auto"/>
                <w:sz w:val="24"/>
              </w:rPr>
            </w:pPr>
            <w:r>
              <w:rPr>
                <w:rFonts w:hint="eastAsia" w:hAnsi="宋体" w:cs="宋体"/>
                <w:b/>
                <w:color w:val="auto"/>
                <w:sz w:val="24"/>
              </w:rPr>
              <w:t>品牌、型号</w:t>
            </w:r>
          </w:p>
          <w:p>
            <w:pPr>
              <w:pStyle w:val="16"/>
              <w:rPr>
                <w:rFonts w:hAnsi="宋体" w:cs="宋体"/>
                <w:b/>
                <w:color w:val="auto"/>
                <w:sz w:val="24"/>
              </w:rPr>
            </w:pPr>
            <w:r>
              <w:rPr>
                <w:rFonts w:hint="eastAsia" w:hAnsi="宋体" w:cs="宋体"/>
                <w:b/>
                <w:color w:val="auto"/>
                <w:sz w:val="24"/>
              </w:rPr>
              <w:t>技术规格及配置</w:t>
            </w:r>
          </w:p>
        </w:tc>
        <w:tc>
          <w:tcPr>
            <w:tcW w:w="1224" w:type="dxa"/>
            <w:vAlign w:val="center"/>
          </w:tcPr>
          <w:p>
            <w:pPr>
              <w:pStyle w:val="16"/>
              <w:jc w:val="center"/>
              <w:rPr>
                <w:rFonts w:hAnsi="宋体" w:cs="宋体"/>
                <w:b/>
                <w:color w:val="auto"/>
                <w:sz w:val="24"/>
              </w:rPr>
            </w:pPr>
            <w:r>
              <w:rPr>
                <w:rFonts w:hint="eastAsia" w:hAnsi="宋体" w:cs="宋体"/>
                <w:b/>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1</w:t>
            </w:r>
          </w:p>
        </w:tc>
        <w:tc>
          <w:tcPr>
            <w:tcW w:w="1470" w:type="dxa"/>
          </w:tcPr>
          <w:p>
            <w:pPr>
              <w:rPr>
                <w:rFonts w:ascii="宋体" w:hAnsi="宋体" w:cs="宋体"/>
                <w:color w:val="auto"/>
                <w:sz w:val="24"/>
              </w:rPr>
            </w:pP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2</w:t>
            </w:r>
          </w:p>
        </w:tc>
        <w:tc>
          <w:tcPr>
            <w:tcW w:w="1470" w:type="dxa"/>
          </w:tcPr>
          <w:p>
            <w:pPr>
              <w:rPr>
                <w:rFonts w:ascii="宋体" w:hAnsi="宋体" w:cs="宋体"/>
                <w:color w:val="auto"/>
                <w:sz w:val="24"/>
              </w:rPr>
            </w:pP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3</w:t>
            </w:r>
          </w:p>
        </w:tc>
        <w:tc>
          <w:tcPr>
            <w:tcW w:w="1470" w:type="dxa"/>
          </w:tcPr>
          <w:p>
            <w:pPr>
              <w:rPr>
                <w:rFonts w:ascii="宋体" w:hAnsi="宋体" w:cs="宋体"/>
                <w:color w:val="auto"/>
                <w:sz w:val="24"/>
              </w:rPr>
            </w:pPr>
          </w:p>
        </w:tc>
        <w:tc>
          <w:tcPr>
            <w:tcW w:w="2520" w:type="dxa"/>
          </w:tcPr>
          <w:p>
            <w:pPr>
              <w:rPr>
                <w:rFonts w:ascii="宋体" w:hAnsi="宋体" w:cs="宋体"/>
                <w:color w:val="auto"/>
                <w:sz w:val="24"/>
              </w:rPr>
            </w:pPr>
          </w:p>
        </w:tc>
        <w:tc>
          <w:tcPr>
            <w:tcW w:w="2310" w:type="dxa"/>
          </w:tcPr>
          <w:p>
            <w:pPr>
              <w:pStyle w:val="40"/>
              <w:rPr>
                <w:rFonts w:ascii="宋体" w:hAnsi="宋体" w:cs="宋体"/>
                <w:color w:val="auto"/>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4</w:t>
            </w:r>
          </w:p>
        </w:tc>
        <w:tc>
          <w:tcPr>
            <w:tcW w:w="1470" w:type="dxa"/>
          </w:tcPr>
          <w:p>
            <w:pPr>
              <w:rPr>
                <w:rFonts w:ascii="宋体" w:hAnsi="宋体" w:cs="宋体"/>
                <w:color w:val="auto"/>
                <w:sz w:val="24"/>
              </w:rPr>
            </w:pP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pPr>
              <w:pStyle w:val="16"/>
              <w:jc w:val="center"/>
              <w:rPr>
                <w:rFonts w:hAnsi="宋体" w:cs="宋体"/>
                <w:color w:val="auto"/>
                <w:sz w:val="24"/>
              </w:rPr>
            </w:pPr>
            <w:r>
              <w:rPr>
                <w:rFonts w:hint="eastAsia" w:hAnsi="宋体" w:cs="宋体"/>
                <w:b/>
                <w:color w:val="auto"/>
                <w:sz w:val="24"/>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pStyle w:val="16"/>
              <w:jc w:val="center"/>
              <w:rPr>
                <w:rFonts w:hAnsi="宋体" w:cs="宋体"/>
                <w:b/>
                <w:color w:val="auto"/>
                <w:sz w:val="24"/>
              </w:rPr>
            </w:pPr>
            <w:r>
              <w:rPr>
                <w:rFonts w:hint="eastAsia" w:hAnsi="宋体" w:cs="宋体"/>
                <w:b/>
                <w:color w:val="auto"/>
                <w:sz w:val="24"/>
              </w:rPr>
              <w:t>序号</w:t>
            </w:r>
          </w:p>
        </w:tc>
        <w:tc>
          <w:tcPr>
            <w:tcW w:w="1470" w:type="dxa"/>
            <w:vAlign w:val="center"/>
          </w:tcPr>
          <w:p>
            <w:pPr>
              <w:pStyle w:val="16"/>
              <w:jc w:val="center"/>
              <w:rPr>
                <w:rFonts w:hAnsi="宋体" w:cs="宋体"/>
                <w:b/>
                <w:color w:val="auto"/>
                <w:sz w:val="24"/>
              </w:rPr>
            </w:pPr>
            <w:r>
              <w:rPr>
                <w:rFonts w:hint="eastAsia" w:hAnsi="宋体" w:cs="宋体"/>
                <w:b/>
                <w:color w:val="auto"/>
                <w:sz w:val="24"/>
              </w:rPr>
              <w:t>内容</w:t>
            </w:r>
          </w:p>
        </w:tc>
        <w:tc>
          <w:tcPr>
            <w:tcW w:w="2520" w:type="dxa"/>
            <w:vAlign w:val="center"/>
          </w:tcPr>
          <w:p>
            <w:pPr>
              <w:pStyle w:val="16"/>
              <w:jc w:val="center"/>
              <w:rPr>
                <w:rFonts w:hAnsi="宋体" w:cs="宋体"/>
                <w:b/>
                <w:color w:val="auto"/>
                <w:sz w:val="24"/>
              </w:rPr>
            </w:pPr>
            <w:r>
              <w:rPr>
                <w:rFonts w:hint="eastAsia" w:hAnsi="宋体" w:cs="宋体"/>
                <w:b/>
                <w:color w:val="auto"/>
                <w:sz w:val="24"/>
              </w:rPr>
              <w:t>招标要求</w:t>
            </w:r>
          </w:p>
        </w:tc>
        <w:tc>
          <w:tcPr>
            <w:tcW w:w="2310" w:type="dxa"/>
            <w:vAlign w:val="center"/>
          </w:tcPr>
          <w:p>
            <w:pPr>
              <w:pStyle w:val="16"/>
              <w:jc w:val="center"/>
              <w:rPr>
                <w:rFonts w:hAnsi="宋体" w:cs="宋体"/>
                <w:b/>
                <w:color w:val="auto"/>
                <w:sz w:val="24"/>
              </w:rPr>
            </w:pPr>
            <w:r>
              <w:rPr>
                <w:rFonts w:hint="eastAsia" w:hAnsi="宋体" w:cs="宋体"/>
                <w:b/>
                <w:color w:val="auto"/>
                <w:sz w:val="24"/>
              </w:rPr>
              <w:t>投标承诺</w:t>
            </w:r>
          </w:p>
        </w:tc>
        <w:tc>
          <w:tcPr>
            <w:tcW w:w="1224" w:type="dxa"/>
            <w:vAlign w:val="center"/>
          </w:tcPr>
          <w:p>
            <w:pPr>
              <w:pStyle w:val="16"/>
              <w:jc w:val="center"/>
              <w:rPr>
                <w:rFonts w:hAnsi="宋体" w:cs="宋体"/>
                <w:b/>
                <w:color w:val="auto"/>
                <w:sz w:val="24"/>
              </w:rPr>
            </w:pPr>
            <w:r>
              <w:rPr>
                <w:rFonts w:hint="eastAsia" w:hAnsi="宋体" w:cs="宋体"/>
                <w:b/>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1</w:t>
            </w:r>
          </w:p>
        </w:tc>
        <w:tc>
          <w:tcPr>
            <w:tcW w:w="1470" w:type="dxa"/>
            <w:vAlign w:val="center"/>
          </w:tcPr>
          <w:p>
            <w:pPr>
              <w:jc w:val="center"/>
              <w:rPr>
                <w:rFonts w:ascii="宋体" w:hAnsi="宋体" w:cs="宋体"/>
                <w:color w:val="auto"/>
                <w:sz w:val="24"/>
              </w:rPr>
            </w:pPr>
            <w:r>
              <w:rPr>
                <w:rFonts w:hint="eastAsia" w:ascii="宋体" w:hAnsi="宋体" w:cs="宋体"/>
                <w:color w:val="auto"/>
                <w:sz w:val="24"/>
              </w:rPr>
              <w:t>供货期</w:t>
            </w: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2</w:t>
            </w:r>
          </w:p>
        </w:tc>
        <w:tc>
          <w:tcPr>
            <w:tcW w:w="1470" w:type="dxa"/>
            <w:vAlign w:val="center"/>
          </w:tcPr>
          <w:p>
            <w:pPr>
              <w:rPr>
                <w:rFonts w:ascii="宋体" w:hAnsi="宋体" w:cs="宋体"/>
                <w:color w:val="auto"/>
                <w:sz w:val="24"/>
              </w:rPr>
            </w:pPr>
            <w:r>
              <w:rPr>
                <w:rFonts w:hint="eastAsia" w:ascii="宋体" w:hAnsi="宋体" w:cs="宋体"/>
                <w:color w:val="auto"/>
                <w:sz w:val="24"/>
              </w:rPr>
              <w:t>免费质保期</w:t>
            </w: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3</w:t>
            </w:r>
          </w:p>
        </w:tc>
        <w:tc>
          <w:tcPr>
            <w:tcW w:w="1470" w:type="dxa"/>
            <w:vAlign w:val="center"/>
          </w:tcPr>
          <w:p>
            <w:pPr>
              <w:jc w:val="center"/>
              <w:rPr>
                <w:rFonts w:ascii="宋体" w:hAnsi="宋体" w:cs="宋体"/>
                <w:color w:val="auto"/>
                <w:sz w:val="24"/>
              </w:rPr>
            </w:pPr>
            <w:r>
              <w:rPr>
                <w:rFonts w:hint="eastAsia" w:ascii="宋体" w:hAnsi="宋体" w:cs="宋体"/>
                <w:color w:val="auto"/>
                <w:sz w:val="24"/>
              </w:rPr>
              <w:t>付款响应</w:t>
            </w: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4</w:t>
            </w:r>
          </w:p>
        </w:tc>
        <w:tc>
          <w:tcPr>
            <w:tcW w:w="1470" w:type="dxa"/>
            <w:vAlign w:val="center"/>
          </w:tcPr>
          <w:p>
            <w:pPr>
              <w:jc w:val="center"/>
              <w:rPr>
                <w:rFonts w:ascii="宋体" w:hAnsi="宋体" w:cs="宋体"/>
                <w:color w:val="auto"/>
                <w:sz w:val="24"/>
              </w:rPr>
            </w:pPr>
            <w:r>
              <w:rPr>
                <w:rFonts w:hint="eastAsia" w:ascii="宋体" w:hAnsi="宋体" w:cs="宋体"/>
                <w:color w:val="auto"/>
                <w:sz w:val="24"/>
              </w:rPr>
              <w:t>业绩</w:t>
            </w: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color w:val="auto"/>
                <w:sz w:val="24"/>
              </w:rPr>
            </w:pPr>
            <w:r>
              <w:rPr>
                <w:rFonts w:hint="eastAsia" w:ascii="宋体" w:hAnsi="宋体" w:cs="宋体"/>
                <w:color w:val="auto"/>
                <w:sz w:val="24"/>
              </w:rPr>
              <w:t>5</w:t>
            </w:r>
          </w:p>
        </w:tc>
        <w:tc>
          <w:tcPr>
            <w:tcW w:w="1470" w:type="dxa"/>
            <w:vAlign w:val="center"/>
          </w:tcPr>
          <w:p>
            <w:pPr>
              <w:jc w:val="center"/>
              <w:rPr>
                <w:rFonts w:ascii="宋体" w:hAnsi="宋体" w:cs="宋体"/>
                <w:color w:val="auto"/>
                <w:sz w:val="24"/>
              </w:rPr>
            </w:pPr>
            <w:r>
              <w:rPr>
                <w:rFonts w:hint="eastAsia" w:ascii="宋体" w:hAnsi="宋体" w:cs="宋体"/>
                <w:color w:val="auto"/>
                <w:sz w:val="24"/>
              </w:rPr>
              <w:t>其他</w:t>
            </w:r>
          </w:p>
        </w:tc>
        <w:tc>
          <w:tcPr>
            <w:tcW w:w="2520" w:type="dxa"/>
          </w:tcPr>
          <w:p>
            <w:pPr>
              <w:rPr>
                <w:rFonts w:ascii="宋体" w:hAnsi="宋体" w:cs="宋体"/>
                <w:color w:val="auto"/>
                <w:sz w:val="24"/>
              </w:rPr>
            </w:pPr>
          </w:p>
        </w:tc>
        <w:tc>
          <w:tcPr>
            <w:tcW w:w="2310" w:type="dxa"/>
          </w:tcPr>
          <w:p>
            <w:pPr>
              <w:rPr>
                <w:rFonts w:ascii="宋体" w:hAnsi="宋体" w:cs="宋体"/>
                <w:color w:val="auto"/>
                <w:sz w:val="24"/>
              </w:rPr>
            </w:pPr>
          </w:p>
        </w:tc>
        <w:tc>
          <w:tcPr>
            <w:tcW w:w="1224" w:type="dxa"/>
          </w:tcPr>
          <w:p>
            <w:pPr>
              <w:rPr>
                <w:rFonts w:ascii="宋体" w:hAnsi="宋体" w:cs="宋体"/>
                <w:color w:val="auto"/>
                <w:sz w:val="24"/>
              </w:rPr>
            </w:pPr>
          </w:p>
        </w:tc>
      </w:tr>
    </w:tbl>
    <w:p>
      <w:pPr>
        <w:spacing w:line="380" w:lineRule="exact"/>
        <w:jc w:val="left"/>
        <w:rPr>
          <w:rFonts w:ascii="宋体" w:hAnsi="宋体" w:cs="宋体"/>
          <w:color w:val="auto"/>
          <w:sz w:val="24"/>
        </w:rPr>
      </w:pPr>
      <w:r>
        <w:rPr>
          <w:rFonts w:hint="eastAsia" w:ascii="宋体" w:hAnsi="宋体" w:cs="宋体"/>
          <w:color w:val="auto"/>
          <w:sz w:val="24"/>
        </w:rPr>
        <w:t>供应商名称：（电子公章）</w:t>
      </w:r>
    </w:p>
    <w:p>
      <w:pPr>
        <w:spacing w:line="380" w:lineRule="exact"/>
        <w:ind w:right="640" w:firstLine="1560" w:firstLineChars="650"/>
        <w:jc w:val="left"/>
        <w:rPr>
          <w:rFonts w:ascii="宋体" w:hAnsi="宋体" w:cs="宋体"/>
          <w:color w:val="auto"/>
          <w:sz w:val="24"/>
        </w:rPr>
      </w:pPr>
    </w:p>
    <w:p>
      <w:pPr>
        <w:spacing w:line="380" w:lineRule="exact"/>
        <w:ind w:right="640"/>
        <w:jc w:val="left"/>
        <w:rPr>
          <w:rFonts w:ascii="宋体" w:hAnsi="宋体" w:cs="宋体"/>
          <w:color w:val="auto"/>
          <w:sz w:val="24"/>
        </w:rPr>
      </w:pPr>
      <w:r>
        <w:rPr>
          <w:rFonts w:hint="eastAsia" w:ascii="宋体" w:hAnsi="宋体" w:cs="宋体"/>
          <w:color w:val="auto"/>
          <w:sz w:val="24"/>
        </w:rPr>
        <w:t>法定代表人：（电子签章）</w:t>
      </w:r>
    </w:p>
    <w:p>
      <w:pPr>
        <w:jc w:val="right"/>
        <w:rPr>
          <w:rFonts w:ascii="宋体" w:hAnsi="宋体" w:cs="宋体"/>
          <w:color w:val="auto"/>
          <w:sz w:val="24"/>
        </w:rPr>
      </w:pPr>
      <w:r>
        <w:rPr>
          <w:rFonts w:hint="eastAsia" w:ascii="宋体" w:hAnsi="宋体" w:cs="宋体"/>
          <w:color w:val="auto"/>
          <w:sz w:val="24"/>
        </w:rPr>
        <w:t xml:space="preserve">               日期：      年   月    日</w:t>
      </w:r>
    </w:p>
    <w:p>
      <w:pPr>
        <w:adjustRightInd w:val="0"/>
        <w:snapToGrid w:val="0"/>
        <w:spacing w:line="360" w:lineRule="auto"/>
        <w:rPr>
          <w:rFonts w:ascii="宋体" w:hAnsi="宋体" w:cs="宋体"/>
          <w:b/>
          <w:bCs/>
          <w:color w:val="auto"/>
          <w:szCs w:val="21"/>
        </w:rPr>
      </w:pPr>
      <w:r>
        <w:rPr>
          <w:rFonts w:hint="eastAsia" w:ascii="宋体" w:hAnsi="宋体" w:cs="宋体"/>
          <w:b/>
          <w:bCs/>
          <w:color w:val="auto"/>
          <w:szCs w:val="21"/>
        </w:rPr>
        <w:t>备注：</w:t>
      </w:r>
    </w:p>
    <w:p>
      <w:pPr>
        <w:adjustRightInd w:val="0"/>
        <w:snapToGrid w:val="0"/>
        <w:spacing w:line="360" w:lineRule="auto"/>
        <w:rPr>
          <w:rFonts w:ascii="宋体" w:hAnsi="宋体" w:cs="宋体"/>
          <w:b/>
          <w:bCs/>
          <w:color w:val="auto"/>
          <w:szCs w:val="21"/>
        </w:rPr>
      </w:pPr>
      <w:r>
        <w:rPr>
          <w:rFonts w:hint="eastAsia" w:ascii="宋体" w:hAnsi="宋体" w:cs="宋体"/>
          <w:b/>
          <w:bCs/>
          <w:color w:val="auto"/>
          <w:szCs w:val="21"/>
        </w:rPr>
        <w:t>1、投标人必须逐项对应描述投标货物主要参数、配置及服务要求，如不进行描述，仅在响应栏填“响应”或未填写的，将可能导致投标无效；</w:t>
      </w:r>
    </w:p>
    <w:p>
      <w:pPr>
        <w:adjustRightInd w:val="0"/>
        <w:snapToGrid w:val="0"/>
        <w:spacing w:line="360" w:lineRule="auto"/>
        <w:rPr>
          <w:rFonts w:ascii="宋体" w:hAnsi="宋体" w:cs="宋体"/>
          <w:b/>
          <w:bCs/>
          <w:color w:val="auto"/>
          <w:szCs w:val="21"/>
        </w:rPr>
      </w:pPr>
      <w:r>
        <w:rPr>
          <w:rFonts w:hint="eastAsia" w:ascii="宋体" w:hAnsi="宋体" w:cs="宋体"/>
          <w:b/>
          <w:bCs/>
          <w:color w:val="auto"/>
          <w:szCs w:val="21"/>
        </w:rPr>
        <w:t>2、投标人所投产品如与招标文件要求的规格及配置不一致，则须在上表偏离说明中详细注明。</w:t>
      </w:r>
    </w:p>
    <w:p>
      <w:pPr>
        <w:adjustRightInd w:val="0"/>
        <w:snapToGrid w:val="0"/>
        <w:spacing w:line="360" w:lineRule="auto"/>
        <w:rPr>
          <w:rFonts w:ascii="宋体" w:hAnsi="宋体" w:cs="宋体"/>
          <w:b/>
          <w:bCs/>
          <w:color w:val="auto"/>
          <w:szCs w:val="21"/>
        </w:rPr>
      </w:pPr>
      <w:r>
        <w:rPr>
          <w:rFonts w:hint="eastAsia" w:ascii="宋体" w:hAnsi="宋体" w:cs="宋体"/>
          <w:b/>
          <w:bCs/>
          <w:color w:val="auto"/>
          <w:szCs w:val="21"/>
        </w:rPr>
        <w:t>3、响应部分可后附详细说明及技术资料，加“★”需提供</w:t>
      </w:r>
      <w:r>
        <w:rPr>
          <w:rFonts w:hint="eastAsia" w:ascii="宋体" w:hAnsi="宋体" w:cs="宋体"/>
          <w:b/>
          <w:bCs/>
          <w:color w:val="auto"/>
          <w:szCs w:val="21"/>
          <w:lang w:bidi="ar"/>
        </w:rPr>
        <w:t>具有CMA标志的检测报告并出具生产厂家盖章的技术参数确认函</w:t>
      </w:r>
      <w:r>
        <w:rPr>
          <w:rFonts w:hint="eastAsia" w:ascii="宋体" w:hAnsi="宋体" w:cs="宋体"/>
          <w:b/>
          <w:bCs/>
          <w:color w:val="auto"/>
          <w:szCs w:val="21"/>
        </w:rPr>
        <w:t>并应注明投标文件中对应的页码范围。</w:t>
      </w: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7"/>
        <w:rPr>
          <w:rFonts w:hAnsi="宋体" w:cs="宋体"/>
          <w:color w:val="auto"/>
          <w:sz w:val="28"/>
        </w:rPr>
      </w:pPr>
      <w:bookmarkStart w:id="171" w:name="_Hlt509738950"/>
      <w:bookmarkEnd w:id="171"/>
      <w:bookmarkStart w:id="172" w:name="_Toc40975454"/>
      <w:bookmarkStart w:id="173" w:name="_Toc220232400"/>
      <w:bookmarkStart w:id="174" w:name="_Toc2238_WPSOffice_Level2"/>
    </w:p>
    <w:p>
      <w:pPr>
        <w:pStyle w:val="7"/>
        <w:rPr>
          <w:rFonts w:hAnsi="宋体" w:cs="宋体"/>
          <w:color w:val="auto"/>
          <w:sz w:val="28"/>
        </w:rPr>
      </w:pPr>
    </w:p>
    <w:p>
      <w:pPr>
        <w:pStyle w:val="7"/>
        <w:rPr>
          <w:rFonts w:hAnsi="宋体" w:cs="宋体"/>
          <w:color w:val="auto"/>
          <w:sz w:val="28"/>
        </w:rPr>
      </w:pPr>
    </w:p>
    <w:bookmarkEnd w:id="172"/>
    <w:bookmarkEnd w:id="173"/>
    <w:bookmarkEnd w:id="174"/>
    <w:p>
      <w:pPr>
        <w:pStyle w:val="6"/>
        <w:ind w:firstLine="0"/>
        <w:rPr>
          <w:rFonts w:ascii="宋体" w:hAnsi="宋体" w:eastAsia="宋体" w:cs="宋体"/>
          <w:color w:val="auto"/>
          <w:sz w:val="28"/>
          <w:szCs w:val="28"/>
        </w:rPr>
      </w:pPr>
      <w:bookmarkStart w:id="175" w:name="_Toc17699"/>
      <w:bookmarkStart w:id="176" w:name="_Toc1065"/>
      <w:r>
        <w:rPr>
          <w:rFonts w:hint="eastAsia" w:ascii="宋体" w:hAnsi="宋体" w:eastAsia="宋体" w:cs="宋体"/>
          <w:color w:val="auto"/>
          <w:sz w:val="28"/>
          <w:szCs w:val="28"/>
        </w:rPr>
        <w:t>七．产品质量承诺</w:t>
      </w:r>
      <w:bookmarkEnd w:id="175"/>
      <w:bookmarkEnd w:id="176"/>
    </w:p>
    <w:p>
      <w:pPr>
        <w:spacing w:before="48" w:beforeLines="20" w:after="48" w:afterLines="20" w:line="360" w:lineRule="auto"/>
        <w:ind w:firstLine="3600" w:firstLineChars="1500"/>
        <w:rPr>
          <w:rFonts w:ascii="宋体" w:hAnsi="宋体" w:cs="宋体"/>
          <w:color w:val="auto"/>
          <w:sz w:val="28"/>
        </w:rPr>
      </w:pPr>
      <w:r>
        <w:rPr>
          <w:rFonts w:hint="eastAsia" w:ascii="宋体" w:hAnsi="宋体" w:cs="宋体"/>
          <w:color w:val="auto"/>
          <w:sz w:val="24"/>
        </w:rPr>
        <w:t>(投标人可自行制作格式)</w:t>
      </w: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6"/>
        <w:rPr>
          <w:rFonts w:ascii="宋体" w:hAnsi="宋体" w:eastAsia="宋体" w:cs="宋体"/>
          <w:color w:val="auto"/>
          <w:sz w:val="28"/>
          <w:szCs w:val="28"/>
        </w:rPr>
      </w:pPr>
      <w:bookmarkStart w:id="177" w:name="_Toc516969104"/>
      <w:bookmarkStart w:id="178" w:name="_Toc220232401"/>
      <w:bookmarkStart w:id="179" w:name="_Toc31042_WPSOffice_Level2"/>
      <w:bookmarkStart w:id="180" w:name="_Toc40975455"/>
      <w:bookmarkStart w:id="181" w:name="_Toc14363"/>
      <w:bookmarkStart w:id="182" w:name="_Toc13447"/>
      <w:bookmarkStart w:id="183" w:name="_Hlt510342906"/>
      <w:r>
        <w:rPr>
          <w:rFonts w:hint="eastAsia" w:ascii="宋体" w:hAnsi="宋体" w:eastAsia="宋体" w:cs="宋体"/>
          <w:color w:val="auto"/>
          <w:sz w:val="28"/>
          <w:szCs w:val="28"/>
        </w:rPr>
        <w:t>八．所</w:t>
      </w:r>
      <w:bookmarkStart w:id="184" w:name="_Hlt510342883"/>
      <w:bookmarkEnd w:id="184"/>
      <w:r>
        <w:rPr>
          <w:rFonts w:hint="eastAsia" w:ascii="宋体" w:hAnsi="宋体" w:eastAsia="宋体" w:cs="宋体"/>
          <w:color w:val="auto"/>
          <w:sz w:val="28"/>
          <w:szCs w:val="28"/>
        </w:rPr>
        <w:t>供货物消耗品、备品、备件清单</w:t>
      </w:r>
      <w:bookmarkEnd w:id="177"/>
      <w:bookmarkEnd w:id="178"/>
      <w:bookmarkEnd w:id="179"/>
      <w:bookmarkEnd w:id="180"/>
      <w:r>
        <w:rPr>
          <w:rFonts w:hint="eastAsia" w:ascii="宋体" w:hAnsi="宋体" w:eastAsia="宋体" w:cs="宋体"/>
          <w:color w:val="auto"/>
          <w:sz w:val="28"/>
          <w:szCs w:val="28"/>
        </w:rPr>
        <w:t>（可不填写）</w:t>
      </w:r>
      <w:bookmarkEnd w:id="181"/>
      <w:bookmarkEnd w:id="182"/>
    </w:p>
    <w:bookmarkEnd w:id="183"/>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pPr>
              <w:pStyle w:val="16"/>
              <w:jc w:val="center"/>
              <w:rPr>
                <w:rFonts w:hAnsi="宋体" w:cs="宋体"/>
                <w:b/>
                <w:color w:val="auto"/>
                <w:szCs w:val="21"/>
              </w:rPr>
            </w:pPr>
            <w:r>
              <w:rPr>
                <w:rFonts w:hint="eastAsia" w:hAnsi="宋体" w:cs="宋体"/>
                <w:b/>
                <w:color w:val="auto"/>
                <w:szCs w:val="21"/>
              </w:rPr>
              <w:t>序号</w:t>
            </w:r>
          </w:p>
        </w:tc>
        <w:tc>
          <w:tcPr>
            <w:tcW w:w="1186" w:type="dxa"/>
            <w:vAlign w:val="center"/>
          </w:tcPr>
          <w:p>
            <w:pPr>
              <w:pStyle w:val="16"/>
              <w:jc w:val="center"/>
              <w:rPr>
                <w:rFonts w:hAnsi="宋体" w:cs="宋体"/>
                <w:b/>
                <w:color w:val="auto"/>
                <w:szCs w:val="21"/>
              </w:rPr>
            </w:pPr>
            <w:r>
              <w:rPr>
                <w:rFonts w:hint="eastAsia" w:hAnsi="宋体" w:cs="宋体"/>
                <w:b/>
                <w:color w:val="auto"/>
                <w:szCs w:val="21"/>
              </w:rPr>
              <w:t>名称</w:t>
            </w:r>
          </w:p>
        </w:tc>
        <w:tc>
          <w:tcPr>
            <w:tcW w:w="1730" w:type="dxa"/>
            <w:vAlign w:val="center"/>
          </w:tcPr>
          <w:p>
            <w:pPr>
              <w:pStyle w:val="16"/>
              <w:jc w:val="center"/>
              <w:rPr>
                <w:rFonts w:hAnsi="宋体" w:cs="宋体"/>
                <w:b/>
                <w:color w:val="auto"/>
                <w:szCs w:val="21"/>
              </w:rPr>
            </w:pPr>
            <w:r>
              <w:rPr>
                <w:rFonts w:hint="eastAsia" w:hAnsi="宋体" w:cs="宋体"/>
                <w:b/>
                <w:color w:val="auto"/>
                <w:szCs w:val="21"/>
              </w:rPr>
              <w:t>规格型号</w:t>
            </w:r>
          </w:p>
        </w:tc>
        <w:tc>
          <w:tcPr>
            <w:tcW w:w="1037" w:type="dxa"/>
            <w:vAlign w:val="center"/>
          </w:tcPr>
          <w:p>
            <w:pPr>
              <w:pStyle w:val="16"/>
              <w:jc w:val="center"/>
              <w:rPr>
                <w:rFonts w:hAnsi="宋体" w:cs="宋体"/>
                <w:b/>
                <w:color w:val="auto"/>
                <w:szCs w:val="21"/>
              </w:rPr>
            </w:pPr>
            <w:r>
              <w:rPr>
                <w:rFonts w:hint="eastAsia" w:hAnsi="宋体" w:cs="宋体"/>
                <w:b/>
                <w:color w:val="auto"/>
                <w:szCs w:val="21"/>
              </w:rPr>
              <w:t>数量</w:t>
            </w:r>
          </w:p>
        </w:tc>
        <w:tc>
          <w:tcPr>
            <w:tcW w:w="1286" w:type="dxa"/>
            <w:vAlign w:val="center"/>
          </w:tcPr>
          <w:p>
            <w:pPr>
              <w:pStyle w:val="16"/>
              <w:jc w:val="center"/>
              <w:rPr>
                <w:rFonts w:hAnsi="宋体" w:cs="宋体"/>
                <w:b/>
                <w:color w:val="auto"/>
                <w:szCs w:val="21"/>
              </w:rPr>
            </w:pPr>
            <w:r>
              <w:rPr>
                <w:rFonts w:hint="eastAsia" w:hAnsi="宋体" w:cs="宋体"/>
                <w:b/>
                <w:color w:val="auto"/>
                <w:szCs w:val="21"/>
              </w:rPr>
              <w:t>单价</w:t>
            </w:r>
          </w:p>
        </w:tc>
        <w:tc>
          <w:tcPr>
            <w:tcW w:w="1236" w:type="dxa"/>
            <w:vAlign w:val="center"/>
          </w:tcPr>
          <w:p>
            <w:pPr>
              <w:pStyle w:val="16"/>
              <w:jc w:val="center"/>
              <w:rPr>
                <w:rFonts w:hAnsi="宋体" w:cs="宋体"/>
                <w:b/>
                <w:color w:val="auto"/>
                <w:szCs w:val="21"/>
              </w:rPr>
            </w:pPr>
            <w:r>
              <w:rPr>
                <w:rFonts w:hint="eastAsia" w:hAnsi="宋体" w:cs="宋体"/>
                <w:b/>
                <w:color w:val="auto"/>
                <w:szCs w:val="21"/>
              </w:rPr>
              <w:t>小计</w:t>
            </w:r>
          </w:p>
        </w:tc>
        <w:tc>
          <w:tcPr>
            <w:tcW w:w="1098" w:type="dxa"/>
            <w:vAlign w:val="center"/>
          </w:tcPr>
          <w:p>
            <w:pPr>
              <w:pStyle w:val="16"/>
              <w:jc w:val="center"/>
              <w:rPr>
                <w:rFonts w:hAnsi="宋体" w:cs="宋体"/>
                <w:b/>
                <w:color w:val="auto"/>
                <w:szCs w:val="21"/>
              </w:rPr>
            </w:pPr>
            <w:r>
              <w:rPr>
                <w:rFonts w:hint="eastAsia" w:hAnsi="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1</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2</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3</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4</w:t>
            </w:r>
          </w:p>
        </w:tc>
        <w:tc>
          <w:tcPr>
            <w:tcW w:w="1186" w:type="dxa"/>
            <w:tcBorders>
              <w:right w:val="single" w:color="auto" w:sz="4" w:space="0"/>
            </w:tcBorders>
          </w:tcPr>
          <w:p>
            <w:pPr>
              <w:rPr>
                <w:rFonts w:ascii="宋体" w:hAnsi="宋体" w:cs="宋体"/>
                <w:color w:val="auto"/>
                <w:szCs w:val="21"/>
              </w:rPr>
            </w:pPr>
          </w:p>
        </w:tc>
        <w:tc>
          <w:tcPr>
            <w:tcW w:w="1730" w:type="dxa"/>
            <w:tcBorders>
              <w:right w:val="single" w:color="auto" w:sz="4" w:space="0"/>
            </w:tcBorders>
          </w:tcPr>
          <w:p>
            <w:pPr>
              <w:rPr>
                <w:rFonts w:ascii="宋体" w:hAnsi="宋体" w:cs="宋体"/>
                <w:color w:val="auto"/>
                <w:szCs w:val="21"/>
              </w:rPr>
            </w:pPr>
          </w:p>
        </w:tc>
        <w:tc>
          <w:tcPr>
            <w:tcW w:w="1037" w:type="dxa"/>
            <w:tcBorders>
              <w:left w:val="single" w:color="auto" w:sz="4" w:space="0"/>
            </w:tcBorders>
          </w:tcPr>
          <w:p>
            <w:pPr>
              <w:rPr>
                <w:rFonts w:ascii="宋体" w:hAnsi="宋体" w:cs="宋体"/>
                <w:color w:val="auto"/>
                <w:szCs w:val="21"/>
              </w:rPr>
            </w:pPr>
          </w:p>
        </w:tc>
        <w:tc>
          <w:tcPr>
            <w:tcW w:w="1286" w:type="dxa"/>
            <w:tcBorders>
              <w:left w:val="single" w:color="auto" w:sz="4" w:space="0"/>
            </w:tcBorders>
          </w:tcPr>
          <w:p>
            <w:pPr>
              <w:pStyle w:val="16"/>
              <w:rPr>
                <w:rFonts w:hAnsi="宋体" w:cs="宋体"/>
                <w:color w:val="auto"/>
                <w:szCs w:val="21"/>
              </w:rPr>
            </w:pPr>
          </w:p>
        </w:tc>
        <w:tc>
          <w:tcPr>
            <w:tcW w:w="1236" w:type="dxa"/>
            <w:tcBorders>
              <w:left w:val="nil"/>
            </w:tcBorders>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5</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6</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7</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8</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pPr>
              <w:pStyle w:val="16"/>
              <w:jc w:val="center"/>
              <w:rPr>
                <w:rFonts w:hAnsi="宋体" w:cs="宋体"/>
                <w:color w:val="auto"/>
                <w:szCs w:val="21"/>
              </w:rPr>
            </w:pPr>
            <w:r>
              <w:rPr>
                <w:rFonts w:hint="eastAsia" w:hAnsi="宋体" w:cs="宋体"/>
                <w:color w:val="auto"/>
                <w:szCs w:val="21"/>
              </w:rPr>
              <w:t>9</w:t>
            </w:r>
          </w:p>
        </w:tc>
        <w:tc>
          <w:tcPr>
            <w:tcW w:w="1186" w:type="dxa"/>
          </w:tcPr>
          <w:p>
            <w:pPr>
              <w:rPr>
                <w:rFonts w:ascii="宋体" w:hAnsi="宋体" w:cs="宋体"/>
                <w:color w:val="auto"/>
                <w:szCs w:val="21"/>
              </w:rPr>
            </w:pPr>
          </w:p>
        </w:tc>
        <w:tc>
          <w:tcPr>
            <w:tcW w:w="1730" w:type="dxa"/>
          </w:tcPr>
          <w:p>
            <w:pPr>
              <w:rPr>
                <w:rFonts w:ascii="宋体" w:hAnsi="宋体" w:cs="宋体"/>
                <w:color w:val="auto"/>
                <w:szCs w:val="21"/>
              </w:rPr>
            </w:pPr>
          </w:p>
        </w:tc>
        <w:tc>
          <w:tcPr>
            <w:tcW w:w="1037" w:type="dxa"/>
          </w:tcPr>
          <w:p>
            <w:pPr>
              <w:rPr>
                <w:rFonts w:ascii="宋体" w:hAnsi="宋体" w:cs="宋体"/>
                <w:color w:val="auto"/>
                <w:szCs w:val="21"/>
              </w:rPr>
            </w:pPr>
          </w:p>
        </w:tc>
        <w:tc>
          <w:tcPr>
            <w:tcW w:w="1286" w:type="dxa"/>
          </w:tcPr>
          <w:p>
            <w:pPr>
              <w:pStyle w:val="16"/>
              <w:rPr>
                <w:rFonts w:hAnsi="宋体" w:cs="宋体"/>
                <w:color w:val="auto"/>
                <w:szCs w:val="21"/>
              </w:rPr>
            </w:pPr>
          </w:p>
        </w:tc>
        <w:tc>
          <w:tcPr>
            <w:tcW w:w="1236" w:type="dxa"/>
          </w:tcPr>
          <w:p>
            <w:pPr>
              <w:pStyle w:val="16"/>
              <w:rPr>
                <w:rFonts w:hAnsi="宋体" w:cs="宋体"/>
                <w:color w:val="auto"/>
                <w:szCs w:val="21"/>
              </w:rPr>
            </w:pPr>
          </w:p>
        </w:tc>
        <w:tc>
          <w:tcPr>
            <w:tcW w:w="1098" w:type="dxa"/>
          </w:tcPr>
          <w:p>
            <w:pPr>
              <w:pStyle w:val="16"/>
              <w:rPr>
                <w:rFonts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pPr>
              <w:pStyle w:val="16"/>
              <w:jc w:val="center"/>
              <w:rPr>
                <w:rFonts w:hAnsi="宋体" w:cs="宋体"/>
                <w:color w:val="auto"/>
                <w:szCs w:val="21"/>
              </w:rPr>
            </w:pPr>
            <w:r>
              <w:rPr>
                <w:rFonts w:hint="eastAsia" w:hAnsi="宋体" w:cs="宋体"/>
                <w:b/>
                <w:color w:val="auto"/>
                <w:szCs w:val="21"/>
              </w:rPr>
              <w:t>合计</w:t>
            </w:r>
          </w:p>
        </w:tc>
        <w:tc>
          <w:tcPr>
            <w:tcW w:w="1236" w:type="dxa"/>
            <w:vAlign w:val="center"/>
          </w:tcPr>
          <w:p>
            <w:pPr>
              <w:pStyle w:val="16"/>
              <w:jc w:val="center"/>
              <w:rPr>
                <w:rFonts w:hAnsi="宋体" w:cs="宋体"/>
                <w:color w:val="auto"/>
                <w:szCs w:val="21"/>
              </w:rPr>
            </w:pPr>
          </w:p>
        </w:tc>
        <w:tc>
          <w:tcPr>
            <w:tcW w:w="1098" w:type="dxa"/>
            <w:vAlign w:val="center"/>
          </w:tcPr>
          <w:p>
            <w:pPr>
              <w:pStyle w:val="16"/>
              <w:jc w:val="center"/>
              <w:rPr>
                <w:rFonts w:hAnsi="宋体" w:cs="宋体"/>
                <w:color w:val="auto"/>
                <w:szCs w:val="21"/>
              </w:rPr>
            </w:pPr>
          </w:p>
        </w:tc>
      </w:tr>
    </w:tbl>
    <w:p>
      <w:pPr>
        <w:spacing w:before="48" w:beforeLines="20" w:after="48" w:afterLines="20" w:line="360" w:lineRule="auto"/>
        <w:rPr>
          <w:rFonts w:ascii="宋体" w:hAnsi="宋体" w:cs="宋体"/>
          <w:color w:val="auto"/>
          <w:sz w:val="24"/>
        </w:rPr>
      </w:pPr>
    </w:p>
    <w:p>
      <w:pPr>
        <w:spacing w:before="48" w:beforeLines="20" w:after="48" w:afterLines="20" w:line="360" w:lineRule="auto"/>
        <w:rPr>
          <w:rFonts w:ascii="宋体" w:hAnsi="宋体" w:cs="宋体"/>
          <w:color w:val="auto"/>
          <w:sz w:val="24"/>
        </w:rPr>
      </w:pPr>
      <w:r>
        <w:rPr>
          <w:rFonts w:hint="eastAsia" w:ascii="宋体" w:hAnsi="宋体" w:cs="宋体"/>
          <w:color w:val="auto"/>
          <w:sz w:val="24"/>
        </w:rPr>
        <w:t>供应商名称：（电子公章）</w:t>
      </w:r>
    </w:p>
    <w:p>
      <w:pPr>
        <w:spacing w:line="380" w:lineRule="exact"/>
        <w:ind w:right="640"/>
        <w:jc w:val="left"/>
        <w:rPr>
          <w:rFonts w:ascii="宋体" w:hAnsi="宋体" w:cs="宋体"/>
          <w:color w:val="auto"/>
          <w:sz w:val="24"/>
        </w:rPr>
      </w:pPr>
      <w:r>
        <w:rPr>
          <w:rFonts w:hint="eastAsia" w:ascii="宋体" w:hAnsi="宋体" w:cs="宋体"/>
          <w:color w:val="auto"/>
          <w:sz w:val="24"/>
        </w:rPr>
        <w:t>法定代表人：（电子签章）</w:t>
      </w:r>
    </w:p>
    <w:p>
      <w:pPr>
        <w:spacing w:before="48" w:beforeLines="20" w:after="48" w:afterLines="20" w:line="360" w:lineRule="auto"/>
        <w:rPr>
          <w:rFonts w:ascii="宋体" w:hAnsi="宋体" w:cs="宋体"/>
          <w:color w:val="auto"/>
          <w:sz w:val="28"/>
        </w:rPr>
      </w:pPr>
      <w:r>
        <w:rPr>
          <w:rFonts w:hint="eastAsia" w:ascii="宋体" w:hAnsi="宋体" w:cs="宋体"/>
          <w:color w:val="auto"/>
          <w:sz w:val="24"/>
        </w:rPr>
        <w:t xml:space="preserve"> 日期：      年   月  日</w:t>
      </w:r>
    </w:p>
    <w:p>
      <w:pPr>
        <w:spacing w:before="48" w:beforeLines="20" w:after="48" w:afterLines="20" w:line="360" w:lineRule="auto"/>
        <w:rPr>
          <w:rFonts w:ascii="宋体" w:hAnsi="宋体" w:cs="宋体"/>
          <w:color w:val="auto"/>
          <w:sz w:val="24"/>
          <w:szCs w:val="27"/>
        </w:rPr>
      </w:pPr>
    </w:p>
    <w:p>
      <w:pPr>
        <w:spacing w:before="48" w:beforeLines="20" w:after="48" w:afterLines="20" w:line="360" w:lineRule="auto"/>
        <w:rPr>
          <w:rFonts w:ascii="宋体" w:hAnsi="宋体" w:cs="宋体"/>
          <w:color w:val="auto"/>
          <w:sz w:val="28"/>
        </w:rPr>
      </w:pPr>
      <w:r>
        <w:rPr>
          <w:rFonts w:hint="eastAsia" w:ascii="宋体" w:hAnsi="宋体" w:cs="宋体"/>
          <w:color w:val="auto"/>
          <w:sz w:val="24"/>
          <w:szCs w:val="27"/>
        </w:rPr>
        <w:t>备注：备品备件系指免费质保期满后一定期限的易损件、耗材等。</w:t>
      </w:r>
    </w:p>
    <w:p>
      <w:pPr>
        <w:spacing w:before="48" w:beforeLines="20" w:after="48" w:afterLines="20" w:line="360" w:lineRule="auto"/>
        <w:rPr>
          <w:rFonts w:ascii="宋体" w:hAnsi="宋体" w:cs="宋体"/>
          <w:color w:val="auto"/>
          <w:sz w:val="28"/>
        </w:rPr>
      </w:pPr>
    </w:p>
    <w:p>
      <w:pPr>
        <w:spacing w:before="48" w:beforeLines="20" w:after="48" w:afterLines="20" w:line="360" w:lineRule="auto"/>
        <w:rPr>
          <w:rFonts w:ascii="宋体" w:hAnsi="宋体" w:cs="宋体"/>
          <w:color w:val="auto"/>
          <w:sz w:val="28"/>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6"/>
        <w:ind w:firstLine="0"/>
        <w:rPr>
          <w:rFonts w:ascii="宋体" w:hAnsi="宋体" w:eastAsia="宋体" w:cs="宋体"/>
          <w:color w:val="auto"/>
        </w:rPr>
      </w:pPr>
      <w:bookmarkStart w:id="185" w:name="_Toc11258"/>
      <w:bookmarkStart w:id="186" w:name="_Toc40975456"/>
      <w:bookmarkStart w:id="187" w:name="_Toc5312_WPSOffice_Level2"/>
      <w:bookmarkStart w:id="188" w:name="_Toc516969105"/>
      <w:bookmarkStart w:id="189" w:name="_Toc220232402"/>
      <w:bookmarkStart w:id="190" w:name="_Toc11899"/>
      <w:r>
        <w:rPr>
          <w:rFonts w:hint="eastAsia" w:ascii="宋体" w:hAnsi="宋体" w:eastAsia="宋体" w:cs="宋体"/>
          <w:color w:val="auto"/>
        </w:rPr>
        <w:t>九．有关证明文件</w:t>
      </w:r>
      <w:bookmarkEnd w:id="185"/>
      <w:bookmarkEnd w:id="186"/>
      <w:bookmarkEnd w:id="187"/>
      <w:bookmarkEnd w:id="188"/>
      <w:bookmarkEnd w:id="189"/>
      <w:bookmarkEnd w:id="190"/>
    </w:p>
    <w:p>
      <w:pPr>
        <w:tabs>
          <w:tab w:val="left" w:pos="4620"/>
        </w:tabs>
        <w:spacing w:line="360" w:lineRule="auto"/>
        <w:ind w:firstLine="480" w:firstLineChars="200"/>
        <w:rPr>
          <w:rFonts w:ascii="宋体" w:hAnsi="宋体" w:cs="宋体"/>
          <w:color w:val="auto"/>
          <w:sz w:val="24"/>
        </w:rPr>
      </w:pPr>
      <w:r>
        <w:rPr>
          <w:rFonts w:hint="eastAsia" w:ascii="宋体" w:hAnsi="宋体" w:cs="宋体"/>
          <w:color w:val="auto"/>
          <w:sz w:val="24"/>
        </w:rPr>
        <w:t>提供符合投标邀请（招标公告）、货物需求一览表及评标办法规定的相关证明文件。</w:t>
      </w: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tabs>
          <w:tab w:val="left" w:pos="4620"/>
        </w:tabs>
        <w:spacing w:line="360" w:lineRule="auto"/>
        <w:ind w:firstLine="480" w:firstLineChars="200"/>
        <w:rPr>
          <w:rFonts w:ascii="宋体" w:hAnsi="宋体" w:cs="宋体"/>
          <w:color w:val="auto"/>
          <w:sz w:val="24"/>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tabs>
          <w:tab w:val="left" w:pos="4620"/>
        </w:tabs>
        <w:spacing w:line="360" w:lineRule="auto"/>
        <w:ind w:firstLine="480" w:firstLineChars="200"/>
        <w:rPr>
          <w:rFonts w:ascii="宋体" w:hAnsi="宋体" w:cs="宋体"/>
          <w:color w:val="auto"/>
          <w:sz w:val="24"/>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4"/>
        <w:rPr>
          <w:rFonts w:ascii="宋体" w:hAnsi="宋体" w:cs="宋体"/>
          <w:color w:val="auto"/>
        </w:rPr>
      </w:pPr>
    </w:p>
    <w:p>
      <w:pPr>
        <w:pStyle w:val="6"/>
        <w:rPr>
          <w:rFonts w:ascii="宋体" w:hAnsi="宋体" w:eastAsia="宋体" w:cs="宋体"/>
          <w:color w:val="auto"/>
          <w:sz w:val="28"/>
          <w:szCs w:val="28"/>
        </w:rPr>
      </w:pPr>
      <w:bookmarkStart w:id="191" w:name="_Toc20084"/>
      <w:bookmarkStart w:id="192" w:name="_Toc8173"/>
      <w:r>
        <w:rPr>
          <w:rFonts w:hint="eastAsia" w:ascii="宋体" w:hAnsi="宋体" w:eastAsia="宋体" w:cs="宋体"/>
          <w:color w:val="auto"/>
          <w:sz w:val="28"/>
          <w:szCs w:val="28"/>
        </w:rPr>
        <w:t>十．法定代表人身份证明</w:t>
      </w:r>
      <w:bookmarkEnd w:id="191"/>
      <w:bookmarkEnd w:id="192"/>
    </w:p>
    <w:p>
      <w:pPr>
        <w:adjustRightInd w:val="0"/>
        <w:spacing w:line="360" w:lineRule="auto"/>
        <w:jc w:val="left"/>
        <w:textAlignment w:val="baseline"/>
        <w:rPr>
          <w:rFonts w:ascii="宋体" w:hAnsi="宋体" w:cs="宋体"/>
          <w:color w:val="auto"/>
          <w:kern w:val="0"/>
          <w:sz w:val="24"/>
          <w:szCs w:val="24"/>
        </w:rPr>
      </w:pPr>
      <w:r>
        <w:rPr>
          <w:rFonts w:hint="eastAsia" w:ascii="宋体" w:hAnsi="宋体" w:cs="宋体"/>
          <w:color w:val="auto"/>
          <w:spacing w:val="-1"/>
          <w:kern w:val="0"/>
          <w:sz w:val="24"/>
          <w:szCs w:val="24"/>
        </w:rPr>
        <w:t>供</w:t>
      </w:r>
      <w:r>
        <w:rPr>
          <w:rFonts w:hint="eastAsia" w:ascii="宋体" w:hAnsi="宋体" w:cs="宋体"/>
          <w:color w:val="auto"/>
          <w:kern w:val="0"/>
          <w:sz w:val="24"/>
          <w:szCs w:val="24"/>
        </w:rPr>
        <w:t>应商名称：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p>
    <w:p>
      <w:pPr>
        <w:adjustRightInd w:val="0"/>
        <w:spacing w:line="360" w:lineRule="auto"/>
        <w:jc w:val="left"/>
        <w:textAlignment w:val="baseline"/>
        <w:rPr>
          <w:rFonts w:ascii="宋体" w:hAnsi="宋体" w:cs="宋体"/>
          <w:color w:val="auto"/>
          <w:kern w:val="0"/>
          <w:sz w:val="24"/>
          <w:szCs w:val="24"/>
          <w:u w:val="single"/>
        </w:rPr>
      </w:pPr>
      <w:r>
        <w:rPr>
          <w:rFonts w:hint="eastAsia" w:ascii="宋体" w:hAnsi="宋体" w:cs="宋体"/>
          <w:color w:val="auto"/>
          <w:spacing w:val="-1"/>
          <w:kern w:val="0"/>
          <w:sz w:val="24"/>
          <w:szCs w:val="24"/>
        </w:rPr>
        <w:t>单</w:t>
      </w:r>
      <w:r>
        <w:rPr>
          <w:rFonts w:hint="eastAsia" w:ascii="宋体" w:hAnsi="宋体" w:cs="宋体"/>
          <w:color w:val="auto"/>
          <w:kern w:val="0"/>
          <w:sz w:val="24"/>
          <w:szCs w:val="24"/>
        </w:rPr>
        <w:t>位性质：</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p>
    <w:p>
      <w:pPr>
        <w:adjustRightInd w:val="0"/>
        <w:spacing w:line="360" w:lineRule="auto"/>
        <w:jc w:val="left"/>
        <w:textAlignment w:val="baseline"/>
        <w:rPr>
          <w:rFonts w:ascii="宋体" w:hAnsi="宋体" w:cs="宋体"/>
          <w:color w:val="auto"/>
          <w:kern w:val="0"/>
          <w:sz w:val="24"/>
          <w:szCs w:val="24"/>
          <w:u w:val="single"/>
        </w:rPr>
      </w:pPr>
      <w:r>
        <w:rPr>
          <w:rFonts w:hint="eastAsia" w:ascii="宋体" w:hAnsi="宋体" w:cs="宋体"/>
          <w:color w:val="auto"/>
          <w:kern w:val="0"/>
          <w:sz w:val="24"/>
          <w:szCs w:val="24"/>
        </w:rPr>
        <w:t>地</w:t>
      </w:r>
      <w:r>
        <w:rPr>
          <w:rFonts w:hint="eastAsia" w:ascii="宋体" w:hAnsi="宋体" w:cs="宋体"/>
          <w:color w:val="auto"/>
          <w:kern w:val="0"/>
          <w:sz w:val="24"/>
          <w:szCs w:val="24"/>
        </w:rPr>
        <w:tab/>
      </w:r>
      <w:r>
        <w:rPr>
          <w:rFonts w:hint="eastAsia" w:ascii="宋体" w:hAnsi="宋体" w:cs="宋体"/>
          <w:color w:val="auto"/>
          <w:kern w:val="0"/>
          <w:sz w:val="24"/>
          <w:szCs w:val="24"/>
        </w:rPr>
        <w:t>址：</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p>
    <w:p>
      <w:pPr>
        <w:adjustRightInd w:val="0"/>
        <w:spacing w:line="360" w:lineRule="auto"/>
        <w:jc w:val="left"/>
        <w:textAlignment w:val="baseline"/>
        <w:rPr>
          <w:rFonts w:ascii="宋体" w:hAnsi="宋体" w:cs="宋体"/>
          <w:color w:val="auto"/>
          <w:kern w:val="0"/>
          <w:sz w:val="24"/>
          <w:szCs w:val="24"/>
        </w:rPr>
      </w:pPr>
      <w:r>
        <w:rPr>
          <w:rFonts w:hint="eastAsia" w:ascii="宋体" w:hAnsi="宋体" w:cs="宋体"/>
          <w:color w:val="auto"/>
          <w:kern w:val="0"/>
          <w:sz w:val="24"/>
          <w:szCs w:val="24"/>
        </w:rPr>
        <w:t>成立时间：</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年</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月</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日</w:t>
      </w:r>
    </w:p>
    <w:p>
      <w:pPr>
        <w:adjustRightInd w:val="0"/>
        <w:spacing w:line="360" w:lineRule="auto"/>
        <w:jc w:val="left"/>
        <w:textAlignment w:val="baseline"/>
        <w:rPr>
          <w:rFonts w:ascii="宋体" w:hAnsi="宋体" w:cs="宋体"/>
          <w:color w:val="auto"/>
          <w:kern w:val="0"/>
          <w:sz w:val="24"/>
          <w:szCs w:val="24"/>
          <w:u w:val="single"/>
        </w:rPr>
      </w:pPr>
      <w:r>
        <w:rPr>
          <w:rFonts w:hint="eastAsia" w:ascii="宋体" w:hAnsi="宋体" w:cs="宋体"/>
          <w:color w:val="auto"/>
          <w:spacing w:val="-1"/>
          <w:kern w:val="0"/>
          <w:sz w:val="24"/>
          <w:szCs w:val="24"/>
        </w:rPr>
        <w:t>经</w:t>
      </w:r>
      <w:r>
        <w:rPr>
          <w:rFonts w:hint="eastAsia" w:ascii="宋体" w:hAnsi="宋体" w:cs="宋体"/>
          <w:color w:val="auto"/>
          <w:kern w:val="0"/>
          <w:sz w:val="24"/>
          <w:szCs w:val="24"/>
        </w:rPr>
        <w:t>营期限：</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p>
    <w:p>
      <w:pPr>
        <w:adjustRightInd w:val="0"/>
        <w:spacing w:line="360" w:lineRule="auto"/>
        <w:jc w:val="left"/>
        <w:textAlignment w:val="baseline"/>
        <w:rPr>
          <w:rFonts w:ascii="宋体" w:hAnsi="宋体" w:cs="宋体"/>
          <w:color w:val="auto"/>
          <w:spacing w:val="-18"/>
          <w:kern w:val="0"/>
          <w:sz w:val="24"/>
          <w:szCs w:val="24"/>
        </w:rPr>
      </w:pPr>
      <w:r>
        <w:rPr>
          <w:rFonts w:hint="eastAsia" w:ascii="宋体" w:hAnsi="宋体" w:cs="宋体"/>
          <w:color w:val="auto"/>
          <w:kern w:val="0"/>
          <w:sz w:val="24"/>
          <w:szCs w:val="24"/>
        </w:rPr>
        <w:t>姓名：</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性别：</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年龄：</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职务：</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系</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（供应商名称）的法定代表人</w:t>
      </w:r>
      <w:r>
        <w:rPr>
          <w:rFonts w:hint="eastAsia" w:ascii="宋体" w:hAnsi="宋体" w:cs="宋体"/>
          <w:color w:val="auto"/>
          <w:spacing w:val="-18"/>
          <w:kern w:val="0"/>
          <w:sz w:val="24"/>
          <w:szCs w:val="24"/>
        </w:rPr>
        <w:t>。</w:t>
      </w:r>
    </w:p>
    <w:p>
      <w:pPr>
        <w:adjustRightInd w:val="0"/>
        <w:spacing w:before="74" w:line="360" w:lineRule="auto"/>
        <w:ind w:right="2672"/>
        <w:jc w:val="left"/>
        <w:textAlignment w:val="baseline"/>
        <w:rPr>
          <w:rFonts w:ascii="宋体" w:hAnsi="宋体" w:cs="宋体"/>
          <w:color w:val="auto"/>
          <w:kern w:val="0"/>
          <w:sz w:val="24"/>
          <w:szCs w:val="24"/>
        </w:rPr>
      </w:pPr>
      <w:r>
        <w:rPr>
          <w:rFonts w:hint="eastAsia" w:ascii="宋体" w:hAnsi="宋体" w:cs="宋体"/>
          <w:color w:val="auto"/>
          <w:kern w:val="0"/>
          <w:sz w:val="24"/>
          <w:szCs w:val="24"/>
        </w:rPr>
        <w:t>特此证明。</w:t>
      </w:r>
    </w:p>
    <w:p>
      <w:pPr>
        <w:spacing w:line="360" w:lineRule="auto"/>
        <w:rPr>
          <w:color w:val="auto"/>
          <w:sz w:val="24"/>
          <w:szCs w:val="24"/>
        </w:rPr>
      </w:pPr>
      <w:r>
        <w:rPr>
          <w:rFonts w:hint="eastAsia"/>
          <w:color w:val="auto"/>
          <w:sz w:val="24"/>
          <w:szCs w:val="24"/>
        </w:rPr>
        <w:t>法定代表人身份证号码：</w:t>
      </w:r>
    </w:p>
    <w:p>
      <w:pPr>
        <w:spacing w:line="360" w:lineRule="auto"/>
        <w:rPr>
          <w:color w:val="auto"/>
          <w:sz w:val="24"/>
          <w:szCs w:val="24"/>
        </w:rPr>
      </w:pPr>
      <w:r>
        <w:rPr>
          <w:rFonts w:hint="eastAsia"/>
          <w:color w:val="auto"/>
          <w:sz w:val="24"/>
          <w:szCs w:val="24"/>
        </w:rPr>
        <w:t>附法定代表人身份证扫描件：</w:t>
      </w:r>
    </w:p>
    <w:tbl>
      <w:tblPr>
        <w:tblStyle w:val="28"/>
        <w:tblpPr w:leftFromText="180" w:rightFromText="180" w:vertAnchor="text" w:horzAnchor="page" w:tblpX="2646" w:tblpY="1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7"/>
        <w:gridCol w:w="3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8" w:hRule="atLeast"/>
        </w:trPr>
        <w:tc>
          <w:tcPr>
            <w:tcW w:w="3777" w:type="dxa"/>
          </w:tcPr>
          <w:p>
            <w:pPr>
              <w:pStyle w:val="26"/>
              <w:ind w:right="-21" w:firstLine="540"/>
              <w:rPr>
                <w:rFonts w:ascii="宋体" w:hAnsi="宋体" w:eastAsia="宋体" w:cs="宋体"/>
                <w:color w:val="auto"/>
                <w:szCs w:val="24"/>
              </w:rPr>
            </w:pPr>
            <w:r>
              <w:rPr>
                <w:rFonts w:hint="eastAsia" w:ascii="宋体" w:hAnsi="宋体" w:eastAsia="宋体" w:cs="宋体"/>
                <w:color w:val="auto"/>
                <w:szCs w:val="24"/>
              </w:rPr>
              <w:t>身份证正面</w:t>
            </w:r>
          </w:p>
        </w:tc>
        <w:tc>
          <w:tcPr>
            <w:tcW w:w="3573" w:type="dxa"/>
          </w:tcPr>
          <w:p>
            <w:pPr>
              <w:pStyle w:val="26"/>
              <w:ind w:right="-21" w:firstLine="540"/>
              <w:rPr>
                <w:rFonts w:ascii="宋体" w:hAnsi="宋体" w:eastAsia="宋体" w:cs="宋体"/>
                <w:color w:val="auto"/>
                <w:szCs w:val="24"/>
              </w:rPr>
            </w:pPr>
            <w:r>
              <w:rPr>
                <w:rFonts w:hint="eastAsia" w:ascii="宋体" w:hAnsi="宋体" w:eastAsia="宋体" w:cs="宋体"/>
                <w:color w:val="auto"/>
                <w:szCs w:val="24"/>
              </w:rPr>
              <w:t>身份证反面</w:t>
            </w:r>
          </w:p>
        </w:tc>
      </w:tr>
    </w:tbl>
    <w:p>
      <w:pPr>
        <w:adjustRightInd w:val="0"/>
        <w:spacing w:before="176" w:line="360" w:lineRule="auto"/>
        <w:ind w:left="678"/>
        <w:jc w:val="left"/>
        <w:textAlignment w:val="baseline"/>
        <w:rPr>
          <w:rFonts w:ascii="宋体" w:hAnsi="宋体" w:cs="宋体"/>
          <w:color w:val="auto"/>
          <w:kern w:val="0"/>
          <w:sz w:val="24"/>
          <w:szCs w:val="24"/>
        </w:rPr>
      </w:pPr>
    </w:p>
    <w:p>
      <w:pPr>
        <w:pStyle w:val="26"/>
        <w:ind w:right="-21" w:firstLine="540"/>
        <w:rPr>
          <w:rFonts w:ascii="宋体" w:hAnsi="宋体" w:eastAsia="宋体" w:cs="宋体"/>
          <w:color w:val="auto"/>
          <w:szCs w:val="24"/>
        </w:rPr>
      </w:pPr>
    </w:p>
    <w:p>
      <w:pPr>
        <w:pStyle w:val="26"/>
        <w:ind w:right="-21" w:firstLine="540"/>
        <w:rPr>
          <w:rFonts w:ascii="宋体" w:hAnsi="宋体" w:eastAsia="宋体" w:cs="宋体"/>
          <w:color w:val="auto"/>
          <w:szCs w:val="24"/>
        </w:rPr>
      </w:pPr>
    </w:p>
    <w:p>
      <w:pPr>
        <w:pStyle w:val="26"/>
        <w:ind w:right="-21" w:firstLine="540"/>
        <w:rPr>
          <w:rFonts w:ascii="宋体" w:hAnsi="宋体" w:eastAsia="宋体" w:cs="宋体"/>
          <w:color w:val="auto"/>
          <w:szCs w:val="24"/>
        </w:rPr>
      </w:pPr>
    </w:p>
    <w:p>
      <w:pPr>
        <w:spacing w:line="360" w:lineRule="auto"/>
        <w:ind w:firstLine="3840" w:firstLineChars="1600"/>
        <w:jc w:val="left"/>
        <w:rPr>
          <w:rFonts w:ascii="宋体" w:hAnsi="宋体" w:cs="宋体"/>
          <w:color w:val="auto"/>
          <w:sz w:val="24"/>
          <w:szCs w:val="24"/>
        </w:rPr>
      </w:pPr>
      <w:r>
        <w:rPr>
          <w:rFonts w:hint="eastAsia" w:ascii="宋体" w:hAnsi="宋体" w:cs="宋体"/>
          <w:color w:val="auto"/>
          <w:sz w:val="24"/>
          <w:szCs w:val="24"/>
        </w:rPr>
        <w:t>供</w:t>
      </w:r>
    </w:p>
    <w:p>
      <w:pPr>
        <w:spacing w:line="360" w:lineRule="auto"/>
        <w:ind w:firstLine="3840" w:firstLineChars="1600"/>
        <w:jc w:val="left"/>
        <w:rPr>
          <w:rFonts w:ascii="宋体" w:hAnsi="宋体" w:cs="宋体"/>
          <w:color w:val="auto"/>
          <w:sz w:val="24"/>
          <w:szCs w:val="24"/>
        </w:rPr>
      </w:pPr>
    </w:p>
    <w:p>
      <w:pPr>
        <w:spacing w:line="360" w:lineRule="auto"/>
        <w:ind w:firstLine="3840" w:firstLineChars="1600"/>
        <w:jc w:val="left"/>
        <w:rPr>
          <w:rFonts w:ascii="宋体" w:hAnsi="宋体" w:cs="宋体"/>
          <w:color w:val="auto"/>
          <w:sz w:val="24"/>
          <w:szCs w:val="24"/>
        </w:rPr>
      </w:pPr>
      <w:r>
        <w:rPr>
          <w:rFonts w:hint="eastAsia" w:ascii="宋体" w:hAnsi="宋体" w:cs="宋体"/>
          <w:color w:val="auto"/>
          <w:sz w:val="24"/>
          <w:szCs w:val="24"/>
        </w:rPr>
        <w:t>供应商名称：（电子公章）</w:t>
      </w:r>
    </w:p>
    <w:p>
      <w:pPr>
        <w:spacing w:line="360" w:lineRule="auto"/>
        <w:ind w:right="640" w:firstLine="1560" w:firstLineChars="650"/>
        <w:rPr>
          <w:rFonts w:ascii="宋体" w:hAnsi="宋体" w:cs="宋体"/>
          <w:color w:val="auto"/>
          <w:sz w:val="24"/>
          <w:szCs w:val="24"/>
        </w:rPr>
      </w:pPr>
    </w:p>
    <w:p>
      <w:pPr>
        <w:spacing w:line="360" w:lineRule="auto"/>
        <w:ind w:right="640" w:firstLine="3840" w:firstLineChars="1600"/>
        <w:rPr>
          <w:rFonts w:ascii="宋体" w:hAnsi="宋体" w:cs="宋体"/>
          <w:color w:val="auto"/>
          <w:sz w:val="24"/>
          <w:szCs w:val="24"/>
        </w:rPr>
      </w:pPr>
      <w:r>
        <w:rPr>
          <w:rFonts w:hint="eastAsia" w:ascii="宋体" w:hAnsi="宋体" w:cs="宋体"/>
          <w:color w:val="auto"/>
          <w:sz w:val="24"/>
          <w:szCs w:val="24"/>
        </w:rPr>
        <w:t>法定代表人：（电子签章）</w:t>
      </w:r>
    </w:p>
    <w:p>
      <w:pPr>
        <w:spacing w:before="48" w:beforeLines="20" w:after="48" w:afterLines="20" w:line="360" w:lineRule="auto"/>
        <w:rPr>
          <w:rFonts w:ascii="宋体" w:hAnsi="宋体" w:cs="宋体"/>
          <w:color w:val="auto"/>
          <w:sz w:val="24"/>
          <w:szCs w:val="24"/>
        </w:rPr>
      </w:pPr>
      <w:r>
        <w:rPr>
          <w:rFonts w:hint="eastAsia" w:ascii="宋体" w:hAnsi="宋体" w:cs="宋体"/>
          <w:color w:val="auto"/>
          <w:sz w:val="24"/>
          <w:szCs w:val="24"/>
        </w:rPr>
        <w:t xml:space="preserve">                                </w:t>
      </w:r>
    </w:p>
    <w:p>
      <w:pPr>
        <w:spacing w:before="48" w:beforeLines="20" w:after="48" w:afterLines="20" w:line="360" w:lineRule="auto"/>
        <w:ind w:firstLine="3840" w:firstLineChars="1600"/>
        <w:rPr>
          <w:rFonts w:ascii="宋体" w:hAnsi="宋体" w:cs="宋体"/>
          <w:color w:val="auto"/>
          <w:sz w:val="24"/>
          <w:szCs w:val="24"/>
        </w:rPr>
      </w:pPr>
      <w:r>
        <w:rPr>
          <w:rFonts w:hint="eastAsia" w:ascii="宋体" w:hAnsi="宋体" w:cs="宋体"/>
          <w:color w:val="auto"/>
          <w:sz w:val="24"/>
          <w:szCs w:val="24"/>
        </w:rPr>
        <w:t>日期：      年   月   日</w:t>
      </w:r>
    </w:p>
    <w:p>
      <w:pPr>
        <w:rPr>
          <w:rFonts w:ascii="宋体" w:hAnsi="宋体" w:cs="宋体"/>
          <w:color w:val="auto"/>
          <w:sz w:val="28"/>
          <w:szCs w:val="28"/>
        </w:rPr>
      </w:pPr>
      <w:bookmarkStart w:id="193" w:name="_Toc220232403"/>
    </w:p>
    <w:p>
      <w:pPr>
        <w:pStyle w:val="6"/>
        <w:rPr>
          <w:color w:val="auto"/>
        </w:rPr>
      </w:pPr>
    </w:p>
    <w:p>
      <w:pPr>
        <w:rPr>
          <w:color w:val="auto"/>
        </w:rPr>
      </w:pPr>
    </w:p>
    <w:p>
      <w:pPr>
        <w:spacing w:before="29"/>
        <w:jc w:val="center"/>
        <w:outlineLvl w:val="1"/>
        <w:rPr>
          <w:rFonts w:ascii="宋体" w:hAnsi="宋体" w:cs="宋体"/>
          <w:b/>
          <w:bCs/>
          <w:color w:val="auto"/>
          <w:sz w:val="24"/>
          <w:szCs w:val="24"/>
        </w:rPr>
      </w:pPr>
      <w:bookmarkStart w:id="194" w:name="_Toc6497"/>
      <w:r>
        <w:rPr>
          <w:rFonts w:hint="eastAsia" w:ascii="宋体" w:hAnsi="宋体" w:cs="宋体"/>
          <w:b/>
          <w:bCs/>
          <w:color w:val="auto"/>
          <w:sz w:val="28"/>
          <w:szCs w:val="28"/>
        </w:rPr>
        <w:t>十一</w:t>
      </w:r>
      <w:r>
        <w:rPr>
          <w:rFonts w:hint="eastAsia" w:ascii="宋体" w:hAnsi="宋体" w:cs="宋体"/>
          <w:b/>
          <w:bCs/>
          <w:color w:val="auto"/>
          <w:sz w:val="28"/>
        </w:rPr>
        <w:t>．</w:t>
      </w:r>
      <w:r>
        <w:rPr>
          <w:rFonts w:hint="eastAsia" w:ascii="宋体" w:hAnsi="宋体" w:cs="宋体"/>
          <w:b/>
          <w:bCs/>
          <w:color w:val="auto"/>
          <w:sz w:val="28"/>
          <w:szCs w:val="28"/>
        </w:rPr>
        <w:t>法定代表人授权委托书</w:t>
      </w:r>
      <w:bookmarkEnd w:id="194"/>
    </w:p>
    <w:p>
      <w:pPr>
        <w:adjustRightInd w:val="0"/>
        <w:spacing w:before="213" w:line="360" w:lineRule="auto"/>
        <w:jc w:val="left"/>
        <w:textAlignment w:val="baseline"/>
        <w:rPr>
          <w:rFonts w:ascii="宋体" w:hAnsi="宋体" w:cs="宋体"/>
          <w:color w:val="auto"/>
          <w:kern w:val="0"/>
          <w:sz w:val="24"/>
          <w:szCs w:val="24"/>
        </w:rPr>
      </w:pPr>
      <w:r>
        <w:rPr>
          <w:rFonts w:hint="eastAsia" w:ascii="宋体" w:hAnsi="宋体" w:cs="宋体"/>
          <w:color w:val="auto"/>
          <w:kern w:val="0"/>
          <w:sz w:val="24"/>
          <w:szCs w:val="24"/>
        </w:rPr>
        <w:t>致：</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rPr>
        <w:t>（采购人） ：</w:t>
      </w:r>
    </w:p>
    <w:p>
      <w:pPr>
        <w:pStyle w:val="24"/>
        <w:spacing w:line="360" w:lineRule="auto"/>
        <w:ind w:firstLine="480"/>
        <w:rPr>
          <w:rFonts w:cs="宋体"/>
          <w:color w:val="auto"/>
        </w:rPr>
      </w:pPr>
      <w:r>
        <w:rPr>
          <w:rFonts w:hint="eastAsia" w:cs="宋体"/>
          <w:color w:val="auto"/>
        </w:rPr>
        <w:t>我</w:t>
      </w:r>
      <w:r>
        <w:rPr>
          <w:rFonts w:hint="eastAsia" w:cs="宋体"/>
          <w:color w:val="auto"/>
          <w:u w:val="single"/>
        </w:rPr>
        <w:t xml:space="preserve">   </w:t>
      </w:r>
      <w:r>
        <w:rPr>
          <w:rFonts w:hint="eastAsia" w:cs="宋体"/>
          <w:color w:val="auto"/>
          <w:u w:val="single"/>
        </w:rPr>
        <w:tab/>
      </w:r>
      <w:r>
        <w:rPr>
          <w:rFonts w:hint="eastAsia" w:cs="宋体"/>
          <w:color w:val="auto"/>
        </w:rPr>
        <w:t>（姓名）系</w:t>
      </w:r>
      <w:r>
        <w:rPr>
          <w:rFonts w:hint="eastAsia" w:cs="宋体"/>
          <w:color w:val="auto"/>
          <w:u w:val="single"/>
        </w:rPr>
        <w:t xml:space="preserve">   </w:t>
      </w:r>
      <w:r>
        <w:rPr>
          <w:rFonts w:hint="eastAsia" w:cs="宋体"/>
          <w:color w:val="auto"/>
          <w:u w:val="single"/>
        </w:rPr>
        <w:tab/>
      </w:r>
      <w:r>
        <w:rPr>
          <w:rFonts w:hint="eastAsia" w:cs="宋体"/>
          <w:color w:val="auto"/>
        </w:rPr>
        <w:t>（供应商名称</w:t>
      </w:r>
      <w:r>
        <w:rPr>
          <w:rFonts w:hint="eastAsia" w:cs="宋体"/>
          <w:color w:val="auto"/>
          <w:spacing w:val="-3"/>
        </w:rPr>
        <w:t>）</w:t>
      </w:r>
      <w:r>
        <w:rPr>
          <w:rFonts w:hint="eastAsia" w:cs="宋体"/>
          <w:color w:val="auto"/>
        </w:rPr>
        <w:t>的法定代表人，现委托</w:t>
      </w:r>
      <w:r>
        <w:rPr>
          <w:rFonts w:hint="eastAsia" w:cs="宋体"/>
          <w:color w:val="auto"/>
          <w:u w:val="single"/>
        </w:rPr>
        <w:t xml:space="preserve"> </w:t>
      </w:r>
      <w:r>
        <w:rPr>
          <w:rFonts w:hint="eastAsia" w:cs="宋体"/>
          <w:color w:val="auto"/>
          <w:u w:val="single"/>
        </w:rPr>
        <w:tab/>
      </w:r>
      <w:r>
        <w:rPr>
          <w:rFonts w:hint="eastAsia" w:cs="宋体"/>
          <w:color w:val="auto"/>
          <w:u w:val="single"/>
        </w:rPr>
        <w:t xml:space="preserve">  </w:t>
      </w:r>
      <w:r>
        <w:rPr>
          <w:rFonts w:hint="eastAsia" w:cs="宋体"/>
          <w:color w:val="auto"/>
        </w:rPr>
        <w:t>（姓名）为我方代理人。代理人根据本授权，参加</w:t>
      </w:r>
      <w:r>
        <w:rPr>
          <w:rFonts w:hint="eastAsia" w:cs="宋体"/>
          <w:color w:val="auto"/>
          <w:u w:val="single"/>
        </w:rPr>
        <w:t xml:space="preserve">          </w:t>
      </w:r>
      <w:r>
        <w:rPr>
          <w:rFonts w:hint="eastAsia" w:cs="宋体"/>
          <w:color w:val="auto"/>
        </w:rPr>
        <w:t>项目</w:t>
      </w:r>
      <w:r>
        <w:rPr>
          <w:rFonts w:hint="eastAsia" w:cs="宋体"/>
          <w:color w:val="auto"/>
          <w:u w:val="single"/>
        </w:rPr>
        <w:t xml:space="preserve">   </w:t>
      </w:r>
      <w:r>
        <w:rPr>
          <w:rFonts w:hint="eastAsia" w:cs="宋体"/>
          <w:color w:val="auto"/>
        </w:rPr>
        <w:t>标段（采购编号</w:t>
      </w:r>
      <w:r>
        <w:rPr>
          <w:rFonts w:hint="eastAsia" w:cs="宋体"/>
          <w:color w:val="auto"/>
          <w:u w:val="single"/>
        </w:rPr>
        <w:t xml:space="preserve">     </w:t>
      </w:r>
      <w:r>
        <w:rPr>
          <w:rFonts w:hint="eastAsia" w:cs="宋体"/>
          <w:color w:val="auto"/>
        </w:rPr>
        <w:t>号）</w:t>
      </w:r>
      <w:r>
        <w:rPr>
          <w:rFonts w:hint="eastAsia" w:cs="宋体"/>
          <w:bCs/>
          <w:color w:val="auto"/>
        </w:rPr>
        <w:t>采购活动，全权代表</w:t>
      </w:r>
      <w:r>
        <w:rPr>
          <w:rFonts w:hint="eastAsia" w:cs="宋体"/>
          <w:color w:val="auto"/>
        </w:rPr>
        <w:t>本公司处理投标过程的一切事宜，包括但不限于：投标、参与开标、谈判、评标、签约等。投标人授权代表在投标过程中所签署的一切文件和处理与之有关的一切事务，本公司均予以认可并对此承担责任。投标人授权代表无转委托权。特此授权。</w:t>
      </w:r>
    </w:p>
    <w:p>
      <w:pPr>
        <w:pStyle w:val="16"/>
        <w:snapToGrid w:val="0"/>
        <w:spacing w:line="360" w:lineRule="auto"/>
        <w:ind w:firstLine="480" w:firstLineChars="200"/>
        <w:jc w:val="left"/>
        <w:rPr>
          <w:rFonts w:hAnsi="宋体" w:cs="宋体"/>
          <w:color w:val="auto"/>
          <w:sz w:val="24"/>
          <w:szCs w:val="24"/>
        </w:rPr>
      </w:pPr>
      <w:r>
        <w:rPr>
          <w:rFonts w:hint="eastAsia" w:hAnsi="宋体" w:cs="宋体"/>
          <w:color w:val="auto"/>
          <w:sz w:val="24"/>
          <w:szCs w:val="24"/>
        </w:rPr>
        <w:t>本授权书自出具之日起生效。</w:t>
      </w:r>
    </w:p>
    <w:p>
      <w:pPr>
        <w:adjustRightInd w:val="0"/>
        <w:spacing w:before="150" w:line="360" w:lineRule="auto"/>
        <w:ind w:firstLine="240" w:firstLineChars="100"/>
        <w:jc w:val="left"/>
        <w:textAlignment w:val="baseline"/>
        <w:rPr>
          <w:rFonts w:ascii="宋体" w:hAnsi="宋体" w:cs="宋体"/>
          <w:color w:val="auto"/>
          <w:kern w:val="0"/>
          <w:sz w:val="24"/>
          <w:szCs w:val="24"/>
        </w:rPr>
      </w:pPr>
      <w:r>
        <w:rPr>
          <w:rFonts w:hint="eastAsia" w:ascii="宋体" w:hAnsi="宋体" w:cs="宋体"/>
          <w:color w:val="auto"/>
          <w:kern w:val="0"/>
          <w:sz w:val="24"/>
          <w:szCs w:val="24"/>
        </w:rPr>
        <w:t>如果本次采购活动现场变更采购方式，本授权书有效。代理人无转委托权。</w:t>
      </w:r>
    </w:p>
    <w:p>
      <w:pPr>
        <w:adjustRightInd w:val="0"/>
        <w:spacing w:line="360" w:lineRule="auto"/>
        <w:ind w:firstLine="240" w:firstLineChars="100"/>
        <w:jc w:val="left"/>
        <w:textAlignment w:val="baseline"/>
        <w:rPr>
          <w:rFonts w:ascii="宋体" w:hAnsi="宋体" w:cs="宋体"/>
          <w:color w:val="auto"/>
          <w:kern w:val="0"/>
          <w:sz w:val="24"/>
          <w:szCs w:val="24"/>
        </w:rPr>
      </w:pPr>
      <w:r>
        <w:rPr>
          <w:rFonts w:hint="eastAsia" w:ascii="宋体" w:hAnsi="宋体" w:cs="宋体"/>
          <w:color w:val="auto"/>
          <w:kern w:val="0"/>
          <w:sz w:val="24"/>
          <w:szCs w:val="24"/>
        </w:rPr>
        <w:t>法定代表人签字：</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r>
        <w:rPr>
          <w:rFonts w:hint="eastAsia" w:ascii="宋体" w:hAnsi="宋体" w:cs="宋体"/>
          <w:color w:val="auto"/>
          <w:kern w:val="0"/>
          <w:sz w:val="24"/>
          <w:szCs w:val="24"/>
        </w:rPr>
        <w:tab/>
      </w:r>
      <w:r>
        <w:rPr>
          <w:rFonts w:hint="eastAsia" w:ascii="宋体" w:hAnsi="宋体" w:cs="宋体"/>
          <w:color w:val="auto"/>
          <w:kern w:val="0"/>
          <w:sz w:val="24"/>
          <w:szCs w:val="24"/>
        </w:rPr>
        <w:t>职务：</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p>
    <w:p>
      <w:pPr>
        <w:spacing w:line="360" w:lineRule="auto"/>
        <w:ind w:firstLine="240" w:firstLineChars="100"/>
        <w:rPr>
          <w:rFonts w:ascii="宋体" w:hAnsi="宋体" w:cs="宋体"/>
          <w:b/>
          <w:bCs/>
          <w:color w:val="auto"/>
          <w:sz w:val="24"/>
          <w:szCs w:val="24"/>
        </w:rPr>
      </w:pPr>
      <w:r>
        <w:rPr>
          <w:rFonts w:hint="eastAsia" w:ascii="宋体" w:hAnsi="宋体" w:cs="宋体"/>
          <w:color w:val="auto"/>
          <w:kern w:val="0"/>
          <w:sz w:val="24"/>
          <w:szCs w:val="24"/>
        </w:rPr>
        <w:t>委托代理人签字</w:t>
      </w:r>
      <w:r>
        <w:rPr>
          <w:rFonts w:hint="eastAsia" w:ascii="宋体" w:hAnsi="宋体" w:cs="宋体"/>
          <w:color w:val="auto"/>
          <w:spacing w:val="-17"/>
          <w:kern w:val="0"/>
          <w:sz w:val="24"/>
          <w:szCs w:val="24"/>
        </w:rPr>
        <w:t>：</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r>
        <w:rPr>
          <w:rFonts w:hint="eastAsia" w:ascii="宋体" w:hAnsi="宋体" w:cs="宋体"/>
          <w:color w:val="auto"/>
          <w:kern w:val="0"/>
          <w:sz w:val="24"/>
          <w:szCs w:val="24"/>
        </w:rPr>
        <w:tab/>
      </w:r>
      <w:r>
        <w:rPr>
          <w:rFonts w:hint="eastAsia" w:ascii="宋体" w:hAnsi="宋体" w:cs="宋体"/>
          <w:color w:val="auto"/>
          <w:kern w:val="0"/>
          <w:sz w:val="24"/>
          <w:szCs w:val="24"/>
        </w:rPr>
        <w:t>职务：</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p>
    <w:p>
      <w:pPr>
        <w:adjustRightInd w:val="0"/>
        <w:spacing w:line="360" w:lineRule="auto"/>
        <w:jc w:val="left"/>
        <w:textAlignment w:val="baseline"/>
        <w:rPr>
          <w:rFonts w:ascii="宋体" w:hAnsi="宋体" w:cs="宋体"/>
          <w:color w:val="auto"/>
          <w:kern w:val="0"/>
          <w:sz w:val="24"/>
          <w:szCs w:val="24"/>
          <w:u w:val="single"/>
        </w:rPr>
      </w:pPr>
      <w:r>
        <w:rPr>
          <w:rFonts w:hint="eastAsia" w:ascii="宋体" w:hAnsi="宋体" w:cs="宋体"/>
          <w:color w:val="auto"/>
          <w:kern w:val="0"/>
          <w:sz w:val="24"/>
          <w:szCs w:val="24"/>
        </w:rPr>
        <w:t xml:space="preserve">  代理人身份证号码：</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rPr>
        <w:tab/>
      </w:r>
      <w:r>
        <w:rPr>
          <w:rFonts w:hint="eastAsia" w:ascii="宋体" w:hAnsi="宋体" w:cs="宋体"/>
          <w:color w:val="auto"/>
          <w:kern w:val="0"/>
          <w:sz w:val="24"/>
          <w:szCs w:val="24"/>
          <w:u w:val="single"/>
        </w:rPr>
        <w:tab/>
      </w:r>
    </w:p>
    <w:p>
      <w:pPr>
        <w:ind w:firstLine="210" w:firstLineChars="100"/>
        <w:rPr>
          <w:color w:val="auto"/>
        </w:rPr>
      </w:pPr>
      <w:r>
        <w:rPr>
          <w:rFonts w:hint="eastAsia"/>
          <w:color w:val="auto"/>
        </w:rPr>
        <w:t>附委托代理人身份证扫描件：</w:t>
      </w:r>
    </w:p>
    <w:p>
      <w:pPr>
        <w:rPr>
          <w:color w:val="auto"/>
        </w:rPr>
      </w:pPr>
    </w:p>
    <w:tbl>
      <w:tblPr>
        <w:tblStyle w:val="28"/>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586" w:type="dxa"/>
          </w:tcPr>
          <w:p>
            <w:pPr>
              <w:pStyle w:val="26"/>
              <w:ind w:right="-21" w:firstLine="540"/>
              <w:rPr>
                <w:rFonts w:ascii="宋体" w:hAnsi="宋体" w:eastAsia="宋体" w:cs="宋体"/>
                <w:color w:val="auto"/>
                <w:szCs w:val="24"/>
              </w:rPr>
            </w:pPr>
            <w:r>
              <w:rPr>
                <w:rFonts w:hint="eastAsia" w:ascii="宋体" w:hAnsi="宋体" w:eastAsia="宋体" w:cs="宋体"/>
                <w:color w:val="auto"/>
                <w:szCs w:val="24"/>
              </w:rPr>
              <w:t>身份证正面</w:t>
            </w:r>
          </w:p>
        </w:tc>
        <w:tc>
          <w:tcPr>
            <w:tcW w:w="3828" w:type="dxa"/>
          </w:tcPr>
          <w:p>
            <w:pPr>
              <w:pStyle w:val="26"/>
              <w:ind w:right="-21" w:firstLine="540"/>
              <w:rPr>
                <w:rFonts w:ascii="宋体" w:hAnsi="宋体" w:eastAsia="宋体" w:cs="宋体"/>
                <w:color w:val="auto"/>
                <w:szCs w:val="24"/>
              </w:rPr>
            </w:pPr>
            <w:r>
              <w:rPr>
                <w:rFonts w:hint="eastAsia" w:ascii="宋体" w:hAnsi="宋体" w:eastAsia="宋体" w:cs="宋体"/>
                <w:color w:val="auto"/>
                <w:szCs w:val="24"/>
              </w:rPr>
              <w:t>身份证反面</w:t>
            </w:r>
          </w:p>
        </w:tc>
      </w:tr>
    </w:tbl>
    <w:p>
      <w:pPr>
        <w:pStyle w:val="26"/>
        <w:ind w:right="-21" w:firstLine="540"/>
        <w:rPr>
          <w:rFonts w:ascii="宋体" w:hAnsi="宋体" w:eastAsia="宋体" w:cs="宋体"/>
          <w:color w:val="auto"/>
          <w:szCs w:val="24"/>
        </w:rPr>
      </w:pPr>
    </w:p>
    <w:p>
      <w:pPr>
        <w:spacing w:line="360" w:lineRule="auto"/>
        <w:rPr>
          <w:rFonts w:ascii="宋体" w:hAnsi="宋体" w:cs="宋体"/>
          <w:color w:val="auto"/>
          <w:sz w:val="24"/>
          <w:szCs w:val="24"/>
        </w:rPr>
      </w:pPr>
    </w:p>
    <w:p>
      <w:pPr>
        <w:spacing w:line="360" w:lineRule="auto"/>
        <w:ind w:firstLine="4800" w:firstLineChars="2000"/>
        <w:rPr>
          <w:rFonts w:ascii="宋体" w:hAnsi="宋体" w:cs="宋体"/>
          <w:color w:val="auto"/>
          <w:sz w:val="24"/>
          <w:szCs w:val="24"/>
        </w:rPr>
      </w:pPr>
      <w:r>
        <w:rPr>
          <w:rFonts w:hint="eastAsia" w:ascii="宋体" w:hAnsi="宋体" w:cs="宋体"/>
          <w:color w:val="auto"/>
          <w:sz w:val="24"/>
          <w:szCs w:val="24"/>
        </w:rPr>
        <w:t>供应商名称：（电子公章）</w:t>
      </w:r>
    </w:p>
    <w:p>
      <w:pPr>
        <w:spacing w:line="360" w:lineRule="auto"/>
        <w:ind w:right="640" w:firstLine="1560" w:firstLineChars="650"/>
        <w:rPr>
          <w:rFonts w:ascii="宋体" w:hAnsi="宋体" w:cs="宋体"/>
          <w:color w:val="auto"/>
          <w:sz w:val="24"/>
          <w:szCs w:val="24"/>
        </w:rPr>
      </w:pPr>
    </w:p>
    <w:p>
      <w:pPr>
        <w:spacing w:line="360" w:lineRule="auto"/>
        <w:ind w:right="640" w:firstLine="4800" w:firstLineChars="2000"/>
        <w:rPr>
          <w:rFonts w:ascii="宋体" w:hAnsi="宋体" w:cs="宋体"/>
          <w:color w:val="auto"/>
          <w:sz w:val="24"/>
          <w:szCs w:val="24"/>
        </w:rPr>
      </w:pPr>
      <w:r>
        <w:rPr>
          <w:rFonts w:hint="eastAsia" w:ascii="宋体" w:hAnsi="宋体" w:cs="宋体"/>
          <w:color w:val="auto"/>
          <w:sz w:val="24"/>
          <w:szCs w:val="24"/>
        </w:rPr>
        <w:t>法定代表人：（电子签章）</w:t>
      </w:r>
    </w:p>
    <w:p>
      <w:pPr>
        <w:spacing w:line="360" w:lineRule="auto"/>
        <w:jc w:val="center"/>
        <w:rPr>
          <w:rFonts w:ascii="宋体" w:hAnsi="宋体" w:cs="宋体"/>
          <w:color w:val="auto"/>
          <w:sz w:val="24"/>
          <w:szCs w:val="24"/>
        </w:rPr>
      </w:pPr>
    </w:p>
    <w:p>
      <w:pPr>
        <w:adjustRightInd w:val="0"/>
        <w:spacing w:before="81" w:line="360" w:lineRule="auto"/>
        <w:ind w:right="-94"/>
        <w:jc w:val="left"/>
        <w:textAlignment w:val="baseline"/>
        <w:rPr>
          <w:rFonts w:ascii="宋体" w:hAnsi="宋体" w:cs="宋体"/>
          <w:color w:val="auto"/>
          <w:kern w:val="0"/>
          <w:sz w:val="24"/>
          <w:szCs w:val="24"/>
        </w:rPr>
      </w:pPr>
      <w:r>
        <w:rPr>
          <w:rFonts w:hint="eastAsia" w:ascii="宋体" w:hAnsi="宋体" w:cs="宋体"/>
          <w:color w:val="auto"/>
          <w:sz w:val="24"/>
          <w:szCs w:val="24"/>
        </w:rPr>
        <w:t xml:space="preserve">                                         日期： 年   月  日</w:t>
      </w:r>
    </w:p>
    <w:p>
      <w:pPr>
        <w:pStyle w:val="6"/>
        <w:rPr>
          <w:rFonts w:ascii="宋体" w:hAnsi="宋体" w:eastAsia="宋体" w:cs="宋体"/>
          <w:color w:val="auto"/>
          <w:sz w:val="28"/>
          <w:szCs w:val="28"/>
        </w:rPr>
      </w:pPr>
      <w:bookmarkStart w:id="195" w:name="_Toc16523"/>
      <w:bookmarkStart w:id="196" w:name="_Toc21099"/>
      <w:r>
        <w:rPr>
          <w:rFonts w:hint="eastAsia" w:ascii="宋体" w:hAnsi="宋体" w:eastAsia="宋体" w:cs="宋体"/>
          <w:color w:val="auto"/>
          <w:sz w:val="28"/>
          <w:szCs w:val="28"/>
        </w:rPr>
        <w:t>十二、招标文件内容确认书</w:t>
      </w:r>
      <w:bookmarkEnd w:id="195"/>
      <w:bookmarkEnd w:id="196"/>
    </w:p>
    <w:p>
      <w:pPr>
        <w:spacing w:after="240" w:afterLines="100" w:line="440" w:lineRule="exact"/>
        <w:rPr>
          <w:rFonts w:ascii="宋体" w:hAnsi="宋体"/>
          <w:color w:val="auto"/>
          <w:position w:val="-7"/>
        </w:rPr>
      </w:pPr>
    </w:p>
    <w:p>
      <w:pPr>
        <w:spacing w:after="240" w:afterLines="100" w:line="440" w:lineRule="exact"/>
        <w:rPr>
          <w:rFonts w:ascii="宋体" w:hAnsi="宋体"/>
          <w:color w:val="auto"/>
          <w:sz w:val="24"/>
          <w:szCs w:val="24"/>
        </w:rPr>
      </w:pPr>
      <w:r>
        <w:rPr>
          <w:rFonts w:hint="eastAsia" w:ascii="宋体" w:hAnsi="宋体"/>
          <w:color w:val="auto"/>
          <w:position w:val="-7"/>
          <w:sz w:val="24"/>
          <w:szCs w:val="24"/>
        </w:rPr>
        <w:t>————————</w:t>
      </w:r>
      <w:r>
        <w:rPr>
          <w:rFonts w:hint="eastAsia" w:ascii="宋体" w:hAnsi="宋体"/>
          <w:color w:val="auto"/>
          <w:sz w:val="24"/>
          <w:szCs w:val="24"/>
        </w:rPr>
        <w:t>（招标人名称）：</w:t>
      </w:r>
    </w:p>
    <w:p>
      <w:pPr>
        <w:spacing w:line="440" w:lineRule="exact"/>
        <w:ind w:firstLine="480" w:firstLineChars="200"/>
        <w:rPr>
          <w:rFonts w:ascii="宋体" w:hAnsi="宋体"/>
          <w:color w:val="auto"/>
          <w:sz w:val="24"/>
          <w:szCs w:val="24"/>
        </w:rPr>
      </w:pPr>
      <w:r>
        <w:rPr>
          <w:rFonts w:hint="eastAsia" w:ascii="宋体" w:hAnsi="宋体"/>
          <w:color w:val="auto"/>
          <w:sz w:val="24"/>
          <w:szCs w:val="24"/>
        </w:rPr>
        <w:t>我方已经详细阅读整个招标文件的内容，对本招标文件的内容没有任何异议，全部同意并接受且我方保证在开评标活动结束后不对本招标文件的任何内容提出异议。</w:t>
      </w:r>
    </w:p>
    <w:p>
      <w:pPr>
        <w:spacing w:line="440" w:lineRule="exact"/>
        <w:ind w:firstLine="480" w:firstLineChars="200"/>
        <w:rPr>
          <w:rFonts w:ascii="宋体" w:hAnsi="宋体"/>
          <w:color w:val="auto"/>
          <w:sz w:val="24"/>
          <w:szCs w:val="24"/>
        </w:rPr>
      </w:pPr>
    </w:p>
    <w:p>
      <w:pPr>
        <w:spacing w:line="440" w:lineRule="exact"/>
        <w:ind w:firstLine="480" w:firstLineChars="200"/>
        <w:rPr>
          <w:rFonts w:ascii="宋体" w:hAnsi="宋体"/>
          <w:color w:val="auto"/>
          <w:sz w:val="24"/>
          <w:szCs w:val="24"/>
        </w:rPr>
      </w:pPr>
    </w:p>
    <w:p>
      <w:pPr>
        <w:spacing w:line="380" w:lineRule="exact"/>
        <w:ind w:firstLine="480" w:firstLineChars="200"/>
        <w:rPr>
          <w:rFonts w:ascii="宋体" w:hAnsi="宋体" w:cs="宋体"/>
          <w:color w:val="auto"/>
          <w:sz w:val="24"/>
          <w:szCs w:val="24"/>
        </w:rPr>
      </w:pPr>
      <w:r>
        <w:rPr>
          <w:rFonts w:hint="eastAsia" w:ascii="宋体" w:hAnsi="宋体" w:cs="宋体"/>
          <w:color w:val="auto"/>
          <w:sz w:val="24"/>
          <w:szCs w:val="24"/>
        </w:rPr>
        <w:t>供应商名称：（电子公章）</w:t>
      </w:r>
    </w:p>
    <w:p>
      <w:pPr>
        <w:spacing w:line="380" w:lineRule="exact"/>
        <w:ind w:right="640" w:firstLine="1560" w:firstLineChars="650"/>
        <w:rPr>
          <w:rFonts w:ascii="宋体" w:hAnsi="宋体" w:cs="宋体"/>
          <w:color w:val="auto"/>
          <w:sz w:val="24"/>
          <w:szCs w:val="24"/>
        </w:rPr>
      </w:pPr>
    </w:p>
    <w:p>
      <w:pPr>
        <w:spacing w:line="380" w:lineRule="exact"/>
        <w:ind w:right="640" w:firstLine="480" w:firstLineChars="200"/>
        <w:rPr>
          <w:rFonts w:ascii="宋体" w:hAnsi="宋体" w:cs="宋体"/>
          <w:color w:val="auto"/>
          <w:sz w:val="24"/>
          <w:szCs w:val="24"/>
        </w:rPr>
      </w:pPr>
      <w:r>
        <w:rPr>
          <w:rFonts w:hint="eastAsia" w:ascii="宋体" w:hAnsi="宋体" w:cs="宋体"/>
          <w:color w:val="auto"/>
          <w:sz w:val="24"/>
          <w:szCs w:val="24"/>
        </w:rPr>
        <w:t>法定代表人：（电子签章）</w:t>
      </w:r>
    </w:p>
    <w:p>
      <w:pPr>
        <w:spacing w:line="380" w:lineRule="exact"/>
        <w:jc w:val="center"/>
        <w:rPr>
          <w:rFonts w:ascii="宋体" w:hAnsi="宋体" w:cs="宋体"/>
          <w:color w:val="auto"/>
          <w:sz w:val="24"/>
          <w:szCs w:val="24"/>
        </w:rPr>
      </w:pPr>
    </w:p>
    <w:p>
      <w:pPr>
        <w:spacing w:line="440" w:lineRule="exact"/>
        <w:ind w:firstLine="480" w:firstLineChars="200"/>
        <w:rPr>
          <w:rFonts w:ascii="宋体" w:hAnsi="宋体"/>
          <w:color w:val="auto"/>
          <w:sz w:val="24"/>
          <w:szCs w:val="24"/>
        </w:rPr>
      </w:pPr>
      <w:r>
        <w:rPr>
          <w:rFonts w:hint="eastAsia" w:ascii="宋体" w:hAnsi="宋体" w:cs="宋体"/>
          <w:color w:val="auto"/>
          <w:sz w:val="24"/>
          <w:szCs w:val="24"/>
        </w:rPr>
        <w:t xml:space="preserve">                      日期：      年   月    日</w:t>
      </w:r>
    </w:p>
    <w:p>
      <w:pPr>
        <w:rPr>
          <w:rFonts w:ascii="宋体" w:hAnsi="宋体" w:cs="宋体"/>
          <w:color w:val="auto"/>
          <w:sz w:val="28"/>
          <w:szCs w:val="28"/>
        </w:rPr>
      </w:pPr>
    </w:p>
    <w:p>
      <w:pPr>
        <w:rPr>
          <w:rFonts w:ascii="宋体" w:hAnsi="宋体" w:cs="宋体"/>
          <w:color w:val="auto"/>
          <w:sz w:val="28"/>
          <w:szCs w:val="28"/>
        </w:rPr>
      </w:pPr>
    </w:p>
    <w:p>
      <w:pPr>
        <w:rPr>
          <w:rFonts w:ascii="宋体" w:hAnsi="宋体" w:cs="宋体"/>
          <w:color w:val="auto"/>
        </w:rPr>
      </w:pPr>
    </w:p>
    <w:bookmarkEnd w:id="193"/>
    <w:p>
      <w:pPr>
        <w:pStyle w:val="6"/>
        <w:ind w:firstLine="0"/>
        <w:rPr>
          <w:rFonts w:hAnsi="宋体" w:eastAsia="宋体" w:cs="宋体"/>
          <w:color w:val="auto"/>
          <w:sz w:val="36"/>
          <w:szCs w:val="36"/>
        </w:rPr>
      </w:pPr>
      <w:r>
        <w:rPr>
          <w:rFonts w:hAnsi="宋体" w:cs="宋体"/>
          <w:color w:val="auto"/>
          <w:sz w:val="28"/>
        </w:rPr>
        <w:br w:type="page"/>
      </w:r>
      <w:bookmarkStart w:id="197" w:name="_Toc40975458"/>
      <w:bookmarkStart w:id="198" w:name="_Toc5676"/>
      <w:bookmarkStart w:id="199" w:name="_Toc4941"/>
      <w:r>
        <w:rPr>
          <w:rFonts w:hint="eastAsia" w:ascii="宋体" w:hAnsi="宋体" w:eastAsia="宋体" w:cs="宋体"/>
          <w:color w:val="auto"/>
          <w:sz w:val="28"/>
        </w:rPr>
        <w:t>十三．售后服务</w:t>
      </w:r>
      <w:bookmarkEnd w:id="197"/>
      <w:r>
        <w:rPr>
          <w:rFonts w:hint="eastAsia" w:ascii="宋体" w:hAnsi="宋体" w:eastAsia="宋体" w:cs="宋体"/>
          <w:color w:val="auto"/>
          <w:sz w:val="28"/>
        </w:rPr>
        <w:t>及承诺</w:t>
      </w:r>
      <w:bookmarkEnd w:id="198"/>
      <w:bookmarkEnd w:id="199"/>
    </w:p>
    <w:p>
      <w:pPr>
        <w:jc w:val="center"/>
        <w:rPr>
          <w:rFonts w:ascii="宋体" w:hAnsi="宋体" w:cs="宋体"/>
          <w:color w:val="auto"/>
          <w:sz w:val="28"/>
        </w:rPr>
      </w:pPr>
      <w:r>
        <w:rPr>
          <w:rFonts w:hint="eastAsia" w:ascii="宋体" w:hAnsi="宋体" w:cs="宋体"/>
          <w:color w:val="auto"/>
          <w:sz w:val="24"/>
        </w:rPr>
        <w:t>（投标人可自行制作格式）</w:t>
      </w:r>
    </w:p>
    <w:p>
      <w:pPr>
        <w:spacing w:line="500" w:lineRule="exact"/>
        <w:jc w:val="center"/>
        <w:rPr>
          <w:rFonts w:ascii="宋体" w:hAnsi="宋体" w:cs="宋体"/>
          <w:b/>
          <w:bCs/>
          <w:color w:val="auto"/>
          <w:sz w:val="30"/>
        </w:rPr>
      </w:pPr>
      <w:bookmarkStart w:id="200" w:name="_Hlt526418107"/>
      <w:bookmarkEnd w:id="200"/>
    </w:p>
    <w:p>
      <w:pPr>
        <w:rPr>
          <w:color w:val="auto"/>
        </w:rPr>
      </w:pPr>
      <w:bookmarkStart w:id="201" w:name="_Toc516969111"/>
      <w:bookmarkStart w:id="202" w:name="_Toc40975459"/>
      <w:bookmarkStart w:id="203" w:name="_Toc359404312"/>
      <w:bookmarkStart w:id="204" w:name="_Hlt509738384"/>
      <w:bookmarkStart w:id="205" w:name="_Toc197934560"/>
      <w:bookmarkStart w:id="206" w:name="_Toc30338_WPSOffice_Level2"/>
    </w:p>
    <w:p>
      <w:pPr>
        <w:pStyle w:val="6"/>
        <w:ind w:firstLine="0"/>
        <w:rPr>
          <w:rFonts w:ascii="宋体" w:hAnsi="宋体" w:eastAsia="宋体" w:cs="宋体"/>
          <w:color w:val="auto"/>
        </w:rPr>
      </w:pPr>
      <w:bookmarkStart w:id="207" w:name="_Toc16646"/>
      <w:bookmarkStart w:id="208" w:name="_Toc25307"/>
      <w:r>
        <w:rPr>
          <w:rFonts w:hint="eastAsia" w:ascii="宋体" w:hAnsi="宋体" w:eastAsia="宋体" w:cs="宋体"/>
          <w:color w:val="auto"/>
        </w:rPr>
        <w:t>十四．合格供应商的声明函和承诺书</w:t>
      </w:r>
      <w:bookmarkEnd w:id="207"/>
      <w:bookmarkEnd w:id="208"/>
    </w:p>
    <w:p>
      <w:pPr>
        <w:rPr>
          <w:color w:val="auto"/>
        </w:rPr>
      </w:pPr>
    </w:p>
    <w:p>
      <w:pPr>
        <w:rPr>
          <w:color w:val="auto"/>
        </w:rPr>
      </w:pPr>
    </w:p>
    <w:p>
      <w:pPr>
        <w:rPr>
          <w:color w:val="auto"/>
        </w:rPr>
      </w:pPr>
    </w:p>
    <w:p>
      <w:pPr>
        <w:rPr>
          <w:color w:val="auto"/>
        </w:rPr>
      </w:pPr>
    </w:p>
    <w:p>
      <w:pPr>
        <w:rPr>
          <w:color w:val="auto"/>
        </w:rPr>
      </w:pPr>
    </w:p>
    <w:p>
      <w:pPr>
        <w:pStyle w:val="6"/>
        <w:ind w:firstLine="0"/>
        <w:rPr>
          <w:rFonts w:ascii="宋体" w:hAnsi="宋体" w:eastAsia="宋体" w:cs="宋体"/>
          <w:color w:val="auto"/>
          <w:sz w:val="28"/>
          <w:szCs w:val="28"/>
        </w:rPr>
      </w:pPr>
      <w:bookmarkStart w:id="209" w:name="_Toc8880"/>
      <w:bookmarkStart w:id="210" w:name="_Toc18245"/>
      <w:r>
        <w:rPr>
          <w:rFonts w:hint="eastAsia" w:ascii="宋体" w:hAnsi="宋体" w:eastAsia="宋体" w:cs="宋体"/>
          <w:color w:val="auto"/>
          <w:sz w:val="28"/>
          <w:szCs w:val="28"/>
        </w:rPr>
        <w:t>十五．所投货物的技术资料等</w:t>
      </w:r>
      <w:bookmarkEnd w:id="201"/>
      <w:bookmarkEnd w:id="202"/>
      <w:bookmarkEnd w:id="203"/>
      <w:bookmarkEnd w:id="204"/>
      <w:bookmarkEnd w:id="205"/>
      <w:bookmarkEnd w:id="206"/>
      <w:bookmarkEnd w:id="209"/>
      <w:bookmarkEnd w:id="210"/>
      <w:bookmarkStart w:id="211" w:name="_Hlt509650291"/>
      <w:bookmarkEnd w:id="211"/>
    </w:p>
    <w:p>
      <w:pPr>
        <w:jc w:val="center"/>
        <w:rPr>
          <w:rFonts w:ascii="宋体" w:hAnsi="宋体" w:cs="宋体"/>
          <w:color w:val="auto"/>
          <w:sz w:val="24"/>
        </w:rPr>
      </w:pPr>
      <w:r>
        <w:rPr>
          <w:rFonts w:hint="eastAsia" w:ascii="宋体" w:hAnsi="宋体" w:cs="宋体"/>
          <w:color w:val="auto"/>
          <w:sz w:val="24"/>
        </w:rPr>
        <w:t>（投标人可自行制作格式，可附产品检测报告、技术彩页）</w:t>
      </w:r>
    </w:p>
    <w:p>
      <w:pPr>
        <w:jc w:val="center"/>
        <w:rPr>
          <w:rFonts w:ascii="宋体" w:hAnsi="宋体" w:cs="宋体"/>
          <w:color w:val="auto"/>
          <w:sz w:val="24"/>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6"/>
        <w:rPr>
          <w:rFonts w:ascii="宋体" w:hAnsi="宋体" w:cs="宋体"/>
          <w:color w:val="auto"/>
          <w:sz w:val="28"/>
          <w:szCs w:val="28"/>
        </w:rPr>
        <w:sectPr>
          <w:pgSz w:w="11906" w:h="16838"/>
          <w:pgMar w:top="1440" w:right="1800" w:bottom="1440" w:left="1800" w:header="851" w:footer="992" w:gutter="0"/>
          <w:cols w:space="720" w:num="1"/>
          <w:docGrid w:linePitch="312" w:charSpace="0"/>
        </w:sectPr>
      </w:pPr>
    </w:p>
    <w:p>
      <w:pPr>
        <w:pStyle w:val="6"/>
        <w:ind w:firstLine="0"/>
        <w:rPr>
          <w:rFonts w:ascii="宋体" w:hAnsi="宋体" w:eastAsia="宋体" w:cs="宋体"/>
          <w:color w:val="auto"/>
          <w:sz w:val="28"/>
          <w:szCs w:val="28"/>
        </w:rPr>
      </w:pPr>
      <w:bookmarkStart w:id="212" w:name="_Toc24852"/>
      <w:bookmarkStart w:id="213" w:name="_Toc18787"/>
      <w:r>
        <w:rPr>
          <w:rFonts w:hint="eastAsia" w:ascii="宋体" w:hAnsi="宋体" w:eastAsia="宋体" w:cs="宋体"/>
          <w:color w:val="auto"/>
          <w:sz w:val="28"/>
          <w:szCs w:val="28"/>
        </w:rPr>
        <w:t>十六．中小企业声明函</w:t>
      </w:r>
      <w:bookmarkEnd w:id="212"/>
      <w:bookmarkEnd w:id="213"/>
    </w:p>
    <w:p>
      <w:pPr>
        <w:jc w:val="center"/>
        <w:rPr>
          <w:rFonts w:ascii="宋体" w:hAnsi="宋体" w:cs="宋体"/>
          <w:color w:val="auto"/>
          <w:sz w:val="24"/>
        </w:rPr>
      </w:pPr>
    </w:p>
    <w:p>
      <w:pPr>
        <w:widowControl/>
        <w:spacing w:line="360" w:lineRule="auto"/>
        <w:jc w:val="center"/>
        <w:rPr>
          <w:rFonts w:ascii="宋体" w:hAnsi="宋体" w:cs="宋体"/>
          <w:color w:val="auto"/>
          <w:sz w:val="24"/>
          <w:szCs w:val="24"/>
        </w:rPr>
      </w:pPr>
      <w:r>
        <w:rPr>
          <w:rFonts w:hint="eastAsia" w:ascii="宋体" w:hAnsi="宋体" w:cs="宋体"/>
          <w:b/>
          <w:bCs/>
          <w:color w:val="auto"/>
          <w:kern w:val="0"/>
          <w:sz w:val="24"/>
          <w:szCs w:val="24"/>
          <w:lang w:bidi="ar"/>
        </w:rPr>
        <w:t>中小企业声明函（货物）</w:t>
      </w:r>
    </w:p>
    <w:p>
      <w:pPr>
        <w:widowControl/>
        <w:spacing w:line="360" w:lineRule="auto"/>
        <w:jc w:val="left"/>
        <w:rPr>
          <w:rFonts w:ascii="宋体" w:hAnsi="宋体" w:cs="宋体"/>
          <w:color w:val="auto"/>
          <w:kern w:val="0"/>
          <w:sz w:val="24"/>
          <w:szCs w:val="24"/>
          <w:lang w:bidi="ar"/>
        </w:rPr>
      </w:pPr>
      <w:r>
        <w:rPr>
          <w:rFonts w:hint="eastAsia" w:ascii="宋体" w:hAnsi="宋体" w:cs="宋体"/>
          <w:color w:val="auto"/>
          <w:kern w:val="0"/>
          <w:sz w:val="24"/>
          <w:szCs w:val="24"/>
          <w:lang w:bidi="ar"/>
        </w:rPr>
        <w:t xml:space="preserve">    本公司（联合体）郑重声明，根据《政府采购促进中小企业发展管理办法》（财库[2020]46号）的规定，本公司（联合体）参加</w:t>
      </w:r>
      <w:r>
        <w:rPr>
          <w:rFonts w:hint="eastAsia" w:ascii="宋体" w:hAnsi="宋体" w:cs="宋体"/>
          <w:color w:val="auto"/>
          <w:kern w:val="0"/>
          <w:sz w:val="24"/>
          <w:szCs w:val="24"/>
          <w:u w:val="single"/>
          <w:lang w:bidi="ar"/>
        </w:rPr>
        <w:t>（单位名称）</w:t>
      </w:r>
      <w:r>
        <w:rPr>
          <w:rFonts w:hint="eastAsia" w:ascii="宋体" w:hAnsi="宋体" w:cs="宋体"/>
          <w:color w:val="auto"/>
          <w:kern w:val="0"/>
          <w:sz w:val="24"/>
          <w:szCs w:val="24"/>
          <w:lang w:bidi="ar"/>
        </w:rPr>
        <w:t>的</w:t>
      </w:r>
      <w:r>
        <w:rPr>
          <w:rFonts w:hint="eastAsia" w:ascii="宋体" w:hAnsi="宋体" w:cs="宋体"/>
          <w:color w:val="auto"/>
          <w:kern w:val="0"/>
          <w:sz w:val="24"/>
          <w:szCs w:val="24"/>
          <w:u w:val="single"/>
          <w:lang w:bidi="ar"/>
        </w:rPr>
        <w:t xml:space="preserve"> （项目名称）</w:t>
      </w:r>
      <w:r>
        <w:rPr>
          <w:rFonts w:hint="eastAsia" w:ascii="宋体" w:hAnsi="宋体" w:cs="宋体"/>
          <w:color w:val="auto"/>
          <w:kern w:val="0"/>
          <w:sz w:val="24"/>
          <w:szCs w:val="24"/>
          <w:lang w:bidi="ar"/>
        </w:rPr>
        <w:t xml:space="preserve"> 采购活动，提供的货物全部由符合政策要求的中小企业制造。相关企业（含联合体中的中小企业、签订分包意向协议的中小企业）的具体情况如下：</w:t>
      </w:r>
    </w:p>
    <w:p>
      <w:pPr>
        <w:widowControl/>
        <w:numPr>
          <w:ilvl w:val="0"/>
          <w:numId w:val="11"/>
        </w:numPr>
        <w:spacing w:line="360" w:lineRule="auto"/>
        <w:jc w:val="left"/>
        <w:rPr>
          <w:rFonts w:ascii="宋体" w:hAnsi="宋体" w:cs="宋体"/>
          <w:color w:val="auto"/>
          <w:sz w:val="24"/>
          <w:szCs w:val="24"/>
          <w:u w:val="single"/>
        </w:rPr>
      </w:pPr>
      <w:r>
        <w:rPr>
          <w:rFonts w:hint="eastAsia" w:ascii="宋体" w:hAnsi="宋体" w:cs="宋体"/>
          <w:color w:val="auto"/>
          <w:sz w:val="24"/>
          <w:szCs w:val="24"/>
          <w:u w:val="single"/>
        </w:rPr>
        <w:t xml:space="preserve"> （标的名称） </w:t>
      </w:r>
      <w:r>
        <w:rPr>
          <w:rFonts w:hint="eastAsia" w:ascii="宋体" w:hAnsi="宋体" w:cs="宋体"/>
          <w:color w:val="auto"/>
          <w:sz w:val="24"/>
          <w:szCs w:val="24"/>
        </w:rPr>
        <w:t xml:space="preserve"> ，属于</w:t>
      </w:r>
      <w:r>
        <w:rPr>
          <w:rFonts w:hint="eastAsia" w:ascii="宋体" w:hAnsi="宋体" w:cs="宋体"/>
          <w:color w:val="auto"/>
          <w:sz w:val="24"/>
          <w:szCs w:val="24"/>
          <w:u w:val="single"/>
        </w:rPr>
        <w:t xml:space="preserve"> （采购文件中明确的所属行业）</w:t>
      </w:r>
      <w:r>
        <w:rPr>
          <w:rFonts w:hint="eastAsia" w:ascii="宋体" w:hAnsi="宋体" w:cs="宋体"/>
          <w:color w:val="auto"/>
          <w:sz w:val="24"/>
          <w:szCs w:val="24"/>
        </w:rPr>
        <w:t>行业；制造为</w:t>
      </w:r>
    </w:p>
    <w:p>
      <w:pPr>
        <w:widowControl/>
        <w:spacing w:line="360" w:lineRule="auto"/>
        <w:jc w:val="left"/>
        <w:rPr>
          <w:rFonts w:ascii="宋体" w:hAnsi="宋体" w:cs="宋体"/>
          <w:color w:val="auto"/>
          <w:sz w:val="24"/>
          <w:szCs w:val="24"/>
        </w:rPr>
      </w:pPr>
      <w:r>
        <w:rPr>
          <w:rFonts w:hint="eastAsia" w:ascii="宋体" w:hAnsi="宋体" w:cs="宋体"/>
          <w:color w:val="auto"/>
          <w:kern w:val="0"/>
          <w:sz w:val="24"/>
          <w:szCs w:val="24"/>
          <w:lang w:bidi="ar"/>
        </w:rPr>
        <w:t>（企业名称），从业人员</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人，营业收入为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万元，资产总额为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万元</w:t>
      </w:r>
      <w:r>
        <w:rPr>
          <w:rStyle w:val="33"/>
          <w:rFonts w:hint="eastAsia" w:ascii="宋体" w:hAnsi="宋体" w:cs="宋体"/>
          <w:color w:val="auto"/>
          <w:kern w:val="0"/>
          <w:sz w:val="24"/>
          <w:szCs w:val="24"/>
          <w:lang w:bidi="ar"/>
        </w:rPr>
        <w:footnoteReference w:id="0"/>
      </w:r>
      <w:r>
        <w:rPr>
          <w:rFonts w:hint="eastAsia" w:ascii="宋体" w:hAnsi="宋体" w:cs="宋体"/>
          <w:color w:val="auto"/>
          <w:kern w:val="0"/>
          <w:sz w:val="24"/>
          <w:szCs w:val="24"/>
          <w:lang w:bidi="ar"/>
        </w:rPr>
        <w:t>，属于</w:t>
      </w:r>
      <w:r>
        <w:rPr>
          <w:rFonts w:hint="eastAsia" w:ascii="宋体" w:hAnsi="宋体" w:cs="宋体"/>
          <w:color w:val="auto"/>
          <w:kern w:val="0"/>
          <w:sz w:val="24"/>
          <w:szCs w:val="24"/>
          <w:u w:val="single"/>
          <w:lang w:bidi="ar"/>
        </w:rPr>
        <w:t xml:space="preserve">    （中型企业、小型企业、微型企业）</w:t>
      </w:r>
      <w:r>
        <w:rPr>
          <w:rFonts w:hint="eastAsia" w:ascii="宋体" w:hAnsi="宋体" w:cs="宋体"/>
          <w:color w:val="auto"/>
          <w:kern w:val="0"/>
          <w:sz w:val="24"/>
          <w:szCs w:val="24"/>
          <w:lang w:bidi="ar"/>
        </w:rPr>
        <w:t xml:space="preserve"> ；</w:t>
      </w:r>
    </w:p>
    <w:p>
      <w:pPr>
        <w:widowControl/>
        <w:spacing w:line="360" w:lineRule="auto"/>
        <w:ind w:firstLine="480" w:firstLineChars="200"/>
        <w:jc w:val="left"/>
        <w:rPr>
          <w:rFonts w:ascii="宋体" w:hAnsi="宋体" w:cs="宋体"/>
          <w:color w:val="auto"/>
          <w:sz w:val="24"/>
          <w:szCs w:val="24"/>
          <w:u w:val="single"/>
        </w:rPr>
      </w:pPr>
      <w:r>
        <w:rPr>
          <w:rFonts w:hint="eastAsia" w:ascii="宋体" w:hAnsi="宋体" w:cs="宋体"/>
          <w:color w:val="auto"/>
          <w:kern w:val="0"/>
          <w:sz w:val="24"/>
          <w:szCs w:val="24"/>
          <w:lang w:bidi="ar"/>
        </w:rPr>
        <w:t>2.</w:t>
      </w:r>
      <w:r>
        <w:rPr>
          <w:rFonts w:hint="eastAsia" w:ascii="宋体" w:hAnsi="宋体" w:cs="宋体"/>
          <w:color w:val="auto"/>
          <w:sz w:val="24"/>
          <w:szCs w:val="24"/>
          <w:u w:val="single"/>
        </w:rPr>
        <w:t xml:space="preserve"> （标的名称） </w:t>
      </w:r>
      <w:r>
        <w:rPr>
          <w:rFonts w:hint="eastAsia" w:ascii="宋体" w:hAnsi="宋体" w:cs="宋体"/>
          <w:color w:val="auto"/>
          <w:sz w:val="24"/>
          <w:szCs w:val="24"/>
        </w:rPr>
        <w:t xml:space="preserve"> ，属于</w:t>
      </w:r>
      <w:r>
        <w:rPr>
          <w:rFonts w:hint="eastAsia" w:ascii="宋体" w:hAnsi="宋体" w:cs="宋体"/>
          <w:color w:val="auto"/>
          <w:sz w:val="24"/>
          <w:szCs w:val="24"/>
          <w:u w:val="single"/>
        </w:rPr>
        <w:t xml:space="preserve"> （采购文件中明确的所属行业）</w:t>
      </w:r>
      <w:r>
        <w:rPr>
          <w:rFonts w:hint="eastAsia" w:ascii="宋体" w:hAnsi="宋体" w:cs="宋体"/>
          <w:color w:val="auto"/>
          <w:sz w:val="24"/>
          <w:szCs w:val="24"/>
        </w:rPr>
        <w:t>行业；制造为</w:t>
      </w:r>
    </w:p>
    <w:p>
      <w:pPr>
        <w:widowControl/>
        <w:spacing w:line="360" w:lineRule="auto"/>
        <w:jc w:val="left"/>
        <w:rPr>
          <w:rFonts w:ascii="宋体" w:hAnsi="宋体" w:cs="宋体"/>
          <w:color w:val="auto"/>
          <w:sz w:val="24"/>
          <w:szCs w:val="24"/>
        </w:rPr>
      </w:pPr>
      <w:r>
        <w:rPr>
          <w:rFonts w:hint="eastAsia" w:ascii="宋体" w:hAnsi="宋体" w:cs="宋体"/>
          <w:color w:val="auto"/>
          <w:kern w:val="0"/>
          <w:sz w:val="24"/>
          <w:szCs w:val="24"/>
          <w:lang w:bidi="ar"/>
        </w:rPr>
        <w:t>（企业名称），从业人员</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人，营业收入为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万元，资产总额为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万元，属于</w:t>
      </w:r>
      <w:r>
        <w:rPr>
          <w:rFonts w:hint="eastAsia" w:ascii="宋体" w:hAnsi="宋体" w:cs="宋体"/>
          <w:color w:val="auto"/>
          <w:kern w:val="0"/>
          <w:sz w:val="24"/>
          <w:szCs w:val="24"/>
          <w:u w:val="single"/>
          <w:lang w:bidi="ar"/>
        </w:rPr>
        <w:t xml:space="preserve">    （中型企业、小型企业、微型企业）</w:t>
      </w:r>
      <w:r>
        <w:rPr>
          <w:rFonts w:hint="eastAsia" w:ascii="宋体" w:hAnsi="宋体" w:cs="宋体"/>
          <w:color w:val="auto"/>
          <w:kern w:val="0"/>
          <w:sz w:val="24"/>
          <w:szCs w:val="24"/>
          <w:lang w:bidi="ar"/>
        </w:rPr>
        <w:t xml:space="preserve"> ；</w:t>
      </w:r>
    </w:p>
    <w:p>
      <w:pPr>
        <w:widowControl/>
        <w:spacing w:line="360" w:lineRule="auto"/>
        <w:jc w:val="left"/>
        <w:rPr>
          <w:rFonts w:ascii="宋体" w:hAnsi="宋体" w:cs="宋体"/>
          <w:color w:val="auto"/>
          <w:sz w:val="24"/>
          <w:szCs w:val="24"/>
        </w:rPr>
      </w:pP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 xml:space="preserve">…… </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 xml:space="preserve">以上企业，不属于大企业的分支机构，不存在控股股东为大企业的情形，也不存在与大企业的负责人为同一人的情 形。 </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 xml:space="preserve">本企业对上述声明内容的真实性负责。如有虚假，将依法承担相应责任。 </w:t>
      </w:r>
    </w:p>
    <w:p>
      <w:pPr>
        <w:widowControl/>
        <w:spacing w:line="360" w:lineRule="auto"/>
        <w:jc w:val="left"/>
        <w:rPr>
          <w:rFonts w:ascii="宋体" w:hAnsi="宋体" w:cs="宋体"/>
          <w:color w:val="auto"/>
          <w:kern w:val="0"/>
          <w:sz w:val="24"/>
          <w:szCs w:val="24"/>
          <w:lang w:bidi="ar"/>
        </w:rPr>
      </w:pPr>
    </w:p>
    <w:p>
      <w:pPr>
        <w:widowControl/>
        <w:spacing w:line="360" w:lineRule="auto"/>
        <w:ind w:firstLine="3360" w:firstLineChars="1400"/>
        <w:jc w:val="left"/>
        <w:rPr>
          <w:rFonts w:ascii="宋体" w:hAnsi="宋体" w:cs="宋体"/>
          <w:color w:val="auto"/>
          <w:sz w:val="24"/>
          <w:szCs w:val="24"/>
        </w:rPr>
      </w:pPr>
      <w:r>
        <w:rPr>
          <w:rFonts w:hint="eastAsia" w:ascii="宋体" w:hAnsi="宋体" w:cs="宋体"/>
          <w:color w:val="auto"/>
          <w:kern w:val="0"/>
          <w:sz w:val="24"/>
          <w:szCs w:val="24"/>
          <w:lang w:bidi="ar"/>
        </w:rPr>
        <w:t xml:space="preserve">企业名称（盖章）： </w:t>
      </w:r>
    </w:p>
    <w:p>
      <w:pPr>
        <w:widowControl/>
        <w:spacing w:line="360" w:lineRule="auto"/>
        <w:ind w:firstLine="3360" w:firstLineChars="14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日 期：</w:t>
      </w:r>
    </w:p>
    <w:p>
      <w:pPr>
        <w:spacing w:line="360" w:lineRule="auto"/>
        <w:jc w:val="center"/>
        <w:rPr>
          <w:rFonts w:ascii="宋体" w:hAnsi="宋体" w:cs="宋体"/>
          <w:color w:val="auto"/>
          <w:sz w:val="24"/>
          <w:szCs w:val="24"/>
        </w:rPr>
      </w:pPr>
    </w:p>
    <w:p>
      <w:pPr>
        <w:widowControl/>
        <w:spacing w:line="360" w:lineRule="auto"/>
        <w:ind w:firstLine="1205" w:firstLineChars="500"/>
        <w:jc w:val="left"/>
        <w:rPr>
          <w:rFonts w:ascii="宋体" w:hAnsi="宋体" w:cs="宋体"/>
          <w:b/>
          <w:bCs/>
          <w:color w:val="auto"/>
          <w:kern w:val="0"/>
          <w:sz w:val="24"/>
          <w:szCs w:val="24"/>
          <w:lang w:bidi="ar"/>
        </w:rPr>
      </w:pPr>
    </w:p>
    <w:p>
      <w:pPr>
        <w:widowControl/>
        <w:spacing w:line="360" w:lineRule="auto"/>
        <w:ind w:firstLine="1205" w:firstLineChars="500"/>
        <w:jc w:val="left"/>
        <w:rPr>
          <w:rFonts w:ascii="宋体" w:hAnsi="宋体" w:cs="宋体"/>
          <w:b/>
          <w:bCs/>
          <w:color w:val="auto"/>
          <w:kern w:val="0"/>
          <w:sz w:val="24"/>
          <w:szCs w:val="24"/>
          <w:lang w:bidi="ar"/>
        </w:rPr>
      </w:pPr>
    </w:p>
    <w:p>
      <w:pPr>
        <w:widowControl/>
        <w:spacing w:line="360" w:lineRule="auto"/>
        <w:ind w:firstLine="1205" w:firstLineChars="500"/>
        <w:jc w:val="left"/>
        <w:rPr>
          <w:rFonts w:ascii="宋体" w:hAnsi="宋体" w:cs="宋体"/>
          <w:b/>
          <w:bCs/>
          <w:color w:val="auto"/>
          <w:kern w:val="0"/>
          <w:sz w:val="24"/>
          <w:szCs w:val="24"/>
          <w:lang w:bidi="ar"/>
        </w:rPr>
      </w:pPr>
    </w:p>
    <w:p>
      <w:pPr>
        <w:widowControl/>
        <w:spacing w:line="360" w:lineRule="auto"/>
        <w:ind w:firstLine="1205" w:firstLineChars="500"/>
        <w:jc w:val="left"/>
        <w:rPr>
          <w:rFonts w:ascii="宋体" w:hAnsi="宋体" w:cs="宋体"/>
          <w:b/>
          <w:bCs/>
          <w:color w:val="auto"/>
          <w:kern w:val="0"/>
          <w:sz w:val="24"/>
          <w:szCs w:val="24"/>
          <w:lang w:bidi="ar"/>
        </w:rPr>
      </w:pPr>
    </w:p>
    <w:p>
      <w:pPr>
        <w:widowControl/>
        <w:spacing w:line="360" w:lineRule="auto"/>
        <w:ind w:firstLine="1205" w:firstLineChars="500"/>
        <w:jc w:val="left"/>
        <w:rPr>
          <w:rFonts w:ascii="宋体" w:hAnsi="宋体" w:cs="宋体"/>
          <w:b/>
          <w:bCs/>
          <w:color w:val="auto"/>
          <w:kern w:val="0"/>
          <w:sz w:val="24"/>
          <w:szCs w:val="24"/>
          <w:lang w:bidi="ar"/>
        </w:rPr>
        <w:sectPr>
          <w:pgSz w:w="11906" w:h="16838"/>
          <w:pgMar w:top="1440" w:right="1800" w:bottom="1440" w:left="1800" w:header="851" w:footer="992" w:gutter="0"/>
          <w:cols w:space="720" w:num="1"/>
          <w:docGrid w:linePitch="312" w:charSpace="0"/>
        </w:sectPr>
      </w:pPr>
    </w:p>
    <w:p>
      <w:pPr>
        <w:widowControl/>
        <w:spacing w:line="360" w:lineRule="auto"/>
        <w:jc w:val="center"/>
        <w:rPr>
          <w:rFonts w:ascii="宋体" w:hAnsi="宋体" w:cs="宋体"/>
          <w:color w:val="auto"/>
          <w:sz w:val="24"/>
          <w:szCs w:val="24"/>
        </w:rPr>
      </w:pPr>
      <w:r>
        <w:rPr>
          <w:rFonts w:hint="eastAsia" w:ascii="宋体" w:hAnsi="宋体" w:cs="宋体"/>
          <w:b/>
          <w:bCs/>
          <w:color w:val="auto"/>
          <w:kern w:val="0"/>
          <w:sz w:val="24"/>
          <w:szCs w:val="24"/>
          <w:lang w:bidi="ar"/>
        </w:rPr>
        <w:t>中小企业声明函（工程、服务）</w:t>
      </w:r>
    </w:p>
    <w:p>
      <w:pPr>
        <w:widowControl/>
        <w:spacing w:line="360" w:lineRule="auto"/>
        <w:ind w:firstLine="480" w:firstLineChars="200"/>
        <w:jc w:val="left"/>
        <w:rPr>
          <w:rFonts w:ascii="宋体" w:hAnsi="宋体" w:cs="宋体"/>
          <w:color w:val="auto"/>
          <w:kern w:val="0"/>
          <w:sz w:val="24"/>
          <w:szCs w:val="24"/>
          <w:lang w:bidi="ar"/>
        </w:rPr>
      </w:pP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本公司（联合体）郑重声明，根据《政府采购促进中小企业发展管理办法》（财库﹝2020﹞46 号）的规定，本公司 （联合体）参加</w:t>
      </w:r>
      <w:r>
        <w:rPr>
          <w:rFonts w:hint="eastAsia" w:ascii="宋体" w:hAnsi="宋体" w:cs="宋体"/>
          <w:i/>
          <w:iCs/>
          <w:color w:val="auto"/>
          <w:kern w:val="0"/>
          <w:sz w:val="24"/>
          <w:szCs w:val="24"/>
          <w:lang w:bidi="ar"/>
        </w:rPr>
        <w:t>（单位名称）</w:t>
      </w:r>
      <w:r>
        <w:rPr>
          <w:rFonts w:hint="eastAsia" w:ascii="宋体" w:hAnsi="宋体" w:cs="宋体"/>
          <w:color w:val="auto"/>
          <w:kern w:val="0"/>
          <w:sz w:val="24"/>
          <w:szCs w:val="24"/>
          <w:lang w:bidi="ar"/>
        </w:rPr>
        <w:t>的</w:t>
      </w:r>
      <w:r>
        <w:rPr>
          <w:rFonts w:hint="eastAsia" w:ascii="宋体" w:hAnsi="宋体" w:cs="宋体"/>
          <w:i/>
          <w:iCs/>
          <w:color w:val="auto"/>
          <w:kern w:val="0"/>
          <w:sz w:val="24"/>
          <w:szCs w:val="24"/>
          <w:lang w:bidi="ar"/>
        </w:rPr>
        <w:t>（项目名称）</w:t>
      </w:r>
      <w:r>
        <w:rPr>
          <w:rFonts w:hint="eastAsia" w:ascii="宋体" w:hAnsi="宋体" w:cs="宋体"/>
          <w:color w:val="auto"/>
          <w:kern w:val="0"/>
          <w:sz w:val="24"/>
          <w:szCs w:val="24"/>
          <w:lang w:bidi="ar"/>
        </w:rPr>
        <w:t xml:space="preserve">采购活动，工 程的施工单位全部为符合政策要求的中小企业（或者：服务 全部由符合政策要求的中小企业承接）。相关企业（含联合 体中的中小企业、签订分包意向协议的中小企业）的具体情 况如下： </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 xml:space="preserve">1. </w:t>
      </w:r>
      <w:r>
        <w:rPr>
          <w:rFonts w:hint="eastAsia" w:ascii="宋体" w:hAnsi="宋体" w:cs="宋体"/>
          <w:i/>
          <w:iCs/>
          <w:color w:val="auto"/>
          <w:kern w:val="0"/>
          <w:sz w:val="24"/>
          <w:szCs w:val="24"/>
          <w:lang w:bidi="ar"/>
        </w:rPr>
        <w:t xml:space="preserve">（标的名称） </w:t>
      </w:r>
      <w:r>
        <w:rPr>
          <w:rFonts w:hint="eastAsia" w:ascii="宋体" w:hAnsi="宋体" w:cs="宋体"/>
          <w:color w:val="auto"/>
          <w:kern w:val="0"/>
          <w:sz w:val="24"/>
          <w:szCs w:val="24"/>
          <w:lang w:bidi="ar"/>
        </w:rPr>
        <w:t>，属于</w:t>
      </w:r>
      <w:r>
        <w:rPr>
          <w:rFonts w:hint="eastAsia" w:ascii="宋体" w:hAnsi="宋体" w:cs="宋体"/>
          <w:i/>
          <w:iCs/>
          <w:color w:val="auto"/>
          <w:kern w:val="0"/>
          <w:sz w:val="24"/>
          <w:szCs w:val="24"/>
          <w:lang w:bidi="ar"/>
        </w:rPr>
        <w:t>（采购文件中明确的所属行业）</w:t>
      </w:r>
      <w:r>
        <w:rPr>
          <w:rFonts w:hint="eastAsia" w:ascii="宋体" w:hAnsi="宋体" w:cs="宋体"/>
          <w:color w:val="auto"/>
          <w:kern w:val="0"/>
          <w:sz w:val="24"/>
          <w:szCs w:val="24"/>
          <w:lang w:bidi="ar"/>
        </w:rPr>
        <w:t>； 承建（承接）企业为</w:t>
      </w:r>
      <w:r>
        <w:rPr>
          <w:rFonts w:hint="eastAsia" w:ascii="宋体" w:hAnsi="宋体" w:cs="宋体"/>
          <w:i/>
          <w:iCs/>
          <w:color w:val="auto"/>
          <w:kern w:val="0"/>
          <w:sz w:val="24"/>
          <w:szCs w:val="24"/>
          <w:lang w:bidi="ar"/>
        </w:rPr>
        <w:t>（企业名称）</w:t>
      </w:r>
      <w:r>
        <w:rPr>
          <w:rFonts w:hint="eastAsia" w:ascii="宋体" w:hAnsi="宋体" w:cs="宋体"/>
          <w:color w:val="auto"/>
          <w:kern w:val="0"/>
          <w:sz w:val="24"/>
          <w:szCs w:val="24"/>
          <w:lang w:bidi="ar"/>
        </w:rPr>
        <w:t>，从业人员</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人，营业收入为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万元， 资产总额为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万元</w:t>
      </w:r>
      <w:r>
        <w:rPr>
          <w:rStyle w:val="33"/>
          <w:rFonts w:hint="eastAsia" w:ascii="宋体" w:hAnsi="宋体" w:cs="宋体"/>
          <w:color w:val="auto"/>
          <w:kern w:val="0"/>
          <w:sz w:val="24"/>
          <w:szCs w:val="24"/>
          <w:lang w:bidi="ar"/>
        </w:rPr>
        <w:footnoteReference w:id="1"/>
      </w:r>
      <w:r>
        <w:rPr>
          <w:rFonts w:hint="eastAsia" w:ascii="宋体" w:hAnsi="宋体" w:cs="宋体"/>
          <w:color w:val="auto"/>
          <w:kern w:val="0"/>
          <w:sz w:val="24"/>
          <w:szCs w:val="24"/>
          <w:lang w:bidi="ar"/>
        </w:rPr>
        <w:t xml:space="preserve"> ，属于</w:t>
      </w:r>
      <w:r>
        <w:rPr>
          <w:rFonts w:hint="eastAsia" w:ascii="宋体" w:hAnsi="宋体" w:cs="宋体"/>
          <w:color w:val="auto"/>
          <w:kern w:val="0"/>
          <w:sz w:val="24"/>
          <w:szCs w:val="24"/>
          <w:u w:val="single"/>
          <w:lang w:bidi="ar"/>
        </w:rPr>
        <w:t xml:space="preserve">   </w:t>
      </w:r>
      <w:r>
        <w:rPr>
          <w:rFonts w:hint="eastAsia" w:ascii="宋体" w:hAnsi="宋体" w:cs="宋体"/>
          <w:i/>
          <w:iCs/>
          <w:color w:val="auto"/>
          <w:kern w:val="0"/>
          <w:sz w:val="24"/>
          <w:szCs w:val="24"/>
          <w:lang w:bidi="ar"/>
        </w:rPr>
        <w:t>（中型企业、 小型企业、微型企业）</w:t>
      </w:r>
      <w:r>
        <w:rPr>
          <w:rFonts w:hint="eastAsia" w:ascii="宋体" w:hAnsi="宋体" w:cs="宋体"/>
          <w:color w:val="auto"/>
          <w:kern w:val="0"/>
          <w:sz w:val="24"/>
          <w:szCs w:val="24"/>
          <w:lang w:bidi="ar"/>
        </w:rPr>
        <w:t xml:space="preserve">； </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 xml:space="preserve">2. </w:t>
      </w:r>
      <w:r>
        <w:rPr>
          <w:rFonts w:hint="eastAsia" w:ascii="宋体" w:hAnsi="宋体" w:cs="宋体"/>
          <w:i/>
          <w:iCs/>
          <w:color w:val="auto"/>
          <w:kern w:val="0"/>
          <w:sz w:val="24"/>
          <w:szCs w:val="24"/>
          <w:lang w:bidi="ar"/>
        </w:rPr>
        <w:t xml:space="preserve">（标的名称） </w:t>
      </w:r>
      <w:r>
        <w:rPr>
          <w:rFonts w:hint="eastAsia" w:ascii="宋体" w:hAnsi="宋体" w:cs="宋体"/>
          <w:color w:val="auto"/>
          <w:kern w:val="0"/>
          <w:sz w:val="24"/>
          <w:szCs w:val="24"/>
          <w:lang w:bidi="ar"/>
        </w:rPr>
        <w:t>，属于</w:t>
      </w:r>
      <w:r>
        <w:rPr>
          <w:rFonts w:hint="eastAsia" w:ascii="宋体" w:hAnsi="宋体" w:cs="宋体"/>
          <w:i/>
          <w:iCs/>
          <w:color w:val="auto"/>
          <w:kern w:val="0"/>
          <w:sz w:val="24"/>
          <w:szCs w:val="24"/>
          <w:lang w:bidi="ar"/>
        </w:rPr>
        <w:t>（采购文件中明确的所属行业）</w:t>
      </w:r>
      <w:r>
        <w:rPr>
          <w:rFonts w:hint="eastAsia" w:ascii="宋体" w:hAnsi="宋体" w:cs="宋体"/>
          <w:color w:val="auto"/>
          <w:kern w:val="0"/>
          <w:sz w:val="24"/>
          <w:szCs w:val="24"/>
          <w:lang w:bidi="ar"/>
        </w:rPr>
        <w:t>； 承建（承接）企业为</w:t>
      </w:r>
      <w:r>
        <w:rPr>
          <w:rFonts w:hint="eastAsia" w:ascii="宋体" w:hAnsi="宋体" w:cs="宋体"/>
          <w:i/>
          <w:iCs/>
          <w:color w:val="auto"/>
          <w:kern w:val="0"/>
          <w:sz w:val="24"/>
          <w:szCs w:val="24"/>
          <w:lang w:bidi="ar"/>
        </w:rPr>
        <w:t>（企业名称）</w:t>
      </w:r>
      <w:r>
        <w:rPr>
          <w:rFonts w:hint="eastAsia" w:ascii="宋体" w:hAnsi="宋体" w:cs="宋体"/>
          <w:color w:val="auto"/>
          <w:kern w:val="0"/>
          <w:sz w:val="24"/>
          <w:szCs w:val="24"/>
          <w:lang w:bidi="ar"/>
        </w:rPr>
        <w:t>，从业人员</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人，营业收入为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万元， 资产总额为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 xml:space="preserve"> 万元 ，属于</w:t>
      </w:r>
      <w:r>
        <w:rPr>
          <w:rFonts w:hint="eastAsia" w:ascii="宋体" w:hAnsi="宋体" w:cs="宋体"/>
          <w:color w:val="auto"/>
          <w:kern w:val="0"/>
          <w:sz w:val="24"/>
          <w:szCs w:val="24"/>
          <w:u w:val="single"/>
          <w:lang w:bidi="ar"/>
        </w:rPr>
        <w:t xml:space="preserve">   </w:t>
      </w:r>
      <w:r>
        <w:rPr>
          <w:rFonts w:hint="eastAsia" w:ascii="宋体" w:hAnsi="宋体" w:cs="宋体"/>
          <w:i/>
          <w:iCs/>
          <w:color w:val="auto"/>
          <w:kern w:val="0"/>
          <w:sz w:val="24"/>
          <w:szCs w:val="24"/>
          <w:lang w:bidi="ar"/>
        </w:rPr>
        <w:t>（中型企业、 小型企业、微型企业）</w:t>
      </w:r>
      <w:r>
        <w:rPr>
          <w:rFonts w:hint="eastAsia" w:ascii="宋体" w:hAnsi="宋体" w:cs="宋体"/>
          <w:color w:val="auto"/>
          <w:kern w:val="0"/>
          <w:sz w:val="24"/>
          <w:szCs w:val="24"/>
          <w:lang w:bidi="ar"/>
        </w:rPr>
        <w:t xml:space="preserve">； </w:t>
      </w:r>
    </w:p>
    <w:p>
      <w:pPr>
        <w:widowControl/>
        <w:spacing w:line="360" w:lineRule="auto"/>
        <w:jc w:val="left"/>
        <w:rPr>
          <w:rFonts w:ascii="宋体" w:hAnsi="宋体" w:cs="宋体"/>
          <w:color w:val="auto"/>
          <w:sz w:val="24"/>
          <w:szCs w:val="24"/>
        </w:rPr>
      </w:pPr>
      <w:r>
        <w:rPr>
          <w:rFonts w:hint="eastAsia" w:ascii="宋体" w:hAnsi="宋体" w:cs="宋体"/>
          <w:color w:val="auto"/>
          <w:kern w:val="0"/>
          <w:sz w:val="24"/>
          <w:szCs w:val="24"/>
          <w:lang w:bidi="ar"/>
        </w:rPr>
        <w:t xml:space="preserve">…… </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 xml:space="preserve">以上企业，不属于大企业的分支机构，不存在控股股东 为大企业的情形，也不存在与大企业的负责人为同一人的情 形。 </w:t>
      </w:r>
    </w:p>
    <w:p>
      <w:pPr>
        <w:widowControl/>
        <w:spacing w:line="360" w:lineRule="auto"/>
        <w:jc w:val="left"/>
        <w:rPr>
          <w:rFonts w:ascii="宋体" w:hAnsi="宋体" w:cs="宋体"/>
          <w:color w:val="auto"/>
          <w:sz w:val="24"/>
          <w:szCs w:val="24"/>
        </w:rPr>
      </w:pPr>
      <w:r>
        <w:rPr>
          <w:rFonts w:hint="eastAsia" w:ascii="宋体" w:hAnsi="宋体" w:cs="宋体"/>
          <w:color w:val="auto"/>
          <w:kern w:val="0"/>
          <w:sz w:val="24"/>
          <w:szCs w:val="24"/>
          <w:lang w:bidi="ar"/>
        </w:rPr>
        <w:t xml:space="preserve">本企业对上述声明内容的真实性负责。如有虚假，将依 法承担相应责任。 </w:t>
      </w:r>
    </w:p>
    <w:p>
      <w:pPr>
        <w:widowControl/>
        <w:spacing w:line="360" w:lineRule="auto"/>
        <w:jc w:val="left"/>
        <w:rPr>
          <w:rFonts w:ascii="宋体" w:hAnsi="宋体" w:cs="宋体"/>
          <w:color w:val="auto"/>
          <w:kern w:val="0"/>
          <w:sz w:val="24"/>
          <w:szCs w:val="24"/>
          <w:lang w:bidi="ar"/>
        </w:rPr>
      </w:pPr>
    </w:p>
    <w:p>
      <w:pPr>
        <w:widowControl/>
        <w:spacing w:line="360" w:lineRule="auto"/>
        <w:ind w:firstLine="3600" w:firstLineChars="1500"/>
        <w:jc w:val="left"/>
        <w:rPr>
          <w:rFonts w:ascii="宋体" w:hAnsi="宋体" w:cs="宋体"/>
          <w:color w:val="auto"/>
          <w:sz w:val="24"/>
          <w:szCs w:val="24"/>
        </w:rPr>
      </w:pPr>
      <w:r>
        <w:rPr>
          <w:rFonts w:hint="eastAsia" w:ascii="宋体" w:hAnsi="宋体" w:cs="宋体"/>
          <w:color w:val="auto"/>
          <w:kern w:val="0"/>
          <w:sz w:val="24"/>
          <w:szCs w:val="24"/>
          <w:lang w:bidi="ar"/>
        </w:rPr>
        <w:t xml:space="preserve">企业名称（盖章）： </w:t>
      </w:r>
    </w:p>
    <w:p>
      <w:pPr>
        <w:widowControl/>
        <w:spacing w:line="360" w:lineRule="auto"/>
        <w:ind w:firstLine="3600" w:firstLineChars="1500"/>
        <w:jc w:val="left"/>
        <w:rPr>
          <w:rFonts w:ascii="宋体" w:hAnsi="宋体" w:cs="宋体"/>
          <w:color w:val="auto"/>
          <w:sz w:val="24"/>
          <w:szCs w:val="24"/>
        </w:rPr>
      </w:pPr>
      <w:r>
        <w:rPr>
          <w:rFonts w:hint="eastAsia" w:ascii="宋体" w:hAnsi="宋体" w:cs="宋体"/>
          <w:color w:val="auto"/>
          <w:kern w:val="0"/>
          <w:sz w:val="24"/>
          <w:szCs w:val="24"/>
          <w:lang w:bidi="ar"/>
        </w:rPr>
        <w:t xml:space="preserve">日 期： </w:t>
      </w:r>
    </w:p>
    <w:p>
      <w:pPr>
        <w:widowControl/>
        <w:jc w:val="left"/>
        <w:rPr>
          <w:color w:val="auto"/>
          <w:kern w:val="0"/>
          <w:sz w:val="11"/>
          <w:szCs w:val="11"/>
          <w:lang w:bidi="ar"/>
        </w:rPr>
      </w:pPr>
    </w:p>
    <w:p>
      <w:pPr>
        <w:widowControl/>
        <w:jc w:val="left"/>
        <w:rPr>
          <w:color w:val="auto"/>
          <w:kern w:val="0"/>
          <w:sz w:val="11"/>
          <w:szCs w:val="11"/>
          <w:lang w:bidi="ar"/>
        </w:rPr>
      </w:pPr>
    </w:p>
    <w:p>
      <w:pPr>
        <w:jc w:val="center"/>
        <w:rPr>
          <w:rFonts w:ascii="宋体" w:hAnsi="宋体" w:cs="宋体"/>
          <w:color w:val="auto"/>
          <w:sz w:val="24"/>
        </w:rPr>
      </w:pPr>
    </w:p>
    <w:p>
      <w:pPr>
        <w:jc w:val="center"/>
        <w:rPr>
          <w:rFonts w:ascii="宋体" w:hAnsi="宋体" w:cs="宋体"/>
          <w:color w:val="auto"/>
          <w:sz w:val="24"/>
        </w:rPr>
      </w:pPr>
    </w:p>
    <w:p>
      <w:pPr>
        <w:jc w:val="center"/>
        <w:rPr>
          <w:rFonts w:ascii="宋体" w:hAnsi="宋体" w:cs="宋体"/>
          <w:color w:val="auto"/>
          <w:sz w:val="24"/>
        </w:rPr>
      </w:pPr>
    </w:p>
    <w:p>
      <w:pPr>
        <w:spacing w:line="380" w:lineRule="exact"/>
        <w:jc w:val="center"/>
        <w:rPr>
          <w:rFonts w:ascii="宋体" w:hAnsi="宋体" w:cs="宋体"/>
          <w:b/>
          <w:color w:val="auto"/>
          <w:sz w:val="28"/>
          <w:szCs w:val="28"/>
        </w:rPr>
      </w:pPr>
    </w:p>
    <w:p>
      <w:pPr>
        <w:spacing w:line="380" w:lineRule="exact"/>
        <w:jc w:val="center"/>
        <w:rPr>
          <w:rFonts w:ascii="宋体" w:hAnsi="宋体" w:cs="宋体"/>
          <w:b/>
          <w:color w:val="auto"/>
          <w:sz w:val="28"/>
          <w:szCs w:val="28"/>
        </w:rPr>
      </w:pPr>
    </w:p>
    <w:p>
      <w:pPr>
        <w:spacing w:line="380" w:lineRule="exact"/>
        <w:jc w:val="center"/>
        <w:rPr>
          <w:rFonts w:ascii="宋体" w:hAnsi="宋体" w:cs="宋体"/>
          <w:b/>
          <w:color w:val="auto"/>
          <w:sz w:val="28"/>
          <w:szCs w:val="28"/>
        </w:rPr>
      </w:pPr>
    </w:p>
    <w:p>
      <w:pPr>
        <w:spacing w:line="380" w:lineRule="exact"/>
        <w:jc w:val="center"/>
        <w:rPr>
          <w:rFonts w:ascii="宋体" w:hAnsi="宋体" w:cs="宋体"/>
          <w:b/>
          <w:color w:val="auto"/>
          <w:sz w:val="28"/>
          <w:szCs w:val="28"/>
        </w:rPr>
      </w:pPr>
    </w:p>
    <w:p>
      <w:pPr>
        <w:spacing w:line="380" w:lineRule="exact"/>
        <w:jc w:val="center"/>
        <w:rPr>
          <w:rFonts w:ascii="宋体" w:hAnsi="宋体" w:cs="宋体"/>
          <w:b/>
          <w:color w:val="auto"/>
          <w:sz w:val="28"/>
          <w:szCs w:val="28"/>
        </w:rPr>
      </w:pPr>
    </w:p>
    <w:p>
      <w:pPr>
        <w:spacing w:line="380" w:lineRule="exact"/>
        <w:jc w:val="center"/>
        <w:rPr>
          <w:rFonts w:ascii="宋体" w:hAnsi="宋体" w:cs="宋体"/>
          <w:b/>
          <w:color w:val="auto"/>
          <w:sz w:val="28"/>
          <w:szCs w:val="28"/>
        </w:rPr>
      </w:pPr>
    </w:p>
    <w:p>
      <w:pPr>
        <w:spacing w:line="380" w:lineRule="exact"/>
        <w:jc w:val="center"/>
        <w:rPr>
          <w:rFonts w:ascii="宋体" w:hAnsi="宋体" w:cs="宋体"/>
          <w:b/>
          <w:color w:val="auto"/>
          <w:sz w:val="28"/>
          <w:szCs w:val="28"/>
        </w:rPr>
      </w:pPr>
    </w:p>
    <w:p>
      <w:pPr>
        <w:pStyle w:val="6"/>
        <w:rPr>
          <w:color w:val="auto"/>
          <w:sz w:val="28"/>
          <w:szCs w:val="28"/>
        </w:rPr>
      </w:pPr>
      <w:bookmarkStart w:id="214" w:name="_Toc2869"/>
      <w:bookmarkStart w:id="215" w:name="_Toc3497"/>
      <w:r>
        <w:rPr>
          <w:rFonts w:hint="eastAsia" w:ascii="宋体" w:hAnsi="宋体" w:eastAsia="宋体" w:cs="宋体"/>
          <w:color w:val="auto"/>
          <w:sz w:val="28"/>
          <w:szCs w:val="28"/>
        </w:rPr>
        <w:t>十七</w:t>
      </w:r>
      <w:r>
        <w:rPr>
          <w:rFonts w:hint="eastAsia"/>
          <w:color w:val="auto"/>
          <w:sz w:val="28"/>
          <w:szCs w:val="28"/>
        </w:rPr>
        <w:t>．</w:t>
      </w:r>
      <w:r>
        <w:rPr>
          <w:rFonts w:hint="eastAsia" w:ascii="宋体" w:hAnsi="宋体" w:eastAsia="宋体" w:cs="宋体"/>
          <w:color w:val="auto"/>
          <w:sz w:val="28"/>
          <w:szCs w:val="28"/>
        </w:rPr>
        <w:t>政府采购供应商诚信承诺书</w:t>
      </w:r>
      <w:bookmarkEnd w:id="214"/>
      <w:bookmarkEnd w:id="215"/>
    </w:p>
    <w:p>
      <w:pPr>
        <w:spacing w:line="380" w:lineRule="exact"/>
        <w:jc w:val="center"/>
        <w:rPr>
          <w:rFonts w:ascii="宋体" w:hAnsi="宋体" w:cs="宋体"/>
          <w:b/>
          <w:color w:val="auto"/>
          <w:sz w:val="24"/>
        </w:rPr>
      </w:pPr>
    </w:p>
    <w:p>
      <w:pPr>
        <w:spacing w:line="380" w:lineRule="exact"/>
        <w:ind w:firstLine="480" w:firstLineChars="2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ind w:firstLine="403" w:firstLineChars="168"/>
        <w:rPr>
          <w:rFonts w:ascii="宋体" w:hAnsi="宋体" w:cs="宋体"/>
          <w:color w:val="auto"/>
          <w:sz w:val="24"/>
        </w:rPr>
      </w:pPr>
      <w:r>
        <w:rPr>
          <w:rFonts w:hint="eastAsia" w:ascii="宋体" w:hAnsi="宋体" w:cs="宋体"/>
          <w:color w:val="auto"/>
          <w:sz w:val="24"/>
        </w:rPr>
        <w:t>（一）提供虚假材料谋取中标；</w:t>
      </w:r>
    </w:p>
    <w:p>
      <w:pPr>
        <w:spacing w:line="380" w:lineRule="exact"/>
        <w:ind w:firstLine="403" w:firstLineChars="168"/>
        <w:rPr>
          <w:rFonts w:ascii="宋体" w:hAnsi="宋体" w:cs="宋体"/>
          <w:color w:val="auto"/>
          <w:sz w:val="24"/>
        </w:rPr>
      </w:pPr>
      <w:r>
        <w:rPr>
          <w:rFonts w:hint="eastAsia" w:ascii="宋体" w:hAnsi="宋体" w:cs="宋体"/>
          <w:color w:val="auto"/>
          <w:sz w:val="24"/>
        </w:rPr>
        <w:t>（二）采取不正当手段诋毁、排挤其他供应商；</w:t>
      </w:r>
    </w:p>
    <w:p>
      <w:pPr>
        <w:spacing w:line="380" w:lineRule="exact"/>
        <w:ind w:firstLine="403" w:firstLineChars="168"/>
        <w:rPr>
          <w:rFonts w:ascii="宋体" w:hAnsi="宋体" w:cs="宋体"/>
          <w:color w:val="auto"/>
          <w:sz w:val="24"/>
        </w:rPr>
      </w:pPr>
      <w:r>
        <w:rPr>
          <w:rFonts w:hint="eastAsia" w:ascii="宋体" w:hAnsi="宋体" w:cs="宋体"/>
          <w:color w:val="auto"/>
          <w:sz w:val="24"/>
        </w:rPr>
        <w:t>（三）与招标采购单位、其他投标人恶意串通；</w:t>
      </w:r>
    </w:p>
    <w:p>
      <w:pPr>
        <w:spacing w:line="380" w:lineRule="exact"/>
        <w:ind w:firstLine="403" w:firstLineChars="168"/>
        <w:rPr>
          <w:rFonts w:ascii="宋体" w:hAnsi="宋体" w:cs="宋体"/>
          <w:color w:val="auto"/>
          <w:sz w:val="24"/>
        </w:rPr>
      </w:pPr>
      <w:r>
        <w:rPr>
          <w:rFonts w:hint="eastAsia" w:ascii="宋体" w:hAnsi="宋体" w:cs="宋体"/>
          <w:color w:val="auto"/>
          <w:sz w:val="24"/>
        </w:rPr>
        <w:t>（四）向招标采购单位或提供其他不正当利益；</w:t>
      </w:r>
    </w:p>
    <w:p>
      <w:pPr>
        <w:spacing w:line="380" w:lineRule="exact"/>
        <w:ind w:firstLine="403" w:firstLineChars="168"/>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pPr>
        <w:spacing w:line="380" w:lineRule="exact"/>
        <w:ind w:firstLine="403" w:firstLineChars="168"/>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pPr>
        <w:spacing w:line="380" w:lineRule="exact"/>
        <w:ind w:firstLine="403" w:firstLineChars="168"/>
        <w:rPr>
          <w:rFonts w:ascii="宋体" w:hAnsi="宋体" w:cs="宋体"/>
          <w:color w:val="auto"/>
          <w:sz w:val="24"/>
        </w:rPr>
      </w:pPr>
      <w:r>
        <w:rPr>
          <w:rFonts w:hint="eastAsia" w:ascii="宋体" w:hAnsi="宋体" w:cs="宋体"/>
          <w:color w:val="auto"/>
          <w:sz w:val="24"/>
        </w:rPr>
        <w:t>（七）中标后无正当理由，在规定时间内不与采购单位签订合同；</w:t>
      </w:r>
    </w:p>
    <w:p>
      <w:pPr>
        <w:spacing w:line="380" w:lineRule="exact"/>
        <w:ind w:firstLine="403" w:firstLineChars="168"/>
        <w:rPr>
          <w:rFonts w:ascii="宋体" w:hAnsi="宋体" w:cs="宋体"/>
          <w:color w:val="auto"/>
          <w:sz w:val="24"/>
        </w:rPr>
      </w:pPr>
      <w:r>
        <w:rPr>
          <w:rFonts w:hint="eastAsia" w:ascii="宋体" w:hAnsi="宋体" w:cs="宋体"/>
          <w:color w:val="auto"/>
          <w:sz w:val="24"/>
        </w:rPr>
        <w:t>（八）将中标项目转让给他人或非法分包他人；</w:t>
      </w:r>
    </w:p>
    <w:p>
      <w:pPr>
        <w:spacing w:line="380" w:lineRule="exact"/>
        <w:ind w:firstLine="403" w:firstLineChars="168"/>
        <w:rPr>
          <w:rFonts w:ascii="宋体" w:hAnsi="宋体" w:cs="宋体"/>
          <w:color w:val="auto"/>
          <w:sz w:val="24"/>
        </w:rPr>
      </w:pPr>
      <w:r>
        <w:rPr>
          <w:rFonts w:hint="eastAsia" w:ascii="宋体" w:hAnsi="宋体" w:cs="宋体"/>
          <w:color w:val="auto"/>
          <w:sz w:val="24"/>
        </w:rPr>
        <w:t>（九）无正当理由，拒绝履行合同义务；</w:t>
      </w:r>
    </w:p>
    <w:p>
      <w:pPr>
        <w:spacing w:line="380" w:lineRule="exact"/>
        <w:ind w:firstLine="403" w:firstLineChars="168"/>
        <w:rPr>
          <w:rFonts w:ascii="宋体" w:hAnsi="宋体" w:cs="宋体"/>
          <w:color w:val="auto"/>
          <w:sz w:val="24"/>
        </w:rPr>
      </w:pPr>
      <w:r>
        <w:rPr>
          <w:rFonts w:hint="eastAsia" w:ascii="宋体" w:hAnsi="宋体" w:cs="宋体"/>
          <w:color w:val="auto"/>
          <w:sz w:val="24"/>
        </w:rPr>
        <w:t>（十）无正当理由放弃中标（成交）项目；</w:t>
      </w:r>
    </w:p>
    <w:p>
      <w:pPr>
        <w:spacing w:line="380" w:lineRule="exact"/>
        <w:ind w:firstLine="403" w:firstLineChars="168"/>
        <w:rPr>
          <w:rFonts w:ascii="宋体" w:hAnsi="宋体" w:cs="宋体"/>
          <w:color w:val="auto"/>
          <w:sz w:val="24"/>
        </w:rPr>
      </w:pPr>
      <w:r>
        <w:rPr>
          <w:rFonts w:hint="eastAsia" w:ascii="宋体" w:hAnsi="宋体" w:cs="宋体"/>
          <w:color w:val="auto"/>
          <w:sz w:val="24"/>
        </w:rPr>
        <w:t>（十一）擅自或与采购人串通或接受采购人要求，在履约合同中通过减少货物数量，更换品牌、降低配置、技术要求、质量和服务标准等，却仍按原合同进行虚假验收或终止政府采购合同；</w:t>
      </w:r>
    </w:p>
    <w:p>
      <w:pPr>
        <w:spacing w:line="380" w:lineRule="exact"/>
        <w:ind w:firstLine="403" w:firstLineChars="168"/>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pPr>
        <w:spacing w:line="380" w:lineRule="exact"/>
        <w:ind w:firstLine="403" w:firstLineChars="168"/>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pPr>
        <w:spacing w:line="380" w:lineRule="exact"/>
        <w:ind w:firstLine="360" w:firstLineChars="150"/>
        <w:rPr>
          <w:rFonts w:ascii="宋体" w:hAnsi="宋体" w:cs="宋体"/>
          <w:color w:val="auto"/>
          <w:sz w:val="24"/>
        </w:rPr>
      </w:pPr>
      <w:r>
        <w:rPr>
          <w:rFonts w:hint="eastAsia" w:ascii="宋体" w:hAnsi="宋体" w:cs="宋体"/>
          <w:color w:val="auto"/>
          <w:sz w:val="24"/>
        </w:rPr>
        <w:t>（十四）开标后对招标文件的相关内容再进行质疑；</w:t>
      </w:r>
    </w:p>
    <w:p>
      <w:pPr>
        <w:spacing w:line="380" w:lineRule="exact"/>
        <w:ind w:firstLine="360" w:firstLineChars="150"/>
        <w:rPr>
          <w:rFonts w:ascii="宋体" w:hAnsi="宋体" w:cs="宋体"/>
          <w:color w:val="auto"/>
          <w:sz w:val="24"/>
        </w:rPr>
      </w:pPr>
      <w:r>
        <w:rPr>
          <w:rFonts w:hint="eastAsia" w:ascii="宋体" w:hAnsi="宋体" w:cs="宋体"/>
          <w:color w:val="auto"/>
          <w:sz w:val="24"/>
        </w:rPr>
        <w:t>（十五）恶意投诉的行为：投诉经查无实据的、捏造事实或者提供虚假投诉材料；</w:t>
      </w:r>
    </w:p>
    <w:p>
      <w:pPr>
        <w:spacing w:line="380" w:lineRule="exact"/>
        <w:ind w:firstLine="360" w:firstLineChars="150"/>
        <w:rPr>
          <w:rFonts w:ascii="宋体" w:hAnsi="宋体" w:cs="宋体"/>
          <w:color w:val="auto"/>
          <w:sz w:val="24"/>
        </w:rPr>
      </w:pPr>
      <w:r>
        <w:rPr>
          <w:rFonts w:hint="eastAsia" w:ascii="宋体" w:hAnsi="宋体" w:cs="宋体"/>
          <w:color w:val="auto"/>
          <w:sz w:val="24"/>
        </w:rPr>
        <w:t>（十六）拒绝有关部门监督检查或者提供虚假情况；</w:t>
      </w:r>
    </w:p>
    <w:p>
      <w:pPr>
        <w:spacing w:line="380" w:lineRule="exact"/>
        <w:ind w:firstLine="360" w:firstLineChars="150"/>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pPr>
        <w:spacing w:line="380" w:lineRule="exact"/>
        <w:rPr>
          <w:rFonts w:ascii="宋体" w:hAnsi="宋体" w:cs="宋体"/>
          <w:color w:val="auto"/>
          <w:sz w:val="24"/>
        </w:rPr>
      </w:pPr>
    </w:p>
    <w:p>
      <w:pPr>
        <w:spacing w:line="380" w:lineRule="exact"/>
        <w:ind w:firstLine="3600" w:firstLineChars="1500"/>
        <w:rPr>
          <w:rFonts w:ascii="宋体" w:hAnsi="宋体" w:cs="宋体"/>
          <w:color w:val="auto"/>
          <w:sz w:val="24"/>
        </w:rPr>
      </w:pPr>
      <w:r>
        <w:rPr>
          <w:rFonts w:hint="eastAsia" w:ascii="宋体" w:hAnsi="宋体" w:cs="宋体"/>
          <w:color w:val="auto"/>
          <w:sz w:val="24"/>
        </w:rPr>
        <w:t>供应商名称：（电子公章）</w:t>
      </w:r>
    </w:p>
    <w:p>
      <w:pPr>
        <w:spacing w:line="380" w:lineRule="exact"/>
        <w:ind w:right="640" w:firstLine="1560" w:firstLineChars="650"/>
        <w:rPr>
          <w:rFonts w:ascii="宋体" w:hAnsi="宋体" w:cs="宋体"/>
          <w:color w:val="auto"/>
          <w:sz w:val="24"/>
        </w:rPr>
      </w:pPr>
    </w:p>
    <w:p>
      <w:pPr>
        <w:spacing w:line="380" w:lineRule="exact"/>
        <w:ind w:right="640" w:firstLine="3600" w:firstLineChars="1500"/>
        <w:rPr>
          <w:rFonts w:ascii="宋体" w:hAnsi="宋体" w:cs="宋体"/>
          <w:color w:val="auto"/>
          <w:sz w:val="24"/>
        </w:rPr>
      </w:pPr>
      <w:r>
        <w:rPr>
          <w:rFonts w:hint="eastAsia" w:ascii="宋体" w:hAnsi="宋体" w:cs="宋体"/>
          <w:color w:val="auto"/>
          <w:sz w:val="24"/>
        </w:rPr>
        <w:t>法定代表人或授权委托人：（签字）</w:t>
      </w:r>
    </w:p>
    <w:p>
      <w:pPr>
        <w:spacing w:line="380" w:lineRule="exact"/>
        <w:jc w:val="center"/>
        <w:rPr>
          <w:rFonts w:ascii="宋体" w:hAnsi="宋体" w:cs="宋体"/>
          <w:color w:val="auto"/>
          <w:sz w:val="24"/>
        </w:rPr>
      </w:pPr>
    </w:p>
    <w:p>
      <w:pPr>
        <w:jc w:val="center"/>
        <w:rPr>
          <w:rFonts w:ascii="宋体" w:hAnsi="宋体" w:cs="宋体"/>
          <w:color w:val="auto"/>
          <w:sz w:val="24"/>
        </w:rPr>
      </w:pPr>
      <w:r>
        <w:rPr>
          <w:rFonts w:hint="eastAsia" w:ascii="宋体" w:hAnsi="宋体" w:cs="宋体"/>
          <w:color w:val="auto"/>
          <w:sz w:val="24"/>
        </w:rPr>
        <w:t xml:space="preserve">               日期：      年   月    日</w:t>
      </w:r>
    </w:p>
    <w:p>
      <w:pPr>
        <w:pStyle w:val="34"/>
        <w:ind w:firstLine="280"/>
        <w:rPr>
          <w:rFonts w:ascii="宋体" w:hAnsi="宋体" w:cs="宋体"/>
          <w:color w:val="auto"/>
          <w:sz w:val="28"/>
          <w:szCs w:val="28"/>
        </w:rPr>
        <w:sectPr>
          <w:pgSz w:w="11906" w:h="16838"/>
          <w:pgMar w:top="1440" w:right="1800" w:bottom="1440" w:left="1800" w:header="851" w:footer="992" w:gutter="0"/>
          <w:cols w:space="720" w:num="1"/>
          <w:docGrid w:linePitch="312" w:charSpace="0"/>
        </w:sectPr>
      </w:pPr>
    </w:p>
    <w:p>
      <w:pPr>
        <w:pStyle w:val="34"/>
        <w:ind w:firstLine="240"/>
        <w:rPr>
          <w:b/>
          <w:bCs/>
          <w:color w:val="auto"/>
        </w:rPr>
      </w:pPr>
      <w:r>
        <w:rPr>
          <w:rFonts w:hint="eastAsia" w:ascii="宋体" w:hAnsi="宋体" w:cs="宋体"/>
          <w:color w:val="auto"/>
          <w:sz w:val="24"/>
          <w:szCs w:val="24"/>
        </w:rPr>
        <w:t>附1：</w:t>
      </w:r>
      <w:r>
        <w:rPr>
          <w:rFonts w:hint="eastAsia"/>
          <w:b/>
          <w:bCs/>
          <w:color w:val="auto"/>
        </w:rPr>
        <w:t>小型微型（监狱、残疾人福利）企业产品明细表（有则附，没有不附）</w:t>
      </w:r>
    </w:p>
    <w:p>
      <w:pPr>
        <w:pStyle w:val="17"/>
        <w:jc w:val="left"/>
        <w:rPr>
          <w:rFonts w:ascii="宋体" w:hAnsi="宋体"/>
          <w:color w:val="auto"/>
          <w:sz w:val="21"/>
          <w:szCs w:val="21"/>
        </w:rPr>
      </w:pPr>
      <w:r>
        <w:rPr>
          <w:rFonts w:hint="eastAsia" w:ascii="宋体" w:hAnsi="宋体"/>
          <w:color w:val="auto"/>
          <w:sz w:val="21"/>
          <w:szCs w:val="21"/>
        </w:rPr>
        <w:t xml:space="preserve">                                                                      单位：元</w:t>
      </w:r>
    </w:p>
    <w:tbl>
      <w:tblPr>
        <w:tblStyle w:val="28"/>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1590"/>
        <w:gridCol w:w="1192"/>
        <w:gridCol w:w="1060"/>
        <w:gridCol w:w="1834"/>
        <w:gridCol w:w="822"/>
        <w:gridCol w:w="1013"/>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序号</w:t>
            </w:r>
          </w:p>
        </w:tc>
        <w:tc>
          <w:tcPr>
            <w:tcW w:w="15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货物名称</w:t>
            </w:r>
          </w:p>
        </w:tc>
        <w:tc>
          <w:tcPr>
            <w:tcW w:w="11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品牌型</w:t>
            </w:r>
          </w:p>
          <w:p>
            <w:pPr>
              <w:spacing w:line="360" w:lineRule="auto"/>
              <w:jc w:val="center"/>
              <w:rPr>
                <w:rFonts w:ascii="宋体" w:hAnsi="宋体" w:cs="宋体"/>
                <w:color w:val="auto"/>
                <w:sz w:val="24"/>
                <w:szCs w:val="24"/>
              </w:rPr>
            </w:pPr>
            <w:r>
              <w:rPr>
                <w:rFonts w:hint="eastAsia" w:ascii="宋体" w:hAnsi="宋体" w:cs="宋体"/>
                <w:color w:val="auto"/>
                <w:sz w:val="24"/>
                <w:szCs w:val="24"/>
              </w:rPr>
              <w:t>号规格</w:t>
            </w: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制造商</w:t>
            </w:r>
          </w:p>
          <w:p>
            <w:pPr>
              <w:spacing w:line="360" w:lineRule="auto"/>
              <w:jc w:val="center"/>
              <w:rPr>
                <w:rFonts w:ascii="宋体" w:hAnsi="宋体" w:cs="宋体"/>
                <w:color w:val="auto"/>
                <w:sz w:val="24"/>
                <w:szCs w:val="24"/>
              </w:rPr>
            </w:pPr>
            <w:r>
              <w:rPr>
                <w:rFonts w:hint="eastAsia" w:ascii="宋体" w:hAnsi="宋体" w:cs="宋体"/>
                <w:color w:val="auto"/>
                <w:sz w:val="24"/>
                <w:szCs w:val="24"/>
              </w:rPr>
              <w:t>名称</w:t>
            </w: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制造商类型填小型/微型/监狱</w:t>
            </w: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数量</w:t>
            </w:r>
          </w:p>
        </w:tc>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单价</w:t>
            </w:r>
          </w:p>
        </w:tc>
        <w:tc>
          <w:tcPr>
            <w:tcW w:w="9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金额</w:t>
            </w:r>
          </w:p>
          <w:p>
            <w:pPr>
              <w:spacing w:line="360" w:lineRule="auto"/>
              <w:jc w:val="center"/>
              <w:rPr>
                <w:rFonts w:ascii="宋体" w:hAnsi="宋体" w:cs="宋体"/>
                <w:color w:val="auto"/>
                <w:sz w:val="24"/>
                <w:szCs w:val="24"/>
              </w:rPr>
            </w:pPr>
            <w:r>
              <w:rPr>
                <w:rFonts w:hint="eastAsia" w:ascii="宋体" w:hAnsi="宋体" w:cs="宋体"/>
                <w:color w:val="auto"/>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1</w:t>
            </w:r>
          </w:p>
        </w:tc>
        <w:tc>
          <w:tcPr>
            <w:tcW w:w="15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1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2</w:t>
            </w:r>
          </w:p>
        </w:tc>
        <w:tc>
          <w:tcPr>
            <w:tcW w:w="15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1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3</w:t>
            </w:r>
          </w:p>
        </w:tc>
        <w:tc>
          <w:tcPr>
            <w:tcW w:w="15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1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rPr>
              <w:t>…</w:t>
            </w:r>
          </w:p>
        </w:tc>
        <w:tc>
          <w:tcPr>
            <w:tcW w:w="15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1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8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c>
          <w:tcPr>
            <w:tcW w:w="9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50"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color w:val="auto"/>
                <w:sz w:val="24"/>
                <w:szCs w:val="24"/>
              </w:rPr>
            </w:pPr>
            <w:r>
              <w:rPr>
                <w:rFonts w:hint="eastAsia" w:ascii="宋体" w:hAnsi="宋体" w:cs="宋体"/>
                <w:color w:val="auto"/>
                <w:sz w:val="24"/>
                <w:szCs w:val="24"/>
              </w:rPr>
              <w:t>小型微型（监狱）</w:t>
            </w:r>
            <w:r>
              <w:rPr>
                <w:rFonts w:hint="eastAsia" w:ascii="宋体" w:hAnsi="宋体" w:cs="宋体"/>
                <w:color w:val="auto"/>
                <w:spacing w:val="6"/>
                <w:sz w:val="24"/>
                <w:szCs w:val="24"/>
              </w:rPr>
              <w:t>企业</w:t>
            </w:r>
            <w:r>
              <w:rPr>
                <w:rFonts w:hint="eastAsia" w:ascii="宋体" w:hAnsi="宋体" w:cs="宋体"/>
                <w:color w:val="auto"/>
                <w:spacing w:val="6"/>
                <w:kern w:val="0"/>
                <w:sz w:val="24"/>
                <w:szCs w:val="24"/>
              </w:rPr>
              <w:t>产品金额总计元</w:t>
            </w:r>
          </w:p>
        </w:tc>
      </w:tr>
    </w:tbl>
    <w:p>
      <w:pPr>
        <w:pStyle w:val="11"/>
        <w:spacing w:line="360" w:lineRule="auto"/>
        <w:ind w:firstLine="0"/>
        <w:rPr>
          <w:rFonts w:hAnsi="宋体" w:cs="宋体"/>
          <w:color w:val="auto"/>
          <w:szCs w:val="24"/>
        </w:rPr>
      </w:pPr>
      <w:r>
        <w:rPr>
          <w:rFonts w:hint="eastAsia" w:hAnsi="宋体" w:cs="宋体"/>
          <w:color w:val="auto"/>
          <w:szCs w:val="24"/>
        </w:rPr>
        <w:t>（  ）供应商系小型微型（监狱、残疾人福利）企业，且提供本企业生产制造的产品。（填是或否）</w:t>
      </w:r>
    </w:p>
    <w:p>
      <w:pPr>
        <w:pStyle w:val="11"/>
        <w:spacing w:line="360" w:lineRule="auto"/>
        <w:ind w:firstLine="0"/>
        <w:rPr>
          <w:rFonts w:hAnsi="宋体" w:cs="宋体"/>
          <w:color w:val="auto"/>
          <w:szCs w:val="24"/>
        </w:rPr>
      </w:pPr>
      <w:r>
        <w:rPr>
          <w:rFonts w:hint="eastAsia" w:hAnsi="宋体" w:cs="宋体"/>
          <w:color w:val="auto"/>
          <w:szCs w:val="24"/>
        </w:rPr>
        <w:t>（  ）供应商系小微企业，提供其他小型微型企业生产制造的产品。（填是或否）</w:t>
      </w:r>
    </w:p>
    <w:p>
      <w:pPr>
        <w:pStyle w:val="11"/>
        <w:spacing w:line="360" w:lineRule="auto"/>
        <w:ind w:firstLine="428"/>
        <w:rPr>
          <w:rFonts w:hAnsi="宋体" w:cs="宋体"/>
          <w:color w:val="auto"/>
          <w:szCs w:val="24"/>
        </w:rPr>
      </w:pPr>
      <w:r>
        <w:rPr>
          <w:rFonts w:hint="eastAsia" w:hAnsi="宋体" w:cs="宋体"/>
          <w:color w:val="auto"/>
          <w:szCs w:val="24"/>
        </w:rPr>
        <w:t xml:space="preserve"> </w:t>
      </w:r>
    </w:p>
    <w:p>
      <w:pPr>
        <w:spacing w:line="360" w:lineRule="auto"/>
        <w:ind w:firstLine="5280" w:firstLineChars="2200"/>
        <w:rPr>
          <w:rFonts w:ascii="宋体" w:hAnsi="宋体" w:cs="宋体"/>
          <w:color w:val="auto"/>
          <w:sz w:val="24"/>
          <w:szCs w:val="24"/>
        </w:rPr>
      </w:pPr>
      <w:r>
        <w:rPr>
          <w:rFonts w:hint="eastAsia" w:ascii="宋体" w:hAnsi="宋体" w:cs="宋体"/>
          <w:color w:val="auto"/>
          <w:sz w:val="24"/>
          <w:szCs w:val="24"/>
        </w:rPr>
        <w:t>供应商名称：（电子公章）</w:t>
      </w:r>
    </w:p>
    <w:p>
      <w:pPr>
        <w:spacing w:line="360" w:lineRule="auto"/>
        <w:ind w:right="640" w:firstLine="5280" w:firstLineChars="2200"/>
        <w:rPr>
          <w:rFonts w:ascii="宋体" w:hAnsi="宋体" w:cs="宋体"/>
          <w:color w:val="auto"/>
          <w:sz w:val="24"/>
          <w:szCs w:val="24"/>
        </w:rPr>
      </w:pPr>
    </w:p>
    <w:p>
      <w:pPr>
        <w:tabs>
          <w:tab w:val="left" w:pos="8400"/>
        </w:tabs>
        <w:spacing w:line="360" w:lineRule="auto"/>
        <w:ind w:right="-94" w:firstLine="5280" w:firstLineChars="2200"/>
        <w:rPr>
          <w:rFonts w:ascii="宋体" w:hAnsi="宋体" w:cs="宋体"/>
          <w:color w:val="auto"/>
          <w:sz w:val="24"/>
          <w:szCs w:val="24"/>
        </w:rPr>
      </w:pPr>
      <w:r>
        <w:rPr>
          <w:rFonts w:hint="eastAsia" w:ascii="宋体" w:hAnsi="宋体" w:cs="宋体"/>
          <w:color w:val="auto"/>
          <w:sz w:val="24"/>
          <w:szCs w:val="24"/>
        </w:rPr>
        <w:t>法定代表人：（电子签章）</w:t>
      </w:r>
    </w:p>
    <w:p>
      <w:pPr>
        <w:spacing w:line="360" w:lineRule="auto"/>
        <w:ind w:firstLine="5280" w:firstLineChars="2200"/>
        <w:jc w:val="center"/>
        <w:rPr>
          <w:rFonts w:ascii="宋体" w:hAnsi="宋体" w:cs="宋体"/>
          <w:color w:val="auto"/>
          <w:sz w:val="24"/>
          <w:szCs w:val="24"/>
        </w:rPr>
      </w:pPr>
    </w:p>
    <w:p>
      <w:pPr>
        <w:spacing w:line="360" w:lineRule="auto"/>
        <w:ind w:firstLine="5280" w:firstLineChars="2200"/>
        <w:rPr>
          <w:rFonts w:ascii="宋体" w:hAnsi="宋体" w:cs="宋体"/>
          <w:color w:val="auto"/>
          <w:sz w:val="24"/>
          <w:szCs w:val="24"/>
        </w:rPr>
      </w:pPr>
      <w:r>
        <w:rPr>
          <w:rFonts w:hint="eastAsia" w:ascii="宋体" w:hAnsi="宋体" w:cs="宋体"/>
          <w:color w:val="auto"/>
          <w:sz w:val="24"/>
          <w:szCs w:val="24"/>
        </w:rPr>
        <w:t xml:space="preserve"> 日期：      年   月    日</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r>
        <w:rPr>
          <w:rFonts w:hint="eastAsia"/>
          <w:color w:val="auto"/>
        </w:rPr>
        <w:t>注：填写中小企业声明函者需附此表</w:t>
      </w:r>
    </w:p>
    <w:p>
      <w:pPr>
        <w:rPr>
          <w:rFonts w:hAnsi="宋体" w:cs="宋体"/>
          <w:color w:val="auto"/>
          <w:sz w:val="24"/>
          <w:szCs w:val="24"/>
        </w:rPr>
      </w:pPr>
    </w:p>
    <w:p>
      <w:pPr>
        <w:pStyle w:val="34"/>
        <w:ind w:firstLine="280"/>
        <w:rPr>
          <w:rFonts w:ascii="宋体" w:hAnsi="宋体" w:cs="宋体"/>
          <w:color w:val="auto"/>
          <w:sz w:val="28"/>
          <w:szCs w:val="28"/>
        </w:rPr>
      </w:pPr>
    </w:p>
    <w:p>
      <w:pPr>
        <w:pStyle w:val="24"/>
        <w:spacing w:line="440" w:lineRule="exact"/>
        <w:jc w:val="both"/>
        <w:rPr>
          <w:rFonts w:cs="宋体"/>
          <w:color w:val="auto"/>
          <w:sz w:val="28"/>
          <w:szCs w:val="28"/>
        </w:rPr>
        <w:sectPr>
          <w:pgSz w:w="11906" w:h="16838"/>
          <w:pgMar w:top="1440" w:right="1800" w:bottom="1440" w:left="1800" w:header="851" w:footer="992" w:gutter="0"/>
          <w:cols w:space="720" w:num="1"/>
          <w:docGrid w:linePitch="312" w:charSpace="0"/>
        </w:sectPr>
      </w:pPr>
    </w:p>
    <w:p>
      <w:pPr>
        <w:pStyle w:val="24"/>
        <w:spacing w:line="440" w:lineRule="exact"/>
        <w:jc w:val="both"/>
        <w:rPr>
          <w:rFonts w:cs="宋体"/>
          <w:color w:val="auto"/>
        </w:rPr>
      </w:pPr>
      <w:r>
        <w:rPr>
          <w:rFonts w:hint="eastAsia" w:cs="宋体"/>
          <w:color w:val="auto"/>
        </w:rPr>
        <w:t>附2：</w:t>
      </w:r>
      <w:bookmarkStart w:id="216" w:name="_Toc1817875417_WPSOffice_Level2"/>
      <w:r>
        <w:rPr>
          <w:rFonts w:hint="eastAsia" w:cs="宋体"/>
          <w:color w:val="auto"/>
        </w:rPr>
        <w:t xml:space="preserve">                     </w:t>
      </w:r>
      <w:r>
        <w:rPr>
          <w:rStyle w:val="30"/>
          <w:rFonts w:hint="eastAsia" w:cs="宋体"/>
          <w:color w:val="auto"/>
        </w:rPr>
        <w:t>中小企业划型标准规定</w:t>
      </w:r>
      <w:bookmarkEnd w:id="216"/>
    </w:p>
    <w:p>
      <w:pPr>
        <w:pStyle w:val="24"/>
        <w:spacing w:line="440" w:lineRule="exact"/>
        <w:rPr>
          <w:rFonts w:ascii="仿宋_GB2312" w:hAnsi="仿宋_GB2312" w:eastAsia="仿宋_GB2312" w:cs="仿宋_GB2312"/>
          <w:color w:val="auto"/>
        </w:rPr>
      </w:pPr>
      <w:r>
        <w:rPr>
          <w:rFonts w:hint="eastAsia" w:cs="宋体"/>
          <w:color w:val="auto"/>
        </w:rPr>
        <w:t xml:space="preserve">    一、根据《中华人民共和国中小企业促进法》和《国务院关于进一步促进中小企业发展的若干意见》(国发〔2009〕36号)，制定本规定。</w:t>
      </w:r>
      <w:r>
        <w:rPr>
          <w:rFonts w:hint="eastAsia" w:cs="宋体"/>
          <w:color w:val="auto"/>
        </w:rPr>
        <w:br w:type="textWrapping"/>
      </w:r>
      <w:r>
        <w:rPr>
          <w:rFonts w:hint="eastAsia" w:cs="宋体"/>
          <w:color w:val="auto"/>
        </w:rPr>
        <w:t>　　二、中小企业划分为中型、小型、微型三种类型，具体标准根据企业从业人员、营业收入、资产总额等指标，结合行业特点制定。</w:t>
      </w:r>
      <w:r>
        <w:rPr>
          <w:rFonts w:hint="eastAsia" w:cs="宋体"/>
          <w:color w:val="auto"/>
        </w:rPr>
        <w:br w:type="textWrapping"/>
      </w:r>
      <w:r>
        <w:rPr>
          <w:rFonts w:hint="eastAsia" w:cs="宋体"/>
          <w:color w:val="auto"/>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color w:val="auto"/>
        </w:rPr>
        <w:br w:type="textWrapping"/>
      </w:r>
      <w:r>
        <w:rPr>
          <w:rFonts w:hint="eastAsia" w:cs="宋体"/>
          <w:color w:val="auto"/>
        </w:rPr>
        <w:t>　　四、各行业划型标准为：</w:t>
      </w:r>
      <w:r>
        <w:rPr>
          <w:rFonts w:hint="eastAsia" w:cs="宋体"/>
          <w:color w:val="auto"/>
        </w:rPr>
        <w:br w:type="textWrapping"/>
      </w:r>
      <w:r>
        <w:rPr>
          <w:rFonts w:hint="eastAsia" w:cs="宋体"/>
          <w:color w:val="auto"/>
        </w:rPr>
        <w:t>　　（一）农、林、牧、渔业。营业收入20000万元以下的为中小微型企业。其中，营业收入500万元及以上的为中型企业，营业收入50万元及以上的为小型企业，营业收入50万元以下的为微型企业。</w:t>
      </w:r>
      <w:r>
        <w:rPr>
          <w:rFonts w:hint="eastAsia" w:cs="宋体"/>
          <w:color w:val="auto"/>
        </w:rPr>
        <w:br w:type="textWrapping"/>
      </w:r>
      <w:r>
        <w:rPr>
          <w:rFonts w:hint="eastAsia" w:cs="宋体"/>
          <w:color w:val="auto"/>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color w:val="auto"/>
        </w:rPr>
        <w:br w:type="textWrapping"/>
      </w:r>
      <w:r>
        <w:rPr>
          <w:rFonts w:hint="eastAsia" w:cs="宋体"/>
          <w:color w:val="auto"/>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color w:val="auto"/>
        </w:rPr>
        <w:br w:type="textWrapping"/>
      </w:r>
      <w:r>
        <w:rPr>
          <w:rFonts w:hint="eastAsia" w:cs="宋体"/>
          <w:color w:val="auto"/>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color w:val="auto"/>
        </w:rPr>
        <w:br w:type="textWrapping"/>
      </w:r>
      <w:r>
        <w:rPr>
          <w:rFonts w:hint="eastAsia" w:cs="宋体"/>
          <w:color w:val="auto"/>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color w:val="auto"/>
        </w:rPr>
        <w:br w:type="textWrapping"/>
      </w:r>
      <w:r>
        <w:rPr>
          <w:rFonts w:hint="eastAsia" w:cs="宋体"/>
          <w:color w:val="auto"/>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color w:val="auto"/>
        </w:rPr>
        <w:br w:type="textWrapping"/>
      </w:r>
      <w:r>
        <w:rPr>
          <w:rFonts w:hint="eastAsia" w:cs="宋体"/>
          <w:color w:val="auto"/>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color w:val="auto"/>
        </w:rPr>
        <w:br w:type="textWrapping"/>
      </w:r>
      <w:r>
        <w:rPr>
          <w:rFonts w:hint="eastAsia" w:cs="宋体"/>
          <w:color w:val="auto"/>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color w:val="auto"/>
        </w:rPr>
        <w:br w:type="textWrapping"/>
      </w:r>
      <w:r>
        <w:rPr>
          <w:rFonts w:hint="eastAsia" w:cs="宋体"/>
          <w:color w:val="auto"/>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color w:val="auto"/>
        </w:rPr>
        <w:br w:type="textWrapping"/>
      </w:r>
      <w:r>
        <w:rPr>
          <w:rFonts w:hint="eastAsia" w:cs="宋体"/>
          <w:color w:val="auto"/>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color w:val="auto"/>
        </w:rPr>
        <w:br w:type="textWrapping"/>
      </w:r>
      <w:r>
        <w:rPr>
          <w:rFonts w:hint="eastAsia" w:cs="宋体"/>
          <w:color w:val="auto"/>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color w:val="auto"/>
        </w:rPr>
        <w:br w:type="textWrapping"/>
      </w:r>
      <w:r>
        <w:rPr>
          <w:rFonts w:hint="eastAsia" w:cs="宋体"/>
          <w:color w:val="auto"/>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color w:val="auto"/>
        </w:rPr>
        <w:br w:type="textWrapping"/>
      </w:r>
      <w:r>
        <w:rPr>
          <w:rFonts w:hint="eastAsia" w:cs="宋体"/>
          <w:color w:val="auto"/>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color w:val="auto"/>
        </w:rPr>
        <w:br w:type="textWrapping"/>
      </w:r>
      <w:r>
        <w:rPr>
          <w:rFonts w:hint="eastAsia" w:cs="宋体"/>
          <w:color w:val="auto"/>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color w:val="auto"/>
        </w:rPr>
        <w:br w:type="textWrapping"/>
      </w:r>
      <w:r>
        <w:rPr>
          <w:rFonts w:hint="eastAsia" w:cs="宋体"/>
          <w:color w:val="auto"/>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color w:val="auto"/>
        </w:rPr>
        <w:br w:type="textWrapping"/>
      </w:r>
      <w:r>
        <w:rPr>
          <w:rFonts w:hint="eastAsia" w:cs="宋体"/>
          <w:color w:val="auto"/>
        </w:rPr>
        <w:t>　　（十六）其他未列明行业。从业人员300人以下的为中小微型企业。其中，从业人员100人及以上的为中型企业；从业人员10人及以上的为小型企业；从业人员10人以下的为微型企业。</w:t>
      </w:r>
      <w:r>
        <w:rPr>
          <w:rFonts w:hint="eastAsia" w:cs="宋体"/>
          <w:color w:val="auto"/>
        </w:rPr>
        <w:br w:type="textWrapping"/>
      </w:r>
      <w:r>
        <w:rPr>
          <w:rFonts w:hint="eastAsia" w:cs="宋体"/>
          <w:color w:val="auto"/>
        </w:rPr>
        <w:t>　　五、企业类型的划分以统计部门的统计数据为依据。</w:t>
      </w:r>
      <w:r>
        <w:rPr>
          <w:rFonts w:hint="eastAsia" w:cs="宋体"/>
          <w:color w:val="auto"/>
        </w:rPr>
        <w:br w:type="textWrapping"/>
      </w:r>
      <w:r>
        <w:rPr>
          <w:rFonts w:hint="eastAsia" w:cs="宋体"/>
          <w:color w:val="auto"/>
        </w:rPr>
        <w:t>　　六、本规定适用于在中华人民共和国境内依法设立的各类所有制和各种组织形式的企业。个体工商户和本规定以外的行业，参照本规定进行划型。</w:t>
      </w:r>
      <w:r>
        <w:rPr>
          <w:rFonts w:hint="eastAsia" w:cs="宋体"/>
          <w:color w:val="auto"/>
        </w:rPr>
        <w:br w:type="textWrapping"/>
      </w:r>
      <w:r>
        <w:rPr>
          <w:rFonts w:hint="eastAsia" w:cs="宋体"/>
          <w:color w:val="auto"/>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color w:val="auto"/>
        </w:rPr>
        <w:br w:type="textWrapping"/>
      </w:r>
      <w:r>
        <w:rPr>
          <w:rFonts w:hint="eastAsia" w:cs="宋体"/>
          <w:color w:val="auto"/>
        </w:rPr>
        <w:t>　　八、本规定由工业和信息化部、国家统计局会同有关部门根据《国民经济行业分类》修订情况和企业发展变化情况适时修订。</w:t>
      </w:r>
      <w:r>
        <w:rPr>
          <w:rFonts w:hint="eastAsia" w:cs="宋体"/>
          <w:color w:val="auto"/>
        </w:rPr>
        <w:br w:type="textWrapping"/>
      </w:r>
      <w:r>
        <w:rPr>
          <w:rFonts w:hint="eastAsia" w:cs="宋体"/>
          <w:color w:val="auto"/>
        </w:rPr>
        <w:t>　　九、本规定由工业和信息化部、国家统计局会同有关部门负责解释。</w:t>
      </w:r>
      <w:r>
        <w:rPr>
          <w:rFonts w:hint="eastAsia" w:cs="宋体"/>
          <w:color w:val="auto"/>
        </w:rPr>
        <w:br w:type="textWrapping"/>
      </w:r>
      <w:r>
        <w:rPr>
          <w:rFonts w:hint="eastAsia" w:cs="宋体"/>
          <w:color w:val="auto"/>
        </w:rPr>
        <w:t>　　十、本规定自发布之日起执行，原国家经贸委、原国家计委、财政部和国家统计局2003年颁布的《中小企业标准暂行规定》同时废止。</w:t>
      </w:r>
    </w:p>
    <w:p>
      <w:pPr>
        <w:pStyle w:val="26"/>
        <w:ind w:right="-21" w:firstLine="540"/>
        <w:rPr>
          <w:rFonts w:ascii="宋体" w:hAnsi="宋体" w:eastAsia="宋体" w:cs="宋体"/>
          <w:color w:val="auto"/>
        </w:rPr>
      </w:pPr>
    </w:p>
    <w:p>
      <w:pPr>
        <w:rPr>
          <w:rFonts w:ascii="宋体" w:hAnsi="宋体" w:eastAsia="宋体" w:cs="宋体"/>
          <w:color w:val="auto"/>
        </w:rPr>
      </w:pPr>
    </w:p>
    <w:p>
      <w:pPr>
        <w:pStyle w:val="6"/>
        <w:rPr>
          <w:rFonts w:ascii="宋体" w:hAnsi="宋体" w:eastAsia="宋体" w:cs="宋体"/>
          <w:color w:val="auto"/>
        </w:rPr>
      </w:pPr>
    </w:p>
    <w:p>
      <w:pPr>
        <w:rPr>
          <w:rFonts w:ascii="宋体" w:hAnsi="宋体" w:eastAsia="宋体" w:cs="宋体"/>
          <w:color w:val="auto"/>
        </w:rPr>
      </w:pPr>
    </w:p>
    <w:p>
      <w:pPr>
        <w:pStyle w:val="6"/>
        <w:rPr>
          <w:rFonts w:ascii="宋体" w:hAnsi="宋体" w:eastAsia="宋体" w:cs="宋体"/>
          <w:color w:val="auto"/>
        </w:rPr>
      </w:pPr>
    </w:p>
    <w:p>
      <w:pPr>
        <w:pStyle w:val="5"/>
        <w:bidi w:val="0"/>
        <w:rPr>
          <w:rFonts w:hint="eastAsia" w:ascii="宋体" w:hAnsi="宋体" w:eastAsia="宋体" w:cs="宋体"/>
          <w:color w:val="auto"/>
        </w:rPr>
      </w:pPr>
      <w:bookmarkStart w:id="217" w:name="_Toc12913"/>
      <w:r>
        <w:rPr>
          <w:rFonts w:hint="eastAsia" w:ascii="宋体" w:hAnsi="宋体" w:eastAsia="宋体" w:cs="宋体"/>
          <w:color w:val="auto"/>
        </w:rPr>
        <w:t>周口市政府采购合同融资政策告知函</w:t>
      </w:r>
      <w:bookmarkEnd w:id="217"/>
    </w:p>
    <w:p>
      <w:pPr>
        <w:pStyle w:val="34"/>
        <w:ind w:firstLine="240"/>
        <w:rPr>
          <w:rFonts w:hint="eastAsia" w:ascii="宋体" w:hAnsi="宋体" w:eastAsia="宋体" w:cs="宋体"/>
          <w:color w:val="auto"/>
          <w:sz w:val="24"/>
          <w:szCs w:val="24"/>
        </w:rPr>
      </w:pPr>
    </w:p>
    <w:p>
      <w:pPr>
        <w:pStyle w:val="34"/>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各供应商：</w:t>
      </w:r>
    </w:p>
    <w:p>
      <w:pPr>
        <w:pStyle w:val="34"/>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欢迎贵公司参与周口市政府采购活动！</w:t>
      </w:r>
    </w:p>
    <w:p>
      <w:pPr>
        <w:pStyle w:val="34"/>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4"/>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贷款渠道和提供贷款的金融机构，可在河南省政府采购网“河南省政府采购合同融资平台”查询联系。</w:t>
      </w:r>
    </w:p>
    <w:p>
      <w:pPr>
        <w:rPr>
          <w:rFonts w:ascii="宋体" w:hAnsi="宋体" w:eastAsia="宋体" w:cs="宋体"/>
          <w:color w:val="auto"/>
        </w:rPr>
      </w:pPr>
    </w:p>
    <w:p>
      <w:pPr>
        <w:pStyle w:val="6"/>
        <w:rPr>
          <w:color w:val="auto"/>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pPr>
                            <w:pStyle w:val="19"/>
                            <w:rPr>
                              <w:rStyle w:val="31"/>
                            </w:rPr>
                          </w:pPr>
                          <w:r>
                            <w:fldChar w:fldCharType="begin"/>
                          </w:r>
                          <w:r>
                            <w:rPr>
                              <w:rStyle w:val="31"/>
                            </w:rPr>
                            <w:instrText xml:space="preserve">PAGE   \* MERGEFORMAT</w:instrText>
                          </w:r>
                          <w:r>
                            <w:fldChar w:fldCharType="separate"/>
                          </w:r>
                          <w:r>
                            <w:rPr>
                              <w:rStyle w:val="31"/>
                              <w:lang w:val="zh-CN"/>
                            </w:rPr>
                            <w:t>11</w:t>
                          </w:r>
                          <w:r>
                            <w:fldChar w:fldCharType="end"/>
                          </w:r>
                        </w:p>
                      </w:txbxContent>
                    </wps:txbx>
                    <wps:bodyPr lIns="0" tIns="0" rIns="0" bIns="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V19pb&#10;1AAAAAMBAAAPAAAAAAAAAAEAIAAAACIAAABkcnMvZG93bnJldi54bWxQSwECFAAUAAAACACHTuJA&#10;46nUAbMBAABlAwAADgAAAAAAAAABACAAAAAjAQAAZHJzL2Uyb0RvYy54bWxQSwUGAAAAAAYABgBZ&#10;AQAASAUAAAAA&#10;">
              <v:fill on="f" focussize="0,0"/>
              <v:stroke on="f"/>
              <v:imagedata o:title=""/>
              <o:lock v:ext="edit" aspectratio="f"/>
              <v:textbox inset="0mm,0mm,0mm,0mm">
                <w:txbxContent>
                  <w:p>
                    <w:pPr>
                      <w:pStyle w:val="19"/>
                      <w:rPr>
                        <w:rStyle w:val="31"/>
                      </w:rPr>
                    </w:pPr>
                    <w:r>
                      <w:fldChar w:fldCharType="begin"/>
                    </w:r>
                    <w:r>
                      <w:rPr>
                        <w:rStyle w:val="31"/>
                      </w:rPr>
                      <w:instrText xml:space="preserve">PAGE   \* MERGEFORMAT</w:instrText>
                    </w:r>
                    <w:r>
                      <w:fldChar w:fldCharType="separate"/>
                    </w:r>
                    <w:r>
                      <w:rPr>
                        <w:rStyle w:val="31"/>
                        <w:lang w:val="zh-CN"/>
                      </w:rP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widowControl/>
        <w:jc w:val="left"/>
      </w:pPr>
      <w:r>
        <w:rPr>
          <w:rStyle w:val="33"/>
        </w:rPr>
        <w:footnoteRef/>
      </w:r>
      <w:r>
        <w:t xml:space="preserve"> </w:t>
      </w:r>
      <w:r>
        <w:rPr>
          <w:rFonts w:hint="eastAsia" w:ascii="宋体" w:hAnsi="宋体" w:cs="宋体"/>
          <w:color w:val="000000"/>
          <w:kern w:val="0"/>
          <w:sz w:val="18"/>
          <w:szCs w:val="18"/>
          <w:lang w:bidi="ar"/>
        </w:rPr>
        <w:t>从业人员、营业收入、资产总额填报上一年度数据，无上一年度数据的新成立企业可不填报。</w:t>
      </w:r>
    </w:p>
    <w:p>
      <w:pPr>
        <w:pStyle w:val="4"/>
      </w:pPr>
    </w:p>
  </w:footnote>
  <w:footnote w:id="1">
    <w:p>
      <w:pPr>
        <w:widowControl/>
        <w:jc w:val="left"/>
      </w:pPr>
      <w:r>
        <w:rPr>
          <w:rStyle w:val="33"/>
        </w:rPr>
        <w:footnoteRef/>
      </w:r>
      <w:r>
        <w:rPr>
          <w:rFonts w:hint="eastAsia" w:ascii="宋体" w:hAnsi="宋体" w:cs="宋体"/>
          <w:color w:val="000000"/>
          <w:kern w:val="0"/>
          <w:sz w:val="18"/>
          <w:szCs w:val="18"/>
          <w:lang w:bidi="ar"/>
        </w:rPr>
        <w:t>从业人员、营业收入、资产总额填报上一年度数据，无上一年度数据的新成立企业可不填报。</w:t>
      </w:r>
    </w:p>
    <w:p>
      <w:pPr>
        <w:pStyle w:val="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993498"/>
    <w:multiLevelType w:val="singleLevel"/>
    <w:tmpl w:val="93993498"/>
    <w:lvl w:ilvl="0" w:tentative="0">
      <w:start w:val="1"/>
      <w:numFmt w:val="decimal"/>
      <w:suff w:val="nothing"/>
      <w:lvlText w:val="（%1）"/>
      <w:lvlJc w:val="left"/>
      <w:pPr>
        <w:ind w:left="-60"/>
      </w:pPr>
    </w:lvl>
  </w:abstractNum>
  <w:abstractNum w:abstractNumId="1">
    <w:nsid w:val="D863E009"/>
    <w:multiLevelType w:val="singleLevel"/>
    <w:tmpl w:val="D863E009"/>
    <w:lvl w:ilvl="0" w:tentative="0">
      <w:start w:val="1"/>
      <w:numFmt w:val="decimal"/>
      <w:suff w:val="nothing"/>
      <w:lvlText w:val="%1）"/>
      <w:lvlJc w:val="left"/>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85A2422"/>
    <w:multiLevelType w:val="singleLevel"/>
    <w:tmpl w:val="385A2422"/>
    <w:lvl w:ilvl="0" w:tentative="0">
      <w:start w:val="1"/>
      <w:numFmt w:val="decimal"/>
      <w:suff w:val="nothing"/>
      <w:lvlText w:val="（%1）"/>
      <w:lvlJc w:val="left"/>
    </w:lvl>
  </w:abstractNum>
  <w:abstractNum w:abstractNumId="4">
    <w:nsid w:val="393D0965"/>
    <w:multiLevelType w:val="singleLevel"/>
    <w:tmpl w:val="393D0965"/>
    <w:lvl w:ilvl="0" w:tentative="0">
      <w:start w:val="1"/>
      <w:numFmt w:val="decimal"/>
      <w:suff w:val="nothing"/>
      <w:lvlText w:val="（%1）"/>
      <w:lvlJc w:val="left"/>
    </w:lvl>
  </w:abstractNum>
  <w:abstractNum w:abstractNumId="5">
    <w:nsid w:val="47C9C509"/>
    <w:multiLevelType w:val="singleLevel"/>
    <w:tmpl w:val="47C9C509"/>
    <w:lvl w:ilvl="0" w:tentative="0">
      <w:start w:val="1"/>
      <w:numFmt w:val="decimal"/>
      <w:lvlText w:val="%1)"/>
      <w:lvlJc w:val="left"/>
      <w:pPr>
        <w:tabs>
          <w:tab w:val="left" w:pos="425"/>
        </w:tabs>
        <w:ind w:left="425" w:hanging="425"/>
      </w:pPr>
      <w:rPr>
        <w:rFonts w:hint="default" w:cs="Times New Roman"/>
      </w:rPr>
    </w:lvl>
  </w:abstractNum>
  <w:abstractNum w:abstractNumId="6">
    <w:nsid w:val="4BCCB3BB"/>
    <w:multiLevelType w:val="singleLevel"/>
    <w:tmpl w:val="4BCCB3BB"/>
    <w:lvl w:ilvl="0" w:tentative="0">
      <w:start w:val="1"/>
      <w:numFmt w:val="decimal"/>
      <w:suff w:val="nothing"/>
      <w:lvlText w:val="%1、"/>
      <w:lvlJc w:val="left"/>
    </w:lvl>
  </w:abstractNum>
  <w:abstractNum w:abstractNumId="7">
    <w:nsid w:val="572324DA"/>
    <w:multiLevelType w:val="singleLevel"/>
    <w:tmpl w:val="572324DA"/>
    <w:lvl w:ilvl="0" w:tentative="0">
      <w:start w:val="1"/>
      <w:numFmt w:val="decimal"/>
      <w:lvlText w:val="%1)"/>
      <w:lvlJc w:val="left"/>
      <w:pPr>
        <w:tabs>
          <w:tab w:val="left" w:pos="425"/>
        </w:tabs>
        <w:ind w:left="425" w:hanging="425"/>
      </w:pPr>
      <w:rPr>
        <w:rFonts w:hint="default" w:cs="Times New Roman"/>
      </w:rPr>
    </w:lvl>
  </w:abstractNum>
  <w:abstractNum w:abstractNumId="8">
    <w:nsid w:val="576E8347"/>
    <w:multiLevelType w:val="singleLevel"/>
    <w:tmpl w:val="576E8347"/>
    <w:lvl w:ilvl="0" w:tentative="0">
      <w:start w:val="1"/>
      <w:numFmt w:val="decimal"/>
      <w:suff w:val="space"/>
      <w:lvlText w:val="%1."/>
      <w:lvlJc w:val="left"/>
      <w:pPr>
        <w:ind w:left="480" w:firstLine="0"/>
      </w:pPr>
    </w:lvl>
  </w:abstractNum>
  <w:abstractNum w:abstractNumId="9">
    <w:nsid w:val="5C1AA370"/>
    <w:multiLevelType w:val="singleLevel"/>
    <w:tmpl w:val="5C1AA370"/>
    <w:lvl w:ilvl="0" w:tentative="0">
      <w:start w:val="1"/>
      <w:numFmt w:val="decimal"/>
      <w:lvlText w:val="%1)"/>
      <w:lvlJc w:val="left"/>
      <w:pPr>
        <w:ind w:left="425" w:hanging="425"/>
      </w:pPr>
      <w:rPr>
        <w:rFonts w:hint="default"/>
      </w:rPr>
    </w:lvl>
  </w:abstractNum>
  <w:abstractNum w:abstractNumId="10">
    <w:nsid w:val="6058BAAF"/>
    <w:multiLevelType w:val="singleLevel"/>
    <w:tmpl w:val="6058BAAF"/>
    <w:lvl w:ilvl="0" w:tentative="0">
      <w:start w:val="1"/>
      <w:numFmt w:val="decimal"/>
      <w:suff w:val="nothing"/>
      <w:lvlText w:val="%1、"/>
      <w:lvlJc w:val="left"/>
    </w:lvl>
  </w:abstractNum>
  <w:num w:numId="1">
    <w:abstractNumId w:val="3"/>
  </w:num>
  <w:num w:numId="2">
    <w:abstractNumId w:val="4"/>
  </w:num>
  <w:num w:numId="3">
    <w:abstractNumId w:val="0"/>
  </w:num>
  <w:num w:numId="4">
    <w:abstractNumId w:val="9"/>
  </w:num>
  <w:num w:numId="5">
    <w:abstractNumId w:val="7"/>
  </w:num>
  <w:num w:numId="6">
    <w:abstractNumId w:val="5"/>
  </w:num>
  <w:num w:numId="7">
    <w:abstractNumId w:val="1"/>
  </w:num>
  <w:num w:numId="8">
    <w:abstractNumId w:val="6"/>
  </w:num>
  <w:num w:numId="9">
    <w:abstractNumId w:val="1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MjdkODRhYjMxY2MxODEzMjcxNGVjNzhjNmM5OGUifQ=="/>
  </w:docVars>
  <w:rsids>
    <w:rsidRoot w:val="3CBB492C"/>
    <w:rsid w:val="002155A7"/>
    <w:rsid w:val="00512E62"/>
    <w:rsid w:val="006B5C9E"/>
    <w:rsid w:val="006F3E31"/>
    <w:rsid w:val="007C0F2D"/>
    <w:rsid w:val="008865F9"/>
    <w:rsid w:val="0090083B"/>
    <w:rsid w:val="00B95CDD"/>
    <w:rsid w:val="00FC206D"/>
    <w:rsid w:val="016E2F6B"/>
    <w:rsid w:val="02F91864"/>
    <w:rsid w:val="031A4A2D"/>
    <w:rsid w:val="032C00B1"/>
    <w:rsid w:val="03C2134C"/>
    <w:rsid w:val="042C4A18"/>
    <w:rsid w:val="044A7B2B"/>
    <w:rsid w:val="04674819"/>
    <w:rsid w:val="053F71F0"/>
    <w:rsid w:val="05B922DB"/>
    <w:rsid w:val="05FD666C"/>
    <w:rsid w:val="07416A2C"/>
    <w:rsid w:val="0744651C"/>
    <w:rsid w:val="075F1DCF"/>
    <w:rsid w:val="07AA2353"/>
    <w:rsid w:val="08B66FA6"/>
    <w:rsid w:val="08E242DD"/>
    <w:rsid w:val="094743B4"/>
    <w:rsid w:val="096D3B08"/>
    <w:rsid w:val="09E250B0"/>
    <w:rsid w:val="09F14739"/>
    <w:rsid w:val="0A287296"/>
    <w:rsid w:val="0B756CA4"/>
    <w:rsid w:val="0C142961"/>
    <w:rsid w:val="0C3E353A"/>
    <w:rsid w:val="0CBA2ACC"/>
    <w:rsid w:val="0CBD6B55"/>
    <w:rsid w:val="0CDE6ACB"/>
    <w:rsid w:val="0CF51ABF"/>
    <w:rsid w:val="0D10137A"/>
    <w:rsid w:val="0D341D3A"/>
    <w:rsid w:val="0D3942ED"/>
    <w:rsid w:val="0D3A01A5"/>
    <w:rsid w:val="0D5374B9"/>
    <w:rsid w:val="0D896A37"/>
    <w:rsid w:val="0E987C5F"/>
    <w:rsid w:val="0EB6203D"/>
    <w:rsid w:val="0F383090"/>
    <w:rsid w:val="0F5F2145"/>
    <w:rsid w:val="10127137"/>
    <w:rsid w:val="109A26CF"/>
    <w:rsid w:val="10F20F88"/>
    <w:rsid w:val="112F78F5"/>
    <w:rsid w:val="11386A95"/>
    <w:rsid w:val="116D46BD"/>
    <w:rsid w:val="11AD686F"/>
    <w:rsid w:val="12192A7F"/>
    <w:rsid w:val="122338FE"/>
    <w:rsid w:val="12511BE9"/>
    <w:rsid w:val="12780A62"/>
    <w:rsid w:val="12B663AB"/>
    <w:rsid w:val="13277FB3"/>
    <w:rsid w:val="139A199E"/>
    <w:rsid w:val="13E96481"/>
    <w:rsid w:val="14157276"/>
    <w:rsid w:val="14D26F15"/>
    <w:rsid w:val="161D494F"/>
    <w:rsid w:val="16BA5EB3"/>
    <w:rsid w:val="16D03709"/>
    <w:rsid w:val="170A0BE8"/>
    <w:rsid w:val="172A4DE7"/>
    <w:rsid w:val="17CE521D"/>
    <w:rsid w:val="18370544"/>
    <w:rsid w:val="183D6D9C"/>
    <w:rsid w:val="187A3B4C"/>
    <w:rsid w:val="18EE62E8"/>
    <w:rsid w:val="196C1720"/>
    <w:rsid w:val="1A6E5932"/>
    <w:rsid w:val="1AAA3255"/>
    <w:rsid w:val="1B375D24"/>
    <w:rsid w:val="1BF75759"/>
    <w:rsid w:val="1E77796A"/>
    <w:rsid w:val="1EB37DB8"/>
    <w:rsid w:val="1EF5217E"/>
    <w:rsid w:val="1EF83B2F"/>
    <w:rsid w:val="1F4042F1"/>
    <w:rsid w:val="1FE65F6B"/>
    <w:rsid w:val="1FEA7B7E"/>
    <w:rsid w:val="20CE2C87"/>
    <w:rsid w:val="212705E9"/>
    <w:rsid w:val="23AE6D9F"/>
    <w:rsid w:val="23D42CAA"/>
    <w:rsid w:val="24194B61"/>
    <w:rsid w:val="24305A06"/>
    <w:rsid w:val="251946ED"/>
    <w:rsid w:val="25A246E2"/>
    <w:rsid w:val="25CD0B0A"/>
    <w:rsid w:val="25D16D75"/>
    <w:rsid w:val="264229FB"/>
    <w:rsid w:val="26B3192B"/>
    <w:rsid w:val="27174C5C"/>
    <w:rsid w:val="280700FE"/>
    <w:rsid w:val="2826784C"/>
    <w:rsid w:val="283B12E2"/>
    <w:rsid w:val="28A30E9D"/>
    <w:rsid w:val="28BC3D0D"/>
    <w:rsid w:val="2A1C0F07"/>
    <w:rsid w:val="2A77613D"/>
    <w:rsid w:val="2A85213A"/>
    <w:rsid w:val="2A9067BA"/>
    <w:rsid w:val="2AA56DDD"/>
    <w:rsid w:val="2AE8703B"/>
    <w:rsid w:val="2BAA609E"/>
    <w:rsid w:val="2BBE7D9C"/>
    <w:rsid w:val="2BC96E6C"/>
    <w:rsid w:val="2D410C84"/>
    <w:rsid w:val="2D99461C"/>
    <w:rsid w:val="2DAE1810"/>
    <w:rsid w:val="2DE0049D"/>
    <w:rsid w:val="2FA01C92"/>
    <w:rsid w:val="300A35B0"/>
    <w:rsid w:val="311C7A3E"/>
    <w:rsid w:val="317C228B"/>
    <w:rsid w:val="324C7EAF"/>
    <w:rsid w:val="32E23992"/>
    <w:rsid w:val="32FE389F"/>
    <w:rsid w:val="34983880"/>
    <w:rsid w:val="34E00D83"/>
    <w:rsid w:val="351632A1"/>
    <w:rsid w:val="3615482B"/>
    <w:rsid w:val="36733475"/>
    <w:rsid w:val="368A2987"/>
    <w:rsid w:val="36A16F33"/>
    <w:rsid w:val="36AA529F"/>
    <w:rsid w:val="373E1CFE"/>
    <w:rsid w:val="37753A04"/>
    <w:rsid w:val="389B56ED"/>
    <w:rsid w:val="38D26C34"/>
    <w:rsid w:val="39D6614D"/>
    <w:rsid w:val="3A4F2072"/>
    <w:rsid w:val="3A5C3B15"/>
    <w:rsid w:val="3A6C5BF5"/>
    <w:rsid w:val="3C9E57AB"/>
    <w:rsid w:val="3CBB492C"/>
    <w:rsid w:val="3CBE19AA"/>
    <w:rsid w:val="3DAF5D88"/>
    <w:rsid w:val="3E983954"/>
    <w:rsid w:val="3EE20CE6"/>
    <w:rsid w:val="41537509"/>
    <w:rsid w:val="418A45DD"/>
    <w:rsid w:val="42C913B0"/>
    <w:rsid w:val="433429C6"/>
    <w:rsid w:val="43443DB8"/>
    <w:rsid w:val="43B753A5"/>
    <w:rsid w:val="441546EA"/>
    <w:rsid w:val="446472DA"/>
    <w:rsid w:val="44F763A1"/>
    <w:rsid w:val="45004036"/>
    <w:rsid w:val="451C7BB5"/>
    <w:rsid w:val="451C7CB0"/>
    <w:rsid w:val="453777EF"/>
    <w:rsid w:val="45774DEB"/>
    <w:rsid w:val="461B60BF"/>
    <w:rsid w:val="46BF2EEE"/>
    <w:rsid w:val="474E4BD8"/>
    <w:rsid w:val="47514504"/>
    <w:rsid w:val="475278BE"/>
    <w:rsid w:val="47A81BD4"/>
    <w:rsid w:val="47F70466"/>
    <w:rsid w:val="480A63EB"/>
    <w:rsid w:val="483671E0"/>
    <w:rsid w:val="48BA396D"/>
    <w:rsid w:val="48DA5DBD"/>
    <w:rsid w:val="48E65F37"/>
    <w:rsid w:val="496B0834"/>
    <w:rsid w:val="49BD4A0B"/>
    <w:rsid w:val="4A3414FD"/>
    <w:rsid w:val="4A6F69D9"/>
    <w:rsid w:val="4A873D23"/>
    <w:rsid w:val="4B406720"/>
    <w:rsid w:val="4BC92119"/>
    <w:rsid w:val="4C431BD7"/>
    <w:rsid w:val="4D001B6A"/>
    <w:rsid w:val="4D1D096E"/>
    <w:rsid w:val="4D1F0243"/>
    <w:rsid w:val="4E1E674C"/>
    <w:rsid w:val="4E263853"/>
    <w:rsid w:val="4ECC7F56"/>
    <w:rsid w:val="4F5B752C"/>
    <w:rsid w:val="4F996195"/>
    <w:rsid w:val="501B2150"/>
    <w:rsid w:val="5050437F"/>
    <w:rsid w:val="5051105B"/>
    <w:rsid w:val="51A67184"/>
    <w:rsid w:val="521B08FF"/>
    <w:rsid w:val="52E335EB"/>
    <w:rsid w:val="53123471"/>
    <w:rsid w:val="53193986"/>
    <w:rsid w:val="546A39E1"/>
    <w:rsid w:val="54D2203E"/>
    <w:rsid w:val="54E72BE3"/>
    <w:rsid w:val="562C1C22"/>
    <w:rsid w:val="57663467"/>
    <w:rsid w:val="576D7F4B"/>
    <w:rsid w:val="578F2CF2"/>
    <w:rsid w:val="58090558"/>
    <w:rsid w:val="58782F5D"/>
    <w:rsid w:val="58F24A5D"/>
    <w:rsid w:val="593037D7"/>
    <w:rsid w:val="59AD307A"/>
    <w:rsid w:val="5A985988"/>
    <w:rsid w:val="5BE639E9"/>
    <w:rsid w:val="5D8365CC"/>
    <w:rsid w:val="5D973E25"/>
    <w:rsid w:val="5DB449D7"/>
    <w:rsid w:val="5DEF5A0F"/>
    <w:rsid w:val="5E912ACB"/>
    <w:rsid w:val="5E9459DB"/>
    <w:rsid w:val="5F37766E"/>
    <w:rsid w:val="5F6B16FC"/>
    <w:rsid w:val="5FB24F46"/>
    <w:rsid w:val="6061526A"/>
    <w:rsid w:val="60834D42"/>
    <w:rsid w:val="608368E3"/>
    <w:rsid w:val="60911000"/>
    <w:rsid w:val="60E93B5E"/>
    <w:rsid w:val="614F1975"/>
    <w:rsid w:val="61923281"/>
    <w:rsid w:val="61B20A9E"/>
    <w:rsid w:val="629A0C5B"/>
    <w:rsid w:val="629B6165"/>
    <w:rsid w:val="634C5B28"/>
    <w:rsid w:val="636649C5"/>
    <w:rsid w:val="63CE60C7"/>
    <w:rsid w:val="63E13A0B"/>
    <w:rsid w:val="64960891"/>
    <w:rsid w:val="64963088"/>
    <w:rsid w:val="64B84411"/>
    <w:rsid w:val="64EC11A4"/>
    <w:rsid w:val="661204ED"/>
    <w:rsid w:val="6781533F"/>
    <w:rsid w:val="684E5A28"/>
    <w:rsid w:val="68757459"/>
    <w:rsid w:val="68AB2E7A"/>
    <w:rsid w:val="68B27E16"/>
    <w:rsid w:val="68C65B7A"/>
    <w:rsid w:val="68E00D76"/>
    <w:rsid w:val="69196036"/>
    <w:rsid w:val="693E50CF"/>
    <w:rsid w:val="698931BC"/>
    <w:rsid w:val="6A2B4273"/>
    <w:rsid w:val="6A774E4F"/>
    <w:rsid w:val="6AB2229E"/>
    <w:rsid w:val="6C2216A6"/>
    <w:rsid w:val="6DA47790"/>
    <w:rsid w:val="6F571666"/>
    <w:rsid w:val="6FD9207B"/>
    <w:rsid w:val="70E64A50"/>
    <w:rsid w:val="719A5CF3"/>
    <w:rsid w:val="71B608C6"/>
    <w:rsid w:val="7235460E"/>
    <w:rsid w:val="72C40DC1"/>
    <w:rsid w:val="73661E78"/>
    <w:rsid w:val="74293A81"/>
    <w:rsid w:val="742D0BE7"/>
    <w:rsid w:val="745B5755"/>
    <w:rsid w:val="753541F8"/>
    <w:rsid w:val="75750D9A"/>
    <w:rsid w:val="75B0288E"/>
    <w:rsid w:val="77752FD1"/>
    <w:rsid w:val="78B0475D"/>
    <w:rsid w:val="793547C6"/>
    <w:rsid w:val="7942488E"/>
    <w:rsid w:val="7D6A6A08"/>
    <w:rsid w:val="7D9615AC"/>
    <w:rsid w:val="7E6342F4"/>
    <w:rsid w:val="7EC92479"/>
    <w:rsid w:val="7F961D37"/>
    <w:rsid w:val="7FC0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30"/>
      <w:szCs w:val="44"/>
    </w:rPr>
  </w:style>
  <w:style w:type="paragraph" w:styleId="6">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7">
    <w:name w:val="heading 3"/>
    <w:basedOn w:val="1"/>
    <w:next w:val="1"/>
    <w:qFormat/>
    <w:uiPriority w:val="0"/>
    <w:pPr>
      <w:outlineLvl w:val="2"/>
    </w:pPr>
    <w:rPr>
      <w:rFonts w:ascii="宋体"/>
    </w:rPr>
  </w:style>
  <w:style w:type="paragraph" w:styleId="8">
    <w:name w:val="heading 4"/>
    <w:basedOn w:val="1"/>
    <w:next w:val="1"/>
    <w:qFormat/>
    <w:uiPriority w:val="0"/>
    <w:pPr>
      <w:spacing w:before="280" w:after="290" w:line="376" w:lineRule="auto"/>
      <w:outlineLvl w:val="3"/>
    </w:pPr>
    <w:rPr>
      <w:rFonts w:ascii="Arial" w:hAnsi="Arial"/>
      <w:b/>
      <w:bCs/>
      <w:sz w:val="28"/>
      <w:szCs w:val="28"/>
    </w:rPr>
  </w:style>
  <w:style w:type="paragraph" w:styleId="9">
    <w:name w:val="heading 5"/>
    <w:basedOn w:val="8"/>
    <w:next w:val="1"/>
    <w:qFormat/>
    <w:uiPriority w:val="0"/>
    <w:pPr>
      <w:outlineLvl w:val="4"/>
    </w:pPr>
    <w:rPr>
      <w:rFonts w:ascii="宋体"/>
      <w:bCs w:val="0"/>
    </w:rPr>
  </w:style>
  <w:style w:type="paragraph" w:styleId="10">
    <w:name w:val="heading 7"/>
    <w:basedOn w:val="1"/>
    <w:next w:val="1"/>
    <w:semiHidden/>
    <w:unhideWhenUsed/>
    <w:qFormat/>
    <w:uiPriority w:val="0"/>
    <w:pPr>
      <w:keepNext/>
      <w:keepLines/>
      <w:spacing w:before="240" w:after="64" w:line="317" w:lineRule="auto"/>
      <w:outlineLvl w:val="6"/>
    </w:pPr>
    <w:rPr>
      <w:b/>
      <w:sz w:val="24"/>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宋体" w:hAnsi="Arial"/>
      <w:sz w:val="28"/>
    </w:rPr>
  </w:style>
  <w:style w:type="paragraph" w:customStyle="1" w:styleId="3">
    <w:name w:val="Default"/>
    <w:next w:val="4"/>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footnote text"/>
    <w:basedOn w:val="1"/>
    <w:qFormat/>
    <w:uiPriority w:val="99"/>
    <w:pPr>
      <w:snapToGrid w:val="0"/>
      <w:jc w:val="left"/>
    </w:pPr>
    <w:rPr>
      <w:sz w:val="18"/>
      <w:szCs w:val="18"/>
    </w:rPr>
  </w:style>
  <w:style w:type="paragraph" w:styleId="11">
    <w:name w:val="Normal Indent"/>
    <w:basedOn w:val="1"/>
    <w:qFormat/>
    <w:uiPriority w:val="0"/>
    <w:pPr>
      <w:autoSpaceDE w:val="0"/>
      <w:autoSpaceDN w:val="0"/>
      <w:adjustRightInd w:val="0"/>
      <w:ind w:firstLine="420"/>
      <w:jc w:val="left"/>
    </w:pPr>
    <w:rPr>
      <w:rFonts w:ascii="宋体"/>
      <w:kern w:val="0"/>
      <w:sz w:val="24"/>
    </w:rPr>
  </w:style>
  <w:style w:type="paragraph" w:styleId="12">
    <w:name w:val="annotation text"/>
    <w:basedOn w:val="1"/>
    <w:qFormat/>
    <w:uiPriority w:val="0"/>
    <w:pPr>
      <w:jc w:val="left"/>
    </w:pPr>
  </w:style>
  <w:style w:type="paragraph" w:styleId="13">
    <w:name w:val="Body Text 3"/>
    <w:basedOn w:val="1"/>
    <w:qFormat/>
    <w:uiPriority w:val="0"/>
    <w:rPr>
      <w:rFonts w:ascii="黑体" w:hAnsi="Arial" w:eastAsia="黑体"/>
      <w:b/>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99"/>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rPr>
  </w:style>
  <w:style w:type="paragraph" w:styleId="21">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22">
    <w:name w:val="toc 2"/>
    <w:basedOn w:val="1"/>
    <w:next w:val="1"/>
    <w:qFormat/>
    <w:uiPriority w:val="39"/>
    <w:pPr>
      <w:ind w:left="210"/>
      <w:jc w:val="left"/>
    </w:pPr>
    <w:rPr>
      <w:smallCaps/>
      <w:sz w:val="28"/>
      <w:szCs w:val="24"/>
    </w:rPr>
  </w:style>
  <w:style w:type="paragraph" w:styleId="23">
    <w:name w:val="Body Text 2"/>
    <w:basedOn w:val="1"/>
    <w:qFormat/>
    <w:uiPriority w:val="0"/>
    <w:rPr>
      <w:rFonts w:ascii="仿宋_GB2312" w:eastAsia="仿宋_GB2312"/>
      <w:b/>
      <w:sz w:val="24"/>
    </w:rPr>
  </w:style>
  <w:style w:type="paragraph" w:styleId="24">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5">
    <w:name w:val="index 1"/>
    <w:basedOn w:val="1"/>
    <w:next w:val="1"/>
    <w:qFormat/>
    <w:uiPriority w:val="0"/>
    <w:pPr>
      <w:jc w:val="center"/>
    </w:pPr>
    <w:rPr>
      <w:rFonts w:ascii="仿宋_GB2312" w:eastAsia="仿宋_GB2312"/>
      <w:b/>
      <w:bCs/>
      <w:sz w:val="28"/>
    </w:rPr>
  </w:style>
  <w:style w:type="paragraph" w:styleId="26">
    <w:name w:val="Body Text First Indent"/>
    <w:basedOn w:val="2"/>
    <w:next w:val="27"/>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7">
    <w:name w:val="Body Text First Indent 2"/>
    <w:basedOn w:val="14"/>
    <w:next w:val="11"/>
    <w:qFormat/>
    <w:uiPriority w:val="0"/>
    <w:pPr>
      <w:spacing w:after="120"/>
      <w:ind w:left="420" w:firstLine="210"/>
    </w:pPr>
    <w:rPr>
      <w:rFonts w:ascii="Times New Roman"/>
    </w:rPr>
  </w:style>
  <w:style w:type="character" w:styleId="30">
    <w:name w:val="Strong"/>
    <w:qFormat/>
    <w:uiPriority w:val="22"/>
    <w:rPr>
      <w:b/>
      <w:bCs/>
    </w:rPr>
  </w:style>
  <w:style w:type="character" w:styleId="31">
    <w:name w:val="page number"/>
    <w:qFormat/>
    <w:uiPriority w:val="0"/>
  </w:style>
  <w:style w:type="character" w:styleId="32">
    <w:name w:val="Hyperlink"/>
    <w:basedOn w:val="29"/>
    <w:qFormat/>
    <w:uiPriority w:val="99"/>
    <w:rPr>
      <w:color w:val="333333"/>
      <w:u w:val="none"/>
    </w:rPr>
  </w:style>
  <w:style w:type="character" w:styleId="33">
    <w:name w:val="footnote reference"/>
    <w:qFormat/>
    <w:uiPriority w:val="0"/>
    <w:rPr>
      <w:vertAlign w:val="superscript"/>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37">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8">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9">
    <w:name w:val="正文1"/>
    <w:basedOn w:val="1"/>
    <w:qFormat/>
    <w:uiPriority w:val="0"/>
    <w:pPr>
      <w:widowControl/>
      <w:topLinePunct/>
      <w:spacing w:before="156" w:beforeLines="50" w:after="156" w:afterLines="50" w:line="300" w:lineRule="auto"/>
      <w:ind w:left="420"/>
    </w:pPr>
    <w:rPr>
      <w:szCs w:val="24"/>
    </w:rPr>
  </w:style>
  <w:style w:type="paragraph" w:customStyle="1" w:styleId="40">
    <w:name w:val="Char Char Char Char Char Char Char1 Char"/>
    <w:basedOn w:val="1"/>
    <w:qFormat/>
    <w:uiPriority w:val="0"/>
    <w:rPr>
      <w:rFonts w:ascii="Tahoma" w:hAnsi="Tahoma"/>
      <w:sz w:val="24"/>
    </w:rPr>
  </w:style>
  <w:style w:type="paragraph" w:customStyle="1" w:styleId="41">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42">
    <w:name w:val="textarea1"/>
    <w:basedOn w:val="29"/>
    <w:qFormat/>
    <w:uiPriority w:val="0"/>
  </w:style>
  <w:style w:type="character" w:customStyle="1" w:styleId="43">
    <w:name w:val="15"/>
    <w:qFormat/>
    <w:uiPriority w:val="0"/>
    <w:rPr>
      <w:rFonts w:hint="default" w:ascii="Times New Roman" w:hAnsi="Times New Roman" w:eastAsia="宋体" w:cs="Times New Roman"/>
      <w:kern w:val="2"/>
      <w:sz w:val="21"/>
      <w:szCs w:val="21"/>
    </w:rPr>
  </w:style>
  <w:style w:type="paragraph" w:customStyle="1" w:styleId="44">
    <w:name w:val="列出段落2"/>
    <w:basedOn w:val="1"/>
    <w:qFormat/>
    <w:uiPriority w:val="99"/>
    <w:pPr>
      <w:ind w:firstLine="420"/>
    </w:pPr>
    <w:rPr>
      <w:rFonts w:cs="Calibri"/>
      <w:szCs w:val="21"/>
    </w:rPr>
  </w:style>
  <w:style w:type="paragraph" w:customStyle="1" w:styleId="45">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32271</Words>
  <Characters>34497</Characters>
  <Lines>287</Lines>
  <Paragraphs>81</Paragraphs>
  <TotalTime>2</TotalTime>
  <ScaleCrop>false</ScaleCrop>
  <LinksUpToDate>false</LinksUpToDate>
  <CharactersWithSpaces>36429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2023-08-24T09:13:00Z</dcterms:created>
  <dc:creator>Angel~莎</dc:creator>
  <cp:lastModifiedBy>NTKO</cp:lastModifiedBy>
  <cp:lastPrinted>2023-09-18T01:25:00Z</cp:lastPrinted>
  <dcterms:modified xsi:type="dcterms:W3CDTF">2023-10-19T10:36:19Z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9A45D04B677D43D08814A17654CDBDE1_13</vt:lpwstr>
  </property>
</Properties>
</file>