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before="0" w:after="0" w:line="1700" w:lineRule="auto"/>
        <w:ind w:left="0" w:right="0" w:firstLine="0"/>
        <w:jc w:val="center"/>
        <w:rPr>
          <w:rFonts w:ascii="Arial Black" w:hAnsi="Arial Black" w:eastAsia="Arial Black" w:cs="Arial Black"/>
          <w:b/>
          <w:color w:val="auto"/>
          <w:spacing w:val="36"/>
          <w:position w:val="0"/>
          <w:sz w:val="52"/>
          <w:shd w:val="clear" w:fill="auto"/>
        </w:rPr>
      </w:pPr>
      <w:r>
        <w:rPr>
          <w:rFonts w:ascii="宋体" w:hAnsi="宋体" w:eastAsia="宋体" w:cs="宋体"/>
          <w:b/>
          <w:color w:val="auto"/>
          <w:spacing w:val="36"/>
          <w:position w:val="0"/>
          <w:sz w:val="52"/>
          <w:shd w:val="clear" w:fill="auto"/>
        </w:rPr>
        <w:t>周口市公共资源交易中心</w:t>
      </w:r>
    </w:p>
    <w:p>
      <w:pPr>
        <w:tabs>
          <w:tab w:val="left" w:pos="315"/>
          <w:tab w:val="left" w:pos="8820"/>
        </w:tabs>
        <w:spacing w:before="0" w:after="0" w:line="500" w:lineRule="auto"/>
        <w:ind w:left="0" w:right="267" w:firstLine="0"/>
        <w:jc w:val="center"/>
        <w:rPr>
          <w:rFonts w:ascii="仿宋_GB2312" w:hAnsi="仿宋_GB2312" w:eastAsia="仿宋_GB2312" w:cs="仿宋_GB2312"/>
          <w:b/>
          <w:color w:val="auto"/>
          <w:spacing w:val="0"/>
          <w:position w:val="0"/>
          <w:sz w:val="48"/>
          <w:shd w:val="clear" w:fill="auto"/>
        </w:rPr>
      </w:pPr>
    </w:p>
    <w:p>
      <w:pPr>
        <w:tabs>
          <w:tab w:val="left" w:pos="315"/>
          <w:tab w:val="left" w:pos="8820"/>
        </w:tabs>
        <w:spacing w:before="0" w:after="0" w:line="500" w:lineRule="auto"/>
        <w:ind w:left="0" w:right="267" w:firstLine="0"/>
        <w:jc w:val="center"/>
        <w:rPr>
          <w:rFonts w:ascii="微软简标宋" w:hAnsi="微软简标宋" w:eastAsia="微软简标宋" w:cs="微软简标宋"/>
          <w:b/>
          <w:color w:val="auto"/>
          <w:spacing w:val="0"/>
          <w:position w:val="0"/>
          <w:sz w:val="52"/>
          <w:shd w:val="clear" w:fill="auto"/>
        </w:rPr>
      </w:pPr>
      <w:r>
        <w:rPr>
          <w:rFonts w:ascii="宋体" w:hAnsi="宋体" w:eastAsia="宋体" w:cs="宋体"/>
          <w:b/>
          <w:color w:val="auto"/>
          <w:spacing w:val="0"/>
          <w:position w:val="0"/>
          <w:sz w:val="52"/>
          <w:shd w:val="clear" w:fill="auto"/>
        </w:rPr>
        <w:t>竞争性磋商文件</w:t>
      </w:r>
    </w:p>
    <w:p>
      <w:pPr>
        <w:tabs>
          <w:tab w:val="left" w:pos="315"/>
          <w:tab w:val="left" w:pos="8820"/>
        </w:tabs>
        <w:spacing w:before="0" w:after="0" w:line="500" w:lineRule="auto"/>
        <w:ind w:left="0" w:right="267" w:firstLine="0"/>
        <w:jc w:val="center"/>
        <w:rPr>
          <w:rFonts w:ascii="仿宋_GB2312" w:hAnsi="仿宋_GB2312" w:eastAsia="仿宋_GB2312" w:cs="仿宋_GB2312"/>
          <w:color w:val="auto"/>
          <w:spacing w:val="0"/>
          <w:position w:val="0"/>
          <w:sz w:val="44"/>
          <w:shd w:val="clear" w:fill="auto"/>
        </w:rPr>
      </w:pPr>
    </w:p>
    <w:p>
      <w:pPr>
        <w:tabs>
          <w:tab w:val="left" w:pos="315"/>
          <w:tab w:val="left" w:pos="8820"/>
        </w:tabs>
        <w:spacing w:before="0" w:after="0" w:line="240" w:lineRule="auto"/>
        <w:ind w:left="0" w:right="267" w:firstLine="0"/>
        <w:jc w:val="both"/>
        <w:rPr>
          <w:rFonts w:ascii="仿宋_GB2312" w:hAnsi="仿宋_GB2312" w:eastAsia="仿宋_GB2312" w:cs="仿宋_GB2312"/>
          <w:color w:val="auto"/>
          <w:spacing w:val="0"/>
          <w:position w:val="0"/>
          <w:sz w:val="44"/>
          <w:shd w:val="clear" w:fill="auto"/>
        </w:rPr>
      </w:pPr>
    </w:p>
    <w:p>
      <w:pPr>
        <w:tabs>
          <w:tab w:val="left" w:pos="315"/>
          <w:tab w:val="left" w:pos="8820"/>
        </w:tabs>
        <w:spacing w:before="0" w:after="0" w:line="500" w:lineRule="auto"/>
        <w:ind w:left="0" w:right="267" w:firstLine="0"/>
        <w:jc w:val="both"/>
        <w:rPr>
          <w:rFonts w:ascii="仿宋_GB2312" w:hAnsi="仿宋_GB2312" w:eastAsia="仿宋_GB2312" w:cs="仿宋_GB2312"/>
          <w:b/>
          <w:color w:val="auto"/>
          <w:spacing w:val="0"/>
          <w:position w:val="0"/>
          <w:sz w:val="36"/>
          <w:shd w:val="clear" w:fill="auto"/>
        </w:rPr>
      </w:pPr>
    </w:p>
    <w:p>
      <w:pPr>
        <w:tabs>
          <w:tab w:val="left" w:pos="315"/>
          <w:tab w:val="left" w:pos="8820"/>
        </w:tabs>
        <w:spacing w:before="0" w:after="0" w:line="500" w:lineRule="auto"/>
        <w:ind w:left="0" w:right="267" w:firstLine="0"/>
        <w:jc w:val="both"/>
        <w:rPr>
          <w:rFonts w:ascii="仿宋_GB2312" w:hAnsi="仿宋_GB2312" w:eastAsia="仿宋_GB2312" w:cs="仿宋_GB2312"/>
          <w:b/>
          <w:color w:val="auto"/>
          <w:spacing w:val="0"/>
          <w:position w:val="0"/>
          <w:sz w:val="36"/>
          <w:shd w:val="clear" w:fill="auto"/>
        </w:rPr>
      </w:pPr>
    </w:p>
    <w:p>
      <w:pPr>
        <w:tabs>
          <w:tab w:val="left" w:pos="315"/>
          <w:tab w:val="left" w:pos="8820"/>
        </w:tabs>
        <w:spacing w:before="0" w:after="0" w:line="500" w:lineRule="auto"/>
        <w:ind w:left="0" w:right="267" w:firstLine="0"/>
        <w:jc w:val="center"/>
        <w:rPr>
          <w:rFonts w:ascii="宋体" w:hAnsi="宋体" w:eastAsia="宋体" w:cs="宋体"/>
          <w:color w:val="auto"/>
          <w:spacing w:val="0"/>
          <w:position w:val="0"/>
          <w:sz w:val="32"/>
          <w:shd w:val="clear" w:fill="auto"/>
        </w:rPr>
      </w:pPr>
    </w:p>
    <w:p>
      <w:pPr>
        <w:tabs>
          <w:tab w:val="left" w:pos="315"/>
          <w:tab w:val="left" w:pos="8820"/>
        </w:tabs>
        <w:spacing w:before="0" w:after="0" w:line="500" w:lineRule="auto"/>
        <w:ind w:left="0" w:right="267" w:firstLine="0"/>
        <w:jc w:val="center"/>
        <w:rPr>
          <w:rFonts w:ascii="微软简标宋" w:hAnsi="微软简标宋" w:eastAsia="微软简标宋" w:cs="微软简标宋"/>
          <w:b/>
          <w:color w:val="auto"/>
          <w:spacing w:val="0"/>
          <w:position w:val="0"/>
          <w:sz w:val="52"/>
          <w:shd w:val="clear" w:fill="auto"/>
        </w:rPr>
      </w:pPr>
    </w:p>
    <w:p>
      <w:pPr>
        <w:tabs>
          <w:tab w:val="left" w:pos="315"/>
          <w:tab w:val="left" w:pos="8820"/>
        </w:tabs>
        <w:spacing w:before="0" w:after="0" w:line="600" w:lineRule="auto"/>
        <w:ind w:left="0" w:right="267" w:firstLine="0"/>
        <w:jc w:val="left"/>
        <w:rPr>
          <w:rFonts w:hint="eastAsia" w:ascii="宋体" w:hAnsi="宋体" w:eastAsia="宋体" w:cs="宋体"/>
          <w:b/>
          <w:color w:val="auto"/>
          <w:spacing w:val="-20"/>
          <w:position w:val="0"/>
          <w:sz w:val="44"/>
          <w:shd w:val="clear" w:fill="auto"/>
          <w:lang w:eastAsia="zh-CN"/>
        </w:rPr>
      </w:pPr>
      <w:r>
        <w:rPr>
          <w:rFonts w:ascii="宋体" w:hAnsi="宋体" w:eastAsia="宋体" w:cs="宋体"/>
          <w:b/>
          <w:color w:val="auto"/>
          <w:spacing w:val="0"/>
          <w:position w:val="0"/>
          <w:sz w:val="40"/>
          <w:szCs w:val="21"/>
          <w:shd w:val="clear" w:fill="auto"/>
        </w:rPr>
        <w:t>项目名称:</w:t>
      </w:r>
      <w:r>
        <w:rPr>
          <w:rFonts w:hint="eastAsia" w:ascii="宋体" w:hAnsi="宋体" w:eastAsia="宋体" w:cs="宋体"/>
          <w:b/>
          <w:color w:val="auto"/>
          <w:spacing w:val="-20"/>
          <w:position w:val="0"/>
          <w:sz w:val="40"/>
          <w:szCs w:val="21"/>
          <w:shd w:val="clear" w:fill="auto"/>
        </w:rPr>
        <w:t>周口市中心医院在线式UPS电源</w:t>
      </w:r>
      <w:r>
        <w:rPr>
          <w:rFonts w:hint="eastAsia" w:ascii="宋体" w:hAnsi="宋体" w:eastAsia="宋体" w:cs="宋体"/>
          <w:b/>
          <w:color w:val="auto"/>
          <w:spacing w:val="-20"/>
          <w:position w:val="0"/>
          <w:sz w:val="40"/>
          <w:szCs w:val="21"/>
          <w:shd w:val="clear" w:fill="auto"/>
          <w:lang w:eastAsia="zh-CN"/>
        </w:rPr>
        <w:t>采购</w:t>
      </w:r>
    </w:p>
    <w:p>
      <w:pPr>
        <w:tabs>
          <w:tab w:val="left" w:pos="315"/>
          <w:tab w:val="left" w:pos="8820"/>
        </w:tabs>
        <w:spacing w:before="0" w:after="0" w:line="600" w:lineRule="auto"/>
        <w:ind w:left="0" w:right="267" w:firstLine="0"/>
        <w:jc w:val="left"/>
        <w:rPr>
          <w:rFonts w:hint="default" w:ascii="宋体" w:hAnsi="宋体" w:eastAsia="宋体" w:cs="宋体"/>
          <w:b/>
          <w:color w:val="auto"/>
          <w:spacing w:val="0"/>
          <w:position w:val="0"/>
          <w:sz w:val="40"/>
          <w:szCs w:val="21"/>
          <w:shd w:val="clear" w:fill="auto"/>
          <w:lang w:val="en-US" w:eastAsia="zh-CN"/>
        </w:rPr>
      </w:pPr>
      <w:r>
        <w:rPr>
          <w:rFonts w:ascii="宋体" w:hAnsi="宋体" w:eastAsia="宋体" w:cs="宋体"/>
          <w:b/>
          <w:color w:val="auto"/>
          <w:spacing w:val="0"/>
          <w:position w:val="0"/>
          <w:sz w:val="40"/>
          <w:szCs w:val="21"/>
          <w:shd w:val="clear" w:fill="auto"/>
        </w:rPr>
        <w:t>项目编号:</w:t>
      </w:r>
      <w:r>
        <w:rPr>
          <w:rFonts w:hint="eastAsia" w:ascii="宋体" w:hAnsi="宋体" w:eastAsia="宋体" w:cs="宋体"/>
          <w:b/>
          <w:color w:val="auto"/>
          <w:spacing w:val="0"/>
          <w:position w:val="0"/>
          <w:sz w:val="40"/>
          <w:szCs w:val="21"/>
          <w:shd w:val="clear" w:fill="auto"/>
          <w:lang w:val="en-US" w:eastAsia="zh-CN"/>
        </w:rPr>
        <w:t>2023-09-101</w:t>
      </w:r>
    </w:p>
    <w:p>
      <w:pPr>
        <w:spacing w:before="0" w:after="120" w:line="240" w:lineRule="auto"/>
        <w:ind w:left="0" w:right="0" w:firstLine="0"/>
        <w:jc w:val="both"/>
        <w:rPr>
          <w:rFonts w:ascii="微软简标宋" w:hAnsi="微软简标宋" w:eastAsia="微软简标宋" w:cs="微软简标宋"/>
          <w:b/>
          <w:color w:val="auto"/>
          <w:spacing w:val="0"/>
          <w:position w:val="0"/>
          <w:sz w:val="52"/>
          <w:shd w:val="clear" w:fill="auto"/>
        </w:rPr>
      </w:pPr>
    </w:p>
    <w:p>
      <w:pPr>
        <w:spacing w:before="0" w:after="120" w:line="240" w:lineRule="auto"/>
        <w:ind w:left="0" w:right="0" w:firstLine="0"/>
        <w:jc w:val="both"/>
        <w:rPr>
          <w:rFonts w:ascii="宋体" w:hAnsi="宋体" w:eastAsia="宋体" w:cs="宋体"/>
          <w:b/>
          <w:color w:val="auto"/>
          <w:spacing w:val="0"/>
          <w:position w:val="0"/>
          <w:sz w:val="32"/>
          <w:shd w:val="clear" w:fill="auto"/>
        </w:rPr>
      </w:pPr>
    </w:p>
    <w:p>
      <w:pPr>
        <w:spacing w:before="0" w:after="120" w:line="240" w:lineRule="auto"/>
        <w:ind w:left="0" w:right="0" w:firstLine="0"/>
        <w:jc w:val="both"/>
        <w:rPr>
          <w:rFonts w:ascii="宋体" w:hAnsi="宋体" w:eastAsia="宋体" w:cs="宋体"/>
          <w:b/>
          <w:color w:val="auto"/>
          <w:spacing w:val="0"/>
          <w:position w:val="0"/>
          <w:sz w:val="32"/>
          <w:shd w:val="clear" w:fill="auto"/>
        </w:rPr>
      </w:pPr>
    </w:p>
    <w:p>
      <w:pPr>
        <w:spacing w:before="0" w:after="120" w:line="240" w:lineRule="auto"/>
        <w:ind w:left="0" w:right="0" w:firstLine="0"/>
        <w:jc w:val="center"/>
        <w:rPr>
          <w:rFonts w:ascii="宋体" w:hAnsi="宋体" w:eastAsia="宋体" w:cs="宋体"/>
          <w:b/>
          <w:color w:val="auto"/>
          <w:spacing w:val="0"/>
          <w:position w:val="0"/>
          <w:sz w:val="32"/>
          <w:shd w:val="clear" w:fill="auto"/>
        </w:rPr>
      </w:pPr>
      <w:r>
        <w:rPr>
          <w:rFonts w:hint="eastAsia" w:ascii="宋体" w:hAnsi="宋体" w:eastAsia="宋体" w:cs="宋体"/>
          <w:b/>
          <w:color w:val="auto"/>
          <w:spacing w:val="0"/>
          <w:position w:val="0"/>
          <w:sz w:val="32"/>
          <w:shd w:val="clear" w:fill="auto"/>
          <w:lang w:val="en-US" w:eastAsia="zh-CN"/>
        </w:rPr>
        <w:t>2023</w:t>
      </w:r>
      <w:r>
        <w:rPr>
          <w:rFonts w:ascii="宋体" w:hAnsi="宋体" w:eastAsia="宋体" w:cs="宋体"/>
          <w:b/>
          <w:color w:val="auto"/>
          <w:spacing w:val="0"/>
          <w:position w:val="0"/>
          <w:sz w:val="32"/>
          <w:shd w:val="clear" w:fill="auto"/>
        </w:rPr>
        <w:t>年</w:t>
      </w:r>
      <w:r>
        <w:rPr>
          <w:rFonts w:hint="eastAsia" w:ascii="宋体" w:hAnsi="宋体" w:eastAsia="宋体" w:cs="宋体"/>
          <w:b/>
          <w:color w:val="auto"/>
          <w:spacing w:val="0"/>
          <w:position w:val="0"/>
          <w:sz w:val="32"/>
          <w:shd w:val="clear" w:fill="auto"/>
          <w:lang w:val="en-US" w:eastAsia="zh-CN"/>
        </w:rPr>
        <w:t>8</w:t>
      </w:r>
      <w:r>
        <w:rPr>
          <w:rFonts w:ascii="宋体" w:hAnsi="宋体" w:eastAsia="宋体" w:cs="宋体"/>
          <w:b/>
          <w:color w:val="auto"/>
          <w:spacing w:val="0"/>
          <w:position w:val="0"/>
          <w:sz w:val="32"/>
          <w:shd w:val="clear" w:fill="auto"/>
        </w:rPr>
        <w:t>月</w:t>
      </w:r>
      <w:r>
        <w:rPr>
          <w:rFonts w:hint="eastAsia" w:ascii="宋体" w:hAnsi="宋体" w:eastAsia="宋体" w:cs="宋体"/>
          <w:b/>
          <w:color w:val="auto"/>
          <w:spacing w:val="0"/>
          <w:position w:val="0"/>
          <w:sz w:val="32"/>
          <w:shd w:val="clear" w:fill="auto"/>
          <w:lang w:val="en-US" w:eastAsia="zh-CN"/>
        </w:rPr>
        <w:t>18</w:t>
      </w:r>
      <w:r>
        <w:rPr>
          <w:rFonts w:ascii="宋体" w:hAnsi="宋体" w:eastAsia="宋体" w:cs="宋体"/>
          <w:b/>
          <w:color w:val="auto"/>
          <w:spacing w:val="0"/>
          <w:position w:val="0"/>
          <w:sz w:val="32"/>
          <w:shd w:val="clear" w:fill="auto"/>
        </w:rPr>
        <w:t>日</w:t>
      </w:r>
    </w:p>
    <w:p>
      <w:pPr>
        <w:spacing w:before="0" w:after="120" w:line="240" w:lineRule="auto"/>
        <w:ind w:left="0" w:right="0" w:firstLine="0"/>
        <w:jc w:val="center"/>
        <w:rPr>
          <w:rFonts w:ascii="宋体" w:hAnsi="宋体" w:eastAsia="宋体" w:cs="宋体"/>
          <w:b/>
          <w:color w:val="auto"/>
          <w:spacing w:val="0"/>
          <w:position w:val="0"/>
          <w:sz w:val="32"/>
          <w:shd w:val="clear" w:fill="auto"/>
        </w:rPr>
      </w:pPr>
    </w:p>
    <w:p>
      <w:pPr>
        <w:spacing w:before="0" w:after="0" w:line="240" w:lineRule="auto"/>
        <w:ind w:left="0" w:right="0" w:firstLine="0"/>
        <w:jc w:val="both"/>
        <w:rPr>
          <w:rFonts w:ascii="仿宋_GB2312" w:hAnsi="仿宋_GB2312" w:eastAsia="仿宋_GB2312" w:cs="仿宋_GB2312"/>
          <w:b/>
          <w:color w:val="auto"/>
          <w:spacing w:val="0"/>
          <w:position w:val="0"/>
          <w:sz w:val="30"/>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560" w:lineRule="auto"/>
        <w:ind w:left="0" w:right="0" w:firstLine="0"/>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目     录</w:t>
      </w:r>
    </w:p>
    <w:p>
      <w:pPr>
        <w:spacing w:before="0" w:after="0" w:line="240" w:lineRule="auto"/>
        <w:ind w:left="0" w:right="0" w:firstLine="0"/>
        <w:jc w:val="both"/>
        <w:rPr>
          <w:rFonts w:ascii="宋体" w:hAnsi="宋体" w:eastAsia="宋体" w:cs="宋体"/>
          <w:b/>
          <w:color w:val="auto"/>
          <w:spacing w:val="0"/>
          <w:position w:val="0"/>
          <w:sz w:val="32"/>
          <w:shd w:val="clear" w:fill="auto"/>
        </w:rPr>
      </w:pPr>
    </w:p>
    <w:p>
      <w:pPr>
        <w:spacing w:before="0" w:after="0" w:line="8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第一章  竞争性磋商邀请函 .........................3</w:t>
      </w:r>
    </w:p>
    <w:p>
      <w:pPr>
        <w:spacing w:before="0" w:after="0" w:line="8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第二章  供应商须知 ...............................6</w:t>
      </w:r>
    </w:p>
    <w:p>
      <w:pPr>
        <w:spacing w:before="0" w:after="0" w:line="8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第三章  采购需求.................................24</w:t>
      </w:r>
    </w:p>
    <w:p>
      <w:pPr>
        <w:spacing w:before="0" w:after="0" w:line="8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第四章  响应性文件内容及格式.....................25</w:t>
      </w:r>
    </w:p>
    <w:p>
      <w:pPr>
        <w:spacing w:before="0" w:after="0" w:line="800" w:lineRule="auto"/>
        <w:ind w:left="0" w:right="0" w:firstLine="0"/>
        <w:jc w:val="both"/>
        <w:rPr>
          <w:rFonts w:hint="eastAsia" w:ascii="宋体" w:hAnsi="宋体" w:eastAsia="宋体" w:cs="宋体"/>
          <w:b/>
          <w:color w:val="auto"/>
          <w:spacing w:val="0"/>
          <w:position w:val="0"/>
          <w:sz w:val="32"/>
          <w:shd w:val="clear" w:fill="auto"/>
          <w:lang w:eastAsia="zh-CN"/>
        </w:rPr>
      </w:pPr>
      <w:r>
        <w:rPr>
          <w:rFonts w:ascii="宋体" w:hAnsi="宋体" w:eastAsia="宋体" w:cs="宋体"/>
          <w:b/>
          <w:color w:val="auto"/>
          <w:spacing w:val="0"/>
          <w:position w:val="0"/>
          <w:sz w:val="32"/>
          <w:shd w:val="clear" w:fill="auto"/>
        </w:rPr>
        <w:t>第五章  合同主要条款 合同签订指引、供应商履约验收指引4</w:t>
      </w:r>
      <w:r>
        <w:rPr>
          <w:rFonts w:hint="eastAsia" w:ascii="宋体" w:hAnsi="宋体" w:eastAsia="宋体" w:cs="宋体"/>
          <w:b/>
          <w:color w:val="auto"/>
          <w:spacing w:val="0"/>
          <w:position w:val="0"/>
          <w:sz w:val="32"/>
          <w:shd w:val="clear" w:fill="auto"/>
          <w:lang w:val="en-US" w:eastAsia="zh-CN"/>
        </w:rPr>
        <w:t>0</w:t>
      </w:r>
    </w:p>
    <w:p>
      <w:pPr>
        <w:spacing w:before="0" w:after="0" w:line="800" w:lineRule="auto"/>
        <w:ind w:left="0" w:right="0" w:firstLine="0"/>
        <w:jc w:val="both"/>
        <w:rPr>
          <w:rFonts w:ascii="宋体" w:hAnsi="宋体" w:eastAsia="宋体" w:cs="宋体"/>
          <w:b/>
          <w:color w:val="auto"/>
          <w:spacing w:val="0"/>
          <w:position w:val="0"/>
          <w:sz w:val="32"/>
          <w:shd w:val="clear" w:fill="auto"/>
        </w:rPr>
      </w:pPr>
    </w:p>
    <w:p>
      <w:pPr>
        <w:spacing w:before="0" w:after="0" w:line="800" w:lineRule="auto"/>
        <w:ind w:left="0" w:right="0" w:firstLine="0"/>
        <w:jc w:val="both"/>
        <w:rPr>
          <w:rFonts w:ascii="宋体" w:hAnsi="宋体" w:eastAsia="宋体" w:cs="宋体"/>
          <w:b/>
          <w:color w:val="auto"/>
          <w:spacing w:val="0"/>
          <w:position w:val="0"/>
          <w:sz w:val="32"/>
          <w:shd w:val="clear" w:fill="auto"/>
        </w:rPr>
      </w:pPr>
    </w:p>
    <w:p>
      <w:pPr>
        <w:spacing w:before="0" w:after="0" w:line="800" w:lineRule="auto"/>
        <w:ind w:left="0" w:right="0" w:firstLine="0"/>
        <w:jc w:val="both"/>
        <w:rPr>
          <w:rFonts w:ascii="宋体" w:hAnsi="宋体" w:eastAsia="宋体" w:cs="宋体"/>
          <w:b/>
          <w:color w:val="auto"/>
          <w:spacing w:val="0"/>
          <w:position w:val="0"/>
          <w:sz w:val="32"/>
          <w:shd w:val="clear" w:fill="auto"/>
        </w:rPr>
      </w:pPr>
    </w:p>
    <w:p>
      <w:pPr>
        <w:spacing w:before="0" w:after="0" w:line="800" w:lineRule="auto"/>
        <w:ind w:left="0" w:right="0" w:firstLine="2249"/>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 xml:space="preserve">     </w:t>
      </w:r>
    </w:p>
    <w:p>
      <w:pPr>
        <w:spacing w:before="0" w:after="0" w:line="240" w:lineRule="auto"/>
        <w:ind w:left="0" w:right="0" w:firstLine="42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42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420"/>
        <w:jc w:val="left"/>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 xml:space="preserve"> </w:t>
      </w:r>
    </w:p>
    <w:p>
      <w:pPr>
        <w:spacing w:before="0" w:after="0" w:line="240" w:lineRule="auto"/>
        <w:ind w:left="0" w:right="0" w:firstLine="0"/>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第一章    竞争性磋商邀请函</w:t>
      </w:r>
    </w:p>
    <w:p>
      <w:pPr>
        <w:keepNext w:val="0"/>
        <w:keepLines w:val="0"/>
        <w:pageBreakBefore w:val="0"/>
        <w:widowControl w:val="0"/>
        <w:kinsoku/>
        <w:wordWrap/>
        <w:overflowPunct/>
        <w:topLinePunct w:val="0"/>
        <w:autoSpaceDE/>
        <w:autoSpaceDN/>
        <w:bidi w:val="0"/>
        <w:adjustRightInd/>
        <w:snapToGrid w:val="0"/>
        <w:spacing w:before="0" w:after="0" w:line="360" w:lineRule="auto"/>
        <w:ind w:left="0" w:right="0" w:firstLine="482"/>
        <w:jc w:val="both"/>
        <w:textAlignment w:val="auto"/>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项目概况</w:t>
      </w:r>
    </w:p>
    <w:p>
      <w:pPr>
        <w:keepNext w:val="0"/>
        <w:keepLines w:val="0"/>
        <w:pageBreakBefore w:val="0"/>
        <w:widowControl w:val="0"/>
        <w:kinsoku/>
        <w:wordWrap/>
        <w:overflowPunct/>
        <w:topLinePunct w:val="0"/>
        <w:autoSpaceDE/>
        <w:autoSpaceDN/>
        <w:bidi w:val="0"/>
        <w:adjustRightInd/>
        <w:snapToGrid w:val="0"/>
        <w:spacing w:before="0" w:after="0" w:line="360" w:lineRule="auto"/>
        <w:ind w:left="0" w:right="0" w:firstLine="482"/>
        <w:jc w:val="both"/>
        <w:textAlignment w:val="auto"/>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u w:val="single"/>
          <w:shd w:val="clear" w:fill="auto"/>
        </w:rPr>
        <w:t xml:space="preserve"> </w:t>
      </w:r>
      <w:r>
        <w:rPr>
          <w:rFonts w:hint="eastAsia" w:ascii="宋体" w:hAnsi="宋体"/>
          <w:bCs/>
          <w:sz w:val="24"/>
        </w:rPr>
        <w:t>周口市中心医院在线式UPS电源</w:t>
      </w:r>
      <w:r>
        <w:rPr>
          <w:rFonts w:hint="eastAsia" w:ascii="宋体" w:hAnsi="宋体"/>
          <w:bCs/>
          <w:sz w:val="24"/>
          <w:lang w:eastAsia="zh-CN"/>
        </w:rPr>
        <w:t>采购</w:t>
      </w:r>
      <w:r>
        <w:rPr>
          <w:rFonts w:ascii="宋体" w:hAnsi="宋体" w:eastAsia="宋体" w:cs="宋体"/>
          <w:color w:val="auto"/>
          <w:spacing w:val="0"/>
          <w:position w:val="0"/>
          <w:sz w:val="24"/>
          <w:shd w:val="clear" w:fill="auto"/>
        </w:rPr>
        <w:t>项目的潜在供应商应在周口市公共资源交易中心网获取采购文件，并于</w:t>
      </w:r>
      <w:r>
        <w:rPr>
          <w:rFonts w:hint="eastAsia" w:ascii="Times New Roman" w:hAnsi="Times New Roman" w:eastAsia="宋体" w:cs="Times New Roman"/>
          <w:color w:val="auto"/>
          <w:spacing w:val="0"/>
          <w:position w:val="0"/>
          <w:sz w:val="24"/>
          <w:u w:val="single"/>
          <w:shd w:val="clear" w:fill="auto"/>
          <w:lang w:val="en-US" w:eastAsia="zh-CN"/>
        </w:rPr>
        <w:t>2023</w:t>
      </w:r>
      <w:r>
        <w:rPr>
          <w:rFonts w:ascii="宋体" w:hAnsi="宋体" w:eastAsia="宋体" w:cs="宋体"/>
          <w:color w:val="auto"/>
          <w:spacing w:val="0"/>
          <w:position w:val="0"/>
          <w:sz w:val="24"/>
          <w:u w:val="single"/>
          <w:shd w:val="clear" w:fill="auto"/>
        </w:rPr>
        <w:t>年</w:t>
      </w:r>
      <w:r>
        <w:rPr>
          <w:rFonts w:hint="eastAsia" w:ascii="Times New Roman" w:hAnsi="Times New Roman" w:eastAsia="宋体" w:cs="Times New Roman"/>
          <w:color w:val="auto"/>
          <w:spacing w:val="0"/>
          <w:position w:val="0"/>
          <w:sz w:val="24"/>
          <w:u w:val="single"/>
          <w:shd w:val="clear" w:fill="auto"/>
          <w:lang w:val="en-US" w:eastAsia="zh-CN"/>
        </w:rPr>
        <w:t>9</w:t>
      </w:r>
      <w:r>
        <w:rPr>
          <w:rFonts w:ascii="宋体" w:hAnsi="宋体" w:eastAsia="宋体" w:cs="宋体"/>
          <w:color w:val="auto"/>
          <w:spacing w:val="0"/>
          <w:position w:val="0"/>
          <w:sz w:val="24"/>
          <w:u w:val="single"/>
          <w:shd w:val="clear" w:fill="auto"/>
        </w:rPr>
        <w:t>月</w:t>
      </w:r>
      <w:r>
        <w:rPr>
          <w:rFonts w:hint="eastAsia" w:ascii="Times New Roman" w:hAnsi="Times New Roman" w:eastAsia="宋体" w:cs="Times New Roman"/>
          <w:color w:val="auto"/>
          <w:spacing w:val="0"/>
          <w:position w:val="0"/>
          <w:sz w:val="24"/>
          <w:u w:val="single"/>
          <w:shd w:val="clear" w:fill="auto"/>
          <w:lang w:val="en-US" w:eastAsia="zh-CN"/>
        </w:rPr>
        <w:t>27</w:t>
      </w:r>
      <w:r>
        <w:rPr>
          <w:rFonts w:ascii="宋体" w:hAnsi="宋体" w:eastAsia="宋体" w:cs="宋体"/>
          <w:color w:val="auto"/>
          <w:spacing w:val="0"/>
          <w:position w:val="0"/>
          <w:sz w:val="24"/>
          <w:u w:val="single"/>
          <w:shd w:val="clear" w:fill="auto"/>
        </w:rPr>
        <w:t>日</w:t>
      </w:r>
      <w:r>
        <w:rPr>
          <w:rFonts w:hint="eastAsia" w:ascii="Times New Roman" w:hAnsi="Times New Roman" w:eastAsia="宋体" w:cs="Times New Roman"/>
          <w:color w:val="auto"/>
          <w:spacing w:val="0"/>
          <w:position w:val="0"/>
          <w:sz w:val="24"/>
          <w:u w:val="single"/>
          <w:shd w:val="clear" w:fill="auto"/>
          <w:lang w:val="en-US" w:eastAsia="zh-CN"/>
        </w:rPr>
        <w:t>10</w:t>
      </w:r>
      <w:r>
        <w:rPr>
          <w:rFonts w:ascii="宋体" w:hAnsi="宋体" w:eastAsia="宋体" w:cs="宋体"/>
          <w:color w:val="auto"/>
          <w:spacing w:val="0"/>
          <w:position w:val="0"/>
          <w:sz w:val="24"/>
          <w:u w:val="single"/>
          <w:shd w:val="clear" w:fill="auto"/>
        </w:rPr>
        <w:t>点</w:t>
      </w:r>
      <w:r>
        <w:rPr>
          <w:rFonts w:hint="eastAsia" w:ascii="Times New Roman" w:hAnsi="Times New Roman" w:eastAsia="宋体" w:cs="Times New Roman"/>
          <w:color w:val="auto"/>
          <w:spacing w:val="0"/>
          <w:position w:val="0"/>
          <w:sz w:val="24"/>
          <w:u w:val="single"/>
          <w:shd w:val="clear" w:fill="auto"/>
          <w:lang w:val="en-US" w:eastAsia="zh-CN"/>
        </w:rPr>
        <w:t>00</w:t>
      </w:r>
      <w:r>
        <w:rPr>
          <w:rFonts w:ascii="宋体" w:hAnsi="宋体" w:eastAsia="宋体" w:cs="宋体"/>
          <w:color w:val="auto"/>
          <w:spacing w:val="0"/>
          <w:position w:val="0"/>
          <w:sz w:val="24"/>
          <w:u w:val="single"/>
          <w:shd w:val="clear" w:fill="auto"/>
        </w:rPr>
        <w:t>分</w:t>
      </w:r>
      <w:r>
        <w:rPr>
          <w:rFonts w:ascii="宋体" w:hAnsi="宋体" w:eastAsia="宋体" w:cs="宋体"/>
          <w:color w:val="auto"/>
          <w:spacing w:val="0"/>
          <w:position w:val="0"/>
          <w:sz w:val="24"/>
          <w:shd w:val="clear" w:fill="auto"/>
        </w:rPr>
        <w:t>（北京时间）</w:t>
      </w:r>
      <w:bookmarkStart w:id="7" w:name="_GoBack"/>
      <w:bookmarkEnd w:id="7"/>
      <w:r>
        <w:rPr>
          <w:rFonts w:ascii="宋体" w:hAnsi="宋体" w:eastAsia="宋体" w:cs="宋体"/>
          <w:color w:val="auto"/>
          <w:spacing w:val="0"/>
          <w:position w:val="0"/>
          <w:sz w:val="24"/>
          <w:shd w:val="clear" w:fill="auto"/>
        </w:rPr>
        <w:t>前提交响应文件。</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一、项目基本情况</w:t>
      </w:r>
    </w:p>
    <w:p>
      <w:pPr>
        <w:spacing w:before="0" w:after="0" w:line="360" w:lineRule="auto"/>
        <w:ind w:left="0" w:right="0" w:firstLine="480"/>
        <w:jc w:val="both"/>
        <w:rPr>
          <w:rFonts w:hint="default" w:ascii="Times New Roman" w:hAnsi="Times New Roman" w:eastAsia="宋体" w:cs="Times New Roman"/>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项目编号：</w:t>
      </w:r>
      <w:r>
        <w:rPr>
          <w:rFonts w:hint="eastAsia" w:ascii="宋体" w:hAnsi="宋体" w:eastAsia="宋体" w:cs="宋体"/>
          <w:color w:val="auto"/>
          <w:spacing w:val="0"/>
          <w:position w:val="0"/>
          <w:sz w:val="24"/>
          <w:shd w:val="clear" w:fill="auto"/>
          <w:lang w:val="en-US" w:eastAsia="zh-CN"/>
        </w:rPr>
        <w:t>2023-09-101</w:t>
      </w:r>
    </w:p>
    <w:p>
      <w:pPr>
        <w:spacing w:before="0" w:after="0" w:line="360" w:lineRule="auto"/>
        <w:ind w:left="0" w:right="0" w:firstLine="480"/>
        <w:jc w:val="both"/>
        <w:rPr>
          <w:rFonts w:hint="eastAsia" w:ascii="Times New Roman" w:hAnsi="Times New Roman" w:cs="Times New Roman" w:eastAsiaTheme="minorEastAsia"/>
          <w:color w:val="auto"/>
          <w:spacing w:val="0"/>
          <w:position w:val="0"/>
          <w:sz w:val="24"/>
          <w:u w:val="single"/>
          <w:shd w:val="clear" w:fill="auto"/>
          <w:lang w:eastAsia="zh-CN"/>
        </w:rPr>
      </w:pPr>
      <w:r>
        <w:rPr>
          <w:rFonts w:ascii="宋体" w:hAnsi="宋体" w:eastAsia="宋体" w:cs="宋体"/>
          <w:color w:val="auto"/>
          <w:spacing w:val="0"/>
          <w:position w:val="0"/>
          <w:sz w:val="24"/>
          <w:shd w:val="clear" w:fill="auto"/>
        </w:rPr>
        <w:t>项目名称：</w:t>
      </w:r>
      <w:r>
        <w:rPr>
          <w:rFonts w:hint="eastAsia" w:ascii="宋体" w:hAnsi="宋体"/>
          <w:bCs/>
          <w:sz w:val="24"/>
        </w:rPr>
        <w:t>周口市中心医院在线式UPS电源</w:t>
      </w:r>
      <w:r>
        <w:rPr>
          <w:rFonts w:hint="eastAsia" w:ascii="宋体" w:hAnsi="宋体"/>
          <w:bCs/>
          <w:sz w:val="24"/>
          <w:lang w:eastAsia="zh-CN"/>
        </w:rPr>
        <w:t>采购</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采购方式：竞争性磋商</w:t>
      </w:r>
    </w:p>
    <w:p>
      <w:pPr>
        <w:spacing w:before="0" w:after="0" w:line="360" w:lineRule="auto"/>
        <w:ind w:left="0" w:right="0" w:firstLine="480"/>
        <w:jc w:val="both"/>
        <w:rPr>
          <w:rFonts w:hint="default" w:ascii="Times New Roman" w:hAnsi="Times New Roman" w:eastAsia="宋体" w:cs="Times New Roman"/>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预算金额：</w:t>
      </w:r>
      <w:r>
        <w:rPr>
          <w:rFonts w:hint="eastAsia" w:ascii="宋体" w:hAnsi="宋体" w:eastAsia="宋体" w:cs="宋体"/>
          <w:color w:val="auto"/>
          <w:spacing w:val="0"/>
          <w:position w:val="0"/>
          <w:sz w:val="24"/>
          <w:shd w:val="clear" w:fill="auto"/>
          <w:lang w:val="en-US" w:eastAsia="zh-CN"/>
        </w:rPr>
        <w:t>70万元</w:t>
      </w:r>
    </w:p>
    <w:p>
      <w:pPr>
        <w:spacing w:before="0" w:after="0" w:line="360" w:lineRule="auto"/>
        <w:ind w:left="0" w:right="0" w:firstLine="480"/>
        <w:jc w:val="both"/>
        <w:rPr>
          <w:rFonts w:hint="default" w:ascii="Times New Roman" w:hAnsi="Times New Roman" w:eastAsia="宋体" w:cs="Times New Roman"/>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最高限价：</w:t>
      </w:r>
      <w:r>
        <w:rPr>
          <w:rFonts w:hint="eastAsia" w:ascii="宋体" w:hAnsi="宋体" w:eastAsia="宋体" w:cs="宋体"/>
          <w:color w:val="auto"/>
          <w:spacing w:val="0"/>
          <w:position w:val="0"/>
          <w:sz w:val="24"/>
          <w:shd w:val="clear" w:fill="auto"/>
          <w:lang w:val="en-US" w:eastAsia="zh-CN"/>
        </w:rPr>
        <w:t>70万元</w:t>
      </w:r>
    </w:p>
    <w:p>
      <w:pPr>
        <w:widowControl w:val="0"/>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包划分：</w:t>
      </w:r>
      <w:r>
        <w:rPr>
          <w:rFonts w:hint="eastAsia" w:ascii="宋体" w:hAnsi="宋体" w:eastAsia="宋体" w:cs="宋体"/>
          <w:color w:val="000000"/>
          <w:spacing w:val="0"/>
          <w:position w:val="0"/>
          <w:sz w:val="24"/>
          <w:shd w:val="clear" w:fill="auto"/>
          <w:lang w:val="en-US" w:eastAsia="zh-CN"/>
        </w:rPr>
        <w:t>1</w:t>
      </w:r>
      <w:r>
        <w:rPr>
          <w:rFonts w:ascii="宋体" w:hAnsi="宋体" w:eastAsia="宋体" w:cs="宋体"/>
          <w:color w:val="000000"/>
          <w:spacing w:val="0"/>
          <w:position w:val="0"/>
          <w:sz w:val="24"/>
          <w:shd w:val="clear" w:fill="auto"/>
        </w:rPr>
        <w:t>个包</w:t>
      </w:r>
    </w:p>
    <w:tbl>
      <w:tblPr>
        <w:tblStyle w:val="11"/>
        <w:tblW w:w="0" w:type="auto"/>
        <w:tblInd w:w="0" w:type="dxa"/>
        <w:tblLayout w:type="autofit"/>
        <w:tblCellMar>
          <w:top w:w="0" w:type="dxa"/>
          <w:left w:w="10" w:type="dxa"/>
          <w:bottom w:w="0" w:type="dxa"/>
          <w:right w:w="10" w:type="dxa"/>
        </w:tblCellMar>
      </w:tblPr>
      <w:tblGrid>
        <w:gridCol w:w="1334"/>
        <w:gridCol w:w="4140"/>
        <w:gridCol w:w="2628"/>
      </w:tblGrid>
      <w:tr>
        <w:trPr>
          <w:trHeight w:val="1" w:hRule="atLeast"/>
        </w:trPr>
        <w:tc>
          <w:tcPr>
            <w:tcW w:w="13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FFFFFF"/>
              </w:rPr>
              <w:t>包号</w:t>
            </w:r>
          </w:p>
        </w:tc>
        <w:tc>
          <w:tcPr>
            <w:tcW w:w="41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FFFFFF"/>
              </w:rPr>
              <w:t>包名称</w:t>
            </w:r>
          </w:p>
        </w:tc>
        <w:tc>
          <w:tcPr>
            <w:tcW w:w="26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FFFFFF"/>
              </w:rPr>
              <w:t>包最高限价万元</w:t>
            </w:r>
          </w:p>
        </w:tc>
      </w:tr>
      <w:tr>
        <w:tblPrEx>
          <w:tblCellMar>
            <w:top w:w="0" w:type="dxa"/>
            <w:left w:w="10" w:type="dxa"/>
            <w:bottom w:w="0" w:type="dxa"/>
            <w:right w:w="10" w:type="dxa"/>
          </w:tblCellMar>
        </w:tblPrEx>
        <w:trPr>
          <w:trHeight w:val="0" w:hRule="atLeast"/>
        </w:trPr>
        <w:tc>
          <w:tcPr>
            <w:tcW w:w="13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FFFFFF"/>
              </w:rPr>
              <w:t>1</w:t>
            </w:r>
          </w:p>
        </w:tc>
        <w:tc>
          <w:tcPr>
            <w:tcW w:w="41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hint="eastAsia" w:eastAsiaTheme="minorEastAsia"/>
                <w:color w:val="auto"/>
                <w:spacing w:val="0"/>
                <w:position w:val="0"/>
                <w:shd w:val="clear" w:fill="auto"/>
                <w:lang w:eastAsia="zh-CN"/>
              </w:rPr>
            </w:pPr>
            <w:r>
              <w:rPr>
                <w:rFonts w:hint="eastAsia" w:ascii="宋体" w:hAnsi="宋体"/>
                <w:bCs/>
                <w:sz w:val="24"/>
              </w:rPr>
              <w:t>周口市中心医院在线式UPS电源</w:t>
            </w:r>
            <w:r>
              <w:rPr>
                <w:rFonts w:hint="eastAsia" w:ascii="宋体" w:hAnsi="宋体"/>
                <w:bCs/>
                <w:sz w:val="24"/>
                <w:lang w:eastAsia="zh-CN"/>
              </w:rPr>
              <w:t>采购</w:t>
            </w:r>
          </w:p>
        </w:tc>
        <w:tc>
          <w:tcPr>
            <w:tcW w:w="26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hint="default" w:eastAsiaTheme="minorEastAsia"/>
                <w:color w:val="auto"/>
                <w:spacing w:val="0"/>
                <w:position w:val="0"/>
                <w:shd w:val="clear" w:fill="auto"/>
                <w:lang w:val="en-US" w:eastAsia="zh-CN"/>
              </w:rPr>
            </w:pPr>
            <w:r>
              <w:rPr>
                <w:rFonts w:hint="eastAsia"/>
                <w:color w:val="auto"/>
                <w:spacing w:val="0"/>
                <w:position w:val="0"/>
                <w:shd w:val="clear" w:fill="auto"/>
                <w:lang w:val="en-US" w:eastAsia="zh-CN"/>
              </w:rPr>
              <w:t>70万元</w:t>
            </w:r>
          </w:p>
        </w:tc>
      </w:tr>
    </w:tbl>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采购需求：</w:t>
      </w:r>
      <w:r>
        <w:rPr>
          <w:rFonts w:hint="eastAsia" w:ascii="宋体" w:hAnsi="宋体" w:eastAsia="宋体" w:cs="宋体"/>
          <w:color w:val="auto"/>
          <w:spacing w:val="0"/>
          <w:position w:val="0"/>
          <w:sz w:val="24"/>
          <w:shd w:val="clear" w:fill="auto"/>
          <w:lang w:val="en-US" w:eastAsia="zh-CN"/>
        </w:rPr>
        <w:t>周口市中心医院磁共振需要在线式ups电源两套，具体需求见第三章。</w:t>
      </w:r>
    </w:p>
    <w:p>
      <w:pPr>
        <w:spacing w:before="0" w:after="0" w:line="360" w:lineRule="auto"/>
        <w:ind w:left="0" w:right="0" w:firstLine="480"/>
        <w:jc w:val="both"/>
        <w:rPr>
          <w:rFonts w:hint="default" w:ascii="Times New Roman" w:hAnsi="Times New Roman" w:eastAsia="宋体" w:cs="Times New Roman"/>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合同履行期限：</w:t>
      </w:r>
      <w:r>
        <w:rPr>
          <w:rFonts w:hint="eastAsia" w:ascii="宋体" w:hAnsi="宋体" w:eastAsia="宋体" w:cs="宋体"/>
          <w:color w:val="auto"/>
          <w:spacing w:val="0"/>
          <w:position w:val="0"/>
          <w:sz w:val="24"/>
          <w:shd w:val="clear" w:fill="auto"/>
          <w:lang w:val="en-US" w:eastAsia="zh-CN"/>
        </w:rPr>
        <w:t>30个日历天。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是否接受进口产品：</w:t>
      </w:r>
      <w:r>
        <w:rPr>
          <w:rFonts w:hint="eastAsia" w:ascii="宋体" w:hAnsi="宋体" w:eastAsia="宋体" w:cs="宋体"/>
          <w:i w:val="0"/>
          <w:iCs w:val="0"/>
          <w:color w:val="auto"/>
          <w:sz w:val="24"/>
          <w:szCs w:val="24"/>
          <w:lang w:val="en-US" w:eastAsia="zh-CN"/>
        </w:rPr>
        <w:t>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本项目是否接受联合体投标</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olor w:val="auto"/>
          <w:lang w:val="en-US" w:eastAsia="zh-CN"/>
        </w:rPr>
      </w:pPr>
      <w:r>
        <w:rPr>
          <w:rFonts w:hint="eastAsia" w:ascii="宋体" w:hAnsi="宋体" w:eastAsia="宋体" w:cs="宋体"/>
          <w:i w:val="0"/>
          <w:iCs w:val="0"/>
          <w:color w:val="auto"/>
          <w:sz w:val="24"/>
          <w:szCs w:val="24"/>
        </w:rPr>
        <w:t>本项目</w:t>
      </w:r>
      <w:r>
        <w:rPr>
          <w:rFonts w:hint="eastAsia" w:ascii="宋体" w:hAnsi="宋体" w:eastAsia="宋体" w:cs="宋体"/>
          <w:i w:val="0"/>
          <w:iCs w:val="0"/>
          <w:color w:val="auto"/>
          <w:sz w:val="24"/>
          <w:szCs w:val="24"/>
          <w:lang w:val="en-US" w:eastAsia="zh-CN"/>
        </w:rPr>
        <w:t>是否为只面向中小企业采购：否。</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二、申请人的资格要求：</w:t>
      </w:r>
    </w:p>
    <w:p>
      <w:pPr>
        <w:spacing w:before="0" w:after="0" w:line="360" w:lineRule="auto"/>
        <w:ind w:left="0" w:right="0" w:firstLine="54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满足《中华人民共和国政府采购法》第二十二条规定；</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）具有独立承担民事责任的能力；</w:t>
      </w:r>
      <w:r>
        <w:rPr>
          <w:rFonts w:ascii="Times New Roman" w:hAnsi="Times New Roman" w:eastAsia="Times New Roman" w:cs="Times New Roman"/>
          <w:color w:val="auto"/>
          <w:spacing w:val="0"/>
          <w:position w:val="0"/>
          <w:sz w:val="24"/>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2</w:t>
      </w:r>
      <w:r>
        <w:rPr>
          <w:rFonts w:ascii="宋体" w:hAnsi="宋体" w:eastAsia="宋体" w:cs="宋体"/>
          <w:color w:val="auto"/>
          <w:spacing w:val="0"/>
          <w:position w:val="0"/>
          <w:sz w:val="24"/>
          <w:shd w:val="clear" w:fill="auto"/>
        </w:rPr>
        <w:t>）具有良好的商业信誉和健全的财务会计制度；</w:t>
      </w:r>
      <w:r>
        <w:rPr>
          <w:rFonts w:ascii="Times New Roman" w:hAnsi="Times New Roman" w:eastAsia="Times New Roman" w:cs="Times New Roman"/>
          <w:color w:val="auto"/>
          <w:spacing w:val="0"/>
          <w:position w:val="0"/>
          <w:sz w:val="24"/>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3</w:t>
      </w:r>
      <w:r>
        <w:rPr>
          <w:rFonts w:ascii="宋体" w:hAnsi="宋体" w:eastAsia="宋体" w:cs="宋体"/>
          <w:color w:val="auto"/>
          <w:spacing w:val="0"/>
          <w:position w:val="0"/>
          <w:sz w:val="24"/>
          <w:shd w:val="clear" w:fill="auto"/>
        </w:rPr>
        <w:t>）具有履行合同所必需的设备和专业技术能力；</w:t>
      </w:r>
      <w:r>
        <w:rPr>
          <w:rFonts w:ascii="Times New Roman" w:hAnsi="Times New Roman" w:eastAsia="Times New Roman" w:cs="Times New Roman"/>
          <w:color w:val="auto"/>
          <w:spacing w:val="0"/>
          <w:position w:val="0"/>
          <w:sz w:val="24"/>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）有依法缴纳税收和社会保障资金的良好记录；</w:t>
      </w:r>
      <w:r>
        <w:rPr>
          <w:rFonts w:ascii="Times New Roman" w:hAnsi="Times New Roman" w:eastAsia="Times New Roman" w:cs="Times New Roman"/>
          <w:color w:val="auto"/>
          <w:spacing w:val="0"/>
          <w:position w:val="0"/>
          <w:sz w:val="24"/>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5</w:t>
      </w:r>
      <w:r>
        <w:rPr>
          <w:rFonts w:ascii="宋体" w:hAnsi="宋体" w:eastAsia="宋体" w:cs="宋体"/>
          <w:color w:val="auto"/>
          <w:spacing w:val="0"/>
          <w:position w:val="0"/>
          <w:sz w:val="24"/>
          <w:shd w:val="clear" w:fill="auto"/>
        </w:rPr>
        <w:t>）参加政府采购活动前三年内，在经营活动中没有重大违法记录；</w:t>
      </w:r>
      <w:r>
        <w:rPr>
          <w:rFonts w:ascii="Times New Roman" w:hAnsi="Times New Roman" w:eastAsia="Times New Roman" w:cs="Times New Roman"/>
          <w:color w:val="auto"/>
          <w:spacing w:val="0"/>
          <w:position w:val="0"/>
          <w:sz w:val="24"/>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6</w:t>
      </w:r>
      <w:r>
        <w:rPr>
          <w:rFonts w:ascii="宋体" w:hAnsi="宋体" w:eastAsia="宋体" w:cs="宋体"/>
          <w:color w:val="auto"/>
          <w:spacing w:val="0"/>
          <w:position w:val="0"/>
          <w:sz w:val="24"/>
          <w:shd w:val="clear" w:fill="auto"/>
        </w:rPr>
        <w:t>）法律、行政法规规定的其他条件。</w:t>
      </w:r>
      <w:r>
        <w:rPr>
          <w:rFonts w:ascii="Times New Roman" w:hAnsi="Times New Roman" w:eastAsia="Times New Roman" w:cs="Times New Roman"/>
          <w:color w:val="auto"/>
          <w:spacing w:val="0"/>
          <w:position w:val="0"/>
          <w:sz w:val="24"/>
          <w:shd w:val="clear" w:fill="auto"/>
        </w:rPr>
        <w:t xml:space="preserve"> </w:t>
      </w:r>
    </w:p>
    <w:p>
      <w:pPr>
        <w:spacing w:before="0" w:after="0" w:line="360" w:lineRule="auto"/>
        <w:ind w:left="0" w:right="0" w:firstLine="54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2.</w:t>
      </w:r>
      <w:r>
        <w:rPr>
          <w:rFonts w:ascii="宋体" w:hAnsi="宋体" w:eastAsia="宋体" w:cs="宋体"/>
          <w:color w:val="auto"/>
          <w:spacing w:val="0"/>
          <w:position w:val="0"/>
          <w:sz w:val="24"/>
          <w:shd w:val="clear" w:fill="auto"/>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color w:val="auto"/>
          <w:spacing w:val="0"/>
          <w:position w:val="0"/>
          <w:sz w:val="24"/>
          <w:shd w:val="clear" w:fill="auto"/>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rPr>
      </w:pPr>
      <w:r>
        <w:rPr>
          <w:rFonts w:ascii="Times New Roman" w:hAnsi="Times New Roman" w:eastAsia="Times New Roman" w:cs="Times New Roman"/>
          <w:color w:val="auto"/>
          <w:spacing w:val="0"/>
          <w:position w:val="0"/>
          <w:sz w:val="24"/>
          <w:shd w:val="clear" w:fill="auto"/>
        </w:rPr>
        <w:t>3.</w:t>
      </w:r>
      <w:r>
        <w:rPr>
          <w:rFonts w:ascii="宋体" w:hAnsi="宋体" w:eastAsia="宋体" w:cs="宋体"/>
          <w:color w:val="auto"/>
          <w:spacing w:val="0"/>
          <w:position w:val="0"/>
          <w:sz w:val="24"/>
          <w:shd w:val="clear" w:fill="auto"/>
        </w:rPr>
        <w:t>本项目的特定资格要求：</w:t>
      </w:r>
      <w:r>
        <w:rPr>
          <w:rFonts w:hint="eastAsia" w:ascii="宋体" w:hAnsi="宋体" w:eastAsia="宋体" w:cs="宋体"/>
          <w:i w:val="0"/>
          <w:iCs w:val="0"/>
          <w:sz w:val="24"/>
          <w:szCs w:val="24"/>
        </w:rPr>
        <w:t>（1）根据《关于在政府采购活动中查询及使用信用记录有关问题的通知》(财库[2016]125号)和豫财购【2016】15号的规定，</w:t>
      </w:r>
      <w:r>
        <w:rPr>
          <w:rFonts w:hint="eastAsia" w:ascii="宋体" w:hAnsi="宋体" w:eastAsia="宋体" w:cs="宋体"/>
          <w:i w:val="0"/>
          <w:iCs w:val="0"/>
          <w:color w:val="000000" w:themeColor="text1"/>
          <w:sz w:val="24"/>
          <w:szCs w:val="24"/>
          <w14:textFill>
            <w14:solidFill>
              <w14:schemeClr w14:val="tx1"/>
            </w14:solidFill>
          </w14:textFill>
        </w:rPr>
        <w:t>对列入“信用中国”网站（</w:t>
      </w:r>
      <w:r>
        <w:rPr>
          <w:rFonts w:hint="eastAsia" w:ascii="宋体" w:hAnsi="宋体" w:eastAsia="宋体" w:cs="宋体"/>
          <w:i w:val="0"/>
          <w:iCs w:val="0"/>
          <w:color w:val="000000" w:themeColor="text1"/>
          <w:sz w:val="24"/>
          <w:szCs w:val="24"/>
          <w14:textFill>
            <w14:solidFill>
              <w14:schemeClr w14:val="tx1"/>
            </w14:solidFill>
          </w14:textFill>
        </w:rPr>
        <w:fldChar w:fldCharType="begin"/>
      </w:r>
      <w:r>
        <w:rPr>
          <w:rFonts w:hint="eastAsia" w:ascii="宋体" w:hAnsi="宋体" w:eastAsia="宋体" w:cs="宋体"/>
          <w:i w:val="0"/>
          <w:iCs w:val="0"/>
          <w:color w:val="000000" w:themeColor="text1"/>
          <w:sz w:val="24"/>
          <w:szCs w:val="24"/>
          <w14:textFill>
            <w14:solidFill>
              <w14:schemeClr w14:val="tx1"/>
            </w14:solidFill>
          </w14:textFill>
        </w:rPr>
        <w:instrText xml:space="preserve">HYPERLINK "http://www.creditchina.gov.cn/"</w:instrText>
      </w:r>
      <w:r>
        <w:rPr>
          <w:rFonts w:hint="eastAsia" w:ascii="宋体" w:hAnsi="宋体" w:eastAsia="宋体" w:cs="宋体"/>
          <w:i w:val="0"/>
          <w:iCs w:val="0"/>
          <w:color w:val="000000" w:themeColor="text1"/>
          <w:sz w:val="24"/>
          <w:szCs w:val="24"/>
          <w14:textFill>
            <w14:solidFill>
              <w14:schemeClr w14:val="tx1"/>
            </w14:solidFill>
          </w14:textFill>
        </w:rPr>
        <w:fldChar w:fldCharType="separate"/>
      </w:r>
      <w:r>
        <w:rPr>
          <w:rFonts w:hint="eastAsia" w:ascii="宋体" w:hAnsi="宋体" w:eastAsia="宋体" w:cs="宋体"/>
          <w:i w:val="0"/>
          <w:iCs w:val="0"/>
          <w:color w:val="000000" w:themeColor="text1"/>
          <w:sz w:val="24"/>
          <w:szCs w:val="24"/>
          <w14:textFill>
            <w14:solidFill>
              <w14:schemeClr w14:val="tx1"/>
            </w14:solidFill>
          </w14:textFill>
        </w:rPr>
        <w:t>www.creditchina.gov.cn</w:t>
      </w:r>
      <w:r>
        <w:rPr>
          <w:rFonts w:hint="eastAsia" w:ascii="宋体" w:hAnsi="宋体" w:eastAsia="宋体" w:cs="宋体"/>
          <w:i w:val="0"/>
          <w:iCs w:val="0"/>
          <w:color w:val="000000" w:themeColor="text1"/>
          <w:sz w:val="24"/>
          <w:szCs w:val="24"/>
          <w14:textFill>
            <w14:solidFill>
              <w14:schemeClr w14:val="tx1"/>
            </w14:solidFill>
          </w14:textFill>
        </w:rPr>
        <w:fldChar w:fldCharType="end"/>
      </w:r>
      <w:r>
        <w:rPr>
          <w:rFonts w:hint="eastAsia" w:ascii="宋体" w:hAnsi="宋体" w:eastAsia="宋体" w:cs="宋体"/>
          <w:i w:val="0"/>
          <w:iCs w:val="0"/>
          <w:color w:val="000000" w:themeColor="text1"/>
          <w:sz w:val="24"/>
          <w:szCs w:val="24"/>
          <w14:textFill>
            <w14:solidFill>
              <w14:schemeClr w14:val="tx1"/>
            </w14:solidFill>
          </w14:textFill>
        </w:rPr>
        <w:t>）的“失信被执行人”、“重大税收违法案件当事人名单（</w:t>
      </w:r>
      <w:r>
        <w:rPr>
          <w:rFonts w:hint="eastAsia" w:ascii="宋体" w:hAnsi="宋体" w:eastAsia="宋体" w:cs="宋体"/>
          <w:i w:val="0"/>
          <w:iCs w:val="0"/>
          <w:color w:val="000000" w:themeColor="text1"/>
          <w:sz w:val="24"/>
          <w:szCs w:val="24"/>
          <w:lang w:val="en-US" w:eastAsia="zh-CN"/>
          <w14:textFill>
            <w14:solidFill>
              <w14:schemeClr w14:val="tx1"/>
            </w14:solidFill>
          </w14:textFill>
        </w:rPr>
        <w:t>重大税收违法失信主体</w:t>
      </w:r>
      <w:r>
        <w:rPr>
          <w:rFonts w:hint="eastAsia" w:ascii="宋体" w:hAnsi="宋体" w:eastAsia="宋体" w:cs="宋体"/>
          <w:i w:val="0"/>
          <w:iCs w:val="0"/>
          <w:color w:val="000000" w:themeColor="text1"/>
          <w:sz w:val="24"/>
          <w:szCs w:val="24"/>
          <w14:textFill>
            <w14:solidFill>
              <w14:schemeClr w14:val="tx1"/>
            </w14:solidFill>
          </w14:textFill>
        </w:rPr>
        <w:t>）”和</w:t>
      </w:r>
      <w:r>
        <w:rPr>
          <w:rFonts w:hint="eastAsia" w:ascii="宋体" w:hAnsi="宋体" w:eastAsia="宋体" w:cs="宋体"/>
          <w:i w:val="0"/>
          <w:iCs w:val="0"/>
          <w:sz w:val="24"/>
          <w:szCs w:val="24"/>
        </w:rPr>
        <w:t>“中国政府采购”网站(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"http://www.ccgp.gov.cn/"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www.ccgp.gov.cn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)的“政府采购严重违法失信行为记录名单”的供应商</w:t>
      </w:r>
      <w:r>
        <w:rPr>
          <w:rFonts w:hint="eastAsia" w:ascii="宋体" w:hAnsi="宋体" w:eastAsia="宋体" w:cs="宋体"/>
          <w:i w:val="0"/>
          <w:iCs w:val="0"/>
          <w:sz w:val="24"/>
          <w:szCs w:val="24"/>
          <w:lang w:val="en-US" w:eastAsia="zh-CN"/>
        </w:rPr>
        <w:t>和法定代表人</w:t>
      </w:r>
      <w:r>
        <w:rPr>
          <w:rFonts w:hint="eastAsia" w:ascii="宋体" w:hAnsi="宋体" w:eastAsia="宋体" w:cs="宋体"/>
          <w:i w:val="0"/>
          <w:iCs w:val="0"/>
          <w:sz w:val="24"/>
          <w:szCs w:val="24"/>
        </w:rPr>
        <w:t>，将拒绝其参加政府采购活动；在标书中附加盖公章的网页查询扫描件，查询日期为公告发布之日起至投标截止之日止。</w:t>
      </w:r>
    </w:p>
    <w:p>
      <w:pPr>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sz w:val="24"/>
          <w:szCs w:val="24"/>
          <w:highlight w:val="none"/>
        </w:rPr>
        <w:t>（2）</w:t>
      </w:r>
      <w:r>
        <w:rPr>
          <w:rFonts w:hint="eastAsia" w:ascii="宋体" w:hAnsi="宋体" w:eastAsia="宋体" w:cs="宋体"/>
          <w:color w:val="000000"/>
          <w:sz w:val="24"/>
          <w:szCs w:val="24"/>
          <w:highlight w:val="none"/>
          <w:lang w:val="en-US" w:eastAsia="zh-CN"/>
        </w:rPr>
        <w:t>响应供应商提供的财务审计报告必须在公司所在地的所属省份的注册会计师网站进行业务报备；在标书中附加盖公章的网页查询扫描件，查询日期为公告发布之日起至投标截止之日止。</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三、获取采购文件</w:t>
      </w:r>
    </w:p>
    <w:p>
      <w:pPr>
        <w:spacing w:before="0" w:after="0" w:line="360" w:lineRule="auto"/>
        <w:ind w:left="0" w:right="0" w:firstLine="54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时间：</w:t>
      </w:r>
      <w:r>
        <w:rPr>
          <w:rFonts w:hint="eastAsia" w:ascii="宋体" w:hAnsi="宋体" w:eastAsia="宋体" w:cs="宋体"/>
          <w:color w:val="auto"/>
          <w:spacing w:val="0"/>
          <w:position w:val="0"/>
          <w:sz w:val="24"/>
          <w:u w:val="single"/>
          <w:shd w:val="clear" w:fill="auto"/>
          <w:lang w:val="en-US" w:eastAsia="zh-CN"/>
        </w:rPr>
        <w:t>2023</w:t>
      </w:r>
      <w:r>
        <w:rPr>
          <w:rFonts w:ascii="宋体" w:hAnsi="宋体" w:eastAsia="宋体" w:cs="宋体"/>
          <w:color w:val="auto"/>
          <w:spacing w:val="0"/>
          <w:position w:val="0"/>
          <w:sz w:val="24"/>
          <w:u w:val="single"/>
          <w:shd w:val="clear" w:fill="auto"/>
        </w:rPr>
        <w:t>年</w:t>
      </w:r>
      <w:r>
        <w:rPr>
          <w:rFonts w:hint="eastAsia" w:ascii="Times New Roman" w:hAnsi="Times New Roman" w:eastAsia="宋体" w:cs="Times New Roman"/>
          <w:color w:val="auto"/>
          <w:spacing w:val="0"/>
          <w:position w:val="0"/>
          <w:sz w:val="24"/>
          <w:u w:val="single"/>
          <w:shd w:val="clear" w:fill="auto"/>
          <w:lang w:val="en-US" w:eastAsia="zh-CN"/>
        </w:rPr>
        <w:t>9</w:t>
      </w:r>
      <w:r>
        <w:rPr>
          <w:rFonts w:ascii="宋体" w:hAnsi="宋体" w:eastAsia="宋体" w:cs="宋体"/>
          <w:color w:val="auto"/>
          <w:spacing w:val="0"/>
          <w:position w:val="0"/>
          <w:sz w:val="24"/>
          <w:u w:val="single"/>
          <w:shd w:val="clear" w:fill="auto"/>
        </w:rPr>
        <w:t>月</w:t>
      </w:r>
      <w:r>
        <w:rPr>
          <w:rFonts w:hint="eastAsia" w:ascii="Times New Roman" w:hAnsi="Times New Roman" w:eastAsia="宋体" w:cs="Times New Roman"/>
          <w:color w:val="auto"/>
          <w:spacing w:val="0"/>
          <w:position w:val="0"/>
          <w:sz w:val="24"/>
          <w:u w:val="single"/>
          <w:shd w:val="clear" w:fill="auto"/>
          <w:lang w:val="en-US" w:eastAsia="zh-CN"/>
        </w:rPr>
        <w:t>13</w:t>
      </w:r>
      <w:r>
        <w:rPr>
          <w:rFonts w:ascii="宋体" w:hAnsi="宋体" w:eastAsia="宋体" w:cs="宋体"/>
          <w:color w:val="auto"/>
          <w:spacing w:val="0"/>
          <w:position w:val="0"/>
          <w:sz w:val="24"/>
          <w:u w:val="single"/>
          <w:shd w:val="clear" w:fill="auto"/>
        </w:rPr>
        <w:t>日</w:t>
      </w:r>
      <w:r>
        <w:rPr>
          <w:rFonts w:ascii="宋体" w:hAnsi="宋体" w:eastAsia="宋体" w:cs="宋体"/>
          <w:color w:val="auto"/>
          <w:spacing w:val="0"/>
          <w:position w:val="0"/>
          <w:sz w:val="24"/>
          <w:shd w:val="clear" w:fill="auto"/>
        </w:rPr>
        <w:t>至</w:t>
      </w:r>
      <w:r>
        <w:rPr>
          <w:rFonts w:hint="eastAsia" w:ascii="Times New Roman" w:hAnsi="Times New Roman" w:eastAsia="宋体" w:cs="Times New Roman"/>
          <w:color w:val="auto"/>
          <w:spacing w:val="0"/>
          <w:position w:val="0"/>
          <w:sz w:val="24"/>
          <w:u w:val="single"/>
          <w:shd w:val="clear" w:fill="auto"/>
          <w:lang w:val="en-US" w:eastAsia="zh-CN"/>
        </w:rPr>
        <w:t>2023</w:t>
      </w:r>
      <w:r>
        <w:rPr>
          <w:rFonts w:ascii="宋体" w:hAnsi="宋体" w:eastAsia="宋体" w:cs="宋体"/>
          <w:color w:val="auto"/>
          <w:spacing w:val="0"/>
          <w:position w:val="0"/>
          <w:sz w:val="24"/>
          <w:u w:val="single"/>
          <w:shd w:val="clear" w:fill="auto"/>
        </w:rPr>
        <w:t>年</w:t>
      </w:r>
      <w:r>
        <w:rPr>
          <w:rFonts w:hint="eastAsia" w:ascii="Times New Roman" w:hAnsi="Times New Roman" w:eastAsia="宋体" w:cs="Times New Roman"/>
          <w:color w:val="auto"/>
          <w:spacing w:val="0"/>
          <w:position w:val="0"/>
          <w:sz w:val="24"/>
          <w:u w:val="single"/>
          <w:shd w:val="clear" w:fill="auto"/>
          <w:lang w:val="en-US" w:eastAsia="zh-CN"/>
        </w:rPr>
        <w:t>9</w:t>
      </w:r>
      <w:r>
        <w:rPr>
          <w:rFonts w:ascii="宋体" w:hAnsi="宋体" w:eastAsia="宋体" w:cs="宋体"/>
          <w:color w:val="auto"/>
          <w:spacing w:val="0"/>
          <w:position w:val="0"/>
          <w:sz w:val="24"/>
          <w:u w:val="single"/>
          <w:shd w:val="clear" w:fill="auto"/>
        </w:rPr>
        <w:t>月</w:t>
      </w:r>
      <w:r>
        <w:rPr>
          <w:rFonts w:hint="eastAsia" w:ascii="Times New Roman" w:hAnsi="Times New Roman" w:eastAsia="宋体" w:cs="Times New Roman"/>
          <w:color w:val="auto"/>
          <w:spacing w:val="0"/>
          <w:position w:val="0"/>
          <w:sz w:val="24"/>
          <w:u w:val="single"/>
          <w:shd w:val="clear" w:fill="auto"/>
          <w:lang w:val="en-US" w:eastAsia="zh-CN"/>
        </w:rPr>
        <w:t>20</w:t>
      </w:r>
      <w:r>
        <w:rPr>
          <w:rFonts w:ascii="宋体" w:hAnsi="宋体" w:eastAsia="宋体" w:cs="宋体"/>
          <w:color w:val="auto"/>
          <w:spacing w:val="0"/>
          <w:position w:val="0"/>
          <w:sz w:val="24"/>
          <w:u w:val="single"/>
          <w:shd w:val="clear" w:fill="auto"/>
        </w:rPr>
        <w:t>日</w:t>
      </w:r>
      <w:r>
        <w:rPr>
          <w:rFonts w:ascii="宋体" w:hAnsi="宋体" w:eastAsia="宋体" w:cs="宋体"/>
          <w:color w:val="auto"/>
          <w:spacing w:val="0"/>
          <w:position w:val="0"/>
          <w:sz w:val="24"/>
          <w:shd w:val="clear" w:fill="auto"/>
        </w:rPr>
        <w:t>（北京时间，法定节假日除外</w:t>
      </w:r>
      <w:r>
        <w:rPr>
          <w:rFonts w:ascii="Times New Roman" w:hAnsi="Times New Roman" w:eastAsia="Times New Roman" w:cs="Times New Roman"/>
          <w:color w:val="auto"/>
          <w:spacing w:val="0"/>
          <w:position w:val="0"/>
          <w:sz w:val="24"/>
          <w:shd w:val="clear" w:fill="auto"/>
        </w:rPr>
        <w:t xml:space="preserve"> </w:t>
      </w:r>
      <w:r>
        <w:rPr>
          <w:rFonts w:ascii="宋体" w:hAnsi="宋体" w:eastAsia="宋体" w:cs="宋体"/>
          <w:color w:val="auto"/>
          <w:spacing w:val="0"/>
          <w:position w:val="0"/>
          <w:sz w:val="24"/>
          <w:shd w:val="clear" w:fill="auto"/>
        </w:rPr>
        <w:t>）</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地点：周口市公共资源交易中心网（http://jyzx.zhoukou.gov.cn）</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方式：供应商请在网站自主注册后下载采购文件（zkzf格式）及资料，需办理CA数字证书后方可提交响应文件，具体办理事宜请查阅周口市公共资源交易中心网站。</w:t>
      </w:r>
    </w:p>
    <w:p>
      <w:pPr>
        <w:spacing w:before="0" w:after="0" w:line="360" w:lineRule="auto"/>
        <w:ind w:left="0" w:right="0" w:firstLine="54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售价：</w:t>
      </w:r>
      <w:r>
        <w:rPr>
          <w:rFonts w:ascii="Times New Roman" w:hAnsi="Times New Roman" w:eastAsia="Times New Roman" w:cs="Times New Roman"/>
          <w:color w:val="auto"/>
          <w:spacing w:val="0"/>
          <w:position w:val="0"/>
          <w:sz w:val="24"/>
          <w:shd w:val="clear" w:fill="auto"/>
        </w:rPr>
        <w:t>0</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四、响应文件提交</w:t>
      </w:r>
    </w:p>
    <w:p>
      <w:pPr>
        <w:spacing w:before="0" w:after="0" w:line="360" w:lineRule="auto"/>
        <w:ind w:left="0" w:right="0" w:firstLine="480"/>
        <w:jc w:val="both"/>
        <w:rPr>
          <w:rFonts w:ascii="Times New Roman" w:hAnsi="Times New Roman" w:eastAsia="Times New Roman" w:cs="Times New Roman"/>
          <w:color w:val="auto"/>
          <w:spacing w:val="0"/>
          <w:position w:val="0"/>
          <w:sz w:val="24"/>
          <w:u w:val="single"/>
          <w:shd w:val="clear" w:fill="auto"/>
        </w:rPr>
      </w:pPr>
      <w:r>
        <w:rPr>
          <w:rFonts w:ascii="宋体" w:hAnsi="宋体" w:eastAsia="宋体" w:cs="宋体"/>
          <w:color w:val="auto"/>
          <w:spacing w:val="0"/>
          <w:position w:val="0"/>
          <w:sz w:val="24"/>
          <w:shd w:val="clear" w:fill="auto"/>
        </w:rPr>
        <w:t>截止时间：</w:t>
      </w:r>
      <w:r>
        <w:rPr>
          <w:rFonts w:hint="eastAsia" w:ascii="Times New Roman" w:hAnsi="Times New Roman" w:eastAsia="宋体" w:cs="Times New Roman"/>
          <w:color w:val="auto"/>
          <w:spacing w:val="0"/>
          <w:position w:val="0"/>
          <w:sz w:val="24"/>
          <w:u w:val="single"/>
          <w:shd w:val="clear" w:fill="auto"/>
          <w:lang w:val="en-US" w:eastAsia="zh-CN"/>
        </w:rPr>
        <w:t>2023</w:t>
      </w:r>
      <w:r>
        <w:rPr>
          <w:rFonts w:ascii="宋体" w:hAnsi="宋体" w:eastAsia="宋体" w:cs="宋体"/>
          <w:color w:val="auto"/>
          <w:spacing w:val="0"/>
          <w:position w:val="0"/>
          <w:sz w:val="24"/>
          <w:u w:val="single"/>
          <w:shd w:val="clear" w:fill="auto"/>
        </w:rPr>
        <w:t>年</w:t>
      </w:r>
      <w:r>
        <w:rPr>
          <w:rFonts w:hint="eastAsia" w:ascii="Times New Roman" w:hAnsi="Times New Roman" w:eastAsia="宋体" w:cs="Times New Roman"/>
          <w:color w:val="auto"/>
          <w:spacing w:val="0"/>
          <w:position w:val="0"/>
          <w:sz w:val="24"/>
          <w:u w:val="single"/>
          <w:shd w:val="clear" w:fill="auto"/>
          <w:lang w:val="en-US" w:eastAsia="zh-CN"/>
        </w:rPr>
        <w:t>9</w:t>
      </w:r>
      <w:r>
        <w:rPr>
          <w:rFonts w:ascii="宋体" w:hAnsi="宋体" w:eastAsia="宋体" w:cs="宋体"/>
          <w:color w:val="auto"/>
          <w:spacing w:val="0"/>
          <w:position w:val="0"/>
          <w:sz w:val="24"/>
          <w:u w:val="single"/>
          <w:shd w:val="clear" w:fill="auto"/>
        </w:rPr>
        <w:t>月</w:t>
      </w:r>
      <w:r>
        <w:rPr>
          <w:rFonts w:hint="eastAsia" w:ascii="Times New Roman" w:hAnsi="Times New Roman" w:eastAsia="宋体" w:cs="Times New Roman"/>
          <w:color w:val="auto"/>
          <w:spacing w:val="0"/>
          <w:position w:val="0"/>
          <w:sz w:val="24"/>
          <w:u w:val="single"/>
          <w:shd w:val="clear" w:fill="auto"/>
          <w:lang w:val="en-US" w:eastAsia="zh-CN"/>
        </w:rPr>
        <w:t>27</w:t>
      </w:r>
      <w:r>
        <w:rPr>
          <w:rFonts w:ascii="宋体" w:hAnsi="宋体" w:eastAsia="宋体" w:cs="宋体"/>
          <w:color w:val="auto"/>
          <w:spacing w:val="0"/>
          <w:position w:val="0"/>
          <w:sz w:val="24"/>
          <w:u w:val="single"/>
          <w:shd w:val="clear" w:fill="auto"/>
        </w:rPr>
        <w:t>日</w:t>
      </w:r>
      <w:r>
        <w:rPr>
          <w:rFonts w:hint="eastAsia" w:ascii="Times New Roman" w:hAnsi="Times New Roman" w:eastAsia="宋体" w:cs="Times New Roman"/>
          <w:color w:val="auto"/>
          <w:spacing w:val="0"/>
          <w:position w:val="0"/>
          <w:sz w:val="24"/>
          <w:u w:val="single"/>
          <w:shd w:val="clear" w:fill="auto"/>
          <w:lang w:val="en-US" w:eastAsia="zh-CN"/>
        </w:rPr>
        <w:t>10</w:t>
      </w:r>
      <w:r>
        <w:rPr>
          <w:rFonts w:ascii="宋体" w:hAnsi="宋体" w:eastAsia="宋体" w:cs="宋体"/>
          <w:color w:val="auto"/>
          <w:spacing w:val="0"/>
          <w:position w:val="0"/>
          <w:sz w:val="24"/>
          <w:u w:val="single"/>
          <w:shd w:val="clear" w:fill="auto"/>
        </w:rPr>
        <w:t>点</w:t>
      </w:r>
      <w:r>
        <w:rPr>
          <w:rFonts w:hint="eastAsia" w:ascii="Times New Roman" w:hAnsi="Times New Roman" w:eastAsia="宋体" w:cs="Times New Roman"/>
          <w:color w:val="auto"/>
          <w:spacing w:val="0"/>
          <w:position w:val="0"/>
          <w:sz w:val="24"/>
          <w:u w:val="single"/>
          <w:shd w:val="clear" w:fill="auto"/>
          <w:lang w:val="en-US" w:eastAsia="zh-CN"/>
        </w:rPr>
        <w:t>00</w:t>
      </w:r>
      <w:r>
        <w:rPr>
          <w:rFonts w:ascii="宋体" w:hAnsi="宋体" w:eastAsia="宋体" w:cs="宋体"/>
          <w:color w:val="auto"/>
          <w:spacing w:val="0"/>
          <w:position w:val="0"/>
          <w:sz w:val="24"/>
          <w:u w:val="single"/>
          <w:shd w:val="clear" w:fill="auto"/>
        </w:rPr>
        <w:t>分</w:t>
      </w:r>
      <w:r>
        <w:rPr>
          <w:rFonts w:ascii="宋体" w:hAnsi="宋体" w:eastAsia="宋体" w:cs="宋体"/>
          <w:color w:val="auto"/>
          <w:spacing w:val="0"/>
          <w:position w:val="0"/>
          <w:sz w:val="24"/>
          <w:shd w:val="clear" w:fill="auto"/>
        </w:rPr>
        <w:t>（北京时间）</w:t>
      </w:r>
    </w:p>
    <w:p>
      <w:pPr>
        <w:spacing w:before="0" w:after="0" w:line="360" w:lineRule="auto"/>
        <w:ind w:left="0" w:right="0" w:firstLine="480"/>
        <w:jc w:val="both"/>
        <w:rPr>
          <w:rFonts w:ascii="Times New Roman" w:hAnsi="Times New Roman" w:eastAsia="Times New Roman" w:cs="Times New Roman"/>
          <w:color w:val="auto"/>
          <w:spacing w:val="0"/>
          <w:position w:val="0"/>
          <w:sz w:val="24"/>
          <w:u w:val="single"/>
          <w:shd w:val="clear" w:fill="auto"/>
        </w:rPr>
      </w:pPr>
      <w:r>
        <w:rPr>
          <w:rFonts w:ascii="宋体" w:hAnsi="宋体" w:eastAsia="宋体" w:cs="宋体"/>
          <w:color w:val="auto"/>
          <w:spacing w:val="0"/>
          <w:position w:val="0"/>
          <w:sz w:val="24"/>
          <w:shd w:val="clear" w:fill="auto"/>
        </w:rPr>
        <w:t>地点：加密电子响应文件须在投标截止时间前通过</w:t>
      </w:r>
      <w:r>
        <w:rPr>
          <w:rFonts w:ascii="宋体" w:hAnsi="宋体" w:eastAsia="宋体" w:cs="宋体"/>
          <w:color w:val="auto"/>
          <w:spacing w:val="-6"/>
          <w:position w:val="0"/>
          <w:sz w:val="24"/>
          <w:shd w:val="clear" w:fill="auto"/>
        </w:rPr>
        <w:t>周口市公共资源交易中心网</w:t>
      </w:r>
      <w:r>
        <w:rPr>
          <w:rFonts w:ascii="宋体" w:hAnsi="宋体" w:eastAsia="宋体" w:cs="宋体"/>
          <w:color w:val="auto"/>
          <w:spacing w:val="0"/>
          <w:position w:val="0"/>
          <w:sz w:val="24"/>
          <w:shd w:val="clear" w:fill="auto"/>
        </w:rPr>
        <w:t>（网址</w:t>
      </w:r>
      <w:r>
        <w:fldChar w:fldCharType="begin"/>
      </w:r>
      <w:r>
        <w:instrText xml:space="preserve"> HYPERLINK "http://jyzx.zhoukou.gov.cn/" \h </w:instrText>
      </w:r>
      <w:r>
        <w:fldChar w:fldCharType="separate"/>
      </w:r>
      <w:r>
        <w:rPr>
          <w:rFonts w:ascii="Times New Roman" w:hAnsi="Times New Roman" w:eastAsia="Times New Roman" w:cs="Times New Roman"/>
          <w:color w:val="000000"/>
          <w:spacing w:val="0"/>
          <w:position w:val="0"/>
          <w:sz w:val="24"/>
          <w:u w:val="single"/>
          <w:shd w:val="clear" w:fill="auto"/>
        </w:rPr>
        <w:t>http://jyzx.zhoukou.gov.cn</w:t>
      </w:r>
      <w:r>
        <w:rPr>
          <w:rFonts w:ascii="Times New Roman" w:hAnsi="Times New Roman" w:eastAsia="Times New Roman" w:cs="Times New Roman"/>
          <w:color w:val="000000"/>
          <w:spacing w:val="0"/>
          <w:position w:val="0"/>
          <w:sz w:val="24"/>
          <w:u w:val="single"/>
          <w:shd w:val="clear" w:fill="auto"/>
        </w:rPr>
        <w:fldChar w:fldCharType="end"/>
      </w:r>
      <w:r>
        <w:rPr>
          <w:rFonts w:ascii="宋体" w:hAnsi="宋体" w:eastAsia="宋体" w:cs="宋体"/>
          <w:color w:val="auto"/>
          <w:spacing w:val="0"/>
          <w:position w:val="0"/>
          <w:sz w:val="24"/>
          <w:shd w:val="clear" w:fill="auto"/>
        </w:rPr>
        <w:t>）。</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五、开启（竞争性磋商方式必须填写）</w:t>
      </w:r>
    </w:p>
    <w:p>
      <w:pPr>
        <w:spacing w:before="0" w:after="0" w:line="360" w:lineRule="auto"/>
        <w:ind w:left="0" w:right="0" w:firstLine="480"/>
        <w:jc w:val="both"/>
        <w:rPr>
          <w:rFonts w:ascii="Times New Roman" w:hAnsi="Times New Roman" w:eastAsia="Times New Roman" w:cs="Times New Roman"/>
          <w:color w:val="auto"/>
          <w:spacing w:val="0"/>
          <w:position w:val="0"/>
          <w:sz w:val="24"/>
          <w:u w:val="single"/>
          <w:shd w:val="clear" w:fill="auto"/>
        </w:rPr>
      </w:pPr>
      <w:r>
        <w:rPr>
          <w:rFonts w:ascii="宋体" w:hAnsi="宋体" w:eastAsia="宋体" w:cs="宋体"/>
          <w:color w:val="auto"/>
          <w:spacing w:val="0"/>
          <w:position w:val="0"/>
          <w:sz w:val="24"/>
          <w:shd w:val="clear" w:fill="auto"/>
        </w:rPr>
        <w:t>时间：</w:t>
      </w:r>
      <w:r>
        <w:rPr>
          <w:rFonts w:hint="eastAsia" w:ascii="Times New Roman" w:hAnsi="Times New Roman" w:eastAsia="宋体" w:cs="Times New Roman"/>
          <w:color w:val="auto"/>
          <w:spacing w:val="0"/>
          <w:position w:val="0"/>
          <w:sz w:val="24"/>
          <w:u w:val="single"/>
          <w:shd w:val="clear" w:fill="auto"/>
          <w:lang w:val="en-US" w:eastAsia="zh-CN"/>
        </w:rPr>
        <w:t>2023</w:t>
      </w:r>
      <w:r>
        <w:rPr>
          <w:rFonts w:ascii="宋体" w:hAnsi="宋体" w:eastAsia="宋体" w:cs="宋体"/>
          <w:color w:val="auto"/>
          <w:spacing w:val="0"/>
          <w:position w:val="0"/>
          <w:sz w:val="24"/>
          <w:u w:val="single"/>
          <w:shd w:val="clear" w:fill="auto"/>
        </w:rPr>
        <w:t>年</w:t>
      </w:r>
      <w:r>
        <w:rPr>
          <w:rFonts w:hint="eastAsia" w:ascii="Times New Roman" w:hAnsi="Times New Roman" w:eastAsia="宋体" w:cs="Times New Roman"/>
          <w:color w:val="auto"/>
          <w:spacing w:val="0"/>
          <w:position w:val="0"/>
          <w:sz w:val="24"/>
          <w:u w:val="single"/>
          <w:shd w:val="clear" w:fill="auto"/>
          <w:lang w:val="en-US" w:eastAsia="zh-CN"/>
        </w:rPr>
        <w:t>9</w:t>
      </w:r>
      <w:r>
        <w:rPr>
          <w:rFonts w:ascii="宋体" w:hAnsi="宋体" w:eastAsia="宋体" w:cs="宋体"/>
          <w:color w:val="auto"/>
          <w:spacing w:val="0"/>
          <w:position w:val="0"/>
          <w:sz w:val="24"/>
          <w:u w:val="single"/>
          <w:shd w:val="clear" w:fill="auto"/>
        </w:rPr>
        <w:t>月</w:t>
      </w:r>
      <w:r>
        <w:rPr>
          <w:rFonts w:hint="eastAsia" w:ascii="Times New Roman" w:hAnsi="Times New Roman" w:eastAsia="宋体" w:cs="Times New Roman"/>
          <w:color w:val="auto"/>
          <w:spacing w:val="0"/>
          <w:position w:val="0"/>
          <w:sz w:val="24"/>
          <w:u w:val="single"/>
          <w:shd w:val="clear" w:fill="auto"/>
          <w:lang w:val="en-US" w:eastAsia="zh-CN"/>
        </w:rPr>
        <w:t>27</w:t>
      </w:r>
      <w:r>
        <w:rPr>
          <w:rFonts w:ascii="宋体" w:hAnsi="宋体" w:eastAsia="宋体" w:cs="宋体"/>
          <w:color w:val="auto"/>
          <w:spacing w:val="0"/>
          <w:position w:val="0"/>
          <w:sz w:val="24"/>
          <w:u w:val="single"/>
          <w:shd w:val="clear" w:fill="auto"/>
        </w:rPr>
        <w:t>日</w:t>
      </w:r>
      <w:r>
        <w:rPr>
          <w:rFonts w:hint="eastAsia" w:ascii="Times New Roman" w:hAnsi="Times New Roman" w:eastAsia="宋体" w:cs="Times New Roman"/>
          <w:color w:val="auto"/>
          <w:spacing w:val="0"/>
          <w:position w:val="0"/>
          <w:sz w:val="24"/>
          <w:u w:val="single"/>
          <w:shd w:val="clear" w:fill="auto"/>
          <w:lang w:val="en-US" w:eastAsia="zh-CN"/>
        </w:rPr>
        <w:t>10</w:t>
      </w:r>
      <w:r>
        <w:rPr>
          <w:rFonts w:ascii="宋体" w:hAnsi="宋体" w:eastAsia="宋体" w:cs="宋体"/>
          <w:color w:val="auto"/>
          <w:spacing w:val="0"/>
          <w:position w:val="0"/>
          <w:sz w:val="24"/>
          <w:u w:val="single"/>
          <w:shd w:val="clear" w:fill="auto"/>
        </w:rPr>
        <w:t>点</w:t>
      </w:r>
      <w:r>
        <w:rPr>
          <w:rFonts w:hint="eastAsia" w:ascii="Times New Roman" w:hAnsi="Times New Roman" w:eastAsia="宋体" w:cs="Times New Roman"/>
          <w:color w:val="auto"/>
          <w:spacing w:val="0"/>
          <w:position w:val="0"/>
          <w:sz w:val="24"/>
          <w:u w:val="single"/>
          <w:shd w:val="clear" w:fill="auto"/>
          <w:lang w:val="en-US" w:eastAsia="zh-CN"/>
        </w:rPr>
        <w:t>00</w:t>
      </w:r>
      <w:r>
        <w:rPr>
          <w:rFonts w:ascii="宋体" w:hAnsi="宋体" w:eastAsia="宋体" w:cs="宋体"/>
          <w:color w:val="auto"/>
          <w:spacing w:val="0"/>
          <w:position w:val="0"/>
          <w:sz w:val="24"/>
          <w:u w:val="single"/>
          <w:shd w:val="clear" w:fill="auto"/>
        </w:rPr>
        <w:t>分</w:t>
      </w:r>
      <w:r>
        <w:rPr>
          <w:rFonts w:ascii="宋体" w:hAnsi="宋体" w:eastAsia="宋体" w:cs="宋体"/>
          <w:color w:val="auto"/>
          <w:spacing w:val="0"/>
          <w:position w:val="0"/>
          <w:sz w:val="24"/>
          <w:shd w:val="clear" w:fill="auto"/>
        </w:rPr>
        <w:t>（北京时间）</w:t>
      </w:r>
    </w:p>
    <w:p>
      <w:pPr>
        <w:spacing w:before="0" w:after="0" w:line="360" w:lineRule="auto"/>
        <w:ind w:left="0" w:right="0" w:firstLine="480"/>
        <w:jc w:val="left"/>
        <w:rPr>
          <w:rFonts w:ascii="Times New Roman" w:hAnsi="Times New Roman" w:eastAsia="Times New Roman" w:cs="Times New Roman"/>
          <w:color w:val="auto"/>
          <w:spacing w:val="0"/>
          <w:position w:val="0"/>
          <w:sz w:val="24"/>
          <w:u w:val="single"/>
          <w:shd w:val="clear" w:fill="auto"/>
        </w:rPr>
      </w:pPr>
      <w:r>
        <w:rPr>
          <w:rFonts w:ascii="宋体" w:hAnsi="宋体" w:eastAsia="宋体" w:cs="宋体"/>
          <w:color w:val="auto"/>
          <w:spacing w:val="0"/>
          <w:position w:val="0"/>
          <w:sz w:val="24"/>
          <w:shd w:val="clear" w:fill="auto"/>
        </w:rPr>
        <w:t>地点：周口市公共资源交易中心开标室</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六、公告期限</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自本公告发布之日起</w:t>
      </w:r>
      <w:r>
        <w:rPr>
          <w:rFonts w:ascii="Times New Roman" w:hAnsi="Times New Roman" w:eastAsia="Times New Roman" w:cs="Times New Roman"/>
          <w:color w:val="auto"/>
          <w:spacing w:val="0"/>
          <w:position w:val="0"/>
          <w:sz w:val="24"/>
          <w:shd w:val="clear" w:fill="auto"/>
        </w:rPr>
        <w:t>3</w:t>
      </w:r>
      <w:r>
        <w:rPr>
          <w:rFonts w:ascii="宋体" w:hAnsi="宋体" w:eastAsia="宋体" w:cs="宋体"/>
          <w:color w:val="auto"/>
          <w:spacing w:val="0"/>
          <w:position w:val="0"/>
          <w:sz w:val="24"/>
          <w:shd w:val="clear" w:fill="auto"/>
        </w:rPr>
        <w:t>个工作日。</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七、其他补充事宜</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八、凡对本次采购提出询问，请按以下方式联系。</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1.采购人信息</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名 称：周口市中心医院　　　　　　　　　　　　</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w:t>
      </w:r>
      <w:r>
        <w:rPr>
          <w:rFonts w:hint="eastAsia" w:ascii="宋体" w:hAnsi="宋体" w:cs="宋体"/>
          <w:color w:val="000000"/>
          <w:sz w:val="24"/>
          <w:szCs w:val="24"/>
        </w:rPr>
        <w:t>周口市人民路东段26号</w:t>
      </w:r>
      <w:r>
        <w:rPr>
          <w:rFonts w:hint="eastAsia" w:ascii="宋体" w:hAnsi="宋体" w:cs="宋体"/>
          <w:sz w:val="24"/>
          <w:szCs w:val="24"/>
        </w:rPr>
        <w:t>　　　　　　　　　　　</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项目联系人：</w:t>
      </w:r>
      <w:r>
        <w:rPr>
          <w:rFonts w:hint="eastAsia" w:ascii="宋体" w:hAnsi="宋体" w:cs="宋体"/>
          <w:sz w:val="24"/>
          <w:szCs w:val="24"/>
          <w:lang w:val="en-US" w:eastAsia="zh-CN"/>
        </w:rPr>
        <w:t>孙海燕</w:t>
      </w:r>
      <w:r>
        <w:rPr>
          <w:rFonts w:hint="eastAsia" w:ascii="宋体" w:hAnsi="宋体" w:cs="宋体"/>
          <w:sz w:val="24"/>
          <w:szCs w:val="24"/>
        </w:rPr>
        <w:t xml:space="preserve">    联系方式：0394-8269012　　　　　　　　　　　 </w:t>
      </w:r>
      <w:bookmarkStart w:id="0" w:name="_Toc28359009"/>
      <w:bookmarkStart w:id="1" w:name="_Toc28359086"/>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2.采购代理机构信息</w:t>
      </w:r>
      <w:bookmarkEnd w:id="0"/>
      <w:bookmarkEnd w:id="1"/>
    </w:p>
    <w:p>
      <w:pPr>
        <w:pStyle w:val="5"/>
        <w:adjustRightInd w:val="0"/>
        <w:snapToGrid w:val="0"/>
        <w:spacing w:line="360" w:lineRule="auto"/>
        <w:ind w:firstLine="480" w:firstLineChars="200"/>
        <w:rPr>
          <w:rFonts w:hint="eastAsia" w:hAnsi="宋体" w:cs="宋体"/>
          <w:sz w:val="24"/>
          <w:szCs w:val="24"/>
        </w:rPr>
      </w:pPr>
      <w:r>
        <w:rPr>
          <w:rFonts w:hint="eastAsia" w:hAnsi="宋体" w:cs="宋体"/>
          <w:sz w:val="24"/>
          <w:szCs w:val="24"/>
        </w:rPr>
        <w:t>名 称：周口市公共资源交易中心政府采购中心　　　　　　　　　　　　</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　址：周口市光明路与政通路交叉口向北100米路东</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项目联系人：</w:t>
      </w:r>
      <w:r>
        <w:rPr>
          <w:rFonts w:hint="eastAsia" w:ascii="宋体" w:hAnsi="宋体" w:cs="宋体"/>
          <w:sz w:val="24"/>
          <w:szCs w:val="24"/>
          <w:lang w:val="en-US" w:eastAsia="zh-CN"/>
        </w:rPr>
        <w:t>闫浩宇</w:t>
      </w:r>
      <w:r>
        <w:rPr>
          <w:rFonts w:hint="eastAsia" w:ascii="宋体" w:hAnsi="宋体" w:cs="宋体"/>
          <w:sz w:val="24"/>
          <w:szCs w:val="24"/>
        </w:rPr>
        <w:t xml:space="preserve">     联系方式：</w:t>
      </w:r>
      <w:bookmarkStart w:id="2" w:name="_Toc28359087"/>
      <w:bookmarkStart w:id="3" w:name="_Toc28359010"/>
      <w:r>
        <w:rPr>
          <w:rFonts w:hint="eastAsia" w:ascii="宋体" w:hAnsi="宋体" w:cs="宋体"/>
          <w:sz w:val="24"/>
          <w:szCs w:val="24"/>
          <w:lang w:val="en-US" w:eastAsia="zh-CN"/>
        </w:rPr>
        <w:t>0394-8106517</w:t>
      </w:r>
      <w:r>
        <w:rPr>
          <w:rFonts w:hint="eastAsia" w:ascii="宋体" w:hAnsi="宋体" w:cs="宋体"/>
          <w:sz w:val="24"/>
          <w:szCs w:val="24"/>
        </w:rPr>
        <w:t>　　　　　　　　</w:t>
      </w:r>
    </w:p>
    <w:bookmarkEnd w:id="2"/>
    <w:bookmarkEnd w:id="3"/>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3.监督单位：</w:t>
      </w:r>
      <w:r>
        <w:rPr>
          <w:rFonts w:ascii="宋体" w:hAnsi="宋体" w:cs="宋体"/>
          <w:sz w:val="24"/>
          <w:szCs w:val="24"/>
        </w:rPr>
        <w:t>周口市财政局政府监督管理科</w:t>
      </w:r>
    </w:p>
    <w:p>
      <w:pPr>
        <w:pStyle w:val="14"/>
        <w:ind w:firstLine="480" w:firstLineChars="200"/>
      </w:pPr>
      <w:r>
        <w:rPr>
          <w:rFonts w:hint="eastAsia" w:ascii="宋体" w:hAnsi="宋体" w:cs="宋体"/>
          <w:sz w:val="24"/>
          <w:szCs w:val="24"/>
        </w:rPr>
        <w:t xml:space="preserve">联系方式：  </w:t>
      </w:r>
      <w:r>
        <w:rPr>
          <w:rFonts w:ascii="宋体" w:hAnsi="宋体" w:cs="宋体"/>
          <w:sz w:val="24"/>
          <w:szCs w:val="24"/>
        </w:rPr>
        <w:t>0394-8106976</w:t>
      </w:r>
    </w:p>
    <w:p>
      <w:pPr>
        <w:spacing w:before="0" w:after="0" w:line="240" w:lineRule="auto"/>
        <w:ind w:left="0" w:right="0" w:firstLine="72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spacing w:before="0" w:after="0" w:line="240" w:lineRule="auto"/>
        <w:ind w:left="0" w:right="0" w:firstLine="420"/>
        <w:jc w:val="left"/>
        <w:rPr>
          <w:rFonts w:ascii="Times New Roman" w:hAnsi="Times New Roman" w:eastAsia="Times New Roman" w:cs="Times New Roman"/>
          <w:color w:val="auto"/>
          <w:spacing w:val="0"/>
          <w:position w:val="0"/>
          <w:sz w:val="22"/>
          <w:shd w:val="clear" w:fill="auto"/>
        </w:rPr>
      </w:pPr>
    </w:p>
    <w:p>
      <w:pPr>
        <w:spacing w:before="0" w:after="120" w:line="360" w:lineRule="auto"/>
        <w:ind w:left="0" w:right="0" w:firstLine="204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周口市公共资源交易中心政府采购中心</w:t>
      </w:r>
    </w:p>
    <w:p>
      <w:pPr>
        <w:tabs>
          <w:tab w:val="left" w:pos="0"/>
          <w:tab w:val="left" w:pos="993"/>
          <w:tab w:val="left" w:pos="1134"/>
        </w:tabs>
        <w:spacing w:before="0" w:after="0" w:line="240" w:lineRule="auto"/>
        <w:ind w:left="0" w:right="0" w:firstLine="3600"/>
        <w:jc w:val="both"/>
        <w:rPr>
          <w:rFonts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lang w:val="en-US" w:eastAsia="zh-CN"/>
        </w:rPr>
        <w:t>2023</w:t>
      </w:r>
      <w:r>
        <w:rPr>
          <w:rFonts w:ascii="宋体" w:hAnsi="宋体" w:eastAsia="宋体" w:cs="宋体"/>
          <w:color w:val="auto"/>
          <w:spacing w:val="0"/>
          <w:position w:val="0"/>
          <w:sz w:val="24"/>
          <w:shd w:val="clear" w:fill="auto"/>
        </w:rPr>
        <w:t>年</w:t>
      </w:r>
      <w:r>
        <w:rPr>
          <w:rFonts w:hint="eastAsia" w:ascii="宋体" w:hAnsi="宋体" w:eastAsia="宋体" w:cs="宋体"/>
          <w:color w:val="000000"/>
          <w:spacing w:val="0"/>
          <w:position w:val="0"/>
          <w:sz w:val="24"/>
          <w:shd w:val="clear" w:fill="auto"/>
          <w:lang w:val="en-US" w:eastAsia="zh-CN"/>
        </w:rPr>
        <w:t>9</w:t>
      </w:r>
      <w:r>
        <w:rPr>
          <w:rFonts w:ascii="宋体" w:hAnsi="宋体" w:eastAsia="宋体" w:cs="宋体"/>
          <w:color w:val="auto"/>
          <w:spacing w:val="0"/>
          <w:position w:val="0"/>
          <w:sz w:val="24"/>
          <w:shd w:val="clear" w:fill="auto"/>
        </w:rPr>
        <w:t>月</w:t>
      </w:r>
      <w:r>
        <w:rPr>
          <w:rFonts w:hint="eastAsia" w:ascii="宋体" w:hAnsi="宋体" w:eastAsia="宋体" w:cs="宋体"/>
          <w:color w:val="000000"/>
          <w:spacing w:val="0"/>
          <w:position w:val="0"/>
          <w:sz w:val="24"/>
          <w:shd w:val="clear" w:fill="auto"/>
          <w:lang w:val="en-US" w:eastAsia="zh-CN"/>
        </w:rPr>
        <w:t>13</w:t>
      </w:r>
      <w:r>
        <w:rPr>
          <w:rFonts w:ascii="宋体" w:hAnsi="宋体" w:eastAsia="宋体" w:cs="宋体"/>
          <w:color w:val="auto"/>
          <w:spacing w:val="0"/>
          <w:position w:val="0"/>
          <w:sz w:val="24"/>
          <w:shd w:val="clear" w:fill="auto"/>
        </w:rPr>
        <w:t>日</w:t>
      </w:r>
    </w:p>
    <w:p>
      <w:pPr>
        <w:pStyle w:val="14"/>
        <w:rPr>
          <w:rFonts w:ascii="宋体" w:hAnsi="宋体" w:eastAsia="宋体" w:cs="宋体"/>
          <w:color w:val="auto"/>
          <w:spacing w:val="0"/>
          <w:position w:val="0"/>
          <w:sz w:val="24"/>
          <w:shd w:val="clear" w:fill="auto"/>
        </w:rPr>
      </w:pPr>
    </w:p>
    <w:p>
      <w:pPr>
        <w:pStyle w:val="14"/>
        <w:rPr>
          <w:rFonts w:ascii="宋体" w:hAnsi="宋体" w:eastAsia="宋体" w:cs="宋体"/>
          <w:color w:val="auto"/>
          <w:spacing w:val="0"/>
          <w:position w:val="0"/>
          <w:sz w:val="24"/>
          <w:shd w:val="clear" w:fill="auto"/>
        </w:rPr>
      </w:pPr>
    </w:p>
    <w:p>
      <w:pPr>
        <w:pStyle w:val="14"/>
        <w:rPr>
          <w:rFonts w:ascii="宋体" w:hAnsi="宋体" w:eastAsia="宋体" w:cs="宋体"/>
          <w:color w:val="auto"/>
          <w:spacing w:val="0"/>
          <w:position w:val="0"/>
          <w:sz w:val="24"/>
          <w:shd w:val="clear" w:fill="auto"/>
        </w:rPr>
      </w:pPr>
    </w:p>
    <w:p>
      <w:pPr>
        <w:pStyle w:val="14"/>
        <w:rPr>
          <w:rFonts w:ascii="宋体" w:hAnsi="宋体" w:eastAsia="宋体" w:cs="宋体"/>
          <w:color w:val="auto"/>
          <w:spacing w:val="0"/>
          <w:position w:val="0"/>
          <w:sz w:val="24"/>
          <w:shd w:val="clear" w:fill="auto"/>
        </w:rPr>
      </w:pPr>
    </w:p>
    <w:p>
      <w:pPr>
        <w:pStyle w:val="14"/>
        <w:rPr>
          <w:rFonts w:ascii="宋体" w:hAnsi="宋体" w:eastAsia="宋体" w:cs="宋体"/>
          <w:color w:val="auto"/>
          <w:spacing w:val="0"/>
          <w:position w:val="0"/>
          <w:sz w:val="24"/>
          <w:shd w:val="clear" w:fill="auto"/>
        </w:rPr>
      </w:pPr>
    </w:p>
    <w:p>
      <w:pPr>
        <w:pStyle w:val="14"/>
        <w:rPr>
          <w:rFonts w:ascii="宋体" w:hAnsi="宋体" w:eastAsia="宋体" w:cs="宋体"/>
          <w:color w:val="auto"/>
          <w:spacing w:val="0"/>
          <w:position w:val="0"/>
          <w:sz w:val="24"/>
          <w:shd w:val="clear" w:fill="auto"/>
        </w:rPr>
      </w:pPr>
    </w:p>
    <w:p>
      <w:pPr>
        <w:pStyle w:val="14"/>
        <w:rPr>
          <w:rFonts w:ascii="宋体" w:hAnsi="宋体" w:eastAsia="宋体" w:cs="宋体"/>
          <w:color w:val="auto"/>
          <w:spacing w:val="0"/>
          <w:position w:val="0"/>
          <w:sz w:val="24"/>
          <w:shd w:val="clear" w:fill="auto"/>
        </w:rPr>
      </w:pPr>
    </w:p>
    <w:p>
      <w:pPr>
        <w:pStyle w:val="14"/>
        <w:rPr>
          <w:rFonts w:ascii="宋体" w:hAnsi="宋体" w:eastAsia="宋体" w:cs="宋体"/>
          <w:color w:val="auto"/>
          <w:spacing w:val="0"/>
          <w:position w:val="0"/>
          <w:sz w:val="24"/>
          <w:shd w:val="clear" w:fill="auto"/>
        </w:rPr>
      </w:pPr>
    </w:p>
    <w:p>
      <w:pPr>
        <w:pStyle w:val="14"/>
        <w:rPr>
          <w:rFonts w:ascii="宋体" w:hAnsi="宋体" w:eastAsia="宋体" w:cs="宋体"/>
          <w:color w:val="auto"/>
          <w:spacing w:val="0"/>
          <w:position w:val="0"/>
          <w:sz w:val="24"/>
          <w:shd w:val="clear" w:fill="auto"/>
        </w:rPr>
      </w:pPr>
    </w:p>
    <w:p>
      <w:pPr>
        <w:pStyle w:val="14"/>
        <w:rPr>
          <w:rFonts w:ascii="宋体" w:hAnsi="宋体" w:eastAsia="宋体" w:cs="宋体"/>
          <w:color w:val="auto"/>
          <w:spacing w:val="0"/>
          <w:position w:val="0"/>
          <w:sz w:val="24"/>
          <w:shd w:val="clear" w:fill="auto"/>
        </w:rPr>
      </w:pPr>
    </w:p>
    <w:p>
      <w:pPr>
        <w:pStyle w:val="14"/>
        <w:rPr>
          <w:rFonts w:ascii="宋体" w:hAnsi="宋体" w:eastAsia="宋体" w:cs="宋体"/>
          <w:color w:val="auto"/>
          <w:spacing w:val="0"/>
          <w:position w:val="0"/>
          <w:sz w:val="24"/>
          <w:shd w:val="clear" w:fill="auto"/>
        </w:rPr>
      </w:pPr>
    </w:p>
    <w:p>
      <w:pPr>
        <w:pStyle w:val="14"/>
        <w:rPr>
          <w:rFonts w:ascii="宋体" w:hAnsi="宋体" w:eastAsia="宋体" w:cs="宋体"/>
          <w:color w:val="auto"/>
          <w:spacing w:val="0"/>
          <w:position w:val="0"/>
          <w:sz w:val="24"/>
          <w:shd w:val="clear" w:fill="auto"/>
        </w:rPr>
      </w:pPr>
    </w:p>
    <w:p>
      <w:pPr>
        <w:tabs>
          <w:tab w:val="left" w:pos="0"/>
          <w:tab w:val="left" w:pos="993"/>
          <w:tab w:val="left" w:pos="1134"/>
        </w:tabs>
        <w:spacing w:before="0" w:after="0" w:line="240" w:lineRule="auto"/>
        <w:ind w:right="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 </w:t>
      </w:r>
    </w:p>
    <w:p>
      <w:pPr>
        <w:spacing w:before="0" w:after="0" w:line="24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br w:type="page"/>
      </w:r>
      <w:r>
        <w:rPr>
          <w:rFonts w:ascii="宋体" w:hAnsi="宋体" w:eastAsia="宋体" w:cs="宋体"/>
          <w:b/>
          <w:color w:val="auto"/>
          <w:spacing w:val="0"/>
          <w:position w:val="0"/>
          <w:sz w:val="24"/>
          <w:shd w:val="clear" w:fill="auto"/>
        </w:rPr>
        <w:t>第二章    供应商须知</w:t>
      </w:r>
    </w:p>
    <w:tbl>
      <w:tblPr>
        <w:tblStyle w:val="11"/>
        <w:tblW w:w="0" w:type="auto"/>
        <w:tblInd w:w="108" w:type="dxa"/>
        <w:tblLayout w:type="autofit"/>
        <w:tblCellMar>
          <w:top w:w="0" w:type="dxa"/>
          <w:left w:w="10" w:type="dxa"/>
          <w:bottom w:w="0" w:type="dxa"/>
          <w:right w:w="10" w:type="dxa"/>
        </w:tblCellMar>
      </w:tblPr>
      <w:tblGrid>
        <w:gridCol w:w="856"/>
        <w:gridCol w:w="1673"/>
        <w:gridCol w:w="5885"/>
      </w:tblGrid>
      <w:tr>
        <w:tblPrEx>
          <w:tblCellMar>
            <w:top w:w="0" w:type="dxa"/>
            <w:left w:w="10" w:type="dxa"/>
            <w:bottom w:w="0" w:type="dxa"/>
            <w:right w:w="10" w:type="dxa"/>
          </w:tblCellMar>
        </w:tblPrEx>
        <w:trPr>
          <w:trHeight w:val="0" w:hRule="atLeast"/>
        </w:trPr>
        <w:tc>
          <w:tcPr>
            <w:tcW w:w="934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供应商须知前附表</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条款</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内  容</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项目概况</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hint="eastAsia" w:ascii="宋体" w:hAnsi="宋体" w:cs="宋体" w:eastAsiaTheme="minorEastAsia"/>
                <w:color w:val="000000"/>
                <w:spacing w:val="0"/>
                <w:position w:val="0"/>
                <w:sz w:val="24"/>
                <w:shd w:val="clear" w:fill="auto"/>
                <w:lang w:eastAsia="zh-CN"/>
              </w:rPr>
            </w:pPr>
            <w:r>
              <w:rPr>
                <w:rFonts w:ascii="宋体" w:hAnsi="宋体" w:eastAsia="宋体" w:cs="宋体"/>
                <w:color w:val="000000"/>
                <w:spacing w:val="0"/>
                <w:position w:val="0"/>
                <w:sz w:val="24"/>
                <w:shd w:val="clear" w:fill="auto"/>
              </w:rPr>
              <w:t>1）项目名称：</w:t>
            </w:r>
            <w:r>
              <w:rPr>
                <w:rFonts w:hint="eastAsia" w:ascii="宋体" w:hAnsi="宋体"/>
                <w:bCs/>
                <w:sz w:val="24"/>
              </w:rPr>
              <w:t>周口市中心医院在线式UPS电源</w:t>
            </w:r>
            <w:r>
              <w:rPr>
                <w:rFonts w:hint="eastAsia" w:ascii="宋体" w:hAnsi="宋体"/>
                <w:bCs/>
                <w:sz w:val="24"/>
                <w:lang w:eastAsia="zh-CN"/>
              </w:rPr>
              <w:t>采购</w:t>
            </w:r>
          </w:p>
          <w:p>
            <w:pPr>
              <w:spacing w:before="0" w:after="0" w:line="240" w:lineRule="auto"/>
              <w:ind w:left="0" w:right="0" w:firstLine="0"/>
              <w:jc w:val="both"/>
              <w:rPr>
                <w:rFonts w:hint="eastAsia" w:ascii="宋体" w:hAnsi="宋体" w:cs="宋体" w:eastAsiaTheme="minorEastAsia"/>
                <w:color w:val="000000"/>
                <w:spacing w:val="0"/>
                <w:position w:val="0"/>
                <w:sz w:val="24"/>
                <w:shd w:val="clear" w:fill="auto"/>
                <w:lang w:eastAsia="zh-CN"/>
              </w:rPr>
            </w:pPr>
            <w:r>
              <w:rPr>
                <w:rFonts w:ascii="宋体" w:hAnsi="宋体" w:eastAsia="宋体" w:cs="宋体"/>
                <w:color w:val="000000"/>
                <w:spacing w:val="0"/>
                <w:position w:val="0"/>
                <w:sz w:val="24"/>
                <w:shd w:val="clear" w:fill="auto"/>
              </w:rPr>
              <w:t>2）采购内容：</w:t>
            </w:r>
            <w:r>
              <w:rPr>
                <w:rFonts w:hint="eastAsia" w:ascii="宋体" w:hAnsi="宋体"/>
                <w:bCs/>
                <w:sz w:val="24"/>
              </w:rPr>
              <w:t>周口市中心医院在线式UPS电源</w:t>
            </w:r>
            <w:r>
              <w:rPr>
                <w:rFonts w:hint="eastAsia" w:ascii="宋体" w:hAnsi="宋体"/>
                <w:bCs/>
                <w:sz w:val="24"/>
                <w:lang w:eastAsia="zh-CN"/>
              </w:rPr>
              <w:t>采购</w:t>
            </w:r>
          </w:p>
          <w:p>
            <w:pPr>
              <w:spacing w:before="0" w:after="0" w:line="240" w:lineRule="auto"/>
              <w:ind w:left="0" w:right="0" w:firstLine="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3）采购人：</w:t>
            </w:r>
            <w:r>
              <w:rPr>
                <w:rFonts w:hint="eastAsia" w:ascii="宋体" w:hAnsi="宋体"/>
                <w:bCs/>
                <w:sz w:val="24"/>
              </w:rPr>
              <w:t>周口市中心医院</w:t>
            </w:r>
          </w:p>
          <w:p>
            <w:pPr>
              <w:spacing w:before="0" w:after="0" w:line="24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4）采购代理机构：周口市公共资源交易中心政府采购中心</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4" w:right="0" w:hanging="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对供应商的资格要求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4" w:right="0" w:hanging="4"/>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见竞争性磋商邀请函</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3"/>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报价费用</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无论报价和磋商的过程和结果如何，供应商自行承担所有与参加报价及磋商有关活动的全部费用。</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tabs>
                <w:tab w:val="left" w:pos="420"/>
              </w:tabs>
              <w:spacing w:before="0" w:after="0" w:line="240" w:lineRule="auto"/>
              <w:ind w:left="420" w:right="0" w:hanging="420"/>
              <w:jc w:val="both"/>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响应文件语言</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中文</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tabs>
                <w:tab w:val="left" w:pos="420"/>
              </w:tabs>
              <w:spacing w:before="0" w:after="0" w:line="240" w:lineRule="auto"/>
              <w:ind w:left="420" w:right="0" w:hanging="420"/>
              <w:jc w:val="both"/>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报价货币</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人民币</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6"/>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报价范围及说明</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报价包括本项目所招标的货物、保险、税费、包装、加工及加工损耗、运输、现场落地、安装、验收</w:t>
            </w:r>
            <w:r>
              <w:rPr>
                <w:rFonts w:ascii="宋体" w:hAnsi="宋体" w:eastAsia="宋体" w:cs="宋体"/>
                <w:color w:val="auto"/>
                <w:spacing w:val="0"/>
                <w:position w:val="0"/>
                <w:sz w:val="24"/>
                <w:shd w:val="clear" w:fill="auto"/>
              </w:rPr>
              <w:t>等（采购项目技术规格、参数及要求）</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响应文件有效期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响应文件递交截止期后60日内有效</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8"/>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响应文件的组成</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9"/>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响应文件封面要求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无</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0"/>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响应文件份数要求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加密的电子投标文件须在投标截止时间前成功上传</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1"/>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响应文件装订和密封要求</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无</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2"/>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竞争性磋商文件的澄清</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对竞争性磋商文件进行的澄清，以网上公告的方式通知供应商。澄清或修改的内容可能影响响应文件编制的，采购人、采购代理机构应当在提交响应文件截止时间至少5日前。</w:t>
            </w:r>
          </w:p>
          <w:p>
            <w:pPr>
              <w:spacing w:before="0" w:after="0" w:line="240" w:lineRule="auto"/>
              <w:ind w:left="0" w:right="0" w:firstLine="0"/>
              <w:jc w:val="both"/>
              <w:rPr>
                <w:rFonts w:ascii="宋体" w:hAnsi="宋体" w:eastAsia="宋体" w:cs="宋体"/>
                <w:color w:val="auto"/>
                <w:spacing w:val="0"/>
                <w:position w:val="0"/>
                <w:shd w:val="clear" w:fill="auto"/>
              </w:rPr>
            </w:pP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3"/>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响应文件递交截止时间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0"/>
                <w:shd w:val="clear" w:fill="auto"/>
              </w:rPr>
              <w:t>******</w:t>
            </w:r>
            <w:r>
              <w:rPr>
                <w:rFonts w:ascii="宋体" w:hAnsi="宋体" w:eastAsia="宋体" w:cs="宋体"/>
                <w:color w:val="auto"/>
                <w:spacing w:val="0"/>
                <w:position w:val="0"/>
                <w:sz w:val="24"/>
                <w:shd w:val="clear" w:fill="auto"/>
              </w:rPr>
              <w:t xml:space="preserve">年 </w:t>
            </w:r>
            <w:r>
              <w:rPr>
                <w:rFonts w:ascii="宋体" w:hAnsi="宋体" w:eastAsia="宋体" w:cs="宋体"/>
                <w:color w:val="auto"/>
                <w:spacing w:val="0"/>
                <w:position w:val="0"/>
                <w:sz w:val="20"/>
                <w:shd w:val="clear" w:fill="auto"/>
              </w:rPr>
              <w:t>******</w:t>
            </w:r>
            <w:r>
              <w:rPr>
                <w:rFonts w:ascii="宋体" w:hAnsi="宋体" w:eastAsia="宋体" w:cs="宋体"/>
                <w:color w:val="auto"/>
                <w:spacing w:val="0"/>
                <w:position w:val="0"/>
                <w:sz w:val="24"/>
                <w:shd w:val="clear" w:fill="auto"/>
              </w:rPr>
              <w:t xml:space="preserve"> 月</w:t>
            </w:r>
            <w:r>
              <w:rPr>
                <w:rFonts w:ascii="宋体" w:hAnsi="宋体" w:eastAsia="宋体" w:cs="宋体"/>
                <w:color w:val="auto"/>
                <w:spacing w:val="0"/>
                <w:position w:val="0"/>
                <w:sz w:val="20"/>
                <w:shd w:val="clear" w:fill="auto"/>
              </w:rPr>
              <w:t>******</w:t>
            </w:r>
            <w:r>
              <w:rPr>
                <w:rFonts w:ascii="宋体" w:hAnsi="宋体" w:eastAsia="宋体" w:cs="宋体"/>
                <w:color w:val="auto"/>
                <w:spacing w:val="0"/>
                <w:position w:val="0"/>
                <w:sz w:val="24"/>
                <w:shd w:val="clear" w:fill="auto"/>
              </w:rPr>
              <w:t xml:space="preserve">日上午   （见磋商公告） </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4"/>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14</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响应文件递交地点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宋体" w:hAnsi="宋体" w:eastAsia="宋体"/>
                <w:sz w:val="24"/>
                <w:lang w:val="en-US" w:eastAsia="zh-CN"/>
              </w:rPr>
            </w:pPr>
            <w:r>
              <w:rPr>
                <w:rFonts w:hint="eastAsia" w:ascii="宋体" w:hAnsi="宋体"/>
                <w:sz w:val="24"/>
              </w:rPr>
              <w:t>周口市公共资源交易中心</w:t>
            </w:r>
            <w:r>
              <w:rPr>
                <w:rFonts w:hint="eastAsia" w:ascii="宋体" w:hAnsi="宋体"/>
                <w:sz w:val="24"/>
                <w:lang w:val="en-US" w:eastAsia="zh-CN"/>
              </w:rPr>
              <w:t>网</w:t>
            </w:r>
          </w:p>
          <w:p>
            <w:pPr>
              <w:rPr>
                <w:rFonts w:hint="eastAsia" w:ascii="宋体" w:hAnsi="宋体" w:cs="宋体" w:eastAsiaTheme="minorEastAsia"/>
                <w:sz w:val="24"/>
                <w:szCs w:val="24"/>
                <w:lang w:val="en-US" w:eastAsia="zh-CN"/>
              </w:rPr>
            </w:pPr>
            <w:r>
              <w:rPr>
                <w:rFonts w:hint="eastAsia" w:ascii="宋体" w:hAnsi="宋体"/>
                <w:sz w:val="24"/>
              </w:rPr>
              <w:t>网址：周口市公共资源电子交易服务平台会员系统（网址</w:t>
            </w:r>
            <w:r>
              <w:rPr>
                <w:rFonts w:hint="eastAsia" w:asciiTheme="minorEastAsia" w:hAnsiTheme="minorEastAsia" w:eastAsiaTheme="minorEastAsia"/>
                <w:color w:val="000000"/>
              </w:rPr>
              <w:t>http://jyzx.zhoukou.gov.cn</w:t>
            </w:r>
            <w:r>
              <w:rPr>
                <w:rFonts w:hint="eastAsia" w:asciiTheme="minorEastAsia" w:hAnsiTheme="minorEastAsia" w:eastAsiaTheme="minorEastAsia"/>
                <w:color w:val="000000"/>
                <w:lang w:eastAsia="zh-CN"/>
              </w:rPr>
              <w:t>）</w:t>
            </w:r>
          </w:p>
          <w:p>
            <w:pPr>
              <w:spacing w:before="0" w:after="0" w:line="560" w:lineRule="auto"/>
              <w:ind w:left="0" w:right="0" w:firstLine="0"/>
              <w:jc w:val="both"/>
              <w:rPr>
                <w:rFonts w:ascii="宋体" w:hAnsi="宋体" w:eastAsia="宋体" w:cs="宋体"/>
                <w:color w:val="auto"/>
                <w:spacing w:val="0"/>
                <w:position w:val="0"/>
                <w:shd w:val="clear" w:fill="auto"/>
              </w:rPr>
            </w:pPr>
            <w:r>
              <w:rPr>
                <w:rFonts w:hint="eastAsia" w:ascii="宋体" w:hAnsi="宋体" w:eastAsia="宋体" w:cs="宋体"/>
                <w:sz w:val="24"/>
                <w:szCs w:val="24"/>
              </w:rPr>
              <w:t>（本项目实行网上远程开标无须到现场提交响应文件）</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5"/>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15</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磋商时间</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0"/>
                <w:shd w:val="clear" w:fill="auto"/>
              </w:rPr>
              <w:t>******</w:t>
            </w:r>
            <w:r>
              <w:rPr>
                <w:rFonts w:ascii="宋体" w:hAnsi="宋体" w:eastAsia="宋体" w:cs="宋体"/>
                <w:color w:val="auto"/>
                <w:spacing w:val="0"/>
                <w:position w:val="0"/>
                <w:sz w:val="24"/>
                <w:shd w:val="clear" w:fill="auto"/>
              </w:rPr>
              <w:t>年</w:t>
            </w:r>
            <w:r>
              <w:rPr>
                <w:rFonts w:ascii="宋体" w:hAnsi="宋体" w:eastAsia="宋体" w:cs="宋体"/>
                <w:color w:val="auto"/>
                <w:spacing w:val="0"/>
                <w:position w:val="0"/>
                <w:sz w:val="20"/>
                <w:shd w:val="clear" w:fill="auto"/>
              </w:rPr>
              <w:t>******</w:t>
            </w:r>
            <w:r>
              <w:rPr>
                <w:rFonts w:ascii="宋体" w:hAnsi="宋体" w:eastAsia="宋体" w:cs="宋体"/>
                <w:color w:val="auto"/>
                <w:spacing w:val="0"/>
                <w:position w:val="0"/>
                <w:sz w:val="24"/>
                <w:shd w:val="clear" w:fill="auto"/>
              </w:rPr>
              <w:t>月</w:t>
            </w:r>
            <w:r>
              <w:rPr>
                <w:rFonts w:ascii="宋体" w:hAnsi="宋体" w:eastAsia="宋体" w:cs="宋体"/>
                <w:color w:val="auto"/>
                <w:spacing w:val="0"/>
                <w:position w:val="0"/>
                <w:sz w:val="20"/>
                <w:shd w:val="clear" w:fill="auto"/>
              </w:rPr>
              <w:t>******</w:t>
            </w:r>
            <w:r>
              <w:rPr>
                <w:rFonts w:ascii="宋体" w:hAnsi="宋体" w:eastAsia="宋体" w:cs="宋体"/>
                <w:color w:val="auto"/>
                <w:spacing w:val="0"/>
                <w:position w:val="0"/>
                <w:sz w:val="24"/>
                <w:shd w:val="clear" w:fill="auto"/>
              </w:rPr>
              <w:t>日上午    见磋商公告</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6"/>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16</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磋商程序和内容</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详见磋商文件第二章</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7"/>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17</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授予合同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采购人根据磋商小组的推荐意见，由采购人确定成交供应商。采购代理机构向成交供应商发出成交通知书。</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8"/>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18</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签订合同</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本磋商文件、响应文件及磋商、评审过程中有关澄清、承诺文件的内容，将作为签订合同的主要内容。</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9"/>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19</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投标保证金</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本项目不需要交纳投标保证金</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0"/>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20</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供货周期</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FF0000"/>
                <w:spacing w:val="0"/>
                <w:position w:val="0"/>
                <w:sz w:val="24"/>
                <w:shd w:val="clear" w:fill="auto"/>
              </w:rPr>
              <w:t>合同签订后</w:t>
            </w:r>
            <w:r>
              <w:rPr>
                <w:rFonts w:hint="eastAsia" w:ascii="宋体" w:hAnsi="宋体" w:eastAsia="宋体" w:cs="宋体"/>
                <w:color w:val="FF0000"/>
                <w:spacing w:val="0"/>
                <w:position w:val="0"/>
                <w:sz w:val="24"/>
                <w:shd w:val="clear" w:fill="auto"/>
                <w:lang w:val="en-US" w:eastAsia="zh-CN"/>
              </w:rPr>
              <w:t>30</w:t>
            </w:r>
            <w:r>
              <w:rPr>
                <w:rFonts w:ascii="宋体" w:hAnsi="宋体" w:eastAsia="宋体" w:cs="宋体"/>
                <w:color w:val="FF0000"/>
                <w:spacing w:val="0"/>
                <w:position w:val="0"/>
                <w:sz w:val="24"/>
                <w:shd w:val="clear" w:fill="auto"/>
              </w:rPr>
              <w:t>日历天</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1"/>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21</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付款方式</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240" w:lineRule="auto"/>
              <w:rPr>
                <w:rFonts w:ascii="宋体" w:hAnsi="宋体" w:eastAsia="宋体" w:cs="宋体"/>
                <w:color w:val="auto"/>
                <w:spacing w:val="0"/>
                <w:position w:val="0"/>
                <w:shd w:val="clear" w:fill="auto"/>
              </w:rPr>
            </w:pPr>
            <w:r>
              <w:rPr>
                <w:rFonts w:hint="eastAsia" w:asciiTheme="minorEastAsia" w:hAnsiTheme="minorEastAsia" w:eastAsiaTheme="minorEastAsia"/>
                <w:color w:val="000000"/>
                <w:sz w:val="24"/>
                <w:szCs w:val="22"/>
                <w:lang w:val="zh-CN"/>
              </w:rPr>
              <w:t>中标签订合同后，</w:t>
            </w:r>
            <w:r>
              <w:rPr>
                <w:rFonts w:hint="eastAsia" w:asciiTheme="minorEastAsia" w:hAnsiTheme="minorEastAsia" w:eastAsiaTheme="minorEastAsia"/>
                <w:color w:val="000000"/>
                <w:sz w:val="24"/>
                <w:szCs w:val="22"/>
                <w:lang w:val="zh-CN" w:eastAsia="zh-CN"/>
              </w:rPr>
              <w:t>按照医院实际用量进行分批采购，验收合格，办理入库后，据实结算。</w:t>
            </w:r>
            <w:r>
              <w:rPr>
                <w:rFonts w:hint="eastAsia" w:asciiTheme="minorEastAsia" w:hAnsiTheme="minorEastAsia" w:eastAsiaTheme="minorEastAsia"/>
                <w:color w:val="000000"/>
                <w:sz w:val="24"/>
                <w:szCs w:val="22"/>
                <w:lang w:val="en-US" w:eastAsia="zh-CN"/>
              </w:rPr>
              <w:t>乙方应当提供符合甲方要求的</w:t>
            </w:r>
            <w:r>
              <w:rPr>
                <w:rFonts w:hint="eastAsia" w:asciiTheme="minorEastAsia" w:hAnsiTheme="minorEastAsia"/>
                <w:color w:val="000000"/>
                <w:sz w:val="24"/>
                <w:szCs w:val="22"/>
                <w:lang w:val="en-US" w:eastAsia="zh-CN"/>
              </w:rPr>
              <w:t>足额增值税专用发票</w:t>
            </w:r>
            <w:r>
              <w:rPr>
                <w:rFonts w:hint="eastAsia" w:asciiTheme="minorEastAsia" w:hAnsiTheme="minorEastAsia" w:eastAsiaTheme="minorEastAsia"/>
                <w:color w:val="000000"/>
                <w:sz w:val="24"/>
                <w:szCs w:val="22"/>
                <w:lang w:val="en-US" w:eastAsia="zh-CN"/>
              </w:rPr>
              <w:t>，否则甲方有权拒付款项，而不承担违约责任</w:t>
            </w:r>
            <w:r>
              <w:rPr>
                <w:rFonts w:hint="eastAsia" w:asciiTheme="minorEastAsia" w:hAnsiTheme="minorEastAsia" w:eastAsiaTheme="minorEastAsia"/>
                <w:color w:val="000000"/>
                <w:sz w:val="24"/>
                <w:szCs w:val="22"/>
                <w:lang w:val="zh-CN" w:eastAsia="zh-CN"/>
              </w:rPr>
              <w:t>。</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2"/>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22</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勘察现场</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left"/>
              <w:rPr>
                <w:rFonts w:hint="default" w:ascii="宋体" w:hAnsi="宋体" w:cs="宋体" w:eastAsiaTheme="minorEastAsia"/>
                <w:color w:val="auto"/>
                <w:spacing w:val="0"/>
                <w:position w:val="0"/>
                <w:highlight w:val="none"/>
                <w:shd w:val="clear" w:fill="auto"/>
                <w:lang w:val="en-US" w:eastAsia="zh-CN"/>
              </w:rPr>
            </w:pPr>
            <w:r>
              <w:rPr>
                <w:rFonts w:hint="eastAsia" w:ascii="宋体" w:hAnsi="宋体" w:cs="宋体"/>
                <w:sz w:val="24"/>
                <w:highlight w:val="none"/>
              </w:rPr>
              <w:t>供应商自行与采购人联系勘察现场（详见合格供应商4.6）</w:t>
            </w:r>
            <w:r>
              <w:rPr>
                <w:rFonts w:hint="eastAsia" w:ascii="宋体" w:hAnsi="宋体" w:cs="宋体"/>
                <w:sz w:val="24"/>
                <w:highlight w:val="none"/>
                <w:lang w:eastAsia="zh-CN"/>
              </w:rPr>
              <w:t>，</w:t>
            </w:r>
            <w:r>
              <w:rPr>
                <w:rFonts w:hint="eastAsia" w:ascii="宋体" w:hAnsi="宋体" w:cs="宋体"/>
                <w:sz w:val="24"/>
                <w:highlight w:val="none"/>
                <w:lang w:val="en-US" w:eastAsia="zh-CN"/>
              </w:rPr>
              <w:t>勘察现场联系人：孙勇 联系电话：15518011966；杨明 联系电话15225790616</w:t>
            </w:r>
          </w:p>
        </w:tc>
      </w:tr>
      <w:tr>
        <w:tblPrEx>
          <w:tblCellMar>
            <w:top w:w="0" w:type="dxa"/>
            <w:left w:w="10" w:type="dxa"/>
            <w:bottom w:w="0" w:type="dxa"/>
            <w:right w:w="10" w:type="dxa"/>
          </w:tblCellMar>
        </w:tblPrEx>
        <w:trPr>
          <w:trHeight w:val="0" w:hRule="atLeast"/>
        </w:trPr>
        <w:tc>
          <w:tcPr>
            <w:tcW w:w="7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3"/>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23</w:t>
            </w:r>
          </w:p>
        </w:tc>
        <w:tc>
          <w:tcPr>
            <w:tcW w:w="1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Lines="50"/>
              <w:ind w:firstLine="14" w:firstLineChars="6"/>
              <w:jc w:val="center"/>
              <w:rPr>
                <w:rFonts w:ascii="宋体" w:hAnsi="宋体" w:eastAsia="宋体" w:cs="宋体"/>
                <w:color w:val="FF0000"/>
                <w:spacing w:val="0"/>
                <w:position w:val="0"/>
                <w:shd w:val="clear" w:fill="auto"/>
              </w:rPr>
            </w:pPr>
            <w:r>
              <w:rPr>
                <w:rFonts w:hint="eastAsia" w:ascii="宋体" w:hAnsi="宋体" w:cs="宋体"/>
                <w:b/>
                <w:bCs/>
                <w:color w:val="auto"/>
                <w:sz w:val="24"/>
                <w:lang w:val="en-US" w:eastAsia="zh-CN"/>
              </w:rPr>
              <w:t>报价</w:t>
            </w:r>
          </w:p>
        </w:tc>
        <w:tc>
          <w:tcPr>
            <w:tcW w:w="66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color w:val="FF0000"/>
                <w:spacing w:val="0"/>
                <w:position w:val="0"/>
                <w:shd w:val="clear" w:fill="auto"/>
              </w:rPr>
            </w:pPr>
            <w:r>
              <w:rPr>
                <w:rFonts w:hint="eastAsia" w:ascii="宋体" w:hAnsi="宋体" w:cs="宋体"/>
                <w:b/>
                <w:bCs/>
                <w:color w:val="FF0000"/>
                <w:sz w:val="24"/>
                <w:lang w:val="en-US" w:eastAsia="zh-CN"/>
              </w:rPr>
              <w:t>多次报价</w:t>
            </w:r>
          </w:p>
        </w:tc>
      </w:tr>
    </w:tbl>
    <w:p>
      <w:pPr>
        <w:tabs>
          <w:tab w:val="left" w:pos="0"/>
          <w:tab w:val="left" w:pos="993"/>
          <w:tab w:val="left" w:pos="1134"/>
        </w:tabs>
        <w:spacing w:before="0" w:after="0" w:line="240" w:lineRule="auto"/>
        <w:ind w:left="0" w:right="0" w:firstLine="0"/>
        <w:jc w:val="both"/>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spacing w:before="0" w:after="0" w:line="720" w:lineRule="auto"/>
        <w:ind w:left="0" w:right="0" w:firstLine="0"/>
        <w:jc w:val="both"/>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br w:type="page"/>
      </w:r>
      <w:r>
        <w:rPr>
          <w:rFonts w:ascii="宋体" w:hAnsi="宋体" w:eastAsia="宋体" w:cs="宋体"/>
          <w:b/>
          <w:color w:val="auto"/>
          <w:spacing w:val="0"/>
          <w:position w:val="0"/>
          <w:sz w:val="24"/>
          <w:shd w:val="clear" w:fill="auto"/>
        </w:rPr>
        <w:t>一、总则</w:t>
      </w:r>
    </w:p>
    <w:p>
      <w:pPr>
        <w:spacing w:before="0" w:after="0" w:line="360" w:lineRule="auto"/>
        <w:ind w:left="0" w:right="0" w:firstLine="482"/>
        <w:jc w:val="both"/>
        <w:rPr>
          <w:rFonts w:ascii="宋体" w:hAnsi="宋体" w:eastAsia="宋体" w:cs="宋体"/>
          <w:color w:val="auto"/>
          <w:spacing w:val="0"/>
          <w:position w:val="0"/>
          <w:sz w:val="24"/>
          <w:shd w:val="clear" w:fill="auto"/>
        </w:rPr>
      </w:pPr>
      <w:r>
        <w:rPr>
          <w:rFonts w:ascii="宋体" w:hAnsi="宋体" w:eastAsia="宋体" w:cs="宋体"/>
          <w:b/>
          <w:color w:val="auto"/>
          <w:spacing w:val="0"/>
          <w:position w:val="0"/>
          <w:sz w:val="24"/>
          <w:shd w:val="clear" w:fill="auto"/>
        </w:rPr>
        <w:t>1．适用范围</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1.1本竞争性磋商文件仅适用于本次竞争性磋商邀请函中所述项目。</w:t>
      </w:r>
    </w:p>
    <w:p>
      <w:pPr>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2．定义</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2.1“采购代理机构”：周口市公共资源交易中心政府采购中心。</w:t>
      </w:r>
    </w:p>
    <w:p>
      <w:pPr>
        <w:tabs>
          <w:tab w:val="left" w:pos="0"/>
        </w:tabs>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2.2“采购人”：</w:t>
      </w:r>
      <w:r>
        <w:rPr>
          <w:rFonts w:hint="eastAsia" w:ascii="宋体" w:hAnsi="宋体"/>
          <w:bCs/>
          <w:sz w:val="24"/>
        </w:rPr>
        <w:t>周口市中心医院</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2.3“供应商”系指按竞争性磋商文件规定取得竞争性磋商文件并参加竞争性磋商活动的法人、其他组织或者自然人。</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2.4“供应商代表”：系指代表供应商参加本次竞争性磋商活动的供应商的法定代表人或其委托代理人。</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2.5“货物“：系指各种形态和种类的物品，包括原材料、燃料、设备、产品等，包括与之相关的备品备件、工具、手册及安装、调试、技术协助、校准、培训、验收、售后服务等。</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2.7“重大违法记录”系指供应商因违法经营受到刑事处罚或者责令停产停业、吊销许可证或者执照、较大数额罚款等行政处罚。</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2.8“不具备良好的商业信誉”是指：</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（1）有重大违法记录的（满三年的除外）；</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（2）被各级财政部门列入政府采购严重违法失信行为信息记录的（期限已满的除外）；</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（3）被各级政府采购监督管理部门禁止在一定期限内参加政府采购活动等处罚的（期限已满的除外）；</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（4）被各级法院列入失信名单的（已依法解除的除外）；</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（5）法律法规规定的其他情形。</w:t>
      </w:r>
    </w:p>
    <w:p>
      <w:pPr>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3.采购预算</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3.1本次采购预算：见公告。</w:t>
      </w:r>
    </w:p>
    <w:p>
      <w:pPr>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4.合格的供应商</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4.1.1符合</w:t>
      </w:r>
      <w:r>
        <w:rPr>
          <w:rFonts w:ascii="宋体" w:hAnsi="宋体" w:eastAsia="宋体" w:cs="宋体"/>
          <w:color w:val="000000"/>
          <w:spacing w:val="0"/>
          <w:position w:val="0"/>
          <w:sz w:val="24"/>
          <w:shd w:val="clear" w:fill="auto"/>
        </w:rPr>
        <w:t>供应商资格条件（详见第一部分供应商资格条件）</w:t>
      </w:r>
    </w:p>
    <w:p>
      <w:pPr>
        <w:widowControl w:val="0"/>
        <w:spacing w:before="0" w:after="0" w:line="360" w:lineRule="auto"/>
        <w:ind w:left="0" w:right="0" w:firstLine="480"/>
        <w:jc w:val="both"/>
        <w:rPr>
          <w:rFonts w:ascii="宋体" w:hAnsi="宋体" w:eastAsia="宋体" w:cs="宋体"/>
          <w:color w:val="auto"/>
          <w:spacing w:val="0"/>
          <w:position w:val="0"/>
          <w:sz w:val="24"/>
          <w:shd w:val="clear" w:fill="FFFFFF"/>
        </w:rPr>
      </w:pPr>
      <w:r>
        <w:rPr>
          <w:rFonts w:ascii="宋体" w:hAnsi="宋体" w:eastAsia="宋体" w:cs="宋体"/>
          <w:color w:val="auto"/>
          <w:spacing w:val="0"/>
          <w:position w:val="0"/>
          <w:sz w:val="24"/>
          <w:shd w:val="clear" w:fill="FFFFFF"/>
        </w:rPr>
        <w:t>4.1.2</w:t>
      </w:r>
      <w:r>
        <w:rPr>
          <w:rFonts w:ascii="宋体" w:hAnsi="宋体" w:eastAsia="宋体" w:cs="宋体"/>
          <w:color w:val="auto"/>
          <w:spacing w:val="0"/>
          <w:position w:val="0"/>
          <w:sz w:val="24"/>
          <w:shd w:val="clear" w:fill="auto"/>
        </w:rPr>
        <w:t>参加政府采购活动前三年内，在经营活动中没有重大违法记录的声明函</w:t>
      </w:r>
      <w:r>
        <w:rPr>
          <w:rFonts w:ascii="宋体" w:hAnsi="宋体" w:eastAsia="宋体" w:cs="宋体"/>
          <w:color w:val="auto"/>
          <w:spacing w:val="0"/>
          <w:position w:val="0"/>
          <w:sz w:val="24"/>
          <w:shd w:val="clear" w:fill="FFFFFF"/>
        </w:rPr>
        <w:t>；</w:t>
      </w:r>
    </w:p>
    <w:p>
      <w:pPr>
        <w:widowControl w:val="0"/>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4.1.3 政府采购供应商诚信承诺书；</w:t>
      </w:r>
    </w:p>
    <w:p>
      <w:pPr>
        <w:spacing w:before="0" w:after="12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4.1.4 供应商自觉抵制政府采购领域商业贿赂行为承诺书；</w:t>
      </w:r>
    </w:p>
    <w:p>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4.2 供应商需提供售后服务体系与承诺。</w:t>
      </w:r>
    </w:p>
    <w:p>
      <w:pPr>
        <w:spacing w:before="0" w:after="120" w:line="360" w:lineRule="auto"/>
        <w:ind w:left="0" w:right="0" w:firstLine="480"/>
        <w:jc w:val="left"/>
        <w:rPr>
          <w:rFonts w:ascii="宋体" w:hAnsi="宋体" w:eastAsia="宋体" w:cs="宋体"/>
          <w:color w:val="auto"/>
          <w:spacing w:val="15"/>
          <w:position w:val="0"/>
          <w:sz w:val="24"/>
          <w:shd w:val="clear" w:fill="auto"/>
        </w:rPr>
      </w:pPr>
      <w:r>
        <w:rPr>
          <w:rFonts w:ascii="宋体" w:hAnsi="宋体" w:eastAsia="宋体" w:cs="宋体"/>
          <w:color w:val="000000"/>
          <w:spacing w:val="0"/>
          <w:position w:val="0"/>
          <w:sz w:val="24"/>
          <w:shd w:val="clear" w:fill="auto"/>
        </w:rPr>
        <w:t>4.3符合本竞争性磋商文件规定的供应商资格要求及项目要求的其它条件，并按照要求提供相关证明材料。</w:t>
      </w:r>
    </w:p>
    <w:p>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4.4供应商应遵守国家法律、法规有关竞争性磋商的规定。</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4.5 凡通过磋商小组符合性审查的供应商均为合格供应商。未通过符合性审查的供应商将视为不响应本项目的竞争性磋商文件被否决。</w:t>
      </w:r>
    </w:p>
    <w:p>
      <w:pPr>
        <w:spacing w:before="0" w:after="0" w:line="360" w:lineRule="auto"/>
        <w:ind w:left="0" w:right="0" w:firstLine="0"/>
        <w:jc w:val="both"/>
      </w:pPr>
      <w:r>
        <w:rPr>
          <w:rFonts w:ascii="宋体" w:hAnsi="宋体" w:eastAsia="宋体" w:cs="宋体"/>
          <w:color w:val="auto"/>
          <w:spacing w:val="0"/>
          <w:position w:val="0"/>
          <w:sz w:val="24"/>
          <w:shd w:val="clear" w:fill="auto"/>
        </w:rPr>
        <w:t xml:space="preserve">   4.6 为避免供应商盲目投标，确保项目顺</w:t>
      </w:r>
      <w:r>
        <w:rPr>
          <w:rFonts w:ascii="宋体" w:hAnsi="宋体" w:eastAsia="宋体" w:cs="宋体"/>
          <w:color w:val="auto"/>
          <w:spacing w:val="0"/>
          <w:position w:val="0"/>
          <w:sz w:val="24"/>
          <w:highlight w:val="none"/>
          <w:shd w:val="clear" w:fill="auto"/>
        </w:rPr>
        <w:t>利实施，请合格的供应商</w:t>
      </w:r>
      <w:r>
        <w:rPr>
          <w:rFonts w:hint="eastAsia" w:ascii="宋体" w:hAnsi="宋体" w:eastAsia="宋体" w:cs="宋体"/>
          <w:color w:val="auto"/>
          <w:spacing w:val="0"/>
          <w:position w:val="0"/>
          <w:sz w:val="24"/>
          <w:highlight w:val="none"/>
          <w:shd w:val="clear" w:fill="auto"/>
          <w:lang w:val="en-US" w:eastAsia="zh-CN"/>
        </w:rPr>
        <w:t>在下载采购文件</w:t>
      </w:r>
      <w:r>
        <w:rPr>
          <w:rFonts w:ascii="宋体" w:hAnsi="宋体" w:eastAsia="宋体" w:cs="宋体"/>
          <w:color w:val="auto"/>
          <w:spacing w:val="0"/>
          <w:position w:val="0"/>
          <w:sz w:val="24"/>
          <w:highlight w:val="none"/>
          <w:shd w:val="clear" w:fill="auto"/>
        </w:rPr>
        <w:t>截止后的</w:t>
      </w:r>
      <w:r>
        <w:rPr>
          <w:rFonts w:hint="eastAsia" w:ascii="宋体" w:hAnsi="宋体" w:eastAsia="宋体" w:cs="宋体"/>
          <w:color w:val="auto"/>
          <w:spacing w:val="0"/>
          <w:position w:val="0"/>
          <w:sz w:val="24"/>
          <w:highlight w:val="none"/>
          <w:shd w:val="clear" w:fill="auto"/>
          <w:lang w:val="en-US" w:eastAsia="zh-CN"/>
        </w:rPr>
        <w:t>第</w:t>
      </w:r>
      <w:r>
        <w:rPr>
          <w:rFonts w:ascii="宋体" w:hAnsi="宋体" w:eastAsia="宋体" w:cs="宋体"/>
          <w:color w:val="auto"/>
          <w:spacing w:val="0"/>
          <w:position w:val="0"/>
          <w:sz w:val="24"/>
          <w:highlight w:val="none"/>
          <w:shd w:val="clear" w:fill="auto"/>
        </w:rPr>
        <w:t>一个工作日</w:t>
      </w:r>
      <w:r>
        <w:rPr>
          <w:rFonts w:hint="eastAsia" w:ascii="宋体" w:hAnsi="宋体" w:eastAsia="宋体" w:cs="宋体"/>
          <w:color w:val="auto"/>
          <w:spacing w:val="0"/>
          <w:position w:val="0"/>
          <w:sz w:val="24"/>
          <w:highlight w:val="none"/>
          <w:shd w:val="clear" w:fill="auto"/>
          <w:lang w:eastAsia="zh-CN"/>
        </w:rPr>
        <w:t>下午的</w:t>
      </w:r>
      <w:r>
        <w:rPr>
          <w:rFonts w:hint="eastAsia" w:ascii="宋体" w:hAnsi="宋体" w:eastAsia="宋体" w:cs="宋体"/>
          <w:color w:val="auto"/>
          <w:spacing w:val="0"/>
          <w:position w:val="0"/>
          <w:sz w:val="24"/>
          <w:highlight w:val="none"/>
          <w:shd w:val="clear" w:fill="auto"/>
          <w:lang w:val="en-US" w:eastAsia="zh-CN"/>
        </w:rPr>
        <w:t>3：00-5:00</w:t>
      </w:r>
      <w:r>
        <w:rPr>
          <w:rFonts w:ascii="宋体" w:hAnsi="宋体" w:eastAsia="宋体" w:cs="宋体"/>
          <w:color w:val="auto"/>
          <w:spacing w:val="0"/>
          <w:position w:val="0"/>
          <w:sz w:val="24"/>
          <w:highlight w:val="none"/>
          <w:shd w:val="clear" w:fill="auto"/>
        </w:rPr>
        <w:t>及时到</w:t>
      </w:r>
      <w:r>
        <w:rPr>
          <w:rFonts w:hint="eastAsia" w:ascii="宋体" w:hAnsi="宋体" w:eastAsia="宋体" w:cs="宋体"/>
          <w:color w:val="auto"/>
          <w:spacing w:val="0"/>
          <w:position w:val="0"/>
          <w:sz w:val="24"/>
          <w:highlight w:val="none"/>
          <w:shd w:val="clear" w:fill="auto"/>
          <w:lang w:eastAsia="zh-CN"/>
        </w:rPr>
        <w:t>周口市中心医院磁共振室对核磁共振设备及场地</w:t>
      </w:r>
      <w:r>
        <w:rPr>
          <w:rFonts w:ascii="宋体" w:hAnsi="宋体" w:eastAsia="宋体" w:cs="宋体"/>
          <w:color w:val="auto"/>
          <w:spacing w:val="0"/>
          <w:position w:val="0"/>
          <w:sz w:val="24"/>
          <w:highlight w:val="none"/>
          <w:shd w:val="clear" w:fill="auto"/>
        </w:rPr>
        <w:t>进行实地</w:t>
      </w:r>
      <w:r>
        <w:rPr>
          <w:rFonts w:hint="eastAsia" w:ascii="宋体" w:hAnsi="宋体" w:eastAsia="宋体" w:cs="宋体"/>
          <w:color w:val="auto"/>
          <w:spacing w:val="0"/>
          <w:position w:val="0"/>
          <w:sz w:val="24"/>
          <w:highlight w:val="none"/>
          <w:shd w:val="clear" w:fill="auto"/>
          <w:lang w:eastAsia="zh-CN"/>
        </w:rPr>
        <w:t>勘察</w:t>
      </w:r>
      <w:r>
        <w:rPr>
          <w:rFonts w:ascii="宋体" w:hAnsi="宋体" w:eastAsia="宋体" w:cs="宋体"/>
          <w:color w:val="auto"/>
          <w:spacing w:val="0"/>
          <w:position w:val="0"/>
          <w:sz w:val="24"/>
          <w:highlight w:val="none"/>
          <w:shd w:val="clear" w:fill="auto"/>
        </w:rPr>
        <w:t>，</w:t>
      </w:r>
      <w:r>
        <w:rPr>
          <w:rFonts w:hint="eastAsia" w:ascii="宋体" w:hAnsi="宋体" w:eastAsia="宋体" w:cs="宋体"/>
          <w:color w:val="auto"/>
          <w:spacing w:val="0"/>
          <w:position w:val="0"/>
          <w:sz w:val="24"/>
          <w:highlight w:val="none"/>
          <w:shd w:val="clear" w:fill="auto"/>
          <w:lang w:eastAsia="zh-CN"/>
        </w:rPr>
        <w:t>勘察</w:t>
      </w:r>
      <w:r>
        <w:rPr>
          <w:rFonts w:ascii="宋体" w:hAnsi="宋体" w:eastAsia="宋体" w:cs="宋体"/>
          <w:color w:val="auto"/>
          <w:spacing w:val="0"/>
          <w:position w:val="0"/>
          <w:sz w:val="24"/>
          <w:shd w:val="clear" w:fill="auto"/>
        </w:rPr>
        <w:t>现场由供应商自行与采购人联系</w:t>
      </w:r>
      <w:r>
        <w:rPr>
          <w:rFonts w:hint="eastAsia" w:ascii="宋体" w:hAnsi="宋体" w:eastAsia="宋体" w:cs="宋体"/>
          <w:color w:val="auto"/>
          <w:spacing w:val="0"/>
          <w:position w:val="0"/>
          <w:sz w:val="24"/>
          <w:shd w:val="clear" w:fill="auto"/>
          <w:lang w:eastAsia="zh-CN"/>
        </w:rPr>
        <w:t>，</w:t>
      </w:r>
      <w:r>
        <w:rPr>
          <w:rFonts w:hint="eastAsia" w:ascii="宋体" w:hAnsi="宋体" w:eastAsia="宋体" w:cs="宋体"/>
          <w:color w:val="auto"/>
          <w:spacing w:val="0"/>
          <w:position w:val="0"/>
          <w:sz w:val="24"/>
          <w:shd w:val="clear" w:fill="auto"/>
          <w:lang w:val="en-US" w:eastAsia="zh-CN"/>
        </w:rPr>
        <w:t>勘察现场时</w:t>
      </w:r>
      <w:r>
        <w:rPr>
          <w:rFonts w:hint="eastAsia" w:ascii="宋体" w:hAnsi="宋体" w:eastAsia="宋体" w:cs="宋体"/>
          <w:color w:val="auto"/>
          <w:spacing w:val="0"/>
          <w:position w:val="0"/>
          <w:sz w:val="24"/>
          <w:highlight w:val="none"/>
          <w:shd w:val="clear" w:fill="auto"/>
          <w:lang w:val="en-US" w:eastAsia="zh-CN"/>
        </w:rPr>
        <w:t>须提供</w:t>
      </w:r>
      <w:r>
        <w:rPr>
          <w:rFonts w:hint="eastAsia" w:ascii="宋体" w:hAnsi="宋体" w:eastAsia="宋体" w:cs="宋体"/>
          <w:color w:val="auto"/>
          <w:spacing w:val="0"/>
          <w:position w:val="0"/>
          <w:sz w:val="24"/>
          <w:highlight w:val="none"/>
          <w:shd w:val="clear" w:fill="auto"/>
          <w:lang w:eastAsia="zh-CN"/>
        </w:rPr>
        <w:t>由法定代表人、主要负责人签字或者盖章，并加盖公章</w:t>
      </w:r>
      <w:r>
        <w:rPr>
          <w:rFonts w:hint="eastAsia" w:ascii="宋体" w:hAnsi="宋体" w:eastAsia="宋体" w:cs="宋体"/>
          <w:color w:val="auto"/>
          <w:spacing w:val="0"/>
          <w:position w:val="0"/>
          <w:sz w:val="24"/>
          <w:highlight w:val="none"/>
          <w:shd w:val="clear" w:fill="auto"/>
          <w:lang w:val="en-US" w:eastAsia="zh-CN"/>
        </w:rPr>
        <w:t>的勘察授权书（需包含</w:t>
      </w:r>
      <w:r>
        <w:rPr>
          <w:rFonts w:hint="eastAsia" w:ascii="宋体" w:hAnsi="宋体" w:eastAsia="宋体" w:cs="宋体"/>
          <w:color w:val="auto"/>
          <w:spacing w:val="0"/>
          <w:position w:val="0"/>
          <w:sz w:val="24"/>
          <w:shd w:val="clear" w:fill="auto"/>
          <w:lang w:val="en-US" w:eastAsia="zh-CN"/>
        </w:rPr>
        <w:t>企业营业执照、法人身份证、委托人身份证、代理事项、具体权限等相关事项）</w:t>
      </w:r>
      <w:r>
        <w:rPr>
          <w:rFonts w:hint="eastAsia" w:ascii="宋体" w:hAnsi="宋体" w:eastAsia="宋体" w:cs="宋体"/>
          <w:color w:val="auto"/>
          <w:spacing w:val="0"/>
          <w:position w:val="0"/>
          <w:sz w:val="24"/>
          <w:shd w:val="clear" w:fill="auto"/>
          <w:lang w:eastAsia="zh-CN"/>
        </w:rPr>
        <w:t>。</w:t>
      </w:r>
      <w:r>
        <w:rPr>
          <w:rFonts w:hint="eastAsia" w:ascii="宋体" w:hAnsi="宋体" w:eastAsia="宋体" w:cs="宋体"/>
          <w:color w:val="auto"/>
          <w:spacing w:val="0"/>
          <w:position w:val="0"/>
          <w:sz w:val="24"/>
          <w:shd w:val="clear" w:fill="auto"/>
          <w:lang w:val="zh-CN"/>
        </w:rPr>
        <w:t>此项目为包安装项目，投标商因勘察现场不仔细，在报价上漏报或未计入成本造成的损失，自行负责。</w:t>
      </w:r>
      <w:r>
        <w:rPr>
          <w:rFonts w:ascii="宋体" w:hAnsi="宋体" w:eastAsia="宋体" w:cs="宋体"/>
          <w:color w:val="auto"/>
          <w:spacing w:val="0"/>
          <w:position w:val="0"/>
          <w:sz w:val="24"/>
          <w:shd w:val="clear" w:fill="auto"/>
        </w:rPr>
        <w:t>经采购单位证实供应商确实已到现场</w:t>
      </w:r>
      <w:r>
        <w:rPr>
          <w:rFonts w:hint="eastAsia" w:ascii="宋体" w:hAnsi="宋体" w:eastAsia="宋体" w:cs="宋体"/>
          <w:color w:val="auto"/>
          <w:spacing w:val="0"/>
          <w:position w:val="0"/>
          <w:sz w:val="24"/>
          <w:shd w:val="clear" w:fill="auto"/>
          <w:lang w:eastAsia="zh-CN"/>
        </w:rPr>
        <w:t>勘察</w:t>
      </w:r>
      <w:r>
        <w:rPr>
          <w:rFonts w:ascii="宋体" w:hAnsi="宋体" w:eastAsia="宋体" w:cs="宋体"/>
          <w:color w:val="auto"/>
          <w:spacing w:val="0"/>
          <w:position w:val="0"/>
          <w:sz w:val="24"/>
          <w:shd w:val="clear" w:fill="auto"/>
        </w:rPr>
        <w:t>，供应商将证明原件放在投标磋商响应文件中（电子标为原件扫描件），否则视为无效投标。</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注：单位负责人为同一人或者存在直接控股、管理关系的不同供应商，不得参加同一合同项下的政府采购活动。</w:t>
      </w:r>
    </w:p>
    <w:p>
      <w:pPr>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5.竞争性磋商文件的约束力 </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5.l供应商一旦参加竞争性磋商，即被认为接受了本竞争性磋商文件中的所有条款和规定。</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5.3本磋商文件由采购人负责解释。</w:t>
      </w:r>
    </w:p>
    <w:p>
      <w:pPr>
        <w:tabs>
          <w:tab w:val="left" w:pos="0"/>
          <w:tab w:val="left" w:pos="993"/>
          <w:tab w:val="left" w:pos="1134"/>
        </w:tabs>
        <w:spacing w:before="0" w:after="0" w:line="360" w:lineRule="auto"/>
        <w:ind w:left="0" w:right="0" w:firstLine="480"/>
        <w:jc w:val="both"/>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二、竞争性磋商文件</w:t>
      </w:r>
    </w:p>
    <w:p>
      <w:pPr>
        <w:tabs>
          <w:tab w:val="left" w:pos="632"/>
          <w:tab w:val="left" w:pos="790"/>
        </w:tabs>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6．竞争性磋商文件的组成</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6.1竞争性磋商文件是用以阐明的采购需求、采购程序和合同格式等的规范性文件。竞争性磋商文件主要由以下部分组成：</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（1）竞争性磋商邀请函；</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（2）供应商须知；</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（3）采购需求；</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（4）响应性文件内容及格式；</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（5）合同主要条款。</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6.3供应商被视为充分熟悉本采购项目所在地的与履行合同有关的各种情况，包括自然环境、气候条件、劳动力及公用设施等，本竞争性磋商文件不再对上述情况进行描述。</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6.4供应商必须详阅竞争性磋商文件的所有条款、文件及表格格式等。供应商若未按竞争性磋商文件的要求和规范编制、提交响应性文件，将有可能导致响应性文件被拒绝接受或被视为无效。</w:t>
      </w:r>
    </w:p>
    <w:p>
      <w:pPr>
        <w:widowControl w:val="0"/>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7.竞争性磋商文件的澄清与修改</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before="0" w:after="0" w:line="36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三、响应性文件的编制</w:t>
      </w:r>
    </w:p>
    <w:p>
      <w:pPr>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8.要求</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8.2任何对竞争性磋商文件的忽略或误解不能作为响应性文件没有完全响应竞争性磋商文件的有效理由。</w:t>
      </w:r>
    </w:p>
    <w:p>
      <w:pPr>
        <w:spacing w:before="0" w:after="0" w:line="360" w:lineRule="auto"/>
        <w:ind w:left="0" w:right="0" w:firstLine="480"/>
        <w:jc w:val="both"/>
        <w:rPr>
          <w:rFonts w:ascii="宋体" w:hAnsi="宋体" w:eastAsia="宋体" w:cs="宋体"/>
          <w:i/>
          <w:color w:val="auto"/>
          <w:spacing w:val="0"/>
          <w:position w:val="0"/>
          <w:sz w:val="24"/>
          <w:shd w:val="clear" w:fill="auto"/>
        </w:rPr>
      </w:pPr>
      <w:r>
        <w:rPr>
          <w:rFonts w:ascii="宋体" w:hAnsi="宋体" w:eastAsia="宋体" w:cs="宋体"/>
          <w:color w:val="auto"/>
          <w:spacing w:val="0"/>
          <w:position w:val="0"/>
          <w:sz w:val="24"/>
          <w:shd w:val="clear" w:fill="auto"/>
        </w:rPr>
        <w:t>8.3供应商没有按照竞争性磋商文件要求提供全部资料，或者供应商没有对竞争性磋商文件在各方面都作出实质性响应是供应商的风险，并可能导致其响应性文件被拒绝。</w:t>
      </w:r>
    </w:p>
    <w:p>
      <w:pPr>
        <w:widowControl w:val="0"/>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9.响应性文件的语言及度量衡 </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9.1响应性文件以及供应商与采购代理机构之间的所有书面往来都应用简体中文书写。 </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9.2供应商使用其他语言的，以中文翻译为准。 </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9.3关于计量单位，竞争性磋商文件已有明确规定的，使用竞争性磋商文件规定的计量单位；竞争性磋商文件没有规定的，应采用中华人民共和国法定计量单位。</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9.4本竞争性磋商文件所表述的时间均为北京时间。</w:t>
      </w:r>
    </w:p>
    <w:p>
      <w:pPr>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10.响应性文件的组成</w:t>
      </w:r>
    </w:p>
    <w:p>
      <w:pPr>
        <w:widowControl w:val="0"/>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10.1响应性文件由</w:t>
      </w:r>
      <w:r>
        <w:rPr>
          <w:rFonts w:ascii="宋体" w:hAnsi="宋体" w:eastAsia="宋体" w:cs="宋体"/>
          <w:color w:val="auto"/>
          <w:spacing w:val="0"/>
          <w:position w:val="0"/>
          <w:sz w:val="24"/>
          <w:u w:val="single"/>
          <w:shd w:val="clear" w:fill="auto"/>
        </w:rPr>
        <w:t>资格性证明材料</w:t>
      </w:r>
      <w:r>
        <w:rPr>
          <w:rFonts w:ascii="宋体" w:hAnsi="宋体" w:eastAsia="宋体" w:cs="宋体"/>
          <w:color w:val="auto"/>
          <w:spacing w:val="0"/>
          <w:position w:val="0"/>
          <w:sz w:val="24"/>
          <w:shd w:val="clear" w:fill="auto"/>
        </w:rPr>
        <w:t>、</w:t>
      </w:r>
      <w:r>
        <w:rPr>
          <w:rFonts w:ascii="宋体" w:hAnsi="宋体" w:eastAsia="宋体" w:cs="宋体"/>
          <w:color w:val="auto"/>
          <w:spacing w:val="0"/>
          <w:position w:val="0"/>
          <w:sz w:val="24"/>
          <w:u w:val="single"/>
          <w:shd w:val="clear" w:fill="auto"/>
        </w:rPr>
        <w:t>符合性证明材料</w:t>
      </w:r>
      <w:r>
        <w:rPr>
          <w:rFonts w:ascii="宋体" w:hAnsi="宋体" w:eastAsia="宋体" w:cs="宋体"/>
          <w:color w:val="auto"/>
          <w:spacing w:val="0"/>
          <w:position w:val="0"/>
          <w:sz w:val="24"/>
          <w:shd w:val="clear" w:fill="auto"/>
        </w:rPr>
        <w:t>、</w:t>
      </w:r>
      <w:r>
        <w:rPr>
          <w:rFonts w:ascii="宋体" w:hAnsi="宋体" w:eastAsia="宋体" w:cs="宋体"/>
          <w:color w:val="auto"/>
          <w:spacing w:val="0"/>
          <w:position w:val="0"/>
          <w:sz w:val="24"/>
          <w:u w:val="single"/>
          <w:shd w:val="clear" w:fill="auto"/>
        </w:rPr>
        <w:t>其他材料</w:t>
      </w:r>
      <w:r>
        <w:rPr>
          <w:rFonts w:ascii="宋体" w:hAnsi="宋体" w:eastAsia="宋体" w:cs="宋体"/>
          <w:color w:val="auto"/>
          <w:spacing w:val="0"/>
          <w:position w:val="0"/>
          <w:sz w:val="24"/>
          <w:shd w:val="clear" w:fill="auto"/>
        </w:rPr>
        <w:t>三部分组成。具体内容和格式见竞争性磋商文件第四章。</w:t>
      </w:r>
    </w:p>
    <w:p>
      <w:pPr>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11.响应性文件格式</w:t>
      </w:r>
    </w:p>
    <w:p>
      <w:pPr>
        <w:widowControl w:val="0"/>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val="0"/>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12.竞争性磋商报价</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12.1报价包括所投货物、保险、税费、包装、加工及加工损耗、运输、现场落地、安装及安装损耗、调试、检测、验收和交付后约定期限内免费维保等工作所发生的一切应有费用。</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12.2经过磋商后进行的报价为供应商的最终报价。</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12.3采购人不接受有选择的报价。</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12.4最终报价不得超过采购预算。</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12.5报价均须以人民币为计算单位。</w:t>
      </w:r>
    </w:p>
    <w:p>
      <w:pPr>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13．响应性文件有效期 </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13.l响应性文件有效期为自竞争性磋商开始之日起60天，有效期短于此规定的响应性文件将被视为无效。</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14.响应性文件的签署、盖章</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14.1响应性文件中凡是要求签署和加盖公章处均须由供应商的法定代表人或其委托代理人签字并加盖供应商公章。本竞争性磋商文件所表述（指定）的公章是指法人（供应商）行政公章，不包括专用章。</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14.2响应性文件应无涂改和行间插字，除非这些改动是为改正供应商造成的必须修改的错误进行的。有改动时，修改处应由供应商代表签署证明或加盖公章，但非供应商出具的材料，供应商改动无效。</w:t>
      </w:r>
    </w:p>
    <w:p>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auto"/>
          <w:spacing w:val="0"/>
          <w:position w:val="0"/>
          <w:sz w:val="24"/>
          <w:shd w:val="clear" w:fill="auto"/>
        </w:rPr>
        <w:t>14.3供应商提交的资料应证明其满足竞争性磋商文件要求，该文件可以是</w:t>
      </w:r>
      <w:r>
        <w:rPr>
          <w:rFonts w:ascii="宋体" w:hAnsi="宋体" w:eastAsia="宋体" w:cs="宋体"/>
          <w:color w:val="000000" w:themeColor="text1"/>
          <w:spacing w:val="0"/>
          <w:position w:val="0"/>
          <w:sz w:val="24"/>
          <w:shd w:val="clear" w:fill="auto"/>
          <w14:textFill>
            <w14:solidFill>
              <w14:schemeClr w14:val="tx1"/>
            </w14:solidFill>
          </w14:textFill>
        </w:rPr>
        <w:t>文字资料、图纸和数据等详细描述的资料。</w:t>
      </w:r>
    </w:p>
    <w:p>
      <w:pPr>
        <w:spacing w:line="360" w:lineRule="auto"/>
        <w:ind w:firstLine="550"/>
        <w:rPr>
          <w:color w:val="000000" w:themeColor="text1"/>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15</w:t>
      </w:r>
      <w:r>
        <w:rPr>
          <w:rFonts w:hint="eastAsia" w:ascii="宋体" w:hAnsi="宋体" w:cs="宋体"/>
          <w:color w:val="000000" w:themeColor="text1"/>
          <w:sz w:val="24"/>
          <w:lang w:val="en-US" w:eastAsia="zh-CN"/>
          <w14:textFill>
            <w14:solidFill>
              <w14:schemeClr w14:val="tx1"/>
            </w14:solidFill>
          </w14:textFill>
        </w:rPr>
        <w:t>电子投标文件制作</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见周口市公共资源交易中心</w:t>
      </w:r>
      <w:r>
        <w:rPr>
          <w:rFonts w:hint="eastAsia" w:ascii="宋体" w:hAnsi="宋体" w:cs="宋体"/>
          <w:color w:val="000000" w:themeColor="text1"/>
          <w:sz w:val="24"/>
          <w:lang w:val="en-US" w:eastAsia="zh-CN"/>
          <w14:textFill>
            <w14:solidFill>
              <w14:schemeClr w14:val="tx1"/>
            </w14:solidFill>
          </w14:textFill>
        </w:rPr>
        <w:t>网站下载中心版块</w:t>
      </w:r>
      <w:r>
        <w:rPr>
          <w:rFonts w:hint="eastAsia" w:ascii="宋体" w:hAnsi="宋体" w:cs="宋体"/>
          <w:color w:val="000000" w:themeColor="text1"/>
          <w:sz w:val="24"/>
          <w14:textFill>
            <w14:solidFill>
              <w14:schemeClr w14:val="tx1"/>
            </w14:solidFill>
          </w14:textFill>
        </w:rPr>
        <w:t>《投标单位-电子投标文件视频制作手册》的相关规定。</w:t>
      </w:r>
    </w:p>
    <w:p>
      <w:pPr>
        <w:pStyle w:val="14"/>
        <w:spacing w:line="360" w:lineRule="auto"/>
      </w:pPr>
    </w:p>
    <w:p>
      <w:pPr>
        <w:numPr>
          <w:ilvl w:val="0"/>
          <w:numId w:val="0"/>
        </w:numPr>
        <w:tabs>
          <w:tab w:val="left" w:pos="720"/>
        </w:tabs>
        <w:spacing w:before="0" w:after="0" w:line="360" w:lineRule="auto"/>
        <w:ind w:leftChars="0" w:right="0" w:rightChars="0"/>
        <w:jc w:val="center"/>
        <w:rPr>
          <w:rFonts w:ascii="宋体" w:hAnsi="宋体" w:eastAsia="宋体" w:cs="宋体"/>
          <w:b/>
          <w:color w:val="auto"/>
          <w:spacing w:val="0"/>
          <w:position w:val="0"/>
          <w:sz w:val="24"/>
          <w:shd w:val="clear" w:fill="auto"/>
        </w:rPr>
      </w:pPr>
      <w:r>
        <w:rPr>
          <w:rFonts w:hint="eastAsia" w:ascii="宋体" w:hAnsi="宋体" w:eastAsia="宋体" w:cs="宋体"/>
          <w:b/>
          <w:color w:val="auto"/>
          <w:spacing w:val="0"/>
          <w:position w:val="0"/>
          <w:sz w:val="24"/>
          <w:shd w:val="clear" w:fill="auto"/>
          <w:lang w:val="en-US" w:eastAsia="zh-CN"/>
        </w:rPr>
        <w:t xml:space="preserve">四 </w:t>
      </w:r>
      <w:r>
        <w:rPr>
          <w:rFonts w:ascii="宋体" w:hAnsi="宋体" w:eastAsia="宋体" w:cs="宋体"/>
          <w:b/>
          <w:color w:val="auto"/>
          <w:spacing w:val="0"/>
          <w:position w:val="0"/>
          <w:sz w:val="24"/>
          <w:shd w:val="clear" w:fill="auto"/>
        </w:rPr>
        <w:t>响应性文件的递交</w:t>
      </w:r>
    </w:p>
    <w:p>
      <w:pPr>
        <w:spacing w:before="0" w:after="0" w:line="3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auto"/>
          <w:spacing w:val="0"/>
          <w:position w:val="0"/>
          <w:sz w:val="24"/>
          <w:shd w:val="clear" w:fill="auto"/>
        </w:rPr>
        <w:t>加密的电子磋商响应文件，应在磋商截止时间前通过周口市公共资源交易中心会员系统上传；本项目实行网上远程开标，未加密的电子</w:t>
      </w:r>
      <w:r>
        <w:rPr>
          <w:rFonts w:hint="eastAsia" w:ascii="宋体" w:hAnsi="宋体" w:eastAsia="宋体" w:cs="宋体"/>
          <w:color w:val="auto"/>
          <w:spacing w:val="0"/>
          <w:position w:val="0"/>
          <w:sz w:val="24"/>
          <w:shd w:val="clear" w:fill="auto"/>
          <w:lang w:val="en-US" w:eastAsia="zh-CN"/>
        </w:rPr>
        <w:t>响应</w:t>
      </w:r>
      <w:r>
        <w:rPr>
          <w:rFonts w:hint="eastAsia" w:ascii="宋体" w:hAnsi="宋体" w:eastAsia="宋体" w:cs="宋体"/>
          <w:color w:val="auto"/>
          <w:spacing w:val="0"/>
          <w:position w:val="0"/>
          <w:sz w:val="24"/>
          <w:shd w:val="clear" w:fill="auto"/>
        </w:rPr>
        <w:t>文件和纸质</w:t>
      </w:r>
      <w:r>
        <w:rPr>
          <w:rFonts w:hint="eastAsia" w:ascii="宋体" w:hAnsi="宋体" w:eastAsia="宋体" w:cs="宋体"/>
          <w:color w:val="auto"/>
          <w:spacing w:val="0"/>
          <w:position w:val="0"/>
          <w:sz w:val="24"/>
          <w:shd w:val="clear" w:fill="auto"/>
          <w:lang w:val="en-US" w:eastAsia="zh-CN"/>
        </w:rPr>
        <w:t>响应</w:t>
      </w:r>
      <w:r>
        <w:rPr>
          <w:rFonts w:hint="eastAsia" w:ascii="宋体" w:hAnsi="宋体" w:eastAsia="宋体" w:cs="宋体"/>
          <w:color w:val="auto"/>
          <w:spacing w:val="0"/>
          <w:position w:val="0"/>
          <w:sz w:val="24"/>
          <w:shd w:val="clear" w:fill="auto"/>
        </w:rPr>
        <w:t>文件均不再提交。在解密投标</w:t>
      </w:r>
      <w:r>
        <w:rPr>
          <w:rFonts w:hint="eastAsia" w:ascii="宋体" w:hAnsi="宋体" w:eastAsia="宋体" w:cs="宋体"/>
          <w:color w:val="auto"/>
          <w:spacing w:val="0"/>
          <w:position w:val="0"/>
          <w:sz w:val="24"/>
          <w:shd w:val="clear" w:fill="auto"/>
          <w:lang w:val="en-US" w:eastAsia="zh-CN"/>
        </w:rPr>
        <w:t>响应</w:t>
      </w:r>
      <w:r>
        <w:rPr>
          <w:rFonts w:hint="eastAsia" w:ascii="宋体" w:hAnsi="宋体" w:eastAsia="宋体" w:cs="宋体"/>
          <w:color w:val="auto"/>
          <w:spacing w:val="0"/>
          <w:position w:val="0"/>
          <w:sz w:val="24"/>
          <w:shd w:val="clear" w:fill="auto"/>
        </w:rPr>
        <w:t>开始时30分钟内进行解密，超时视为放</w:t>
      </w:r>
      <w:r>
        <w:rPr>
          <w:rFonts w:hint="eastAsia" w:ascii="宋体" w:hAnsi="宋体" w:eastAsia="宋体" w:cs="宋体"/>
          <w:color w:val="000000" w:themeColor="text1"/>
          <w:spacing w:val="0"/>
          <w:position w:val="0"/>
          <w:sz w:val="24"/>
          <w:shd w:val="clear" w:fill="auto"/>
          <w14:textFill>
            <w14:solidFill>
              <w14:schemeClr w14:val="tx1"/>
            </w14:solidFill>
          </w14:textFill>
        </w:rPr>
        <w:t>弃递交</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shd w:val="clear" w:fill="auto"/>
          <w14:textFill>
            <w14:solidFill>
              <w14:schemeClr w14:val="tx1"/>
            </w14:solidFill>
          </w14:textFill>
        </w:rPr>
        <w:t>文件。</w:t>
      </w:r>
    </w:p>
    <w:p>
      <w:pPr>
        <w:spacing w:before="0" w:after="0" w:line="360" w:lineRule="auto"/>
        <w:ind w:left="0" w:right="0" w:firstLine="480"/>
        <w:jc w:val="both"/>
        <w:rPr>
          <w:rFonts w:hint="eastAsia"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注：加密的电子投标文件的递交</w:t>
      </w:r>
      <w:r>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shd w:val="clear" w:fill="auto"/>
          <w14:textFill>
            <w14:solidFill>
              <w14:schemeClr w14:val="tx1"/>
            </w14:solidFill>
          </w14:textFill>
        </w:rPr>
        <w:t>见周口市公共资源交易中心</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网站下载中心版块</w:t>
      </w:r>
      <w:r>
        <w:rPr>
          <w:rFonts w:hint="eastAsia" w:ascii="宋体" w:hAnsi="宋体" w:eastAsia="宋体" w:cs="宋体"/>
          <w:color w:val="000000" w:themeColor="text1"/>
          <w:spacing w:val="0"/>
          <w:position w:val="0"/>
          <w:sz w:val="24"/>
          <w:shd w:val="clear" w:fill="auto"/>
          <w14:textFill>
            <w14:solidFill>
              <w14:schemeClr w14:val="tx1"/>
            </w14:solidFill>
          </w14:textFill>
        </w:rPr>
        <w:t>《投标单位-电子投标文件视频制作手册》的相关规定。如未在招标文件规定的投标时间截止前上传网上</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shd w:val="clear" w:fill="auto"/>
          <w14:textFill>
            <w14:solidFill>
              <w14:schemeClr w14:val="tx1"/>
            </w14:solidFill>
          </w14:textFill>
        </w:rPr>
        <w:t>文件，投标无效。</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rPr>
        <w:t>供应商须使用单位CA证书进行电子响应文件远程解密，详见周口市公共资源电子交易中心网站（网址：http://jyzx.zhoukou.gov.cn）</w:t>
      </w:r>
      <w:r>
        <w:rPr>
          <w:rFonts w:hint="eastAsia" w:ascii="宋体" w:hAnsi="宋体" w:eastAsia="宋体" w:cs="宋体"/>
          <w:color w:val="auto"/>
          <w:spacing w:val="0"/>
          <w:position w:val="0"/>
          <w:sz w:val="24"/>
          <w:shd w:val="clear" w:fill="auto"/>
          <w:lang w:val="en-US" w:eastAsia="zh-CN"/>
        </w:rPr>
        <w:t>办事指南《</w:t>
      </w:r>
      <w:r>
        <w:rPr>
          <w:rFonts w:hint="eastAsia" w:ascii="宋体" w:hAnsi="宋体" w:eastAsia="宋体" w:cs="宋体"/>
          <w:color w:val="auto"/>
          <w:spacing w:val="0"/>
          <w:position w:val="0"/>
          <w:sz w:val="24"/>
          <w:shd w:val="clear" w:fill="auto"/>
        </w:rPr>
        <w:t>不见面开标远程在线解密会员端操作手册操作指南</w:t>
      </w:r>
      <w:r>
        <w:rPr>
          <w:rFonts w:hint="eastAsia" w:ascii="宋体" w:hAnsi="宋体" w:eastAsia="宋体" w:cs="宋体"/>
          <w:color w:val="auto"/>
          <w:spacing w:val="0"/>
          <w:position w:val="0"/>
          <w:sz w:val="24"/>
          <w:shd w:val="clear" w:fill="auto"/>
          <w:lang w:val="en-US" w:eastAsia="zh-CN"/>
        </w:rPr>
        <w:t>》</w:t>
      </w:r>
      <w:r>
        <w:rPr>
          <w:rFonts w:hint="eastAsia" w:ascii="宋体" w:hAnsi="宋体" w:eastAsia="宋体" w:cs="宋体"/>
          <w:color w:val="auto"/>
          <w:spacing w:val="0"/>
          <w:position w:val="0"/>
          <w:sz w:val="24"/>
          <w:shd w:val="clear" w:fill="auto"/>
        </w:rPr>
        <w:t>。</w:t>
      </w:r>
    </w:p>
    <w:p>
      <w:pPr>
        <w:spacing w:before="0" w:after="0" w:line="360" w:lineRule="auto"/>
        <w:ind w:left="0" w:right="0" w:firstLine="482" w:firstLineChars="20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16.响应性文件的递交</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16.1供应商应在竞争性磋商邀请函中规定的截止日期和时间前，将响应性文件在会员系统成功上传，递交（接收）地点为竞争性磋商邀请函中规定的地址。</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16.2若采购人推迟了响应性文件接收截止时间，采购人和供应商受响应性文件接收截止时间制约的所有权利和义务均应以新的截止时间为准。 </w:t>
      </w:r>
    </w:p>
    <w:p>
      <w:pPr>
        <w:widowControl w:val="0"/>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17.响应性文件的修改和撤回</w:t>
      </w:r>
    </w:p>
    <w:p>
      <w:pPr>
        <w:widowControl w:val="0"/>
        <w:spacing w:before="0" w:after="0" w:line="360" w:lineRule="auto"/>
        <w:ind w:left="279" w:right="0" w:firstLine="24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17.1供应商在提交响应性文件截止时间前，可以对已上传的响应文件进行撤回补充、修改或撤回，补充、修改，之后进行再次上传，再次上传内容作为响应性文件的组成部分。</w:t>
      </w:r>
    </w:p>
    <w:p>
      <w:pPr>
        <w:widowControl w:val="0"/>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17.2响应性文件的补充、修改文件应按照本竞争性磋商文件有关规定进行密封、签署，修改后的加密的电子投标文件须在投标截止时间前成功上传。 </w:t>
      </w:r>
    </w:p>
    <w:p>
      <w:pPr>
        <w:widowControl w:val="0"/>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17.3供应商在响应性文件接收截止时间后不得修改、撤回响应性文件。供应商在响应性文件接收截止时间后修改响应性文件的，将被拒绝接受。</w:t>
      </w:r>
    </w:p>
    <w:p>
      <w:pPr>
        <w:widowControl w:val="0"/>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17.4供应商有下列情形之一的，采购人将拒绝接受其响应性文件：</w:t>
      </w:r>
    </w:p>
    <w:p>
      <w:pPr>
        <w:widowControl w:val="0"/>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17.4.1在竞争性磋商文件规定的响应性文件接收截止时间之后递交响应性文件的；</w:t>
      </w:r>
    </w:p>
    <w:p>
      <w:pPr>
        <w:widowControl w:val="0"/>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17.4.2响应性文件未按竞争性磋商文件规定密封、签署、盖章的；</w:t>
      </w:r>
    </w:p>
    <w:p>
      <w:pPr>
        <w:widowControl w:val="0"/>
        <w:spacing w:before="0" w:after="0" w:line="3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17.4.3一个供应商不止递交一套响应性文件的。</w:t>
      </w:r>
    </w:p>
    <w:p>
      <w:pPr>
        <w:spacing w:before="0" w:after="0" w:line="36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五、竞争性磋商</w:t>
      </w:r>
    </w:p>
    <w:p>
      <w:pPr>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18.组建竞争性磋商小组</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18.1采购人根据采购项目的特点依法组建竞争性磋商小组。</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18.2竞争性磋商小组确认竞争性磋商文件，并负责具体评审事务，根据有关法律法规和竞争性磋商文件规定的评审程序，按照评审方法及评审标准独立履行竞争性磋商小组职责。</w:t>
      </w:r>
    </w:p>
    <w:p>
      <w:pPr>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19.资格性和符合性审查</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before="0" w:after="0" w:line="3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19.1.1资格性审查的内容包括：竞争性磋商文件规定的供应商资格条件；</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19.2.1符合性审查的内容包括：</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（1）响应性文件的有效性(签署情况等)；</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（2）响应性文件的完整性；</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（3）对竞争性磋商文件的响应程度（是否存在重大负偏离等）。 </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u w:val="single"/>
          <w:shd w:val="clear" w:fill="auto"/>
        </w:rPr>
        <w:t>以上资格性审查和符合性审查的内容只要有一条不满足，则响应性文件无效，将不进入竞争性磋商程序。</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注意事项：资格性、符合性证明材料见竞争性磋商文件第四章规定。</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19.3实质性响应的响应性文件是指与竞争性磋商文件的全部条款、条件和规格相符，没有重大偏离；重大负偏离的认定须经竞争性磋商小组三分之二以上同意。</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19.5如果响应性文件实质上没有响应竞争性磋商文件的要求，将作为无效处理，供应商不得再对响应性文件进行任何修正从而使其响应性文件成为实质上响应的文件；</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19.6竞争性磋商小组审定响应性文件的响应性只根据响应性文件本身的内容而不寻求外部证据。</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19.7凡有下列情况之一的，其响应性文件也被视为未实质性响应竞争性磋商文件，按照无效处理（不再参加竞争性磋商）：</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19.7.1未按竞争性磋商文件规定要求签署、盖章的；</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19.7.2资格证明文件不全的，或不符合竞争性磋商文件中规定的资格要求的；</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19.7.3供应商代表未能出具有效身份证明，或与身份不符的；</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19.7.4不符合竞争性磋商文件规定的实质性要求的；</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19.7.5响应性文件内容不齐全或内容虚假的；</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19.7.6响应性文件的实质性内容未使用中文表述；</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19.7.7响应性文件的内容修改处未按规定签名或盖章的；</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19.7.8违反法律、行政法规、竞争性磋商文件规定的其他情形的。</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不同供应商的电子投标（响应）文件上传计算机的网卡 MAC 地址、CPU 序列号和硬盘序列号等硬件信息相同的;</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不同供应商的投标（响应）文件由同一电子设备编制，打印</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复印、</w:t>
      </w:r>
      <w:r>
        <w:rPr>
          <w:rFonts w:hint="eastAsia" w:ascii="宋体" w:hAnsi="宋体" w:eastAsia="宋体" w:cs="宋体"/>
          <w:color w:val="000000" w:themeColor="text1"/>
          <w:sz w:val="24"/>
          <w14:textFill>
            <w14:solidFill>
              <w14:schemeClr w14:val="tx1"/>
            </w14:solidFill>
          </w14:textFill>
        </w:rPr>
        <w:t>加密或者上传</w:t>
      </w:r>
      <w:r>
        <w:rPr>
          <w:rFonts w:hint="eastAsia" w:ascii="宋体" w:hAnsi="宋体" w:eastAsia="宋体" w:cs="宋体"/>
          <w:color w:val="000000" w:themeColor="text1"/>
          <w:sz w:val="24"/>
          <w:lang w:val="en-US" w:eastAsia="zh-CN"/>
          <w14:textFill>
            <w14:solidFill>
              <w14:schemeClr w14:val="tx1"/>
            </w14:solidFill>
          </w14:textFill>
        </w:rPr>
        <w:t>的</w:t>
      </w:r>
      <w:r>
        <w:rPr>
          <w:rFonts w:hint="eastAsia" w:ascii="宋体" w:hAnsi="宋体" w:eastAsia="宋体" w:cs="宋体"/>
          <w:color w:val="000000" w:themeColor="text1"/>
          <w:sz w:val="24"/>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不同供应商的投标（响应）文件由同一人送达或者分发，或者不同供应商联系人为同一人或不同联系人的联系电话一致的；</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不同供应商的投标（响应）文件的内容存在两处以上细节错误一致；</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13</w:t>
      </w:r>
      <w:r>
        <w:rPr>
          <w:rFonts w:hint="eastAsia" w:ascii="宋体" w:hAnsi="宋体" w:eastAsia="宋体" w:cs="宋体"/>
          <w:color w:val="000000" w:themeColor="text1"/>
          <w:sz w:val="24"/>
          <w14:textFill>
            <w14:solidFill>
              <w14:schemeClr w14:val="tx1"/>
            </w14:solidFill>
          </w14:textFill>
        </w:rPr>
        <w:t>不同供应商的法定代表人、委托代理人、项目经理、项目负责人等由同一个单位缴纳社会保险或者领取报酬的；</w:t>
      </w:r>
    </w:p>
    <w:p>
      <w:pPr>
        <w:spacing w:line="360" w:lineRule="auto"/>
        <w:ind w:firstLine="480" w:firstLineChars="200"/>
        <w:rPr>
          <w:rFonts w:hint="eastAsia" w:eastAsia="宋体"/>
          <w:color w:val="000000" w:themeColor="text1"/>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eastAsia="宋体" w:cs="宋体"/>
          <w:color w:val="000000" w:themeColor="text1"/>
          <w:sz w:val="24"/>
          <w14:textFill>
            <w14:solidFill>
              <w14:schemeClr w14:val="tx1"/>
            </w14:solidFill>
          </w14:textFill>
        </w:rPr>
        <w:t>不同供应商投标（响应）文件中法定代表人或者负责人签字出自同一人之手</w:t>
      </w:r>
      <w:r>
        <w:rPr>
          <w:rFonts w:hint="eastAsia" w:ascii="宋体" w:hAnsi="宋体" w:eastAsia="宋体" w:cs="宋体"/>
          <w:color w:val="000000" w:themeColor="text1"/>
          <w:sz w:val="24"/>
          <w:lang w:eastAsia="zh-CN"/>
          <w14:textFill>
            <w14:solidFill>
              <w14:schemeClr w14:val="tx1"/>
            </w14:solidFill>
          </w14:textFill>
        </w:rPr>
        <w:t>。</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19.8在评审过程中，竞争性磋商小组发现供应商有下列情形之一的，视为供应商相互串通，按照无效处理并依据法律、法规追究其相关责任。具体表现形式如下：</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19.8.1不同供应商的响应性文件互相混装的；</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19.8.2不同供应商授权同一人作为供应商委托代理人的；</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19.8.3不同供应商的响应性文件载明的项目管理成员为同一人的；</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19.8.4有证据证明供应商与采购人、采购代理机构或者其他供应商串通的其他情形；</w:t>
      </w:r>
    </w:p>
    <w:p>
      <w:pPr>
        <w:spacing w:before="0" w:after="0" w:line="360" w:lineRule="auto"/>
        <w:ind w:left="0" w:right="0" w:firstLine="480"/>
        <w:jc w:val="both"/>
        <w:rPr>
          <w:rFonts w:ascii="宋体" w:hAnsi="宋体" w:eastAsia="宋体" w:cs="宋体"/>
          <w:color w:val="FF0000"/>
          <w:spacing w:val="0"/>
          <w:position w:val="0"/>
          <w:sz w:val="24"/>
          <w:shd w:val="clear" w:fill="auto"/>
        </w:rPr>
      </w:pPr>
      <w:r>
        <w:rPr>
          <w:rFonts w:ascii="宋体" w:hAnsi="宋体" w:eastAsia="宋体" w:cs="宋体"/>
          <w:color w:val="auto"/>
          <w:spacing w:val="0"/>
          <w:position w:val="0"/>
          <w:sz w:val="24"/>
          <w:shd w:val="clear" w:fill="auto"/>
        </w:rPr>
        <w:t>19.8.5竞争性磋商小组认定的其他串通情形。</w:t>
      </w:r>
    </w:p>
    <w:p>
      <w:pPr>
        <w:spacing w:before="0" w:after="0" w:line="240" w:lineRule="auto"/>
        <w:ind w:left="0" w:right="0" w:firstLine="0"/>
        <w:jc w:val="both"/>
        <w:rPr>
          <w:rFonts w:ascii="宋体" w:hAnsi="宋体" w:eastAsia="宋体" w:cs="宋体"/>
          <w:color w:val="auto"/>
          <w:spacing w:val="0"/>
          <w:position w:val="0"/>
          <w:sz w:val="24"/>
          <w:shd w:val="clear" w:fill="auto"/>
        </w:rPr>
      </w:pPr>
    </w:p>
    <w:tbl>
      <w:tblPr>
        <w:tblStyle w:val="11"/>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tblPrEx>
          <w:tblCellMar>
            <w:top w:w="0" w:type="dxa"/>
            <w:left w:w="10" w:type="dxa"/>
            <w:bottom w:w="0" w:type="dxa"/>
            <w:right w:w="10" w:type="dxa"/>
          </w:tblCellMar>
        </w:tblPrEx>
        <w:trPr>
          <w:cantSplit/>
          <w:trHeight w:val="0" w:hRule="atLeas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项目符合性审查表</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是否</w:t>
            </w:r>
          </w:p>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投标文件格式及</w:t>
            </w:r>
          </w:p>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提交资料要求</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shd w:val="clear" w:fill="auto"/>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shd w:val="clear"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shd w:val="clear" w:fill="auto"/>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shd w:val="clear"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是否通过审查</w:t>
            </w:r>
          </w:p>
        </w:tc>
      </w:tr>
    </w:tbl>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20.响应性文件的澄清</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20.3供应商拒不进行澄清、说明、补正的，或者不能在竞争性磋商小组规定时间内作出书面澄清、说明、补正的，其响应性文件将被作为无效处理。</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20.4供应商的书面澄清材料作为响应性文件的补充。 </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20.5竞争性磋商小组不得接受供应商主动提出的澄清和解释。 </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20.6并非每个供应商都将被询问、澄清。</w:t>
      </w:r>
    </w:p>
    <w:p>
      <w:pPr>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21.竞争性磋商</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21.1资格性审查和符合性审查合格的供应商，将进入本次竞争性磋商程序。</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21.2竞争性磋商将按照供应商的签到顺序进行。</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21.3磋商内容包括：</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21.3.1按照竞争性磋商文件中商务部分的内容，对照供应商提交的响应文件逐一进行比较各项指标和要求。</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21.3.2按照竞争性磋商文件中技术部分的内容，对照供应商提交的响应文件逐一进行比较各项指标和要求。</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21.3.3按照竞争性磋商文件中合同条款部分的内容，对照供应商提交的响应文件逐一进行比较各项指标和要求。</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21.3.4在磋商中，磋商的任何一方不得透露与磋商有关的其他供应商的技术资料及其他信息。</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21.4.1对竞争性磋商文件作出实质性变动是竞争性磋商文件的有效组成部分，竞争性磋商小组应当及时以书面形式同时通知所有参加竞争性磋商的供应商。</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21.4.2供应商应当按照竞争性磋商文件的变动情况和竞争性磋商小组的要求重新提交响应性文件，并由其法定代表人或授权代表签字或者加盖公章。</w:t>
      </w:r>
    </w:p>
    <w:p>
      <w:pPr>
        <w:spacing w:line="360" w:lineRule="auto"/>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21.5报价</w:t>
      </w:r>
    </w:p>
    <w:p>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如有多次报价，</w:t>
      </w:r>
      <w:r>
        <w:rPr>
          <w:rFonts w:hint="eastAsia" w:ascii="宋体" w:hAnsi="宋体" w:eastAsia="宋体" w:cs="宋体"/>
          <w:color w:val="auto"/>
          <w:sz w:val="24"/>
          <w:highlight w:val="none"/>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eastAsia="宋体" w:cs="宋体"/>
          <w:color w:val="auto"/>
          <w:sz w:val="24"/>
          <w:highlight w:val="none"/>
          <w:lang w:val="en-US" w:eastAsia="zh-CN"/>
        </w:rPr>
        <w:t>报价次数见供应商须知前附表。</w:t>
      </w:r>
    </w:p>
    <w:p>
      <w:pPr>
        <w:spacing w:line="360" w:lineRule="auto"/>
        <w:ind w:firstLine="480" w:firstLineChars="200"/>
        <w:rPr>
          <w:rFonts w:hint="default" w:ascii="宋体" w:hAnsi="宋体" w:eastAsia="宋体" w:cs="宋体"/>
          <w:color w:val="auto"/>
          <w:spacing w:val="0"/>
          <w:position w:val="0"/>
          <w:sz w:val="24"/>
          <w:highlight w:val="none"/>
          <w:shd w:val="clear" w:fill="auto"/>
          <w:lang w:val="en-US" w:eastAsia="zh-CN"/>
        </w:rPr>
      </w:pPr>
      <w:r>
        <w:rPr>
          <w:rFonts w:hint="eastAsia" w:ascii="宋体" w:hAnsi="宋体" w:eastAsia="宋体" w:cs="宋体"/>
          <w:color w:val="auto"/>
          <w:sz w:val="24"/>
          <w:highlight w:val="none"/>
          <w:lang w:val="en-US" w:eastAsia="zh-CN"/>
        </w:rPr>
        <w:t>开标后请供应商在计算前等待报价，网上报价</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见周口市公共资源交易中心</w:t>
      </w:r>
      <w:r>
        <w:rPr>
          <w:rFonts w:hint="eastAsia" w:ascii="宋体" w:hAnsi="宋体" w:eastAsia="宋体" w:cs="宋体"/>
          <w:color w:val="auto"/>
          <w:sz w:val="24"/>
          <w:highlight w:val="none"/>
          <w:lang w:val="en-US" w:eastAsia="zh-CN"/>
        </w:rPr>
        <w:t>网站下载中心版块</w:t>
      </w:r>
      <w:r>
        <w:rPr>
          <w:rFonts w:hint="eastAsia" w:ascii="宋体" w:hAnsi="宋体" w:eastAsia="宋体" w:cs="宋体"/>
          <w:color w:val="auto"/>
          <w:sz w:val="24"/>
          <w:highlight w:val="none"/>
          <w:lang w:val="zh-CN"/>
        </w:rPr>
        <w:t>《投标</w:t>
      </w:r>
      <w:r>
        <w:rPr>
          <w:rFonts w:hint="eastAsia" w:ascii="宋体" w:hAnsi="宋体" w:eastAsia="宋体" w:cs="宋体"/>
          <w:color w:val="auto"/>
          <w:sz w:val="24"/>
          <w:highlight w:val="none"/>
        </w:rPr>
        <w:t>单位-电子投标文件视频制作手册》</w:t>
      </w:r>
      <w:r>
        <w:rPr>
          <w:rFonts w:hint="eastAsia" w:cs="宋体"/>
          <w:color w:val="auto"/>
          <w:sz w:val="24"/>
          <w:highlight w:val="none"/>
          <w:lang w:val="en-US" w:eastAsia="zh-CN"/>
        </w:rPr>
        <w:t>中的《周口市公共资源交易系统政府采购供应商操作手册》相关规定。</w:t>
      </w:r>
    </w:p>
    <w:p>
      <w:pPr>
        <w:spacing w:before="0" w:after="0" w:line="360" w:lineRule="auto"/>
        <w:ind w:left="0" w:right="0" w:firstLine="0"/>
        <w:jc w:val="both"/>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六、评定标准</w:t>
      </w:r>
    </w:p>
    <w:p>
      <w:pPr>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22.竞争性磋商过程及保密原则</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22.1磋商小组采用综合评分法对有效供应商的响应文件和报价进行评审。磋商委员会按照投标人综合得分由高到低推荐中标候选人，采购人将从评委会推荐的中标候选人中依次选取成交供应商。</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采购代理机构在评标结束后2个工作日内将评标报告送采购人。采购人自收到评标报告之日起５个工作日内，在评标报告确定的中标候选人名单中确定中标人。</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22.2对通过初步审查的响应文件，采用百分制综合评分法进行评价。</w:t>
      </w:r>
    </w:p>
    <w:p>
      <w:pPr>
        <w:spacing w:before="0" w:after="0" w:line="360" w:lineRule="auto"/>
        <w:ind w:left="0" w:right="-92"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评标方法：</w:t>
      </w: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tbl>
      <w:tblPr>
        <w:tblStyle w:val="11"/>
        <w:tblW w:w="95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03"/>
        <w:gridCol w:w="1766"/>
        <w:gridCol w:w="62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503" w:type="dxa"/>
            <w:tcBorders>
              <w:left w:val="single" w:color="auto" w:sz="4" w:space="0"/>
            </w:tcBorders>
            <w:vAlign w:val="center"/>
          </w:tcPr>
          <w:p>
            <w:pPr>
              <w:tabs>
                <w:tab w:val="left" w:pos="5130"/>
              </w:tabs>
              <w:adjustRightInd w:val="0"/>
              <w:snapToGrid w:val="0"/>
              <w:spacing w:line="360" w:lineRule="auto"/>
              <w:rPr>
                <w:rFonts w:ascii="宋体" w:hAnsi="宋体" w:cs="宋体"/>
                <w:sz w:val="24"/>
                <w:szCs w:val="24"/>
              </w:rPr>
            </w:pPr>
            <w:r>
              <w:rPr>
                <w:rFonts w:hint="eastAsia" w:ascii="宋体" w:hAnsi="宋体" w:cs="宋体"/>
                <w:sz w:val="24"/>
                <w:szCs w:val="24"/>
              </w:rPr>
              <w:t>投标报价评分标准</w:t>
            </w:r>
          </w:p>
          <w:p>
            <w:pPr>
              <w:tabs>
                <w:tab w:val="left" w:pos="5130"/>
              </w:tabs>
              <w:adjustRightInd w:val="0"/>
              <w:snapToGrid w:val="0"/>
              <w:spacing w:line="360" w:lineRule="auto"/>
              <w:rPr>
                <w:sz w:val="24"/>
                <w:szCs w:val="24"/>
              </w:rPr>
            </w:pPr>
            <w:r>
              <w:rPr>
                <w:rFonts w:hint="eastAsia" w:ascii="宋体" w:hAnsi="宋体" w:cs="宋体"/>
                <w:sz w:val="24"/>
                <w:szCs w:val="24"/>
              </w:rPr>
              <w:t>（</w:t>
            </w:r>
            <w:r>
              <w:rPr>
                <w:rFonts w:hint="eastAsia" w:ascii="宋体" w:hAnsi="宋体" w:cs="宋体"/>
                <w:sz w:val="24"/>
                <w:szCs w:val="24"/>
                <w:lang w:val="en-US" w:eastAsia="zh-CN"/>
              </w:rPr>
              <w:t>50</w:t>
            </w:r>
            <w:r>
              <w:rPr>
                <w:rFonts w:hint="eastAsia" w:ascii="宋体" w:hAnsi="宋体" w:cs="宋体"/>
                <w:sz w:val="24"/>
                <w:szCs w:val="24"/>
              </w:rPr>
              <w:t>分）</w:t>
            </w:r>
          </w:p>
        </w:tc>
        <w:tc>
          <w:tcPr>
            <w:tcW w:w="1766" w:type="dxa"/>
            <w:vAlign w:val="center"/>
          </w:tcPr>
          <w:p>
            <w:pPr>
              <w:tabs>
                <w:tab w:val="left" w:pos="5130"/>
              </w:tabs>
              <w:adjustRightInd w:val="0"/>
              <w:snapToGrid w:val="0"/>
              <w:spacing w:line="360" w:lineRule="auto"/>
              <w:rPr>
                <w:rFonts w:ascii="宋体" w:hAnsi="宋体" w:cs="宋体"/>
                <w:sz w:val="24"/>
                <w:szCs w:val="24"/>
              </w:rPr>
            </w:pPr>
            <w:r>
              <w:rPr>
                <w:rFonts w:hint="eastAsia" w:ascii="宋体" w:hAnsi="宋体" w:cs="宋体"/>
                <w:sz w:val="24"/>
                <w:szCs w:val="24"/>
              </w:rPr>
              <w:t>投标报价（</w:t>
            </w:r>
            <w:r>
              <w:rPr>
                <w:rFonts w:hint="eastAsia" w:ascii="宋体" w:hAnsi="宋体" w:cs="宋体"/>
                <w:sz w:val="24"/>
                <w:szCs w:val="24"/>
                <w:lang w:val="en-US" w:eastAsia="zh-CN"/>
              </w:rPr>
              <w:t>50</w:t>
            </w:r>
            <w:r>
              <w:rPr>
                <w:rFonts w:hint="eastAsia" w:ascii="宋体" w:hAnsi="宋体" w:cs="宋体"/>
                <w:sz w:val="24"/>
                <w:szCs w:val="24"/>
              </w:rPr>
              <w:t>分）</w:t>
            </w:r>
          </w:p>
        </w:tc>
        <w:tc>
          <w:tcPr>
            <w:tcW w:w="6264" w:type="dxa"/>
            <w:vAlign w:val="center"/>
          </w:tcPr>
          <w:p>
            <w:pPr>
              <w:spacing w:before="0" w:after="0" w:line="320" w:lineRule="auto"/>
              <w:ind w:left="0" w:right="0" w:firstLine="0"/>
              <w:jc w:val="both"/>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满足磋商文件要求且最后报价最低的供应商的价格为磋商基准价，其价格分为满分。其他供应商的价格分统一按照下列公式计算：</w:t>
            </w:r>
          </w:p>
          <w:p>
            <w:pPr>
              <w:spacing w:before="0" w:after="0" w:line="320" w:lineRule="auto"/>
              <w:ind w:left="0" w:right="0" w:firstLine="0"/>
              <w:jc w:val="both"/>
              <w:rPr>
                <w:rFonts w:hint="default"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磋商报价得分=（磋商基准价/最后磋商报价）×价格权值</w:t>
            </w:r>
          </w:p>
          <w:p>
            <w:pPr>
              <w:spacing w:before="0" w:after="0" w:line="320" w:lineRule="auto"/>
              <w:ind w:left="0" w:right="0" w:firstLine="0"/>
              <w:jc w:val="both"/>
              <w:rPr>
                <w:rFonts w:hint="eastAsia" w:ascii="宋体" w:hAnsi="宋体" w:eastAsia="宋体" w:cs="宋体"/>
                <w:color w:val="auto"/>
                <w:spacing w:val="0"/>
                <w:position w:val="0"/>
                <w:sz w:val="24"/>
                <w:shd w:val="clear" w:fill="auto"/>
                <w:lang w:val="en-US" w:eastAsia="zh-CN"/>
              </w:rPr>
            </w:pPr>
            <w:r>
              <w:rPr>
                <w:rFonts w:hint="eastAsia" w:ascii="宋体" w:hAnsi="宋体" w:eastAsia="宋体" w:cs="宋体"/>
                <w:color w:val="auto"/>
                <w:spacing w:val="0"/>
                <w:position w:val="0"/>
                <w:sz w:val="24"/>
                <w:shd w:val="clear" w:fill="auto"/>
                <w:lang w:val="en-US" w:eastAsia="zh-CN"/>
              </w:rPr>
              <w:t>备注：价格分计算保留小数点后二位。</w:t>
            </w:r>
          </w:p>
          <w:p>
            <w:pPr>
              <w:spacing w:before="0" w:after="0" w:line="320" w:lineRule="auto"/>
              <w:ind w:left="0" w:right="0" w:firstLine="0"/>
              <w:jc w:val="both"/>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注：</w:t>
            </w:r>
          </w:p>
          <w:p>
            <w:pPr>
              <w:spacing w:before="0" w:after="0" w:line="32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1.若投标人投标价格均超过控制价，做废标处理。</w:t>
            </w:r>
          </w:p>
          <w:p>
            <w:pPr>
              <w:spacing w:before="0" w:after="0" w:line="32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2.对小型、微型、监狱企业、残疾人福利性单位投标报价给予</w:t>
            </w:r>
            <w:r>
              <w:rPr>
                <w:rFonts w:hint="eastAsia" w:ascii="宋体" w:hAnsi="宋体" w:eastAsia="宋体" w:cs="宋体"/>
                <w:color w:val="auto"/>
                <w:spacing w:val="0"/>
                <w:position w:val="0"/>
                <w:sz w:val="24"/>
                <w:shd w:val="clear" w:fill="auto"/>
                <w:lang w:val="en-US" w:eastAsia="zh-CN"/>
              </w:rPr>
              <w:t>10</w:t>
            </w:r>
            <w:r>
              <w:rPr>
                <w:rFonts w:ascii="宋体" w:hAnsi="宋体" w:eastAsia="宋体" w:cs="宋体"/>
                <w:color w:val="auto"/>
                <w:spacing w:val="0"/>
                <w:position w:val="0"/>
                <w:sz w:val="24"/>
                <w:shd w:val="clear" w:fill="auto"/>
              </w:rPr>
              <w:t>%的扣除，用扣除后的价格参与评审。参加本项目的中小企业应当提供《中小企业声明函》（格式详见《政府采购促进中小企业发展管理办法》）。</w:t>
            </w:r>
          </w:p>
          <w:p>
            <w:pPr>
              <w:widowControl w:val="0"/>
              <w:spacing w:before="0" w:after="0" w:line="276" w:lineRule="auto"/>
              <w:ind w:left="0" w:leftChars="0" w:right="0" w:rightChars="0" w:firstLine="0" w:firstLineChars="0"/>
              <w:jc w:val="left"/>
              <w:rPr>
                <w:rFonts w:ascii="宋体" w:hAnsi="宋体" w:cs="宋体"/>
                <w:sz w:val="24"/>
                <w:szCs w:val="24"/>
              </w:rPr>
            </w:pPr>
            <w:r>
              <w:rPr>
                <w:rFonts w:ascii="宋体" w:hAnsi="宋体" w:eastAsia="宋体" w:cs="宋体"/>
                <w:color w:val="auto"/>
                <w:spacing w:val="0"/>
                <w:position w:val="0"/>
                <w:sz w:val="24"/>
                <w:shd w:val="clear" w:fill="auto"/>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1503" w:type="dxa"/>
            <w:tcBorders>
              <w:left w:val="single" w:color="auto" w:sz="4" w:space="0"/>
            </w:tcBorders>
            <w:vAlign w:val="center"/>
          </w:tcPr>
          <w:p>
            <w:pPr>
              <w:tabs>
                <w:tab w:val="left" w:pos="5130"/>
              </w:tabs>
              <w:adjustRightInd w:val="0"/>
              <w:snapToGrid w:val="0"/>
              <w:spacing w:line="360" w:lineRule="auto"/>
              <w:rPr>
                <w:rFonts w:ascii="宋体" w:hAnsi="宋体" w:cs="宋体"/>
                <w:sz w:val="24"/>
                <w:szCs w:val="24"/>
              </w:rPr>
            </w:pPr>
            <w:r>
              <w:rPr>
                <w:rFonts w:hint="eastAsia" w:ascii="宋体" w:hAnsi="宋体" w:cs="宋体"/>
                <w:sz w:val="24"/>
                <w:szCs w:val="24"/>
              </w:rPr>
              <w:t>技术部分</w:t>
            </w:r>
          </w:p>
          <w:p>
            <w:pPr>
              <w:tabs>
                <w:tab w:val="left" w:pos="5130"/>
              </w:tabs>
              <w:adjustRightInd w:val="0"/>
              <w:snapToGrid w:val="0"/>
              <w:spacing w:line="360" w:lineRule="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25</w:t>
            </w:r>
            <w:r>
              <w:rPr>
                <w:rFonts w:hint="eastAsia" w:ascii="宋体" w:hAnsi="宋体" w:cs="宋体"/>
                <w:sz w:val="24"/>
                <w:szCs w:val="24"/>
              </w:rPr>
              <w:t>分）</w:t>
            </w:r>
          </w:p>
        </w:tc>
        <w:tc>
          <w:tcPr>
            <w:tcW w:w="8030" w:type="dxa"/>
            <w:gridSpan w:val="2"/>
            <w:vAlign w:val="center"/>
          </w:tcPr>
          <w:p>
            <w:pPr>
              <w:pStyle w:val="10"/>
              <w:ind w:right="-21"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根据投标人投标产品技术参数及功能全部满足招标文件要求的技术参数得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5分，加★号一项不满足扣3分，不加★号的一项不满足扣2分，分数扣完为止。（须提供相关证明文件）。</w:t>
            </w:r>
          </w:p>
          <w:p>
            <w:pPr>
              <w:pStyle w:val="10"/>
              <w:ind w:right="-21"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招标文件要求的资质证书需提供复印件</w:t>
            </w:r>
            <w:r>
              <w:rPr>
                <w:rFonts w:hint="eastAsia" w:ascii="宋体" w:hAnsi="宋体" w:eastAsia="宋体" w:cs="宋体"/>
                <w:strike w:val="0"/>
                <w:dstrike w:val="0"/>
                <w:color w:val="auto"/>
                <w:sz w:val="24"/>
                <w:szCs w:val="24"/>
                <w:highlight w:val="none"/>
                <w:lang w:eastAsia="zh-CN"/>
              </w:rPr>
              <w:t>并加盖公章</w:t>
            </w:r>
            <w:r>
              <w:rPr>
                <w:rFonts w:hint="eastAsia" w:ascii="宋体" w:hAnsi="宋体" w:eastAsia="宋体" w:cs="宋体"/>
                <w:strike w:val="0"/>
                <w:color w:val="auto"/>
                <w:sz w:val="24"/>
                <w:szCs w:val="24"/>
                <w:highlight w:val="none"/>
              </w:rPr>
              <w:t>，</w:t>
            </w:r>
            <w:r>
              <w:rPr>
                <w:rFonts w:hint="eastAsia" w:ascii="宋体" w:hAnsi="宋体" w:eastAsia="宋体" w:cs="宋体"/>
                <w:color w:val="auto"/>
                <w:sz w:val="24"/>
                <w:szCs w:val="24"/>
              </w:rPr>
              <w:t>未提供的按不满足要求扣相应分数。投标人需提供设备生产厂商出具的参数偏离表，标注清楚每条参数的偏离情况。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503" w:type="dxa"/>
            <w:tcBorders>
              <w:left w:val="single" w:color="auto" w:sz="4" w:space="0"/>
            </w:tcBorders>
            <w:vAlign w:val="center"/>
          </w:tcPr>
          <w:p>
            <w:pPr>
              <w:tabs>
                <w:tab w:val="left" w:pos="5130"/>
              </w:tabs>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商务部分（</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p>
        </w:tc>
        <w:tc>
          <w:tcPr>
            <w:tcW w:w="8030" w:type="dxa"/>
            <w:gridSpan w:val="2"/>
            <w:vAlign w:val="center"/>
          </w:tcPr>
          <w:p>
            <w:pPr>
              <w:numPr>
                <w:ilvl w:val="0"/>
                <w:numId w:val="24"/>
              </w:numPr>
              <w:spacing w:line="360" w:lineRule="auto"/>
              <w:rPr>
                <w:color w:val="auto"/>
                <w:sz w:val="24"/>
                <w:szCs w:val="24"/>
                <w:highlight w:val="none"/>
              </w:rPr>
            </w:pPr>
            <w:r>
              <w:rPr>
                <w:rFonts w:hint="eastAsia"/>
                <w:color w:val="auto"/>
                <w:sz w:val="24"/>
                <w:szCs w:val="24"/>
                <w:highlight w:val="none"/>
              </w:rPr>
              <w:t>投标人投标UPS</w:t>
            </w:r>
            <w:r>
              <w:rPr>
                <w:rFonts w:hint="eastAsia"/>
                <w:color w:val="auto"/>
                <w:sz w:val="24"/>
                <w:szCs w:val="24"/>
                <w:highlight w:val="none"/>
                <w:lang w:val="en-US" w:eastAsia="zh-CN"/>
              </w:rPr>
              <w:t>电源</w:t>
            </w:r>
            <w:r>
              <w:rPr>
                <w:rFonts w:hint="eastAsia"/>
                <w:color w:val="auto"/>
                <w:sz w:val="24"/>
                <w:szCs w:val="24"/>
                <w:highlight w:val="none"/>
              </w:rPr>
              <w:t>、</w:t>
            </w:r>
            <w:r>
              <w:rPr>
                <w:rFonts w:hint="eastAsia"/>
                <w:color w:val="auto"/>
                <w:sz w:val="24"/>
                <w:szCs w:val="24"/>
                <w:highlight w:val="none"/>
                <w:lang w:val="en-US" w:eastAsia="zh-CN"/>
              </w:rPr>
              <w:t>蓄电池</w:t>
            </w:r>
            <w:r>
              <w:rPr>
                <w:rFonts w:hint="eastAsia"/>
                <w:color w:val="auto"/>
                <w:sz w:val="24"/>
                <w:szCs w:val="24"/>
                <w:highlight w:val="none"/>
              </w:rPr>
              <w:t>制造商为具备ISO9001系列质量认证、1SO14001环境保护认证和职业健康安全管理体系认证；提供证明文件得</w:t>
            </w:r>
            <w:r>
              <w:rPr>
                <w:rFonts w:hint="eastAsia"/>
                <w:color w:val="auto"/>
                <w:sz w:val="24"/>
                <w:szCs w:val="24"/>
                <w:highlight w:val="none"/>
                <w:lang w:val="en-US" w:eastAsia="zh-CN"/>
              </w:rPr>
              <w:t>2</w:t>
            </w:r>
            <w:r>
              <w:rPr>
                <w:rFonts w:hint="eastAsia"/>
                <w:color w:val="auto"/>
                <w:sz w:val="24"/>
                <w:szCs w:val="24"/>
                <w:highlight w:val="none"/>
              </w:rPr>
              <w:t>分，否则不得分（需提供有效证明材料复印件</w:t>
            </w:r>
            <w:r>
              <w:rPr>
                <w:rFonts w:hint="eastAsia" w:ascii="宋体" w:hAnsi="宋体" w:eastAsia="宋体" w:cs="宋体"/>
                <w:strike w:val="0"/>
                <w:dstrike w:val="0"/>
                <w:color w:val="auto"/>
                <w:sz w:val="24"/>
                <w:szCs w:val="24"/>
                <w:highlight w:val="none"/>
                <w:lang w:eastAsia="zh-CN"/>
              </w:rPr>
              <w:t>并加盖公章</w:t>
            </w:r>
            <w:r>
              <w:rPr>
                <w:rFonts w:hint="eastAsia" w:ascii="宋体" w:hAnsi="宋体" w:eastAsia="宋体" w:cs="宋体"/>
                <w:strike w:val="0"/>
                <w:color w:val="auto"/>
                <w:sz w:val="24"/>
                <w:szCs w:val="24"/>
                <w:highlight w:val="none"/>
              </w:rPr>
              <w:t>，</w:t>
            </w:r>
            <w:r>
              <w:rPr>
                <w:rFonts w:hint="eastAsia"/>
                <w:color w:val="auto"/>
                <w:sz w:val="24"/>
                <w:szCs w:val="24"/>
                <w:highlight w:val="none"/>
              </w:rPr>
              <w:t>）。</w:t>
            </w:r>
          </w:p>
          <w:p>
            <w:pPr>
              <w:numPr>
                <w:ilvl w:val="0"/>
                <w:numId w:val="24"/>
              </w:numPr>
              <w:spacing w:line="360" w:lineRule="auto"/>
              <w:rPr>
                <w:color w:val="auto"/>
                <w:sz w:val="24"/>
                <w:szCs w:val="24"/>
                <w:highlight w:val="none"/>
              </w:rPr>
            </w:pPr>
            <w:r>
              <w:rPr>
                <w:rFonts w:hint="eastAsia"/>
                <w:color w:val="auto"/>
                <w:sz w:val="24"/>
                <w:szCs w:val="24"/>
                <w:highlight w:val="none"/>
              </w:rPr>
              <w:t>投标人投标UPS</w:t>
            </w:r>
            <w:r>
              <w:rPr>
                <w:rFonts w:hint="eastAsia"/>
                <w:color w:val="auto"/>
                <w:sz w:val="24"/>
                <w:szCs w:val="24"/>
                <w:highlight w:val="none"/>
                <w:lang w:val="en-US" w:eastAsia="zh-CN"/>
              </w:rPr>
              <w:t>电源</w:t>
            </w:r>
            <w:r>
              <w:rPr>
                <w:rFonts w:hint="eastAsia"/>
                <w:color w:val="auto"/>
                <w:sz w:val="24"/>
                <w:szCs w:val="24"/>
                <w:highlight w:val="none"/>
              </w:rPr>
              <w:t>、</w:t>
            </w:r>
            <w:r>
              <w:rPr>
                <w:rFonts w:hint="eastAsia"/>
                <w:color w:val="auto"/>
                <w:sz w:val="24"/>
                <w:szCs w:val="24"/>
                <w:highlight w:val="none"/>
                <w:lang w:val="en-US" w:eastAsia="zh-CN"/>
              </w:rPr>
              <w:t>蓄电池</w:t>
            </w:r>
            <w:r>
              <w:rPr>
                <w:rFonts w:hint="eastAsia"/>
                <w:color w:val="auto"/>
                <w:sz w:val="24"/>
                <w:szCs w:val="24"/>
                <w:highlight w:val="none"/>
              </w:rPr>
              <w:t>制造商取得IECQ证书,具备CNAS实验室资质证书，提供全部证明文件得</w:t>
            </w:r>
            <w:r>
              <w:rPr>
                <w:rFonts w:hint="eastAsia"/>
                <w:color w:val="auto"/>
                <w:sz w:val="24"/>
                <w:szCs w:val="24"/>
                <w:highlight w:val="none"/>
                <w:lang w:val="en-US" w:eastAsia="zh-CN"/>
              </w:rPr>
              <w:t>3</w:t>
            </w:r>
            <w:r>
              <w:rPr>
                <w:rFonts w:hint="eastAsia"/>
                <w:color w:val="auto"/>
                <w:sz w:val="24"/>
                <w:szCs w:val="24"/>
                <w:highlight w:val="none"/>
              </w:rPr>
              <w:t>分，缺项不得分（需提供有效证明材料复印件并加盖厂家公章）。</w:t>
            </w:r>
          </w:p>
          <w:p>
            <w:pPr>
              <w:numPr>
                <w:ilvl w:val="0"/>
                <w:numId w:val="24"/>
              </w:numPr>
              <w:spacing w:line="360" w:lineRule="auto"/>
              <w:rPr>
                <w:color w:val="auto"/>
                <w:sz w:val="24"/>
                <w:szCs w:val="24"/>
                <w:highlight w:val="none"/>
              </w:rPr>
            </w:pPr>
            <w:r>
              <w:rPr>
                <w:rFonts w:hint="eastAsia"/>
                <w:color w:val="auto"/>
                <w:sz w:val="24"/>
                <w:szCs w:val="24"/>
                <w:highlight w:val="none"/>
              </w:rPr>
              <w:t>投标人投标UPS</w:t>
            </w:r>
            <w:r>
              <w:rPr>
                <w:rFonts w:hint="eastAsia"/>
                <w:color w:val="auto"/>
                <w:sz w:val="24"/>
                <w:szCs w:val="24"/>
                <w:highlight w:val="none"/>
                <w:lang w:val="en-US" w:eastAsia="zh-CN"/>
              </w:rPr>
              <w:t>电源</w:t>
            </w:r>
            <w:r>
              <w:rPr>
                <w:rFonts w:hint="eastAsia"/>
                <w:color w:val="auto"/>
                <w:sz w:val="24"/>
                <w:szCs w:val="24"/>
                <w:highlight w:val="none"/>
              </w:rPr>
              <w:t>、</w:t>
            </w:r>
            <w:r>
              <w:rPr>
                <w:rFonts w:hint="eastAsia"/>
                <w:color w:val="auto"/>
                <w:sz w:val="24"/>
                <w:szCs w:val="24"/>
                <w:highlight w:val="none"/>
                <w:lang w:val="en-US" w:eastAsia="zh-CN"/>
              </w:rPr>
              <w:t>蓄电池</w:t>
            </w:r>
            <w:r>
              <w:rPr>
                <w:rFonts w:hint="eastAsia"/>
                <w:color w:val="auto"/>
                <w:sz w:val="24"/>
                <w:szCs w:val="24"/>
                <w:highlight w:val="none"/>
              </w:rPr>
              <w:t>制造商</w:t>
            </w:r>
            <w:r>
              <w:rPr>
                <w:rFonts w:hint="eastAsia"/>
                <w:color w:val="auto"/>
                <w:sz w:val="24"/>
                <w:szCs w:val="24"/>
                <w:highlight w:val="none"/>
                <w:lang w:val="en-US" w:eastAsia="zh-CN"/>
              </w:rPr>
              <w:t>为</w:t>
            </w:r>
            <w:r>
              <w:rPr>
                <w:rFonts w:hint="eastAsia" w:ascii="宋体" w:hAnsi="宋体" w:eastAsia="宋体" w:cs="宋体"/>
                <w:b w:val="0"/>
                <w:bCs/>
                <w:color w:val="auto"/>
                <w:sz w:val="24"/>
                <w:szCs w:val="24"/>
                <w:highlight w:val="none"/>
              </w:rPr>
              <w:t xml:space="preserve">国家认定企业技术中心 </w:t>
            </w:r>
            <w:r>
              <w:rPr>
                <w:rFonts w:hint="eastAsia" w:ascii="宋体" w:hAnsi="宋体" w:eastAsia="宋体" w:cs="宋体"/>
                <w:color w:val="auto"/>
                <w:sz w:val="24"/>
                <w:szCs w:val="24"/>
                <w:highlight w:val="none"/>
              </w:rPr>
              <w:t>、国家技术创新示范企业</w:t>
            </w:r>
            <w:r>
              <w:rPr>
                <w:rFonts w:hint="eastAsia"/>
                <w:color w:val="auto"/>
                <w:sz w:val="24"/>
                <w:szCs w:val="24"/>
                <w:highlight w:val="none"/>
              </w:rPr>
              <w:t>，提供证明文件得</w:t>
            </w:r>
            <w:r>
              <w:rPr>
                <w:rFonts w:hint="eastAsia"/>
                <w:color w:val="auto"/>
                <w:sz w:val="24"/>
                <w:szCs w:val="24"/>
                <w:highlight w:val="none"/>
                <w:lang w:val="en-US" w:eastAsia="zh-CN"/>
              </w:rPr>
              <w:t>4</w:t>
            </w:r>
            <w:r>
              <w:rPr>
                <w:rFonts w:hint="eastAsia"/>
                <w:color w:val="auto"/>
                <w:sz w:val="24"/>
                <w:szCs w:val="24"/>
                <w:highlight w:val="none"/>
              </w:rPr>
              <w:t>分，缺项不得分（需提供有效证明材料复印</w:t>
            </w:r>
            <w:r>
              <w:rPr>
                <w:rFonts w:hint="eastAsia" w:ascii="宋体" w:hAnsi="宋体" w:eastAsia="宋体" w:cs="宋体"/>
                <w:strike w:val="0"/>
                <w:dstrike w:val="0"/>
                <w:color w:val="auto"/>
                <w:sz w:val="24"/>
                <w:szCs w:val="24"/>
                <w:highlight w:val="none"/>
                <w:lang w:eastAsia="zh-CN"/>
              </w:rPr>
              <w:t>并加盖公章</w:t>
            </w:r>
            <w:r>
              <w:rPr>
                <w:rFonts w:hint="eastAsia"/>
                <w:color w:val="auto"/>
                <w:sz w:val="24"/>
                <w:szCs w:val="24"/>
                <w:highlight w:val="none"/>
              </w:rPr>
              <w:t>）。</w:t>
            </w:r>
          </w:p>
          <w:p>
            <w:pPr>
              <w:numPr>
                <w:ilvl w:val="0"/>
                <w:numId w:val="24"/>
              </w:numPr>
              <w:spacing w:line="360" w:lineRule="auto"/>
              <w:rPr>
                <w:color w:val="auto"/>
                <w:sz w:val="24"/>
                <w:szCs w:val="24"/>
                <w:highlight w:val="none"/>
              </w:rPr>
            </w:pPr>
            <w:r>
              <w:rPr>
                <w:rFonts w:hint="eastAsia"/>
                <w:color w:val="auto"/>
                <w:sz w:val="24"/>
                <w:szCs w:val="24"/>
                <w:highlight w:val="none"/>
              </w:rPr>
              <w:t>投标人投标UPS</w:t>
            </w:r>
            <w:r>
              <w:rPr>
                <w:rFonts w:hint="eastAsia"/>
                <w:color w:val="auto"/>
                <w:sz w:val="24"/>
                <w:szCs w:val="24"/>
                <w:highlight w:val="none"/>
                <w:lang w:val="en-US" w:eastAsia="zh-CN"/>
              </w:rPr>
              <w:t>电源</w:t>
            </w:r>
            <w:r>
              <w:rPr>
                <w:rFonts w:hint="eastAsia"/>
                <w:color w:val="auto"/>
                <w:sz w:val="24"/>
                <w:szCs w:val="24"/>
                <w:highlight w:val="none"/>
              </w:rPr>
              <w:t>、</w:t>
            </w:r>
            <w:r>
              <w:rPr>
                <w:rFonts w:hint="eastAsia"/>
                <w:color w:val="auto"/>
                <w:sz w:val="24"/>
                <w:szCs w:val="24"/>
                <w:highlight w:val="none"/>
                <w:lang w:val="en-US" w:eastAsia="zh-CN"/>
              </w:rPr>
              <w:t>蓄电池</w:t>
            </w:r>
            <w:r>
              <w:rPr>
                <w:rFonts w:hint="eastAsia"/>
                <w:color w:val="auto"/>
                <w:sz w:val="24"/>
                <w:szCs w:val="24"/>
                <w:highlight w:val="none"/>
              </w:rPr>
              <w:t>制造商为绿色工厂企业，并获国家级专利优秀奖，提供证明文件得</w:t>
            </w:r>
            <w:r>
              <w:rPr>
                <w:rFonts w:hint="eastAsia"/>
                <w:color w:val="auto"/>
                <w:sz w:val="24"/>
                <w:szCs w:val="24"/>
                <w:highlight w:val="none"/>
                <w:lang w:val="en-US" w:eastAsia="zh-CN"/>
              </w:rPr>
              <w:t>4</w:t>
            </w:r>
            <w:r>
              <w:rPr>
                <w:rFonts w:hint="eastAsia"/>
                <w:color w:val="auto"/>
                <w:sz w:val="24"/>
                <w:szCs w:val="24"/>
                <w:highlight w:val="none"/>
              </w:rPr>
              <w:t>分，缺项不得分（需提供有效证明材料复印件</w:t>
            </w:r>
            <w:r>
              <w:rPr>
                <w:rFonts w:hint="eastAsia" w:ascii="宋体" w:hAnsi="宋体" w:eastAsia="宋体" w:cs="宋体"/>
                <w:strike w:val="0"/>
                <w:dstrike w:val="0"/>
                <w:color w:val="auto"/>
                <w:sz w:val="24"/>
                <w:szCs w:val="24"/>
                <w:highlight w:val="none"/>
                <w:lang w:eastAsia="zh-CN"/>
              </w:rPr>
              <w:t>并加盖公章</w:t>
            </w:r>
            <w:r>
              <w:rPr>
                <w:rFonts w:hint="eastAsia"/>
                <w:color w:val="auto"/>
                <w:sz w:val="24"/>
                <w:szCs w:val="24"/>
                <w:highlight w:val="none"/>
              </w:rPr>
              <w:t>）。</w:t>
            </w:r>
          </w:p>
          <w:p>
            <w:pPr>
              <w:numPr>
                <w:ilvl w:val="0"/>
                <w:numId w:val="24"/>
              </w:numPr>
              <w:spacing w:line="360" w:lineRule="auto"/>
              <w:rPr>
                <w:color w:val="auto"/>
                <w:sz w:val="24"/>
                <w:szCs w:val="24"/>
                <w:highlight w:val="none"/>
              </w:rPr>
            </w:pPr>
            <w:r>
              <w:rPr>
                <w:rFonts w:hint="eastAsia"/>
                <w:color w:val="auto"/>
                <w:sz w:val="24"/>
                <w:szCs w:val="24"/>
                <w:highlight w:val="none"/>
              </w:rPr>
              <w:t>投标人投标UPS</w:t>
            </w:r>
            <w:r>
              <w:rPr>
                <w:rFonts w:hint="eastAsia"/>
                <w:color w:val="auto"/>
                <w:sz w:val="24"/>
                <w:szCs w:val="24"/>
                <w:highlight w:val="none"/>
                <w:lang w:val="en-US" w:eastAsia="zh-CN"/>
              </w:rPr>
              <w:t>电源</w:t>
            </w:r>
            <w:r>
              <w:rPr>
                <w:rFonts w:hint="eastAsia"/>
                <w:color w:val="auto"/>
                <w:sz w:val="24"/>
                <w:szCs w:val="24"/>
                <w:highlight w:val="none"/>
              </w:rPr>
              <w:t>、</w:t>
            </w:r>
            <w:r>
              <w:rPr>
                <w:rFonts w:hint="eastAsia"/>
                <w:color w:val="auto"/>
                <w:sz w:val="24"/>
                <w:szCs w:val="24"/>
                <w:highlight w:val="none"/>
                <w:lang w:val="en-US" w:eastAsia="zh-CN"/>
              </w:rPr>
              <w:t>蓄电池</w:t>
            </w:r>
            <w:r>
              <w:rPr>
                <w:rFonts w:hint="eastAsia"/>
                <w:color w:val="auto"/>
                <w:sz w:val="24"/>
                <w:szCs w:val="24"/>
                <w:highlight w:val="none"/>
              </w:rPr>
              <w:t>制造商获得省级政府质量奖，具有院士工作站、博士后科研工作站，提供证明文件得</w:t>
            </w:r>
            <w:r>
              <w:rPr>
                <w:rFonts w:hint="eastAsia"/>
                <w:color w:val="auto"/>
                <w:sz w:val="24"/>
                <w:szCs w:val="24"/>
                <w:highlight w:val="none"/>
                <w:lang w:val="en-US" w:eastAsia="zh-CN"/>
              </w:rPr>
              <w:t>4</w:t>
            </w:r>
            <w:r>
              <w:rPr>
                <w:rFonts w:hint="eastAsia"/>
                <w:color w:val="auto"/>
                <w:sz w:val="24"/>
                <w:szCs w:val="24"/>
                <w:highlight w:val="none"/>
              </w:rPr>
              <w:t>分，缺项不得分（需提供有效证明材料复印件并加盖厂家公章）。</w:t>
            </w:r>
          </w:p>
          <w:p>
            <w:pPr>
              <w:numPr>
                <w:ilvl w:val="0"/>
                <w:numId w:val="24"/>
              </w:numPr>
              <w:spacing w:line="360" w:lineRule="auto"/>
              <w:rPr>
                <w:color w:val="auto"/>
                <w:sz w:val="24"/>
                <w:szCs w:val="24"/>
                <w:highlight w:val="none"/>
              </w:rPr>
            </w:pPr>
            <w:r>
              <w:rPr>
                <w:rFonts w:hint="eastAsia"/>
                <w:color w:val="auto"/>
                <w:sz w:val="24"/>
                <w:szCs w:val="24"/>
                <w:highlight w:val="none"/>
              </w:rPr>
              <w:t>提供201</w:t>
            </w:r>
            <w:r>
              <w:rPr>
                <w:rFonts w:hint="eastAsia"/>
                <w:color w:val="auto"/>
                <w:sz w:val="24"/>
                <w:szCs w:val="24"/>
                <w:highlight w:val="none"/>
                <w:lang w:val="en-US" w:eastAsia="zh-CN"/>
              </w:rPr>
              <w:t>9</w:t>
            </w:r>
            <w:r>
              <w:rPr>
                <w:rFonts w:hint="eastAsia"/>
                <w:color w:val="auto"/>
                <w:sz w:val="24"/>
                <w:szCs w:val="24"/>
                <w:highlight w:val="none"/>
              </w:rPr>
              <w:t>年1月1日以来（同品牌，同类产品）的业绩，每提供1份合同得1分，最多得</w:t>
            </w:r>
            <w:r>
              <w:rPr>
                <w:rFonts w:hint="eastAsia"/>
                <w:color w:val="auto"/>
                <w:sz w:val="24"/>
                <w:szCs w:val="24"/>
                <w:highlight w:val="none"/>
                <w:lang w:val="en-US" w:eastAsia="zh-CN"/>
              </w:rPr>
              <w:t>3</w:t>
            </w:r>
            <w:r>
              <w:rPr>
                <w:rFonts w:hint="eastAsia"/>
                <w:color w:val="auto"/>
                <w:sz w:val="24"/>
                <w:szCs w:val="24"/>
                <w:highlight w:val="none"/>
              </w:rPr>
              <w:t>分。</w:t>
            </w:r>
          </w:p>
          <w:p>
            <w:pPr>
              <w:pStyle w:val="3"/>
              <w:rPr>
                <w:rFonts w:hint="eastAsia" w:eastAsia="宋体"/>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1503" w:type="dxa"/>
            <w:vAlign w:val="center"/>
          </w:tcPr>
          <w:p>
            <w:pPr>
              <w:tabs>
                <w:tab w:val="left" w:pos="5130"/>
              </w:tabs>
              <w:adjustRightInd w:val="0"/>
              <w:snapToGrid w:val="0"/>
              <w:spacing w:line="360" w:lineRule="auto"/>
              <w:rPr>
                <w:rFonts w:ascii="宋体" w:hAnsi="宋体" w:cs="宋体"/>
                <w:sz w:val="24"/>
                <w:szCs w:val="24"/>
              </w:rPr>
            </w:pPr>
            <w:r>
              <w:rPr>
                <w:rFonts w:hint="eastAsia" w:ascii="宋体" w:hAnsi="宋体" w:cs="宋体"/>
                <w:sz w:val="24"/>
                <w:szCs w:val="24"/>
              </w:rPr>
              <w:t>售后服务部分</w:t>
            </w:r>
          </w:p>
          <w:p>
            <w:pPr>
              <w:tabs>
                <w:tab w:val="left" w:pos="5130"/>
              </w:tabs>
              <w:adjustRightInd w:val="0"/>
              <w:snapToGrid w:val="0"/>
              <w:spacing w:line="360" w:lineRule="auto"/>
              <w:rPr>
                <w:rFonts w:ascii="宋体" w:hAnsi="宋体" w:cs="宋体"/>
                <w:sz w:val="24"/>
                <w:szCs w:val="24"/>
              </w:rPr>
            </w:pPr>
            <w:r>
              <w:rPr>
                <w:rFonts w:hint="eastAsia" w:ascii="宋体" w:hAnsi="宋体" w:cs="宋体"/>
                <w:sz w:val="24"/>
                <w:szCs w:val="24"/>
              </w:rPr>
              <w:t>（5分）</w:t>
            </w:r>
          </w:p>
        </w:tc>
        <w:tc>
          <w:tcPr>
            <w:tcW w:w="8030" w:type="dxa"/>
            <w:gridSpan w:val="2"/>
            <w:vAlign w:val="center"/>
          </w:tcPr>
          <w:p>
            <w:pPr>
              <w:spacing w:line="360" w:lineRule="auto"/>
              <w:rPr>
                <w:rFonts w:hint="eastAsia" w:eastAsiaTheme="minorEastAsia"/>
                <w:color w:val="000000"/>
                <w:spacing w:val="-10"/>
                <w:sz w:val="24"/>
                <w:szCs w:val="24"/>
                <w:lang w:eastAsia="zh-CN"/>
              </w:rPr>
            </w:pPr>
            <w:r>
              <w:rPr>
                <w:rFonts w:hint="eastAsia"/>
                <w:color w:val="000000"/>
                <w:sz w:val="24"/>
                <w:szCs w:val="24"/>
                <w:highlight w:val="none"/>
                <w:lang w:bidi="ar"/>
              </w:rPr>
              <w:t>根据各供应商投标文件中售后服务响应情况进行打分。</w:t>
            </w:r>
            <w:r>
              <w:rPr>
                <w:rFonts w:hint="eastAsia"/>
                <w:color w:val="000000"/>
                <w:sz w:val="24"/>
                <w:szCs w:val="24"/>
                <w:lang w:bidi="ar"/>
              </w:rPr>
              <w:t>主要包括：售后服务及质量保障体系、售后服务人员的技术水平及现场服务措施（如响应时间、服务范围、应急处理方案等）；一个星期一次巡查</w:t>
            </w:r>
            <w:r>
              <w:rPr>
                <w:rFonts w:hint="eastAsia"/>
                <w:color w:val="auto"/>
                <w:sz w:val="24"/>
                <w:szCs w:val="24"/>
                <w:lang w:bidi="ar"/>
              </w:rPr>
              <w:t>设备；</w:t>
            </w:r>
            <w:r>
              <w:rPr>
                <w:rFonts w:hint="eastAsia"/>
                <w:color w:val="auto"/>
                <w:sz w:val="24"/>
                <w:szCs w:val="24"/>
                <w:lang w:val="en-US" w:eastAsia="zh-CN" w:bidi="ar"/>
              </w:rPr>
              <w:t>设备整机免费质保五年，</w:t>
            </w:r>
            <w:r>
              <w:rPr>
                <w:rFonts w:hint="eastAsia"/>
                <w:color w:val="auto"/>
                <w:sz w:val="24"/>
                <w:szCs w:val="24"/>
                <w:lang w:bidi="ar"/>
              </w:rPr>
              <w:t>在质保期内提供7*24小时的故障处置即时响</w:t>
            </w:r>
            <w:r>
              <w:rPr>
                <w:rFonts w:hint="eastAsia"/>
                <w:color w:val="000000"/>
                <w:sz w:val="24"/>
                <w:szCs w:val="24"/>
                <w:lang w:bidi="ar"/>
              </w:rPr>
              <w:t>应，产品发生故障时30分钟内内响应，1小时内到达故障现场，4个小时内解决故障。对买方急需的配件，卖方要保证小件24小时、大件一周内提供给买方。</w:t>
            </w:r>
            <w:r>
              <w:rPr>
                <w:rFonts w:hint="eastAsia" w:ascii="宋体" w:hAnsi="宋体" w:eastAsia="宋体" w:cs="宋体"/>
                <w:color w:val="auto"/>
                <w:spacing w:val="0"/>
                <w:position w:val="0"/>
                <w:sz w:val="24"/>
                <w:shd w:val="clear" w:fill="auto"/>
                <w:lang w:val="en-US" w:eastAsia="zh-CN"/>
              </w:rPr>
              <w:t>定期保养每年不低于四次</w:t>
            </w:r>
            <w:r>
              <w:rPr>
                <w:rFonts w:hint="eastAsia" w:ascii="宋体" w:hAnsi="宋体" w:cs="宋体"/>
                <w:color w:val="auto"/>
                <w:spacing w:val="0"/>
                <w:position w:val="0"/>
                <w:sz w:val="24"/>
                <w:shd w:val="clear" w:fill="auto"/>
                <w:lang w:val="en-US" w:eastAsia="zh-CN"/>
              </w:rPr>
              <w:t>。</w:t>
            </w:r>
            <w:r>
              <w:rPr>
                <w:rFonts w:hint="eastAsia"/>
                <w:color w:val="000000"/>
                <w:sz w:val="24"/>
                <w:szCs w:val="24"/>
                <w:lang w:bidi="ar"/>
              </w:rPr>
              <w:t>供应商须对以上逐条进行承诺并有详尽的措施。</w:t>
            </w:r>
            <w:r>
              <w:rPr>
                <w:rFonts w:hint="eastAsia"/>
                <w:color w:val="000000"/>
                <w:sz w:val="24"/>
                <w:szCs w:val="24"/>
                <w:highlight w:val="none"/>
                <w:lang w:bidi="ar"/>
              </w:rPr>
              <w:t>完全响应得5分，出现负偏离或不提供不得分。</w:t>
            </w:r>
          </w:p>
        </w:tc>
      </w:tr>
    </w:tbl>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pPr>
        <w:spacing w:before="0" w:after="0" w:line="3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  最终得分为磋商小组所有成员计分的算术平均值，计算保留小数点两位，小数点后第三位四舍五入。</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22.3磋商小组根据综合评分情况，按照评审得分由高到低顺序推荐成交候选供应商，并编写评审报告。综合得分相同的供应商，报价较低者优先；报价也相同的，由采购人自行确定。</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before="0" w:after="0" w:line="3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22.5若供应商的报价高于项目预算，磋商小组有权根据采购人意见及其实际情况，拒绝该报价。</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22.7在竞争性磋商期间，供应商不得向竞争性磋商小组成员询问其它供应商竞争性磋商情况，不得进行旨在影响成交结果的活动。</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22.8在竞争性磋商期间，采购人将有专门人员与供应商进行联络。</w:t>
      </w:r>
    </w:p>
    <w:p>
      <w:pPr>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23.竞争性磋商终止</w:t>
      </w:r>
    </w:p>
    <w:p>
      <w:pPr>
        <w:spacing w:before="0" w:after="0" w:line="3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23.1出现下列情形之一时，采购人有权宣布竞争性磋商终止，并将理由通知所有供应商：</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（1）因情况变化，不再符合竞争性磋商适用情形的；</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（2）出现影响采购公正的违法、违规行为的；</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（3）在采购过程中符合磋商文件要求的供应商不足3家的；</w:t>
      </w:r>
    </w:p>
    <w:p>
      <w:pPr>
        <w:spacing w:before="0" w:after="0" w:line="3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（4）在采购活动中因重大变故，采购任务取消的；</w:t>
      </w:r>
    </w:p>
    <w:p>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七、成交通知</w:t>
      </w:r>
    </w:p>
    <w:p>
      <w:pPr>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24.成交通知</w:t>
      </w:r>
    </w:p>
    <w:p>
      <w:pPr>
        <w:tabs>
          <w:tab w:val="left" w:pos="1800"/>
        </w:tabs>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24.1在发出成交公告后请采购人、中标人登录周口市公共资源交易中心网（http://jyzx.zhoukou.gov.cn）自行下载成交通知书，成交通知书将作为签订合同的依据。</w:t>
      </w:r>
    </w:p>
    <w:p>
      <w:pPr>
        <w:tabs>
          <w:tab w:val="left" w:pos="1800"/>
        </w:tabs>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24.2成交通知书对采购人和成交供应商具有同等法律效力。成交通知书发出后，采购人改变成交结果，或者成交供应商放弃成交，应当承担相应的法律责任。</w:t>
      </w:r>
    </w:p>
    <w:p>
      <w:pPr>
        <w:spacing w:before="0" w:after="0" w:line="72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b/>
          <w:color w:val="auto"/>
          <w:spacing w:val="0"/>
          <w:position w:val="0"/>
          <w:sz w:val="24"/>
          <w:shd w:val="clear" w:fill="auto"/>
        </w:rPr>
        <w:t>八、合同授予</w:t>
      </w:r>
    </w:p>
    <w:p>
      <w:pPr>
        <w:tabs>
          <w:tab w:val="left" w:pos="1620"/>
        </w:tabs>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25.签订合同及合同的执行</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25.1采购人、成交供应商按照竞争性磋商文件确定的合同文本签订政府采购合同。</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25.2采购人不得向成交供应商提出超过竞争性磋商文件以外的任何要求作为签订合同的条件，不得与成交供应商订立背离竞争性磋商文件确定的合同文本协议。</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九、质疑处理</w:t>
      </w:r>
    </w:p>
    <w:p>
      <w:pPr>
        <w:spacing w:before="0" w:after="0" w:line="3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26.质疑程序及处理</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26.2采购人在收到供应商的书面质疑后七个工作日内做出答复，并以书面形式通知质疑供应商和其他供应商，但答复内容不得涉及商业秘密。</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26.3质疑供应商行使质疑权时，必须遵守“实事求是”和“谨慎性”原则，承担使用虚假材料或恶意方式质疑的法律责任，采购人将遵循“谁过错谁负担”的原则，由过错方提交相关的调查论证费用。</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before="0" w:after="0" w:line="56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center"/>
        <w:rPr>
          <w:rFonts w:hint="default" w:ascii="宋体" w:hAnsi="宋体" w:eastAsia="宋体" w:cs="宋体"/>
          <w:b/>
          <w:color w:val="auto"/>
          <w:spacing w:val="0"/>
          <w:position w:val="0"/>
          <w:sz w:val="24"/>
          <w:shd w:val="clear" w:fill="auto"/>
          <w:lang w:val="en-US" w:eastAsia="zh-CN"/>
        </w:rPr>
      </w:pPr>
      <w:r>
        <w:rPr>
          <w:rFonts w:ascii="宋体" w:hAnsi="宋体" w:eastAsia="宋体" w:cs="宋体"/>
          <w:b/>
          <w:color w:val="auto"/>
          <w:spacing w:val="0"/>
          <w:position w:val="0"/>
          <w:sz w:val="24"/>
          <w:shd w:val="clear" w:fill="auto"/>
        </w:rPr>
        <w:br w:type="page"/>
      </w:r>
      <w:r>
        <w:rPr>
          <w:rFonts w:ascii="宋体" w:hAnsi="宋体" w:eastAsia="宋体" w:cs="宋体"/>
          <w:b/>
          <w:color w:val="auto"/>
          <w:spacing w:val="0"/>
          <w:position w:val="0"/>
          <w:sz w:val="24"/>
          <w:shd w:val="clear" w:fill="auto"/>
        </w:rPr>
        <w:t xml:space="preserve">第三章 </w:t>
      </w:r>
      <w:r>
        <w:rPr>
          <w:rFonts w:hint="eastAsia" w:ascii="宋体" w:hAnsi="宋体" w:eastAsia="宋体" w:cs="宋体"/>
          <w:b/>
          <w:color w:val="auto"/>
          <w:spacing w:val="0"/>
          <w:position w:val="0"/>
          <w:sz w:val="24"/>
          <w:shd w:val="clear" w:fill="auto"/>
          <w:lang w:val="en-US" w:eastAsia="zh-CN"/>
        </w:rPr>
        <w:t>采购需求</w:t>
      </w:r>
    </w:p>
    <w:p>
      <w:pPr>
        <w:spacing w:line="360" w:lineRule="auto"/>
        <w:ind w:firstLine="480" w:firstLineChars="200"/>
        <w:jc w:val="left"/>
        <w:rPr>
          <w:rFonts w:hint="eastAsia" w:ascii="宋体" w:hAnsi="宋体" w:eastAsia="仿宋_GB2312" w:cs="宋体"/>
          <w:color w:val="auto"/>
          <w:spacing w:val="0"/>
          <w:position w:val="0"/>
          <w:sz w:val="24"/>
          <w:shd w:val="clear" w:fill="auto"/>
          <w:lang w:eastAsia="zh-CN"/>
        </w:rPr>
      </w:pPr>
      <w:r>
        <w:rPr>
          <w:rFonts w:ascii="宋体" w:hAnsi="宋体" w:eastAsia="宋体" w:cs="宋体"/>
          <w:color w:val="auto"/>
          <w:spacing w:val="0"/>
          <w:position w:val="0"/>
          <w:sz w:val="24"/>
          <w:shd w:val="clear" w:fill="auto"/>
        </w:rPr>
        <w:t>本项目采购内容：</w:t>
      </w:r>
      <w:r>
        <w:rPr>
          <w:rFonts w:hint="eastAsia" w:ascii="宋体" w:hAnsi="宋体" w:eastAsia="宋体" w:cs="宋体"/>
          <w:color w:val="auto"/>
          <w:spacing w:val="0"/>
          <w:position w:val="0"/>
          <w:sz w:val="24"/>
          <w:shd w:val="clear" w:fill="auto"/>
          <w:lang w:val="en-US" w:eastAsia="zh-CN"/>
        </w:rPr>
        <w:t>在线式U</w:t>
      </w:r>
      <w:r>
        <w:rPr>
          <w:rFonts w:hint="eastAsia" w:ascii="宋体" w:hAnsi="宋体" w:eastAsia="宋体" w:cs="宋体"/>
          <w:color w:val="auto"/>
          <w:spacing w:val="0"/>
          <w:position w:val="0"/>
          <w:sz w:val="24"/>
          <w:shd w:val="clear" w:fill="auto"/>
        </w:rPr>
        <w:t>PS电源2套，配置清单及参数要求如下</w:t>
      </w:r>
      <w:r>
        <w:rPr>
          <w:rFonts w:hint="eastAsia" w:ascii="宋体" w:hAnsi="宋体" w:eastAsia="宋体" w:cs="宋体"/>
          <w:color w:val="auto"/>
          <w:spacing w:val="0"/>
          <w:position w:val="0"/>
          <w:sz w:val="24"/>
          <w:shd w:val="clear" w:fill="auto"/>
          <w:lang w:eastAsia="zh-CN"/>
        </w:rPr>
        <w:t>：</w:t>
      </w:r>
    </w:p>
    <w:p>
      <w:pPr>
        <w:pStyle w:val="3"/>
      </w:pPr>
    </w:p>
    <w:tbl>
      <w:tblPr>
        <w:tblStyle w:val="11"/>
        <w:tblW w:w="8408" w:type="dxa"/>
        <w:tblInd w:w="0" w:type="dxa"/>
        <w:tblLayout w:type="fixed"/>
        <w:tblCellMar>
          <w:top w:w="0" w:type="dxa"/>
          <w:left w:w="108" w:type="dxa"/>
          <w:bottom w:w="0" w:type="dxa"/>
          <w:right w:w="108" w:type="dxa"/>
        </w:tblCellMar>
      </w:tblPr>
      <w:tblGrid>
        <w:gridCol w:w="948"/>
        <w:gridCol w:w="7460"/>
      </w:tblGrid>
      <w:tr>
        <w:tblPrEx>
          <w:tblCellMar>
            <w:top w:w="0" w:type="dxa"/>
            <w:left w:w="108" w:type="dxa"/>
            <w:bottom w:w="0" w:type="dxa"/>
            <w:right w:w="108" w:type="dxa"/>
          </w:tblCellMar>
        </w:tblPrEx>
        <w:trPr>
          <w:trHeight w:val="286" w:hRule="atLeast"/>
        </w:trPr>
        <w:tc>
          <w:tcPr>
            <w:tcW w:w="8408" w:type="dxa"/>
            <w:gridSpan w:val="2"/>
            <w:tcBorders>
              <w:top w:val="nil"/>
              <w:left w:val="nil"/>
              <w:right w:val="nil"/>
            </w:tcBorders>
            <w:shd w:val="clear" w:color="auto" w:fill="auto"/>
            <w:noWrap/>
            <w:vAlign w:val="bottom"/>
          </w:tcPr>
          <w:p>
            <w:pPr>
              <w:jc w:val="center"/>
              <w:rPr>
                <w:rFonts w:ascii="微软雅黑" w:hAnsi="微软雅黑" w:eastAsia="微软雅黑" w:cs="Calibri"/>
                <w:color w:val="000000"/>
                <w:sz w:val="28"/>
                <w:szCs w:val="28"/>
              </w:rPr>
            </w:pPr>
            <w:bookmarkStart w:id="4" w:name="_Hlk109758739"/>
            <w:r>
              <w:rPr>
                <w:rFonts w:hint="eastAsia" w:ascii="微软雅黑" w:hAnsi="微软雅黑" w:eastAsia="微软雅黑" w:cs="Calibri"/>
                <w:color w:val="000000"/>
                <w:sz w:val="28"/>
                <w:szCs w:val="28"/>
                <w:lang w:val="en-US" w:eastAsia="zh-CN"/>
              </w:rPr>
              <w:t>UPS电源</w:t>
            </w:r>
            <w:r>
              <w:rPr>
                <w:rFonts w:hint="eastAsia" w:ascii="微软雅黑" w:hAnsi="微软雅黑" w:eastAsia="微软雅黑" w:cs="微软雅黑"/>
                <w:color w:val="000000"/>
                <w:sz w:val="28"/>
                <w:szCs w:val="28"/>
              </w:rPr>
              <w:t>技术要</w:t>
            </w:r>
            <w:r>
              <w:rPr>
                <w:rFonts w:ascii="微软雅黑" w:hAnsi="微软雅黑" w:eastAsia="微软雅黑" w:cs="微软雅黑"/>
                <w:color w:val="000000"/>
                <w:sz w:val="28"/>
                <w:szCs w:val="28"/>
              </w:rPr>
              <w:t>求</w:t>
            </w:r>
          </w:p>
        </w:tc>
      </w:tr>
      <w:tr>
        <w:tblPrEx>
          <w:tblCellMar>
            <w:top w:w="0" w:type="dxa"/>
            <w:left w:w="108" w:type="dxa"/>
            <w:bottom w:w="0" w:type="dxa"/>
            <w:right w:w="108" w:type="dxa"/>
          </w:tblCellMar>
        </w:tblPrEx>
        <w:trPr>
          <w:trHeight w:val="395"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Calibri"/>
                <w:color w:val="000000"/>
                <w:sz w:val="20"/>
                <w:szCs w:val="20"/>
              </w:rPr>
            </w:pPr>
            <w:r>
              <w:rPr>
                <w:rFonts w:ascii="微软雅黑" w:hAnsi="微软雅黑" w:eastAsia="微软雅黑" w:cs="微软雅黑"/>
                <w:color w:val="000000"/>
                <w:sz w:val="20"/>
                <w:szCs w:val="20"/>
              </w:rPr>
              <w:t>序号</w:t>
            </w:r>
          </w:p>
        </w:tc>
        <w:tc>
          <w:tcPr>
            <w:tcW w:w="7460" w:type="dxa"/>
            <w:tcBorders>
              <w:top w:val="single" w:color="auto" w:sz="4" w:space="0"/>
              <w:left w:val="nil"/>
              <w:bottom w:val="single" w:color="auto" w:sz="4" w:space="0"/>
              <w:right w:val="single" w:color="auto" w:sz="4" w:space="0"/>
            </w:tcBorders>
            <w:shd w:val="clear" w:color="auto" w:fill="auto"/>
            <w:vAlign w:val="center"/>
          </w:tcPr>
          <w:p>
            <w:pPr>
              <w:rPr>
                <w:rFonts w:ascii="微软雅黑" w:hAnsi="微软雅黑" w:eastAsia="微软雅黑" w:cs="Calibri"/>
                <w:color w:val="FF0000"/>
                <w:sz w:val="20"/>
                <w:szCs w:val="20"/>
              </w:rPr>
            </w:pPr>
            <w:r>
              <w:rPr>
                <w:rFonts w:ascii="微软雅黑" w:hAnsi="微软雅黑" w:eastAsia="微软雅黑" w:cs="微软雅黑"/>
                <w:color w:val="000000"/>
                <w:sz w:val="20"/>
                <w:szCs w:val="20"/>
              </w:rPr>
              <w:t>招标参数和性能要求</w:t>
            </w:r>
          </w:p>
        </w:tc>
      </w:tr>
      <w:tr>
        <w:tblPrEx>
          <w:tblCellMar>
            <w:top w:w="0" w:type="dxa"/>
            <w:left w:w="108" w:type="dxa"/>
            <w:bottom w:w="0" w:type="dxa"/>
            <w:right w:w="108" w:type="dxa"/>
          </w:tblCellMar>
        </w:tblPrEx>
        <w:trPr>
          <w:trHeight w:val="90" w:hRule="atLeast"/>
        </w:trPr>
        <w:tc>
          <w:tcPr>
            <w:tcW w:w="948" w:type="dxa"/>
            <w:tcBorders>
              <w:top w:val="nil"/>
              <w:left w:val="single" w:color="auto" w:sz="4" w:space="0"/>
              <w:bottom w:val="single" w:color="auto" w:sz="4" w:space="0"/>
              <w:right w:val="single" w:color="auto" w:sz="4" w:space="0"/>
            </w:tcBorders>
            <w:shd w:val="clear" w:color="auto" w:fill="auto"/>
            <w:vAlign w:val="center"/>
          </w:tcPr>
          <w:p>
            <w:pPr>
              <w:rPr>
                <w:rFonts w:hint="eastAsia" w:ascii="微软雅黑" w:hAnsi="微软雅黑" w:eastAsia="微软雅黑" w:cs="Calibri"/>
                <w:color w:val="000000"/>
                <w:sz w:val="20"/>
                <w:szCs w:val="20"/>
                <w:lang w:eastAsia="zh-CN"/>
              </w:rPr>
            </w:pPr>
            <w:r>
              <w:rPr>
                <w:rFonts w:hint="eastAsia" w:ascii="微软雅黑" w:hAnsi="微软雅黑" w:eastAsia="微软雅黑" w:cs="微软雅黑"/>
                <w:color w:val="000000"/>
                <w:sz w:val="20"/>
                <w:szCs w:val="20"/>
                <w:lang w:val="en-US" w:eastAsia="zh-CN"/>
              </w:rPr>
              <w:t>1</w:t>
            </w:r>
          </w:p>
        </w:tc>
        <w:tc>
          <w:tcPr>
            <w:tcW w:w="7460" w:type="dxa"/>
            <w:tcBorders>
              <w:top w:val="nil"/>
              <w:left w:val="nil"/>
              <w:bottom w:val="single" w:color="auto" w:sz="4" w:space="0"/>
              <w:right w:val="single" w:color="auto" w:sz="4" w:space="0"/>
            </w:tcBorders>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b w:val="0"/>
                <w:bCs/>
                <w:color w:val="000000"/>
                <w:sz w:val="21"/>
                <w:szCs w:val="21"/>
              </w:rPr>
              <w:t>★</w:t>
            </w:r>
            <w:r>
              <w:rPr>
                <w:rFonts w:hint="eastAsia" w:ascii="宋体" w:hAnsi="宋体" w:eastAsia="宋体" w:cs="宋体"/>
                <w:sz w:val="21"/>
                <w:szCs w:val="21"/>
                <w:lang w:val="en-US" w:eastAsia="zh-CN"/>
              </w:rPr>
              <w:t>功率：</w:t>
            </w:r>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0kVA</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输入指标</w:t>
            </w:r>
          </w:p>
          <w:p>
            <w:pPr>
              <w:spacing w:line="360" w:lineRule="auto"/>
              <w:rPr>
                <w:rFonts w:hint="eastAsia" w:ascii="宋体" w:hAnsi="宋体" w:eastAsia="宋体" w:cs="宋体"/>
                <w:sz w:val="21"/>
                <w:szCs w:val="21"/>
              </w:rPr>
            </w:pPr>
            <w:r>
              <w:rPr>
                <w:rFonts w:hint="eastAsia" w:ascii="宋体" w:hAnsi="宋体" w:eastAsia="宋体" w:cs="宋体"/>
                <w:sz w:val="21"/>
                <w:szCs w:val="21"/>
              </w:rPr>
              <w:t>输入相数</w:t>
            </w:r>
            <w:r>
              <w:rPr>
                <w:rFonts w:hint="eastAsia" w:ascii="宋体" w:hAnsi="宋体" w:eastAsia="宋体" w:cs="宋体"/>
                <w:sz w:val="21"/>
                <w:szCs w:val="21"/>
                <w:lang w:eastAsia="zh-CN"/>
              </w:rPr>
              <w:t>：</w:t>
            </w:r>
            <w:r>
              <w:rPr>
                <w:rFonts w:hint="eastAsia" w:ascii="宋体" w:hAnsi="宋体" w:eastAsia="宋体" w:cs="宋体"/>
                <w:sz w:val="21"/>
                <w:szCs w:val="21"/>
              </w:rPr>
              <w:t>三相五线（3Φ+N+PE）</w:t>
            </w:r>
          </w:p>
          <w:p>
            <w:pPr>
              <w:spacing w:line="360" w:lineRule="auto"/>
              <w:rPr>
                <w:rFonts w:hint="eastAsia" w:ascii="宋体" w:hAnsi="宋体" w:eastAsia="宋体" w:cs="宋体"/>
                <w:sz w:val="21"/>
                <w:szCs w:val="21"/>
              </w:rPr>
            </w:pPr>
            <w:r>
              <w:rPr>
                <w:rFonts w:hint="eastAsia" w:ascii="宋体" w:hAnsi="宋体" w:eastAsia="宋体" w:cs="宋体"/>
                <w:sz w:val="21"/>
                <w:szCs w:val="21"/>
              </w:rPr>
              <w:t>输入额定电压</w:t>
            </w:r>
            <w:r>
              <w:rPr>
                <w:rFonts w:hint="eastAsia" w:ascii="宋体" w:hAnsi="宋体" w:eastAsia="宋体" w:cs="宋体"/>
                <w:sz w:val="21"/>
                <w:szCs w:val="21"/>
                <w:lang w:eastAsia="zh-CN"/>
              </w:rPr>
              <w:t>：</w:t>
            </w:r>
            <w:r>
              <w:rPr>
                <w:rFonts w:hint="eastAsia" w:ascii="宋体" w:hAnsi="宋体" w:eastAsia="宋体" w:cs="宋体"/>
                <w:sz w:val="21"/>
                <w:szCs w:val="21"/>
              </w:rPr>
              <w:t>380Vac/400Vac/415Vac</w:t>
            </w:r>
          </w:p>
          <w:p>
            <w:pPr>
              <w:spacing w:line="360" w:lineRule="auto"/>
              <w:rPr>
                <w:rFonts w:hint="eastAsia" w:ascii="宋体" w:hAnsi="宋体" w:eastAsia="宋体" w:cs="宋体"/>
                <w:sz w:val="21"/>
                <w:szCs w:val="21"/>
              </w:rPr>
            </w:pPr>
            <w:r>
              <w:rPr>
                <w:rFonts w:hint="eastAsia" w:ascii="宋体" w:hAnsi="宋体" w:eastAsia="宋体" w:cs="宋体"/>
                <w:sz w:val="21"/>
                <w:szCs w:val="21"/>
              </w:rPr>
              <w:t>输入电压可变范围</w:t>
            </w:r>
            <w:r>
              <w:rPr>
                <w:rFonts w:hint="eastAsia" w:ascii="宋体" w:hAnsi="宋体" w:eastAsia="宋体" w:cs="宋体"/>
                <w:sz w:val="21"/>
                <w:szCs w:val="21"/>
                <w:lang w:eastAsia="zh-CN"/>
              </w:rPr>
              <w:t>：</w:t>
            </w:r>
            <w:r>
              <w:rPr>
                <w:rFonts w:hint="eastAsia" w:ascii="宋体" w:hAnsi="宋体" w:eastAsia="宋体" w:cs="宋体"/>
                <w:sz w:val="21"/>
                <w:szCs w:val="21"/>
              </w:rPr>
              <w:t>138-305Vac:降额40%,  305-485Vac:不降额</w:t>
            </w:r>
          </w:p>
          <w:p>
            <w:pPr>
              <w:spacing w:line="360" w:lineRule="auto"/>
              <w:rPr>
                <w:rFonts w:hint="eastAsia" w:ascii="宋体" w:hAnsi="宋体" w:eastAsia="宋体" w:cs="宋体"/>
                <w:sz w:val="21"/>
                <w:szCs w:val="21"/>
              </w:rPr>
            </w:pPr>
            <w:r>
              <w:rPr>
                <w:rFonts w:hint="eastAsia" w:ascii="宋体" w:hAnsi="宋体" w:eastAsia="宋体" w:cs="宋体"/>
                <w:sz w:val="21"/>
                <w:szCs w:val="21"/>
              </w:rPr>
              <w:t>输入频率变化范围</w:t>
            </w:r>
            <w:r>
              <w:rPr>
                <w:rFonts w:hint="eastAsia" w:ascii="宋体" w:hAnsi="宋体" w:eastAsia="宋体" w:cs="宋体"/>
                <w:sz w:val="21"/>
                <w:szCs w:val="21"/>
                <w:lang w:eastAsia="zh-CN"/>
              </w:rPr>
              <w:t>：</w:t>
            </w:r>
            <w:r>
              <w:rPr>
                <w:rFonts w:hint="eastAsia" w:ascii="宋体" w:hAnsi="宋体" w:eastAsia="宋体" w:cs="宋体"/>
                <w:sz w:val="21"/>
                <w:szCs w:val="21"/>
              </w:rPr>
              <w:t>40～70Hz</w:t>
            </w:r>
          </w:p>
          <w:p>
            <w:pPr>
              <w:spacing w:line="360" w:lineRule="auto"/>
              <w:rPr>
                <w:rFonts w:hint="eastAsia" w:ascii="宋体" w:hAnsi="宋体" w:eastAsia="宋体" w:cs="宋体"/>
                <w:sz w:val="21"/>
                <w:szCs w:val="21"/>
              </w:rPr>
            </w:pPr>
            <w:r>
              <w:rPr>
                <w:rFonts w:hint="eastAsia" w:ascii="宋体" w:hAnsi="宋体" w:eastAsia="宋体" w:cs="宋体"/>
                <w:kern w:val="2"/>
                <w:sz w:val="21"/>
                <w:szCs w:val="21"/>
                <w:lang w:val="en-US" w:eastAsia="zh-CN"/>
              </w:rPr>
              <w:t>★</w:t>
            </w:r>
            <w:r>
              <w:rPr>
                <w:rFonts w:hint="eastAsia" w:ascii="宋体" w:hAnsi="宋体" w:eastAsia="宋体" w:cs="宋体"/>
                <w:sz w:val="21"/>
                <w:szCs w:val="21"/>
              </w:rPr>
              <w:t>输入功率因数</w:t>
            </w:r>
            <w:r>
              <w:rPr>
                <w:rFonts w:hint="eastAsia" w:ascii="宋体" w:hAnsi="宋体" w:eastAsia="宋体" w:cs="宋体"/>
                <w:sz w:val="21"/>
                <w:szCs w:val="21"/>
                <w:lang w:eastAsia="zh-CN"/>
              </w:rPr>
              <w:t>：</w:t>
            </w:r>
            <w:r>
              <w:rPr>
                <w:rFonts w:hint="eastAsia" w:ascii="宋体" w:hAnsi="宋体" w:eastAsia="宋体" w:cs="宋体"/>
                <w:sz w:val="21"/>
                <w:szCs w:val="21"/>
              </w:rPr>
              <w:t>≥0.99</w:t>
            </w:r>
          </w:p>
          <w:p>
            <w:pPr>
              <w:spacing w:line="360" w:lineRule="auto"/>
              <w:rPr>
                <w:rFonts w:hint="eastAsia" w:ascii="宋体" w:hAnsi="宋体" w:eastAsia="宋体" w:cs="宋体"/>
                <w:sz w:val="21"/>
                <w:szCs w:val="21"/>
              </w:rPr>
            </w:pPr>
            <w:r>
              <w:rPr>
                <w:rFonts w:hint="eastAsia" w:ascii="宋体" w:hAnsi="宋体" w:eastAsia="宋体" w:cs="宋体"/>
                <w:sz w:val="21"/>
                <w:szCs w:val="21"/>
              </w:rPr>
              <w:t>输入电流谐波成份</w:t>
            </w:r>
            <w:r>
              <w:rPr>
                <w:rFonts w:hint="eastAsia" w:ascii="宋体" w:hAnsi="宋体" w:eastAsia="宋体" w:cs="宋体"/>
                <w:sz w:val="21"/>
                <w:szCs w:val="21"/>
                <w:lang w:eastAsia="zh-CN"/>
              </w:rPr>
              <w:t>：</w:t>
            </w:r>
            <w:r>
              <w:rPr>
                <w:rFonts w:hint="eastAsia" w:ascii="宋体" w:hAnsi="宋体" w:eastAsia="宋体" w:cs="宋体"/>
                <w:sz w:val="21"/>
                <w:szCs w:val="21"/>
              </w:rPr>
              <w:t>＜3%</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输出指标</w:t>
            </w:r>
          </w:p>
          <w:p>
            <w:pPr>
              <w:spacing w:line="360" w:lineRule="auto"/>
              <w:rPr>
                <w:rFonts w:hint="eastAsia" w:ascii="宋体" w:hAnsi="宋体" w:eastAsia="宋体" w:cs="宋体"/>
                <w:sz w:val="21"/>
                <w:szCs w:val="21"/>
              </w:rPr>
            </w:pPr>
            <w:r>
              <w:rPr>
                <w:rFonts w:hint="eastAsia" w:ascii="宋体" w:hAnsi="宋体" w:eastAsia="宋体" w:cs="宋体"/>
                <w:sz w:val="21"/>
                <w:szCs w:val="21"/>
              </w:rPr>
              <w:t>输出相数</w:t>
            </w:r>
            <w:r>
              <w:rPr>
                <w:rFonts w:hint="eastAsia" w:ascii="宋体" w:hAnsi="宋体" w:eastAsia="宋体" w:cs="宋体"/>
                <w:sz w:val="21"/>
                <w:szCs w:val="21"/>
                <w:lang w:eastAsia="zh-CN"/>
              </w:rPr>
              <w:t>：</w:t>
            </w:r>
            <w:r>
              <w:rPr>
                <w:rFonts w:hint="eastAsia" w:ascii="宋体" w:hAnsi="宋体" w:eastAsia="宋体" w:cs="宋体"/>
                <w:sz w:val="21"/>
                <w:szCs w:val="21"/>
              </w:rPr>
              <w:t>三相五线（3Φ+N+PE）</w:t>
            </w:r>
          </w:p>
          <w:p>
            <w:pPr>
              <w:spacing w:line="360" w:lineRule="auto"/>
              <w:rPr>
                <w:rFonts w:hint="eastAsia" w:ascii="宋体" w:hAnsi="宋体" w:eastAsia="宋体" w:cs="宋体"/>
                <w:sz w:val="21"/>
                <w:szCs w:val="21"/>
              </w:rPr>
            </w:pPr>
            <w:r>
              <w:rPr>
                <w:rFonts w:hint="eastAsia" w:ascii="宋体" w:hAnsi="宋体" w:eastAsia="宋体" w:cs="宋体"/>
                <w:sz w:val="21"/>
                <w:szCs w:val="21"/>
              </w:rPr>
              <w:t>输出额定电压</w:t>
            </w:r>
            <w:r>
              <w:rPr>
                <w:rFonts w:hint="eastAsia" w:ascii="宋体" w:hAnsi="宋体" w:eastAsia="宋体" w:cs="宋体"/>
                <w:sz w:val="21"/>
                <w:szCs w:val="21"/>
                <w:lang w:eastAsia="zh-CN"/>
              </w:rPr>
              <w:t>：</w:t>
            </w:r>
            <w:r>
              <w:rPr>
                <w:rFonts w:hint="eastAsia" w:ascii="宋体" w:hAnsi="宋体" w:eastAsia="宋体" w:cs="宋体"/>
                <w:sz w:val="21"/>
                <w:szCs w:val="21"/>
              </w:rPr>
              <w:t>380Vac/400Vac/415Vac</w:t>
            </w:r>
          </w:p>
          <w:p>
            <w:pPr>
              <w:spacing w:line="360" w:lineRule="auto"/>
              <w:rPr>
                <w:rFonts w:hint="eastAsia" w:ascii="宋体" w:hAnsi="宋体" w:eastAsia="宋体" w:cs="宋体"/>
                <w:sz w:val="21"/>
                <w:szCs w:val="21"/>
              </w:rPr>
            </w:pPr>
            <w:r>
              <w:rPr>
                <w:rFonts w:hint="eastAsia" w:ascii="宋体" w:hAnsi="宋体" w:eastAsia="宋体" w:cs="宋体"/>
                <w:sz w:val="21"/>
                <w:szCs w:val="21"/>
              </w:rPr>
              <w:t>输出电压稳压精度</w:t>
            </w:r>
            <w:r>
              <w:rPr>
                <w:rFonts w:hint="eastAsia" w:ascii="宋体" w:hAnsi="宋体" w:eastAsia="宋体" w:cs="宋体"/>
                <w:sz w:val="21"/>
                <w:szCs w:val="21"/>
                <w:lang w:eastAsia="zh-CN"/>
              </w:rPr>
              <w:t>：</w:t>
            </w:r>
            <w:r>
              <w:rPr>
                <w:rFonts w:hint="eastAsia" w:ascii="宋体" w:hAnsi="宋体" w:eastAsia="宋体" w:cs="宋体"/>
                <w:sz w:val="21"/>
                <w:szCs w:val="21"/>
              </w:rPr>
              <w:t>±1%</w:t>
            </w:r>
          </w:p>
          <w:p>
            <w:pPr>
              <w:spacing w:line="360" w:lineRule="auto"/>
              <w:rPr>
                <w:rFonts w:hint="eastAsia" w:ascii="宋体" w:hAnsi="宋体" w:eastAsia="宋体" w:cs="宋体"/>
                <w:sz w:val="21"/>
                <w:szCs w:val="21"/>
              </w:rPr>
            </w:pPr>
            <w:r>
              <w:rPr>
                <w:rFonts w:hint="eastAsia" w:ascii="宋体" w:hAnsi="宋体" w:eastAsia="宋体" w:cs="宋体"/>
                <w:sz w:val="21"/>
                <w:szCs w:val="21"/>
              </w:rPr>
              <w:t>输出频率精度</w:t>
            </w:r>
            <w:r>
              <w:rPr>
                <w:rFonts w:hint="eastAsia" w:ascii="宋体" w:hAnsi="宋体" w:cs="宋体"/>
                <w:sz w:val="21"/>
                <w:szCs w:val="21"/>
                <w:lang w:val="en-US" w:eastAsia="zh-CN"/>
              </w:rPr>
              <w:t>：</w:t>
            </w:r>
            <w:r>
              <w:rPr>
                <w:rFonts w:hint="eastAsia" w:ascii="宋体" w:hAnsi="宋体" w:eastAsia="宋体" w:cs="宋体"/>
                <w:sz w:val="21"/>
                <w:szCs w:val="21"/>
              </w:rPr>
              <w:t>市电模式：同步状态下跟踪旁路输入；电池模式：50Hz/60Hz±0.25%</w:t>
            </w:r>
          </w:p>
          <w:p>
            <w:pPr>
              <w:spacing w:line="360" w:lineRule="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rPr>
              <w:t>★</w:t>
            </w:r>
            <w:r>
              <w:rPr>
                <w:rFonts w:hint="eastAsia" w:ascii="宋体" w:hAnsi="宋体" w:eastAsia="宋体" w:cs="宋体"/>
                <w:sz w:val="21"/>
                <w:szCs w:val="21"/>
              </w:rPr>
              <w:t>输出功率因数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p>
          <w:p>
            <w:pPr>
              <w:spacing w:line="360" w:lineRule="auto"/>
              <w:rPr>
                <w:rFonts w:hint="eastAsia" w:ascii="宋体" w:hAnsi="宋体" w:eastAsia="宋体" w:cs="宋体"/>
                <w:sz w:val="21"/>
                <w:szCs w:val="21"/>
              </w:rPr>
            </w:pPr>
            <w:r>
              <w:rPr>
                <w:rFonts w:hint="eastAsia" w:ascii="宋体" w:hAnsi="宋体" w:eastAsia="宋体" w:cs="宋体"/>
                <w:sz w:val="21"/>
                <w:szCs w:val="21"/>
              </w:rPr>
              <w:t>输出波形失真度</w:t>
            </w:r>
            <w:r>
              <w:rPr>
                <w:rFonts w:hint="eastAsia" w:ascii="宋体" w:hAnsi="宋体" w:eastAsia="宋体" w:cs="宋体"/>
                <w:sz w:val="21"/>
                <w:szCs w:val="21"/>
                <w:lang w:eastAsia="zh-CN"/>
              </w:rPr>
              <w:t>：</w:t>
            </w:r>
            <w:r>
              <w:rPr>
                <w:rFonts w:hint="eastAsia" w:ascii="宋体" w:hAnsi="宋体" w:eastAsia="宋体" w:cs="宋体"/>
                <w:sz w:val="21"/>
                <w:szCs w:val="21"/>
              </w:rPr>
              <w:t>≤1%(阻性负载)；≤3%（非线性负载）</w:t>
            </w:r>
          </w:p>
          <w:p>
            <w:pPr>
              <w:spacing w:line="360" w:lineRule="auto"/>
              <w:rPr>
                <w:rFonts w:hint="eastAsia" w:ascii="宋体" w:hAnsi="宋体" w:eastAsia="宋体" w:cs="宋体"/>
                <w:kern w:val="0"/>
                <w:sz w:val="21"/>
                <w:szCs w:val="21"/>
              </w:rPr>
            </w:pPr>
            <w:r>
              <w:rPr>
                <w:rFonts w:hint="eastAsia" w:ascii="宋体" w:hAnsi="宋体" w:eastAsia="宋体" w:cs="宋体"/>
                <w:sz w:val="21"/>
                <w:szCs w:val="21"/>
              </w:rPr>
              <w:t>输出电流峰值系数</w:t>
            </w:r>
            <w:r>
              <w:rPr>
                <w:rFonts w:hint="eastAsia" w:ascii="宋体" w:hAnsi="宋体" w:eastAsia="宋体" w:cs="宋体"/>
                <w:sz w:val="21"/>
                <w:szCs w:val="21"/>
                <w:lang w:eastAsia="zh-CN"/>
              </w:rPr>
              <w:t>：</w:t>
            </w:r>
            <w:r>
              <w:rPr>
                <w:rFonts w:hint="eastAsia" w:ascii="宋体" w:hAnsi="宋体" w:eastAsia="宋体" w:cs="宋体"/>
                <w:kern w:val="0"/>
                <w:sz w:val="21"/>
                <w:szCs w:val="21"/>
              </w:rPr>
              <w:t>3:1</w:t>
            </w:r>
          </w:p>
          <w:p>
            <w:pPr>
              <w:spacing w:line="360" w:lineRule="auto"/>
              <w:rPr>
                <w:rFonts w:hint="eastAsia" w:ascii="宋体" w:hAnsi="宋体" w:eastAsia="宋体" w:cs="宋体"/>
                <w:sz w:val="21"/>
                <w:szCs w:val="21"/>
              </w:rPr>
            </w:pPr>
            <w:r>
              <w:rPr>
                <w:rFonts w:hint="eastAsia" w:ascii="宋体" w:hAnsi="宋体" w:eastAsia="宋体" w:cs="宋体"/>
                <w:kern w:val="2"/>
                <w:sz w:val="21"/>
                <w:szCs w:val="21"/>
                <w:lang w:val="en-US" w:eastAsia="zh-CN"/>
              </w:rPr>
              <w:t>★</w:t>
            </w:r>
            <w:r>
              <w:rPr>
                <w:rFonts w:hint="eastAsia" w:ascii="宋体" w:hAnsi="宋体" w:eastAsia="宋体" w:cs="宋体"/>
                <w:sz w:val="21"/>
                <w:szCs w:val="21"/>
              </w:rPr>
              <w:t>逆变过载能力</w:t>
            </w:r>
            <w:r>
              <w:rPr>
                <w:rFonts w:hint="eastAsia" w:ascii="宋体" w:hAnsi="宋体" w:eastAsia="宋体" w:cs="宋体"/>
                <w:sz w:val="21"/>
                <w:szCs w:val="21"/>
                <w:lang w:eastAsia="zh-CN"/>
              </w:rPr>
              <w:t>：</w:t>
            </w:r>
            <w:r>
              <w:rPr>
                <w:rFonts w:hint="eastAsia" w:ascii="宋体" w:hAnsi="宋体" w:eastAsia="宋体" w:cs="宋体"/>
                <w:sz w:val="21"/>
                <w:szCs w:val="21"/>
              </w:rPr>
              <w:t>110%负载60分钟后转旁路；125%负载10分钟后转旁路；150%负载1分钟后转旁路；负载＞150%，0.2秒转旁路</w:t>
            </w:r>
          </w:p>
          <w:p>
            <w:pPr>
              <w:spacing w:line="360" w:lineRule="auto"/>
              <w:rPr>
                <w:rFonts w:hint="eastAsia" w:ascii="宋体" w:hAnsi="宋体" w:eastAsia="宋体" w:cs="宋体"/>
                <w:sz w:val="21"/>
                <w:szCs w:val="21"/>
              </w:rPr>
            </w:pPr>
            <w:r>
              <w:rPr>
                <w:rFonts w:hint="eastAsia" w:ascii="宋体" w:hAnsi="宋体" w:eastAsia="宋体" w:cs="宋体"/>
                <w:sz w:val="21"/>
                <w:szCs w:val="21"/>
              </w:rPr>
              <w:t>旁路过载能力</w:t>
            </w:r>
            <w:r>
              <w:rPr>
                <w:rFonts w:hint="eastAsia" w:ascii="宋体" w:hAnsi="宋体" w:eastAsia="宋体" w:cs="宋体"/>
                <w:sz w:val="21"/>
                <w:szCs w:val="21"/>
                <w:lang w:eastAsia="zh-CN"/>
              </w:rPr>
              <w:t>：</w:t>
            </w:r>
            <w:r>
              <w:rPr>
                <w:rFonts w:hint="eastAsia" w:ascii="宋体" w:hAnsi="宋体" w:eastAsia="宋体" w:cs="宋体"/>
                <w:sz w:val="21"/>
                <w:szCs w:val="21"/>
              </w:rPr>
              <w:t>负载≤135%，长时间运行；负载＜1000%，持续100ms</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系统指标</w:t>
            </w:r>
          </w:p>
          <w:p>
            <w:pPr>
              <w:spacing w:line="360" w:lineRule="auto"/>
              <w:rPr>
                <w:rFonts w:hint="eastAsia" w:ascii="宋体" w:hAnsi="宋体" w:eastAsia="宋体" w:cs="宋体"/>
                <w:sz w:val="21"/>
                <w:szCs w:val="21"/>
              </w:rPr>
            </w:pPr>
            <w:r>
              <w:rPr>
                <w:rFonts w:hint="eastAsia" w:ascii="宋体" w:hAnsi="宋体" w:eastAsia="宋体" w:cs="宋体"/>
                <w:kern w:val="2"/>
                <w:sz w:val="21"/>
                <w:szCs w:val="21"/>
                <w:lang w:val="en-US" w:eastAsia="zh-CN"/>
              </w:rPr>
              <w:t>★</w:t>
            </w:r>
            <w:r>
              <w:rPr>
                <w:rFonts w:hint="eastAsia" w:ascii="宋体" w:hAnsi="宋体" w:eastAsia="宋体" w:cs="宋体"/>
                <w:sz w:val="21"/>
                <w:szCs w:val="21"/>
              </w:rPr>
              <w:t>系统效率</w:t>
            </w:r>
            <w:r>
              <w:rPr>
                <w:rFonts w:hint="eastAsia" w:ascii="宋体" w:hAnsi="宋体" w:eastAsia="宋体" w:cs="宋体"/>
                <w:sz w:val="21"/>
                <w:szCs w:val="21"/>
                <w:lang w:eastAsia="zh-CN"/>
              </w:rPr>
              <w:t>：</w:t>
            </w:r>
            <w:r>
              <w:rPr>
                <w:rFonts w:hint="eastAsia" w:ascii="宋体" w:hAnsi="宋体" w:eastAsia="宋体" w:cs="宋体"/>
                <w:sz w:val="21"/>
                <w:szCs w:val="21"/>
              </w:rPr>
              <w:t>≥96%</w:t>
            </w:r>
          </w:p>
          <w:p>
            <w:pPr>
              <w:spacing w:line="360" w:lineRule="auto"/>
              <w:rPr>
                <w:rFonts w:hint="eastAsia" w:ascii="宋体" w:hAnsi="宋体" w:eastAsia="宋体" w:cs="宋体"/>
                <w:kern w:val="0"/>
                <w:sz w:val="21"/>
                <w:szCs w:val="21"/>
              </w:rPr>
            </w:pPr>
            <w:r>
              <w:rPr>
                <w:rFonts w:hint="eastAsia" w:ascii="宋体" w:hAnsi="宋体" w:eastAsia="宋体" w:cs="宋体"/>
                <w:sz w:val="21"/>
                <w:szCs w:val="21"/>
              </w:rPr>
              <w:t>切换时间</w:t>
            </w:r>
            <w:r>
              <w:rPr>
                <w:rFonts w:hint="eastAsia" w:ascii="宋体" w:hAnsi="宋体" w:eastAsia="宋体" w:cs="宋体"/>
                <w:sz w:val="21"/>
                <w:szCs w:val="21"/>
                <w:lang w:eastAsia="zh-CN"/>
              </w:rPr>
              <w:t>：</w:t>
            </w:r>
            <w:r>
              <w:rPr>
                <w:rFonts w:hint="eastAsia" w:ascii="宋体" w:hAnsi="宋体" w:eastAsia="宋体" w:cs="宋体"/>
                <w:kern w:val="0"/>
                <w:sz w:val="21"/>
                <w:szCs w:val="21"/>
              </w:rPr>
              <w:t>0ms</w:t>
            </w:r>
          </w:p>
          <w:p>
            <w:pPr>
              <w:spacing w:line="360" w:lineRule="auto"/>
              <w:rPr>
                <w:rFonts w:hint="eastAsia" w:ascii="宋体" w:hAnsi="宋体" w:eastAsia="宋体" w:cs="宋体"/>
                <w:sz w:val="21"/>
                <w:szCs w:val="21"/>
              </w:rPr>
            </w:pPr>
            <w:r>
              <w:rPr>
                <w:rFonts w:hint="eastAsia" w:ascii="宋体" w:hAnsi="宋体" w:eastAsia="宋体" w:cs="宋体"/>
                <w:sz w:val="21"/>
                <w:szCs w:val="21"/>
              </w:rPr>
              <w:t>保护功能</w:t>
            </w:r>
            <w:r>
              <w:rPr>
                <w:rFonts w:hint="eastAsia" w:ascii="宋体" w:hAnsi="宋体" w:eastAsia="宋体" w:cs="宋体"/>
                <w:sz w:val="21"/>
                <w:szCs w:val="21"/>
                <w:lang w:eastAsia="zh-CN"/>
              </w:rPr>
              <w:t>：</w:t>
            </w:r>
            <w:r>
              <w:rPr>
                <w:rFonts w:hint="eastAsia" w:ascii="宋体" w:hAnsi="宋体" w:eastAsia="宋体" w:cs="宋体"/>
                <w:sz w:val="21"/>
                <w:szCs w:val="21"/>
              </w:rPr>
              <w:t>输出短路保护，输出过载保护，过温度保护，电池低压保护，输出过欠压保护，输入缺相、相序保护，风扇故障保护等</w:t>
            </w:r>
          </w:p>
          <w:p>
            <w:pPr>
              <w:spacing w:line="360" w:lineRule="auto"/>
              <w:rPr>
                <w:rFonts w:hint="eastAsia" w:ascii="宋体" w:hAnsi="宋体" w:eastAsia="宋体" w:cs="宋体"/>
                <w:sz w:val="21"/>
                <w:szCs w:val="21"/>
              </w:rPr>
            </w:pPr>
            <w:r>
              <w:rPr>
                <w:rFonts w:hint="eastAsia" w:ascii="宋体" w:hAnsi="宋体" w:eastAsia="宋体" w:cs="宋体"/>
                <w:sz w:val="21"/>
                <w:szCs w:val="21"/>
              </w:rPr>
              <w:t>通信接口</w:t>
            </w:r>
            <w:r>
              <w:rPr>
                <w:rFonts w:hint="eastAsia" w:ascii="宋体" w:hAnsi="宋体" w:eastAsia="宋体" w:cs="宋体"/>
                <w:sz w:val="21"/>
                <w:szCs w:val="21"/>
                <w:lang w:eastAsia="zh-CN"/>
              </w:rPr>
              <w:t>：</w:t>
            </w:r>
            <w:r>
              <w:rPr>
                <w:rFonts w:hint="eastAsia" w:ascii="宋体" w:hAnsi="宋体" w:eastAsia="宋体" w:cs="宋体"/>
                <w:sz w:val="21"/>
                <w:szCs w:val="21"/>
              </w:rPr>
              <w:t>RS485，干接点， SNMP卡</w:t>
            </w:r>
          </w:p>
          <w:p>
            <w:pPr>
              <w:spacing w:line="360" w:lineRule="auto"/>
              <w:rPr>
                <w:rFonts w:hint="eastAsia" w:ascii="宋体" w:hAnsi="宋体" w:eastAsia="宋体" w:cs="宋体"/>
                <w:sz w:val="21"/>
                <w:szCs w:val="21"/>
              </w:rPr>
            </w:pPr>
            <w:r>
              <w:rPr>
                <w:rFonts w:hint="eastAsia" w:ascii="宋体" w:hAnsi="宋体" w:eastAsia="宋体" w:cs="宋体"/>
                <w:sz w:val="21"/>
                <w:szCs w:val="21"/>
              </w:rPr>
              <w:t>显    示</w:t>
            </w:r>
            <w:r>
              <w:rPr>
                <w:rFonts w:hint="eastAsia" w:ascii="宋体" w:hAnsi="宋体" w:eastAsia="宋体" w:cs="宋体"/>
                <w:sz w:val="21"/>
                <w:szCs w:val="21"/>
                <w:lang w:eastAsia="zh-CN"/>
              </w:rPr>
              <w:t>：</w:t>
            </w:r>
            <w:r>
              <w:rPr>
                <w:rFonts w:hint="eastAsia" w:ascii="宋体" w:hAnsi="宋体" w:eastAsia="宋体" w:cs="宋体"/>
                <w:sz w:val="21"/>
                <w:szCs w:val="21"/>
              </w:rPr>
              <w:t>7寸LCD触摸屏</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工作环境</w:t>
            </w:r>
          </w:p>
          <w:p>
            <w:pPr>
              <w:spacing w:line="360" w:lineRule="auto"/>
              <w:rPr>
                <w:rFonts w:hint="eastAsia" w:ascii="宋体" w:hAnsi="宋体" w:eastAsia="宋体" w:cs="宋体"/>
                <w:sz w:val="21"/>
                <w:szCs w:val="21"/>
              </w:rPr>
            </w:pPr>
            <w:r>
              <w:rPr>
                <w:rFonts w:hint="eastAsia" w:ascii="宋体" w:hAnsi="宋体" w:eastAsia="宋体" w:cs="宋体"/>
                <w:sz w:val="21"/>
                <w:szCs w:val="21"/>
              </w:rPr>
              <w:t>运行温度</w:t>
            </w:r>
            <w:r>
              <w:rPr>
                <w:rFonts w:hint="eastAsia" w:ascii="宋体" w:hAnsi="宋体" w:eastAsia="宋体" w:cs="宋体"/>
                <w:sz w:val="21"/>
                <w:szCs w:val="21"/>
                <w:lang w:eastAsia="zh-CN"/>
              </w:rPr>
              <w:t>：</w:t>
            </w:r>
            <w:r>
              <w:rPr>
                <w:rFonts w:hint="eastAsia" w:ascii="宋体" w:hAnsi="宋体" w:eastAsia="宋体" w:cs="宋体"/>
                <w:sz w:val="21"/>
                <w:szCs w:val="21"/>
              </w:rPr>
              <w:t>0～40℃</w:t>
            </w:r>
          </w:p>
          <w:p>
            <w:pPr>
              <w:spacing w:line="360" w:lineRule="auto"/>
              <w:rPr>
                <w:rFonts w:hint="eastAsia" w:ascii="宋体" w:hAnsi="宋体" w:eastAsia="宋体" w:cs="宋体"/>
                <w:sz w:val="21"/>
                <w:szCs w:val="21"/>
              </w:rPr>
            </w:pPr>
            <w:r>
              <w:rPr>
                <w:rFonts w:hint="eastAsia" w:ascii="宋体" w:hAnsi="宋体" w:eastAsia="宋体" w:cs="宋体"/>
                <w:sz w:val="21"/>
                <w:szCs w:val="21"/>
              </w:rPr>
              <w:t>贮存温度</w:t>
            </w:r>
            <w:r>
              <w:rPr>
                <w:rFonts w:hint="eastAsia" w:ascii="宋体" w:hAnsi="宋体" w:eastAsia="宋体" w:cs="宋体"/>
                <w:sz w:val="21"/>
                <w:szCs w:val="21"/>
                <w:lang w:eastAsia="zh-CN"/>
              </w:rPr>
              <w:t>：</w:t>
            </w:r>
            <w:r>
              <w:rPr>
                <w:rFonts w:hint="eastAsia" w:ascii="宋体" w:hAnsi="宋体" w:eastAsia="宋体" w:cs="宋体"/>
                <w:sz w:val="21"/>
                <w:szCs w:val="21"/>
              </w:rPr>
              <w:t>-40℃～70℃（不含电池）</w:t>
            </w:r>
          </w:p>
          <w:p>
            <w:pPr>
              <w:spacing w:line="360" w:lineRule="auto"/>
              <w:rPr>
                <w:rFonts w:hint="eastAsia" w:ascii="宋体" w:hAnsi="宋体" w:eastAsia="宋体" w:cs="宋体"/>
                <w:sz w:val="21"/>
                <w:szCs w:val="21"/>
              </w:rPr>
            </w:pPr>
            <w:r>
              <w:rPr>
                <w:rFonts w:hint="eastAsia" w:ascii="宋体" w:hAnsi="宋体" w:eastAsia="宋体" w:cs="宋体"/>
                <w:sz w:val="21"/>
                <w:szCs w:val="21"/>
              </w:rPr>
              <w:t>相对湿度</w:t>
            </w:r>
            <w:r>
              <w:rPr>
                <w:rFonts w:hint="eastAsia" w:ascii="宋体" w:hAnsi="宋体" w:eastAsia="宋体" w:cs="宋体"/>
                <w:sz w:val="21"/>
                <w:szCs w:val="21"/>
                <w:lang w:eastAsia="zh-CN"/>
              </w:rPr>
              <w:t>：</w:t>
            </w:r>
            <w:r>
              <w:rPr>
                <w:rFonts w:hint="eastAsia" w:ascii="宋体" w:hAnsi="宋体" w:eastAsia="宋体" w:cs="宋体"/>
                <w:sz w:val="21"/>
                <w:szCs w:val="21"/>
              </w:rPr>
              <w:t>0%-95%（无冷凝）</w:t>
            </w:r>
          </w:p>
          <w:p>
            <w:pPr>
              <w:spacing w:line="360" w:lineRule="auto"/>
              <w:rPr>
                <w:rFonts w:hint="eastAsia" w:ascii="宋体" w:hAnsi="宋体" w:eastAsia="宋体" w:cs="宋体"/>
                <w:sz w:val="21"/>
                <w:szCs w:val="21"/>
              </w:rPr>
            </w:pPr>
            <w:r>
              <w:rPr>
                <w:rFonts w:hint="eastAsia" w:ascii="宋体" w:hAnsi="宋体" w:eastAsia="宋体" w:cs="宋体"/>
                <w:sz w:val="21"/>
                <w:szCs w:val="21"/>
              </w:rPr>
              <w:t>海拔高度</w:t>
            </w:r>
            <w:r>
              <w:rPr>
                <w:rFonts w:hint="eastAsia" w:ascii="宋体" w:hAnsi="宋体" w:eastAsia="宋体" w:cs="宋体"/>
                <w:sz w:val="21"/>
                <w:szCs w:val="21"/>
                <w:lang w:eastAsia="zh-CN"/>
              </w:rPr>
              <w:t>：</w:t>
            </w:r>
            <w:r>
              <w:rPr>
                <w:rFonts w:hint="eastAsia" w:ascii="宋体" w:hAnsi="宋体" w:eastAsia="宋体" w:cs="宋体"/>
                <w:sz w:val="21"/>
                <w:szCs w:val="21"/>
              </w:rPr>
              <w:t>海拔高度≤1000m，超过1000m，每上升100m，降额1%</w:t>
            </w:r>
          </w:p>
          <w:p>
            <w:pPr>
              <w:spacing w:line="360" w:lineRule="auto"/>
              <w:rPr>
                <w:rFonts w:hint="eastAsia" w:ascii="宋体" w:hAnsi="宋体" w:eastAsia="宋体" w:cs="宋体"/>
                <w:sz w:val="21"/>
                <w:szCs w:val="21"/>
              </w:rPr>
            </w:pPr>
            <w:r>
              <w:rPr>
                <w:rFonts w:hint="eastAsia" w:ascii="宋体" w:hAnsi="宋体" w:eastAsia="宋体" w:cs="宋体"/>
                <w:sz w:val="21"/>
                <w:szCs w:val="21"/>
              </w:rPr>
              <w:t>防护等级</w:t>
            </w:r>
            <w:r>
              <w:rPr>
                <w:rFonts w:hint="eastAsia" w:ascii="宋体" w:hAnsi="宋体" w:eastAsia="宋体" w:cs="宋体"/>
                <w:sz w:val="21"/>
                <w:szCs w:val="21"/>
                <w:lang w:eastAsia="zh-CN"/>
              </w:rPr>
              <w:t>：</w:t>
            </w:r>
            <w:r>
              <w:rPr>
                <w:rFonts w:hint="eastAsia" w:ascii="宋体" w:hAnsi="宋体" w:eastAsia="宋体" w:cs="宋体"/>
                <w:sz w:val="21"/>
                <w:szCs w:val="21"/>
              </w:rPr>
              <w:t>IP20</w:t>
            </w:r>
          </w:p>
          <w:p>
            <w:pPr>
              <w:spacing w:line="360" w:lineRule="auto"/>
              <w:rPr>
                <w:rFonts w:hint="eastAsia" w:ascii="宋体" w:hAnsi="宋体" w:eastAsia="宋体" w:cs="宋体"/>
                <w:sz w:val="21"/>
                <w:szCs w:val="21"/>
              </w:rPr>
            </w:pPr>
            <w:r>
              <w:rPr>
                <w:rFonts w:hint="eastAsia" w:ascii="宋体" w:hAnsi="宋体" w:eastAsia="宋体" w:cs="宋体"/>
                <w:sz w:val="21"/>
                <w:szCs w:val="21"/>
              </w:rPr>
              <w:t>噪声（距离设备1米处）</w:t>
            </w:r>
            <w:r>
              <w:rPr>
                <w:rFonts w:hint="eastAsia" w:ascii="宋体" w:hAnsi="宋体" w:eastAsia="宋体" w:cs="宋体"/>
                <w:sz w:val="21"/>
                <w:szCs w:val="21"/>
                <w:lang w:eastAsia="zh-CN"/>
              </w:rPr>
              <w:t>：</w:t>
            </w:r>
            <w:r>
              <w:rPr>
                <w:rFonts w:hint="eastAsia" w:ascii="宋体" w:hAnsi="宋体" w:eastAsia="宋体" w:cs="宋体"/>
                <w:sz w:val="21"/>
                <w:szCs w:val="21"/>
              </w:rPr>
              <w:t>＜65dB</w:t>
            </w:r>
          </w:p>
          <w:p>
            <w:pPr>
              <w:spacing w:line="360" w:lineRule="auto"/>
              <w:jc w:val="both"/>
              <w:rPr>
                <w:rFonts w:hint="eastAsia" w:ascii="宋体" w:hAnsi="宋体" w:eastAsia="宋体" w:cs="宋体"/>
                <w:sz w:val="21"/>
                <w:szCs w:val="21"/>
              </w:rPr>
            </w:pPr>
            <w:r>
              <w:rPr>
                <w:rFonts w:hint="eastAsia" w:ascii="宋体" w:hAnsi="宋体" w:eastAsia="宋体" w:cs="宋体"/>
                <w:b/>
                <w:bCs/>
                <w:sz w:val="21"/>
                <w:szCs w:val="21"/>
                <w:lang w:val="en-US" w:eastAsia="zh-CN"/>
              </w:rPr>
              <w:t>UPS电源认证及检测报告</w:t>
            </w:r>
          </w:p>
          <w:p>
            <w:pPr>
              <w:numPr>
                <w:ilvl w:val="0"/>
                <w:numId w:val="0"/>
              </w:numPr>
              <w:suppressAutoHyphens/>
              <w:spacing w:line="360" w:lineRule="auto"/>
              <w:ind w:left="227" w:leftChars="0"/>
              <w:rPr>
                <w:rFonts w:hint="eastAsia" w:ascii="宋体" w:hAnsi="宋体" w:eastAsia="宋体" w:cs="宋体"/>
                <w:sz w:val="21"/>
                <w:szCs w:val="21"/>
              </w:rPr>
            </w:pPr>
            <w:r>
              <w:rPr>
                <w:rFonts w:hint="eastAsia" w:ascii="宋体" w:hAnsi="宋体" w:eastAsia="宋体" w:cs="宋体"/>
                <w:color w:val="000000"/>
                <w:sz w:val="21"/>
                <w:szCs w:val="21"/>
              </w:rPr>
              <w:t>★UPS主机应该获得节能、抗震等第三方权威机构出具有效期的认证和报告。</w:t>
            </w:r>
          </w:p>
          <w:p>
            <w:pPr>
              <w:numPr>
                <w:ilvl w:val="0"/>
                <w:numId w:val="0"/>
              </w:numPr>
              <w:suppressAutoHyphens/>
              <w:spacing w:line="360" w:lineRule="auto"/>
              <w:ind w:left="227" w:leftChars="0"/>
              <w:rPr>
                <w:rFonts w:hint="eastAsia" w:ascii="宋体" w:hAnsi="宋体" w:eastAsia="宋体" w:cs="宋体"/>
                <w:sz w:val="21"/>
                <w:szCs w:val="21"/>
              </w:rPr>
            </w:pPr>
            <w:r>
              <w:rPr>
                <w:rFonts w:hint="eastAsia" w:ascii="宋体" w:hAnsi="宋体" w:eastAsia="宋体" w:cs="宋体"/>
                <w:color w:val="000000"/>
                <w:sz w:val="21"/>
                <w:szCs w:val="21"/>
              </w:rPr>
              <w:t>★UPS主机应该</w:t>
            </w:r>
            <w:r>
              <w:rPr>
                <w:rFonts w:hint="eastAsia" w:ascii="宋体" w:hAnsi="宋体" w:eastAsia="宋体" w:cs="宋体"/>
                <w:color w:val="000000"/>
                <w:sz w:val="21"/>
                <w:szCs w:val="21"/>
                <w:lang w:val="en-US" w:eastAsia="zh-CN"/>
              </w:rPr>
              <w:t>提供国家权威机构发布的检测报告。</w:t>
            </w:r>
          </w:p>
          <w:p>
            <w:pPr>
              <w:numPr>
                <w:ilvl w:val="0"/>
                <w:numId w:val="0"/>
              </w:numPr>
              <w:suppressAutoHyphens/>
              <w:spacing w:line="360" w:lineRule="auto"/>
              <w:ind w:left="227" w:leftChars="0"/>
              <w:rPr>
                <w:rFonts w:hint="eastAsia" w:ascii="宋体" w:hAnsi="宋体" w:eastAsia="宋体" w:cs="宋体"/>
                <w:sz w:val="21"/>
                <w:szCs w:val="21"/>
              </w:rPr>
            </w:pPr>
            <w:r>
              <w:rPr>
                <w:rFonts w:hint="eastAsia" w:ascii="宋体" w:hAnsi="宋体" w:eastAsia="宋体" w:cs="宋体"/>
                <w:color w:val="000000"/>
                <w:sz w:val="21"/>
                <w:szCs w:val="21"/>
              </w:rPr>
              <w:t>★UPS主机应该获得</w:t>
            </w:r>
            <w:r>
              <w:rPr>
                <w:rFonts w:hint="eastAsia" w:ascii="宋体" w:hAnsi="宋体" w:eastAsia="宋体" w:cs="宋体"/>
                <w:color w:val="000000"/>
                <w:sz w:val="21"/>
                <w:szCs w:val="21"/>
                <w:lang w:val="en-US" w:eastAsia="zh-CN"/>
              </w:rPr>
              <w:t>CE</w:t>
            </w:r>
            <w:r>
              <w:rPr>
                <w:rFonts w:hint="eastAsia" w:ascii="宋体" w:hAnsi="宋体" w:eastAsia="宋体" w:cs="宋体"/>
                <w:color w:val="000000"/>
                <w:sz w:val="21"/>
                <w:szCs w:val="21"/>
              </w:rPr>
              <w:t>认证和</w:t>
            </w:r>
            <w:r>
              <w:rPr>
                <w:rFonts w:hint="eastAsia" w:ascii="宋体" w:hAnsi="宋体" w:eastAsia="宋体" w:cs="宋体"/>
                <w:color w:val="000000"/>
                <w:sz w:val="21"/>
                <w:szCs w:val="21"/>
                <w:lang w:val="en-US" w:eastAsia="zh-CN"/>
              </w:rPr>
              <w:t>检测</w:t>
            </w:r>
            <w:r>
              <w:rPr>
                <w:rFonts w:hint="eastAsia" w:ascii="宋体" w:hAnsi="宋体" w:eastAsia="宋体" w:cs="宋体"/>
                <w:color w:val="000000"/>
                <w:sz w:val="21"/>
                <w:szCs w:val="21"/>
              </w:rPr>
              <w:t>报告。</w:t>
            </w:r>
          </w:p>
          <w:p>
            <w:pPr>
              <w:spacing w:line="360" w:lineRule="auto"/>
              <w:rPr>
                <w:rFonts w:hint="eastAsia" w:ascii="宋体" w:hAnsi="宋体" w:eastAsia="宋体" w:cs="宋体"/>
                <w:sz w:val="21"/>
                <w:szCs w:val="21"/>
                <w:lang w:val="en-US" w:eastAsia="zh-CN"/>
              </w:rPr>
            </w:pPr>
            <w:r>
              <w:rPr>
                <w:rFonts w:hint="eastAsia" w:ascii="宋体" w:hAnsi="宋体" w:eastAsia="宋体" w:cs="宋体"/>
                <w:color w:val="000000"/>
                <w:sz w:val="21"/>
                <w:szCs w:val="21"/>
              </w:rPr>
              <w:t>蓄</w:t>
            </w:r>
            <w:r>
              <w:rPr>
                <w:rFonts w:hint="eastAsia" w:ascii="宋体" w:hAnsi="宋体" w:eastAsia="宋体" w:cs="宋体"/>
                <w:b/>
                <w:bCs/>
                <w:sz w:val="21"/>
                <w:szCs w:val="21"/>
                <w:lang w:val="en-US" w:eastAsia="zh-CN"/>
              </w:rPr>
              <w:t>电池参数要求</w:t>
            </w:r>
          </w:p>
          <w:p>
            <w:pPr>
              <w:pStyle w:val="18"/>
              <w:numPr>
                <w:ilvl w:val="0"/>
                <w:numId w:val="25"/>
              </w:numPr>
              <w:suppressAutoHyphens/>
              <w:spacing w:line="360" w:lineRule="auto"/>
              <w:ind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★蓄电池应采用知名品牌的12V</w:t>
            </w:r>
            <w:r>
              <w:rPr>
                <w:rFonts w:hint="eastAsia" w:ascii="宋体" w:hAnsi="宋体" w:eastAsia="宋体" w:cs="宋体"/>
                <w:color w:val="000000"/>
                <w:sz w:val="21"/>
                <w:szCs w:val="21"/>
                <w:lang w:val="en-US" w:eastAsia="zh-CN"/>
              </w:rPr>
              <w:t>100AH</w:t>
            </w:r>
            <w:r>
              <w:rPr>
                <w:rFonts w:hint="eastAsia" w:ascii="宋体" w:hAnsi="宋体" w:eastAsia="宋体" w:cs="宋体"/>
                <w:color w:val="000000"/>
                <w:sz w:val="21"/>
                <w:szCs w:val="21"/>
              </w:rPr>
              <w:t>系列阀控式密封铅酸蓄电池</w:t>
            </w:r>
            <w:bookmarkStart w:id="5" w:name="OLE_LINK1"/>
            <w:bookmarkStart w:id="6" w:name="OLE_LINK2"/>
            <w:r>
              <w:rPr>
                <w:rFonts w:hint="eastAsia" w:ascii="宋体" w:hAnsi="宋体" w:eastAsia="宋体" w:cs="宋体"/>
                <w:color w:val="000000"/>
                <w:sz w:val="21"/>
                <w:szCs w:val="21"/>
                <w:lang w:val="en-US" w:eastAsia="zh-CN"/>
              </w:rPr>
              <w:t>80节</w:t>
            </w:r>
            <w:r>
              <w:rPr>
                <w:rFonts w:hint="eastAsia" w:ascii="宋体" w:hAnsi="宋体" w:eastAsia="宋体" w:cs="宋体"/>
                <w:color w:val="000000"/>
                <w:sz w:val="21"/>
                <w:szCs w:val="21"/>
              </w:rPr>
              <w:t>；</w:t>
            </w:r>
          </w:p>
          <w:bookmarkEnd w:id="5"/>
          <w:bookmarkEnd w:id="6"/>
          <w:p>
            <w:pPr>
              <w:pStyle w:val="18"/>
              <w:numPr>
                <w:ilvl w:val="0"/>
                <w:numId w:val="25"/>
              </w:numPr>
              <w:suppressAutoHyphens/>
              <w:spacing w:line="360" w:lineRule="auto"/>
              <w:ind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★蓄电池应通过抗震检测，其抗震等级应不低于9级，</w:t>
            </w:r>
            <w:r>
              <w:rPr>
                <w:rFonts w:hint="eastAsia" w:ascii="宋体" w:hAnsi="宋体" w:eastAsia="宋体" w:cs="宋体"/>
                <w:color w:val="000000"/>
                <w:sz w:val="21"/>
                <w:szCs w:val="21"/>
                <w:lang w:eastAsia="zh-CN"/>
              </w:rPr>
              <w:t>提供厂家有效证明文件</w:t>
            </w:r>
            <w:r>
              <w:rPr>
                <w:rFonts w:hint="eastAsia" w:ascii="宋体" w:hAnsi="宋体" w:eastAsia="宋体" w:cs="宋体"/>
                <w:color w:val="000000"/>
                <w:sz w:val="21"/>
                <w:szCs w:val="21"/>
              </w:rPr>
              <w:t>。</w:t>
            </w:r>
          </w:p>
          <w:p>
            <w:pPr>
              <w:pStyle w:val="18"/>
              <w:numPr>
                <w:ilvl w:val="0"/>
                <w:numId w:val="25"/>
              </w:numPr>
              <w:suppressAutoHyphens/>
              <w:spacing w:line="360" w:lineRule="auto"/>
              <w:ind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蓄电池正常使用时保持气密和液密状态，当内部气压超过预定值时，安全阀自动开启，释放气体，当内部气压降低后，安全阀自动闭合使其密封，防止外部空气进入电池内部。电池在使用寿命期间，正常使用情况下无需补加电解质。</w:t>
            </w:r>
          </w:p>
          <w:p>
            <w:pPr>
              <w:pStyle w:val="18"/>
              <w:numPr>
                <w:ilvl w:val="0"/>
                <w:numId w:val="25"/>
              </w:numPr>
              <w:suppressAutoHyphens/>
              <w:spacing w:line="360" w:lineRule="auto"/>
              <w:ind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蓄电池应采用高功率涂膏式正极板设计，内阻低、输出电流大。</w:t>
            </w:r>
          </w:p>
          <w:p>
            <w:pPr>
              <w:pStyle w:val="18"/>
              <w:numPr>
                <w:ilvl w:val="0"/>
                <w:numId w:val="25"/>
              </w:numPr>
              <w:suppressAutoHyphens/>
              <w:spacing w:line="360" w:lineRule="auto"/>
              <w:ind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蓄电池应采用镶嵌式内螺纹铜芯端子，确保无金属铅或铅合金外露。</w:t>
            </w:r>
          </w:p>
          <w:p>
            <w:pPr>
              <w:pStyle w:val="18"/>
              <w:numPr>
                <w:ilvl w:val="0"/>
                <w:numId w:val="25"/>
              </w:numPr>
              <w:suppressAutoHyphens/>
              <w:spacing w:line="360" w:lineRule="auto"/>
              <w:ind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蓄电池需采用内化成生产工艺，减少对环境污染。为降低蓄电池内阻与提高一致性，蓄电池需采用穿壁焊接技术。并采用热封盖壳，增加密封强度。</w:t>
            </w:r>
          </w:p>
          <w:p>
            <w:pPr>
              <w:pStyle w:val="18"/>
              <w:numPr>
                <w:ilvl w:val="0"/>
                <w:numId w:val="25"/>
              </w:numPr>
              <w:suppressAutoHyphens/>
              <w:spacing w:line="360" w:lineRule="auto"/>
              <w:ind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蓄电池槽、盖应采用高强度ABS材料制造，并具有阻燃性，正常工作条件下不出现鼓胀或收缩变形。</w:t>
            </w:r>
          </w:p>
          <w:p>
            <w:pPr>
              <w:pStyle w:val="18"/>
              <w:numPr>
                <w:ilvl w:val="0"/>
                <w:numId w:val="25"/>
              </w:numPr>
              <w:suppressAutoHyphens/>
              <w:spacing w:line="360" w:lineRule="auto"/>
              <w:ind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蓄电池正负极性及端子有明显标志，便于连接。</w:t>
            </w:r>
          </w:p>
          <w:p>
            <w:pPr>
              <w:rPr>
                <w:rFonts w:ascii="微软雅黑" w:hAnsi="微软雅黑" w:cs="Calibri"/>
                <w:color w:val="FF0000"/>
                <w:sz w:val="20"/>
                <w:szCs w:val="20"/>
              </w:rPr>
            </w:pPr>
          </w:p>
        </w:tc>
      </w:tr>
      <w:bookmarkEnd w:id="4"/>
    </w:tbl>
    <w:p>
      <w:pPr>
        <w:pStyle w:val="14"/>
      </w:pPr>
    </w:p>
    <w:p>
      <w:pPr>
        <w:spacing w:before="0" w:after="0" w:line="480" w:lineRule="auto"/>
        <w:ind w:left="35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2、售后服务内容及要求：</w:t>
      </w:r>
    </w:p>
    <w:p>
      <w:pPr>
        <w:spacing w:before="0" w:after="0" w:line="42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2.1质量保证：按本项目的行业规则或双方签订合同时的约定执行。质保期内如果出现质量问题，成交供应商应当无条件更换，由于质量问题造成的损失由成交供应商负全部责任。</w:t>
      </w:r>
    </w:p>
    <w:p>
      <w:pPr>
        <w:spacing w:line="560" w:lineRule="exact"/>
        <w:ind w:firstLine="480" w:firstLineChars="200"/>
        <w:jc w:val="left"/>
        <w:rPr>
          <w:rFonts w:hint="eastAsia"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2.2售后服务：</w:t>
      </w:r>
      <w:r>
        <w:rPr>
          <w:rFonts w:hint="eastAsia" w:ascii="宋体" w:hAnsi="宋体" w:eastAsia="宋体" w:cs="宋体"/>
          <w:color w:val="auto"/>
          <w:spacing w:val="0"/>
          <w:position w:val="0"/>
          <w:sz w:val="24"/>
          <w:shd w:val="clear" w:fill="auto"/>
        </w:rPr>
        <w:t>厂家负责对设备进行检验、安装、调试，直至验收合格；委派专业、合格的技术人员到用户现场进行设备的安装和培训；对用户系统应用人员提供不低于</w:t>
      </w:r>
      <w:r>
        <w:rPr>
          <w:rFonts w:ascii="宋体" w:hAnsi="宋体" w:eastAsia="宋体" w:cs="宋体"/>
          <w:color w:val="auto"/>
          <w:spacing w:val="0"/>
          <w:position w:val="0"/>
          <w:sz w:val="24"/>
          <w:shd w:val="clear" w:fill="auto"/>
        </w:rPr>
        <w:t>3</w:t>
      </w:r>
      <w:r>
        <w:rPr>
          <w:rFonts w:hint="eastAsia" w:ascii="宋体" w:hAnsi="宋体" w:eastAsia="宋体" w:cs="宋体"/>
          <w:color w:val="auto"/>
          <w:spacing w:val="0"/>
          <w:position w:val="0"/>
          <w:sz w:val="24"/>
          <w:shd w:val="clear" w:fill="auto"/>
        </w:rPr>
        <w:t>次的操作培训（受训者的人数和培训时间根据用户需求来定，保证用户能够正常使用该设备）；厂家提供7×24小时全年无间歇服务，</w:t>
      </w:r>
      <w:r>
        <w:rPr>
          <w:rFonts w:ascii="宋体" w:hAnsi="宋体" w:eastAsia="宋体" w:cs="宋体"/>
          <w:color w:val="auto"/>
          <w:spacing w:val="0"/>
          <w:position w:val="0"/>
          <w:sz w:val="24"/>
          <w:shd w:val="clear" w:fill="auto"/>
        </w:rPr>
        <w:t>免费质保</w:t>
      </w:r>
      <w:r>
        <w:rPr>
          <w:rFonts w:hint="eastAsia" w:ascii="Times New Roman" w:hAnsi="Times New Roman" w:eastAsia="宋体" w:cs="Times New Roman"/>
          <w:color w:val="auto"/>
          <w:spacing w:val="0"/>
          <w:position w:val="0"/>
          <w:sz w:val="21"/>
          <w:shd w:val="clear" w:fill="FFFFFF"/>
          <w:lang w:val="en-US" w:eastAsia="zh-CN"/>
        </w:rPr>
        <w:t>五</w:t>
      </w:r>
      <w:r>
        <w:rPr>
          <w:rFonts w:ascii="宋体" w:hAnsi="宋体" w:eastAsia="宋体" w:cs="宋体"/>
          <w:color w:val="auto"/>
          <w:spacing w:val="0"/>
          <w:position w:val="0"/>
          <w:sz w:val="24"/>
          <w:shd w:val="clear" w:fill="auto"/>
        </w:rPr>
        <w:t>年,质保期内提供免费上门服务，</w:t>
      </w:r>
      <w:r>
        <w:rPr>
          <w:rFonts w:hint="eastAsia" w:ascii="宋体" w:hAnsi="宋体" w:eastAsia="宋体" w:cs="宋体"/>
          <w:color w:val="auto"/>
          <w:spacing w:val="0"/>
          <w:position w:val="0"/>
          <w:sz w:val="24"/>
          <w:shd w:val="clear" w:fill="auto"/>
        </w:rPr>
        <w:t>在接到报修电话故障通知后2小时内响应，24小时内由原厂认证合格专业工程师提供快速优质的现场服务，及时排除故</w:t>
      </w:r>
      <w:r>
        <w:rPr>
          <w:rFonts w:hint="eastAsia" w:ascii="宋体" w:hAnsi="宋体" w:eastAsia="宋体" w:cs="宋体"/>
          <w:color w:val="auto"/>
          <w:spacing w:val="0"/>
          <w:position w:val="0"/>
          <w:sz w:val="24"/>
          <w:shd w:val="clear" w:fill="auto"/>
          <w:lang w:val="en-US" w:eastAsia="zh-CN"/>
        </w:rPr>
        <w:t>障</w:t>
      </w:r>
      <w:r>
        <w:rPr>
          <w:rFonts w:hint="eastAsia" w:ascii="宋体" w:hAnsi="宋体" w:eastAsia="宋体" w:cs="宋体"/>
          <w:color w:val="auto"/>
          <w:spacing w:val="0"/>
          <w:position w:val="0"/>
          <w:sz w:val="24"/>
          <w:shd w:val="clear" w:fill="auto"/>
        </w:rPr>
        <w:t>。</w:t>
      </w:r>
      <w:r>
        <w:rPr>
          <w:rFonts w:hint="eastAsia" w:ascii="宋体" w:hAnsi="宋体" w:eastAsia="宋体" w:cs="宋体"/>
          <w:color w:val="auto"/>
          <w:spacing w:val="0"/>
          <w:position w:val="0"/>
          <w:sz w:val="24"/>
          <w:shd w:val="clear" w:fill="auto"/>
          <w:lang w:val="en-US" w:eastAsia="zh-CN"/>
        </w:rPr>
        <w:t>定期保养每年不低于四次，</w:t>
      </w:r>
      <w:r>
        <w:rPr>
          <w:rFonts w:ascii="宋体" w:hAnsi="宋体" w:eastAsia="宋体" w:cs="宋体"/>
          <w:color w:val="auto"/>
          <w:spacing w:val="0"/>
          <w:position w:val="0"/>
          <w:sz w:val="24"/>
          <w:shd w:val="clear" w:fill="auto"/>
        </w:rPr>
        <w:t>质保期外的收费按相关行业规则或由双方协商收取</w:t>
      </w:r>
    </w:p>
    <w:p>
      <w:pPr>
        <w:spacing w:before="0" w:after="0" w:line="42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2.3交货地点：采购人指定地点。</w:t>
      </w:r>
    </w:p>
    <w:p>
      <w:pPr>
        <w:spacing w:before="0" w:after="0" w:line="42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2.4交货日期：双方签订合同后</w:t>
      </w:r>
      <w:r>
        <w:rPr>
          <w:rFonts w:hint="eastAsia" w:ascii="宋体" w:hAnsi="宋体" w:eastAsia="宋体" w:cs="宋体"/>
          <w:color w:val="auto"/>
          <w:spacing w:val="0"/>
          <w:position w:val="0"/>
          <w:sz w:val="24"/>
          <w:u w:val="single"/>
          <w:shd w:val="clear" w:fill="auto"/>
          <w:lang w:val="en-US" w:eastAsia="zh-CN"/>
        </w:rPr>
        <w:t>30</w:t>
      </w:r>
      <w:r>
        <w:rPr>
          <w:rFonts w:ascii="宋体" w:hAnsi="宋体" w:eastAsia="宋体" w:cs="宋体"/>
          <w:color w:val="auto"/>
          <w:spacing w:val="0"/>
          <w:position w:val="0"/>
          <w:sz w:val="24"/>
          <w:shd w:val="clear" w:fill="auto"/>
        </w:rPr>
        <w:t>日内。</w:t>
      </w:r>
    </w:p>
    <w:p>
      <w:pPr>
        <w:spacing w:before="0" w:after="0" w:line="42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w:t>
      </w:r>
      <w:r>
        <w:rPr>
          <w:rFonts w:hint="eastAsia" w:ascii="宋体" w:hAnsi="宋体" w:eastAsia="宋体" w:cs="宋体"/>
          <w:color w:val="auto"/>
          <w:spacing w:val="0"/>
          <w:position w:val="0"/>
          <w:sz w:val="24"/>
          <w:shd w:val="clear" w:fill="auto"/>
          <w:lang w:val="en-US" w:eastAsia="zh-CN"/>
        </w:rPr>
        <w:t>5</w:t>
      </w:r>
      <w:r>
        <w:rPr>
          <w:rFonts w:ascii="宋体" w:hAnsi="宋体" w:eastAsia="宋体" w:cs="宋体"/>
          <w:color w:val="auto"/>
          <w:spacing w:val="0"/>
          <w:position w:val="0"/>
          <w:sz w:val="24"/>
          <w:shd w:val="clear" w:fill="auto"/>
        </w:rPr>
        <w:t>验收：由最终用户组织验收。</w:t>
      </w:r>
    </w:p>
    <w:p>
      <w:pPr>
        <w:spacing w:before="0" w:after="120" w:line="415" w:lineRule="auto"/>
        <w:ind w:left="0" w:right="0" w:firstLine="480"/>
        <w:jc w:val="center"/>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480" w:lineRule="auto"/>
        <w:ind w:left="0" w:right="0" w:firstLine="0"/>
        <w:jc w:val="center"/>
        <w:rPr>
          <w:rFonts w:ascii="宋体" w:hAnsi="宋体" w:eastAsia="宋体" w:cs="宋体"/>
          <w:b/>
          <w:bCs/>
          <w:color w:val="auto"/>
          <w:spacing w:val="0"/>
          <w:position w:val="0"/>
          <w:sz w:val="24"/>
          <w:shd w:val="clear" w:fill="auto"/>
        </w:rPr>
      </w:pPr>
      <w:r>
        <w:rPr>
          <w:rFonts w:ascii="宋体" w:hAnsi="宋体" w:eastAsia="宋体" w:cs="宋体"/>
          <w:b/>
          <w:bCs/>
          <w:color w:val="auto"/>
          <w:spacing w:val="0"/>
          <w:position w:val="0"/>
          <w:sz w:val="24"/>
          <w:shd w:val="clear" w:fill="auto"/>
        </w:rPr>
        <w:br w:type="page"/>
      </w:r>
      <w:r>
        <w:rPr>
          <w:rFonts w:ascii="宋体" w:hAnsi="宋体" w:eastAsia="宋体" w:cs="宋体"/>
          <w:b/>
          <w:bCs/>
          <w:color w:val="auto"/>
          <w:spacing w:val="0"/>
          <w:position w:val="0"/>
          <w:sz w:val="24"/>
          <w:shd w:val="clear" w:fill="auto"/>
        </w:rPr>
        <w:t>第四章  响应性文件内容及格式</w:t>
      </w:r>
    </w:p>
    <w:p>
      <w:pPr>
        <w:widowControl w:val="0"/>
        <w:spacing w:before="0" w:after="0" w:line="520" w:lineRule="auto"/>
        <w:ind w:left="0" w:right="0" w:firstLine="480"/>
        <w:jc w:val="center"/>
        <w:rPr>
          <w:rFonts w:ascii="宋体" w:hAnsi="宋体" w:eastAsia="宋体" w:cs="宋体"/>
          <w:color w:val="auto"/>
          <w:spacing w:val="0"/>
          <w:position w:val="0"/>
          <w:sz w:val="24"/>
          <w:shd w:val="clear" w:fill="auto"/>
        </w:rPr>
      </w:pP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注：请供应商按照以下文件的要求格式、内容，顺序制作响应性文件，并编制目录及页码，否则可能将影响对响应性文件的评价。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重要提示：</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lang w:val="en-US" w:eastAsia="zh-CN"/>
        </w:rPr>
        <w:t>1</w:t>
      </w:r>
      <w:r>
        <w:rPr>
          <w:rFonts w:ascii="宋体" w:hAnsi="宋体" w:eastAsia="宋体" w:cs="宋体"/>
          <w:color w:val="auto"/>
          <w:spacing w:val="0"/>
          <w:position w:val="0"/>
          <w:sz w:val="24"/>
          <w:shd w:val="clear" w:fill="auto"/>
        </w:rPr>
        <w:t>．供应商在编制响应性文件时，对于给定格式的文件内容，必须按照给定的标准格式进行填报；对于没有给定标准格式的文件内容，可以由供应商自行设计。</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lang w:val="en-US" w:eastAsia="zh-CN"/>
        </w:rPr>
        <w:t>2</w:t>
      </w:r>
      <w:r>
        <w:rPr>
          <w:rFonts w:ascii="宋体" w:hAnsi="宋体" w:eastAsia="宋体" w:cs="宋体"/>
          <w:color w:val="auto"/>
          <w:spacing w:val="0"/>
          <w:position w:val="0"/>
          <w:sz w:val="24"/>
          <w:shd w:val="clear" w:fill="auto"/>
        </w:rPr>
        <w:t>.法定代表人本人参加竞争性磋商的，不需提供授权委托书。</w:t>
      </w: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格式2-1</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法定代表人身份证明书</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（法定代表人参加竞争性磋商的，出具此证明书）</w:t>
      </w:r>
    </w:p>
    <w:p>
      <w:pPr>
        <w:spacing w:before="0" w:after="0" w:line="360" w:lineRule="auto"/>
        <w:ind w:left="0" w:right="0" w:firstLine="480"/>
        <w:jc w:val="both"/>
        <w:rPr>
          <w:rFonts w:ascii="宋体" w:hAnsi="宋体" w:eastAsia="宋体" w:cs="宋体"/>
          <w:color w:val="auto"/>
          <w:spacing w:val="0"/>
          <w:position w:val="0"/>
          <w:sz w:val="24"/>
          <w:shd w:val="clear" w:fill="auto"/>
        </w:rPr>
      </w:pP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同志，系我单位法定代表人，任</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职务。</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特此证明。</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附：联系地址：               </w:t>
      </w:r>
    </w:p>
    <w:p>
      <w:pPr>
        <w:spacing w:before="0" w:after="0" w:line="360" w:lineRule="auto"/>
        <w:ind w:left="0" w:right="0" w:firstLine="96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联系电话：</w:t>
      </w:r>
    </w:p>
    <w:tbl>
      <w:tblPr>
        <w:tblStyle w:val="11"/>
        <w:tblW w:w="0" w:type="auto"/>
        <w:tblInd w:w="0" w:type="dxa"/>
        <w:tblLayout w:type="autofit"/>
        <w:tblCellMar>
          <w:top w:w="0" w:type="dxa"/>
          <w:left w:w="10" w:type="dxa"/>
          <w:bottom w:w="0" w:type="dxa"/>
          <w:right w:w="10" w:type="dxa"/>
        </w:tblCellMar>
      </w:tblPr>
      <w:tblGrid>
        <w:gridCol w:w="5328"/>
      </w:tblGrid>
      <w:tr>
        <w:tblPrEx>
          <w:tblCellMar>
            <w:top w:w="0" w:type="dxa"/>
            <w:left w:w="10" w:type="dxa"/>
            <w:bottom w:w="0" w:type="dxa"/>
            <w:right w:w="10" w:type="dxa"/>
          </w:tblCellMar>
        </w:tblPrEx>
        <w:trPr>
          <w:trHeight w:val="0" w:hRule="atLeast"/>
        </w:trPr>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both"/>
              <w:rPr>
                <w:rFonts w:ascii="宋体" w:hAnsi="宋体" w:eastAsia="宋体" w:cs="宋体"/>
                <w:b/>
                <w:color w:val="auto"/>
                <w:spacing w:val="0"/>
                <w:position w:val="0"/>
                <w:sz w:val="24"/>
                <w:shd w:val="clear" w:fill="auto"/>
              </w:rPr>
            </w:pPr>
          </w:p>
          <w:p>
            <w:pPr>
              <w:spacing w:before="0" w:after="0" w:line="480" w:lineRule="auto"/>
              <w:ind w:left="0" w:right="0" w:firstLine="0"/>
              <w:jc w:val="both"/>
              <w:rPr>
                <w:rFonts w:ascii="宋体" w:hAnsi="宋体" w:eastAsia="宋体" w:cs="宋体"/>
                <w:b/>
                <w:color w:val="auto"/>
                <w:spacing w:val="0"/>
                <w:position w:val="0"/>
                <w:sz w:val="24"/>
                <w:shd w:val="clear" w:fill="auto"/>
              </w:rPr>
            </w:pPr>
          </w:p>
          <w:p>
            <w:pPr>
              <w:spacing w:before="0" w:after="0" w:line="48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（※附：法定代表人身份证复印件※）</w:t>
            </w:r>
          </w:p>
          <w:p>
            <w:pPr>
              <w:spacing w:before="0" w:after="0" w:line="480" w:lineRule="auto"/>
              <w:ind w:left="0" w:right="0" w:firstLine="0"/>
              <w:jc w:val="both"/>
              <w:rPr>
                <w:rFonts w:ascii="宋体" w:hAnsi="宋体" w:eastAsia="宋体" w:cs="宋体"/>
                <w:color w:val="auto"/>
                <w:spacing w:val="0"/>
                <w:position w:val="0"/>
                <w:sz w:val="24"/>
                <w:shd w:val="clear" w:fill="auto"/>
              </w:rPr>
            </w:pPr>
          </w:p>
          <w:p>
            <w:pPr>
              <w:spacing w:before="0" w:after="0" w:line="480" w:lineRule="auto"/>
              <w:ind w:left="0" w:right="0" w:firstLine="0"/>
              <w:jc w:val="both"/>
              <w:rPr>
                <w:rFonts w:ascii="宋体" w:hAnsi="宋体" w:eastAsia="宋体" w:cs="宋体"/>
                <w:color w:val="auto"/>
                <w:spacing w:val="0"/>
                <w:position w:val="0"/>
                <w:shd w:val="clear" w:fill="auto"/>
              </w:rPr>
            </w:pPr>
          </w:p>
        </w:tc>
      </w:tr>
    </w:tbl>
    <w:p>
      <w:pPr>
        <w:spacing w:before="0" w:after="0" w:line="360" w:lineRule="auto"/>
        <w:ind w:left="0" w:right="0" w:firstLine="0"/>
        <w:jc w:val="both"/>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384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投标人电子签章： </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br w:type="page"/>
      </w:r>
      <w:r>
        <w:rPr>
          <w:rFonts w:ascii="宋体" w:hAnsi="宋体" w:eastAsia="宋体" w:cs="宋体"/>
          <w:color w:val="auto"/>
          <w:spacing w:val="0"/>
          <w:position w:val="0"/>
          <w:sz w:val="24"/>
          <w:shd w:val="clear" w:fill="auto"/>
        </w:rPr>
        <w:t>格式2-2</w:t>
      </w:r>
    </w:p>
    <w:p>
      <w:pPr>
        <w:spacing w:before="0" w:after="0" w:line="360" w:lineRule="auto"/>
        <w:ind w:left="0" w:right="0" w:firstLine="48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授权委托书</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（委托代理人参加竞争性磋商的，出具此证明书）</w:t>
      </w:r>
    </w:p>
    <w:p>
      <w:pPr>
        <w:spacing w:before="0" w:after="0" w:line="360" w:lineRule="auto"/>
        <w:ind w:left="0" w:right="0" w:firstLine="480"/>
        <w:jc w:val="both"/>
        <w:rPr>
          <w:rFonts w:ascii="宋体" w:hAnsi="宋体" w:eastAsia="宋体" w:cs="宋体"/>
          <w:color w:val="auto"/>
          <w:spacing w:val="0"/>
          <w:position w:val="0"/>
          <w:sz w:val="24"/>
          <w:shd w:val="clear" w:fill="auto"/>
        </w:rPr>
      </w:pP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委托人授权（被委托人的姓名、职务）为委托人的委托代理人，就项目编号为的项目及合同的执行，以本单位名义处理一切与之有关的事务。</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本授权书于年月日签字生效，特此声明。</w:t>
      </w:r>
    </w:p>
    <w:p>
      <w:pPr>
        <w:spacing w:before="0" w:after="0" w:line="360" w:lineRule="auto"/>
        <w:ind w:left="0" w:right="0" w:firstLine="0"/>
        <w:jc w:val="both"/>
        <w:rPr>
          <w:rFonts w:ascii="宋体" w:hAnsi="宋体" w:eastAsia="宋体" w:cs="宋体"/>
          <w:color w:val="auto"/>
          <w:spacing w:val="0"/>
          <w:position w:val="0"/>
          <w:sz w:val="24"/>
          <w:shd w:val="clear" w:fill="auto"/>
        </w:rPr>
      </w:pP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委托人：</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投标人电子公章：           </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被委托人：</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法定代表人：</w:t>
      </w:r>
    </w:p>
    <w:tbl>
      <w:tblPr>
        <w:tblStyle w:val="11"/>
        <w:tblW w:w="0" w:type="auto"/>
        <w:tblInd w:w="0" w:type="dxa"/>
        <w:tblLayout w:type="autofit"/>
        <w:tblCellMar>
          <w:top w:w="0" w:type="dxa"/>
          <w:left w:w="10" w:type="dxa"/>
          <w:bottom w:w="0" w:type="dxa"/>
          <w:right w:w="10" w:type="dxa"/>
        </w:tblCellMar>
      </w:tblPr>
      <w:tblGrid>
        <w:gridCol w:w="5508"/>
      </w:tblGrid>
      <w:tr>
        <w:tblPrEx>
          <w:tblCellMar>
            <w:top w:w="0" w:type="dxa"/>
            <w:left w:w="10" w:type="dxa"/>
            <w:bottom w:w="0" w:type="dxa"/>
            <w:right w:w="10" w:type="dxa"/>
          </w:tblCellMar>
        </w:tblPrEx>
        <w:trPr>
          <w:trHeight w:val="0" w:hRule="atLeast"/>
        </w:trPr>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both"/>
              <w:rPr>
                <w:rFonts w:ascii="宋体" w:hAnsi="宋体" w:eastAsia="宋体" w:cs="宋体"/>
                <w:b/>
                <w:color w:val="auto"/>
                <w:spacing w:val="0"/>
                <w:position w:val="0"/>
                <w:sz w:val="24"/>
                <w:shd w:val="clear" w:fill="auto"/>
              </w:rPr>
            </w:pPr>
          </w:p>
          <w:p>
            <w:pPr>
              <w:spacing w:before="0" w:after="0" w:line="480" w:lineRule="auto"/>
              <w:ind w:left="0" w:right="0" w:firstLine="0"/>
              <w:jc w:val="both"/>
              <w:rPr>
                <w:rFonts w:ascii="宋体" w:hAnsi="宋体" w:eastAsia="宋体" w:cs="宋体"/>
                <w:b/>
                <w:color w:val="auto"/>
                <w:spacing w:val="0"/>
                <w:position w:val="0"/>
                <w:sz w:val="24"/>
                <w:shd w:val="clear" w:fill="auto"/>
              </w:rPr>
            </w:pPr>
          </w:p>
          <w:p>
            <w:pPr>
              <w:spacing w:before="0" w:after="0" w:line="4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（※附：被委托人身份证复印件※）</w:t>
            </w:r>
          </w:p>
        </w:tc>
      </w:tr>
    </w:tbl>
    <w:p>
      <w:pPr>
        <w:spacing w:before="0" w:after="0" w:line="360" w:lineRule="auto"/>
        <w:ind w:left="0" w:right="0" w:firstLine="480"/>
        <w:jc w:val="both"/>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投标人电子公章：                                       </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pStyle w:val="14"/>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br w:type="page"/>
      </w:r>
      <w:r>
        <w:rPr>
          <w:rFonts w:ascii="宋体" w:hAnsi="宋体" w:eastAsia="宋体" w:cs="宋体"/>
          <w:color w:val="auto"/>
          <w:spacing w:val="0"/>
          <w:position w:val="0"/>
          <w:sz w:val="24"/>
          <w:shd w:val="clear" w:fill="auto"/>
        </w:rPr>
        <w:t>格式2-3</w:t>
      </w:r>
    </w:p>
    <w:p>
      <w:pPr>
        <w:spacing w:before="0" w:after="0" w:line="240" w:lineRule="auto"/>
        <w:ind w:left="0" w:right="0" w:firstLine="24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供应商资格其他资料</w:t>
      </w: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br w:type="page"/>
      </w:r>
      <w:r>
        <w:rPr>
          <w:rFonts w:ascii="宋体" w:hAnsi="宋体" w:eastAsia="宋体" w:cs="宋体"/>
          <w:color w:val="auto"/>
          <w:spacing w:val="0"/>
          <w:position w:val="0"/>
          <w:sz w:val="24"/>
          <w:shd w:val="clear" w:fill="auto"/>
        </w:rPr>
        <w:t>格式3</w:t>
      </w:r>
    </w:p>
    <w:p>
      <w:pPr>
        <w:spacing w:before="0" w:after="0" w:line="5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投标函</w:t>
      </w:r>
    </w:p>
    <w:p>
      <w:pPr>
        <w:widowControl w:val="0"/>
        <w:spacing w:before="0" w:after="0" w:line="360" w:lineRule="auto"/>
        <w:ind w:left="0" w:right="0" w:firstLine="0"/>
        <w:jc w:val="left"/>
        <w:rPr>
          <w:rFonts w:hint="eastAsia" w:ascii="宋体" w:hAnsi="宋体" w:eastAsia="宋体" w:cs="宋体"/>
          <w:color w:val="auto"/>
          <w:spacing w:val="0"/>
          <w:position w:val="0"/>
          <w:sz w:val="24"/>
          <w:shd w:val="clear" w:fill="FFFFFF"/>
          <w:lang w:val="en-US" w:eastAsia="zh-CN"/>
        </w:rPr>
      </w:pPr>
      <w:r>
        <w:rPr>
          <w:rFonts w:ascii="宋体" w:hAnsi="宋体" w:eastAsia="宋体" w:cs="宋体"/>
          <w:color w:val="auto"/>
          <w:spacing w:val="0"/>
          <w:position w:val="0"/>
          <w:sz w:val="24"/>
          <w:shd w:val="clear" w:fill="FFFFFF"/>
        </w:rPr>
        <w:t>致：周口市公共资源交易中心</w:t>
      </w:r>
      <w:r>
        <w:rPr>
          <w:rFonts w:hint="eastAsia" w:ascii="宋体" w:hAnsi="宋体" w:eastAsia="宋体" w:cs="宋体"/>
          <w:color w:val="auto"/>
          <w:spacing w:val="0"/>
          <w:position w:val="0"/>
          <w:sz w:val="24"/>
          <w:shd w:val="clear" w:fill="FFFFFF"/>
          <w:lang w:eastAsia="zh-CN"/>
        </w:rPr>
        <w:t>（</w:t>
      </w:r>
      <w:r>
        <w:rPr>
          <w:rFonts w:ascii="宋体" w:hAnsi="宋体" w:eastAsia="宋体" w:cs="宋体"/>
          <w:color w:val="auto"/>
          <w:spacing w:val="0"/>
          <w:position w:val="0"/>
          <w:sz w:val="24"/>
          <w:shd w:val="clear" w:fill="FFFFFF"/>
        </w:rPr>
        <w:t>政府采购中心</w:t>
      </w:r>
      <w:r>
        <w:rPr>
          <w:rFonts w:hint="eastAsia" w:ascii="宋体" w:hAnsi="宋体" w:eastAsia="宋体" w:cs="宋体"/>
          <w:color w:val="auto"/>
          <w:spacing w:val="0"/>
          <w:position w:val="0"/>
          <w:sz w:val="24"/>
          <w:shd w:val="clear" w:fill="FFFFFF"/>
          <w:lang w:val="en-US" w:eastAsia="zh-CN"/>
        </w:rPr>
        <w:t>)</w:t>
      </w:r>
    </w:p>
    <w:p>
      <w:pPr>
        <w:spacing w:before="0" w:after="0" w:line="240" w:lineRule="auto"/>
        <w:ind w:left="0" w:right="0" w:firstLine="0"/>
        <w:jc w:val="both"/>
        <w:rPr>
          <w:rFonts w:ascii="宋体" w:hAnsi="宋体" w:eastAsia="宋体" w:cs="宋体"/>
          <w:color w:val="auto"/>
          <w:spacing w:val="0"/>
          <w:position w:val="0"/>
          <w:sz w:val="24"/>
          <w:shd w:val="clear" w:fill="auto"/>
        </w:rPr>
      </w:pPr>
    </w:p>
    <w:p>
      <w:pPr>
        <w:widowControl w:val="0"/>
        <w:spacing w:before="0" w:after="0" w:line="240" w:lineRule="auto"/>
        <w:ind w:left="0" w:right="0" w:firstLine="60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根据贵方              项目的竞争性磋商邀请（项目编号：          ），委托代理人      (全名、职务)代表              供应商名称、地址)提交投标文件，报价为</w:t>
      </w:r>
      <w:r>
        <w:rPr>
          <w:rFonts w:ascii="宋体" w:hAnsi="宋体" w:eastAsia="宋体" w:cs="宋体"/>
          <w:color w:val="auto"/>
          <w:spacing w:val="0"/>
          <w:position w:val="0"/>
          <w:sz w:val="24"/>
          <w:u w:val="single"/>
          <w:shd w:val="clear" w:fill="auto"/>
        </w:rPr>
        <w:t>：    元，</w:t>
      </w:r>
      <w:r>
        <w:rPr>
          <w:rFonts w:ascii="宋体" w:hAnsi="宋体" w:eastAsia="宋体" w:cs="宋体"/>
          <w:color w:val="auto"/>
          <w:spacing w:val="0"/>
          <w:position w:val="0"/>
          <w:sz w:val="24"/>
          <w:shd w:val="clear" w:fill="auto"/>
        </w:rPr>
        <w:t>并对之负法律责任。</w:t>
      </w:r>
    </w:p>
    <w:p>
      <w:pPr>
        <w:spacing w:before="0" w:after="0" w:line="240" w:lineRule="auto"/>
        <w:ind w:left="0" w:right="0" w:firstLine="568"/>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据此函，宣布同意如下：</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(1)我们完全理解贵方不一定要接受最低报价，并同意本文件规定的响应性文件有效期。</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(2)我们已详细审核全部竞争性磋商文件，我们知道必须放弃提出含糊不清或误解的问题的权利。</w:t>
      </w:r>
    </w:p>
    <w:p>
      <w:pPr>
        <w:numPr>
          <w:ilvl w:val="0"/>
          <w:numId w:val="26"/>
        </w:num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同意向贵方提供贵方可能另外要求的与其竞争性磋商有关的任何证据和资料。</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(4)一旦我们成交，我们将严格履行合同责任和义务。</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(5)我们完全理解不向未成交人解释未成交理由的义务。</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(6)与本次竞争性磋商有关的正式通讯地址为：</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地 址：                  邮 编：</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电 话：                  传 真：</w:t>
      </w:r>
    </w:p>
    <w:p>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我们保证：</w:t>
      </w:r>
    </w:p>
    <w:p>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(1)不提供虚假材料谋取成交；</w:t>
      </w:r>
    </w:p>
    <w:p>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(2)不以不正当手段抵毁、排挤其他供应商；</w:t>
      </w:r>
    </w:p>
    <w:p>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(3)不与采购人和其它供应商恶意串通；</w:t>
      </w:r>
    </w:p>
    <w:p>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(4)不向采购人和采购代理机构提供不正当利益；</w:t>
      </w:r>
    </w:p>
    <w:p>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(5)不拒绝有关部门监督检查或提供虚假情况。</w:t>
      </w:r>
    </w:p>
    <w:p>
      <w:pPr>
        <w:spacing w:before="0" w:after="0" w:line="560" w:lineRule="auto"/>
        <w:ind w:left="0" w:right="0" w:firstLine="72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联系人：              联系电话：</w:t>
      </w:r>
    </w:p>
    <w:p>
      <w:pPr>
        <w:spacing w:before="0" w:after="0" w:line="360" w:lineRule="auto"/>
        <w:ind w:left="0" w:right="0" w:firstLine="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p>
    <w:p>
      <w:pPr>
        <w:spacing w:before="0" w:after="0" w:line="360" w:lineRule="auto"/>
        <w:ind w:left="0" w:right="0" w:firstLine="336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投标人电子公章：</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br w:type="page"/>
      </w:r>
      <w:r>
        <w:rPr>
          <w:rFonts w:ascii="宋体" w:hAnsi="宋体" w:eastAsia="宋体" w:cs="宋体"/>
          <w:color w:val="auto"/>
          <w:spacing w:val="0"/>
          <w:position w:val="0"/>
          <w:sz w:val="24"/>
          <w:shd w:val="clear" w:fill="auto"/>
        </w:rPr>
        <w:t>格式4</w:t>
      </w:r>
    </w:p>
    <w:p>
      <w:pPr>
        <w:keepNext/>
        <w:keepLines/>
        <w:spacing w:before="260" w:after="260" w:line="416"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一．报价一览表</w:t>
      </w:r>
    </w:p>
    <w:tbl>
      <w:tblPr>
        <w:tblStyle w:val="11"/>
        <w:tblW w:w="0" w:type="auto"/>
        <w:jc w:val="center"/>
        <w:tblLayout w:type="autofit"/>
        <w:tblCellMar>
          <w:top w:w="0" w:type="dxa"/>
          <w:left w:w="10" w:type="dxa"/>
          <w:bottom w:w="0" w:type="dxa"/>
          <w:right w:w="10" w:type="dxa"/>
        </w:tblCellMar>
      </w:tblPr>
      <w:tblGrid>
        <w:gridCol w:w="2368"/>
        <w:gridCol w:w="6154"/>
      </w:tblGrid>
      <w:tr>
        <w:tblPrEx>
          <w:tblCellMar>
            <w:top w:w="0" w:type="dxa"/>
            <w:left w:w="10" w:type="dxa"/>
            <w:bottom w:w="0" w:type="dxa"/>
            <w:right w:w="10" w:type="dxa"/>
          </w:tblCellMar>
        </w:tblPrEx>
        <w:trPr>
          <w:cantSplit/>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最终投标报价（包：）</w:t>
            </w:r>
          </w:p>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67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 xml:space="preserve">投标总价：       大写：           </w:t>
            </w:r>
          </w:p>
        </w:tc>
      </w:tr>
      <w:tr>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rFonts w:ascii="宋体" w:hAnsi="宋体" w:eastAsia="宋体" w:cs="宋体"/>
                <w:color w:val="auto"/>
                <w:spacing w:val="0"/>
                <w:position w:val="0"/>
                <w:sz w:val="22"/>
                <w:shd w:val="clear" w:fill="auto"/>
              </w:rPr>
            </w:pPr>
          </w:p>
        </w:tc>
      </w:tr>
    </w:tbl>
    <w:p>
      <w:pPr>
        <w:spacing w:before="100" w:after="100" w:line="360" w:lineRule="auto"/>
        <w:ind w:left="0" w:right="0" w:firstLine="492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投标人电子公章： </w:t>
      </w:r>
    </w:p>
    <w:p>
      <w:pPr>
        <w:spacing w:before="0" w:after="0" w:line="360" w:lineRule="auto"/>
        <w:ind w:left="0" w:right="0" w:firstLine="0"/>
        <w:jc w:val="both"/>
        <w:rPr>
          <w:rFonts w:hint="eastAsia" w:ascii="宋体" w:hAnsi="宋体" w:eastAsia="宋体" w:cs="宋体"/>
          <w:color w:val="auto"/>
          <w:spacing w:val="0"/>
          <w:position w:val="0"/>
          <w:sz w:val="24"/>
          <w:shd w:val="clear" w:fill="auto"/>
          <w:lang w:eastAsia="zh-CN"/>
        </w:rPr>
      </w:pPr>
      <w:r>
        <w:rPr>
          <w:rFonts w:ascii="宋体" w:hAnsi="宋体" w:eastAsia="宋体" w:cs="宋体"/>
          <w:color w:val="auto"/>
          <w:spacing w:val="0"/>
          <w:position w:val="0"/>
          <w:sz w:val="24"/>
          <w:shd w:val="clear" w:fill="auto"/>
        </w:rPr>
        <w:t>备注：</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1、此表用于开标会唱标之用。</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2、表中最终投标报价即为优惠后报价，并作为评审及定标依据。任何有选择或有条件的最终投标报价，或者表中某一包填写多个报价，均为无效报价。</w:t>
      </w:r>
    </w:p>
    <w:p>
      <w:pPr>
        <w:spacing w:before="0" w:after="0" w:line="360" w:lineRule="auto"/>
        <w:ind w:left="0" w:right="0" w:firstLine="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br w:type="page"/>
      </w:r>
      <w:r>
        <w:rPr>
          <w:rFonts w:ascii="宋体" w:hAnsi="宋体" w:eastAsia="宋体" w:cs="宋体"/>
          <w:color w:val="auto"/>
          <w:spacing w:val="0"/>
          <w:position w:val="0"/>
          <w:sz w:val="24"/>
          <w:shd w:val="clear" w:fill="auto"/>
        </w:rPr>
        <w:t>格式5</w:t>
      </w:r>
    </w:p>
    <w:p>
      <w:pPr>
        <w:keepNext/>
        <w:keepLines/>
        <w:spacing w:before="260" w:after="260" w:line="416"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．投标分项报价表</w:t>
      </w:r>
    </w:p>
    <w:p>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谈判供应商名称：</w:t>
      </w:r>
    </w:p>
    <w:p>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单位：元</w:t>
      </w:r>
    </w:p>
    <w:tbl>
      <w:tblPr>
        <w:tblStyle w:val="11"/>
        <w:tblW w:w="0" w:type="auto"/>
        <w:tblInd w:w="0" w:type="dxa"/>
        <w:tblLayout w:type="autofit"/>
        <w:tblCellMar>
          <w:top w:w="0" w:type="dxa"/>
          <w:left w:w="10" w:type="dxa"/>
          <w:bottom w:w="0" w:type="dxa"/>
          <w:right w:w="10" w:type="dxa"/>
        </w:tblCellMar>
      </w:tblPr>
      <w:tblGrid>
        <w:gridCol w:w="806"/>
        <w:gridCol w:w="4612"/>
        <w:gridCol w:w="1034"/>
        <w:gridCol w:w="1034"/>
        <w:gridCol w:w="1036"/>
      </w:tblGrid>
      <w:tr>
        <w:tblPrEx>
          <w:tblCellMar>
            <w:top w:w="0" w:type="dxa"/>
            <w:left w:w="10" w:type="dxa"/>
            <w:bottom w:w="0" w:type="dxa"/>
            <w:right w:w="10" w:type="dxa"/>
          </w:tblCellMar>
        </w:tblPrEx>
        <w:trPr>
          <w:trHeight w:val="0" w:hRule="atLeast"/>
        </w:trPr>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小计</w:t>
            </w: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总价（人民币大写）：￥</w:t>
            </w:r>
            <w:r>
              <w:rPr>
                <w:rFonts w:ascii="Times New Roman" w:hAnsi="Times New Roman" w:eastAsia="Times New Roman" w:cs="Times New Roman"/>
                <w:color w:val="auto"/>
                <w:spacing w:val="0"/>
                <w:position w:val="0"/>
                <w:sz w:val="24"/>
                <w:shd w:val="clear" w:fill="auto"/>
              </w:rPr>
              <w:t xml:space="preserve">     </w:t>
            </w:r>
            <w:r>
              <w:rPr>
                <w:rFonts w:ascii="宋体" w:hAnsi="宋体" w:eastAsia="宋体" w:cs="宋体"/>
                <w:color w:val="auto"/>
                <w:spacing w:val="0"/>
                <w:position w:val="0"/>
                <w:sz w:val="24"/>
                <w:shd w:val="clear" w:fill="auto"/>
              </w:rPr>
              <w:t>元</w:t>
            </w:r>
          </w:p>
        </w:tc>
      </w:tr>
    </w:tbl>
    <w:p>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谈判供应商代表签字：谈判供应商公章日期：</w:t>
      </w: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br w:type="page"/>
      </w:r>
      <w:r>
        <w:rPr>
          <w:rFonts w:ascii="宋体" w:hAnsi="宋体" w:eastAsia="宋体" w:cs="宋体"/>
          <w:color w:val="auto"/>
          <w:spacing w:val="0"/>
          <w:position w:val="0"/>
          <w:sz w:val="24"/>
          <w:shd w:val="clear" w:fill="auto"/>
        </w:rPr>
        <w:t xml:space="preserve">格式6                     </w:t>
      </w:r>
      <w:r>
        <w:rPr>
          <w:rFonts w:ascii="宋体" w:hAnsi="宋体" w:eastAsia="宋体" w:cs="宋体"/>
          <w:b/>
          <w:color w:val="auto"/>
          <w:spacing w:val="0"/>
          <w:position w:val="0"/>
          <w:sz w:val="24"/>
          <w:shd w:val="clear" w:fill="auto"/>
        </w:rPr>
        <w:t>技术参数响应表</w:t>
      </w: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tbl>
      <w:tblPr>
        <w:tblStyle w:val="11"/>
        <w:tblW w:w="0" w:type="auto"/>
        <w:tblInd w:w="0" w:type="dxa"/>
        <w:tblLayout w:type="autofit"/>
        <w:tblCellMar>
          <w:top w:w="0" w:type="dxa"/>
          <w:left w:w="10" w:type="dxa"/>
          <w:bottom w:w="0" w:type="dxa"/>
          <w:right w:w="10" w:type="dxa"/>
        </w:tblCellMar>
      </w:tblPr>
      <w:tblGrid>
        <w:gridCol w:w="702"/>
        <w:gridCol w:w="701"/>
        <w:gridCol w:w="3240"/>
        <w:gridCol w:w="2616"/>
        <w:gridCol w:w="1263"/>
      </w:tblGrid>
      <w:tr>
        <w:tblPrEx>
          <w:tblCellMar>
            <w:top w:w="0" w:type="dxa"/>
            <w:left w:w="10" w:type="dxa"/>
            <w:bottom w:w="0" w:type="dxa"/>
            <w:right w:w="10" w:type="dxa"/>
          </w:tblCellMar>
        </w:tblPrEx>
        <w:trPr>
          <w:trHeight w:val="0" w:hRule="atLeast"/>
        </w:trPr>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按投标人所投内容填写</w:t>
            </w: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偏离说明</w:t>
            </w: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widowControl w:val="0"/>
              <w:spacing w:before="0" w:after="0" w:line="240" w:lineRule="auto"/>
              <w:ind w:left="0" w:right="0" w:firstLine="0"/>
              <w:jc w:val="both"/>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bl>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(可根据需求自行更改)</w:t>
      </w: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360" w:lineRule="auto"/>
        <w:ind w:left="5250" w:right="0" w:firstLine="24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投标人电子公章：</w:t>
      </w:r>
    </w:p>
    <w:p>
      <w:pPr>
        <w:spacing w:before="0" w:after="0" w:line="360" w:lineRule="auto"/>
        <w:ind w:left="0" w:right="0" w:firstLine="0"/>
        <w:jc w:val="righ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pPr>
        <w:spacing w:before="0" w:after="0" w:line="360" w:lineRule="auto"/>
        <w:ind w:left="0" w:right="0" w:firstLine="0"/>
        <w:jc w:val="both"/>
        <w:rPr>
          <w:rFonts w:ascii="宋体" w:hAnsi="宋体" w:eastAsia="宋体" w:cs="宋体"/>
          <w:b/>
          <w:color w:val="auto"/>
          <w:spacing w:val="0"/>
          <w:position w:val="0"/>
          <w:sz w:val="24"/>
          <w:shd w:val="clear" w:fill="auto"/>
        </w:rPr>
      </w:pPr>
    </w:p>
    <w:p>
      <w:pPr>
        <w:spacing w:before="0" w:after="0" w:line="360" w:lineRule="auto"/>
        <w:ind w:left="0" w:right="0" w:firstLine="0"/>
        <w:jc w:val="both"/>
        <w:rPr>
          <w:rFonts w:ascii="宋体" w:hAnsi="宋体" w:eastAsia="宋体" w:cs="宋体"/>
          <w:b/>
          <w:color w:val="auto"/>
          <w:spacing w:val="0"/>
          <w:position w:val="0"/>
          <w:sz w:val="24"/>
          <w:shd w:val="clear" w:fill="auto"/>
        </w:rPr>
      </w:pPr>
    </w:p>
    <w:p>
      <w:pPr>
        <w:spacing w:before="0" w:after="0" w:line="360" w:lineRule="auto"/>
        <w:ind w:left="0" w:right="0" w:firstLine="0"/>
        <w:jc w:val="both"/>
        <w:rPr>
          <w:rFonts w:ascii="宋体" w:hAnsi="宋体" w:eastAsia="宋体" w:cs="宋体"/>
          <w:b/>
          <w:color w:val="auto"/>
          <w:spacing w:val="0"/>
          <w:position w:val="0"/>
          <w:sz w:val="24"/>
          <w:shd w:val="clear" w:fill="auto"/>
        </w:rPr>
      </w:pPr>
    </w:p>
    <w:p>
      <w:pPr>
        <w:spacing w:before="0" w:after="0" w:line="360" w:lineRule="auto"/>
        <w:ind w:left="0" w:right="0" w:firstLine="0"/>
        <w:jc w:val="both"/>
        <w:rPr>
          <w:rFonts w:ascii="宋体" w:hAnsi="宋体" w:eastAsia="宋体" w:cs="宋体"/>
          <w:b/>
          <w:color w:val="auto"/>
          <w:spacing w:val="0"/>
          <w:position w:val="0"/>
          <w:sz w:val="24"/>
          <w:shd w:val="clear" w:fill="auto"/>
        </w:rPr>
      </w:pP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br w:type="page"/>
      </w:r>
      <w:r>
        <w:rPr>
          <w:rFonts w:ascii="宋体" w:hAnsi="宋体" w:eastAsia="宋体" w:cs="宋体"/>
          <w:color w:val="auto"/>
          <w:spacing w:val="0"/>
          <w:position w:val="0"/>
          <w:sz w:val="24"/>
          <w:shd w:val="clear" w:fill="auto"/>
        </w:rPr>
        <w:t>格式7</w:t>
      </w: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pPr>
        <w:spacing w:before="0" w:after="0" w:line="38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售后服务承诺</w:t>
      </w:r>
    </w:p>
    <w:p>
      <w:pPr>
        <w:spacing w:before="0" w:after="0" w:line="380" w:lineRule="auto"/>
        <w:ind w:left="0" w:right="0" w:firstLine="0"/>
        <w:jc w:val="center"/>
        <w:rPr>
          <w:rFonts w:ascii="宋体" w:hAnsi="宋体" w:eastAsia="宋体" w:cs="宋体"/>
          <w:color w:val="auto"/>
          <w:spacing w:val="0"/>
          <w:position w:val="0"/>
          <w:sz w:val="24"/>
          <w:shd w:val="clear" w:fill="auto"/>
        </w:rPr>
      </w:pPr>
    </w:p>
    <w:p>
      <w:pPr>
        <w:spacing w:before="0" w:after="0" w:line="380" w:lineRule="auto"/>
        <w:ind w:left="0" w:right="0" w:firstLine="36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380" w:lineRule="auto"/>
        <w:ind w:left="0" w:right="0" w:firstLine="0"/>
        <w:jc w:val="both"/>
        <w:rPr>
          <w:rFonts w:ascii="宋体" w:hAnsi="宋体" w:eastAsia="宋体" w:cs="宋体"/>
          <w:color w:val="auto"/>
          <w:spacing w:val="0"/>
          <w:position w:val="0"/>
          <w:sz w:val="24"/>
          <w:shd w:val="clear" w:fill="auto"/>
        </w:rPr>
      </w:pPr>
    </w:p>
    <w:p>
      <w:pPr>
        <w:spacing w:before="0" w:after="0" w:line="380" w:lineRule="auto"/>
        <w:ind w:left="0" w:right="0" w:firstLine="4008"/>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投标人电子公章：</w:t>
      </w:r>
    </w:p>
    <w:p>
      <w:pPr>
        <w:spacing w:before="0" w:after="0" w:line="380" w:lineRule="auto"/>
        <w:ind w:left="0" w:right="640" w:firstLine="1560"/>
        <w:jc w:val="both"/>
        <w:rPr>
          <w:rFonts w:ascii="宋体" w:hAnsi="宋体" w:eastAsia="宋体" w:cs="宋体"/>
          <w:color w:val="auto"/>
          <w:spacing w:val="0"/>
          <w:position w:val="0"/>
          <w:sz w:val="24"/>
          <w:shd w:val="clear" w:fill="auto"/>
        </w:rPr>
      </w:pPr>
    </w:p>
    <w:p>
      <w:pPr>
        <w:spacing w:before="0" w:after="0" w:line="380" w:lineRule="auto"/>
        <w:ind w:left="0" w:right="640" w:firstLine="4680"/>
        <w:jc w:val="both"/>
        <w:rPr>
          <w:rFonts w:ascii="宋体" w:hAnsi="宋体" w:eastAsia="宋体" w:cs="宋体"/>
          <w:color w:val="auto"/>
          <w:spacing w:val="0"/>
          <w:position w:val="0"/>
          <w:sz w:val="24"/>
          <w:shd w:val="clear" w:fill="auto"/>
        </w:rPr>
      </w:pPr>
    </w:p>
    <w:p>
      <w:pPr>
        <w:spacing w:before="0" w:after="0" w:line="380" w:lineRule="auto"/>
        <w:ind w:left="0" w:right="0" w:firstLine="0"/>
        <w:jc w:val="center"/>
        <w:rPr>
          <w:rFonts w:ascii="宋体" w:hAnsi="宋体" w:eastAsia="宋体" w:cs="宋体"/>
          <w:color w:val="auto"/>
          <w:spacing w:val="0"/>
          <w:position w:val="0"/>
          <w:sz w:val="24"/>
          <w:shd w:val="clear" w:fill="auto"/>
        </w:rPr>
      </w:pPr>
    </w:p>
    <w:p>
      <w:pPr>
        <w:spacing w:before="0" w:after="0" w:line="380" w:lineRule="auto"/>
        <w:ind w:left="0" w:right="0" w:firstLine="360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pPr>
        <w:spacing w:before="0" w:after="0" w:line="380" w:lineRule="auto"/>
        <w:ind w:left="0" w:right="0" w:firstLine="360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 </w:t>
      </w: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pStyle w:val="16"/>
        <w:rPr>
          <w:rFonts w:ascii="宋体" w:hAnsi="宋体" w:eastAsia="宋体" w:cs="宋体"/>
          <w:b/>
          <w:color w:val="auto"/>
          <w:spacing w:val="0"/>
          <w:position w:val="0"/>
          <w:sz w:val="24"/>
          <w:shd w:val="clear" w:fill="auto"/>
        </w:rPr>
      </w:pPr>
    </w:p>
    <w:p>
      <w:pPr>
        <w:pStyle w:val="4"/>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16"/>
        <w:rPr>
          <w:rFonts w:ascii="宋体" w:hAnsi="宋体" w:eastAsia="宋体" w:cs="宋体"/>
          <w:b/>
          <w:color w:val="auto"/>
          <w:spacing w:val="0"/>
          <w:position w:val="0"/>
          <w:sz w:val="24"/>
          <w:shd w:val="clear" w:fill="auto"/>
        </w:rPr>
      </w:pPr>
    </w:p>
    <w:p>
      <w:pPr>
        <w:pStyle w:val="4"/>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16"/>
        <w:rPr>
          <w:rFonts w:ascii="宋体" w:hAnsi="宋体" w:eastAsia="宋体" w:cs="宋体"/>
          <w:b/>
          <w:color w:val="auto"/>
          <w:spacing w:val="0"/>
          <w:position w:val="0"/>
          <w:sz w:val="24"/>
          <w:shd w:val="clear" w:fill="auto"/>
        </w:rPr>
      </w:pPr>
    </w:p>
    <w:p>
      <w:pPr>
        <w:pStyle w:val="4"/>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16"/>
        <w:rPr>
          <w:rFonts w:ascii="宋体" w:hAnsi="宋体" w:eastAsia="宋体" w:cs="宋体"/>
          <w:b/>
          <w:color w:val="auto"/>
          <w:spacing w:val="0"/>
          <w:position w:val="0"/>
          <w:sz w:val="24"/>
          <w:shd w:val="clear" w:fill="auto"/>
        </w:rPr>
      </w:pPr>
    </w:p>
    <w:p>
      <w:pPr>
        <w:pStyle w:val="4"/>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16"/>
        <w:rPr>
          <w:rFonts w:ascii="宋体" w:hAnsi="宋体" w:eastAsia="宋体" w:cs="宋体"/>
          <w:b/>
          <w:color w:val="auto"/>
          <w:spacing w:val="0"/>
          <w:position w:val="0"/>
          <w:sz w:val="24"/>
          <w:shd w:val="clear" w:fill="auto"/>
        </w:rPr>
      </w:pPr>
    </w:p>
    <w:p>
      <w:pPr>
        <w:pStyle w:val="4"/>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16"/>
        <w:rPr>
          <w:rFonts w:ascii="宋体" w:hAnsi="宋体" w:eastAsia="宋体" w:cs="宋体"/>
          <w:b/>
          <w:color w:val="auto"/>
          <w:spacing w:val="0"/>
          <w:position w:val="0"/>
          <w:sz w:val="24"/>
          <w:shd w:val="clear" w:fill="auto"/>
        </w:rPr>
      </w:pPr>
    </w:p>
    <w:p>
      <w:pPr>
        <w:pStyle w:val="4"/>
        <w:rPr>
          <w:rFonts w:ascii="宋体" w:hAnsi="宋体" w:eastAsia="宋体" w:cs="宋体"/>
          <w:b/>
          <w:color w:val="auto"/>
          <w:spacing w:val="0"/>
          <w:position w:val="0"/>
          <w:sz w:val="24"/>
          <w:shd w:val="clear" w:fill="auto"/>
        </w:rPr>
      </w:pPr>
    </w:p>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格式8</w:t>
      </w:r>
    </w:p>
    <w:p>
      <w:pPr>
        <w:spacing w:before="0" w:after="0" w:line="360" w:lineRule="auto"/>
        <w:ind w:left="0" w:right="0" w:firstLine="16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合格供应商的声明函和承诺书</w:t>
      </w: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pStyle w:val="16"/>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80" w:lineRule="auto"/>
        <w:ind w:left="0" w:right="0" w:firstLine="336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投标人电子公章：</w:t>
      </w:r>
    </w:p>
    <w:p>
      <w:pPr>
        <w:spacing w:before="0" w:after="0" w:line="380" w:lineRule="auto"/>
        <w:ind w:left="0" w:right="640" w:firstLine="1560"/>
        <w:jc w:val="both"/>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pStyle w:val="16"/>
        <w:rPr>
          <w:rFonts w:ascii="宋体" w:hAnsi="宋体" w:eastAsia="宋体" w:cs="宋体"/>
          <w:b/>
          <w:color w:val="auto"/>
          <w:spacing w:val="0"/>
          <w:position w:val="0"/>
          <w:sz w:val="24"/>
          <w:shd w:val="clear" w:fill="auto"/>
        </w:rPr>
      </w:pPr>
    </w:p>
    <w:p>
      <w:pPr>
        <w:pStyle w:val="4"/>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16"/>
        <w:rPr>
          <w:rFonts w:ascii="宋体" w:hAnsi="宋体" w:eastAsia="宋体" w:cs="宋体"/>
          <w:b/>
          <w:color w:val="auto"/>
          <w:spacing w:val="0"/>
          <w:position w:val="0"/>
          <w:sz w:val="24"/>
          <w:shd w:val="clear" w:fill="auto"/>
        </w:rPr>
      </w:pPr>
    </w:p>
    <w:p>
      <w:pPr>
        <w:pStyle w:val="4"/>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16"/>
        <w:rPr>
          <w:rFonts w:ascii="宋体" w:hAnsi="宋体" w:eastAsia="宋体" w:cs="宋体"/>
          <w:b/>
          <w:color w:val="auto"/>
          <w:spacing w:val="0"/>
          <w:position w:val="0"/>
          <w:sz w:val="24"/>
          <w:shd w:val="clear" w:fill="auto"/>
        </w:rPr>
      </w:pPr>
    </w:p>
    <w:p>
      <w:pPr>
        <w:pStyle w:val="4"/>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16"/>
        <w:rPr>
          <w:rFonts w:ascii="宋体" w:hAnsi="宋体" w:eastAsia="宋体" w:cs="宋体"/>
          <w:b/>
          <w:color w:val="auto"/>
          <w:spacing w:val="0"/>
          <w:position w:val="0"/>
          <w:sz w:val="24"/>
          <w:shd w:val="clear" w:fill="auto"/>
        </w:rPr>
      </w:pPr>
    </w:p>
    <w:p>
      <w:pPr>
        <w:pStyle w:val="4"/>
        <w:rPr>
          <w:rFonts w:ascii="宋体" w:hAnsi="宋体" w:eastAsia="宋体" w:cs="宋体"/>
          <w:b/>
          <w:color w:val="auto"/>
          <w:spacing w:val="0"/>
          <w:position w:val="0"/>
          <w:sz w:val="24"/>
          <w:shd w:val="clear" w:fill="auto"/>
        </w:rPr>
      </w:pPr>
    </w:p>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格式9</w:t>
      </w:r>
    </w:p>
    <w:p>
      <w:pPr>
        <w:jc w:val="center"/>
        <w:rPr>
          <w:rFonts w:hint="eastAsia" w:ascii="宋体" w:hAnsi="宋体" w:eastAsia="宋体" w:cs="宋体"/>
          <w:b/>
          <w:bCs/>
          <w:sz w:val="24"/>
          <w:szCs w:val="24"/>
        </w:rPr>
      </w:pPr>
      <w:r>
        <w:rPr>
          <w:rFonts w:hint="eastAsia" w:ascii="宋体" w:hAnsi="宋体" w:eastAsia="宋体" w:cs="宋体"/>
          <w:b/>
          <w:bCs/>
          <w:sz w:val="24"/>
          <w:szCs w:val="24"/>
        </w:rPr>
        <w:t>中小企业声明函（货物）</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供的货物全部由符合政策要求的中小企业制造。相关企业</w:t>
      </w:r>
      <w:r>
        <w:rPr>
          <w:rFonts w:hint="eastAsia" w:ascii="宋体" w:hAnsi="宋体" w:eastAsia="宋体" w:cs="宋体"/>
          <w:sz w:val="24"/>
          <w:szCs w:val="24"/>
          <w:u w:val="none"/>
        </w:rPr>
        <w:t>（含联合体中的中小企业、签订分包意向协议的中小企业）</w:t>
      </w:r>
      <w:r>
        <w:rPr>
          <w:rFonts w:hint="eastAsia" w:ascii="宋体" w:hAnsi="宋体" w:eastAsia="宋体" w:cs="宋体"/>
          <w:sz w:val="24"/>
          <w:szCs w:val="24"/>
        </w:rPr>
        <w:t>的具体情况如下：</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 法承担相应责任。</w:t>
      </w:r>
    </w:p>
    <w:p>
      <w:pPr>
        <w:ind w:firstLine="3840" w:firstLineChars="1600"/>
        <w:rPr>
          <w:rFonts w:hint="eastAsia" w:ascii="宋体" w:hAnsi="宋体" w:eastAsia="宋体" w:cs="宋体"/>
          <w:sz w:val="24"/>
          <w:szCs w:val="24"/>
        </w:rPr>
      </w:pPr>
      <w:r>
        <w:rPr>
          <w:rFonts w:hint="eastAsia" w:ascii="宋体" w:hAnsi="宋体" w:eastAsia="宋体" w:cs="宋体"/>
          <w:sz w:val="24"/>
          <w:szCs w:val="24"/>
        </w:rPr>
        <w:t xml:space="preserve">企业名称（盖章）： </w:t>
      </w:r>
    </w:p>
    <w:p>
      <w:pPr>
        <w:spacing w:before="0" w:after="0" w:line="360" w:lineRule="auto"/>
        <w:ind w:left="0" w:right="0" w:firstLine="5040" w:firstLineChars="2100"/>
        <w:jc w:val="both"/>
        <w:rPr>
          <w:rFonts w:hint="eastAsia" w:ascii="宋体" w:hAnsi="宋体" w:eastAsia="宋体" w:cs="宋体"/>
          <w:color w:val="auto"/>
          <w:spacing w:val="0"/>
          <w:position w:val="0"/>
          <w:sz w:val="24"/>
          <w:szCs w:val="24"/>
          <w:shd w:val="clear" w:fill="auto"/>
        </w:rPr>
      </w:pPr>
      <w:r>
        <w:rPr>
          <w:rFonts w:hint="eastAsia" w:ascii="宋体" w:hAnsi="宋体" w:eastAsia="宋体" w:cs="宋体"/>
          <w:sz w:val="24"/>
          <w:szCs w:val="24"/>
        </w:rPr>
        <w:t>日 期：</w:t>
      </w:r>
    </w:p>
    <w:p>
      <w:pPr>
        <w:spacing w:before="0" w:after="0" w:line="360" w:lineRule="auto"/>
        <w:ind w:left="0" w:right="0" w:firstLine="0"/>
        <w:jc w:val="both"/>
        <w:rPr>
          <w:rFonts w:ascii="宋体" w:hAnsi="宋体" w:eastAsia="宋体" w:cs="宋体"/>
          <w:color w:val="auto"/>
          <w:spacing w:val="0"/>
          <w:position w:val="0"/>
          <w:sz w:val="24"/>
          <w:shd w:val="clear" w:fill="auto"/>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2.本项目如是只面向中小企业采购的应当必须提供。</w:t>
      </w:r>
    </w:p>
    <w:p>
      <w:pPr>
        <w:spacing w:before="0" w:after="0" w:line="360" w:lineRule="auto"/>
        <w:ind w:left="0" w:right="0" w:firstLine="0"/>
        <w:jc w:val="both"/>
        <w:rPr>
          <w:rFonts w:ascii="宋体" w:hAnsi="宋体" w:eastAsia="宋体" w:cs="宋体"/>
          <w:color w:val="auto"/>
          <w:spacing w:val="0"/>
          <w:position w:val="0"/>
          <w:sz w:val="24"/>
          <w:shd w:val="clear" w:fill="auto"/>
        </w:rPr>
      </w:pPr>
    </w:p>
    <w:p>
      <w:pPr>
        <w:spacing w:before="0" w:after="0" w:line="360" w:lineRule="auto"/>
        <w:ind w:left="0" w:right="0" w:firstLine="0"/>
        <w:jc w:val="both"/>
        <w:rPr>
          <w:rFonts w:ascii="宋体" w:hAnsi="宋体" w:eastAsia="宋体" w:cs="宋体"/>
          <w:color w:val="auto"/>
          <w:spacing w:val="0"/>
          <w:position w:val="0"/>
          <w:sz w:val="24"/>
          <w:shd w:val="clear" w:fill="auto"/>
        </w:rPr>
      </w:pPr>
    </w:p>
    <w:p>
      <w:pPr>
        <w:pStyle w:val="16"/>
        <w:rPr>
          <w:rFonts w:ascii="宋体" w:hAnsi="宋体" w:eastAsia="宋体" w:cs="宋体"/>
          <w:color w:val="auto"/>
          <w:spacing w:val="0"/>
          <w:position w:val="0"/>
          <w:sz w:val="24"/>
          <w:shd w:val="clear" w:fill="auto"/>
        </w:rPr>
      </w:pPr>
    </w:p>
    <w:p>
      <w:pPr>
        <w:pStyle w:val="4"/>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16"/>
        <w:rPr>
          <w:rFonts w:ascii="宋体" w:hAnsi="宋体" w:eastAsia="宋体" w:cs="宋体"/>
          <w:color w:val="auto"/>
          <w:spacing w:val="0"/>
          <w:position w:val="0"/>
          <w:sz w:val="24"/>
          <w:shd w:val="clear" w:fill="auto"/>
        </w:rPr>
      </w:pPr>
    </w:p>
    <w:p>
      <w:pPr>
        <w:pStyle w:val="4"/>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14"/>
        <w:rPr>
          <w:rFonts w:ascii="宋体" w:hAnsi="宋体" w:eastAsia="宋体" w:cs="宋体"/>
          <w:color w:val="auto"/>
          <w:spacing w:val="0"/>
          <w:position w:val="0"/>
          <w:sz w:val="24"/>
          <w:shd w:val="clear" w:fill="auto"/>
        </w:rPr>
      </w:pPr>
    </w:p>
    <w:p>
      <w:pPr>
        <w:pStyle w:val="14"/>
        <w:rPr>
          <w:rFonts w:ascii="宋体" w:hAnsi="宋体" w:eastAsia="宋体" w:cs="宋体"/>
          <w:color w:val="auto"/>
          <w:spacing w:val="0"/>
          <w:position w:val="0"/>
          <w:sz w:val="24"/>
          <w:shd w:val="clear" w:fill="auto"/>
        </w:rPr>
      </w:pPr>
    </w:p>
    <w:p>
      <w:pPr>
        <w:pStyle w:val="14"/>
        <w:rPr>
          <w:rFonts w:ascii="宋体" w:hAnsi="宋体" w:eastAsia="宋体" w:cs="宋体"/>
          <w:color w:val="auto"/>
          <w:spacing w:val="0"/>
          <w:position w:val="0"/>
          <w:sz w:val="24"/>
          <w:shd w:val="clear" w:fill="auto"/>
        </w:rPr>
      </w:pPr>
    </w:p>
    <w:p>
      <w:pPr>
        <w:pStyle w:val="14"/>
        <w:rPr>
          <w:rFonts w:ascii="宋体" w:hAnsi="宋体" w:eastAsia="宋体" w:cs="宋体"/>
          <w:color w:val="auto"/>
          <w:spacing w:val="0"/>
          <w:position w:val="0"/>
          <w:sz w:val="24"/>
          <w:shd w:val="clear" w:fill="auto"/>
        </w:rPr>
      </w:pPr>
    </w:p>
    <w:p>
      <w:pPr>
        <w:pStyle w:val="14"/>
        <w:rPr>
          <w:rFonts w:ascii="宋体" w:hAnsi="宋体" w:eastAsia="宋体" w:cs="宋体"/>
          <w:color w:val="auto"/>
          <w:spacing w:val="0"/>
          <w:position w:val="0"/>
          <w:sz w:val="24"/>
          <w:shd w:val="clear" w:fill="auto"/>
        </w:rPr>
      </w:pPr>
    </w:p>
    <w:p>
      <w:pPr>
        <w:pStyle w:val="14"/>
        <w:rPr>
          <w:rFonts w:ascii="宋体" w:hAnsi="宋体" w:eastAsia="宋体" w:cs="宋体"/>
          <w:color w:val="auto"/>
          <w:spacing w:val="0"/>
          <w:position w:val="0"/>
          <w:sz w:val="24"/>
          <w:shd w:val="clear" w:fill="auto"/>
        </w:rPr>
      </w:pPr>
    </w:p>
    <w:p>
      <w:pPr>
        <w:spacing w:before="0" w:after="0" w:line="360" w:lineRule="auto"/>
        <w:ind w:left="0" w:right="0" w:firstLine="480" w:firstLineChars="20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w:t>
      </w:r>
      <w:r>
        <w:rPr>
          <w:rFonts w:hint="eastAsia" w:ascii="宋体" w:hAnsi="宋体" w:eastAsia="宋体" w:cs="宋体"/>
          <w:color w:val="auto"/>
          <w:spacing w:val="0"/>
          <w:position w:val="0"/>
          <w:sz w:val="24"/>
          <w:shd w:val="clear" w:fill="auto"/>
          <w:lang w:val="en-US" w:eastAsia="zh-CN"/>
        </w:rPr>
        <w:t>10</w:t>
      </w:r>
      <w:r>
        <w:rPr>
          <w:rFonts w:ascii="宋体" w:hAnsi="宋体" w:eastAsia="宋体" w:cs="宋体"/>
          <w:color w:val="auto"/>
          <w:spacing w:val="0"/>
          <w:position w:val="0"/>
          <w:sz w:val="24"/>
          <w:shd w:val="clear" w:fill="auto"/>
        </w:rPr>
        <w:t xml:space="preserve">  其他资料</w:t>
      </w: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pStyle w:val="16"/>
        <w:rPr>
          <w:rFonts w:ascii="宋体" w:hAnsi="宋体" w:eastAsia="宋体" w:cs="宋体"/>
          <w:color w:val="auto"/>
          <w:spacing w:val="0"/>
          <w:position w:val="0"/>
          <w:sz w:val="24"/>
          <w:shd w:val="clear" w:fill="auto"/>
        </w:rPr>
      </w:pPr>
    </w:p>
    <w:p>
      <w:pPr>
        <w:pStyle w:val="4"/>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16"/>
        <w:rPr>
          <w:rFonts w:ascii="宋体" w:hAnsi="宋体" w:eastAsia="宋体" w:cs="宋体"/>
          <w:color w:val="auto"/>
          <w:spacing w:val="0"/>
          <w:position w:val="0"/>
          <w:sz w:val="24"/>
          <w:shd w:val="clear" w:fill="auto"/>
        </w:rPr>
      </w:pPr>
    </w:p>
    <w:p>
      <w:pPr>
        <w:pStyle w:val="4"/>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16"/>
        <w:rPr>
          <w:rFonts w:ascii="宋体" w:hAnsi="宋体" w:eastAsia="宋体" w:cs="宋体"/>
          <w:color w:val="auto"/>
          <w:spacing w:val="0"/>
          <w:position w:val="0"/>
          <w:sz w:val="24"/>
          <w:shd w:val="clear" w:fill="auto"/>
        </w:rPr>
      </w:pPr>
    </w:p>
    <w:p>
      <w:pPr>
        <w:pStyle w:val="4"/>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rPr>
          <w:rFonts w:hint="eastAsia" w:ascii="宋体" w:hAnsi="宋体" w:eastAsia="宋体" w:cs="宋体"/>
          <w:color w:val="auto"/>
          <w:spacing w:val="0"/>
          <w:position w:val="0"/>
          <w:sz w:val="24"/>
          <w:shd w:val="clear" w:fill="auto"/>
          <w:lang w:eastAsia="zh-CN"/>
        </w:rPr>
      </w:pPr>
      <w:r>
        <w:rPr>
          <w:rFonts w:hint="eastAsia" w:ascii="宋体" w:hAnsi="宋体" w:eastAsia="宋体" w:cs="宋体"/>
          <w:color w:val="auto"/>
          <w:spacing w:val="0"/>
          <w:position w:val="0"/>
          <w:sz w:val="24"/>
          <w:shd w:val="clear" w:fill="auto"/>
          <w:lang w:eastAsia="zh-CN"/>
        </w:rPr>
        <w:t>、</w:t>
      </w:r>
    </w:p>
    <w:p>
      <w:pPr>
        <w:pStyle w:val="14"/>
        <w:rPr>
          <w:rFonts w:hint="eastAsia" w:ascii="宋体" w:hAnsi="宋体" w:eastAsia="宋体" w:cs="宋体"/>
          <w:color w:val="auto"/>
          <w:spacing w:val="0"/>
          <w:position w:val="0"/>
          <w:sz w:val="24"/>
          <w:shd w:val="clear" w:fill="auto"/>
          <w:lang w:eastAsia="zh-CN"/>
        </w:rPr>
      </w:pPr>
    </w:p>
    <w:p>
      <w:pPr>
        <w:pStyle w:val="14"/>
        <w:rPr>
          <w:rFonts w:hint="eastAsia" w:ascii="宋体" w:hAnsi="宋体" w:eastAsia="宋体" w:cs="宋体"/>
          <w:color w:val="auto"/>
          <w:spacing w:val="0"/>
          <w:position w:val="0"/>
          <w:sz w:val="24"/>
          <w:shd w:val="clear" w:fill="auto"/>
          <w:lang w:eastAsia="zh-CN"/>
        </w:rPr>
      </w:pPr>
    </w:p>
    <w:p>
      <w:pPr>
        <w:pStyle w:val="14"/>
        <w:rPr>
          <w:rFonts w:hint="eastAsia" w:ascii="宋体" w:hAnsi="宋体" w:eastAsia="宋体" w:cs="宋体"/>
          <w:color w:val="auto"/>
          <w:spacing w:val="0"/>
          <w:position w:val="0"/>
          <w:sz w:val="24"/>
          <w:shd w:val="clear" w:fill="auto"/>
          <w:lang w:eastAsia="zh-CN"/>
        </w:rPr>
      </w:pPr>
    </w:p>
    <w:p>
      <w:pPr>
        <w:pStyle w:val="16"/>
        <w:rPr>
          <w:rFonts w:ascii="宋体" w:hAnsi="宋体" w:eastAsia="宋体" w:cs="宋体"/>
          <w:color w:val="auto"/>
          <w:spacing w:val="0"/>
          <w:position w:val="0"/>
          <w:sz w:val="24"/>
          <w:shd w:val="clear" w:fill="auto"/>
        </w:rPr>
      </w:pPr>
    </w:p>
    <w:p>
      <w:pPr>
        <w:pStyle w:val="4"/>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16"/>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360" w:lineRule="auto"/>
        <w:ind w:left="0" w:right="0" w:firstLine="0"/>
        <w:jc w:val="both"/>
        <w:rPr>
          <w:rFonts w:hint="eastAsia" w:ascii="宋体" w:hAnsi="宋体" w:eastAsia="宋体" w:cs="宋体"/>
          <w:b/>
          <w:color w:val="auto"/>
          <w:spacing w:val="0"/>
          <w:position w:val="0"/>
          <w:sz w:val="21"/>
          <w:szCs w:val="21"/>
          <w:shd w:val="clear" w:fill="auto"/>
          <w:lang w:eastAsia="zh-CN"/>
        </w:rPr>
      </w:pPr>
      <w:r>
        <w:rPr>
          <w:rFonts w:hint="eastAsia" w:ascii="宋体" w:hAnsi="宋体" w:eastAsia="宋体" w:cs="宋体"/>
          <w:color w:val="auto"/>
          <w:spacing w:val="0"/>
          <w:position w:val="0"/>
          <w:sz w:val="21"/>
          <w:szCs w:val="21"/>
          <w:shd w:val="clear" w:fill="auto"/>
        </w:rPr>
        <w:t>格式1</w:t>
      </w:r>
      <w:r>
        <w:rPr>
          <w:rFonts w:hint="eastAsia" w:ascii="宋体" w:hAnsi="宋体" w:eastAsia="宋体" w:cs="宋体"/>
          <w:color w:val="auto"/>
          <w:spacing w:val="0"/>
          <w:position w:val="0"/>
          <w:sz w:val="21"/>
          <w:szCs w:val="21"/>
          <w:shd w:val="clear" w:fill="auto"/>
          <w:lang w:val="en-US" w:eastAsia="zh-CN"/>
        </w:rPr>
        <w:t>1</w:t>
      </w:r>
    </w:p>
    <w:p>
      <w:pPr>
        <w:spacing w:before="0" w:after="0" w:line="380" w:lineRule="auto"/>
        <w:ind w:left="0" w:right="0" w:firstLine="0"/>
        <w:jc w:val="center"/>
        <w:rPr>
          <w:rFonts w:hint="eastAsia" w:ascii="宋体" w:hAnsi="宋体" w:eastAsia="宋体" w:cs="宋体"/>
          <w:b/>
          <w:color w:val="auto"/>
          <w:spacing w:val="0"/>
          <w:position w:val="0"/>
          <w:sz w:val="21"/>
          <w:szCs w:val="21"/>
          <w:shd w:val="clear" w:fill="auto"/>
        </w:rPr>
      </w:pPr>
      <w:r>
        <w:rPr>
          <w:rFonts w:hint="eastAsia" w:ascii="宋体" w:hAnsi="宋体" w:eastAsia="宋体" w:cs="宋体"/>
          <w:b/>
          <w:color w:val="auto"/>
          <w:spacing w:val="0"/>
          <w:position w:val="0"/>
          <w:sz w:val="21"/>
          <w:szCs w:val="21"/>
          <w:shd w:val="clear" w:fill="auto"/>
        </w:rPr>
        <w:t>政府采购供应商诚信承诺书</w:t>
      </w:r>
    </w:p>
    <w:p>
      <w:pPr>
        <w:spacing w:before="0" w:after="0" w:line="380" w:lineRule="auto"/>
        <w:ind w:left="0" w:right="0" w:firstLine="0"/>
        <w:jc w:val="center"/>
        <w:rPr>
          <w:rFonts w:hint="eastAsia" w:ascii="宋体" w:hAnsi="宋体" w:eastAsia="宋体" w:cs="宋体"/>
          <w:b/>
          <w:color w:val="auto"/>
          <w:spacing w:val="0"/>
          <w:position w:val="0"/>
          <w:sz w:val="21"/>
          <w:szCs w:val="21"/>
          <w:shd w:val="clear" w:fill="auto"/>
        </w:rPr>
      </w:pPr>
    </w:p>
    <w:p>
      <w:pPr>
        <w:spacing w:before="0" w:after="0" w:line="380" w:lineRule="auto"/>
        <w:ind w:left="0" w:right="0" w:firstLine="72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（一）提供虚假材料谋取中标;</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（二）采取不正当手段诋毁、排挤其他供应商;</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（三）与招标采购单位、其他投标人恶意串通;</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（四）向招标采购单位或提供其他不正当利益;</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（五）在招标过程中与招标采购单位进行协商谈判、不按照招标文件和投标文件订立合同，或者与采购人另立背离合同实质性内容协议;</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（六）开标后擅自撤销投标，影响招标继续进行的或领取招标文件纳投标保证金后不投标导致废标;</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（七）中标后无正当理由，在规定时间内不与采购单位签订合同;</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（八）将中标项目转让给他人或非法分包他人;</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（九）无正当理由，拒绝履行合同义务;</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（十）无正当理由放弃中标（成交）项目;</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（十ー）撞自或与与采购人串通或接受采购人要求，在履约合同中通过减少货物数量，更换品牌、降低配置、技术要求、质量和服务标准等，却仍按原合同进行虚假验收或终止政府采购合同;</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（十二）与采购人串通，对尚未履约完毕的采购项目出具虚假验收报告；</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（十三）无不可抗力因素，拒绝提供售后服务、售后服务态度恶劣、故意提高维修配件价格（高于市场平均价）；</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（十四）开标后对招标文件的相关内容再进行质疑；</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（十五）恶意投诉的行为：投诉经查无实据的、捏造事实或者提供虚假设诉材料；</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（十六）拒绝有关部门监督检查或者提供虚假情况；</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（十七）政府采购监管部门认定的其他政府采购活动中的不诚信行为。</w:t>
      </w:r>
    </w:p>
    <w:p>
      <w:pPr>
        <w:spacing w:before="0" w:after="0" w:line="380" w:lineRule="auto"/>
        <w:ind w:left="0" w:right="0" w:firstLine="3360"/>
        <w:jc w:val="both"/>
        <w:rPr>
          <w:rFonts w:hint="eastAsia" w:ascii="宋体" w:hAnsi="宋体" w:eastAsia="宋体" w:cs="宋体"/>
          <w:color w:val="auto"/>
          <w:spacing w:val="0"/>
          <w:position w:val="0"/>
          <w:sz w:val="21"/>
          <w:szCs w:val="21"/>
          <w:shd w:val="clear" w:fill="auto"/>
        </w:rPr>
      </w:pPr>
    </w:p>
    <w:p>
      <w:pPr>
        <w:spacing w:before="0" w:after="0" w:line="380" w:lineRule="auto"/>
        <w:ind w:left="0" w:right="0" w:firstLine="336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供应商名称：（盖章）</w:t>
      </w:r>
    </w:p>
    <w:p>
      <w:pPr>
        <w:spacing w:before="0" w:after="0" w:line="380" w:lineRule="auto"/>
        <w:ind w:left="0" w:right="0" w:firstLine="336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法人代表或授权委托人：（签字）</w:t>
      </w:r>
    </w:p>
    <w:p>
      <w:pPr>
        <w:spacing w:before="0" w:after="0" w:line="380" w:lineRule="auto"/>
        <w:ind w:left="0" w:right="0" w:firstLine="3360"/>
        <w:jc w:val="both"/>
        <w:rPr>
          <w:rFonts w:hint="eastAsia" w:ascii="宋体" w:hAnsi="宋体" w:eastAsia="宋体" w:cs="宋体"/>
          <w:color w:val="auto"/>
          <w:spacing w:val="0"/>
          <w:position w:val="0"/>
          <w:sz w:val="21"/>
          <w:szCs w:val="21"/>
          <w:shd w:val="clear" w:fill="auto"/>
        </w:rPr>
      </w:pPr>
    </w:p>
    <w:p>
      <w:pPr>
        <w:spacing w:before="0" w:after="0" w:line="380" w:lineRule="auto"/>
        <w:ind w:left="0" w:right="0" w:firstLine="3360"/>
        <w:jc w:val="both"/>
        <w:rPr>
          <w:rFonts w:hint="eastAsia" w:ascii="宋体" w:hAnsi="宋体" w:eastAsia="宋体" w:cs="宋体"/>
          <w:b/>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日期：年月日</w:t>
      </w:r>
    </w:p>
    <w:p>
      <w:pPr>
        <w:spacing w:before="0" w:after="0" w:line="360" w:lineRule="auto"/>
        <w:ind w:left="0" w:right="0" w:firstLine="0"/>
        <w:jc w:val="center"/>
        <w:rPr>
          <w:rFonts w:hint="eastAsia" w:ascii="宋体" w:hAnsi="宋体" w:eastAsia="宋体" w:cs="宋体"/>
          <w:b/>
          <w:color w:val="auto"/>
          <w:spacing w:val="0"/>
          <w:position w:val="0"/>
          <w:sz w:val="21"/>
          <w:szCs w:val="21"/>
          <w:shd w:val="clear" w:fill="auto"/>
        </w:rPr>
      </w:pPr>
    </w:p>
    <w:p>
      <w:pPr>
        <w:spacing w:before="0" w:after="0" w:line="360" w:lineRule="auto"/>
        <w:ind w:left="0" w:right="0" w:firstLine="0"/>
        <w:jc w:val="center"/>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pStyle w:val="16"/>
        <w:rPr>
          <w:rFonts w:hint="eastAsia" w:ascii="宋体" w:hAnsi="宋体" w:eastAsia="宋体" w:cs="宋体"/>
          <w:b/>
          <w:color w:val="auto"/>
          <w:spacing w:val="0"/>
          <w:position w:val="0"/>
          <w:sz w:val="21"/>
          <w:szCs w:val="21"/>
          <w:shd w:val="clear" w:fill="auto"/>
        </w:rPr>
      </w:pPr>
    </w:p>
    <w:p>
      <w:pPr>
        <w:pStyle w:val="4"/>
        <w:rPr>
          <w:rFonts w:hint="eastAsia" w:ascii="宋体" w:hAnsi="宋体" w:eastAsia="宋体" w:cs="宋体"/>
          <w:b/>
          <w:color w:val="auto"/>
          <w:spacing w:val="0"/>
          <w:position w:val="0"/>
          <w:sz w:val="21"/>
          <w:szCs w:val="21"/>
          <w:shd w:val="clear" w:fill="auto"/>
        </w:rPr>
      </w:pPr>
    </w:p>
    <w:p>
      <w:pPr>
        <w:rPr>
          <w:rFonts w:hint="eastAsia" w:ascii="宋体" w:hAnsi="宋体" w:eastAsia="宋体" w:cs="宋体"/>
          <w:b/>
          <w:color w:val="auto"/>
          <w:spacing w:val="0"/>
          <w:position w:val="0"/>
          <w:sz w:val="21"/>
          <w:szCs w:val="21"/>
          <w:shd w:val="clear" w:fill="auto"/>
        </w:rPr>
      </w:pPr>
    </w:p>
    <w:p>
      <w:pPr>
        <w:pStyle w:val="16"/>
        <w:rPr>
          <w:rFonts w:hint="eastAsia" w:ascii="宋体" w:hAnsi="宋体" w:eastAsia="宋体" w:cs="宋体"/>
          <w:b/>
          <w:color w:val="auto"/>
          <w:spacing w:val="0"/>
          <w:position w:val="0"/>
          <w:sz w:val="21"/>
          <w:szCs w:val="21"/>
          <w:shd w:val="clear" w:fill="auto"/>
        </w:rPr>
      </w:pPr>
    </w:p>
    <w:p>
      <w:pPr>
        <w:pStyle w:val="4"/>
        <w:rPr>
          <w:rFonts w:hint="eastAsia" w:ascii="宋体" w:hAnsi="宋体" w:eastAsia="宋体" w:cs="宋体"/>
          <w:b/>
          <w:color w:val="auto"/>
          <w:spacing w:val="0"/>
          <w:position w:val="0"/>
          <w:sz w:val="21"/>
          <w:szCs w:val="21"/>
          <w:shd w:val="clear" w:fill="auto"/>
        </w:rPr>
      </w:pPr>
    </w:p>
    <w:p>
      <w:pPr>
        <w:rPr>
          <w:rFonts w:hint="eastAsia" w:ascii="宋体" w:hAnsi="宋体" w:eastAsia="宋体" w:cs="宋体"/>
          <w:b/>
          <w:color w:val="auto"/>
          <w:spacing w:val="0"/>
          <w:position w:val="0"/>
          <w:sz w:val="21"/>
          <w:szCs w:val="21"/>
          <w:shd w:val="clear" w:fill="auto"/>
        </w:rPr>
      </w:pPr>
    </w:p>
    <w:p>
      <w:pPr>
        <w:pStyle w:val="16"/>
        <w:rPr>
          <w:rFonts w:hint="eastAsia" w:ascii="宋体" w:hAnsi="宋体" w:eastAsia="宋体" w:cs="宋体"/>
          <w:b/>
          <w:color w:val="auto"/>
          <w:spacing w:val="0"/>
          <w:position w:val="0"/>
          <w:sz w:val="21"/>
          <w:szCs w:val="21"/>
          <w:shd w:val="clear" w:fill="auto"/>
        </w:rPr>
      </w:pPr>
    </w:p>
    <w:p>
      <w:pPr>
        <w:pStyle w:val="4"/>
        <w:rPr>
          <w:rFonts w:hint="eastAsia" w:ascii="宋体" w:hAnsi="宋体" w:eastAsia="宋体" w:cs="宋体"/>
          <w:sz w:val="21"/>
          <w:szCs w:val="21"/>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321"/>
        <w:jc w:val="center"/>
        <w:rPr>
          <w:rFonts w:hint="eastAsia" w:ascii="宋体" w:hAnsi="宋体" w:eastAsia="宋体" w:cs="宋体"/>
          <w:b/>
          <w:color w:val="auto"/>
          <w:spacing w:val="0"/>
          <w:position w:val="0"/>
          <w:sz w:val="21"/>
          <w:szCs w:val="21"/>
          <w:shd w:val="clear" w:fill="auto"/>
        </w:rPr>
      </w:pPr>
      <w:r>
        <w:rPr>
          <w:rFonts w:hint="eastAsia" w:ascii="宋体" w:hAnsi="宋体" w:eastAsia="宋体" w:cs="宋体"/>
          <w:b/>
          <w:color w:val="auto"/>
          <w:spacing w:val="0"/>
          <w:position w:val="0"/>
          <w:sz w:val="21"/>
          <w:szCs w:val="21"/>
          <w:shd w:val="clear" w:fill="auto"/>
        </w:rPr>
        <w:br w:type="textWrapping"/>
      </w:r>
    </w:p>
    <w:p>
      <w:pPr>
        <w:spacing w:before="0" w:after="0" w:line="240" w:lineRule="auto"/>
        <w:ind w:left="0" w:right="0" w:firstLine="321"/>
        <w:jc w:val="center"/>
        <w:rPr>
          <w:rFonts w:hint="eastAsia" w:ascii="宋体" w:hAnsi="宋体" w:eastAsia="宋体" w:cs="宋体"/>
          <w:b/>
          <w:color w:val="auto"/>
          <w:spacing w:val="0"/>
          <w:position w:val="0"/>
          <w:sz w:val="21"/>
          <w:szCs w:val="21"/>
          <w:shd w:val="clear" w:fill="auto"/>
        </w:rPr>
      </w:pPr>
      <w:r>
        <w:rPr>
          <w:rFonts w:hint="eastAsia" w:ascii="宋体" w:hAnsi="宋体" w:eastAsia="宋体" w:cs="宋体"/>
          <w:b/>
          <w:color w:val="auto"/>
          <w:spacing w:val="0"/>
          <w:position w:val="0"/>
          <w:sz w:val="21"/>
          <w:szCs w:val="21"/>
          <w:shd w:val="clear" w:fill="auto"/>
        </w:rPr>
        <w:br w:type="page"/>
      </w:r>
      <w:r>
        <w:rPr>
          <w:rFonts w:hint="eastAsia" w:ascii="宋体" w:hAnsi="宋体" w:eastAsia="宋体" w:cs="宋体"/>
          <w:b/>
          <w:color w:val="auto"/>
          <w:spacing w:val="0"/>
          <w:position w:val="0"/>
          <w:sz w:val="21"/>
          <w:szCs w:val="21"/>
          <w:shd w:val="clear" w:fill="auto"/>
        </w:rPr>
        <w:t>周口市政府采购合同融资政策告知函</w:t>
      </w: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各供应商：</w:t>
      </w: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欢迎贵公司参与周口市政府采购活动！</w:t>
      </w: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贷款渠道和提供贷款的金融机构，可在河南省政府采购网“河南省政府采购合同融资平台”查询联系。</w:t>
      </w: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pStyle w:val="16"/>
        <w:rPr>
          <w:rFonts w:hint="eastAsia" w:ascii="宋体" w:hAnsi="宋体" w:eastAsia="宋体" w:cs="宋体"/>
          <w:b/>
          <w:color w:val="auto"/>
          <w:spacing w:val="0"/>
          <w:position w:val="0"/>
          <w:sz w:val="21"/>
          <w:szCs w:val="21"/>
          <w:shd w:val="clear" w:fill="auto"/>
        </w:rPr>
      </w:pPr>
    </w:p>
    <w:p>
      <w:pPr>
        <w:pStyle w:val="4"/>
        <w:rPr>
          <w:rFonts w:ascii="宋体" w:hAnsi="宋体" w:eastAsia="宋体" w:cs="宋体"/>
          <w:b/>
          <w:color w:val="auto"/>
          <w:spacing w:val="0"/>
          <w:position w:val="0"/>
          <w:sz w:val="28"/>
          <w:shd w:val="clear" w:fill="auto"/>
        </w:rPr>
      </w:pPr>
    </w:p>
    <w:p>
      <w:pPr>
        <w:rPr>
          <w:rFonts w:ascii="宋体" w:hAnsi="宋体" w:eastAsia="宋体" w:cs="宋体"/>
          <w:b/>
          <w:color w:val="auto"/>
          <w:spacing w:val="0"/>
          <w:position w:val="0"/>
          <w:sz w:val="28"/>
          <w:shd w:val="clear" w:fill="auto"/>
        </w:rPr>
      </w:pPr>
    </w:p>
    <w:p>
      <w:pPr>
        <w:pStyle w:val="16"/>
        <w:rPr>
          <w:rFonts w:ascii="宋体" w:hAnsi="宋体" w:eastAsia="宋体" w:cs="宋体"/>
          <w:b/>
          <w:color w:val="auto"/>
          <w:spacing w:val="0"/>
          <w:position w:val="0"/>
          <w:sz w:val="28"/>
          <w:shd w:val="clear" w:fill="auto"/>
        </w:rPr>
      </w:pPr>
    </w:p>
    <w:p>
      <w:pPr>
        <w:pStyle w:val="4"/>
        <w:rPr>
          <w:rFonts w:ascii="宋体" w:hAnsi="宋体" w:eastAsia="宋体" w:cs="宋体"/>
          <w:b/>
          <w:color w:val="auto"/>
          <w:spacing w:val="0"/>
          <w:position w:val="0"/>
          <w:sz w:val="28"/>
          <w:shd w:val="clear" w:fill="auto"/>
        </w:rPr>
      </w:pPr>
    </w:p>
    <w:p>
      <w:pPr>
        <w:rPr>
          <w:rFonts w:ascii="宋体" w:hAnsi="宋体" w:eastAsia="宋体" w:cs="宋体"/>
          <w:b/>
          <w:color w:val="auto"/>
          <w:spacing w:val="0"/>
          <w:position w:val="0"/>
          <w:sz w:val="28"/>
          <w:shd w:val="clear" w:fill="auto"/>
        </w:rPr>
      </w:pPr>
    </w:p>
    <w:p>
      <w:pPr>
        <w:pStyle w:val="16"/>
        <w:rPr>
          <w:rFonts w:ascii="宋体" w:hAnsi="宋体" w:eastAsia="宋体" w:cs="宋体"/>
          <w:b/>
          <w:color w:val="auto"/>
          <w:spacing w:val="0"/>
          <w:position w:val="0"/>
          <w:sz w:val="28"/>
          <w:shd w:val="clear" w:fill="auto"/>
        </w:rPr>
      </w:pPr>
    </w:p>
    <w:p>
      <w:pPr>
        <w:pStyle w:val="4"/>
        <w:rPr>
          <w:rFonts w:ascii="宋体" w:hAnsi="宋体" w:eastAsia="宋体" w:cs="宋体"/>
          <w:b/>
          <w:color w:val="auto"/>
          <w:spacing w:val="0"/>
          <w:position w:val="0"/>
          <w:sz w:val="28"/>
          <w:shd w:val="clear" w:fill="auto"/>
        </w:rPr>
      </w:pPr>
    </w:p>
    <w:p>
      <w:pPr>
        <w:rPr>
          <w:rFonts w:ascii="宋体" w:hAnsi="宋体" w:eastAsia="宋体" w:cs="宋体"/>
          <w:b/>
          <w:color w:val="auto"/>
          <w:spacing w:val="0"/>
          <w:position w:val="0"/>
          <w:sz w:val="28"/>
          <w:shd w:val="clear" w:fill="auto"/>
        </w:rPr>
      </w:pPr>
    </w:p>
    <w:p>
      <w:pPr>
        <w:pStyle w:val="16"/>
        <w:rPr>
          <w:rFonts w:ascii="宋体" w:hAnsi="宋体" w:eastAsia="宋体" w:cs="宋体"/>
          <w:b/>
          <w:color w:val="auto"/>
          <w:spacing w:val="0"/>
          <w:position w:val="0"/>
          <w:sz w:val="28"/>
          <w:shd w:val="clear" w:fill="auto"/>
        </w:rPr>
      </w:pPr>
    </w:p>
    <w:p>
      <w:pPr>
        <w:pStyle w:val="4"/>
        <w:rPr>
          <w:rFonts w:ascii="宋体" w:hAnsi="宋体" w:eastAsia="宋体" w:cs="宋体"/>
          <w:b/>
          <w:color w:val="auto"/>
          <w:spacing w:val="0"/>
          <w:position w:val="0"/>
          <w:sz w:val="28"/>
          <w:shd w:val="clear" w:fill="auto"/>
        </w:rPr>
      </w:pPr>
    </w:p>
    <w:p>
      <w:pPr>
        <w:rPr>
          <w:rFonts w:ascii="宋体" w:hAnsi="宋体" w:eastAsia="宋体" w:cs="宋体"/>
          <w:b/>
          <w:color w:val="auto"/>
          <w:spacing w:val="0"/>
          <w:position w:val="0"/>
          <w:sz w:val="28"/>
          <w:shd w:val="clear" w:fill="auto"/>
        </w:rPr>
      </w:pPr>
    </w:p>
    <w:p>
      <w:pPr>
        <w:pStyle w:val="16"/>
        <w:rPr>
          <w:rFonts w:ascii="宋体" w:hAnsi="宋体" w:eastAsia="宋体" w:cs="宋体"/>
          <w:b/>
          <w:color w:val="auto"/>
          <w:spacing w:val="0"/>
          <w:position w:val="0"/>
          <w:sz w:val="28"/>
          <w:shd w:val="clear" w:fill="auto"/>
        </w:rPr>
      </w:pPr>
    </w:p>
    <w:p>
      <w:pPr>
        <w:pStyle w:val="4"/>
        <w:rPr>
          <w:rFonts w:ascii="宋体" w:hAnsi="宋体" w:eastAsia="宋体" w:cs="宋体"/>
          <w:b/>
          <w:color w:val="auto"/>
          <w:spacing w:val="0"/>
          <w:position w:val="0"/>
          <w:sz w:val="28"/>
          <w:shd w:val="clear" w:fill="auto"/>
        </w:rPr>
      </w:pPr>
    </w:p>
    <w:p>
      <w:pPr>
        <w:rPr>
          <w:rFonts w:ascii="宋体" w:hAnsi="宋体" w:eastAsia="宋体" w:cs="宋体"/>
          <w:b/>
          <w:color w:val="auto"/>
          <w:spacing w:val="0"/>
          <w:position w:val="0"/>
          <w:sz w:val="28"/>
          <w:shd w:val="clear" w:fill="auto"/>
        </w:rPr>
      </w:pPr>
    </w:p>
    <w:p>
      <w:pPr>
        <w:pStyle w:val="16"/>
      </w:pPr>
    </w:p>
    <w:p>
      <w:pPr>
        <w:numPr>
          <w:ilvl w:val="0"/>
          <w:numId w:val="27"/>
        </w:numPr>
        <w:spacing w:before="0" w:after="0" w:line="360" w:lineRule="auto"/>
        <w:ind w:left="0" w:right="0" w:firstLine="0"/>
        <w:jc w:val="center"/>
        <w:rPr>
          <w:rFonts w:ascii="宋体" w:hAnsi="宋体" w:eastAsia="宋体" w:cs="宋体"/>
          <w:b/>
          <w:color w:val="auto"/>
          <w:spacing w:val="0"/>
          <w:position w:val="0"/>
          <w:sz w:val="28"/>
          <w:shd w:val="clear" w:fill="auto"/>
        </w:rPr>
      </w:pPr>
    </w:p>
    <w:p>
      <w:pPr>
        <w:numPr>
          <w:ilvl w:val="0"/>
          <w:numId w:val="27"/>
        </w:numPr>
        <w:spacing w:before="0" w:after="0" w:line="360" w:lineRule="auto"/>
        <w:ind w:left="0" w:right="0" w:firstLine="0"/>
        <w:jc w:val="center"/>
        <w:rPr>
          <w:rFonts w:ascii="宋体" w:hAnsi="宋体" w:eastAsia="宋体" w:cs="宋体"/>
          <w:b/>
          <w:color w:val="auto"/>
          <w:spacing w:val="0"/>
          <w:position w:val="0"/>
          <w:sz w:val="28"/>
          <w:shd w:val="clear" w:fill="auto"/>
        </w:rPr>
      </w:pPr>
    </w:p>
    <w:p>
      <w:pPr>
        <w:numPr>
          <w:ilvl w:val="0"/>
          <w:numId w:val="27"/>
        </w:numPr>
        <w:spacing w:before="0" w:after="0" w:line="360" w:lineRule="auto"/>
        <w:ind w:left="0" w:right="0" w:firstLine="0"/>
        <w:jc w:val="center"/>
        <w:rPr>
          <w:rFonts w:ascii="宋体" w:hAnsi="宋体" w:eastAsia="宋体" w:cs="宋体"/>
          <w:b/>
          <w:color w:val="auto"/>
          <w:spacing w:val="0"/>
          <w:position w:val="0"/>
          <w:sz w:val="28"/>
          <w:shd w:val="clear" w:fill="auto"/>
        </w:rPr>
      </w:pPr>
    </w:p>
    <w:p>
      <w:pPr>
        <w:numPr>
          <w:ilvl w:val="0"/>
          <w:numId w:val="27"/>
        </w:numPr>
        <w:spacing w:before="0" w:after="0" w:line="360" w:lineRule="auto"/>
        <w:ind w:left="0" w:right="0" w:firstLine="0"/>
        <w:jc w:val="center"/>
        <w:rPr>
          <w:rFonts w:ascii="宋体" w:hAnsi="宋体" w:eastAsia="宋体" w:cs="宋体"/>
          <w:b/>
          <w:color w:val="auto"/>
          <w:spacing w:val="0"/>
          <w:position w:val="0"/>
          <w:sz w:val="28"/>
          <w:shd w:val="clear" w:fill="auto"/>
        </w:rPr>
      </w:pPr>
    </w:p>
    <w:p>
      <w:pPr>
        <w:numPr>
          <w:ilvl w:val="0"/>
          <w:numId w:val="27"/>
        </w:numPr>
        <w:spacing w:before="0" w:after="0" w:line="360" w:lineRule="auto"/>
        <w:ind w:left="0" w:right="0" w:firstLine="0"/>
        <w:jc w:val="center"/>
        <w:rPr>
          <w:rFonts w:ascii="宋体" w:hAnsi="宋体" w:eastAsia="宋体" w:cs="宋体"/>
          <w:b/>
          <w:color w:val="auto"/>
          <w:spacing w:val="0"/>
          <w:position w:val="0"/>
          <w:sz w:val="28"/>
          <w:shd w:val="clear" w:fill="auto"/>
        </w:rPr>
      </w:pPr>
    </w:p>
    <w:p>
      <w:pPr>
        <w:numPr>
          <w:ilvl w:val="0"/>
          <w:numId w:val="27"/>
        </w:numPr>
        <w:spacing w:before="0" w:after="0" w:line="360" w:lineRule="auto"/>
        <w:ind w:left="0" w:right="0" w:firstLine="0"/>
        <w:jc w:val="center"/>
        <w:rPr>
          <w:rFonts w:ascii="宋体" w:hAnsi="宋体" w:eastAsia="宋体" w:cs="宋体"/>
          <w:b/>
          <w:color w:val="auto"/>
          <w:spacing w:val="0"/>
          <w:position w:val="0"/>
          <w:sz w:val="28"/>
          <w:shd w:val="clear" w:fill="auto"/>
        </w:rPr>
      </w:pPr>
    </w:p>
    <w:p>
      <w:pPr>
        <w:numPr>
          <w:ilvl w:val="0"/>
          <w:numId w:val="27"/>
        </w:numPr>
        <w:spacing w:before="0" w:after="0" w:line="360" w:lineRule="auto"/>
        <w:ind w:left="0" w:right="0" w:firstLine="0"/>
        <w:jc w:val="center"/>
        <w:rPr>
          <w:rFonts w:ascii="宋体" w:hAnsi="宋体" w:eastAsia="宋体" w:cs="宋体"/>
          <w:b/>
          <w:color w:val="auto"/>
          <w:spacing w:val="0"/>
          <w:position w:val="0"/>
          <w:sz w:val="28"/>
          <w:shd w:val="clear" w:fill="auto"/>
        </w:rPr>
      </w:pPr>
    </w:p>
    <w:p>
      <w:pPr>
        <w:numPr>
          <w:ilvl w:val="0"/>
          <w:numId w:val="0"/>
        </w:numPr>
        <w:spacing w:before="0" w:after="0" w:line="360" w:lineRule="auto"/>
        <w:ind w:leftChars="0" w:right="0" w:rightChars="0"/>
        <w:jc w:val="both"/>
        <w:rPr>
          <w:rFonts w:ascii="宋体" w:hAnsi="宋体" w:eastAsia="宋体" w:cs="宋体"/>
          <w:b/>
          <w:color w:val="auto"/>
          <w:spacing w:val="0"/>
          <w:position w:val="0"/>
          <w:sz w:val="28"/>
          <w:shd w:val="clear" w:fill="auto"/>
        </w:rPr>
      </w:pPr>
      <w:r>
        <w:rPr>
          <w:rFonts w:ascii="宋体" w:hAnsi="宋体" w:eastAsia="宋体" w:cs="宋体"/>
          <w:b/>
          <w:color w:val="auto"/>
          <w:spacing w:val="0"/>
          <w:position w:val="0"/>
          <w:sz w:val="28"/>
          <w:shd w:val="clear" w:fill="auto"/>
        </w:rPr>
        <w:t xml:space="preserve"> </w:t>
      </w:r>
    </w:p>
    <w:p>
      <w:pPr>
        <w:spacing w:before="0" w:after="0" w:line="500" w:lineRule="auto"/>
        <w:ind w:left="0" w:right="0" w:firstLine="0"/>
        <w:jc w:val="center"/>
        <w:rPr>
          <w:rFonts w:ascii="方正小标宋简体" w:hAnsi="方正小标宋简体" w:eastAsia="方正小标宋简体" w:cs="方正小标宋简体"/>
          <w:color w:val="auto"/>
          <w:spacing w:val="0"/>
          <w:position w:val="0"/>
          <w:sz w:val="28"/>
          <w:shd w:val="clear" w:fill="auto"/>
        </w:rPr>
      </w:pPr>
      <w:r>
        <w:rPr>
          <w:rFonts w:ascii="宋体" w:hAnsi="宋体" w:eastAsia="宋体" w:cs="宋体"/>
          <w:color w:val="auto"/>
          <w:spacing w:val="0"/>
          <w:position w:val="0"/>
          <w:sz w:val="28"/>
          <w:shd w:val="clear" w:fill="auto"/>
        </w:rPr>
        <w:t>周口市政府采购合同（货物类）标准文本</w:t>
      </w:r>
    </w:p>
    <w:p>
      <w:pPr>
        <w:spacing w:before="0" w:after="0" w:line="240" w:lineRule="auto"/>
        <w:ind w:left="0" w:right="0" w:firstLine="0"/>
        <w:jc w:val="both"/>
        <w:rPr>
          <w:rFonts w:ascii="黑体" w:hAnsi="黑体" w:eastAsia="黑体" w:cs="黑体"/>
          <w:color w:val="auto"/>
          <w:spacing w:val="0"/>
          <w:position w:val="0"/>
          <w:sz w:val="32"/>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政府采购项目名称：</w:t>
      </w: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政府采购项目编号：</w:t>
      </w: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采      购    人：</w:t>
      </w: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供      应    商：</w:t>
      </w: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合  同  签 订 地：</w:t>
      </w: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合 同 签订 时 间：</w:t>
      </w:r>
    </w:p>
    <w:p>
      <w:pPr>
        <w:widowControl w:val="0"/>
        <w:spacing w:before="0" w:after="0" w:line="460" w:lineRule="auto"/>
        <w:ind w:left="0" w:right="0" w:firstLine="0"/>
        <w:jc w:val="center"/>
        <w:rPr>
          <w:rFonts w:ascii="方正小标宋简体" w:hAnsi="方正小标宋简体" w:eastAsia="方正小标宋简体" w:cs="方正小标宋简体"/>
          <w:color w:val="auto"/>
          <w:spacing w:val="0"/>
          <w:position w:val="0"/>
          <w:sz w:val="32"/>
          <w:shd w:val="clear" w:fill="auto"/>
        </w:rPr>
      </w:pPr>
      <w:r>
        <w:rPr>
          <w:rFonts w:ascii="宋体" w:hAnsi="宋体" w:eastAsia="宋体" w:cs="宋体"/>
          <w:color w:val="auto"/>
          <w:spacing w:val="0"/>
          <w:position w:val="0"/>
          <w:sz w:val="32"/>
          <w:shd w:val="clear" w:fill="auto"/>
        </w:rPr>
        <w:t>合同签订指引</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一、采购人在签订合同时应提供的资料：</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、该政府采购项目的招标采购文件（以网上发布内容为准）；</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、该政府采购项目招标文件的澄清和修改内容（公告内容）；</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、该政府采购项目评审报告；</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、采购单位法人授权委托书（法人到场并签字的除外）；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、采购单位被授权人身份证件（法人到场并签字的除外）；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6</w:t>
      </w:r>
      <w:r>
        <w:rPr>
          <w:rFonts w:ascii="宋体" w:hAnsi="宋体" w:eastAsia="宋体" w:cs="宋体"/>
          <w:color w:val="auto"/>
          <w:spacing w:val="0"/>
          <w:position w:val="0"/>
          <w:sz w:val="21"/>
          <w:shd w:val="clear" w:fill="auto"/>
        </w:rPr>
        <w:t>、采购人和中标供应商约定的其它内容（不得超出招标采购文件实质性内容）。</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二、供应商在签订合同时应提供的资料：</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、该政府采购项目的投标文件（纸质或</w:t>
      </w:r>
      <w:r>
        <w:rPr>
          <w:rFonts w:ascii="Times New Roman" w:hAnsi="Times New Roman" w:eastAsia="Times New Roman" w:cs="Times New Roman"/>
          <w:color w:val="auto"/>
          <w:spacing w:val="0"/>
          <w:position w:val="0"/>
          <w:sz w:val="21"/>
          <w:shd w:val="clear" w:fill="auto"/>
        </w:rPr>
        <w:t>DPF</w:t>
      </w:r>
      <w:r>
        <w:rPr>
          <w:rFonts w:ascii="宋体" w:hAnsi="宋体" w:eastAsia="宋体" w:cs="宋体"/>
          <w:color w:val="auto"/>
          <w:spacing w:val="0"/>
          <w:position w:val="0"/>
          <w:sz w:val="21"/>
          <w:shd w:val="clear" w:fill="auto"/>
        </w:rPr>
        <w:t>格式的电子投标文件）；</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、针对该项目评审时评审委员会提出的质询答复（纸质并签章）；</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、该政府采购项目中标通知书；</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、供应商法人授权委托书（法人到场并签字的除外）；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、供应商被授权人身份证件（法人到场并签字的除外）；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6</w:t>
      </w:r>
      <w:r>
        <w:rPr>
          <w:rFonts w:ascii="宋体" w:hAnsi="宋体" w:eastAsia="宋体" w:cs="宋体"/>
          <w:color w:val="auto"/>
          <w:spacing w:val="0"/>
          <w:position w:val="0"/>
          <w:sz w:val="21"/>
          <w:shd w:val="clear" w:fill="auto"/>
        </w:rPr>
        <w:t>、供应商和采购人约定的其它内容（不得超出招标采购文件实质性内容）。</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30"/>
          <w:shd w:val="clear" w:fill="auto"/>
        </w:rPr>
      </w:pPr>
      <w:r>
        <w:rPr>
          <w:rFonts w:ascii="宋体" w:hAnsi="宋体" w:eastAsia="宋体" w:cs="宋体"/>
          <w:color w:val="auto"/>
          <w:spacing w:val="0"/>
          <w:position w:val="0"/>
          <w:sz w:val="21"/>
          <w:shd w:val="clear" w:fill="auto"/>
        </w:rPr>
        <w:t>三、本合同签订后二个工作日内有采购人在“周口市政府采购网”上进行合同公示。</w:t>
      </w:r>
    </w:p>
    <w:p>
      <w:pPr>
        <w:widowControl w:val="0"/>
        <w:spacing w:before="0" w:after="0" w:line="460" w:lineRule="auto"/>
        <w:ind w:left="0" w:right="0" w:firstLine="640"/>
        <w:jc w:val="center"/>
        <w:rPr>
          <w:rFonts w:ascii="方正小标宋简体" w:hAnsi="方正小标宋简体" w:eastAsia="方正小标宋简体" w:cs="方正小标宋简体"/>
          <w:color w:val="auto"/>
          <w:spacing w:val="0"/>
          <w:position w:val="0"/>
          <w:sz w:val="32"/>
          <w:shd w:val="clear" w:fill="auto"/>
        </w:rPr>
      </w:pPr>
    </w:p>
    <w:p>
      <w:pPr>
        <w:widowControl w:val="0"/>
        <w:spacing w:before="0" w:after="0" w:line="460" w:lineRule="auto"/>
        <w:ind w:left="0" w:right="0" w:firstLine="640"/>
        <w:jc w:val="center"/>
        <w:rPr>
          <w:rFonts w:ascii="方正小标宋简体" w:hAnsi="方正小标宋简体" w:eastAsia="方正小标宋简体" w:cs="方正小标宋简体"/>
          <w:color w:val="auto"/>
          <w:spacing w:val="0"/>
          <w:position w:val="0"/>
          <w:sz w:val="32"/>
          <w:shd w:val="clear" w:fill="auto"/>
        </w:rPr>
      </w:pPr>
      <w:r>
        <w:rPr>
          <w:rFonts w:ascii="宋体" w:hAnsi="宋体" w:eastAsia="宋体" w:cs="宋体"/>
          <w:color w:val="auto"/>
          <w:spacing w:val="0"/>
          <w:position w:val="0"/>
          <w:sz w:val="32"/>
          <w:shd w:val="clear" w:fill="auto"/>
        </w:rPr>
        <w:br w:type="page"/>
      </w:r>
      <w:r>
        <w:rPr>
          <w:rFonts w:ascii="宋体" w:hAnsi="宋体" w:eastAsia="宋体" w:cs="宋体"/>
          <w:color w:val="auto"/>
          <w:spacing w:val="0"/>
          <w:position w:val="0"/>
          <w:sz w:val="32"/>
          <w:shd w:val="clear" w:fill="auto"/>
        </w:rPr>
        <w:t>供应商履约验收指引</w:t>
      </w:r>
    </w:p>
    <w:p>
      <w:pPr>
        <w:widowControl w:val="0"/>
        <w:numPr>
          <w:ilvl w:val="0"/>
          <w:numId w:val="28"/>
        </w:numPr>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供应商不得擅自变更合同标的物内容；</w:t>
      </w:r>
    </w:p>
    <w:p>
      <w:pPr>
        <w:widowControl w:val="0"/>
        <w:spacing w:before="0" w:after="0" w:line="4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2、不得以次充好、高投低配，确因在合同执行中不可抗力因素造成的，应提供相关依据；</w:t>
      </w:r>
    </w:p>
    <w:p>
      <w:pPr>
        <w:widowControl w:val="0"/>
        <w:spacing w:before="0" w:after="0" w:line="4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3、对因客观上采购人采购需求发生变化造成的，应提供采、供双方的纸质备忘录材料；</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、在满足验收条件</w:t>
      </w: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个工作日内通知采购人组织验收；</w:t>
      </w:r>
    </w:p>
    <w:p>
      <w:pPr>
        <w:widowControl w:val="0"/>
        <w:spacing w:before="0" w:after="0" w:line="460" w:lineRule="auto"/>
        <w:ind w:left="0" w:right="0" w:firstLine="420"/>
        <w:jc w:val="both"/>
        <w:rPr>
          <w:rFonts w:ascii="宋体" w:hAnsi="宋体" w:eastAsia="宋体" w:cs="宋体"/>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、供应商应提供需验收物品的清单、参数、使用手册、人员培训情况等资料；</w:t>
      </w:r>
    </w:p>
    <w:p>
      <w:pPr>
        <w:widowControl w:val="0"/>
        <w:spacing w:before="0" w:after="0" w:line="4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6、采、供双方约定的验收机构及相关人员组成情况。</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7、督促采购人在项目验收结束并达到相关要求后一个工作日内，在“周口市政府采购网”上进行“履约验收”公示。</w:t>
      </w:r>
    </w:p>
    <w:p>
      <w:pPr>
        <w:spacing w:before="0" w:after="0" w:line="520" w:lineRule="auto"/>
        <w:ind w:left="0" w:right="0" w:firstLine="0"/>
        <w:jc w:val="center"/>
        <w:rPr>
          <w:rFonts w:ascii="方正小标宋简体" w:hAnsi="方正小标宋简体" w:eastAsia="方正小标宋简体" w:cs="方正小标宋简体"/>
          <w:color w:val="auto"/>
          <w:spacing w:val="0"/>
          <w:position w:val="0"/>
          <w:sz w:val="28"/>
          <w:shd w:val="clear" w:fill="auto"/>
        </w:rPr>
      </w:pPr>
      <w:r>
        <w:rPr>
          <w:rFonts w:ascii="宋体" w:hAnsi="宋体" w:eastAsia="宋体" w:cs="宋体"/>
          <w:color w:val="auto"/>
          <w:spacing w:val="0"/>
          <w:position w:val="0"/>
          <w:sz w:val="28"/>
          <w:shd w:val="clear" w:fill="auto"/>
        </w:rPr>
        <w:br w:type="page"/>
      </w:r>
      <w:r>
        <w:rPr>
          <w:rFonts w:ascii="宋体" w:hAnsi="宋体" w:eastAsia="宋体" w:cs="宋体"/>
          <w:color w:val="auto"/>
          <w:spacing w:val="0"/>
          <w:position w:val="0"/>
          <w:sz w:val="28"/>
          <w:shd w:val="clear" w:fill="auto"/>
        </w:rPr>
        <w:t>采购合同内容</w:t>
      </w:r>
    </w:p>
    <w:p>
      <w:pPr>
        <w:spacing w:before="0" w:after="0" w:line="520" w:lineRule="auto"/>
        <w:ind w:left="0" w:right="0" w:firstLine="420"/>
        <w:jc w:val="both"/>
        <w:rPr>
          <w:rFonts w:ascii="Times New Roman" w:hAnsi="Times New Roman" w:eastAsia="Times New Roman" w:cs="Times New Roman"/>
          <w:color w:val="auto"/>
          <w:spacing w:val="0"/>
          <w:position w:val="0"/>
          <w:sz w:val="21"/>
          <w:shd w:val="clear" w:fill="auto"/>
        </w:rPr>
      </w:pP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采购人（甲方）：</w:t>
      </w:r>
      <w:r>
        <w:rPr>
          <w:rFonts w:ascii="Times New Roman" w:hAnsi="Times New Roman" w:eastAsia="Times New Roman" w:cs="Times New Roman"/>
          <w:color w:val="auto"/>
          <w:spacing w:val="0"/>
          <w:position w:val="0"/>
          <w:sz w:val="21"/>
          <w:shd w:val="clear" w:fill="auto"/>
        </w:rPr>
        <w:t xml:space="preserve"> </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供应商（乙方）：</w:t>
      </w: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签订地点：</w:t>
      </w: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项目名称：</w:t>
      </w: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项目编号：</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财政委托号：</w:t>
      </w:r>
      <w:r>
        <w:rPr>
          <w:rFonts w:ascii="Times New Roman" w:hAnsi="Times New Roman" w:eastAsia="Times New Roman" w:cs="Times New Roman"/>
          <w:color w:val="auto"/>
          <w:spacing w:val="0"/>
          <w:position w:val="0"/>
          <w:sz w:val="21"/>
          <w:u w:val="single"/>
          <w:shd w:val="clear" w:fill="auto"/>
        </w:rPr>
        <w:t xml:space="preserve">      </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财政资金项目必须填写</w:t>
      </w:r>
      <w:r>
        <w:rPr>
          <w:rFonts w:ascii="Times New Roman" w:hAnsi="Times New Roman" w:eastAsia="Times New Roman" w:cs="Times New Roman"/>
          <w:color w:val="auto"/>
          <w:spacing w:val="0"/>
          <w:position w:val="0"/>
          <w:sz w:val="21"/>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本项目经批准采用</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采购方式，经本项目评审委员会认真评审，决定将采购合同授予乙方。为进一步明确双方的责任，确保合同的顺利履行，根据《中华人民共和国采购法》、《中华人民共和国</w:t>
      </w:r>
      <w:r>
        <w:rPr>
          <w:rFonts w:hint="eastAsia" w:ascii="宋体" w:hAnsi="宋体" w:eastAsia="宋体" w:cs="宋体"/>
          <w:color w:val="auto"/>
          <w:spacing w:val="0"/>
          <w:position w:val="0"/>
          <w:sz w:val="21"/>
          <w:shd w:val="clear" w:fill="auto"/>
          <w:lang w:val="en-US" w:eastAsia="zh-CN"/>
        </w:rPr>
        <w:t>民法典</w:t>
      </w:r>
      <w:r>
        <w:rPr>
          <w:rFonts w:ascii="宋体" w:hAnsi="宋体" w:eastAsia="宋体" w:cs="宋体"/>
          <w:color w:val="auto"/>
          <w:spacing w:val="0"/>
          <w:position w:val="0"/>
          <w:sz w:val="21"/>
          <w:shd w:val="clear" w:fill="auto"/>
        </w:rPr>
        <w:t>》之规定，经甲乙双方充分协商，特订立本合同，以便共同遵守。</w:t>
      </w:r>
    </w:p>
    <w:p>
      <w:pPr>
        <w:spacing w:before="0" w:after="0" w:line="360" w:lineRule="auto"/>
        <w:ind w:left="0" w:right="0" w:firstLine="422"/>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b/>
          <w:color w:val="auto"/>
          <w:spacing w:val="0"/>
          <w:position w:val="0"/>
          <w:sz w:val="21"/>
          <w:shd w:val="clear" w:fill="auto"/>
        </w:rPr>
        <w:t>第一条</w:t>
      </w: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产品的名称、品种、规格、数量和价格：（若产品过多则见附表，如有附表则必须加盖印章）</w:t>
      </w:r>
    </w:p>
    <w:tbl>
      <w:tblPr>
        <w:tblStyle w:val="11"/>
        <w:tblW w:w="0" w:type="auto"/>
        <w:tblInd w:w="108" w:type="dxa"/>
        <w:tblLayout w:type="autofit"/>
        <w:tblCellMar>
          <w:top w:w="0" w:type="dxa"/>
          <w:left w:w="10" w:type="dxa"/>
          <w:bottom w:w="0" w:type="dxa"/>
          <w:right w:w="10" w:type="dxa"/>
        </w:tblCellMar>
      </w:tblPr>
      <w:tblGrid>
        <w:gridCol w:w="1818"/>
        <w:gridCol w:w="1510"/>
        <w:gridCol w:w="894"/>
        <w:gridCol w:w="894"/>
        <w:gridCol w:w="1038"/>
        <w:gridCol w:w="1191"/>
        <w:gridCol w:w="1069"/>
      </w:tblGrid>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备注</w:t>
            </w:r>
          </w:p>
        </w:tc>
      </w:tr>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合同总价款（大小写）：</w:t>
            </w:r>
          </w:p>
          <w:p>
            <w:pPr>
              <w:spacing w:before="0" w:after="0" w:line="360" w:lineRule="auto"/>
              <w:ind w:left="0" w:right="0" w:firstLine="420"/>
              <w:jc w:val="both"/>
              <w:rPr>
                <w:color w:val="auto"/>
                <w:spacing w:val="0"/>
                <w:position w:val="0"/>
                <w:shd w:val="clear" w:fill="auto"/>
              </w:rPr>
            </w:pPr>
            <w:r>
              <w:rPr>
                <w:rFonts w:ascii="宋体" w:hAnsi="宋体" w:eastAsia="宋体" w:cs="宋体"/>
                <w:color w:val="auto"/>
                <w:spacing w:val="0"/>
                <w:position w:val="0"/>
                <w:sz w:val="21"/>
                <w:shd w:val="clear" w:fill="auto"/>
              </w:rPr>
              <w:t>备注：上述产品报价含产品生产、运输</w:t>
            </w:r>
            <w:r>
              <w:rPr>
                <w:rFonts w:ascii="Times New Roman" w:hAnsi="Times New Roman" w:eastAsia="Times New Roman" w:cs="Times New Roman"/>
                <w:color w:val="auto"/>
                <w:spacing w:val="0"/>
                <w:position w:val="0"/>
                <w:sz w:val="21"/>
                <w:shd w:val="clear" w:fill="auto"/>
              </w:rPr>
              <w:t>&lt;</w:t>
            </w:r>
            <w:r>
              <w:rPr>
                <w:rFonts w:ascii="宋体" w:hAnsi="宋体" w:eastAsia="宋体" w:cs="宋体"/>
                <w:color w:val="auto"/>
                <w:spacing w:val="0"/>
                <w:position w:val="0"/>
                <w:sz w:val="21"/>
                <w:shd w:val="clear" w:fill="auto"/>
              </w:rPr>
              <w:t>送达至甲方指定地点并下货</w:t>
            </w:r>
            <w:r>
              <w:rPr>
                <w:rFonts w:ascii="Times New Roman" w:hAnsi="Times New Roman" w:eastAsia="Times New Roman" w:cs="Times New Roman"/>
                <w:color w:val="auto"/>
                <w:spacing w:val="0"/>
                <w:position w:val="0"/>
                <w:sz w:val="21"/>
                <w:shd w:val="clear" w:fill="auto"/>
              </w:rPr>
              <w:t>&gt;</w:t>
            </w:r>
            <w:r>
              <w:rPr>
                <w:rFonts w:ascii="宋体" w:hAnsi="宋体" w:eastAsia="宋体" w:cs="宋体"/>
                <w:color w:val="auto"/>
                <w:spacing w:val="0"/>
                <w:position w:val="0"/>
                <w:sz w:val="21"/>
                <w:shd w:val="clear" w:fill="auto"/>
              </w:rPr>
              <w:t>、安装、调试、检验及售后服务、税金、劳保基金、人员培训等费用。</w:t>
            </w:r>
          </w:p>
        </w:tc>
      </w:tr>
    </w:tbl>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第二条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产品的技术标准（包括质量要求），按下列第（</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）项执行：</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①按国家标准执行；②按部颁标准执行；③若无以上标准，则应不低于同行业质量标准；④有特殊要求的，按甲乙双方在合同中商定的技术条件、样品或补充的技术要求执行；</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乙方提供和交付的货物技术标准应与招标采购文件规定的技术标准相一致。若技术标准中无相应规定，所投货物应符合相应的国际标准或原产地国家有关部门最新颁布的相应的正式标准。</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进口产品的质量标准为</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spacing w:before="0" w:after="120" w:line="360" w:lineRule="auto"/>
        <w:ind w:left="0" w:right="0" w:firstLine="482"/>
        <w:jc w:val="both"/>
        <w:rPr>
          <w:rFonts w:ascii="宋体" w:hAnsi="宋体" w:eastAsia="宋体" w:cs="宋体"/>
          <w:color w:val="auto"/>
          <w:spacing w:val="0"/>
          <w:position w:val="0"/>
          <w:sz w:val="24"/>
          <w:shd w:val="clear" w:fill="auto"/>
        </w:rPr>
      </w:pPr>
      <w:r>
        <w:rPr>
          <w:rFonts w:ascii="宋体" w:hAnsi="宋体" w:eastAsia="宋体" w:cs="宋体"/>
          <w:b/>
          <w:color w:val="auto"/>
          <w:spacing w:val="0"/>
          <w:position w:val="0"/>
          <w:sz w:val="24"/>
          <w:shd w:val="clear" w:fill="auto"/>
        </w:rPr>
        <w:t>第三条</w:t>
      </w:r>
      <w:r>
        <w:rPr>
          <w:rFonts w:ascii="宋体" w:hAnsi="宋体" w:eastAsia="宋体" w:cs="宋体"/>
          <w:color w:val="auto"/>
          <w:spacing w:val="0"/>
          <w:position w:val="0"/>
          <w:sz w:val="24"/>
          <w:shd w:val="clear" w:fill="auto"/>
        </w:rPr>
        <w:t>产品的包装标准和包装物的供应与回收</w:t>
      </w:r>
      <w:r>
        <w:rPr>
          <w:rFonts w:ascii="宋体" w:hAnsi="宋体" w:eastAsia="宋体" w:cs="宋体"/>
          <w:color w:val="auto"/>
          <w:spacing w:val="0"/>
          <w:position w:val="0"/>
          <w:sz w:val="24"/>
          <w:u w:val="single"/>
          <w:shd w:val="clear" w:fill="auto"/>
        </w:rPr>
        <w:t xml:space="preserve">                 </w:t>
      </w:r>
      <w:r>
        <w:rPr>
          <w:rFonts w:ascii="宋体" w:hAnsi="宋体" w:eastAsia="宋体" w:cs="宋体"/>
          <w:color w:val="auto"/>
          <w:spacing w:val="0"/>
          <w:position w:val="0"/>
          <w:sz w:val="24"/>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（国家或行业主管部门有技术规定的，按技术规定执行；国家与行业主管部门无技术规定的，由甲乙双方商定。）</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【注：合同中约定的包装标准应与乙方在投标文件中承诺的一致，且投标文件应作为合同附件与合同具有同等法律效力。】</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第四条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产品的交货方法、到货地点和交货期限</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交货方法，按下列第（</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）项执行：</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①乙方送货上门；②乙方代运；③甲方自提自运。</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到货地点：</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甲方指定的任何地点，安装并调试</w:t>
      </w:r>
      <w:r>
        <w:rPr>
          <w:rFonts w:ascii="Times New Roman" w:hAnsi="Times New Roman" w:eastAsia="Times New Roman" w:cs="Times New Roman"/>
          <w:color w:val="auto"/>
          <w:spacing w:val="0"/>
          <w:position w:val="0"/>
          <w:sz w:val="21"/>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产品的交货期限</w:t>
      </w:r>
      <w:r>
        <w:rPr>
          <w:rFonts w:ascii="宋体" w:hAnsi="宋体" w:eastAsia="宋体" w:cs="宋体"/>
          <w:color w:val="auto"/>
          <w:spacing w:val="0"/>
          <w:position w:val="0"/>
          <w:sz w:val="21"/>
          <w:u w:val="single"/>
          <w:shd w:val="clear" w:fill="auto"/>
        </w:rPr>
        <w:t>                         </w:t>
      </w:r>
      <w:r>
        <w:rPr>
          <w:rFonts w:ascii="宋体" w:hAnsi="宋体" w:eastAsia="宋体" w:cs="宋体"/>
          <w:color w:val="auto"/>
          <w:spacing w:val="0"/>
          <w:position w:val="0"/>
          <w:sz w:val="21"/>
          <w:shd w:val="clear" w:fill="auto"/>
        </w:rPr>
        <w:t>。</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第五条</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合同总价款</w:t>
      </w: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合同总价款（大小写）：</w:t>
      </w:r>
      <w:r>
        <w:rPr>
          <w:rFonts w:ascii="Times New Roman" w:hAnsi="Times New Roman" w:eastAsia="Times New Roman" w:cs="Times New Roman"/>
          <w:color w:val="auto"/>
          <w:spacing w:val="0"/>
          <w:position w:val="0"/>
          <w:sz w:val="21"/>
          <w:u w:val="single"/>
          <w:shd w:val="clear" w:fill="auto"/>
        </w:rPr>
        <w:t xml:space="preserve">                        </w:t>
      </w:r>
    </w:p>
    <w:p>
      <w:pPr>
        <w:numPr>
          <w:ilvl w:val="0"/>
          <w:numId w:val="0"/>
        </w:numPr>
        <w:tabs>
          <w:tab w:val="left" w:pos="1125"/>
        </w:tabs>
        <w:spacing w:before="0" w:after="0" w:line="360" w:lineRule="auto"/>
        <w:ind w:left="420" w:leftChars="0" w:right="0" w:rightChars="0"/>
        <w:jc w:val="both"/>
        <w:rPr>
          <w:rFonts w:ascii="Times New Roman" w:hAnsi="Times New Roman" w:eastAsia="Times New Roman" w:cs="Times New Roman"/>
          <w:color w:val="auto"/>
          <w:spacing w:val="0"/>
          <w:position w:val="0"/>
          <w:sz w:val="21"/>
          <w:shd w:val="clear" w:fill="auto"/>
        </w:rPr>
      </w:pPr>
      <w:r>
        <w:rPr>
          <w:rFonts w:hint="eastAsia" w:ascii="宋体" w:hAnsi="宋体" w:eastAsia="宋体" w:cs="宋体"/>
          <w:b/>
          <w:bCs/>
          <w:color w:val="auto"/>
          <w:spacing w:val="0"/>
          <w:position w:val="0"/>
          <w:sz w:val="21"/>
          <w:shd w:val="clear" w:fill="auto"/>
          <w:lang w:val="en-US" w:eastAsia="zh-CN"/>
        </w:rPr>
        <w:t>第六条</w:t>
      </w:r>
      <w:r>
        <w:rPr>
          <w:rFonts w:hint="eastAsia" w:ascii="宋体" w:hAnsi="宋体" w:eastAsia="宋体" w:cs="宋体"/>
          <w:color w:val="auto"/>
          <w:spacing w:val="0"/>
          <w:position w:val="0"/>
          <w:sz w:val="21"/>
          <w:shd w:val="clear" w:fill="auto"/>
          <w:lang w:val="en-US" w:eastAsia="zh-CN"/>
        </w:rPr>
        <w:t xml:space="preserve"> </w:t>
      </w:r>
      <w:r>
        <w:rPr>
          <w:rFonts w:ascii="宋体" w:hAnsi="宋体" w:eastAsia="宋体" w:cs="宋体"/>
          <w:color w:val="auto"/>
          <w:spacing w:val="0"/>
          <w:position w:val="0"/>
          <w:sz w:val="21"/>
          <w:shd w:val="clear" w:fill="auto"/>
        </w:rPr>
        <w:t>付款条件</w:t>
      </w:r>
      <w:r>
        <w:rPr>
          <w:rFonts w:ascii="Times New Roman" w:hAnsi="Times New Roman" w:eastAsia="Times New Roman" w:cs="Times New Roman"/>
          <w:color w:val="auto"/>
          <w:spacing w:val="0"/>
          <w:position w:val="0"/>
          <w:sz w:val="21"/>
          <w:shd w:val="clear" w:fill="auto"/>
        </w:rPr>
        <w:t xml:space="preserve">                  </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本合同以人民币付款。</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该项目是否实行预付款：</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实行预付款的条件和比例：</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合同款项结算方式和支付比例：</w:t>
      </w:r>
      <w:r>
        <w:rPr>
          <w:rFonts w:ascii="Times New Roman" w:hAnsi="Times New Roman" w:eastAsia="Times New Roman" w:cs="Times New Roman"/>
          <w:color w:val="auto"/>
          <w:spacing w:val="0"/>
          <w:position w:val="0"/>
          <w:sz w:val="21"/>
          <w:shd w:val="clear" w:fill="auto"/>
        </w:rPr>
        <w:t xml:space="preserve">   </w:t>
      </w:r>
    </w:p>
    <w:p>
      <w:pPr>
        <w:spacing w:before="0" w:after="0" w:line="360" w:lineRule="auto"/>
        <w:ind w:left="0" w:right="0" w:firstLine="420"/>
        <w:jc w:val="both"/>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具体付款方式</w:t>
      </w:r>
      <w:r>
        <w:rPr>
          <w:rFonts w:ascii="宋体" w:hAnsi="宋体" w:eastAsia="宋体" w:cs="宋体"/>
          <w:color w:val="auto"/>
          <w:spacing w:val="0"/>
          <w:position w:val="0"/>
          <w:sz w:val="21"/>
          <w:u w:val="single"/>
          <w:shd w:val="clear" w:fill="auto"/>
        </w:rPr>
        <w:t>按投标人须知前附表以及采、购双方的具体约定</w:t>
      </w:r>
    </w:p>
    <w:p>
      <w:pPr>
        <w:numPr>
          <w:ilvl w:val="0"/>
          <w:numId w:val="0"/>
        </w:numPr>
        <w:tabs>
          <w:tab w:val="left" w:pos="1125"/>
        </w:tabs>
        <w:spacing w:before="0" w:after="0" w:line="360" w:lineRule="auto"/>
        <w:ind w:left="420" w:leftChars="0" w:right="0" w:rightChars="0"/>
        <w:jc w:val="both"/>
        <w:rPr>
          <w:rFonts w:ascii="Times New Roman" w:hAnsi="Times New Roman" w:eastAsia="Times New Roman" w:cs="Times New Roman"/>
          <w:color w:val="auto"/>
          <w:spacing w:val="0"/>
          <w:position w:val="0"/>
          <w:sz w:val="21"/>
          <w:shd w:val="clear" w:fill="auto"/>
        </w:rPr>
      </w:pPr>
      <w:r>
        <w:rPr>
          <w:rFonts w:hint="eastAsia" w:ascii="宋体" w:hAnsi="宋体" w:eastAsia="宋体" w:cs="宋体"/>
          <w:b/>
          <w:bCs/>
          <w:color w:val="auto"/>
          <w:spacing w:val="0"/>
          <w:position w:val="0"/>
          <w:sz w:val="21"/>
          <w:shd w:val="clear" w:fill="auto"/>
          <w:lang w:val="en-US" w:eastAsia="zh-CN"/>
        </w:rPr>
        <w:t>第七条</w:t>
      </w:r>
      <w:r>
        <w:rPr>
          <w:rFonts w:hint="eastAsia" w:ascii="宋体" w:hAnsi="宋体" w:eastAsia="宋体" w:cs="宋体"/>
          <w:color w:val="auto"/>
          <w:spacing w:val="0"/>
          <w:position w:val="0"/>
          <w:sz w:val="21"/>
          <w:shd w:val="clear" w:fill="auto"/>
          <w:lang w:val="en-US" w:eastAsia="zh-CN"/>
        </w:rPr>
        <w:t xml:space="preserve"> </w:t>
      </w:r>
      <w:r>
        <w:rPr>
          <w:rFonts w:ascii="宋体" w:hAnsi="宋体" w:eastAsia="宋体" w:cs="宋体"/>
          <w:color w:val="auto"/>
          <w:spacing w:val="0"/>
          <w:position w:val="0"/>
          <w:sz w:val="21"/>
          <w:shd w:val="clear" w:fill="auto"/>
        </w:rPr>
        <w:t>验收方法</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乙方安装调试后，在</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天内通知甲方组织验收，采购代理机构保留受托参与本项目验收的权利。验收不合格的，乙方应负责重新提供达到本合同约定的质量要求的产品。</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甲、乙双方应严格履行合同有关条款，如果验收过程中发现乙方在没有征得采购人同意的情况下擅自变更合同标的物，将拒绝通过验收，由此引起的一切后果及损失由乙方承担。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、甲方视情况可以邀请参加本项目的其他投标人或者第三方机构参与验收，参与验收的投标人或者第三方机构的意见作为验收书的参考资料一并存档。</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涉及安全、消防、环保等其他需要由质检或行业主管部门进行验收的项目，必须邀请相关部门或相关专家参与验收。</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检测、验收费用承担方式：</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第八条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对产品提出异议的时间和办法</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甲方在验收中，如果发现产品不符合合同约定的，应一面妥为保管，一面在</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工作日内向乙方书面提出异议，并抄送采购代理机构，具体说明产品不符合规定的内容并附相关验收材料，同时提出不符合规定产品的处理意见。</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甲方因使用、保管、保养不善等造成产品质量下降的，不得提出异议。</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乙方在接到甲方异议后，应在</w:t>
      </w:r>
      <w:r>
        <w:rPr>
          <w:rFonts w:ascii="Times New Roman" w:hAnsi="Times New Roman" w:eastAsia="Times New Roman" w:cs="Times New Roman"/>
          <w:color w:val="auto"/>
          <w:spacing w:val="0"/>
          <w:position w:val="0"/>
          <w:sz w:val="21"/>
          <w:shd w:val="clear" w:fill="auto"/>
        </w:rPr>
        <w:t xml:space="preserve"> </w:t>
      </w:r>
      <w:r>
        <w:rPr>
          <w:rFonts w:ascii="Times New Roman" w:hAnsi="Times New Roman" w:eastAsia="Times New Roman" w:cs="Times New Roman"/>
          <w:color w:val="auto"/>
          <w:spacing w:val="0"/>
          <w:position w:val="0"/>
          <w:sz w:val="21"/>
          <w:u w:val="single"/>
          <w:shd w:val="clear" w:fill="auto"/>
        </w:rPr>
        <w:t xml:space="preserve">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工作日内负责处理，否则，即视为默认甲方提出的异议和处理意见。</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第九条</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乙方应提供完善周到的技术支持和售后服务，否则甲方视情节轻重从乙方的质量保证金中扣除部分或全部补偿甲方。</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保修</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乙方对其所提供的货物免费保修</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年，保修期从</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开始。乙方应在接到报修通知后</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天内上门维修，负责更换有瑕疵的货物、部件或提供相应的质量保证期内的服务。由此造成的损失，甲方保留索赔的权利。</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如果乙方在收到报修通知后</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天内没有弥补缺陷，甲方可采取必要的补救措施，但费用和风险由乙方承担。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维修</w:t>
      </w:r>
    </w:p>
    <w:p>
      <w:pPr>
        <w:spacing w:before="0" w:after="12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保修期届满后，乙方应对其提供的货物负有维修义务，但所涉及的费用由甲方承担。</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第十条</w:t>
      </w: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乙方的违约责任</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乙方不能交货的，应向甲方偿付不能交货部分货款的</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（通用产品的幅度为</w:t>
      </w: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，专用产品的幅度为</w:t>
      </w:r>
      <w:r>
        <w:rPr>
          <w:rFonts w:ascii="Times New Roman" w:hAnsi="Times New Roman" w:eastAsia="Times New Roman" w:cs="Times New Roman"/>
          <w:color w:val="auto"/>
          <w:spacing w:val="0"/>
          <w:position w:val="0"/>
          <w:sz w:val="21"/>
          <w:shd w:val="clear" w:fill="auto"/>
        </w:rPr>
        <w:t>10%</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30%</w:t>
      </w:r>
      <w:r>
        <w:rPr>
          <w:rFonts w:ascii="宋体" w:hAnsi="宋体" w:eastAsia="宋体" w:cs="宋体"/>
          <w:color w:val="auto"/>
          <w:spacing w:val="0"/>
          <w:position w:val="0"/>
          <w:sz w:val="21"/>
          <w:shd w:val="clear" w:fill="auto"/>
        </w:rPr>
        <w:t>）的违约金。</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同时，乙方应按规定，对更换件相应延长质量保证期，并赔偿甲方相应的损失。乙方不能修理或者不能调换的，按不能交货处理。</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color w:val="auto"/>
          <w:spacing w:val="0"/>
          <w:position w:val="0"/>
          <w:sz w:val="21"/>
          <w:shd w:val="clear" w:fill="auto"/>
        </w:rPr>
        <w:t>0.5%</w:t>
      </w:r>
      <w:r>
        <w:rPr>
          <w:rFonts w:ascii="宋体" w:hAnsi="宋体" w:eastAsia="宋体" w:cs="宋体"/>
          <w:color w:val="auto"/>
          <w:spacing w:val="0"/>
          <w:position w:val="0"/>
          <w:sz w:val="21"/>
          <w:shd w:val="clear" w:fill="auto"/>
        </w:rPr>
        <w:t>计收。但违约金的最高限额为迟交货物或提供服务合同价的</w:t>
      </w: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。一周按</w:t>
      </w:r>
      <w:r>
        <w:rPr>
          <w:rFonts w:ascii="Times New Roman" w:hAnsi="Times New Roman" w:eastAsia="Times New Roman" w:cs="Times New Roman"/>
          <w:color w:val="auto"/>
          <w:spacing w:val="0"/>
          <w:position w:val="0"/>
          <w:sz w:val="21"/>
          <w:shd w:val="clear" w:fill="auto"/>
        </w:rPr>
        <w:t>7</w:t>
      </w:r>
      <w:r>
        <w:rPr>
          <w:rFonts w:ascii="宋体" w:hAnsi="宋体" w:eastAsia="宋体" w:cs="宋体"/>
          <w:color w:val="auto"/>
          <w:spacing w:val="0"/>
          <w:position w:val="0"/>
          <w:sz w:val="21"/>
          <w:shd w:val="clear" w:fill="auto"/>
        </w:rPr>
        <w:t>天计算，不足</w:t>
      </w:r>
      <w:r>
        <w:rPr>
          <w:rFonts w:ascii="Times New Roman" w:hAnsi="Times New Roman" w:eastAsia="Times New Roman" w:cs="Times New Roman"/>
          <w:color w:val="auto"/>
          <w:spacing w:val="0"/>
          <w:position w:val="0"/>
          <w:sz w:val="21"/>
          <w:shd w:val="clear" w:fill="auto"/>
        </w:rPr>
        <w:t>7</w:t>
      </w:r>
      <w:r>
        <w:rPr>
          <w:rFonts w:ascii="宋体" w:hAnsi="宋体" w:eastAsia="宋体" w:cs="宋体"/>
          <w:color w:val="auto"/>
          <w:spacing w:val="0"/>
          <w:position w:val="0"/>
          <w:sz w:val="21"/>
          <w:shd w:val="clear" w:fill="auto"/>
        </w:rPr>
        <w:t>天按一周计算。如果达到最高限额，甲方应考虑终止合同，由此给甲方造成的损失由乙方承担。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乙方提前交货的产品、多交的产品和不符合合同规定的产品，甲方在代保管期内实际支付的保管、保养等费用以及非因甲方保管不善而发生的损失，应当由乙方承担。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6.</w:t>
      </w:r>
      <w:r>
        <w:rPr>
          <w:rFonts w:ascii="宋体" w:hAnsi="宋体" w:eastAsia="宋体" w:cs="宋体"/>
          <w:color w:val="auto"/>
          <w:spacing w:val="0"/>
          <w:position w:val="0"/>
          <w:sz w:val="21"/>
          <w:shd w:val="clear" w:fill="auto"/>
        </w:rPr>
        <w:t>乙方应对其所提供的货物承担所有权担保责任，并应保证甲方在中华人民共和国内使用该货物时不侵犯第三人的知识产权。否则乙方应承担由此引起的一切法律责任及费用。</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7.</w:t>
      </w:r>
      <w:r>
        <w:rPr>
          <w:rFonts w:ascii="宋体" w:hAnsi="宋体" w:eastAsia="宋体" w:cs="宋体"/>
          <w:color w:val="auto"/>
          <w:spacing w:val="0"/>
          <w:position w:val="0"/>
          <w:sz w:val="21"/>
          <w:shd w:val="clear" w:fill="auto"/>
        </w:rPr>
        <w:t>任何一方未经对方同意而单方面终止合同的，应向对方赔偿相当于本合同总价款</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违约金。</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第十一条</w:t>
      </w: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甲方的违约责任</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甲方中途退货，应向乙方偿付退货部分货款</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（通用产品的幅度为</w:t>
      </w:r>
      <w:r>
        <w:rPr>
          <w:rFonts w:ascii="Times New Roman" w:hAnsi="Times New Roman" w:eastAsia="Times New Roman" w:cs="Times New Roman"/>
          <w:color w:val="auto"/>
          <w:spacing w:val="0"/>
          <w:position w:val="0"/>
          <w:sz w:val="21"/>
          <w:shd w:val="clear" w:fill="auto"/>
        </w:rPr>
        <w:t>1%~5%</w:t>
      </w:r>
      <w:r>
        <w:rPr>
          <w:rFonts w:ascii="宋体" w:hAnsi="宋体" w:eastAsia="宋体" w:cs="宋体"/>
          <w:color w:val="auto"/>
          <w:spacing w:val="0"/>
          <w:position w:val="0"/>
          <w:sz w:val="21"/>
          <w:shd w:val="clear" w:fill="auto"/>
        </w:rPr>
        <w:t>专用产品的幅度为</w:t>
      </w:r>
      <w:r>
        <w:rPr>
          <w:rFonts w:ascii="Times New Roman" w:hAnsi="Times New Roman" w:eastAsia="Times New Roman" w:cs="Times New Roman"/>
          <w:color w:val="auto"/>
          <w:spacing w:val="0"/>
          <w:position w:val="0"/>
          <w:sz w:val="21"/>
          <w:shd w:val="clear" w:fill="auto"/>
        </w:rPr>
        <w:t>15%-30%</w:t>
      </w:r>
      <w:r>
        <w:rPr>
          <w:rFonts w:ascii="宋体" w:hAnsi="宋体" w:eastAsia="宋体" w:cs="宋体"/>
          <w:color w:val="auto"/>
          <w:spacing w:val="0"/>
          <w:position w:val="0"/>
          <w:sz w:val="21"/>
          <w:shd w:val="clear" w:fill="auto"/>
        </w:rPr>
        <w:t>）的违约金。</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甲方违反合同规定拒绝接货的，应当承担由此造成的损失。</w:t>
      </w: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Times New Roman" w:hAnsi="Times New Roman" w:eastAsia="Times New Roman" w:cs="Times New Roman"/>
          <w:color w:val="auto"/>
          <w:spacing w:val="0"/>
          <w:position w:val="0"/>
          <w:sz w:val="21"/>
          <w:shd w:val="clear" w:fill="auto"/>
        </w:rPr>
        <w:t xml:space="preserve">3. </w:t>
      </w:r>
      <w:r>
        <w:rPr>
          <w:rFonts w:ascii="宋体" w:hAnsi="宋体" w:eastAsia="宋体" w:cs="宋体"/>
          <w:color w:val="auto"/>
          <w:spacing w:val="0"/>
          <w:position w:val="0"/>
          <w:sz w:val="21"/>
          <w:shd w:val="clear" w:fill="auto"/>
        </w:rPr>
        <w:t>甲方未按照合同约定支付货款，应向乙方违约金</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元。</w:t>
      </w:r>
    </w:p>
    <w:p>
      <w:pPr>
        <w:spacing w:before="0" w:after="0" w:line="360" w:lineRule="auto"/>
        <w:ind w:left="0" w:right="0" w:firstLine="422"/>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第十二条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不可抗力</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spacing w:before="0" w:after="0" w:line="360" w:lineRule="auto"/>
        <w:ind w:left="0" w:right="0" w:firstLine="422"/>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第十三条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履约（或质量）保证金</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本项目不收取履约保证金。确需收取履约保证金的，甲方不得要求乙方以现款的形式提供。乙方提供的履约保证金按规定格式以银行保函形式提供，与此有关的费用由卖方承担。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若确需质量保证金的，质量保证金不得超过合同总价款的</w:t>
      </w: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如乙方未能履行其合同规定的任何义务，甲方有权从履约保证金中取得补偿。</w:t>
      </w:r>
    </w:p>
    <w:p>
      <w:pPr>
        <w:spacing w:before="0" w:after="0" w:line="360" w:lineRule="auto"/>
        <w:ind w:left="0" w:right="0" w:firstLine="422"/>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第十四条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转让与分包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除甲方事先书面同意外，乙方不得部分转让或全部转让其应履行的合同义务。</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乙方应在投标文件中或以其他书面形式对甲方确认本合同项下所授予的所有分包合同。但该确认不解除乙方承担的本合同下的任何责任或义务。意即在本合同项下，乙方对甲方负总责。</w:t>
      </w:r>
    </w:p>
    <w:p>
      <w:pPr>
        <w:spacing w:before="0" w:after="0" w:line="360" w:lineRule="auto"/>
        <w:ind w:left="0" w:right="0" w:firstLine="422"/>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第十五条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合同文件及资料的使用</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乙方在未经甲方同意的情况下，不得将合同、合同中的规定、有关计划、图纸、样本或甲方为上述内容向乙方提供的资料透露给任何人。</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除非执行合同需要，在事先未得到甲方同意的情况下，乙方不得使用前款所列的任何文件和资料。</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第十六条 </w:t>
      </w:r>
      <w:r>
        <w:rPr>
          <w:rFonts w:ascii="宋体" w:hAnsi="宋体" w:eastAsia="宋体" w:cs="宋体"/>
          <w:color w:val="auto"/>
          <w:spacing w:val="0"/>
          <w:position w:val="0"/>
          <w:sz w:val="21"/>
          <w:shd w:val="clear" w:fill="auto"/>
        </w:rPr>
        <w:t>合同纠纷调处</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按本合同规定应该偿付的违约金、赔偿金、保管保养费和各种经济损失，应当在明确责任后</w:t>
      </w:r>
      <w:r>
        <w:rPr>
          <w:rFonts w:ascii="Times New Roman" w:hAnsi="Times New Roman" w:eastAsia="Times New Roman" w:cs="Times New Roman"/>
          <w:color w:val="auto"/>
          <w:spacing w:val="0"/>
          <w:position w:val="0"/>
          <w:sz w:val="21"/>
          <w:shd w:val="clear" w:fill="auto"/>
        </w:rPr>
        <w:t>10</w:t>
      </w:r>
      <w:r>
        <w:rPr>
          <w:rFonts w:ascii="宋体" w:hAnsi="宋体" w:eastAsia="宋体" w:cs="宋体"/>
          <w:color w:val="auto"/>
          <w:spacing w:val="0"/>
          <w:position w:val="0"/>
          <w:sz w:val="21"/>
          <w:shd w:val="clear" w:fill="auto"/>
        </w:rPr>
        <w:t>天内，按银行规定的结算办法付清，否则按逾期付款处理。但任何一方不得自行扣发货物或扣付货款来充抵。</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）项方式处理：①根据《中华人民共和国仲裁法》的规定向</w:t>
      </w:r>
      <w:r>
        <w:rPr>
          <w:rFonts w:ascii="宋体" w:hAnsi="宋体" w:eastAsia="宋体" w:cs="宋体"/>
          <w:b/>
          <w:color w:val="auto"/>
          <w:spacing w:val="0"/>
          <w:position w:val="0"/>
          <w:sz w:val="21"/>
          <w:u w:val="single"/>
          <w:shd w:val="clear" w:fill="auto"/>
        </w:rPr>
        <w:t>周口仲裁委员会</w:t>
      </w:r>
      <w:r>
        <w:rPr>
          <w:rFonts w:ascii="宋体" w:hAnsi="宋体" w:eastAsia="宋体" w:cs="宋体"/>
          <w:color w:val="auto"/>
          <w:spacing w:val="0"/>
          <w:position w:val="0"/>
          <w:sz w:val="21"/>
          <w:shd w:val="clear" w:fill="auto"/>
        </w:rPr>
        <w:t>申请仲裁。②向</w:t>
      </w:r>
      <w:r>
        <w:rPr>
          <w:rFonts w:hint="eastAsia" w:ascii="宋体" w:hAnsi="宋体" w:eastAsia="宋体" w:cs="宋体"/>
          <w:color w:val="auto"/>
          <w:spacing w:val="0"/>
          <w:position w:val="0"/>
          <w:sz w:val="21"/>
          <w:shd w:val="clear" w:fill="auto"/>
          <w:lang w:val="en-US" w:eastAsia="zh-CN"/>
        </w:rPr>
        <w:t>甲方所在地</w:t>
      </w:r>
      <w:r>
        <w:rPr>
          <w:rFonts w:ascii="宋体" w:hAnsi="宋体" w:eastAsia="宋体" w:cs="宋体"/>
          <w:color w:val="auto"/>
          <w:spacing w:val="0"/>
          <w:position w:val="0"/>
          <w:sz w:val="21"/>
          <w:shd w:val="clear" w:fill="auto"/>
        </w:rPr>
        <w:t>有级别管辖权的人民法院起诉。</w:t>
      </w:r>
    </w:p>
    <w:p>
      <w:pPr>
        <w:widowControl w:val="0"/>
        <w:spacing w:before="0" w:after="0" w:line="30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、甲、乙双方均有权利向本项目具有监管职能的政府采购监督管理部门举报反映对方在合同履约中的违法违纪行为。</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第十七条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下列关于周口市公共资源交易中心政府采购代理机构名称</w:t>
      </w:r>
      <w:r>
        <w:rPr>
          <w:rFonts w:ascii="宋体" w:hAnsi="宋体" w:eastAsia="宋体" w:cs="宋体"/>
          <w:color w:val="auto"/>
          <w:spacing w:val="0"/>
          <w:position w:val="0"/>
          <w:sz w:val="21"/>
          <w:u w:val="single"/>
          <w:shd w:val="clear" w:fill="auto"/>
        </w:rPr>
        <w:t>某项目（项目编号：某编号）</w:t>
      </w:r>
      <w:r>
        <w:rPr>
          <w:rFonts w:ascii="宋体" w:hAnsi="宋体" w:eastAsia="宋体" w:cs="宋体"/>
          <w:color w:val="auto"/>
          <w:spacing w:val="0"/>
          <w:position w:val="0"/>
          <w:sz w:val="21"/>
          <w:shd w:val="clear" w:fill="auto"/>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本合同一式</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份，甲乙双方各执</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份，自双方当事人签字盖章之日起生效。</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采购人（甲方）：</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（公章）</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供货人（乙方）：</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（公章）</w:t>
      </w:r>
      <w:r>
        <w:rPr>
          <w:rFonts w:ascii="Times New Roman" w:hAnsi="Times New Roman" w:eastAsia="Times New Roman" w:cs="Times New Roman"/>
          <w:color w:val="auto"/>
          <w:spacing w:val="0"/>
          <w:position w:val="0"/>
          <w:sz w:val="21"/>
          <w:shd w:val="clear" w:fill="auto"/>
        </w:rPr>
        <w:t xml:space="preserve">  </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地址：</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地址：</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法定代表人：</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法定代表人：</w:t>
      </w: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委托代理人：</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委托代理人：</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电话：</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电话：</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开户银行：</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开户银行：</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账号：</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账号：</w:t>
      </w:r>
    </w:p>
    <w:p>
      <w:pPr>
        <w:spacing w:before="0" w:after="0" w:line="640" w:lineRule="auto"/>
        <w:ind w:left="0" w:right="0" w:firstLine="1575"/>
        <w:jc w:val="both"/>
        <w:rPr>
          <w:rFonts w:ascii="Times New Roman" w:hAnsi="Times New Roman" w:eastAsia="Times New Roman" w:cs="Times New Roman"/>
          <w:color w:val="auto"/>
          <w:spacing w:val="0"/>
          <w:position w:val="0"/>
          <w:sz w:val="21"/>
          <w:u w:val="single"/>
          <w:shd w:val="clear" w:fill="auto"/>
        </w:rPr>
      </w:pPr>
    </w:p>
    <w:p>
      <w:pPr>
        <w:spacing w:before="0" w:after="0" w:line="500" w:lineRule="auto"/>
        <w:ind w:left="0" w:right="0" w:firstLine="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年</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月</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日</w:t>
      </w:r>
      <w:r>
        <w:rPr>
          <w:rFonts w:ascii="Times New Roman" w:hAnsi="Times New Roman" w:eastAsia="Times New Roman" w:cs="Times New Roman"/>
          <w:color w:val="auto"/>
          <w:spacing w:val="0"/>
          <w:position w:val="0"/>
          <w:sz w:val="21"/>
          <w:shd w:val="clear" w:fill="auto"/>
        </w:rPr>
        <w:t xml:space="preserve">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年</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月</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日</w:t>
      </w:r>
    </w:p>
    <w:p>
      <w:pPr>
        <w:spacing w:before="0" w:after="0" w:line="240" w:lineRule="auto"/>
        <w:ind w:left="0" w:right="0" w:firstLine="321"/>
        <w:jc w:val="center"/>
        <w:rPr>
          <w:rFonts w:ascii="Times New Roman" w:hAnsi="Times New Roman" w:eastAsia="Times New Roman" w:cs="Times New Roman"/>
          <w:b/>
          <w:color w:val="auto"/>
          <w:spacing w:val="0"/>
          <w:position w:val="0"/>
          <w:sz w:val="32"/>
          <w:shd w:val="clear" w:fill="auto"/>
        </w:rPr>
      </w:pPr>
    </w:p>
    <w:p>
      <w:pPr>
        <w:spacing w:before="0" w:after="0" w:line="240" w:lineRule="auto"/>
        <w:ind w:left="0" w:right="0" w:firstLine="420"/>
        <w:jc w:val="left"/>
        <w:rPr>
          <w:rFonts w:ascii="Times New Roman" w:hAnsi="Times New Roman" w:eastAsia="Times New Roman" w:cs="Times New Roman"/>
          <w:color w:val="auto"/>
          <w:spacing w:val="0"/>
          <w:position w:val="0"/>
          <w:sz w:val="22"/>
          <w:shd w:val="clear" w:fill="auto"/>
        </w:rPr>
      </w:pPr>
    </w:p>
    <w:sectPr>
      <w:footerReference r:id="rId3"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7F2E05-82B5-4BD8-BEE9-04AB6679F5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3105C7C-42AE-48C1-9BE4-6CBB0312F496}"/>
  </w:font>
  <w:font w:name="仿宋_GB2312">
    <w:panose1 w:val="02010609030101010101"/>
    <w:charset w:val="86"/>
    <w:family w:val="auto"/>
    <w:pitch w:val="default"/>
    <w:sig w:usb0="00000001" w:usb1="080E0000" w:usb2="00000000" w:usb3="00000000" w:csb0="00040000" w:csb1="00000000"/>
    <w:embedRegular r:id="rId3" w:fontKey="{D35C3C07-37FB-465F-9981-03B11EBF9DF7}"/>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auto"/>
    <w:pitch w:val="default"/>
    <w:sig w:usb0="A00002AF" w:usb1="400078FB" w:usb2="00000000" w:usb3="00000000" w:csb0="6000009F" w:csb1="DFD70000"/>
    <w:embedRegular r:id="rId4" w:fontKey="{A17D7F57-C788-4721-BAF9-3ED1B0B51C6E}"/>
  </w:font>
  <w:font w:name="微软简标宋">
    <w:altName w:val="宋体"/>
    <w:panose1 w:val="00000000000000000000"/>
    <w:charset w:val="00"/>
    <w:family w:val="auto"/>
    <w:pitch w:val="default"/>
    <w:sig w:usb0="00000000" w:usb1="00000000" w:usb2="00000000" w:usb3="00000000" w:csb0="00000000" w:csb1="00000000"/>
    <w:embedRegular r:id="rId5" w:fontKey="{9567E91C-926F-46D5-BB5D-9862862EDD78}"/>
  </w:font>
  <w:font w:name="微软雅黑">
    <w:panose1 w:val="020B0503020204020204"/>
    <w:charset w:val="86"/>
    <w:family w:val="auto"/>
    <w:pitch w:val="default"/>
    <w:sig w:usb0="80000287" w:usb1="2ACF3C50" w:usb2="00000016" w:usb3="00000000" w:csb0="0004001F" w:csb1="00000000"/>
    <w:embedRegular r:id="rId6" w:fontKey="{6223A0BB-542B-4A5B-ACF1-6175637E250A}"/>
  </w:font>
  <w:font w:name="方正小标宋简体">
    <w:panose1 w:val="03000509000000000000"/>
    <w:charset w:val="86"/>
    <w:family w:val="auto"/>
    <w:pitch w:val="default"/>
    <w:sig w:usb0="00000001" w:usb1="080E0000" w:usb2="00000000" w:usb3="00000000" w:csb0="00040000" w:csb1="00000000"/>
    <w:embedRegular r:id="rId7" w:fontKey="{23F3AEBC-300C-4E3C-8CB8-F89A4D3196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C8AC8EF"/>
    <w:multiLevelType w:val="singleLevel"/>
    <w:tmpl w:val="9C8AC8EF"/>
    <w:lvl w:ilvl="0" w:tentative="0">
      <w:start w:val="1"/>
      <w:numFmt w:val="bullet"/>
      <w:lvlText w:val="•"/>
      <w:lvlJc w:val="left"/>
    </w:lvl>
  </w:abstractNum>
  <w:abstractNum w:abstractNumId="2">
    <w:nsid w:val="B5E306ED"/>
    <w:multiLevelType w:val="singleLevel"/>
    <w:tmpl w:val="B5E306ED"/>
    <w:lvl w:ilvl="0" w:tentative="0">
      <w:start w:val="1"/>
      <w:numFmt w:val="bullet"/>
      <w:lvlText w:val="•"/>
      <w:lvlJc w:val="left"/>
    </w:lvl>
  </w:abstractNum>
  <w:abstractNum w:abstractNumId="3">
    <w:nsid w:val="BE923771"/>
    <w:multiLevelType w:val="singleLevel"/>
    <w:tmpl w:val="BE923771"/>
    <w:lvl w:ilvl="0" w:tentative="0">
      <w:start w:val="1"/>
      <w:numFmt w:val="bullet"/>
      <w:lvlText w:val="•"/>
      <w:lvlJc w:val="left"/>
    </w:lvl>
  </w:abstractNum>
  <w:abstractNum w:abstractNumId="4">
    <w:nsid w:val="BF205925"/>
    <w:multiLevelType w:val="singleLevel"/>
    <w:tmpl w:val="BF205925"/>
    <w:lvl w:ilvl="0" w:tentative="0">
      <w:start w:val="1"/>
      <w:numFmt w:val="bullet"/>
      <w:lvlText w:val="•"/>
      <w:lvlJc w:val="left"/>
    </w:lvl>
  </w:abstractNum>
  <w:abstractNum w:abstractNumId="5">
    <w:nsid w:val="C8879AEF"/>
    <w:multiLevelType w:val="singleLevel"/>
    <w:tmpl w:val="C8879AEF"/>
    <w:lvl w:ilvl="0" w:tentative="0">
      <w:start w:val="1"/>
      <w:numFmt w:val="bullet"/>
      <w:lvlText w:val="•"/>
      <w:lvlJc w:val="left"/>
    </w:lvl>
  </w:abstractNum>
  <w:abstractNum w:abstractNumId="6">
    <w:nsid w:val="CF092B84"/>
    <w:multiLevelType w:val="singleLevel"/>
    <w:tmpl w:val="CF092B84"/>
    <w:lvl w:ilvl="0" w:tentative="0">
      <w:start w:val="1"/>
      <w:numFmt w:val="bullet"/>
      <w:lvlText w:val="•"/>
      <w:lvlJc w:val="left"/>
    </w:lvl>
  </w:abstractNum>
  <w:abstractNum w:abstractNumId="7">
    <w:nsid w:val="D7F9FE59"/>
    <w:multiLevelType w:val="singleLevel"/>
    <w:tmpl w:val="D7F9FE59"/>
    <w:lvl w:ilvl="0" w:tentative="0">
      <w:start w:val="1"/>
      <w:numFmt w:val="bullet"/>
      <w:lvlText w:val="•"/>
      <w:lvlJc w:val="left"/>
    </w:lvl>
  </w:abstractNum>
  <w:abstractNum w:abstractNumId="8">
    <w:nsid w:val="DCBA6B53"/>
    <w:multiLevelType w:val="singleLevel"/>
    <w:tmpl w:val="DCBA6B53"/>
    <w:lvl w:ilvl="0" w:tentative="0">
      <w:start w:val="1"/>
      <w:numFmt w:val="bullet"/>
      <w:lvlText w:val="•"/>
      <w:lvlJc w:val="left"/>
    </w:lvl>
  </w:abstractNum>
  <w:abstractNum w:abstractNumId="9">
    <w:nsid w:val="F4B5D9F5"/>
    <w:multiLevelType w:val="singleLevel"/>
    <w:tmpl w:val="F4B5D9F5"/>
    <w:lvl w:ilvl="0" w:tentative="0">
      <w:start w:val="1"/>
      <w:numFmt w:val="bullet"/>
      <w:lvlText w:val="•"/>
      <w:lvlJc w:val="left"/>
    </w:lvl>
  </w:abstractNum>
  <w:abstractNum w:abstractNumId="10">
    <w:nsid w:val="0053208E"/>
    <w:multiLevelType w:val="singleLevel"/>
    <w:tmpl w:val="0053208E"/>
    <w:lvl w:ilvl="0" w:tentative="0">
      <w:start w:val="1"/>
      <w:numFmt w:val="bullet"/>
      <w:lvlText w:val="•"/>
      <w:lvlJc w:val="left"/>
    </w:lvl>
  </w:abstractNum>
  <w:abstractNum w:abstractNumId="11">
    <w:nsid w:val="0248C179"/>
    <w:multiLevelType w:val="singleLevel"/>
    <w:tmpl w:val="0248C179"/>
    <w:lvl w:ilvl="0" w:tentative="0">
      <w:start w:val="1"/>
      <w:numFmt w:val="bullet"/>
      <w:lvlText w:val="•"/>
      <w:lvlJc w:val="left"/>
    </w:lvl>
  </w:abstractNum>
  <w:abstractNum w:abstractNumId="12">
    <w:nsid w:val="03D62ECE"/>
    <w:multiLevelType w:val="singleLevel"/>
    <w:tmpl w:val="03D62ECE"/>
    <w:lvl w:ilvl="0" w:tentative="0">
      <w:start w:val="1"/>
      <w:numFmt w:val="bullet"/>
      <w:lvlText w:val="•"/>
      <w:lvlJc w:val="left"/>
    </w:lvl>
  </w:abstractNum>
  <w:abstractNum w:abstractNumId="13">
    <w:nsid w:val="0DD5663F"/>
    <w:multiLevelType w:val="multilevel"/>
    <w:tmpl w:val="0DD5663F"/>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0E640482"/>
    <w:multiLevelType w:val="singleLevel"/>
    <w:tmpl w:val="0E640482"/>
    <w:lvl w:ilvl="0" w:tentative="0">
      <w:start w:val="1"/>
      <w:numFmt w:val="bullet"/>
      <w:lvlText w:val="•"/>
      <w:lvlJc w:val="left"/>
    </w:lvl>
  </w:abstractNum>
  <w:abstractNum w:abstractNumId="15">
    <w:nsid w:val="2470EC97"/>
    <w:multiLevelType w:val="singleLevel"/>
    <w:tmpl w:val="2470EC97"/>
    <w:lvl w:ilvl="0" w:tentative="0">
      <w:start w:val="1"/>
      <w:numFmt w:val="bullet"/>
      <w:lvlText w:val="•"/>
      <w:lvlJc w:val="left"/>
    </w:lvl>
  </w:abstractNum>
  <w:abstractNum w:abstractNumId="16">
    <w:nsid w:val="25B654F3"/>
    <w:multiLevelType w:val="singleLevel"/>
    <w:tmpl w:val="25B654F3"/>
    <w:lvl w:ilvl="0" w:tentative="0">
      <w:start w:val="1"/>
      <w:numFmt w:val="bullet"/>
      <w:lvlText w:val="•"/>
      <w:lvlJc w:val="left"/>
    </w:lvl>
  </w:abstractNum>
  <w:abstractNum w:abstractNumId="17">
    <w:nsid w:val="2A8F537B"/>
    <w:multiLevelType w:val="singleLevel"/>
    <w:tmpl w:val="2A8F537B"/>
    <w:lvl w:ilvl="0" w:tentative="0">
      <w:start w:val="1"/>
      <w:numFmt w:val="bullet"/>
      <w:lvlText w:val="•"/>
      <w:lvlJc w:val="left"/>
    </w:lvl>
  </w:abstractNum>
  <w:abstractNum w:abstractNumId="18">
    <w:nsid w:val="3DA76CA9"/>
    <w:multiLevelType w:val="multilevel"/>
    <w:tmpl w:val="3DA76CA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6A08BB8"/>
    <w:multiLevelType w:val="singleLevel"/>
    <w:tmpl w:val="46A08BB8"/>
    <w:lvl w:ilvl="0" w:tentative="0">
      <w:start w:val="1"/>
      <w:numFmt w:val="bullet"/>
      <w:lvlText w:val="•"/>
      <w:lvlJc w:val="left"/>
    </w:lvl>
  </w:abstractNum>
  <w:abstractNum w:abstractNumId="20">
    <w:nsid w:val="4C1BAE26"/>
    <w:multiLevelType w:val="singleLevel"/>
    <w:tmpl w:val="4C1BAE26"/>
    <w:lvl w:ilvl="0" w:tentative="0">
      <w:start w:val="1"/>
      <w:numFmt w:val="bullet"/>
      <w:lvlText w:val="•"/>
      <w:lvlJc w:val="left"/>
    </w:lvl>
  </w:abstractNum>
  <w:abstractNum w:abstractNumId="21">
    <w:nsid w:val="4D4DC07F"/>
    <w:multiLevelType w:val="singleLevel"/>
    <w:tmpl w:val="4D4DC07F"/>
    <w:lvl w:ilvl="0" w:tentative="0">
      <w:start w:val="1"/>
      <w:numFmt w:val="bullet"/>
      <w:lvlText w:val="•"/>
      <w:lvlJc w:val="left"/>
    </w:lvl>
  </w:abstractNum>
  <w:abstractNum w:abstractNumId="22">
    <w:nsid w:val="59ADCABA"/>
    <w:multiLevelType w:val="singleLevel"/>
    <w:tmpl w:val="59ADCABA"/>
    <w:lvl w:ilvl="0" w:tentative="0">
      <w:start w:val="1"/>
      <w:numFmt w:val="bullet"/>
      <w:lvlText w:val="•"/>
      <w:lvlJc w:val="left"/>
    </w:lvl>
  </w:abstractNum>
  <w:abstractNum w:abstractNumId="23">
    <w:nsid w:val="5A241D34"/>
    <w:multiLevelType w:val="singleLevel"/>
    <w:tmpl w:val="5A241D34"/>
    <w:lvl w:ilvl="0" w:tentative="0">
      <w:start w:val="1"/>
      <w:numFmt w:val="bullet"/>
      <w:lvlText w:val="•"/>
      <w:lvlJc w:val="left"/>
    </w:lvl>
  </w:abstractNum>
  <w:abstractNum w:abstractNumId="24">
    <w:nsid w:val="60382F6E"/>
    <w:multiLevelType w:val="singleLevel"/>
    <w:tmpl w:val="60382F6E"/>
    <w:lvl w:ilvl="0" w:tentative="0">
      <w:start w:val="1"/>
      <w:numFmt w:val="bullet"/>
      <w:lvlText w:val="•"/>
      <w:lvlJc w:val="left"/>
    </w:lvl>
  </w:abstractNum>
  <w:abstractNum w:abstractNumId="25">
    <w:nsid w:val="629F7852"/>
    <w:multiLevelType w:val="singleLevel"/>
    <w:tmpl w:val="629F7852"/>
    <w:lvl w:ilvl="0" w:tentative="0">
      <w:start w:val="1"/>
      <w:numFmt w:val="decimal"/>
      <w:lvlText w:val="%1."/>
      <w:lvlJc w:val="left"/>
    </w:lvl>
  </w:abstractNum>
  <w:abstractNum w:abstractNumId="26">
    <w:nsid w:val="72183CF9"/>
    <w:multiLevelType w:val="singleLevel"/>
    <w:tmpl w:val="72183CF9"/>
    <w:lvl w:ilvl="0" w:tentative="0">
      <w:start w:val="1"/>
      <w:numFmt w:val="bullet"/>
      <w:lvlText w:val="•"/>
      <w:lvlJc w:val="left"/>
    </w:lvl>
  </w:abstractNum>
  <w:abstractNum w:abstractNumId="27">
    <w:nsid w:val="77ECEA79"/>
    <w:multiLevelType w:val="singleLevel"/>
    <w:tmpl w:val="77ECEA79"/>
    <w:lvl w:ilvl="0" w:tentative="0">
      <w:start w:val="1"/>
      <w:numFmt w:val="decimal"/>
      <w:lvlText w:val="%1."/>
      <w:lvlJc w:val="left"/>
    </w:lvl>
  </w:abstractNum>
  <w:num w:numId="1">
    <w:abstractNumId w:val="10"/>
  </w:num>
  <w:num w:numId="2">
    <w:abstractNumId w:val="6"/>
  </w:num>
  <w:num w:numId="3">
    <w:abstractNumId w:val="22"/>
  </w:num>
  <w:num w:numId="4">
    <w:abstractNumId w:val="4"/>
  </w:num>
  <w:num w:numId="5">
    <w:abstractNumId w:val="2"/>
  </w:num>
  <w:num w:numId="6">
    <w:abstractNumId w:val="12"/>
  </w:num>
  <w:num w:numId="7">
    <w:abstractNumId w:val="16"/>
  </w:num>
  <w:num w:numId="8">
    <w:abstractNumId w:val="26"/>
  </w:num>
  <w:num w:numId="9">
    <w:abstractNumId w:val="11"/>
  </w:num>
  <w:num w:numId="10">
    <w:abstractNumId w:val="0"/>
  </w:num>
  <w:num w:numId="11">
    <w:abstractNumId w:val="17"/>
  </w:num>
  <w:num w:numId="12">
    <w:abstractNumId w:val="23"/>
  </w:num>
  <w:num w:numId="13">
    <w:abstractNumId w:val="5"/>
  </w:num>
  <w:num w:numId="14">
    <w:abstractNumId w:val="21"/>
  </w:num>
  <w:num w:numId="15">
    <w:abstractNumId w:val="9"/>
  </w:num>
  <w:num w:numId="16">
    <w:abstractNumId w:val="15"/>
  </w:num>
  <w:num w:numId="17">
    <w:abstractNumId w:val="8"/>
  </w:num>
  <w:num w:numId="18">
    <w:abstractNumId w:val="7"/>
  </w:num>
  <w:num w:numId="19">
    <w:abstractNumId w:val="1"/>
  </w:num>
  <w:num w:numId="20">
    <w:abstractNumId w:val="20"/>
  </w:num>
  <w:num w:numId="21">
    <w:abstractNumId w:val="24"/>
  </w:num>
  <w:num w:numId="22">
    <w:abstractNumId w:val="14"/>
  </w:num>
  <w:num w:numId="23">
    <w:abstractNumId w:val="19"/>
  </w:num>
  <w:num w:numId="24">
    <w:abstractNumId w:val="18"/>
  </w:num>
  <w:num w:numId="25">
    <w:abstractNumId w:val="13"/>
  </w:num>
  <w:num w:numId="26">
    <w:abstractNumId w:val="27"/>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N2MzOGE3YTQ4OTdlZjJjMWMxMTM3OWRlN2U3MmIifQ=="/>
  </w:docVars>
  <w:rsids>
    <w:rsidRoot w:val="00000000"/>
    <w:rsid w:val="015F19C9"/>
    <w:rsid w:val="030012B4"/>
    <w:rsid w:val="043D438A"/>
    <w:rsid w:val="05A5591B"/>
    <w:rsid w:val="086A069E"/>
    <w:rsid w:val="08D43BB2"/>
    <w:rsid w:val="0AC769A1"/>
    <w:rsid w:val="0EC43A59"/>
    <w:rsid w:val="0FB83603"/>
    <w:rsid w:val="0FC3077B"/>
    <w:rsid w:val="0FF65D24"/>
    <w:rsid w:val="1484072D"/>
    <w:rsid w:val="149F483E"/>
    <w:rsid w:val="190A277E"/>
    <w:rsid w:val="1A5234F5"/>
    <w:rsid w:val="1BA44F00"/>
    <w:rsid w:val="1F35597B"/>
    <w:rsid w:val="1FF17606"/>
    <w:rsid w:val="20084EC7"/>
    <w:rsid w:val="201531D5"/>
    <w:rsid w:val="20D108C5"/>
    <w:rsid w:val="268C2BD5"/>
    <w:rsid w:val="27282871"/>
    <w:rsid w:val="2CBB5CE4"/>
    <w:rsid w:val="2DED0F83"/>
    <w:rsid w:val="32EA40D1"/>
    <w:rsid w:val="3436271A"/>
    <w:rsid w:val="37770290"/>
    <w:rsid w:val="3A654B5F"/>
    <w:rsid w:val="3B0A71ED"/>
    <w:rsid w:val="3E4E1B64"/>
    <w:rsid w:val="3ECA0034"/>
    <w:rsid w:val="3F405A3E"/>
    <w:rsid w:val="40895C8C"/>
    <w:rsid w:val="4118409A"/>
    <w:rsid w:val="417C719F"/>
    <w:rsid w:val="427848B1"/>
    <w:rsid w:val="44C30432"/>
    <w:rsid w:val="45685C41"/>
    <w:rsid w:val="45B67497"/>
    <w:rsid w:val="49C164DC"/>
    <w:rsid w:val="4E6B7F48"/>
    <w:rsid w:val="4E7D4809"/>
    <w:rsid w:val="50EE166F"/>
    <w:rsid w:val="524049B0"/>
    <w:rsid w:val="536152E2"/>
    <w:rsid w:val="55C248C2"/>
    <w:rsid w:val="56CB13B7"/>
    <w:rsid w:val="57C67154"/>
    <w:rsid w:val="5A3562C3"/>
    <w:rsid w:val="5D0128BF"/>
    <w:rsid w:val="624B5761"/>
    <w:rsid w:val="63045DC8"/>
    <w:rsid w:val="63D70E99"/>
    <w:rsid w:val="6587287A"/>
    <w:rsid w:val="6DE5566D"/>
    <w:rsid w:val="747C5A5B"/>
    <w:rsid w:val="74992CD1"/>
    <w:rsid w:val="755236D5"/>
    <w:rsid w:val="75F162B1"/>
    <w:rsid w:val="76ED54C7"/>
    <w:rsid w:val="787935F1"/>
    <w:rsid w:val="7C185920"/>
    <w:rsid w:val="7E337C78"/>
    <w:rsid w:val="7F427C3D"/>
    <w:rsid w:val="7FD77D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2"/>
    <w:basedOn w:val="1"/>
    <w:next w:val="1"/>
    <w:qFormat/>
    <w:uiPriority w:val="0"/>
    <w:pPr>
      <w:spacing w:line="0" w:lineRule="atLeast"/>
      <w:jc w:val="center"/>
      <w:outlineLvl w:val="1"/>
    </w:pPr>
    <w:rPr>
      <w:kern w:val="0"/>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adjustRightInd w:val="0"/>
      <w:spacing w:line="360" w:lineRule="auto"/>
      <w:jc w:val="center"/>
    </w:pPr>
    <w:rPr>
      <w:rFonts w:eastAsia="仿宋_GB2312"/>
      <w:kern w:val="0"/>
      <w:szCs w:val="28"/>
    </w:rPr>
  </w:style>
  <w:style w:type="paragraph" w:styleId="4">
    <w:name w:val="caption"/>
    <w:basedOn w:val="1"/>
    <w:next w:val="1"/>
    <w:qFormat/>
    <w:uiPriority w:val="0"/>
    <w:rPr>
      <w:rFonts w:ascii="Cambria" w:hAnsi="Cambria" w:eastAsia="黑体"/>
      <w:sz w:val="20"/>
    </w:rPr>
  </w:style>
  <w:style w:type="paragraph" w:styleId="5">
    <w:name w:val="Body Text"/>
    <w:basedOn w:val="1"/>
    <w:next w:val="6"/>
    <w:qFormat/>
    <w:uiPriority w:val="0"/>
    <w:rPr>
      <w:rFonts w:ascii="宋体" w:hAnsi="Arial"/>
      <w:sz w:val="28"/>
    </w:rPr>
  </w:style>
  <w:style w:type="paragraph" w:customStyle="1" w:styleId="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0">
    <w:name w:val="Body Text First Indent"/>
    <w:basedOn w:val="5"/>
    <w:qFormat/>
    <w:uiPriority w:val="0"/>
    <w:pPr>
      <w:autoSpaceDE w:val="0"/>
      <w:autoSpaceDN w:val="0"/>
      <w:adjustRightInd w:val="0"/>
      <w:spacing w:line="360" w:lineRule="auto"/>
      <w:ind w:right="-24" w:rightChars="-10" w:firstLine="425" w:firstLineChars="225"/>
    </w:pPr>
    <w:rPr>
      <w:rFonts w:ascii="Arial" w:eastAsia="仿宋_GB2312"/>
      <w:kern w:val="0"/>
      <w:sz w:val="24"/>
      <w:szCs w:val="32"/>
    </w:rPr>
  </w:style>
  <w:style w:type="character" w:styleId="13">
    <w:name w:val="Strong"/>
    <w:qFormat/>
    <w:uiPriority w:val="22"/>
    <w:rPr>
      <w:b/>
      <w:bCs/>
    </w:rPr>
  </w:style>
  <w:style w:type="paragraph" w:customStyle="1" w:styleId="14">
    <w:name w:val="BodyText1I"/>
    <w:basedOn w:val="15"/>
    <w:qFormat/>
    <w:uiPriority w:val="99"/>
    <w:pPr>
      <w:ind w:firstLine="420" w:firstLineChars="100"/>
    </w:pPr>
  </w:style>
  <w:style w:type="paragraph" w:customStyle="1" w:styleId="15">
    <w:name w:val="BodyText"/>
    <w:basedOn w:val="1"/>
    <w:qFormat/>
    <w:uiPriority w:val="99"/>
    <w:pPr>
      <w:spacing w:after="120"/>
    </w:pPr>
  </w:style>
  <w:style w:type="paragraph" w:customStyle="1" w:styleId="16">
    <w:name w:val="无间隔1"/>
    <w:next w:val="4"/>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style>
  <w:style w:type="paragraph" w:customStyle="1" w:styleId="18">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20461</Words>
  <Characters>21712</Characters>
  <TotalTime>0</TotalTime>
  <ScaleCrop>false</ScaleCrop>
  <LinksUpToDate>false</LinksUpToDate>
  <CharactersWithSpaces>22830</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a1</cp:lastModifiedBy>
  <dcterms:modified xsi:type="dcterms:W3CDTF">2023-09-13T07:21:41Z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51D84CEA55734C52B4DA9EBA9E2F5B6F_13</vt:lpwstr>
  </property>
</Properties>
</file>