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7F168">
      <w:pPr>
        <w:pStyle w:val="3"/>
        <w:spacing w:line="285" w:lineRule="auto"/>
        <w:rPr>
          <w:color w:val="auto"/>
          <w:highlight w:val="none"/>
        </w:rPr>
      </w:pPr>
    </w:p>
    <w:p w14:paraId="1CB50A46">
      <w:pPr>
        <w:pStyle w:val="3"/>
        <w:spacing w:line="285" w:lineRule="auto"/>
        <w:rPr>
          <w:color w:val="auto"/>
          <w:highlight w:val="none"/>
        </w:rPr>
      </w:pPr>
    </w:p>
    <w:p w14:paraId="5A1DF7BD">
      <w:pPr>
        <w:pStyle w:val="3"/>
        <w:spacing w:line="252" w:lineRule="auto"/>
        <w:jc w:val="center"/>
        <w:rPr>
          <w:b/>
          <w:bCs/>
          <w:color w:val="auto"/>
          <w:sz w:val="20"/>
          <w:szCs w:val="20"/>
          <w:highlight w:val="none"/>
        </w:rPr>
      </w:pPr>
      <w:r>
        <w:rPr>
          <w:rFonts w:hint="eastAsia" w:ascii="宋体" w:hAnsi="宋体" w:eastAsia="宋体" w:cs="宋体"/>
          <w:b/>
          <w:bCs/>
          <w:color w:val="auto"/>
          <w:spacing w:val="6"/>
          <w:sz w:val="56"/>
          <w:szCs w:val="56"/>
          <w:highlight w:val="none"/>
          <w:lang w:val="en-US" w:eastAsia="zh-CN"/>
        </w:rPr>
        <w:t>羊山新区各学校2025年政府采购项目</w:t>
      </w:r>
    </w:p>
    <w:p w14:paraId="66A81073">
      <w:pPr>
        <w:pStyle w:val="3"/>
        <w:spacing w:line="253" w:lineRule="auto"/>
        <w:rPr>
          <w:color w:val="auto"/>
          <w:sz w:val="18"/>
          <w:szCs w:val="18"/>
          <w:highlight w:val="none"/>
        </w:rPr>
      </w:pPr>
    </w:p>
    <w:p w14:paraId="417F3F6E">
      <w:pPr>
        <w:pStyle w:val="3"/>
        <w:spacing w:line="253" w:lineRule="auto"/>
        <w:rPr>
          <w:color w:val="auto"/>
          <w:sz w:val="18"/>
          <w:szCs w:val="18"/>
          <w:highlight w:val="none"/>
        </w:rPr>
      </w:pPr>
    </w:p>
    <w:p w14:paraId="4AEE2487">
      <w:pPr>
        <w:pStyle w:val="3"/>
        <w:spacing w:line="253" w:lineRule="auto"/>
        <w:rPr>
          <w:color w:val="auto"/>
          <w:sz w:val="18"/>
          <w:szCs w:val="18"/>
          <w:highlight w:val="none"/>
        </w:rPr>
      </w:pPr>
    </w:p>
    <w:p w14:paraId="7B54CBC1">
      <w:pPr>
        <w:spacing w:before="308" w:line="221" w:lineRule="auto"/>
        <w:jc w:val="center"/>
        <w:rPr>
          <w:rFonts w:ascii="宋体" w:hAnsi="宋体" w:eastAsia="宋体" w:cs="宋体"/>
          <w:color w:val="auto"/>
          <w:sz w:val="96"/>
          <w:szCs w:val="96"/>
          <w:highlight w:val="none"/>
        </w:rPr>
      </w:pPr>
      <w:r>
        <w:rPr>
          <w:rFonts w:ascii="宋体" w:hAnsi="宋体" w:eastAsia="宋体" w:cs="宋体"/>
          <w:b/>
          <w:bCs/>
          <w:color w:val="auto"/>
          <w:spacing w:val="-35"/>
          <w:sz w:val="96"/>
          <w:szCs w:val="96"/>
          <w:highlight w:val="none"/>
        </w:rPr>
        <w:t>招</w:t>
      </w:r>
      <w:r>
        <w:rPr>
          <w:rFonts w:ascii="宋体" w:hAnsi="宋体" w:eastAsia="宋体" w:cs="宋体"/>
          <w:color w:val="auto"/>
          <w:spacing w:val="52"/>
          <w:sz w:val="96"/>
          <w:szCs w:val="96"/>
          <w:highlight w:val="none"/>
        </w:rPr>
        <w:t xml:space="preserve"> </w:t>
      </w:r>
      <w:r>
        <w:rPr>
          <w:rFonts w:ascii="宋体" w:hAnsi="宋体" w:eastAsia="宋体" w:cs="宋体"/>
          <w:b/>
          <w:bCs/>
          <w:color w:val="auto"/>
          <w:spacing w:val="-35"/>
          <w:sz w:val="96"/>
          <w:szCs w:val="96"/>
          <w:highlight w:val="none"/>
        </w:rPr>
        <w:t>标</w:t>
      </w:r>
      <w:r>
        <w:rPr>
          <w:rFonts w:ascii="宋体" w:hAnsi="宋体" w:eastAsia="宋体" w:cs="宋体"/>
          <w:color w:val="auto"/>
          <w:spacing w:val="55"/>
          <w:sz w:val="96"/>
          <w:szCs w:val="96"/>
          <w:highlight w:val="none"/>
        </w:rPr>
        <w:t xml:space="preserve"> </w:t>
      </w:r>
      <w:r>
        <w:rPr>
          <w:rFonts w:ascii="宋体" w:hAnsi="宋体" w:eastAsia="宋体" w:cs="宋体"/>
          <w:b/>
          <w:bCs/>
          <w:color w:val="auto"/>
          <w:spacing w:val="-35"/>
          <w:sz w:val="96"/>
          <w:szCs w:val="96"/>
          <w:highlight w:val="none"/>
        </w:rPr>
        <w:t>文</w:t>
      </w:r>
      <w:r>
        <w:rPr>
          <w:rFonts w:ascii="宋体" w:hAnsi="宋体" w:eastAsia="宋体" w:cs="宋体"/>
          <w:color w:val="auto"/>
          <w:spacing w:val="43"/>
          <w:sz w:val="96"/>
          <w:szCs w:val="96"/>
          <w:highlight w:val="none"/>
        </w:rPr>
        <w:t xml:space="preserve"> </w:t>
      </w:r>
      <w:r>
        <w:rPr>
          <w:rFonts w:ascii="宋体" w:hAnsi="宋体" w:eastAsia="宋体" w:cs="宋体"/>
          <w:b/>
          <w:bCs/>
          <w:color w:val="auto"/>
          <w:spacing w:val="-35"/>
          <w:sz w:val="96"/>
          <w:szCs w:val="96"/>
          <w:highlight w:val="none"/>
        </w:rPr>
        <w:t>件</w:t>
      </w:r>
    </w:p>
    <w:p w14:paraId="3854C6B5">
      <w:pPr>
        <w:pStyle w:val="3"/>
        <w:spacing w:line="374" w:lineRule="auto"/>
        <w:jc w:val="center"/>
        <w:rPr>
          <w:rFonts w:hint="eastAsia"/>
          <w:color w:val="auto"/>
          <w:highlight w:val="none"/>
        </w:rPr>
      </w:pPr>
    </w:p>
    <w:p w14:paraId="2FFC8526">
      <w:pPr>
        <w:pStyle w:val="3"/>
        <w:spacing w:line="374" w:lineRule="auto"/>
        <w:jc w:val="center"/>
        <w:rPr>
          <w:rFonts w:hint="default" w:ascii="宋体" w:hAnsi="宋体" w:eastAsia="宋体" w:cs="宋体"/>
          <w:b w:val="0"/>
          <w:bCs w:val="0"/>
          <w:color w:val="auto"/>
          <w:sz w:val="30"/>
          <w:szCs w:val="30"/>
          <w:highlight w:val="none"/>
          <w:lang w:val="en-US"/>
        </w:rPr>
      </w:pPr>
      <w:r>
        <w:rPr>
          <w:rFonts w:hint="eastAsia" w:ascii="宋体" w:hAnsi="宋体" w:eastAsia="宋体" w:cs="宋体"/>
          <w:b w:val="0"/>
          <w:bCs w:val="0"/>
          <w:color w:val="auto"/>
          <w:sz w:val="30"/>
          <w:szCs w:val="30"/>
          <w:highlight w:val="none"/>
          <w:lang w:eastAsia="zh-CN"/>
        </w:rPr>
        <w:t>采购</w:t>
      </w:r>
      <w:r>
        <w:rPr>
          <w:rFonts w:hint="eastAsia" w:ascii="宋体" w:hAnsi="宋体" w:eastAsia="宋体" w:cs="宋体"/>
          <w:b w:val="0"/>
          <w:bCs w:val="0"/>
          <w:color w:val="auto"/>
          <w:sz w:val="30"/>
          <w:szCs w:val="30"/>
          <w:highlight w:val="none"/>
        </w:rPr>
        <w:t>编号：</w:t>
      </w:r>
      <w:r>
        <w:rPr>
          <w:rFonts w:hint="eastAsia" w:ascii="宋体" w:hAnsi="宋体" w:eastAsia="宋体" w:cs="宋体"/>
          <w:b w:val="0"/>
          <w:bCs w:val="0"/>
          <w:color w:val="auto"/>
          <w:sz w:val="30"/>
          <w:szCs w:val="30"/>
          <w:highlight w:val="none"/>
          <w:lang w:eastAsia="zh-CN"/>
        </w:rPr>
        <w:t>羊财公开招标-2025-</w:t>
      </w:r>
      <w:r>
        <w:rPr>
          <w:rFonts w:hint="eastAsia" w:ascii="宋体" w:hAnsi="宋体" w:eastAsia="宋体" w:cs="宋体"/>
          <w:b w:val="0"/>
          <w:bCs w:val="0"/>
          <w:color w:val="auto"/>
          <w:sz w:val="30"/>
          <w:szCs w:val="30"/>
          <w:highlight w:val="none"/>
          <w:lang w:val="en-US" w:eastAsia="zh-CN"/>
        </w:rPr>
        <w:t>11</w:t>
      </w:r>
    </w:p>
    <w:p w14:paraId="7A2C4B4D">
      <w:pPr>
        <w:pStyle w:val="4"/>
        <w:rPr>
          <w:color w:val="auto"/>
          <w:highlight w:val="none"/>
        </w:rPr>
      </w:pPr>
    </w:p>
    <w:p w14:paraId="1610F142">
      <w:pPr>
        <w:pStyle w:val="4"/>
        <w:rPr>
          <w:color w:val="auto"/>
          <w:highlight w:val="none"/>
        </w:rPr>
      </w:pPr>
    </w:p>
    <w:p w14:paraId="36E55C8A">
      <w:pPr>
        <w:pStyle w:val="3"/>
        <w:spacing w:line="242" w:lineRule="auto"/>
        <w:rPr>
          <w:color w:val="auto"/>
          <w:highlight w:val="none"/>
        </w:rPr>
      </w:pPr>
    </w:p>
    <w:p w14:paraId="2A26D5F3">
      <w:pPr>
        <w:pStyle w:val="3"/>
        <w:spacing w:line="242" w:lineRule="auto"/>
        <w:jc w:val="center"/>
        <w:rPr>
          <w:color w:val="auto"/>
          <w:highlight w:val="none"/>
        </w:rPr>
      </w:pPr>
      <w:r>
        <w:rPr>
          <w:rFonts w:hint="eastAsia" w:eastAsia="宋体"/>
          <w:lang w:eastAsia="zh-CN"/>
        </w:rPr>
        <w:drawing>
          <wp:inline distT="0" distB="0" distL="114300" distR="114300">
            <wp:extent cx="2994025" cy="239776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50"/>
                    <a:srcRect l="7008" t="16978" r="55190" b="38715"/>
                    <a:stretch>
                      <a:fillRect/>
                    </a:stretch>
                  </pic:blipFill>
                  <pic:spPr>
                    <a:xfrm>
                      <a:off x="0" y="0"/>
                      <a:ext cx="2994025" cy="2397760"/>
                    </a:xfrm>
                    <a:prstGeom prst="rect">
                      <a:avLst/>
                    </a:prstGeom>
                    <a:noFill/>
                    <a:ln>
                      <a:noFill/>
                    </a:ln>
                  </pic:spPr>
                </pic:pic>
              </a:graphicData>
            </a:graphic>
          </wp:inline>
        </w:drawing>
      </w:r>
    </w:p>
    <w:p w14:paraId="58B79B58">
      <w:pPr>
        <w:pStyle w:val="3"/>
        <w:spacing w:line="242" w:lineRule="auto"/>
        <w:rPr>
          <w:color w:val="auto"/>
          <w:highlight w:val="none"/>
        </w:rPr>
      </w:pPr>
    </w:p>
    <w:p w14:paraId="6A8CBA57">
      <w:pPr>
        <w:pStyle w:val="2"/>
        <w:ind w:left="0" w:leftChars="0" w:firstLine="0" w:firstLineChars="0"/>
        <w:rPr>
          <w:color w:val="auto"/>
          <w:highlight w:val="none"/>
        </w:rPr>
      </w:pPr>
    </w:p>
    <w:p w14:paraId="021B6F25">
      <w:pPr>
        <w:pStyle w:val="4"/>
      </w:pPr>
    </w:p>
    <w:p w14:paraId="3EBCC326">
      <w:pPr>
        <w:pStyle w:val="3"/>
        <w:spacing w:line="243" w:lineRule="auto"/>
        <w:rPr>
          <w:color w:val="auto"/>
          <w:highlight w:val="none"/>
        </w:rPr>
      </w:pPr>
    </w:p>
    <w:p w14:paraId="7A1EA662">
      <w:pPr>
        <w:pStyle w:val="2"/>
        <w:rPr>
          <w:color w:val="auto"/>
          <w:highlight w:val="none"/>
        </w:rPr>
      </w:pPr>
    </w:p>
    <w:p w14:paraId="4B2645D7">
      <w:pPr>
        <w:pStyle w:val="3"/>
        <w:spacing w:line="243" w:lineRule="auto"/>
        <w:rPr>
          <w:color w:val="auto"/>
          <w:highlight w:val="none"/>
        </w:rPr>
      </w:pPr>
    </w:p>
    <w:p w14:paraId="632F764A">
      <w:pPr>
        <w:keepNext w:val="0"/>
        <w:keepLines w:val="0"/>
        <w:pageBreakBefore w:val="0"/>
        <w:widowControl/>
        <w:kinsoku w:val="0"/>
        <w:wordWrap/>
        <w:overflowPunct/>
        <w:topLinePunct w:val="0"/>
        <w:autoSpaceDE w:val="0"/>
        <w:autoSpaceDN w:val="0"/>
        <w:bidi w:val="0"/>
        <w:adjustRightInd w:val="0"/>
        <w:snapToGrid w:val="0"/>
        <w:spacing w:before="100" w:line="480" w:lineRule="auto"/>
        <w:ind w:left="1309" w:firstLine="373" w:firstLineChars="100"/>
        <w:textAlignment w:val="baseline"/>
        <w:rPr>
          <w:color w:val="auto"/>
          <w:sz w:val="24"/>
          <w:szCs w:val="24"/>
          <w:highlight w:val="none"/>
        </w:rPr>
      </w:pPr>
      <w:r>
        <w:rPr>
          <w:rFonts w:ascii="宋体" w:hAnsi="宋体" w:eastAsia="宋体" w:cs="宋体"/>
          <w:b/>
          <w:bCs/>
          <w:color w:val="auto"/>
          <w:spacing w:val="6"/>
          <w:sz w:val="36"/>
          <w:szCs w:val="36"/>
          <w:highlight w:val="none"/>
        </w:rPr>
        <w:t>采</w:t>
      </w:r>
      <w:r>
        <w:rPr>
          <w:rFonts w:ascii="宋体" w:hAnsi="宋体" w:eastAsia="宋体" w:cs="宋体"/>
          <w:color w:val="auto"/>
          <w:spacing w:val="6"/>
          <w:sz w:val="36"/>
          <w:szCs w:val="36"/>
          <w:highlight w:val="none"/>
        </w:rPr>
        <w:t xml:space="preserve">   </w:t>
      </w:r>
      <w:r>
        <w:rPr>
          <w:rFonts w:ascii="宋体" w:hAnsi="宋体" w:eastAsia="宋体" w:cs="宋体"/>
          <w:b/>
          <w:bCs/>
          <w:color w:val="auto"/>
          <w:spacing w:val="6"/>
          <w:sz w:val="36"/>
          <w:szCs w:val="36"/>
          <w:highlight w:val="none"/>
        </w:rPr>
        <w:t>购</w:t>
      </w:r>
      <w:r>
        <w:rPr>
          <w:rFonts w:ascii="宋体" w:hAnsi="宋体" w:eastAsia="宋体" w:cs="宋体"/>
          <w:color w:val="auto"/>
          <w:spacing w:val="6"/>
          <w:sz w:val="36"/>
          <w:szCs w:val="36"/>
          <w:highlight w:val="none"/>
        </w:rPr>
        <w:t xml:space="preserve">   </w:t>
      </w:r>
      <w:r>
        <w:rPr>
          <w:rFonts w:ascii="宋体" w:hAnsi="宋体" w:eastAsia="宋体" w:cs="宋体"/>
          <w:b/>
          <w:bCs/>
          <w:color w:val="auto"/>
          <w:spacing w:val="6"/>
          <w:sz w:val="36"/>
          <w:szCs w:val="36"/>
          <w:highlight w:val="none"/>
        </w:rPr>
        <w:t>人：</w:t>
      </w:r>
      <w:r>
        <w:rPr>
          <w:rFonts w:hint="eastAsia" w:ascii="宋体" w:hAnsi="宋体" w:eastAsia="宋体" w:cs="宋体"/>
          <w:b/>
          <w:bCs/>
          <w:color w:val="auto"/>
          <w:spacing w:val="6"/>
          <w:sz w:val="36"/>
          <w:szCs w:val="36"/>
          <w:highlight w:val="none"/>
          <w:lang w:eastAsia="zh-CN"/>
        </w:rPr>
        <w:t>信阳市羊山新区教育体育局</w:t>
      </w:r>
    </w:p>
    <w:p w14:paraId="0508CA19">
      <w:pPr>
        <w:pStyle w:val="3"/>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color w:val="auto"/>
          <w:sz w:val="24"/>
          <w:szCs w:val="24"/>
          <w:highlight w:val="none"/>
        </w:rPr>
      </w:pPr>
      <w:r>
        <w:rPr>
          <w:rFonts w:hint="eastAsia" w:ascii="宋体" w:hAnsi="宋体" w:eastAsia="宋体" w:cs="宋体"/>
          <w:b/>
          <w:bCs/>
          <w:color w:val="auto"/>
          <w:spacing w:val="7"/>
          <w:sz w:val="36"/>
          <w:szCs w:val="36"/>
          <w:highlight w:val="none"/>
          <w:lang w:val="en-US" w:eastAsia="zh-CN"/>
        </w:rPr>
        <w:t xml:space="preserve">        </w:t>
      </w:r>
      <w:r>
        <w:rPr>
          <w:rFonts w:ascii="宋体" w:hAnsi="宋体" w:eastAsia="宋体" w:cs="宋体"/>
          <w:b/>
          <w:bCs/>
          <w:color w:val="auto"/>
          <w:spacing w:val="7"/>
          <w:sz w:val="36"/>
          <w:szCs w:val="36"/>
          <w:highlight w:val="none"/>
        </w:rPr>
        <w:t>采购代理机构：</w:t>
      </w:r>
      <w:r>
        <w:rPr>
          <w:rFonts w:hint="eastAsia" w:ascii="宋体" w:hAnsi="宋体" w:eastAsia="宋体" w:cs="宋体"/>
          <w:b/>
          <w:bCs/>
          <w:color w:val="auto"/>
          <w:spacing w:val="7"/>
          <w:sz w:val="36"/>
          <w:szCs w:val="36"/>
          <w:highlight w:val="none"/>
          <w:lang w:eastAsia="zh-CN"/>
        </w:rPr>
        <w:t>河南鑫义通工程咨询有限公司</w:t>
      </w:r>
    </w:p>
    <w:p w14:paraId="1E2C31A6">
      <w:pPr>
        <w:keepNext w:val="0"/>
        <w:keepLines w:val="0"/>
        <w:pageBreakBefore w:val="0"/>
        <w:widowControl/>
        <w:kinsoku w:val="0"/>
        <w:wordWrap/>
        <w:overflowPunct/>
        <w:topLinePunct w:val="0"/>
        <w:autoSpaceDE w:val="0"/>
        <w:autoSpaceDN w:val="0"/>
        <w:bidi w:val="0"/>
        <w:adjustRightInd w:val="0"/>
        <w:snapToGrid w:val="0"/>
        <w:spacing w:before="101" w:line="480" w:lineRule="auto"/>
        <w:ind w:left="1365" w:firstLine="359" w:firstLineChars="100"/>
        <w:textAlignment w:val="baseline"/>
        <w:rPr>
          <w:rFonts w:ascii="宋体" w:hAnsi="宋体" w:eastAsia="宋体" w:cs="宋体"/>
          <w:color w:val="auto"/>
          <w:sz w:val="36"/>
          <w:szCs w:val="36"/>
          <w:highlight w:val="none"/>
        </w:rPr>
      </w:pPr>
      <w:r>
        <w:rPr>
          <w:rFonts w:ascii="宋体" w:hAnsi="宋体" w:eastAsia="宋体" w:cs="宋体"/>
          <w:b/>
          <w:bCs/>
          <w:color w:val="auto"/>
          <w:spacing w:val="-1"/>
          <w:sz w:val="36"/>
          <w:szCs w:val="36"/>
          <w:highlight w:val="none"/>
        </w:rPr>
        <w:t>日</w:t>
      </w:r>
      <w:r>
        <w:rPr>
          <w:rFonts w:ascii="宋体" w:hAnsi="宋体" w:eastAsia="宋体" w:cs="宋体"/>
          <w:color w:val="auto"/>
          <w:spacing w:val="8"/>
          <w:sz w:val="36"/>
          <w:szCs w:val="36"/>
          <w:highlight w:val="none"/>
        </w:rPr>
        <w:t xml:space="preserve">        </w:t>
      </w:r>
      <w:r>
        <w:rPr>
          <w:rFonts w:ascii="宋体" w:hAnsi="宋体" w:eastAsia="宋体" w:cs="宋体"/>
          <w:b/>
          <w:bCs/>
          <w:color w:val="auto"/>
          <w:spacing w:val="-1"/>
          <w:sz w:val="36"/>
          <w:szCs w:val="36"/>
          <w:highlight w:val="none"/>
        </w:rPr>
        <w:t>期：二〇二</w:t>
      </w:r>
      <w:r>
        <w:rPr>
          <w:rFonts w:hint="eastAsia" w:ascii="宋体" w:hAnsi="宋体" w:eastAsia="宋体" w:cs="宋体"/>
          <w:b/>
          <w:bCs/>
          <w:color w:val="auto"/>
          <w:spacing w:val="-1"/>
          <w:sz w:val="36"/>
          <w:szCs w:val="36"/>
          <w:highlight w:val="none"/>
          <w:lang w:val="en-US" w:eastAsia="zh-CN"/>
        </w:rPr>
        <w:t>五</w:t>
      </w:r>
      <w:r>
        <w:rPr>
          <w:rFonts w:ascii="宋体" w:hAnsi="宋体" w:eastAsia="宋体" w:cs="宋体"/>
          <w:b/>
          <w:bCs/>
          <w:color w:val="auto"/>
          <w:spacing w:val="-1"/>
          <w:sz w:val="36"/>
          <w:szCs w:val="36"/>
          <w:highlight w:val="none"/>
        </w:rPr>
        <w:t>年</w:t>
      </w:r>
      <w:r>
        <w:rPr>
          <w:rFonts w:hint="eastAsia" w:ascii="宋体" w:hAnsi="宋体" w:eastAsia="宋体" w:cs="宋体"/>
          <w:b/>
          <w:bCs/>
          <w:color w:val="auto"/>
          <w:spacing w:val="-1"/>
          <w:sz w:val="36"/>
          <w:szCs w:val="36"/>
          <w:highlight w:val="none"/>
          <w:lang w:eastAsia="zh-CN"/>
        </w:rPr>
        <w:t>八</w:t>
      </w:r>
      <w:r>
        <w:rPr>
          <w:rFonts w:ascii="宋体" w:hAnsi="宋体" w:eastAsia="宋体" w:cs="宋体"/>
          <w:b/>
          <w:bCs/>
          <w:color w:val="auto"/>
          <w:spacing w:val="-1"/>
          <w:sz w:val="36"/>
          <w:szCs w:val="36"/>
          <w:highlight w:val="none"/>
        </w:rPr>
        <w:t>月</w:t>
      </w:r>
    </w:p>
    <w:p w14:paraId="469415AB">
      <w:pPr>
        <w:spacing w:line="225" w:lineRule="auto"/>
        <w:rPr>
          <w:rFonts w:ascii="宋体" w:hAnsi="宋体" w:eastAsia="宋体" w:cs="宋体"/>
          <w:color w:val="auto"/>
          <w:sz w:val="31"/>
          <w:szCs w:val="31"/>
          <w:highlight w:val="none"/>
        </w:rPr>
      </w:pPr>
    </w:p>
    <w:p w14:paraId="232357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致政府采购供应商和代理机构的一封信</w:t>
      </w:r>
    </w:p>
    <w:p w14:paraId="3F9F636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auto"/>
          <w:sz w:val="32"/>
          <w:szCs w:val="32"/>
          <w:highlight w:val="none"/>
        </w:rPr>
      </w:pPr>
    </w:p>
    <w:p w14:paraId="6C8030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尊敬的政府采购供应商、代理机构：</w:t>
      </w:r>
    </w:p>
    <w:p w14:paraId="553C503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您好！非常感谢您一直以来对</w:t>
      </w:r>
      <w:r>
        <w:rPr>
          <w:rFonts w:hint="eastAsia" w:ascii="宋体" w:hAnsi="宋体" w:eastAsia="宋体" w:cs="宋体"/>
          <w:color w:val="auto"/>
          <w:sz w:val="21"/>
          <w:szCs w:val="21"/>
          <w:highlight w:val="none"/>
          <w:lang w:eastAsia="zh-CN"/>
        </w:rPr>
        <w:t>信阳市</w:t>
      </w:r>
      <w:r>
        <w:rPr>
          <w:rFonts w:hint="eastAsia" w:ascii="宋体" w:hAnsi="宋体" w:eastAsia="宋体" w:cs="宋体"/>
          <w:color w:val="auto"/>
          <w:sz w:val="21"/>
          <w:szCs w:val="21"/>
          <w:highlight w:val="none"/>
        </w:rPr>
        <w:t>政府采购活动的关心和支持！</w:t>
      </w:r>
    </w:p>
    <w:p w14:paraId="05BA83C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近年来，</w:t>
      </w:r>
      <w:r>
        <w:rPr>
          <w:rFonts w:hint="eastAsia" w:ascii="宋体" w:hAnsi="宋体" w:eastAsia="宋体" w:cs="宋体"/>
          <w:color w:val="auto"/>
          <w:sz w:val="21"/>
          <w:szCs w:val="21"/>
          <w:highlight w:val="none"/>
          <w:lang w:eastAsia="zh-CN"/>
        </w:rPr>
        <w:t>信阳</w:t>
      </w:r>
      <w:r>
        <w:rPr>
          <w:rFonts w:hint="eastAsia" w:ascii="宋体" w:hAnsi="宋体" w:eastAsia="宋体" w:cs="宋体"/>
          <w:color w:val="auto"/>
          <w:sz w:val="21"/>
          <w:szCs w:val="21"/>
          <w:highlight w:val="none"/>
        </w:rPr>
        <w:t>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344124C6">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firstLineChars="200"/>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0E74CE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尽管做了一些工作，但我们深知，离贵公司的期望还有差距。恳请贵公司对我们的工作提出宝贵意见，并持续给予关注、支持和监督！</w:t>
      </w:r>
    </w:p>
    <w:p w14:paraId="61D8BE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凡涉及信阳市政府采购领域营商环境的任何问题，贵公司均可通过专线电话03</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6699123</w:t>
      </w:r>
      <w:r>
        <w:rPr>
          <w:rFonts w:hint="eastAsia" w:ascii="宋体" w:hAnsi="宋体" w:eastAsia="宋体" w:cs="宋体"/>
          <w:color w:val="auto"/>
          <w:sz w:val="21"/>
          <w:szCs w:val="21"/>
          <w:highlight w:val="none"/>
          <w:lang w:eastAsia="zh-CN"/>
        </w:rPr>
        <w:t>、电子邮箱</w:t>
      </w:r>
      <w:r>
        <w:rPr>
          <w:rFonts w:hint="eastAsia" w:ascii="宋体" w:hAnsi="宋体" w:eastAsia="宋体" w:cs="宋体"/>
          <w:color w:val="auto"/>
          <w:sz w:val="21"/>
          <w:szCs w:val="21"/>
          <w:highlight w:val="none"/>
          <w:lang w:val="en-US" w:eastAsia="zh-CN"/>
        </w:rPr>
        <w:t>czyszb228</w:t>
      </w:r>
      <w:r>
        <w:rPr>
          <w:rFonts w:hint="eastAsia" w:ascii="宋体" w:hAnsi="宋体" w:eastAsia="宋体" w:cs="宋体"/>
          <w:color w:val="auto"/>
          <w:sz w:val="21"/>
          <w:szCs w:val="21"/>
          <w:highlight w:val="none"/>
          <w:lang w:eastAsia="zh-CN"/>
        </w:rPr>
        <w:t>@163.com，与信阳市财政</w:t>
      </w:r>
      <w:r>
        <w:rPr>
          <w:rFonts w:hint="eastAsia" w:ascii="宋体" w:hAnsi="宋体" w:eastAsia="宋体" w:cs="宋体"/>
          <w:b w:val="0"/>
          <w:bCs w:val="0"/>
          <w:color w:val="auto"/>
          <w:kern w:val="2"/>
          <w:sz w:val="21"/>
          <w:szCs w:val="21"/>
          <w:highlight w:val="none"/>
          <w:lang w:val="en-US" w:eastAsia="zh-CN" w:bidi="ar-SA"/>
        </w:rPr>
        <w:t>局优化营商环境办公室</w:t>
      </w:r>
      <w:r>
        <w:rPr>
          <w:rFonts w:hint="eastAsia" w:ascii="宋体" w:hAnsi="宋体" w:eastAsia="宋体" w:cs="宋体"/>
          <w:color w:val="auto"/>
          <w:sz w:val="21"/>
          <w:szCs w:val="21"/>
          <w:highlight w:val="none"/>
          <w:lang w:eastAsia="zh-CN"/>
        </w:rPr>
        <w:t>随时沟通交流</w:t>
      </w:r>
      <w:r>
        <w:rPr>
          <w:rFonts w:hint="eastAsia" w:ascii="宋体" w:hAnsi="宋体" w:eastAsia="宋体" w:cs="宋体"/>
          <w:b w:val="0"/>
          <w:bCs w:val="0"/>
          <w:color w:val="auto"/>
          <w:kern w:val="2"/>
          <w:sz w:val="21"/>
          <w:szCs w:val="21"/>
          <w:highlight w:val="none"/>
          <w:lang w:val="en-US" w:eastAsia="zh-CN" w:bidi="ar-SA"/>
        </w:rPr>
        <w:t>，我们将竭诚为各位供应商服务，全力解决贵公司遇到的困难。</w:t>
      </w:r>
    </w:p>
    <w:p w14:paraId="739CA6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再次感谢贵公司对</w:t>
      </w:r>
      <w:r>
        <w:rPr>
          <w:rFonts w:hint="eastAsia" w:ascii="宋体" w:hAnsi="宋体" w:eastAsia="宋体" w:cs="宋体"/>
          <w:color w:val="auto"/>
          <w:sz w:val="21"/>
          <w:szCs w:val="21"/>
          <w:highlight w:val="none"/>
          <w:lang w:eastAsia="zh-CN"/>
        </w:rPr>
        <w:t>信阳</w:t>
      </w:r>
      <w:r>
        <w:rPr>
          <w:rFonts w:hint="eastAsia" w:ascii="宋体" w:hAnsi="宋体" w:eastAsia="宋体" w:cs="宋体"/>
          <w:color w:val="auto"/>
          <w:sz w:val="21"/>
          <w:szCs w:val="21"/>
          <w:highlight w:val="none"/>
        </w:rPr>
        <w:t>市政府采购工作的关心和支持！</w:t>
      </w:r>
      <w:r>
        <w:rPr>
          <w:rFonts w:hint="eastAsia" w:ascii="宋体" w:hAnsi="宋体" w:eastAsia="宋体" w:cs="宋体"/>
          <w:color w:val="auto"/>
          <w:sz w:val="21"/>
          <w:szCs w:val="21"/>
          <w:highlight w:val="none"/>
          <w:lang w:eastAsia="zh-CN"/>
        </w:rPr>
        <w:t>让我们携起手来</w:t>
      </w:r>
      <w:r>
        <w:rPr>
          <w:rFonts w:hint="eastAsia" w:ascii="宋体" w:hAnsi="宋体" w:eastAsia="宋体" w:cs="宋体"/>
          <w:color w:val="auto"/>
          <w:sz w:val="21"/>
          <w:szCs w:val="21"/>
          <w:highlight w:val="none"/>
        </w:rPr>
        <w:t>为“美好生活看信阳”做出财政贡献！</w:t>
      </w:r>
    </w:p>
    <w:p w14:paraId="30AF1D39">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p w14:paraId="68E5228D">
      <w:pPr>
        <w:keepNext w:val="0"/>
        <w:keepLines w:val="0"/>
        <w:pageBreakBefore w:val="0"/>
        <w:kinsoku/>
        <w:wordWrap/>
        <w:overflowPunct/>
        <w:topLinePunct w:val="0"/>
        <w:autoSpaceDE/>
        <w:autoSpaceDN/>
        <w:bidi w:val="0"/>
        <w:adjustRightInd/>
        <w:snapToGrid/>
        <w:spacing w:line="240" w:lineRule="auto"/>
        <w:ind w:firstLine="4006" w:firstLineChars="1900"/>
        <w:jc w:val="righ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信阳市财政局</w:t>
      </w:r>
    </w:p>
    <w:p w14:paraId="291100BA">
      <w:pPr>
        <w:keepNext w:val="0"/>
        <w:keepLines w:val="0"/>
        <w:pageBreakBefore w:val="0"/>
        <w:widowControl w:val="0"/>
        <w:kinsoku/>
        <w:wordWrap/>
        <w:overflowPunct/>
        <w:topLinePunct w:val="0"/>
        <w:autoSpaceDE/>
        <w:autoSpaceDN/>
        <w:bidi w:val="0"/>
        <w:adjustRightInd/>
        <w:snapToGrid/>
        <w:spacing w:line="240" w:lineRule="auto"/>
        <w:ind w:firstLine="4216" w:firstLineChars="2000"/>
        <w:jc w:val="righ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2025年8月</w:t>
      </w:r>
    </w:p>
    <w:p w14:paraId="102795C4">
      <w:pPr>
        <w:tabs>
          <w:tab w:val="left" w:pos="4081"/>
          <w:tab w:val="center" w:pos="5485"/>
        </w:tabs>
        <w:jc w:val="center"/>
        <w:rPr>
          <w:rFonts w:hint="eastAsia" w:ascii="宋体" w:hAnsi="宋体" w:eastAsia="宋体" w:cs="宋体"/>
          <w:b/>
          <w:bCs/>
          <w:color w:val="auto"/>
          <w:spacing w:val="-3"/>
          <w:sz w:val="32"/>
          <w:szCs w:val="32"/>
          <w:highlight w:val="none"/>
          <w:lang w:val="en-US"/>
        </w:rPr>
      </w:pPr>
    </w:p>
    <w:p w14:paraId="07C975C3">
      <w:pPr>
        <w:pStyle w:val="3"/>
        <w:spacing w:line="480" w:lineRule="auto"/>
        <w:rPr>
          <w:rFonts w:hint="eastAsia" w:ascii="宋体" w:hAnsi="宋体"/>
          <w:b/>
          <w:color w:val="auto"/>
          <w:sz w:val="32"/>
          <w:szCs w:val="32"/>
          <w:highlight w:val="none"/>
        </w:rPr>
      </w:pPr>
    </w:p>
    <w:p w14:paraId="7FA3CBD0">
      <w:pPr>
        <w:rPr>
          <w:rFonts w:hint="eastAsia" w:ascii="宋体" w:hAnsi="宋体" w:eastAsia="宋体" w:cs="宋体"/>
          <w:b/>
          <w:color w:val="auto"/>
          <w:sz w:val="24"/>
          <w:szCs w:val="24"/>
          <w:highlight w:val="none"/>
        </w:rPr>
      </w:pPr>
    </w:p>
    <w:p w14:paraId="1FE3C411">
      <w:pPr>
        <w:rPr>
          <w:rFonts w:hint="eastAsia" w:ascii="宋体" w:hAnsi="宋体" w:eastAsia="宋体" w:cs="宋体"/>
          <w:b/>
          <w:color w:val="auto"/>
          <w:sz w:val="24"/>
          <w:szCs w:val="24"/>
          <w:highlight w:val="none"/>
        </w:rPr>
      </w:pPr>
    </w:p>
    <w:sdt>
      <w:sdtPr>
        <w:rPr>
          <w:rFonts w:ascii="宋体" w:hAnsi="宋体" w:eastAsia="宋体" w:cs="Arial"/>
          <w:snapToGrid w:val="0"/>
          <w:color w:val="000000"/>
          <w:kern w:val="0"/>
          <w:sz w:val="44"/>
          <w:szCs w:val="44"/>
          <w:lang w:val="en-US" w:eastAsia="en-US" w:bidi="ar-SA"/>
        </w:rPr>
        <w:id w:val="147480668"/>
        <w15:color w:val="DBDBDB"/>
        <w:docPartObj>
          <w:docPartGallery w:val="Table of Contents"/>
          <w:docPartUnique/>
        </w:docPartObj>
      </w:sdtPr>
      <w:sdtEndPr>
        <w:rPr>
          <w:rFonts w:ascii="Calibri" w:hAnsi="Calibri" w:eastAsia="Calibri" w:cs="Calibri"/>
          <w:snapToGrid w:val="0"/>
          <w:color w:val="auto"/>
          <w:kern w:val="0"/>
          <w:sz w:val="21"/>
          <w:szCs w:val="20"/>
          <w:highlight w:val="none"/>
          <w:lang w:val="en-US" w:eastAsia="en-US" w:bidi="ar-SA"/>
        </w:rPr>
      </w:sdtEndPr>
      <w:sdtContent>
        <w:p w14:paraId="2EC8EB00">
          <w:pPr>
            <w:spacing w:before="0" w:beforeLines="0" w:after="0" w:afterLines="0" w:line="240" w:lineRule="auto"/>
            <w:ind w:left="0" w:leftChars="0" w:right="0" w:rightChars="0" w:firstLine="0" w:firstLineChars="0"/>
            <w:jc w:val="center"/>
            <w:rPr>
              <w:sz w:val="44"/>
              <w:szCs w:val="44"/>
            </w:rPr>
          </w:pPr>
          <w:r>
            <w:rPr>
              <w:rFonts w:ascii="宋体" w:hAnsi="宋体" w:eastAsia="宋体"/>
              <w:sz w:val="44"/>
              <w:szCs w:val="44"/>
            </w:rPr>
            <w:t>目录</w:t>
          </w:r>
        </w:p>
        <w:p w14:paraId="3FDA7C29">
          <w:pPr>
            <w:pStyle w:val="16"/>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color w:val="auto"/>
              <w:sz w:val="30"/>
              <w:szCs w:val="30"/>
              <w:highlight w:val="none"/>
            </w:rPr>
            <w:instrText xml:space="preserve">TOC \o "1-3" \h \u </w:instrText>
          </w:r>
          <w:r>
            <w:rPr>
              <w:rFonts w:ascii="Calibri" w:hAnsi="Calibri" w:eastAsia="Calibri" w:cs="Calibri"/>
              <w:color w:val="auto"/>
              <w:sz w:val="30"/>
              <w:szCs w:val="30"/>
              <w:highlight w:val="none"/>
            </w:rPr>
            <w:fldChar w:fldCharType="separate"/>
          </w: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_Toc18514 </w:instrText>
          </w:r>
          <w:r>
            <w:rPr>
              <w:rFonts w:ascii="Calibri" w:hAnsi="Calibri" w:eastAsia="Calibri" w:cs="Calibri"/>
              <w:sz w:val="30"/>
              <w:szCs w:val="30"/>
              <w:highlight w:val="none"/>
            </w:rPr>
            <w:fldChar w:fldCharType="separate"/>
          </w:r>
          <w:r>
            <w:rPr>
              <w:rFonts w:ascii="宋体" w:hAnsi="宋体" w:eastAsia="宋体" w:cs="宋体"/>
              <w:bCs/>
              <w:spacing w:val="28"/>
              <w:sz w:val="30"/>
              <w:szCs w:val="30"/>
              <w:highlight w:val="none"/>
            </w:rPr>
            <w:t>招投标特别提示</w:t>
          </w:r>
          <w:r>
            <w:rPr>
              <w:sz w:val="30"/>
              <w:szCs w:val="30"/>
            </w:rPr>
            <w:tab/>
          </w:r>
          <w:r>
            <w:rPr>
              <w:sz w:val="30"/>
              <w:szCs w:val="30"/>
            </w:rPr>
            <w:fldChar w:fldCharType="begin"/>
          </w:r>
          <w:r>
            <w:rPr>
              <w:sz w:val="30"/>
              <w:szCs w:val="30"/>
            </w:rPr>
            <w:instrText xml:space="preserve"> PAGEREF _Toc18514 \h </w:instrText>
          </w:r>
          <w:r>
            <w:rPr>
              <w:sz w:val="30"/>
              <w:szCs w:val="30"/>
            </w:rPr>
            <w:fldChar w:fldCharType="separate"/>
          </w:r>
          <w:r>
            <w:rPr>
              <w:sz w:val="30"/>
              <w:szCs w:val="30"/>
            </w:rPr>
            <w:t>4</w:t>
          </w:r>
          <w:r>
            <w:rPr>
              <w:sz w:val="30"/>
              <w:szCs w:val="30"/>
            </w:rPr>
            <w:fldChar w:fldCharType="end"/>
          </w:r>
          <w:r>
            <w:rPr>
              <w:rFonts w:ascii="Calibri" w:hAnsi="Calibri" w:eastAsia="Calibri" w:cs="Calibri"/>
              <w:color w:val="auto"/>
              <w:sz w:val="30"/>
              <w:szCs w:val="30"/>
              <w:highlight w:val="none"/>
            </w:rPr>
            <w:fldChar w:fldCharType="end"/>
          </w:r>
        </w:p>
        <w:p w14:paraId="37C86411">
          <w:pPr>
            <w:pStyle w:val="16"/>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_Toc22808 </w:instrText>
          </w:r>
          <w:r>
            <w:rPr>
              <w:rFonts w:ascii="Calibri" w:hAnsi="Calibri" w:eastAsia="Calibri" w:cs="Calibri"/>
              <w:sz w:val="30"/>
              <w:szCs w:val="30"/>
              <w:highlight w:val="none"/>
            </w:rPr>
            <w:fldChar w:fldCharType="separate"/>
          </w:r>
          <w:r>
            <w:rPr>
              <w:rFonts w:ascii="宋体" w:hAnsi="宋体" w:eastAsia="宋体" w:cs="宋体"/>
              <w:bCs/>
              <w:spacing w:val="5"/>
              <w:sz w:val="30"/>
              <w:szCs w:val="30"/>
              <w:highlight w:val="none"/>
            </w:rPr>
            <w:t>第一章</w:t>
          </w:r>
          <w:r>
            <w:rPr>
              <w:rFonts w:ascii="宋体" w:hAnsi="宋体" w:eastAsia="宋体" w:cs="宋体"/>
              <w:spacing w:val="5"/>
              <w:sz w:val="30"/>
              <w:szCs w:val="30"/>
              <w:highlight w:val="none"/>
            </w:rPr>
            <w:t xml:space="preserve"> </w:t>
          </w:r>
          <w:r>
            <w:rPr>
              <w:rFonts w:ascii="宋体" w:hAnsi="宋体" w:eastAsia="宋体" w:cs="宋体"/>
              <w:bCs/>
              <w:spacing w:val="5"/>
              <w:sz w:val="30"/>
              <w:szCs w:val="30"/>
              <w:highlight w:val="none"/>
            </w:rPr>
            <w:t>招标公告</w:t>
          </w:r>
          <w:r>
            <w:rPr>
              <w:sz w:val="30"/>
              <w:szCs w:val="30"/>
            </w:rPr>
            <w:tab/>
          </w:r>
          <w:r>
            <w:rPr>
              <w:sz w:val="30"/>
              <w:szCs w:val="30"/>
            </w:rPr>
            <w:fldChar w:fldCharType="begin"/>
          </w:r>
          <w:r>
            <w:rPr>
              <w:sz w:val="30"/>
              <w:szCs w:val="30"/>
            </w:rPr>
            <w:instrText xml:space="preserve"> PAGEREF _Toc22808 \h </w:instrText>
          </w:r>
          <w:r>
            <w:rPr>
              <w:sz w:val="30"/>
              <w:szCs w:val="30"/>
            </w:rPr>
            <w:fldChar w:fldCharType="separate"/>
          </w:r>
          <w:r>
            <w:rPr>
              <w:sz w:val="30"/>
              <w:szCs w:val="30"/>
            </w:rPr>
            <w:t>6</w:t>
          </w:r>
          <w:r>
            <w:rPr>
              <w:sz w:val="30"/>
              <w:szCs w:val="30"/>
            </w:rPr>
            <w:fldChar w:fldCharType="end"/>
          </w:r>
          <w:r>
            <w:rPr>
              <w:rFonts w:ascii="Calibri" w:hAnsi="Calibri" w:eastAsia="Calibri" w:cs="Calibri"/>
              <w:color w:val="auto"/>
              <w:sz w:val="30"/>
              <w:szCs w:val="30"/>
              <w:highlight w:val="none"/>
            </w:rPr>
            <w:fldChar w:fldCharType="end"/>
          </w:r>
        </w:p>
        <w:p w14:paraId="281A84B3">
          <w:pPr>
            <w:pStyle w:val="16"/>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_Toc1371 </w:instrText>
          </w:r>
          <w:r>
            <w:rPr>
              <w:rFonts w:ascii="Calibri" w:hAnsi="Calibri" w:eastAsia="Calibri" w:cs="Calibri"/>
              <w:sz w:val="30"/>
              <w:szCs w:val="30"/>
              <w:highlight w:val="none"/>
            </w:rPr>
            <w:fldChar w:fldCharType="separate"/>
          </w:r>
          <w:r>
            <w:rPr>
              <w:rFonts w:ascii="宋体" w:hAnsi="宋体" w:eastAsia="宋体" w:cs="宋体"/>
              <w:bCs/>
              <w:spacing w:val="5"/>
              <w:sz w:val="30"/>
              <w:szCs w:val="30"/>
              <w:highlight w:val="none"/>
            </w:rPr>
            <w:t>第二章</w:t>
          </w:r>
          <w:r>
            <w:rPr>
              <w:rFonts w:ascii="宋体" w:hAnsi="宋体" w:eastAsia="宋体" w:cs="宋体"/>
              <w:spacing w:val="5"/>
              <w:sz w:val="30"/>
              <w:szCs w:val="30"/>
              <w:highlight w:val="none"/>
            </w:rPr>
            <w:t xml:space="preserve"> </w:t>
          </w:r>
          <w:r>
            <w:rPr>
              <w:rFonts w:hint="eastAsia" w:ascii="宋体" w:hAnsi="宋体" w:eastAsia="宋体" w:cs="宋体"/>
              <w:bCs/>
              <w:spacing w:val="5"/>
              <w:sz w:val="30"/>
              <w:szCs w:val="30"/>
              <w:highlight w:val="none"/>
              <w:lang w:eastAsia="zh-CN"/>
            </w:rPr>
            <w:t>供应商</w:t>
          </w:r>
          <w:r>
            <w:rPr>
              <w:rFonts w:ascii="宋体" w:hAnsi="宋体" w:eastAsia="宋体" w:cs="宋体"/>
              <w:bCs/>
              <w:spacing w:val="5"/>
              <w:sz w:val="30"/>
              <w:szCs w:val="30"/>
              <w:highlight w:val="none"/>
            </w:rPr>
            <w:t>须知</w:t>
          </w:r>
          <w:r>
            <w:rPr>
              <w:sz w:val="30"/>
              <w:szCs w:val="30"/>
            </w:rPr>
            <w:tab/>
          </w:r>
          <w:r>
            <w:rPr>
              <w:sz w:val="30"/>
              <w:szCs w:val="30"/>
            </w:rPr>
            <w:fldChar w:fldCharType="begin"/>
          </w:r>
          <w:r>
            <w:rPr>
              <w:sz w:val="30"/>
              <w:szCs w:val="30"/>
            </w:rPr>
            <w:instrText xml:space="preserve"> PAGEREF _Toc1371 \h </w:instrText>
          </w:r>
          <w:r>
            <w:rPr>
              <w:sz w:val="30"/>
              <w:szCs w:val="30"/>
            </w:rPr>
            <w:fldChar w:fldCharType="separate"/>
          </w:r>
          <w:r>
            <w:rPr>
              <w:sz w:val="30"/>
              <w:szCs w:val="30"/>
            </w:rPr>
            <w:t>11</w:t>
          </w:r>
          <w:r>
            <w:rPr>
              <w:sz w:val="30"/>
              <w:szCs w:val="30"/>
            </w:rPr>
            <w:fldChar w:fldCharType="end"/>
          </w:r>
          <w:r>
            <w:rPr>
              <w:rFonts w:ascii="Calibri" w:hAnsi="Calibri" w:eastAsia="Calibri" w:cs="Calibri"/>
              <w:color w:val="auto"/>
              <w:sz w:val="30"/>
              <w:szCs w:val="30"/>
              <w:highlight w:val="none"/>
            </w:rPr>
            <w:fldChar w:fldCharType="end"/>
          </w:r>
        </w:p>
        <w:p w14:paraId="16EB8B94">
          <w:pPr>
            <w:pStyle w:val="18"/>
            <w:keepNext w:val="0"/>
            <w:keepLines w:val="0"/>
            <w:pageBreakBefore w:val="0"/>
            <w:widowControl/>
            <w:tabs>
              <w:tab w:val="right" w:leader="dot" w:pos="9241"/>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_Toc17480 </w:instrText>
          </w:r>
          <w:r>
            <w:rPr>
              <w:rFonts w:ascii="Calibri" w:hAnsi="Calibri" w:eastAsia="Calibri" w:cs="Calibri"/>
              <w:sz w:val="30"/>
              <w:szCs w:val="30"/>
              <w:highlight w:val="none"/>
            </w:rPr>
            <w:fldChar w:fldCharType="separate"/>
          </w:r>
          <w:r>
            <w:rPr>
              <w:rFonts w:hint="eastAsia" w:ascii="宋体" w:hAnsi="宋体" w:eastAsia="宋体" w:cs="宋体"/>
              <w:bCs/>
              <w:spacing w:val="-1"/>
              <w:sz w:val="30"/>
              <w:szCs w:val="30"/>
              <w:highlight w:val="none"/>
            </w:rPr>
            <w:t>1.总则</w:t>
          </w:r>
          <w:r>
            <w:rPr>
              <w:sz w:val="30"/>
              <w:szCs w:val="30"/>
            </w:rPr>
            <w:tab/>
          </w:r>
          <w:r>
            <w:rPr>
              <w:sz w:val="30"/>
              <w:szCs w:val="30"/>
            </w:rPr>
            <w:fldChar w:fldCharType="begin"/>
          </w:r>
          <w:r>
            <w:rPr>
              <w:sz w:val="30"/>
              <w:szCs w:val="30"/>
            </w:rPr>
            <w:instrText xml:space="preserve"> PAGEREF _Toc17480 \h </w:instrText>
          </w:r>
          <w:r>
            <w:rPr>
              <w:sz w:val="30"/>
              <w:szCs w:val="30"/>
            </w:rPr>
            <w:fldChar w:fldCharType="separate"/>
          </w:r>
          <w:r>
            <w:rPr>
              <w:sz w:val="30"/>
              <w:szCs w:val="30"/>
            </w:rPr>
            <w:t>15</w:t>
          </w:r>
          <w:r>
            <w:rPr>
              <w:sz w:val="30"/>
              <w:szCs w:val="30"/>
            </w:rPr>
            <w:fldChar w:fldCharType="end"/>
          </w:r>
          <w:r>
            <w:rPr>
              <w:rFonts w:ascii="Calibri" w:hAnsi="Calibri" w:eastAsia="Calibri" w:cs="Calibri"/>
              <w:color w:val="auto"/>
              <w:sz w:val="30"/>
              <w:szCs w:val="30"/>
              <w:highlight w:val="none"/>
            </w:rPr>
            <w:fldChar w:fldCharType="end"/>
          </w:r>
        </w:p>
        <w:p w14:paraId="74FC3B91">
          <w:pPr>
            <w:pStyle w:val="18"/>
            <w:keepNext w:val="0"/>
            <w:keepLines w:val="0"/>
            <w:pageBreakBefore w:val="0"/>
            <w:widowControl/>
            <w:tabs>
              <w:tab w:val="right" w:leader="dot" w:pos="9241"/>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_Toc5212 </w:instrText>
          </w:r>
          <w:r>
            <w:rPr>
              <w:rFonts w:ascii="Calibri" w:hAnsi="Calibri" w:eastAsia="Calibri" w:cs="Calibri"/>
              <w:sz w:val="30"/>
              <w:szCs w:val="30"/>
              <w:highlight w:val="none"/>
            </w:rPr>
            <w:fldChar w:fldCharType="separate"/>
          </w:r>
          <w:r>
            <w:rPr>
              <w:rFonts w:hint="eastAsia" w:asciiTheme="minorEastAsia" w:hAnsiTheme="minorEastAsia" w:eastAsiaTheme="minorEastAsia" w:cstheme="minorEastAsia"/>
              <w:bCs/>
              <w:spacing w:val="5"/>
              <w:sz w:val="30"/>
              <w:szCs w:val="30"/>
              <w:highlight w:val="none"/>
            </w:rPr>
            <w:t>2.</w:t>
          </w:r>
          <w:r>
            <w:rPr>
              <w:rFonts w:hint="eastAsia" w:asciiTheme="minorEastAsia" w:hAnsiTheme="minorEastAsia" w:eastAsiaTheme="minorEastAsia" w:cstheme="minorEastAsia"/>
              <w:spacing w:val="5"/>
              <w:sz w:val="30"/>
              <w:szCs w:val="30"/>
              <w:highlight w:val="none"/>
            </w:rPr>
            <w:t xml:space="preserve"> </w:t>
          </w:r>
          <w:r>
            <w:rPr>
              <w:rFonts w:hint="eastAsia" w:asciiTheme="minorEastAsia" w:hAnsiTheme="minorEastAsia" w:eastAsiaTheme="minorEastAsia" w:cstheme="minorEastAsia"/>
              <w:bCs/>
              <w:spacing w:val="5"/>
              <w:sz w:val="30"/>
              <w:szCs w:val="30"/>
              <w:highlight w:val="none"/>
            </w:rPr>
            <w:t>招标文件</w:t>
          </w:r>
          <w:r>
            <w:rPr>
              <w:sz w:val="30"/>
              <w:szCs w:val="30"/>
            </w:rPr>
            <w:tab/>
          </w:r>
          <w:r>
            <w:rPr>
              <w:sz w:val="30"/>
              <w:szCs w:val="30"/>
            </w:rPr>
            <w:fldChar w:fldCharType="begin"/>
          </w:r>
          <w:r>
            <w:rPr>
              <w:sz w:val="30"/>
              <w:szCs w:val="30"/>
            </w:rPr>
            <w:instrText xml:space="preserve"> PAGEREF _Toc5212 \h </w:instrText>
          </w:r>
          <w:r>
            <w:rPr>
              <w:sz w:val="30"/>
              <w:szCs w:val="30"/>
            </w:rPr>
            <w:fldChar w:fldCharType="separate"/>
          </w:r>
          <w:r>
            <w:rPr>
              <w:sz w:val="30"/>
              <w:szCs w:val="30"/>
            </w:rPr>
            <w:t>16</w:t>
          </w:r>
          <w:r>
            <w:rPr>
              <w:sz w:val="30"/>
              <w:szCs w:val="30"/>
            </w:rPr>
            <w:fldChar w:fldCharType="end"/>
          </w:r>
          <w:r>
            <w:rPr>
              <w:rFonts w:ascii="Calibri" w:hAnsi="Calibri" w:eastAsia="Calibri" w:cs="Calibri"/>
              <w:color w:val="auto"/>
              <w:sz w:val="30"/>
              <w:szCs w:val="30"/>
              <w:highlight w:val="none"/>
            </w:rPr>
            <w:fldChar w:fldCharType="end"/>
          </w:r>
        </w:p>
        <w:p w14:paraId="23FEB90C">
          <w:pPr>
            <w:pStyle w:val="18"/>
            <w:keepNext w:val="0"/>
            <w:keepLines w:val="0"/>
            <w:pageBreakBefore w:val="0"/>
            <w:widowControl/>
            <w:tabs>
              <w:tab w:val="right" w:leader="dot" w:pos="9241"/>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_Toc21637 </w:instrText>
          </w:r>
          <w:r>
            <w:rPr>
              <w:rFonts w:ascii="Calibri" w:hAnsi="Calibri" w:eastAsia="Calibri" w:cs="Calibri"/>
              <w:sz w:val="30"/>
              <w:szCs w:val="30"/>
              <w:highlight w:val="none"/>
            </w:rPr>
            <w:fldChar w:fldCharType="separate"/>
          </w:r>
          <w:r>
            <w:rPr>
              <w:rFonts w:hint="eastAsia" w:asciiTheme="minorEastAsia" w:hAnsiTheme="minorEastAsia" w:eastAsiaTheme="minorEastAsia" w:cstheme="minorEastAsia"/>
              <w:bCs/>
              <w:spacing w:val="3"/>
              <w:sz w:val="30"/>
              <w:szCs w:val="30"/>
              <w:highlight w:val="none"/>
            </w:rPr>
            <w:t>3.</w:t>
          </w:r>
          <w:r>
            <w:rPr>
              <w:rFonts w:hint="eastAsia" w:asciiTheme="minorEastAsia" w:hAnsiTheme="minorEastAsia" w:eastAsiaTheme="minorEastAsia" w:cstheme="minorEastAsia"/>
              <w:spacing w:val="15"/>
              <w:sz w:val="30"/>
              <w:szCs w:val="30"/>
              <w:highlight w:val="none"/>
            </w:rPr>
            <w:t xml:space="preserve"> </w:t>
          </w:r>
          <w:r>
            <w:rPr>
              <w:rFonts w:hint="eastAsia" w:asciiTheme="minorEastAsia" w:hAnsiTheme="minorEastAsia" w:eastAsiaTheme="minorEastAsia" w:cstheme="minorEastAsia"/>
              <w:bCs/>
              <w:spacing w:val="3"/>
              <w:sz w:val="30"/>
              <w:szCs w:val="30"/>
              <w:highlight w:val="none"/>
            </w:rPr>
            <w:t>投标文件</w:t>
          </w:r>
          <w:r>
            <w:rPr>
              <w:sz w:val="30"/>
              <w:szCs w:val="30"/>
            </w:rPr>
            <w:tab/>
          </w:r>
          <w:r>
            <w:rPr>
              <w:sz w:val="30"/>
              <w:szCs w:val="30"/>
            </w:rPr>
            <w:fldChar w:fldCharType="begin"/>
          </w:r>
          <w:r>
            <w:rPr>
              <w:sz w:val="30"/>
              <w:szCs w:val="30"/>
            </w:rPr>
            <w:instrText xml:space="preserve"> PAGEREF _Toc21637 \h </w:instrText>
          </w:r>
          <w:r>
            <w:rPr>
              <w:sz w:val="30"/>
              <w:szCs w:val="30"/>
            </w:rPr>
            <w:fldChar w:fldCharType="separate"/>
          </w:r>
          <w:r>
            <w:rPr>
              <w:sz w:val="30"/>
              <w:szCs w:val="30"/>
            </w:rPr>
            <w:t>17</w:t>
          </w:r>
          <w:r>
            <w:rPr>
              <w:sz w:val="30"/>
              <w:szCs w:val="30"/>
            </w:rPr>
            <w:fldChar w:fldCharType="end"/>
          </w:r>
          <w:r>
            <w:rPr>
              <w:rFonts w:ascii="Calibri" w:hAnsi="Calibri" w:eastAsia="Calibri" w:cs="Calibri"/>
              <w:color w:val="auto"/>
              <w:sz w:val="30"/>
              <w:szCs w:val="30"/>
              <w:highlight w:val="none"/>
            </w:rPr>
            <w:fldChar w:fldCharType="end"/>
          </w:r>
        </w:p>
        <w:p w14:paraId="35EDE565">
          <w:pPr>
            <w:pStyle w:val="18"/>
            <w:keepNext w:val="0"/>
            <w:keepLines w:val="0"/>
            <w:pageBreakBefore w:val="0"/>
            <w:widowControl/>
            <w:tabs>
              <w:tab w:val="right" w:leader="dot" w:pos="9241"/>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_Toc21578 </w:instrText>
          </w:r>
          <w:r>
            <w:rPr>
              <w:rFonts w:ascii="Calibri" w:hAnsi="Calibri" w:eastAsia="Calibri" w:cs="Calibri"/>
              <w:sz w:val="30"/>
              <w:szCs w:val="30"/>
              <w:highlight w:val="none"/>
            </w:rPr>
            <w:fldChar w:fldCharType="separate"/>
          </w:r>
          <w:r>
            <w:rPr>
              <w:rFonts w:hint="eastAsia" w:asciiTheme="minorEastAsia" w:hAnsiTheme="minorEastAsia" w:eastAsiaTheme="minorEastAsia" w:cstheme="minorEastAsia"/>
              <w:bCs/>
              <w:spacing w:val="1"/>
              <w:sz w:val="30"/>
              <w:szCs w:val="30"/>
              <w:highlight w:val="none"/>
            </w:rPr>
            <w:t>4.</w:t>
          </w:r>
          <w:r>
            <w:rPr>
              <w:rFonts w:hint="eastAsia" w:asciiTheme="minorEastAsia" w:hAnsiTheme="minorEastAsia" w:eastAsiaTheme="minorEastAsia" w:cstheme="minorEastAsia"/>
              <w:spacing w:val="16"/>
              <w:sz w:val="30"/>
              <w:szCs w:val="30"/>
              <w:highlight w:val="none"/>
            </w:rPr>
            <w:t xml:space="preserve"> </w:t>
          </w:r>
          <w:r>
            <w:rPr>
              <w:rFonts w:hint="eastAsia" w:asciiTheme="minorEastAsia" w:hAnsiTheme="minorEastAsia" w:eastAsiaTheme="minorEastAsia" w:cstheme="minorEastAsia"/>
              <w:bCs/>
              <w:spacing w:val="1"/>
              <w:sz w:val="30"/>
              <w:szCs w:val="30"/>
              <w:highlight w:val="none"/>
            </w:rPr>
            <w:t>投标</w:t>
          </w:r>
          <w:r>
            <w:rPr>
              <w:sz w:val="30"/>
              <w:szCs w:val="30"/>
            </w:rPr>
            <w:tab/>
          </w:r>
          <w:r>
            <w:rPr>
              <w:sz w:val="30"/>
              <w:szCs w:val="30"/>
            </w:rPr>
            <w:fldChar w:fldCharType="begin"/>
          </w:r>
          <w:r>
            <w:rPr>
              <w:sz w:val="30"/>
              <w:szCs w:val="30"/>
            </w:rPr>
            <w:instrText xml:space="preserve"> PAGEREF _Toc21578 \h </w:instrText>
          </w:r>
          <w:r>
            <w:rPr>
              <w:sz w:val="30"/>
              <w:szCs w:val="30"/>
            </w:rPr>
            <w:fldChar w:fldCharType="separate"/>
          </w:r>
          <w:r>
            <w:rPr>
              <w:sz w:val="30"/>
              <w:szCs w:val="30"/>
            </w:rPr>
            <w:t>20</w:t>
          </w:r>
          <w:r>
            <w:rPr>
              <w:sz w:val="30"/>
              <w:szCs w:val="30"/>
            </w:rPr>
            <w:fldChar w:fldCharType="end"/>
          </w:r>
          <w:r>
            <w:rPr>
              <w:rFonts w:ascii="Calibri" w:hAnsi="Calibri" w:eastAsia="Calibri" w:cs="Calibri"/>
              <w:color w:val="auto"/>
              <w:sz w:val="30"/>
              <w:szCs w:val="30"/>
              <w:highlight w:val="none"/>
            </w:rPr>
            <w:fldChar w:fldCharType="end"/>
          </w:r>
        </w:p>
        <w:p w14:paraId="0A4F4CE7">
          <w:pPr>
            <w:pStyle w:val="18"/>
            <w:keepNext w:val="0"/>
            <w:keepLines w:val="0"/>
            <w:pageBreakBefore w:val="0"/>
            <w:widowControl/>
            <w:tabs>
              <w:tab w:val="right" w:leader="dot" w:pos="9241"/>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_Toc3090 </w:instrText>
          </w:r>
          <w:r>
            <w:rPr>
              <w:rFonts w:ascii="Calibri" w:hAnsi="Calibri" w:eastAsia="Calibri" w:cs="Calibri"/>
              <w:sz w:val="30"/>
              <w:szCs w:val="30"/>
              <w:highlight w:val="none"/>
            </w:rPr>
            <w:fldChar w:fldCharType="separate"/>
          </w:r>
          <w:r>
            <w:rPr>
              <w:rFonts w:hint="eastAsia" w:asciiTheme="minorEastAsia" w:hAnsiTheme="minorEastAsia" w:eastAsiaTheme="minorEastAsia" w:cstheme="minorEastAsia"/>
              <w:bCs/>
              <w:sz w:val="30"/>
              <w:szCs w:val="30"/>
              <w:highlight w:val="none"/>
            </w:rPr>
            <w:t>5.</w:t>
          </w:r>
          <w:r>
            <w:rPr>
              <w:rFonts w:hint="eastAsia" w:asciiTheme="minorEastAsia" w:hAnsiTheme="minorEastAsia" w:eastAsiaTheme="minorEastAsia" w:cstheme="minorEastAsia"/>
              <w:spacing w:val="15"/>
              <w:sz w:val="30"/>
              <w:szCs w:val="30"/>
              <w:highlight w:val="none"/>
            </w:rPr>
            <w:t xml:space="preserve"> </w:t>
          </w:r>
          <w:r>
            <w:rPr>
              <w:rFonts w:hint="eastAsia" w:asciiTheme="minorEastAsia" w:hAnsiTheme="minorEastAsia" w:eastAsiaTheme="minorEastAsia" w:cstheme="minorEastAsia"/>
              <w:bCs/>
              <w:sz w:val="30"/>
              <w:szCs w:val="30"/>
              <w:highlight w:val="none"/>
            </w:rPr>
            <w:t>开标</w:t>
          </w:r>
          <w:r>
            <w:rPr>
              <w:sz w:val="30"/>
              <w:szCs w:val="30"/>
            </w:rPr>
            <w:tab/>
          </w:r>
          <w:r>
            <w:rPr>
              <w:sz w:val="30"/>
              <w:szCs w:val="30"/>
            </w:rPr>
            <w:fldChar w:fldCharType="begin"/>
          </w:r>
          <w:r>
            <w:rPr>
              <w:sz w:val="30"/>
              <w:szCs w:val="30"/>
            </w:rPr>
            <w:instrText xml:space="preserve"> PAGEREF _Toc3090 \h </w:instrText>
          </w:r>
          <w:r>
            <w:rPr>
              <w:sz w:val="30"/>
              <w:szCs w:val="30"/>
            </w:rPr>
            <w:fldChar w:fldCharType="separate"/>
          </w:r>
          <w:r>
            <w:rPr>
              <w:sz w:val="30"/>
              <w:szCs w:val="30"/>
            </w:rPr>
            <w:t>21</w:t>
          </w:r>
          <w:r>
            <w:rPr>
              <w:sz w:val="30"/>
              <w:szCs w:val="30"/>
            </w:rPr>
            <w:fldChar w:fldCharType="end"/>
          </w:r>
          <w:r>
            <w:rPr>
              <w:rFonts w:ascii="Calibri" w:hAnsi="Calibri" w:eastAsia="Calibri" w:cs="Calibri"/>
              <w:color w:val="auto"/>
              <w:sz w:val="30"/>
              <w:szCs w:val="30"/>
              <w:highlight w:val="none"/>
            </w:rPr>
            <w:fldChar w:fldCharType="end"/>
          </w:r>
        </w:p>
        <w:p w14:paraId="31FE8D2E">
          <w:pPr>
            <w:pStyle w:val="18"/>
            <w:keepNext w:val="0"/>
            <w:keepLines w:val="0"/>
            <w:pageBreakBefore w:val="0"/>
            <w:widowControl/>
            <w:tabs>
              <w:tab w:val="right" w:leader="dot" w:pos="9241"/>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_Toc4299 </w:instrText>
          </w:r>
          <w:r>
            <w:rPr>
              <w:rFonts w:ascii="Calibri" w:hAnsi="Calibri" w:eastAsia="Calibri" w:cs="Calibri"/>
              <w:sz w:val="30"/>
              <w:szCs w:val="30"/>
              <w:highlight w:val="none"/>
            </w:rPr>
            <w:fldChar w:fldCharType="separate"/>
          </w:r>
          <w:r>
            <w:rPr>
              <w:rFonts w:hint="eastAsia" w:asciiTheme="minorEastAsia" w:hAnsiTheme="minorEastAsia" w:eastAsiaTheme="minorEastAsia" w:cstheme="minorEastAsia"/>
              <w:bCs/>
              <w:spacing w:val="1"/>
              <w:sz w:val="30"/>
              <w:szCs w:val="30"/>
              <w:highlight w:val="none"/>
            </w:rPr>
            <w:t>6.</w:t>
          </w:r>
          <w:r>
            <w:rPr>
              <w:rFonts w:hint="eastAsia" w:asciiTheme="minorEastAsia" w:hAnsiTheme="minorEastAsia" w:eastAsiaTheme="minorEastAsia" w:cstheme="minorEastAsia"/>
              <w:spacing w:val="13"/>
              <w:sz w:val="30"/>
              <w:szCs w:val="30"/>
              <w:highlight w:val="none"/>
            </w:rPr>
            <w:t xml:space="preserve"> </w:t>
          </w:r>
          <w:r>
            <w:rPr>
              <w:rFonts w:hint="eastAsia" w:asciiTheme="minorEastAsia" w:hAnsiTheme="minorEastAsia" w:eastAsiaTheme="minorEastAsia" w:cstheme="minorEastAsia"/>
              <w:bCs/>
              <w:spacing w:val="1"/>
              <w:sz w:val="30"/>
              <w:szCs w:val="30"/>
              <w:highlight w:val="none"/>
            </w:rPr>
            <w:t>评标</w:t>
          </w:r>
          <w:r>
            <w:rPr>
              <w:sz w:val="30"/>
              <w:szCs w:val="30"/>
            </w:rPr>
            <w:tab/>
          </w:r>
          <w:r>
            <w:rPr>
              <w:sz w:val="30"/>
              <w:szCs w:val="30"/>
            </w:rPr>
            <w:fldChar w:fldCharType="begin"/>
          </w:r>
          <w:r>
            <w:rPr>
              <w:sz w:val="30"/>
              <w:szCs w:val="30"/>
            </w:rPr>
            <w:instrText xml:space="preserve"> PAGEREF _Toc4299 \h </w:instrText>
          </w:r>
          <w:r>
            <w:rPr>
              <w:sz w:val="30"/>
              <w:szCs w:val="30"/>
            </w:rPr>
            <w:fldChar w:fldCharType="separate"/>
          </w:r>
          <w:r>
            <w:rPr>
              <w:sz w:val="30"/>
              <w:szCs w:val="30"/>
            </w:rPr>
            <w:t>21</w:t>
          </w:r>
          <w:r>
            <w:rPr>
              <w:sz w:val="30"/>
              <w:szCs w:val="30"/>
            </w:rPr>
            <w:fldChar w:fldCharType="end"/>
          </w:r>
          <w:r>
            <w:rPr>
              <w:rFonts w:ascii="Calibri" w:hAnsi="Calibri" w:eastAsia="Calibri" w:cs="Calibri"/>
              <w:color w:val="auto"/>
              <w:sz w:val="30"/>
              <w:szCs w:val="30"/>
              <w:highlight w:val="none"/>
            </w:rPr>
            <w:fldChar w:fldCharType="end"/>
          </w:r>
        </w:p>
        <w:p w14:paraId="56819DCE">
          <w:pPr>
            <w:pStyle w:val="18"/>
            <w:keepNext w:val="0"/>
            <w:keepLines w:val="0"/>
            <w:pageBreakBefore w:val="0"/>
            <w:widowControl/>
            <w:tabs>
              <w:tab w:val="right" w:leader="dot" w:pos="9241"/>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_Toc9763 </w:instrText>
          </w:r>
          <w:r>
            <w:rPr>
              <w:rFonts w:ascii="Calibri" w:hAnsi="Calibri" w:eastAsia="Calibri" w:cs="Calibri"/>
              <w:sz w:val="30"/>
              <w:szCs w:val="30"/>
              <w:highlight w:val="none"/>
            </w:rPr>
            <w:fldChar w:fldCharType="separate"/>
          </w:r>
          <w:r>
            <w:rPr>
              <w:rFonts w:hint="eastAsia" w:asciiTheme="minorEastAsia" w:hAnsiTheme="minorEastAsia" w:eastAsiaTheme="minorEastAsia" w:cstheme="minorEastAsia"/>
              <w:bCs/>
              <w:spacing w:val="5"/>
              <w:sz w:val="30"/>
              <w:szCs w:val="30"/>
              <w:highlight w:val="none"/>
            </w:rPr>
            <w:t>7．合同授予</w:t>
          </w:r>
          <w:r>
            <w:rPr>
              <w:sz w:val="30"/>
              <w:szCs w:val="30"/>
            </w:rPr>
            <w:tab/>
          </w:r>
          <w:r>
            <w:rPr>
              <w:sz w:val="30"/>
              <w:szCs w:val="30"/>
            </w:rPr>
            <w:fldChar w:fldCharType="begin"/>
          </w:r>
          <w:r>
            <w:rPr>
              <w:sz w:val="30"/>
              <w:szCs w:val="30"/>
            </w:rPr>
            <w:instrText xml:space="preserve"> PAGEREF _Toc9763 \h </w:instrText>
          </w:r>
          <w:r>
            <w:rPr>
              <w:sz w:val="30"/>
              <w:szCs w:val="30"/>
            </w:rPr>
            <w:fldChar w:fldCharType="separate"/>
          </w:r>
          <w:r>
            <w:rPr>
              <w:sz w:val="30"/>
              <w:szCs w:val="30"/>
            </w:rPr>
            <w:t>22</w:t>
          </w:r>
          <w:r>
            <w:rPr>
              <w:sz w:val="30"/>
              <w:szCs w:val="30"/>
            </w:rPr>
            <w:fldChar w:fldCharType="end"/>
          </w:r>
          <w:r>
            <w:rPr>
              <w:rFonts w:ascii="Calibri" w:hAnsi="Calibri" w:eastAsia="Calibri" w:cs="Calibri"/>
              <w:color w:val="auto"/>
              <w:sz w:val="30"/>
              <w:szCs w:val="30"/>
              <w:highlight w:val="none"/>
            </w:rPr>
            <w:fldChar w:fldCharType="end"/>
          </w:r>
        </w:p>
        <w:p w14:paraId="7F7ABC65">
          <w:pPr>
            <w:pStyle w:val="18"/>
            <w:keepNext w:val="0"/>
            <w:keepLines w:val="0"/>
            <w:pageBreakBefore w:val="0"/>
            <w:widowControl/>
            <w:tabs>
              <w:tab w:val="right" w:leader="dot" w:pos="9241"/>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_Toc960 </w:instrText>
          </w:r>
          <w:r>
            <w:rPr>
              <w:rFonts w:ascii="Calibri" w:hAnsi="Calibri" w:eastAsia="Calibri" w:cs="Calibri"/>
              <w:sz w:val="30"/>
              <w:szCs w:val="30"/>
              <w:highlight w:val="none"/>
            </w:rPr>
            <w:fldChar w:fldCharType="separate"/>
          </w:r>
          <w:r>
            <w:rPr>
              <w:rFonts w:hint="eastAsia" w:asciiTheme="minorEastAsia" w:hAnsiTheme="minorEastAsia" w:eastAsiaTheme="minorEastAsia" w:cstheme="minorEastAsia"/>
              <w:bCs/>
              <w:spacing w:val="6"/>
              <w:sz w:val="30"/>
              <w:szCs w:val="30"/>
              <w:highlight w:val="none"/>
            </w:rPr>
            <w:t>8.重新招标和不再招标</w:t>
          </w:r>
          <w:r>
            <w:rPr>
              <w:sz w:val="30"/>
              <w:szCs w:val="30"/>
            </w:rPr>
            <w:tab/>
          </w:r>
          <w:r>
            <w:rPr>
              <w:sz w:val="30"/>
              <w:szCs w:val="30"/>
            </w:rPr>
            <w:fldChar w:fldCharType="begin"/>
          </w:r>
          <w:r>
            <w:rPr>
              <w:sz w:val="30"/>
              <w:szCs w:val="30"/>
            </w:rPr>
            <w:instrText xml:space="preserve"> PAGEREF _Toc960 \h </w:instrText>
          </w:r>
          <w:r>
            <w:rPr>
              <w:sz w:val="30"/>
              <w:szCs w:val="30"/>
            </w:rPr>
            <w:fldChar w:fldCharType="separate"/>
          </w:r>
          <w:r>
            <w:rPr>
              <w:sz w:val="30"/>
              <w:szCs w:val="30"/>
            </w:rPr>
            <w:t>22</w:t>
          </w:r>
          <w:r>
            <w:rPr>
              <w:sz w:val="30"/>
              <w:szCs w:val="30"/>
            </w:rPr>
            <w:fldChar w:fldCharType="end"/>
          </w:r>
          <w:r>
            <w:rPr>
              <w:rFonts w:ascii="Calibri" w:hAnsi="Calibri" w:eastAsia="Calibri" w:cs="Calibri"/>
              <w:color w:val="auto"/>
              <w:sz w:val="30"/>
              <w:szCs w:val="30"/>
              <w:highlight w:val="none"/>
            </w:rPr>
            <w:fldChar w:fldCharType="end"/>
          </w:r>
        </w:p>
        <w:p w14:paraId="21A2F7B7">
          <w:pPr>
            <w:pStyle w:val="18"/>
            <w:keepNext w:val="0"/>
            <w:keepLines w:val="0"/>
            <w:pageBreakBefore w:val="0"/>
            <w:widowControl/>
            <w:tabs>
              <w:tab w:val="right" w:leader="dot" w:pos="9241"/>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_Toc14704 </w:instrText>
          </w:r>
          <w:r>
            <w:rPr>
              <w:rFonts w:ascii="Calibri" w:hAnsi="Calibri" w:eastAsia="Calibri" w:cs="Calibri"/>
              <w:sz w:val="30"/>
              <w:szCs w:val="30"/>
              <w:highlight w:val="none"/>
            </w:rPr>
            <w:fldChar w:fldCharType="separate"/>
          </w:r>
          <w:r>
            <w:rPr>
              <w:rFonts w:hint="eastAsia" w:asciiTheme="minorEastAsia" w:hAnsiTheme="minorEastAsia" w:eastAsiaTheme="minorEastAsia" w:cstheme="minorEastAsia"/>
              <w:bCs/>
              <w:spacing w:val="5"/>
              <w:sz w:val="30"/>
              <w:szCs w:val="30"/>
              <w:highlight w:val="none"/>
            </w:rPr>
            <w:t>9.纪律和监督</w:t>
          </w:r>
          <w:r>
            <w:rPr>
              <w:sz w:val="30"/>
              <w:szCs w:val="30"/>
            </w:rPr>
            <w:tab/>
          </w:r>
          <w:r>
            <w:rPr>
              <w:sz w:val="30"/>
              <w:szCs w:val="30"/>
            </w:rPr>
            <w:fldChar w:fldCharType="begin"/>
          </w:r>
          <w:r>
            <w:rPr>
              <w:sz w:val="30"/>
              <w:szCs w:val="30"/>
            </w:rPr>
            <w:instrText xml:space="preserve"> PAGEREF _Toc14704 \h </w:instrText>
          </w:r>
          <w:r>
            <w:rPr>
              <w:sz w:val="30"/>
              <w:szCs w:val="30"/>
            </w:rPr>
            <w:fldChar w:fldCharType="separate"/>
          </w:r>
          <w:r>
            <w:rPr>
              <w:sz w:val="30"/>
              <w:szCs w:val="30"/>
            </w:rPr>
            <w:t>23</w:t>
          </w:r>
          <w:r>
            <w:rPr>
              <w:sz w:val="30"/>
              <w:szCs w:val="30"/>
            </w:rPr>
            <w:fldChar w:fldCharType="end"/>
          </w:r>
          <w:r>
            <w:rPr>
              <w:rFonts w:ascii="Calibri" w:hAnsi="Calibri" w:eastAsia="Calibri" w:cs="Calibri"/>
              <w:color w:val="auto"/>
              <w:sz w:val="30"/>
              <w:szCs w:val="30"/>
              <w:highlight w:val="none"/>
            </w:rPr>
            <w:fldChar w:fldCharType="end"/>
          </w:r>
        </w:p>
        <w:p w14:paraId="72C08B5A">
          <w:pPr>
            <w:pStyle w:val="18"/>
            <w:keepNext w:val="0"/>
            <w:keepLines w:val="0"/>
            <w:pageBreakBefore w:val="0"/>
            <w:widowControl/>
            <w:tabs>
              <w:tab w:val="right" w:leader="dot" w:pos="9241"/>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_Toc30331 </w:instrText>
          </w:r>
          <w:r>
            <w:rPr>
              <w:rFonts w:ascii="Calibri" w:hAnsi="Calibri" w:eastAsia="Calibri" w:cs="Calibri"/>
              <w:sz w:val="30"/>
              <w:szCs w:val="30"/>
              <w:highlight w:val="none"/>
            </w:rPr>
            <w:fldChar w:fldCharType="separate"/>
          </w:r>
          <w:r>
            <w:rPr>
              <w:rFonts w:hint="eastAsia" w:asciiTheme="minorEastAsia" w:hAnsiTheme="minorEastAsia" w:eastAsiaTheme="minorEastAsia" w:cstheme="minorEastAsia"/>
              <w:bCs/>
              <w:spacing w:val="3"/>
              <w:sz w:val="30"/>
              <w:szCs w:val="30"/>
              <w:highlight w:val="none"/>
            </w:rPr>
            <w:t>10.其他内容</w:t>
          </w:r>
          <w:r>
            <w:rPr>
              <w:sz w:val="30"/>
              <w:szCs w:val="30"/>
            </w:rPr>
            <w:tab/>
          </w:r>
          <w:r>
            <w:rPr>
              <w:sz w:val="30"/>
              <w:szCs w:val="30"/>
            </w:rPr>
            <w:fldChar w:fldCharType="begin"/>
          </w:r>
          <w:r>
            <w:rPr>
              <w:sz w:val="30"/>
              <w:szCs w:val="30"/>
            </w:rPr>
            <w:instrText xml:space="preserve"> PAGEREF _Toc30331 \h </w:instrText>
          </w:r>
          <w:r>
            <w:rPr>
              <w:sz w:val="30"/>
              <w:szCs w:val="30"/>
            </w:rPr>
            <w:fldChar w:fldCharType="separate"/>
          </w:r>
          <w:r>
            <w:rPr>
              <w:sz w:val="30"/>
              <w:szCs w:val="30"/>
            </w:rPr>
            <w:t>24</w:t>
          </w:r>
          <w:r>
            <w:rPr>
              <w:sz w:val="30"/>
              <w:szCs w:val="30"/>
            </w:rPr>
            <w:fldChar w:fldCharType="end"/>
          </w:r>
          <w:r>
            <w:rPr>
              <w:rFonts w:ascii="Calibri" w:hAnsi="Calibri" w:eastAsia="Calibri" w:cs="Calibri"/>
              <w:color w:val="auto"/>
              <w:sz w:val="30"/>
              <w:szCs w:val="30"/>
              <w:highlight w:val="none"/>
            </w:rPr>
            <w:fldChar w:fldCharType="end"/>
          </w:r>
        </w:p>
        <w:p w14:paraId="335BFEB4">
          <w:pPr>
            <w:pStyle w:val="16"/>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_Toc2039 </w:instrText>
          </w:r>
          <w:r>
            <w:rPr>
              <w:rFonts w:ascii="Calibri" w:hAnsi="Calibri" w:eastAsia="Calibri" w:cs="Calibri"/>
              <w:sz w:val="30"/>
              <w:szCs w:val="30"/>
              <w:highlight w:val="none"/>
            </w:rPr>
            <w:fldChar w:fldCharType="separate"/>
          </w:r>
          <w:r>
            <w:rPr>
              <w:rFonts w:ascii="宋体" w:hAnsi="宋体" w:eastAsia="宋体" w:cs="宋体"/>
              <w:bCs/>
              <w:spacing w:val="5"/>
              <w:sz w:val="30"/>
              <w:szCs w:val="30"/>
              <w:highlight w:val="none"/>
            </w:rPr>
            <w:t>第三章</w:t>
          </w:r>
          <w:r>
            <w:rPr>
              <w:rFonts w:ascii="宋体" w:hAnsi="宋体" w:eastAsia="宋体" w:cs="宋体"/>
              <w:spacing w:val="5"/>
              <w:sz w:val="30"/>
              <w:szCs w:val="30"/>
              <w:highlight w:val="none"/>
            </w:rPr>
            <w:t xml:space="preserve"> </w:t>
          </w:r>
          <w:r>
            <w:rPr>
              <w:rFonts w:ascii="宋体" w:hAnsi="宋体" w:eastAsia="宋体" w:cs="宋体"/>
              <w:bCs/>
              <w:spacing w:val="5"/>
              <w:sz w:val="30"/>
              <w:szCs w:val="30"/>
              <w:highlight w:val="none"/>
            </w:rPr>
            <w:t>评标办法</w:t>
          </w:r>
          <w:r>
            <w:rPr>
              <w:sz w:val="30"/>
              <w:szCs w:val="30"/>
            </w:rPr>
            <w:tab/>
          </w:r>
          <w:r>
            <w:rPr>
              <w:sz w:val="30"/>
              <w:szCs w:val="30"/>
            </w:rPr>
            <w:fldChar w:fldCharType="begin"/>
          </w:r>
          <w:r>
            <w:rPr>
              <w:sz w:val="30"/>
              <w:szCs w:val="30"/>
            </w:rPr>
            <w:instrText xml:space="preserve"> PAGEREF _Toc2039 \h </w:instrText>
          </w:r>
          <w:r>
            <w:rPr>
              <w:sz w:val="30"/>
              <w:szCs w:val="30"/>
            </w:rPr>
            <w:fldChar w:fldCharType="separate"/>
          </w:r>
          <w:r>
            <w:rPr>
              <w:sz w:val="30"/>
              <w:szCs w:val="30"/>
            </w:rPr>
            <w:t>26</w:t>
          </w:r>
          <w:r>
            <w:rPr>
              <w:sz w:val="30"/>
              <w:szCs w:val="30"/>
            </w:rPr>
            <w:fldChar w:fldCharType="end"/>
          </w:r>
          <w:r>
            <w:rPr>
              <w:rFonts w:ascii="Calibri" w:hAnsi="Calibri" w:eastAsia="Calibri" w:cs="Calibri"/>
              <w:color w:val="auto"/>
              <w:sz w:val="30"/>
              <w:szCs w:val="30"/>
              <w:highlight w:val="none"/>
            </w:rPr>
            <w:fldChar w:fldCharType="end"/>
          </w:r>
        </w:p>
        <w:p w14:paraId="149786CF">
          <w:pPr>
            <w:pStyle w:val="16"/>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_Toc25588 </w:instrText>
          </w:r>
          <w:r>
            <w:rPr>
              <w:rFonts w:ascii="Calibri" w:hAnsi="Calibri" w:eastAsia="Calibri" w:cs="Calibri"/>
              <w:sz w:val="30"/>
              <w:szCs w:val="30"/>
              <w:highlight w:val="none"/>
            </w:rPr>
            <w:fldChar w:fldCharType="separate"/>
          </w:r>
          <w:r>
            <w:rPr>
              <w:rFonts w:hint="eastAsia" w:ascii="宋体" w:hAnsi="宋体" w:eastAsia="宋体" w:cs="宋体"/>
              <w:bCs/>
              <w:spacing w:val="6"/>
              <w:sz w:val="30"/>
              <w:szCs w:val="30"/>
            </w:rPr>
            <w:t xml:space="preserve">第四章 </w:t>
          </w:r>
          <w:r>
            <w:rPr>
              <w:rFonts w:ascii="宋体" w:hAnsi="宋体" w:eastAsia="宋体" w:cs="宋体"/>
              <w:bCs/>
              <w:spacing w:val="6"/>
              <w:sz w:val="30"/>
              <w:szCs w:val="30"/>
              <w:highlight w:val="none"/>
            </w:rPr>
            <w:t>合同主要条款及格式</w:t>
          </w:r>
          <w:r>
            <w:rPr>
              <w:sz w:val="30"/>
              <w:szCs w:val="30"/>
            </w:rPr>
            <w:tab/>
          </w:r>
          <w:r>
            <w:rPr>
              <w:sz w:val="30"/>
              <w:szCs w:val="30"/>
            </w:rPr>
            <w:fldChar w:fldCharType="begin"/>
          </w:r>
          <w:r>
            <w:rPr>
              <w:sz w:val="30"/>
              <w:szCs w:val="30"/>
            </w:rPr>
            <w:instrText xml:space="preserve"> PAGEREF _Toc25588 \h </w:instrText>
          </w:r>
          <w:r>
            <w:rPr>
              <w:sz w:val="30"/>
              <w:szCs w:val="30"/>
            </w:rPr>
            <w:fldChar w:fldCharType="separate"/>
          </w:r>
          <w:r>
            <w:rPr>
              <w:sz w:val="30"/>
              <w:szCs w:val="30"/>
            </w:rPr>
            <w:t>35</w:t>
          </w:r>
          <w:r>
            <w:rPr>
              <w:sz w:val="30"/>
              <w:szCs w:val="30"/>
            </w:rPr>
            <w:fldChar w:fldCharType="end"/>
          </w:r>
          <w:r>
            <w:rPr>
              <w:rFonts w:ascii="Calibri" w:hAnsi="Calibri" w:eastAsia="Calibri" w:cs="Calibri"/>
              <w:color w:val="auto"/>
              <w:sz w:val="30"/>
              <w:szCs w:val="30"/>
              <w:highlight w:val="none"/>
            </w:rPr>
            <w:fldChar w:fldCharType="end"/>
          </w:r>
        </w:p>
        <w:p w14:paraId="27C027A3">
          <w:pPr>
            <w:pStyle w:val="16"/>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_Toc15913 </w:instrText>
          </w:r>
          <w:r>
            <w:rPr>
              <w:rFonts w:ascii="Calibri" w:hAnsi="Calibri" w:eastAsia="Calibri" w:cs="Calibri"/>
              <w:sz w:val="30"/>
              <w:szCs w:val="30"/>
              <w:highlight w:val="none"/>
            </w:rPr>
            <w:fldChar w:fldCharType="separate"/>
          </w:r>
          <w:r>
            <w:rPr>
              <w:rFonts w:hint="eastAsia" w:ascii="宋体" w:hAnsi="宋体" w:eastAsia="宋体" w:cs="宋体"/>
              <w:bCs/>
              <w:spacing w:val="6"/>
              <w:sz w:val="30"/>
              <w:szCs w:val="30"/>
            </w:rPr>
            <w:t xml:space="preserve">第五章 </w:t>
          </w:r>
          <w:r>
            <w:rPr>
              <w:rFonts w:hint="eastAsia" w:ascii="宋体" w:hAnsi="宋体" w:eastAsia="宋体" w:cs="宋体"/>
              <w:bCs/>
              <w:spacing w:val="6"/>
              <w:sz w:val="30"/>
              <w:szCs w:val="30"/>
              <w:highlight w:val="none"/>
            </w:rPr>
            <w:t>采购项目技术参数、规格与要求</w:t>
          </w:r>
          <w:r>
            <w:rPr>
              <w:sz w:val="30"/>
              <w:szCs w:val="30"/>
            </w:rPr>
            <w:tab/>
          </w:r>
          <w:r>
            <w:rPr>
              <w:sz w:val="30"/>
              <w:szCs w:val="30"/>
            </w:rPr>
            <w:fldChar w:fldCharType="begin"/>
          </w:r>
          <w:r>
            <w:rPr>
              <w:sz w:val="30"/>
              <w:szCs w:val="30"/>
            </w:rPr>
            <w:instrText xml:space="preserve"> PAGEREF _Toc15913 \h </w:instrText>
          </w:r>
          <w:r>
            <w:rPr>
              <w:sz w:val="30"/>
              <w:szCs w:val="30"/>
            </w:rPr>
            <w:fldChar w:fldCharType="separate"/>
          </w:r>
          <w:r>
            <w:rPr>
              <w:sz w:val="30"/>
              <w:szCs w:val="30"/>
            </w:rPr>
            <w:t>37</w:t>
          </w:r>
          <w:r>
            <w:rPr>
              <w:sz w:val="30"/>
              <w:szCs w:val="30"/>
            </w:rPr>
            <w:fldChar w:fldCharType="end"/>
          </w:r>
          <w:r>
            <w:rPr>
              <w:rFonts w:ascii="Calibri" w:hAnsi="Calibri" w:eastAsia="Calibri" w:cs="Calibri"/>
              <w:color w:val="auto"/>
              <w:sz w:val="30"/>
              <w:szCs w:val="30"/>
              <w:highlight w:val="none"/>
            </w:rPr>
            <w:fldChar w:fldCharType="end"/>
          </w:r>
        </w:p>
        <w:p w14:paraId="59669E88">
          <w:pPr>
            <w:pStyle w:val="16"/>
            <w:keepNext w:val="0"/>
            <w:keepLines w:val="0"/>
            <w:pageBreakBefore w:val="0"/>
            <w:widowControl/>
            <w:tabs>
              <w:tab w:val="right" w:leader="dot" w:pos="9241"/>
              <w:tab w:val="clear" w:pos="8296"/>
            </w:tabs>
            <w:kinsoku w:val="0"/>
            <w:wordWrap/>
            <w:overflowPunct/>
            <w:topLinePunct w:val="0"/>
            <w:autoSpaceDE w:val="0"/>
            <w:autoSpaceDN w:val="0"/>
            <w:bidi w:val="0"/>
            <w:adjustRightInd w:val="0"/>
            <w:snapToGrid w:val="0"/>
            <w:spacing w:line="360" w:lineRule="auto"/>
            <w:textAlignment w:val="baseline"/>
            <w:rPr>
              <w:sz w:val="30"/>
              <w:szCs w:val="30"/>
            </w:rPr>
          </w:pPr>
          <w:r>
            <w:rPr>
              <w:rFonts w:ascii="Calibri" w:hAnsi="Calibri" w:eastAsia="Calibri" w:cs="Calibri"/>
              <w:color w:val="auto"/>
              <w:sz w:val="30"/>
              <w:szCs w:val="30"/>
              <w:highlight w:val="none"/>
            </w:rPr>
            <w:fldChar w:fldCharType="begin"/>
          </w:r>
          <w:r>
            <w:rPr>
              <w:rFonts w:ascii="Calibri" w:hAnsi="Calibri" w:eastAsia="Calibri" w:cs="Calibri"/>
              <w:sz w:val="30"/>
              <w:szCs w:val="30"/>
              <w:highlight w:val="none"/>
            </w:rPr>
            <w:instrText xml:space="preserve"> HYPERLINK \l _Toc5579 </w:instrText>
          </w:r>
          <w:r>
            <w:rPr>
              <w:rFonts w:ascii="Calibri" w:hAnsi="Calibri" w:eastAsia="Calibri" w:cs="Calibri"/>
              <w:sz w:val="30"/>
              <w:szCs w:val="30"/>
              <w:highlight w:val="none"/>
            </w:rPr>
            <w:fldChar w:fldCharType="separate"/>
          </w:r>
          <w:r>
            <w:rPr>
              <w:rFonts w:ascii="宋体" w:hAnsi="宋体" w:eastAsia="宋体" w:cs="宋体"/>
              <w:bCs/>
              <w:spacing w:val="5"/>
              <w:sz w:val="30"/>
              <w:szCs w:val="30"/>
              <w:highlight w:val="none"/>
            </w:rPr>
            <w:t>第六章</w:t>
          </w:r>
          <w:r>
            <w:rPr>
              <w:rFonts w:ascii="宋体" w:hAnsi="宋体" w:eastAsia="宋体" w:cs="宋体"/>
              <w:spacing w:val="5"/>
              <w:sz w:val="30"/>
              <w:szCs w:val="30"/>
              <w:highlight w:val="none"/>
            </w:rPr>
            <w:t xml:space="preserve">  </w:t>
          </w:r>
          <w:r>
            <w:rPr>
              <w:rFonts w:ascii="宋体" w:hAnsi="宋体" w:eastAsia="宋体" w:cs="宋体"/>
              <w:bCs/>
              <w:spacing w:val="5"/>
              <w:sz w:val="30"/>
              <w:szCs w:val="30"/>
              <w:highlight w:val="none"/>
            </w:rPr>
            <w:t>投标文件格式</w:t>
          </w:r>
          <w:r>
            <w:rPr>
              <w:sz w:val="30"/>
              <w:szCs w:val="30"/>
            </w:rPr>
            <w:tab/>
          </w:r>
          <w:r>
            <w:rPr>
              <w:sz w:val="30"/>
              <w:szCs w:val="30"/>
            </w:rPr>
            <w:fldChar w:fldCharType="begin"/>
          </w:r>
          <w:r>
            <w:rPr>
              <w:sz w:val="30"/>
              <w:szCs w:val="30"/>
            </w:rPr>
            <w:instrText xml:space="preserve"> PAGEREF _Toc5579 \h </w:instrText>
          </w:r>
          <w:r>
            <w:rPr>
              <w:sz w:val="30"/>
              <w:szCs w:val="30"/>
            </w:rPr>
            <w:fldChar w:fldCharType="separate"/>
          </w:r>
          <w:r>
            <w:rPr>
              <w:sz w:val="30"/>
              <w:szCs w:val="30"/>
            </w:rPr>
            <w:t>49</w:t>
          </w:r>
          <w:r>
            <w:rPr>
              <w:sz w:val="30"/>
              <w:szCs w:val="30"/>
            </w:rPr>
            <w:fldChar w:fldCharType="end"/>
          </w:r>
          <w:r>
            <w:rPr>
              <w:rFonts w:ascii="Calibri" w:hAnsi="Calibri" w:eastAsia="Calibri" w:cs="Calibri"/>
              <w:color w:val="auto"/>
              <w:sz w:val="30"/>
              <w:szCs w:val="30"/>
              <w:highlight w:val="none"/>
            </w:rPr>
            <w:fldChar w:fldCharType="end"/>
          </w:r>
        </w:p>
        <w:p w14:paraId="669A5443">
          <w:pPr>
            <w:pStyle w:val="16"/>
            <w:tabs>
              <w:tab w:val="right" w:leader="dot" w:pos="9241"/>
              <w:tab w:val="clear" w:pos="8296"/>
            </w:tabs>
            <w:rPr>
              <w:sz w:val="30"/>
              <w:szCs w:val="30"/>
            </w:rPr>
          </w:pPr>
        </w:p>
        <w:p w14:paraId="09942CDB">
          <w:pPr>
            <w:spacing w:line="226" w:lineRule="auto"/>
            <w:rPr>
              <w:rFonts w:ascii="Calibri" w:hAnsi="Calibri" w:eastAsia="Calibri" w:cs="Calibri"/>
              <w:snapToGrid w:val="0"/>
              <w:color w:val="auto"/>
              <w:kern w:val="0"/>
              <w:sz w:val="21"/>
              <w:szCs w:val="20"/>
              <w:highlight w:val="none"/>
              <w:lang w:val="en-US" w:eastAsia="en-US" w:bidi="ar-SA"/>
            </w:rPr>
          </w:pPr>
          <w:r>
            <w:rPr>
              <w:rFonts w:ascii="Calibri" w:hAnsi="Calibri" w:eastAsia="Calibri" w:cs="Calibri"/>
              <w:color w:val="auto"/>
              <w:sz w:val="30"/>
              <w:szCs w:val="30"/>
              <w:highlight w:val="none"/>
            </w:rPr>
            <w:fldChar w:fldCharType="end"/>
          </w:r>
        </w:p>
      </w:sdtContent>
    </w:sdt>
    <w:p w14:paraId="0F36E33B">
      <w:pPr>
        <w:pStyle w:val="3"/>
        <w:sectPr>
          <w:headerReference r:id="rId5" w:type="default"/>
          <w:pgSz w:w="11905" w:h="16839"/>
          <w:pgMar w:top="1190" w:right="1281" w:bottom="1172" w:left="1383" w:header="869" w:footer="865" w:gutter="0"/>
          <w:pgBorders>
            <w:top w:val="none" w:sz="0" w:space="0"/>
            <w:left w:val="none" w:sz="0" w:space="0"/>
            <w:bottom w:val="none" w:sz="0" w:space="0"/>
            <w:right w:val="none" w:sz="0" w:space="0"/>
          </w:pgBorders>
          <w:cols w:space="720" w:num="1"/>
        </w:sectPr>
      </w:pPr>
    </w:p>
    <w:p w14:paraId="401035BB">
      <w:pPr>
        <w:spacing w:before="140" w:line="223" w:lineRule="auto"/>
        <w:ind w:left="3579"/>
        <w:outlineLvl w:val="0"/>
        <w:rPr>
          <w:rFonts w:ascii="宋体" w:hAnsi="宋体" w:eastAsia="宋体" w:cs="宋体"/>
          <w:color w:val="auto"/>
          <w:sz w:val="43"/>
          <w:szCs w:val="43"/>
          <w:highlight w:val="none"/>
        </w:rPr>
      </w:pPr>
      <w:bookmarkStart w:id="0" w:name="_Toc18514"/>
      <w:r>
        <w:rPr>
          <w:rFonts w:ascii="宋体" w:hAnsi="宋体" w:eastAsia="宋体" w:cs="宋体"/>
          <w:b/>
          <w:bCs/>
          <w:color w:val="auto"/>
          <w:spacing w:val="28"/>
          <w:sz w:val="43"/>
          <w:szCs w:val="43"/>
          <w:highlight w:val="none"/>
        </w:rPr>
        <w:t>招投标特别提示</w:t>
      </w:r>
      <w:bookmarkEnd w:id="0"/>
    </w:p>
    <w:p w14:paraId="22367CDD">
      <w:pPr>
        <w:pStyle w:val="3"/>
        <w:spacing w:line="275" w:lineRule="auto"/>
        <w:rPr>
          <w:color w:val="auto"/>
          <w:highlight w:val="none"/>
        </w:rPr>
      </w:pPr>
    </w:p>
    <w:p w14:paraId="042A7F1E">
      <w:pPr>
        <w:pStyle w:val="3"/>
        <w:spacing w:line="275" w:lineRule="auto"/>
        <w:rPr>
          <w:color w:val="auto"/>
          <w:highlight w:val="none"/>
        </w:rPr>
      </w:pPr>
    </w:p>
    <w:p w14:paraId="55798BA9">
      <w:pPr>
        <w:spacing w:before="65" w:line="227" w:lineRule="auto"/>
        <w:ind w:left="548"/>
        <w:outlineLvl w:val="0"/>
        <w:rPr>
          <w:rFonts w:ascii="宋体" w:hAnsi="宋体" w:eastAsia="宋体" w:cs="宋体"/>
          <w:color w:val="auto"/>
          <w:sz w:val="20"/>
          <w:szCs w:val="20"/>
          <w:highlight w:val="none"/>
        </w:rPr>
      </w:pPr>
      <w:bookmarkStart w:id="1" w:name="_Toc32472"/>
      <w:r>
        <w:rPr>
          <w:rFonts w:ascii="宋体" w:hAnsi="宋体" w:eastAsia="宋体" w:cs="宋体"/>
          <w:b/>
          <w:bCs/>
          <w:color w:val="auto"/>
          <w:spacing w:val="7"/>
          <w:sz w:val="20"/>
          <w:szCs w:val="20"/>
          <w:highlight w:val="none"/>
          <w:u w:val="double" w:color="auto"/>
        </w:rPr>
        <w:t>一、投标人（供应商）注册</w:t>
      </w:r>
      <w:bookmarkEnd w:id="1"/>
    </w:p>
    <w:p w14:paraId="7BE31F21">
      <w:pPr>
        <w:spacing w:before="115" w:line="332" w:lineRule="auto"/>
        <w:ind w:left="126" w:right="87" w:firstLine="422"/>
        <w:jc w:val="both"/>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凡有意参加本项目的投标人（供应商</w:t>
      </w:r>
      <w:r>
        <w:rPr>
          <w:rFonts w:ascii="宋体" w:hAnsi="宋体" w:eastAsia="宋体" w:cs="宋体"/>
          <w:color w:val="auto"/>
          <w:spacing w:val="-3"/>
          <w:sz w:val="20"/>
          <w:szCs w:val="20"/>
          <w:highlight w:val="none"/>
        </w:rPr>
        <w:t>）</w:t>
      </w:r>
      <w:r>
        <w:rPr>
          <w:rFonts w:ascii="宋体" w:hAnsi="宋体" w:eastAsia="宋体" w:cs="宋体"/>
          <w:color w:val="auto"/>
          <w:spacing w:val="-51"/>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12"/>
          <w:sz w:val="20"/>
          <w:szCs w:val="20"/>
          <w:highlight w:val="none"/>
        </w:rPr>
        <w:t>请登录“全国公共资源交易平</w:t>
      </w:r>
      <w:r>
        <w:rPr>
          <w:rFonts w:ascii="宋体" w:hAnsi="宋体" w:eastAsia="宋体" w:cs="宋体"/>
          <w:color w:val="auto"/>
          <w:spacing w:val="11"/>
          <w:sz w:val="20"/>
          <w:szCs w:val="20"/>
          <w:highlight w:val="none"/>
        </w:rPr>
        <w:t>台（河南省</w:t>
      </w:r>
      <w:r>
        <w:rPr>
          <w:rFonts w:ascii="宋体" w:hAnsi="宋体" w:eastAsia="宋体" w:cs="宋体"/>
          <w:color w:val="auto"/>
          <w:spacing w:val="-13"/>
          <w:sz w:val="20"/>
          <w:szCs w:val="20"/>
          <w:highlight w:val="none"/>
        </w:rPr>
        <w:t xml:space="preserve"> </w:t>
      </w:r>
      <w:r>
        <w:rPr>
          <w:rFonts w:ascii="宋体" w:hAnsi="宋体" w:eastAsia="宋体" w:cs="宋体"/>
          <w:color w:val="auto"/>
          <w:spacing w:val="11"/>
          <w:sz w:val="20"/>
          <w:szCs w:val="20"/>
          <w:highlight w:val="none"/>
        </w:rPr>
        <w:t>·信阳市）</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w:t>
      </w:r>
      <w:r>
        <w:rPr>
          <w:color w:val="auto"/>
          <w:highlight w:val="none"/>
        </w:rPr>
        <w:fldChar w:fldCharType="begin"/>
      </w:r>
      <w:r>
        <w:rPr>
          <w:color w:val="auto"/>
          <w:highlight w:val="none"/>
        </w:rPr>
        <w:instrText xml:space="preserve"> HYPERLINK "https://ggzyjy.xinyang.gov.cn/"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ggzyjy</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xinyang</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1"/>
          <w:sz w:val="20"/>
          <w:szCs w:val="20"/>
          <w:highlight w:val="none"/>
        </w:rPr>
        <w:t>/</w:t>
      </w:r>
      <w:r>
        <w:rPr>
          <w:rFonts w:ascii="宋体" w:hAnsi="宋体" w:eastAsia="宋体" w:cs="宋体"/>
          <w:color w:val="auto"/>
          <w:spacing w:val="11"/>
          <w:sz w:val="20"/>
          <w:szCs w:val="20"/>
          <w:highlight w:val="none"/>
        </w:rPr>
        <w:fldChar w:fldCharType="end"/>
      </w:r>
      <w:r>
        <w:rPr>
          <w:rFonts w:ascii="宋体" w:hAnsi="宋体" w:eastAsia="宋体" w:cs="宋体"/>
          <w:color w:val="auto"/>
          <w:spacing w:val="11"/>
          <w:sz w:val="20"/>
          <w:szCs w:val="20"/>
          <w:highlight w:val="none"/>
        </w:rPr>
        <w:t>）</w:t>
      </w:r>
      <w:r>
        <w:rPr>
          <w:rFonts w:ascii="宋体" w:hAnsi="宋体" w:eastAsia="宋体" w:cs="宋体"/>
          <w:color w:val="auto"/>
          <w:spacing w:val="-62"/>
          <w:sz w:val="20"/>
          <w:szCs w:val="20"/>
          <w:highlight w:val="none"/>
        </w:rPr>
        <w:t xml:space="preserve"> </w:t>
      </w:r>
      <w:r>
        <w:rPr>
          <w:rFonts w:ascii="宋体" w:hAnsi="宋体" w:eastAsia="宋体" w:cs="宋体"/>
          <w:color w:val="auto"/>
          <w:spacing w:val="11"/>
          <w:sz w:val="20"/>
          <w:szCs w:val="20"/>
          <w:highlight w:val="none"/>
        </w:rPr>
        <w:t>”网站进行交易主体自主注册，按网站公告</w:t>
      </w:r>
      <w:r>
        <w:rPr>
          <w:rFonts w:ascii="宋体" w:hAnsi="宋体" w:eastAsia="宋体" w:cs="宋体"/>
          <w:color w:val="auto"/>
          <w:spacing w:val="10"/>
          <w:sz w:val="20"/>
          <w:szCs w:val="20"/>
          <w:highlight w:val="none"/>
        </w:rPr>
        <w:t>通知有关要求填报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企业信息并上传有关原件扫描件至诚信库，不需携带原件到信阳市公</w:t>
      </w:r>
      <w:r>
        <w:rPr>
          <w:rFonts w:ascii="宋体" w:hAnsi="宋体" w:eastAsia="宋体" w:cs="宋体"/>
          <w:color w:val="auto"/>
          <w:spacing w:val="9"/>
          <w:sz w:val="20"/>
          <w:szCs w:val="20"/>
          <w:highlight w:val="none"/>
        </w:rPr>
        <w:t>共资源交易中心进行审核。投标</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人（供应商）应对所上传材料的真实性、合法性、有效性负责，其上</w:t>
      </w:r>
      <w:r>
        <w:rPr>
          <w:rFonts w:ascii="宋体" w:hAnsi="宋体" w:eastAsia="宋体" w:cs="宋体"/>
          <w:color w:val="auto"/>
          <w:spacing w:val="9"/>
          <w:sz w:val="20"/>
          <w:szCs w:val="20"/>
          <w:highlight w:val="none"/>
        </w:rPr>
        <w:t>传的信息将全部对外公示，接受</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社会监督。</w:t>
      </w:r>
    </w:p>
    <w:p w14:paraId="170BACB6">
      <w:pPr>
        <w:spacing w:line="226" w:lineRule="auto"/>
        <w:ind w:left="548"/>
        <w:outlineLvl w:val="0"/>
        <w:rPr>
          <w:rFonts w:ascii="宋体" w:hAnsi="宋体" w:eastAsia="宋体" w:cs="宋体"/>
          <w:color w:val="auto"/>
          <w:sz w:val="20"/>
          <w:szCs w:val="20"/>
          <w:highlight w:val="none"/>
        </w:rPr>
      </w:pPr>
      <w:bookmarkStart w:id="2" w:name="_Toc11799"/>
      <w:r>
        <w:rPr>
          <w:rFonts w:ascii="宋体" w:hAnsi="宋体" w:eastAsia="宋体" w:cs="宋体"/>
          <w:b/>
          <w:bCs/>
          <w:color w:val="auto"/>
          <w:spacing w:val="6"/>
          <w:sz w:val="20"/>
          <w:szCs w:val="20"/>
          <w:highlight w:val="none"/>
          <w:u w:val="double" w:color="auto"/>
        </w:rPr>
        <w:t>二、办理</w:t>
      </w:r>
      <w:r>
        <w:rPr>
          <w:rFonts w:ascii="宋体" w:hAnsi="宋体" w:eastAsia="宋体" w:cs="宋体"/>
          <w:color w:val="auto"/>
          <w:spacing w:val="-41"/>
          <w:sz w:val="20"/>
          <w:szCs w:val="20"/>
          <w:highlight w:val="none"/>
          <w:u w:val="double" w:color="auto"/>
        </w:rPr>
        <w:t xml:space="preserve"> </w:t>
      </w:r>
      <w:r>
        <w:rPr>
          <w:rFonts w:ascii="宋体" w:hAnsi="宋体" w:eastAsia="宋体" w:cs="宋体"/>
          <w:b/>
          <w:bCs/>
          <w:color w:val="auto"/>
          <w:sz w:val="20"/>
          <w:szCs w:val="20"/>
          <w:highlight w:val="none"/>
          <w:u w:val="double" w:color="auto"/>
        </w:rPr>
        <w:t>CA</w:t>
      </w:r>
      <w:r>
        <w:rPr>
          <w:rFonts w:ascii="宋体" w:hAnsi="宋体" w:eastAsia="宋体" w:cs="宋体"/>
          <w:color w:val="auto"/>
          <w:spacing w:val="-39"/>
          <w:sz w:val="20"/>
          <w:szCs w:val="20"/>
          <w:highlight w:val="none"/>
          <w:u w:val="double" w:color="auto"/>
        </w:rPr>
        <w:t xml:space="preserve"> </w:t>
      </w:r>
      <w:r>
        <w:rPr>
          <w:rFonts w:ascii="宋体" w:hAnsi="宋体" w:eastAsia="宋体" w:cs="宋体"/>
          <w:b/>
          <w:bCs/>
          <w:color w:val="auto"/>
          <w:spacing w:val="6"/>
          <w:sz w:val="20"/>
          <w:szCs w:val="20"/>
          <w:highlight w:val="none"/>
          <w:u w:val="double" w:color="auto"/>
        </w:rPr>
        <w:t>数字证书</w:t>
      </w:r>
      <w:bookmarkEnd w:id="2"/>
    </w:p>
    <w:p w14:paraId="5C7C8E35">
      <w:pPr>
        <w:spacing w:before="115" w:line="332" w:lineRule="auto"/>
        <w:ind w:left="124" w:right="84" w:firstLine="421"/>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完成企业诚信库注册后，必须办理</w:t>
      </w:r>
      <w:r>
        <w:rPr>
          <w:rFonts w:ascii="宋体" w:hAnsi="宋体" w:eastAsia="宋体" w:cs="宋体"/>
          <w:color w:val="auto"/>
          <w:spacing w:val="-39"/>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数字证书方可在网上办理招投标相关业务。供应商根</w:t>
      </w:r>
      <w:r>
        <w:rPr>
          <w:rFonts w:ascii="宋体" w:hAnsi="宋体" w:eastAsia="宋体" w:cs="宋体"/>
          <w:color w:val="auto"/>
          <w:spacing w:val="6"/>
          <w:sz w:val="20"/>
          <w:szCs w:val="20"/>
          <w:highlight w:val="none"/>
        </w:rPr>
        <w:t>据信阳</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市公共资源交易网通知公告栏目中《关于信阳市公共资源交易平台数字证书（</w:t>
      </w:r>
      <w:r>
        <w:rPr>
          <w:rFonts w:ascii="宋体" w:hAnsi="宋体" w:eastAsia="宋体" w:cs="宋体"/>
          <w:color w:val="auto"/>
          <w:sz w:val="20"/>
          <w:szCs w:val="20"/>
          <w:highlight w:val="none"/>
        </w:rPr>
        <w:t>CA</w:t>
      </w:r>
      <w:r>
        <w:rPr>
          <w:rFonts w:ascii="宋体" w:hAnsi="宋体" w:eastAsia="宋体" w:cs="宋体"/>
          <w:color w:val="auto"/>
          <w:spacing w:val="10"/>
          <w:sz w:val="20"/>
          <w:szCs w:val="20"/>
          <w:highlight w:val="none"/>
        </w:rPr>
        <w:t>）互认系统正式上线</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运行的通知》要求，</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自行选择</w:t>
      </w:r>
      <w:r>
        <w:rPr>
          <w:rFonts w:ascii="宋体" w:hAnsi="宋体" w:eastAsia="宋体" w:cs="宋体"/>
          <w:color w:val="auto"/>
          <w:spacing w:val="-41"/>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数字证书服务商，线上、线下办理</w:t>
      </w:r>
      <w:r>
        <w:rPr>
          <w:rFonts w:ascii="宋体" w:hAnsi="宋体" w:eastAsia="宋体" w:cs="宋体"/>
          <w:color w:val="auto"/>
          <w:spacing w:val="-40"/>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数字证书。</w:t>
      </w:r>
    </w:p>
    <w:p w14:paraId="269B9C5F">
      <w:pPr>
        <w:spacing w:before="1" w:line="226" w:lineRule="auto"/>
        <w:ind w:left="544"/>
        <w:outlineLvl w:val="0"/>
        <w:rPr>
          <w:rFonts w:ascii="宋体" w:hAnsi="宋体" w:eastAsia="宋体" w:cs="宋体"/>
          <w:color w:val="auto"/>
          <w:sz w:val="20"/>
          <w:szCs w:val="20"/>
          <w:highlight w:val="none"/>
        </w:rPr>
      </w:pPr>
      <w:bookmarkStart w:id="3" w:name="_Toc17939"/>
      <w:r>
        <w:rPr>
          <w:rFonts w:ascii="宋体" w:hAnsi="宋体" w:eastAsia="宋体" w:cs="宋体"/>
          <w:b/>
          <w:bCs/>
          <w:color w:val="auto"/>
          <w:spacing w:val="8"/>
          <w:sz w:val="20"/>
          <w:szCs w:val="20"/>
          <w:highlight w:val="none"/>
          <w:u w:val="double" w:color="auto"/>
        </w:rPr>
        <w:t>三、招标（采购）文件获取方式</w:t>
      </w:r>
      <w:bookmarkEnd w:id="3"/>
    </w:p>
    <w:p w14:paraId="7617B502">
      <w:pPr>
        <w:spacing w:before="116" w:line="332" w:lineRule="auto"/>
        <w:ind w:left="123" w:right="84" w:firstLine="4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投标人（供应商）凭</w:t>
      </w:r>
      <w:r>
        <w:rPr>
          <w:rFonts w:ascii="宋体" w:hAnsi="宋体" w:eastAsia="宋体" w:cs="宋体"/>
          <w:color w:val="auto"/>
          <w:spacing w:val="-40"/>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数字证书登录会员系统后，即可按网上提示免费下载招标（采购）文件及</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资料（操作程序详见信阳市公共资源交易中心网站下载中心栏目里投</w:t>
      </w:r>
      <w:r>
        <w:rPr>
          <w:rFonts w:ascii="宋体" w:hAnsi="宋体" w:eastAsia="宋体" w:cs="宋体"/>
          <w:color w:val="auto"/>
          <w:sz w:val="20"/>
          <w:szCs w:val="20"/>
          <w:highlight w:val="none"/>
        </w:rPr>
        <w:t xml:space="preserve">标人操作手册）。招标文件（*.XYZF </w:t>
      </w:r>
      <w:r>
        <w:rPr>
          <w:rFonts w:ascii="宋体" w:hAnsi="宋体" w:eastAsia="宋体" w:cs="宋体"/>
          <w:color w:val="auto"/>
          <w:spacing w:val="9"/>
          <w:sz w:val="20"/>
          <w:szCs w:val="20"/>
          <w:highlight w:val="none"/>
        </w:rPr>
        <w:t>格式）下载后需使用“信阳市投标文件制作工具软件</w:t>
      </w:r>
      <w:r>
        <w:rPr>
          <w:rFonts w:ascii="宋体" w:hAnsi="宋体" w:eastAsia="宋体" w:cs="宋体"/>
          <w:color w:val="auto"/>
          <w:spacing w:val="-65"/>
          <w:sz w:val="20"/>
          <w:szCs w:val="20"/>
          <w:highlight w:val="none"/>
        </w:rPr>
        <w:t xml:space="preserve"> </w:t>
      </w:r>
      <w:r>
        <w:rPr>
          <w:rFonts w:ascii="宋体" w:hAnsi="宋体" w:eastAsia="宋体" w:cs="宋体"/>
          <w:color w:val="auto"/>
          <w:spacing w:val="9"/>
          <w:sz w:val="20"/>
          <w:szCs w:val="20"/>
          <w:highlight w:val="none"/>
        </w:rPr>
        <w:t>”打开（该工具软件可在“全国公共资源交易平</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台（河南省·信阳市</w:t>
      </w:r>
      <w:r>
        <w:rPr>
          <w:rFonts w:ascii="宋体" w:hAnsi="宋体" w:eastAsia="宋体" w:cs="宋体"/>
          <w:color w:val="auto"/>
          <w:spacing w:val="-5"/>
          <w:sz w:val="20"/>
          <w:szCs w:val="20"/>
          <w:highlight w:val="none"/>
        </w:rPr>
        <w:t>）（</w:t>
      </w:r>
      <w:r>
        <w:rPr>
          <w:color w:val="auto"/>
          <w:highlight w:val="none"/>
        </w:rPr>
        <w:fldChar w:fldCharType="begin"/>
      </w:r>
      <w:r>
        <w:rPr>
          <w:color w:val="auto"/>
          <w:highlight w:val="none"/>
        </w:rPr>
        <w:instrText xml:space="preserve"> HYPERLINK "https://ggzyjy.xinyang.gov.cn/"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ggzyjy</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xinyang</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pacing w:val="12"/>
          <w:sz w:val="20"/>
          <w:szCs w:val="20"/>
          <w:highlight w:val="none"/>
        </w:rPr>
        <w:fldChar w:fldCharType="end"/>
      </w:r>
      <w:r>
        <w:rPr>
          <w:rFonts w:ascii="宋体" w:hAnsi="宋体" w:eastAsia="宋体" w:cs="宋体"/>
          <w:color w:val="auto"/>
          <w:spacing w:val="12"/>
          <w:sz w:val="20"/>
          <w:szCs w:val="20"/>
          <w:highlight w:val="none"/>
        </w:rPr>
        <w:t>）</w:t>
      </w:r>
      <w:r>
        <w:rPr>
          <w:rFonts w:ascii="宋体" w:hAnsi="宋体" w:eastAsia="宋体" w:cs="宋体"/>
          <w:color w:val="auto"/>
          <w:spacing w:val="-62"/>
          <w:sz w:val="20"/>
          <w:szCs w:val="20"/>
          <w:highlight w:val="none"/>
        </w:rPr>
        <w:t xml:space="preserve"> </w:t>
      </w:r>
      <w:r>
        <w:rPr>
          <w:rFonts w:ascii="宋体" w:hAnsi="宋体" w:eastAsia="宋体" w:cs="宋体"/>
          <w:color w:val="auto"/>
          <w:spacing w:val="12"/>
          <w:sz w:val="20"/>
          <w:szCs w:val="20"/>
          <w:highlight w:val="none"/>
        </w:rPr>
        <w:t>”网站下载中心栏目内</w:t>
      </w:r>
      <w:r>
        <w:rPr>
          <w:rFonts w:ascii="宋体" w:hAnsi="宋体" w:eastAsia="宋体" w:cs="宋体"/>
          <w:color w:val="auto"/>
          <w:spacing w:val="11"/>
          <w:sz w:val="20"/>
          <w:szCs w:val="20"/>
          <w:highlight w:val="none"/>
        </w:rPr>
        <w:t>下载或在招标文</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件领取页面下载）。</w:t>
      </w:r>
    </w:p>
    <w:p w14:paraId="328505FB">
      <w:pPr>
        <w:spacing w:before="1" w:line="227" w:lineRule="auto"/>
        <w:ind w:left="564"/>
        <w:outlineLvl w:val="0"/>
        <w:rPr>
          <w:rFonts w:ascii="宋体" w:hAnsi="宋体" w:eastAsia="宋体" w:cs="宋体"/>
          <w:color w:val="auto"/>
          <w:sz w:val="20"/>
          <w:szCs w:val="20"/>
          <w:highlight w:val="none"/>
        </w:rPr>
      </w:pPr>
      <w:bookmarkStart w:id="4" w:name="_Toc29280"/>
      <w:r>
        <w:rPr>
          <w:rFonts w:ascii="宋体" w:hAnsi="宋体" w:eastAsia="宋体" w:cs="宋体"/>
          <w:b/>
          <w:bCs/>
          <w:color w:val="auto"/>
          <w:spacing w:val="6"/>
          <w:sz w:val="20"/>
          <w:szCs w:val="20"/>
          <w:highlight w:val="none"/>
          <w:u w:val="double" w:color="auto"/>
        </w:rPr>
        <w:t>四、投标（响应）文件制作</w:t>
      </w:r>
      <w:bookmarkEnd w:id="4"/>
    </w:p>
    <w:p w14:paraId="0AD8495E">
      <w:pPr>
        <w:spacing w:before="114" w:line="332" w:lineRule="auto"/>
        <w:ind w:left="126"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投标（响应）文件应使用信阳市公共资源交易系统投标文件制作专用工具软件编</w:t>
      </w:r>
      <w:r>
        <w:rPr>
          <w:rFonts w:ascii="宋体" w:hAnsi="宋体" w:eastAsia="宋体" w:cs="宋体"/>
          <w:color w:val="auto"/>
          <w:spacing w:val="6"/>
          <w:sz w:val="20"/>
          <w:szCs w:val="20"/>
          <w:highlight w:val="none"/>
        </w:rPr>
        <w:t>制，投标（响应）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文件格式为“*.</w:t>
      </w:r>
      <w:r>
        <w:rPr>
          <w:rFonts w:ascii="宋体" w:hAnsi="宋体" w:eastAsia="宋体" w:cs="宋体"/>
          <w:color w:val="auto"/>
          <w:sz w:val="20"/>
          <w:szCs w:val="20"/>
          <w:highlight w:val="none"/>
        </w:rPr>
        <w:t>XYTF</w:t>
      </w:r>
      <w:r>
        <w:rPr>
          <w:rFonts w:ascii="宋体" w:hAnsi="宋体" w:eastAsia="宋体" w:cs="宋体"/>
          <w:color w:val="auto"/>
          <w:spacing w:val="-63"/>
          <w:sz w:val="20"/>
          <w:szCs w:val="20"/>
          <w:highlight w:val="none"/>
        </w:rPr>
        <w:t xml:space="preserve"> </w:t>
      </w:r>
      <w:r>
        <w:rPr>
          <w:rFonts w:ascii="宋体" w:hAnsi="宋体" w:eastAsia="宋体" w:cs="宋体"/>
          <w:color w:val="auto"/>
          <w:spacing w:val="8"/>
          <w:sz w:val="20"/>
          <w:szCs w:val="20"/>
          <w:highlight w:val="none"/>
        </w:rPr>
        <w:t>”。</w:t>
      </w:r>
    </w:p>
    <w:p w14:paraId="073F3B2F">
      <w:pPr>
        <w:spacing w:before="1" w:line="226" w:lineRule="auto"/>
        <w:ind w:left="54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投标人（供应商）须在投标（响应）文件递交截止时间前制作并提交。</w:t>
      </w:r>
    </w:p>
    <w:p w14:paraId="6E283583">
      <w:pPr>
        <w:spacing w:before="114" w:line="227" w:lineRule="auto"/>
        <w:ind w:left="548"/>
        <w:outlineLvl w:val="0"/>
        <w:rPr>
          <w:rFonts w:ascii="宋体" w:hAnsi="宋体" w:eastAsia="宋体" w:cs="宋体"/>
          <w:color w:val="auto"/>
          <w:sz w:val="20"/>
          <w:szCs w:val="20"/>
          <w:highlight w:val="none"/>
        </w:rPr>
      </w:pPr>
      <w:bookmarkStart w:id="5" w:name="_Toc8298"/>
      <w:r>
        <w:rPr>
          <w:rFonts w:ascii="宋体" w:hAnsi="宋体" w:eastAsia="宋体" w:cs="宋体"/>
          <w:b/>
          <w:bCs/>
          <w:color w:val="auto"/>
          <w:spacing w:val="7"/>
          <w:sz w:val="20"/>
          <w:szCs w:val="20"/>
          <w:highlight w:val="none"/>
          <w:u w:val="double" w:color="auto"/>
        </w:rPr>
        <w:t>五、投标（响应）文件的签字和盖章要求</w:t>
      </w:r>
      <w:bookmarkEnd w:id="5"/>
    </w:p>
    <w:p w14:paraId="371BD564">
      <w:pPr>
        <w:spacing w:before="233" w:line="280" w:lineRule="auto"/>
        <w:ind w:left="141" w:firstLine="41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 xml:space="preserve">1、投标文件（响应）格式中所有要求投标人（供应商）加盖公章的地方都须加盖投标人（供应商） </w:t>
      </w:r>
      <w:r>
        <w:rPr>
          <w:rFonts w:ascii="宋体" w:hAnsi="宋体" w:eastAsia="宋体" w:cs="宋体"/>
          <w:color w:val="auto"/>
          <w:spacing w:val="-4"/>
          <w:sz w:val="20"/>
          <w:szCs w:val="20"/>
          <w:highlight w:val="none"/>
        </w:rPr>
        <w:t>的</w:t>
      </w:r>
      <w:r>
        <w:rPr>
          <w:rFonts w:ascii="宋体" w:hAnsi="宋体" w:eastAsia="宋体" w:cs="宋体"/>
          <w:color w:val="auto"/>
          <w:spacing w:val="15"/>
          <w:sz w:val="20"/>
          <w:szCs w:val="20"/>
          <w:highlight w:val="none"/>
        </w:rPr>
        <w:t xml:space="preserve"> </w:t>
      </w:r>
      <w:r>
        <w:rPr>
          <w:rFonts w:ascii="宋体" w:hAnsi="宋体" w:eastAsia="宋体" w:cs="宋体"/>
          <w:color w:val="auto"/>
          <w:spacing w:val="-4"/>
          <w:sz w:val="20"/>
          <w:szCs w:val="20"/>
          <w:highlight w:val="none"/>
        </w:rPr>
        <w:t>CA</w:t>
      </w:r>
      <w:r>
        <w:rPr>
          <w:rFonts w:ascii="宋体" w:hAnsi="宋体" w:eastAsia="宋体" w:cs="宋体"/>
          <w:color w:val="auto"/>
          <w:spacing w:val="31"/>
          <w:sz w:val="20"/>
          <w:szCs w:val="20"/>
          <w:highlight w:val="none"/>
        </w:rPr>
        <w:t xml:space="preserve"> </w:t>
      </w:r>
      <w:r>
        <w:rPr>
          <w:rFonts w:ascii="宋体" w:hAnsi="宋体" w:eastAsia="宋体" w:cs="宋体"/>
          <w:color w:val="auto"/>
          <w:spacing w:val="-4"/>
          <w:sz w:val="20"/>
          <w:szCs w:val="20"/>
          <w:highlight w:val="none"/>
        </w:rPr>
        <w:t>印章。</w:t>
      </w:r>
    </w:p>
    <w:p w14:paraId="76A25E1A">
      <w:pPr>
        <w:spacing w:before="114" w:line="280" w:lineRule="auto"/>
        <w:ind w:right="87" w:firstLine="5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2、投标文件（响应）格式中所有要求法定代表人或其委托代理人签字或盖章的地方</w:t>
      </w:r>
      <w:r>
        <w:rPr>
          <w:rFonts w:ascii="宋体" w:hAnsi="宋体" w:eastAsia="宋体" w:cs="宋体"/>
          <w:b/>
          <w:bCs/>
          <w:color w:val="auto"/>
          <w:spacing w:val="7"/>
          <w:sz w:val="20"/>
          <w:szCs w:val="20"/>
          <w:highlight w:val="none"/>
        </w:rPr>
        <w:t>（不含授权</w:t>
      </w:r>
      <w:r>
        <w:rPr>
          <w:rFonts w:hint="eastAsia" w:ascii="宋体" w:hAnsi="宋体" w:eastAsia="宋体" w:cs="宋体"/>
          <w:b/>
          <w:bCs/>
          <w:color w:val="auto"/>
          <w:spacing w:val="7"/>
          <w:sz w:val="20"/>
          <w:szCs w:val="20"/>
          <w:highlight w:val="none"/>
          <w:lang w:eastAsia="zh-CN"/>
        </w:rPr>
        <w:t>委托书</w:t>
      </w:r>
      <w:r>
        <w:rPr>
          <w:rFonts w:ascii="宋体" w:hAnsi="宋体" w:eastAsia="宋体" w:cs="宋体"/>
          <w:b/>
          <w:bCs/>
          <w:color w:val="auto"/>
          <w:spacing w:val="6"/>
          <w:sz w:val="20"/>
          <w:szCs w:val="20"/>
          <w:highlight w:val="none"/>
        </w:rPr>
        <w:t>委托人签字）</w:t>
      </w:r>
      <w:r>
        <w:rPr>
          <w:rFonts w:ascii="宋体" w:hAnsi="宋体" w:eastAsia="宋体" w:cs="宋体"/>
          <w:color w:val="auto"/>
          <w:spacing w:val="6"/>
          <w:sz w:val="20"/>
          <w:szCs w:val="20"/>
          <w:highlight w:val="none"/>
        </w:rPr>
        <w:t>都须加盖法定代表人</w:t>
      </w:r>
      <w:r>
        <w:rPr>
          <w:rFonts w:ascii="宋体" w:hAnsi="宋体" w:eastAsia="宋体" w:cs="宋体"/>
          <w:color w:val="auto"/>
          <w:spacing w:val="-22"/>
          <w:sz w:val="20"/>
          <w:szCs w:val="20"/>
          <w:highlight w:val="none"/>
        </w:rPr>
        <w:t xml:space="preserve"> </w:t>
      </w:r>
      <w:r>
        <w:rPr>
          <w:rFonts w:ascii="宋体" w:hAnsi="宋体" w:eastAsia="宋体" w:cs="宋体"/>
          <w:b/>
          <w:bCs/>
          <w:color w:val="auto"/>
          <w:sz w:val="20"/>
          <w:szCs w:val="20"/>
          <w:highlight w:val="none"/>
        </w:rPr>
        <w:t>CA</w:t>
      </w:r>
      <w:r>
        <w:rPr>
          <w:rFonts w:ascii="宋体" w:hAnsi="宋体" w:eastAsia="宋体" w:cs="宋体"/>
          <w:color w:val="auto"/>
          <w:spacing w:val="31"/>
          <w:sz w:val="20"/>
          <w:szCs w:val="20"/>
          <w:highlight w:val="none"/>
        </w:rPr>
        <w:t xml:space="preserve"> </w:t>
      </w:r>
      <w:r>
        <w:rPr>
          <w:rFonts w:ascii="宋体" w:hAnsi="宋体" w:eastAsia="宋体" w:cs="宋体"/>
          <w:b/>
          <w:bCs/>
          <w:color w:val="auto"/>
          <w:spacing w:val="6"/>
          <w:sz w:val="20"/>
          <w:szCs w:val="20"/>
          <w:highlight w:val="none"/>
        </w:rPr>
        <w:t>印章。</w:t>
      </w:r>
    </w:p>
    <w:p w14:paraId="302E57FC">
      <w:pPr>
        <w:spacing w:before="113" w:line="228" w:lineRule="auto"/>
        <w:ind w:left="546"/>
        <w:outlineLvl w:val="0"/>
        <w:rPr>
          <w:rFonts w:ascii="宋体" w:hAnsi="宋体" w:eastAsia="宋体" w:cs="宋体"/>
          <w:color w:val="auto"/>
          <w:sz w:val="20"/>
          <w:szCs w:val="20"/>
          <w:highlight w:val="none"/>
        </w:rPr>
      </w:pPr>
      <w:bookmarkStart w:id="6" w:name="_Toc3694"/>
      <w:r>
        <w:rPr>
          <w:rFonts w:ascii="宋体" w:hAnsi="宋体" w:eastAsia="宋体" w:cs="宋体"/>
          <w:b/>
          <w:bCs/>
          <w:color w:val="auto"/>
          <w:spacing w:val="7"/>
          <w:sz w:val="20"/>
          <w:szCs w:val="20"/>
          <w:highlight w:val="none"/>
          <w:u w:val="double" w:color="auto"/>
        </w:rPr>
        <w:t>六、投标文件份数</w:t>
      </w:r>
      <w:bookmarkEnd w:id="6"/>
    </w:p>
    <w:p w14:paraId="0692BAFA">
      <w:pPr>
        <w:spacing w:before="234" w:line="227" w:lineRule="auto"/>
        <w:ind w:left="5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加密的电子投标（响应）文件壹份（*.</w:t>
      </w:r>
      <w:r>
        <w:rPr>
          <w:rFonts w:ascii="宋体" w:hAnsi="宋体" w:eastAsia="宋体" w:cs="宋体"/>
          <w:color w:val="auto"/>
          <w:sz w:val="20"/>
          <w:szCs w:val="20"/>
          <w:highlight w:val="none"/>
        </w:rPr>
        <w:t>XYTF</w:t>
      </w:r>
      <w:r>
        <w:rPr>
          <w:rFonts w:ascii="宋体" w:hAnsi="宋体" w:eastAsia="宋体" w:cs="宋体"/>
          <w:color w:val="auto"/>
          <w:spacing w:val="9"/>
          <w:sz w:val="20"/>
          <w:szCs w:val="20"/>
          <w:highlight w:val="none"/>
        </w:rPr>
        <w:t xml:space="preserve"> 格式，在会员系统指定位置上传）。</w:t>
      </w:r>
    </w:p>
    <w:p w14:paraId="5DA920A2">
      <w:pPr>
        <w:spacing w:before="113" w:line="228" w:lineRule="auto"/>
        <w:ind w:left="543"/>
        <w:outlineLvl w:val="0"/>
        <w:rPr>
          <w:rFonts w:ascii="宋体" w:hAnsi="宋体" w:eastAsia="宋体" w:cs="宋体"/>
          <w:color w:val="auto"/>
          <w:sz w:val="20"/>
          <w:szCs w:val="20"/>
          <w:highlight w:val="none"/>
        </w:rPr>
      </w:pPr>
      <w:bookmarkStart w:id="7" w:name="_Toc26924"/>
      <w:r>
        <w:rPr>
          <w:rFonts w:ascii="宋体" w:hAnsi="宋体" w:eastAsia="宋体" w:cs="宋体"/>
          <w:b/>
          <w:bCs/>
          <w:color w:val="auto"/>
          <w:spacing w:val="7"/>
          <w:sz w:val="20"/>
          <w:szCs w:val="20"/>
          <w:highlight w:val="none"/>
          <w:u w:val="double" w:color="auto"/>
        </w:rPr>
        <w:t>七、投标（响应）文件的递交</w:t>
      </w:r>
      <w:bookmarkEnd w:id="7"/>
    </w:p>
    <w:p w14:paraId="2737F28B">
      <w:pPr>
        <w:spacing w:before="233" w:line="228" w:lineRule="auto"/>
        <w:ind w:left="56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1、电子投标（响应）文件的递交</w:t>
      </w:r>
    </w:p>
    <w:p w14:paraId="212D1084">
      <w:pPr>
        <w:spacing w:before="115" w:line="332" w:lineRule="auto"/>
        <w:ind w:left="114" w:right="84" w:firstLine="43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各投标（供应商）人应在投标截止时间前上传加密的电子投标（响应）文件（*.</w:t>
      </w:r>
      <w:r>
        <w:rPr>
          <w:rFonts w:ascii="宋体" w:hAnsi="宋体" w:eastAsia="宋体" w:cs="宋体"/>
          <w:color w:val="auto"/>
          <w:sz w:val="20"/>
          <w:szCs w:val="20"/>
          <w:highlight w:val="none"/>
        </w:rPr>
        <w:t>XYTF</w:t>
      </w:r>
      <w:r>
        <w:rPr>
          <w:rFonts w:ascii="宋体" w:hAnsi="宋体" w:eastAsia="宋体" w:cs="宋体"/>
          <w:color w:val="auto"/>
          <w:spacing w:val="10"/>
          <w:sz w:val="20"/>
          <w:szCs w:val="20"/>
          <w:highlight w:val="none"/>
        </w:rPr>
        <w:t>）到会</w:t>
      </w:r>
      <w:r>
        <w:rPr>
          <w:rFonts w:ascii="宋体" w:hAnsi="宋体" w:eastAsia="宋体" w:cs="宋体"/>
          <w:color w:val="auto"/>
          <w:spacing w:val="9"/>
          <w:sz w:val="20"/>
          <w:szCs w:val="20"/>
          <w:highlight w:val="none"/>
        </w:rPr>
        <w:t>员系</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统的指定位置。上传的电子投标文件应使用</w:t>
      </w:r>
      <w:r>
        <w:rPr>
          <w:rFonts w:ascii="宋体" w:hAnsi="宋体" w:eastAsia="宋体" w:cs="宋体"/>
          <w:color w:val="auto"/>
          <w:spacing w:val="7"/>
          <w:sz w:val="20"/>
          <w:szCs w:val="20"/>
          <w:highlight w:val="none"/>
        </w:rPr>
        <w:t>投标人</w:t>
      </w:r>
      <w:r>
        <w:rPr>
          <w:rFonts w:ascii="宋体" w:hAnsi="宋体" w:eastAsia="宋体" w:cs="宋体"/>
          <w:color w:val="auto"/>
          <w:spacing w:val="-41"/>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数字证书认证并加密。上传时必须得到交易系统</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“上传成功</w:t>
      </w:r>
      <w:r>
        <w:rPr>
          <w:rFonts w:ascii="宋体" w:hAnsi="宋体" w:eastAsia="宋体" w:cs="宋体"/>
          <w:color w:val="auto"/>
          <w:spacing w:val="-58"/>
          <w:sz w:val="20"/>
          <w:szCs w:val="20"/>
          <w:highlight w:val="none"/>
        </w:rPr>
        <w:t xml:space="preserve"> </w:t>
      </w:r>
      <w:r>
        <w:rPr>
          <w:rFonts w:ascii="宋体" w:hAnsi="宋体" w:eastAsia="宋体" w:cs="宋体"/>
          <w:color w:val="auto"/>
          <w:spacing w:val="9"/>
          <w:sz w:val="20"/>
          <w:szCs w:val="20"/>
          <w:highlight w:val="none"/>
        </w:rPr>
        <w:t>”的确认回复后方为上传成功。请投标人（供应商）在上传前务必认真检查上传投标（响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应）文件是否完整、正确。</w:t>
      </w:r>
    </w:p>
    <w:p w14:paraId="69152082">
      <w:pPr>
        <w:spacing w:before="1" w:line="227" w:lineRule="auto"/>
        <w:ind w:left="54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2、除电子投标（响应）文件外，不再接受任何纸质文件、资料原件等。</w:t>
      </w:r>
    </w:p>
    <w:p w14:paraId="38949894">
      <w:pPr>
        <w:spacing w:line="227" w:lineRule="auto"/>
        <w:rPr>
          <w:rFonts w:ascii="宋体" w:hAnsi="宋体" w:eastAsia="宋体" w:cs="宋体"/>
          <w:color w:val="auto"/>
          <w:sz w:val="20"/>
          <w:szCs w:val="20"/>
          <w:highlight w:val="none"/>
        </w:rPr>
        <w:sectPr>
          <w:headerReference r:id="rId6" w:type="default"/>
          <w:footerReference r:id="rId7" w:type="default"/>
          <w:pgSz w:w="11905" w:h="16839"/>
          <w:pgMar w:top="1190" w:right="1197" w:bottom="1172" w:left="1265" w:header="869" w:footer="865" w:gutter="0"/>
          <w:pgBorders>
            <w:top w:val="none" w:sz="0" w:space="0"/>
            <w:left w:val="none" w:sz="0" w:space="0"/>
            <w:bottom w:val="none" w:sz="0" w:space="0"/>
            <w:right w:val="none" w:sz="0" w:space="0"/>
          </w:pgBorders>
          <w:cols w:space="720" w:num="1"/>
        </w:sectPr>
      </w:pPr>
    </w:p>
    <w:p w14:paraId="74A786E9">
      <w:pPr>
        <w:pStyle w:val="3"/>
        <w:spacing w:line="292" w:lineRule="auto"/>
        <w:rPr>
          <w:color w:val="auto"/>
          <w:highlight w:val="none"/>
        </w:rPr>
      </w:pPr>
    </w:p>
    <w:p w14:paraId="73F14763">
      <w:pPr>
        <w:spacing w:before="65" w:line="228" w:lineRule="auto"/>
        <w:ind w:left="430"/>
        <w:outlineLvl w:val="0"/>
        <w:rPr>
          <w:rFonts w:ascii="宋体" w:hAnsi="宋体" w:eastAsia="宋体" w:cs="宋体"/>
          <w:color w:val="auto"/>
          <w:sz w:val="20"/>
          <w:szCs w:val="20"/>
          <w:highlight w:val="none"/>
        </w:rPr>
      </w:pPr>
      <w:bookmarkStart w:id="8" w:name="bookmark25"/>
      <w:bookmarkEnd w:id="8"/>
      <w:bookmarkStart w:id="9" w:name="_Toc769"/>
      <w:r>
        <w:rPr>
          <w:rFonts w:ascii="宋体" w:hAnsi="宋体" w:eastAsia="宋体" w:cs="宋体"/>
          <w:b/>
          <w:bCs/>
          <w:color w:val="auto"/>
          <w:spacing w:val="6"/>
          <w:sz w:val="20"/>
          <w:szCs w:val="20"/>
          <w:highlight w:val="none"/>
          <w:u w:val="double" w:color="auto"/>
        </w:rPr>
        <w:t>八、澄清与变更</w:t>
      </w:r>
      <w:bookmarkEnd w:id="9"/>
    </w:p>
    <w:p w14:paraId="0D81195E">
      <w:pPr>
        <w:spacing w:before="113" w:line="332" w:lineRule="auto"/>
        <w:ind w:left="7"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如有疑问，以书面形式（包括信函、</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电报、传真等可以有形表现所载内容的形式</w:t>
      </w:r>
      <w:r>
        <w:rPr>
          <w:rFonts w:ascii="宋体" w:hAnsi="宋体" w:eastAsia="宋体" w:cs="宋体"/>
          <w:color w:val="auto"/>
          <w:spacing w:val="22"/>
          <w:sz w:val="20"/>
          <w:szCs w:val="20"/>
          <w:highlight w:val="none"/>
        </w:rPr>
        <w:t>），</w:t>
      </w:r>
      <w:r>
        <w:rPr>
          <w:rFonts w:ascii="宋体" w:hAnsi="宋体" w:eastAsia="宋体" w:cs="宋体"/>
          <w:color w:val="auto"/>
          <w:spacing w:val="8"/>
          <w:sz w:val="20"/>
          <w:szCs w:val="20"/>
          <w:highlight w:val="none"/>
        </w:rPr>
        <w:t>要求招标人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（采购人）对招标（采购）文件予以澄清。澄清或修改的内容在信阳市公共资源交易系统“变更公告</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或“答疑文件</w:t>
      </w:r>
      <w:r>
        <w:rPr>
          <w:rFonts w:ascii="宋体" w:hAnsi="宋体" w:eastAsia="宋体" w:cs="宋体"/>
          <w:color w:val="auto"/>
          <w:spacing w:val="-66"/>
          <w:sz w:val="20"/>
          <w:szCs w:val="20"/>
          <w:highlight w:val="none"/>
        </w:rPr>
        <w:t xml:space="preserve"> </w:t>
      </w:r>
      <w:r>
        <w:rPr>
          <w:rFonts w:ascii="宋体" w:hAnsi="宋体" w:eastAsia="宋体" w:cs="宋体"/>
          <w:color w:val="auto"/>
          <w:spacing w:val="9"/>
          <w:sz w:val="20"/>
          <w:szCs w:val="20"/>
          <w:highlight w:val="none"/>
        </w:rPr>
        <w:t>”菜单进行发布，投标人（供应商）应在投标（响应）文件递交截止时间前及时查看澄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清或修改内容，因投标人（采购人）未及时查看而造成的后果自负。</w:t>
      </w:r>
    </w:p>
    <w:p w14:paraId="6727A54B">
      <w:pPr>
        <w:spacing w:line="228" w:lineRule="auto"/>
        <w:ind w:left="432"/>
        <w:outlineLvl w:val="0"/>
        <w:rPr>
          <w:rFonts w:ascii="宋体" w:hAnsi="宋体" w:eastAsia="宋体" w:cs="宋体"/>
          <w:color w:val="auto"/>
          <w:sz w:val="20"/>
          <w:szCs w:val="20"/>
          <w:highlight w:val="none"/>
        </w:rPr>
      </w:pPr>
      <w:bookmarkStart w:id="10" w:name="_Toc11783"/>
      <w:r>
        <w:rPr>
          <w:rFonts w:ascii="宋体" w:hAnsi="宋体" w:eastAsia="宋体" w:cs="宋体"/>
          <w:b/>
          <w:bCs/>
          <w:color w:val="auto"/>
          <w:spacing w:val="6"/>
          <w:sz w:val="20"/>
          <w:szCs w:val="20"/>
          <w:highlight w:val="none"/>
        </w:rPr>
        <w:t>九、</w:t>
      </w:r>
      <w:r>
        <w:rPr>
          <w:rFonts w:ascii="宋体" w:hAnsi="宋体" w:eastAsia="宋体" w:cs="宋体"/>
          <w:b/>
          <w:bCs/>
          <w:color w:val="auto"/>
          <w:spacing w:val="6"/>
          <w:sz w:val="20"/>
          <w:szCs w:val="20"/>
          <w:highlight w:val="none"/>
          <w:u w:val="double" w:color="auto"/>
        </w:rPr>
        <w:t>其他注意事项</w:t>
      </w:r>
      <w:bookmarkEnd w:id="10"/>
      <w:r>
        <w:rPr>
          <w:rFonts w:ascii="宋体" w:hAnsi="宋体" w:eastAsia="宋体" w:cs="宋体"/>
          <w:color w:val="auto"/>
          <w:spacing w:val="2"/>
          <w:sz w:val="20"/>
          <w:szCs w:val="20"/>
          <w:highlight w:val="none"/>
          <w:u w:val="double" w:color="auto"/>
        </w:rPr>
        <w:t xml:space="preserve">  </w:t>
      </w:r>
    </w:p>
    <w:p w14:paraId="2DA65848">
      <w:pPr>
        <w:spacing w:before="116" w:line="320" w:lineRule="auto"/>
        <w:ind w:left="7" w:right="118" w:firstLine="419"/>
        <w:rPr>
          <w:rFonts w:ascii="宋体" w:hAnsi="宋体" w:eastAsia="宋体" w:cs="宋体"/>
          <w:b w:val="0"/>
          <w:bCs w:val="0"/>
          <w:color w:val="auto"/>
          <w:sz w:val="20"/>
          <w:szCs w:val="20"/>
          <w:highlight w:val="none"/>
        </w:rPr>
      </w:pPr>
      <w:r>
        <w:rPr>
          <w:rFonts w:hint="eastAsia" w:ascii="宋体" w:hAnsi="宋体" w:eastAsia="宋体" w:cs="宋体"/>
          <w:b/>
          <w:bCs/>
          <w:color w:val="auto"/>
          <w:spacing w:val="8"/>
          <w:sz w:val="20"/>
          <w:szCs w:val="20"/>
          <w:highlight w:val="none"/>
          <w:u w:val="double" w:color="auto"/>
          <w:lang w:val="en-US" w:eastAsia="zh-CN"/>
        </w:rPr>
        <w:t xml:space="preserve"> </w:t>
      </w:r>
      <w:r>
        <w:rPr>
          <w:rFonts w:ascii="宋体" w:hAnsi="宋体" w:eastAsia="宋体" w:cs="宋体"/>
          <w:b w:val="0"/>
          <w:bCs w:val="0"/>
          <w:color w:val="auto"/>
          <w:spacing w:val="7"/>
          <w:sz w:val="20"/>
          <w:szCs w:val="20"/>
          <w:highlight w:val="none"/>
          <w:u w:val="double" w:color="auto"/>
        </w:rPr>
        <w:t>潜在供应商有异议的，可以在公告发布之日起七个工作日内，</w:t>
      </w:r>
      <w:r>
        <w:rPr>
          <w:rFonts w:ascii="宋体" w:hAnsi="宋体" w:eastAsia="宋体" w:cs="宋体"/>
          <w:b w:val="0"/>
          <w:bCs w:val="0"/>
          <w:color w:val="auto"/>
          <w:spacing w:val="-43"/>
          <w:sz w:val="20"/>
          <w:szCs w:val="20"/>
          <w:highlight w:val="none"/>
          <w:u w:val="double" w:color="auto"/>
        </w:rPr>
        <w:t xml:space="preserve"> </w:t>
      </w:r>
      <w:r>
        <w:rPr>
          <w:rFonts w:ascii="宋体" w:hAnsi="宋体" w:eastAsia="宋体" w:cs="宋体"/>
          <w:b w:val="0"/>
          <w:bCs w:val="0"/>
          <w:color w:val="auto"/>
          <w:spacing w:val="7"/>
          <w:sz w:val="20"/>
          <w:szCs w:val="20"/>
          <w:highlight w:val="none"/>
          <w:u w:val="double" w:color="auto"/>
        </w:rPr>
        <w:t>以书面形式同时向采购人与招</w:t>
      </w:r>
      <w:r>
        <w:rPr>
          <w:rFonts w:ascii="宋体" w:hAnsi="宋体" w:eastAsia="宋体" w:cs="宋体"/>
          <w:b w:val="0"/>
          <w:bCs w:val="0"/>
          <w:color w:val="auto"/>
          <w:sz w:val="20"/>
          <w:szCs w:val="20"/>
          <w:highlight w:val="none"/>
        </w:rPr>
        <w:t xml:space="preserve">   </w:t>
      </w:r>
      <w:r>
        <w:rPr>
          <w:rFonts w:ascii="宋体" w:hAnsi="宋体" w:eastAsia="宋体" w:cs="宋体"/>
          <w:b w:val="0"/>
          <w:bCs w:val="0"/>
          <w:color w:val="auto"/>
          <w:spacing w:val="7"/>
          <w:sz w:val="20"/>
          <w:szCs w:val="20"/>
          <w:highlight w:val="none"/>
          <w:u w:val="double" w:color="auto"/>
        </w:rPr>
        <w:t>标代理机构提交质疑函和必要的证明材料。质疑函应当包括下列内容</w:t>
      </w:r>
      <w:r>
        <w:rPr>
          <w:rFonts w:ascii="宋体" w:hAnsi="宋体" w:eastAsia="宋体" w:cs="宋体"/>
          <w:b w:val="0"/>
          <w:bCs w:val="0"/>
          <w:color w:val="auto"/>
          <w:spacing w:val="-40"/>
          <w:sz w:val="20"/>
          <w:szCs w:val="20"/>
          <w:highlight w:val="none"/>
          <w:u w:val="double" w:color="auto"/>
        </w:rPr>
        <w:t>：（</w:t>
      </w:r>
      <w:r>
        <w:rPr>
          <w:rFonts w:ascii="宋体" w:hAnsi="宋体" w:eastAsia="宋体" w:cs="宋体"/>
          <w:b w:val="0"/>
          <w:bCs w:val="0"/>
          <w:color w:val="auto"/>
          <w:spacing w:val="7"/>
          <w:sz w:val="20"/>
          <w:szCs w:val="20"/>
          <w:highlight w:val="none"/>
          <w:u w:val="double" w:color="auto"/>
        </w:rPr>
        <w:t>一）供应商的姓名或者名称、</w:t>
      </w:r>
      <w:r>
        <w:rPr>
          <w:rFonts w:ascii="宋体" w:hAnsi="宋体" w:eastAsia="宋体" w:cs="宋体"/>
          <w:b w:val="0"/>
          <w:bCs w:val="0"/>
          <w:color w:val="auto"/>
          <w:sz w:val="20"/>
          <w:szCs w:val="20"/>
          <w:highlight w:val="none"/>
        </w:rPr>
        <w:t xml:space="preserve"> </w:t>
      </w:r>
      <w:r>
        <w:rPr>
          <w:rFonts w:ascii="宋体" w:hAnsi="宋体" w:eastAsia="宋体" w:cs="宋体"/>
          <w:b w:val="0"/>
          <w:bCs w:val="0"/>
          <w:color w:val="auto"/>
          <w:spacing w:val="9"/>
          <w:sz w:val="20"/>
          <w:szCs w:val="20"/>
          <w:highlight w:val="none"/>
          <w:u w:val="double" w:color="auto"/>
        </w:rPr>
        <w:t>地址、邮编、联系人及联系电话</w:t>
      </w:r>
      <w:r>
        <w:rPr>
          <w:rFonts w:ascii="宋体" w:hAnsi="宋体" w:eastAsia="宋体" w:cs="宋体"/>
          <w:b w:val="0"/>
          <w:bCs w:val="0"/>
          <w:color w:val="auto"/>
          <w:spacing w:val="-6"/>
          <w:sz w:val="20"/>
          <w:szCs w:val="20"/>
          <w:highlight w:val="none"/>
          <w:u w:val="double" w:color="auto"/>
        </w:rPr>
        <w:t>；（</w:t>
      </w:r>
      <w:r>
        <w:rPr>
          <w:rFonts w:ascii="宋体" w:hAnsi="宋体" w:eastAsia="宋体" w:cs="宋体"/>
          <w:b w:val="0"/>
          <w:bCs w:val="0"/>
          <w:color w:val="auto"/>
          <w:spacing w:val="9"/>
          <w:sz w:val="20"/>
          <w:szCs w:val="20"/>
          <w:highlight w:val="none"/>
          <w:u w:val="double" w:color="auto"/>
        </w:rPr>
        <w:t>二）质疑项目的名称、编号</w:t>
      </w:r>
      <w:r>
        <w:rPr>
          <w:rFonts w:ascii="宋体" w:hAnsi="宋体" w:eastAsia="宋体" w:cs="宋体"/>
          <w:b w:val="0"/>
          <w:bCs w:val="0"/>
          <w:color w:val="auto"/>
          <w:spacing w:val="-6"/>
          <w:sz w:val="20"/>
          <w:szCs w:val="20"/>
          <w:highlight w:val="none"/>
          <w:u w:val="double" w:color="auto"/>
        </w:rPr>
        <w:t>；（</w:t>
      </w:r>
      <w:r>
        <w:rPr>
          <w:rFonts w:ascii="宋体" w:hAnsi="宋体" w:eastAsia="宋体" w:cs="宋体"/>
          <w:b w:val="0"/>
          <w:bCs w:val="0"/>
          <w:color w:val="auto"/>
          <w:spacing w:val="9"/>
          <w:sz w:val="20"/>
          <w:szCs w:val="20"/>
          <w:highlight w:val="none"/>
          <w:u w:val="double" w:color="auto"/>
        </w:rPr>
        <w:t>三）具体、明确的质疑事项和与</w:t>
      </w:r>
      <w:r>
        <w:rPr>
          <w:rFonts w:ascii="宋体" w:hAnsi="宋体" w:eastAsia="宋体" w:cs="宋体"/>
          <w:b w:val="0"/>
          <w:bCs w:val="0"/>
          <w:color w:val="auto"/>
          <w:sz w:val="20"/>
          <w:szCs w:val="20"/>
          <w:highlight w:val="none"/>
        </w:rPr>
        <w:t xml:space="preserve">  </w:t>
      </w:r>
      <w:r>
        <w:rPr>
          <w:rFonts w:ascii="宋体" w:hAnsi="宋体" w:eastAsia="宋体" w:cs="宋体"/>
          <w:b w:val="0"/>
          <w:bCs w:val="0"/>
          <w:color w:val="auto"/>
          <w:spacing w:val="10"/>
          <w:sz w:val="20"/>
          <w:szCs w:val="20"/>
          <w:highlight w:val="none"/>
          <w:u w:val="double" w:color="auto"/>
        </w:rPr>
        <w:t>质疑事项相关的请求</w:t>
      </w:r>
      <w:r>
        <w:rPr>
          <w:rFonts w:ascii="宋体" w:hAnsi="宋体" w:eastAsia="宋体" w:cs="宋体"/>
          <w:b w:val="0"/>
          <w:bCs w:val="0"/>
          <w:color w:val="auto"/>
          <w:spacing w:val="-7"/>
          <w:sz w:val="20"/>
          <w:szCs w:val="20"/>
          <w:highlight w:val="none"/>
          <w:u w:val="double" w:color="auto"/>
        </w:rPr>
        <w:t>；（</w:t>
      </w:r>
      <w:r>
        <w:rPr>
          <w:rFonts w:ascii="宋体" w:hAnsi="宋体" w:eastAsia="宋体" w:cs="宋体"/>
          <w:b w:val="0"/>
          <w:bCs w:val="0"/>
          <w:color w:val="auto"/>
          <w:spacing w:val="10"/>
          <w:sz w:val="20"/>
          <w:szCs w:val="20"/>
          <w:highlight w:val="none"/>
          <w:u w:val="double" w:color="auto"/>
        </w:rPr>
        <w:t>四）事实依据</w:t>
      </w:r>
      <w:r>
        <w:rPr>
          <w:rFonts w:ascii="宋体" w:hAnsi="宋体" w:eastAsia="宋体" w:cs="宋体"/>
          <w:b w:val="0"/>
          <w:bCs w:val="0"/>
          <w:color w:val="auto"/>
          <w:spacing w:val="-7"/>
          <w:sz w:val="20"/>
          <w:szCs w:val="20"/>
          <w:highlight w:val="none"/>
          <w:u w:val="double" w:color="auto"/>
        </w:rPr>
        <w:t>；（</w:t>
      </w:r>
      <w:r>
        <w:rPr>
          <w:rFonts w:ascii="宋体" w:hAnsi="宋体" w:eastAsia="宋体" w:cs="宋体"/>
          <w:b w:val="0"/>
          <w:bCs w:val="0"/>
          <w:color w:val="auto"/>
          <w:spacing w:val="10"/>
          <w:sz w:val="20"/>
          <w:szCs w:val="20"/>
          <w:highlight w:val="none"/>
          <w:u w:val="double" w:color="auto"/>
        </w:rPr>
        <w:t>五）必要的法律依据</w:t>
      </w:r>
      <w:r>
        <w:rPr>
          <w:rFonts w:ascii="宋体" w:hAnsi="宋体" w:eastAsia="宋体" w:cs="宋体"/>
          <w:b w:val="0"/>
          <w:bCs w:val="0"/>
          <w:color w:val="auto"/>
          <w:spacing w:val="-7"/>
          <w:sz w:val="20"/>
          <w:szCs w:val="20"/>
          <w:highlight w:val="none"/>
          <w:u w:val="double" w:color="auto"/>
        </w:rPr>
        <w:t>；（</w:t>
      </w:r>
      <w:r>
        <w:rPr>
          <w:rFonts w:ascii="宋体" w:hAnsi="宋体" w:eastAsia="宋体" w:cs="宋体"/>
          <w:b w:val="0"/>
          <w:bCs w:val="0"/>
          <w:color w:val="auto"/>
          <w:spacing w:val="10"/>
          <w:sz w:val="20"/>
          <w:szCs w:val="20"/>
          <w:highlight w:val="none"/>
          <w:u w:val="double" w:color="auto"/>
        </w:rPr>
        <w:t>六）提出质疑的日期。供应商为</w:t>
      </w:r>
      <w:r>
        <w:rPr>
          <w:rFonts w:ascii="宋体" w:hAnsi="宋体" w:eastAsia="宋体" w:cs="宋体"/>
          <w:b w:val="0"/>
          <w:bCs w:val="0"/>
          <w:color w:val="auto"/>
          <w:sz w:val="20"/>
          <w:szCs w:val="20"/>
          <w:highlight w:val="none"/>
        </w:rPr>
        <w:t xml:space="preserve">  </w:t>
      </w:r>
      <w:r>
        <w:rPr>
          <w:rFonts w:ascii="宋体" w:hAnsi="宋体" w:eastAsia="宋体" w:cs="宋体"/>
          <w:b w:val="0"/>
          <w:bCs w:val="0"/>
          <w:color w:val="auto"/>
          <w:spacing w:val="8"/>
          <w:sz w:val="20"/>
          <w:szCs w:val="20"/>
          <w:highlight w:val="none"/>
          <w:u w:val="double" w:color="auto"/>
        </w:rPr>
        <w:t>自然人的，应当由本人签字；供应商为法人或者其他组织的，应</w:t>
      </w:r>
      <w:r>
        <w:rPr>
          <w:rFonts w:ascii="宋体" w:hAnsi="宋体" w:eastAsia="宋体" w:cs="宋体"/>
          <w:b w:val="0"/>
          <w:bCs w:val="0"/>
          <w:color w:val="auto"/>
          <w:spacing w:val="7"/>
          <w:sz w:val="20"/>
          <w:szCs w:val="20"/>
          <w:highlight w:val="none"/>
          <w:u w:val="double" w:color="auto"/>
        </w:rPr>
        <w:t>当由法定代表人、主要负责人，或者</w:t>
      </w:r>
      <w:r>
        <w:rPr>
          <w:rFonts w:ascii="宋体" w:hAnsi="宋体" w:eastAsia="宋体" w:cs="宋体"/>
          <w:b w:val="0"/>
          <w:bCs w:val="0"/>
          <w:color w:val="auto"/>
          <w:sz w:val="20"/>
          <w:szCs w:val="20"/>
          <w:highlight w:val="none"/>
        </w:rPr>
        <w:t xml:space="preserve">  </w:t>
      </w:r>
      <w:r>
        <w:rPr>
          <w:rFonts w:ascii="宋体" w:hAnsi="宋体" w:eastAsia="宋体" w:cs="宋体"/>
          <w:b w:val="0"/>
          <w:bCs w:val="0"/>
          <w:color w:val="auto"/>
          <w:spacing w:val="5"/>
          <w:sz w:val="20"/>
          <w:szCs w:val="20"/>
          <w:highlight w:val="none"/>
          <w:u w:val="double" w:color="auto"/>
        </w:rPr>
        <w:t>其授权代表签字或者盖章，并加盖公章。（企业营业执照复印件及本人身份证复印件（加盖单</w:t>
      </w:r>
      <w:r>
        <w:rPr>
          <w:rFonts w:ascii="宋体" w:hAnsi="宋体" w:eastAsia="宋体" w:cs="宋体"/>
          <w:b w:val="0"/>
          <w:bCs w:val="0"/>
          <w:color w:val="auto"/>
          <w:spacing w:val="4"/>
          <w:sz w:val="20"/>
          <w:szCs w:val="20"/>
          <w:highlight w:val="none"/>
          <w:u w:val="double" w:color="auto"/>
        </w:rPr>
        <w:t>位公章）</w:t>
      </w:r>
      <w:r>
        <w:rPr>
          <w:rFonts w:ascii="宋体" w:hAnsi="宋体" w:eastAsia="宋体" w:cs="宋体"/>
          <w:b w:val="0"/>
          <w:bCs w:val="0"/>
          <w:color w:val="auto"/>
          <w:sz w:val="20"/>
          <w:szCs w:val="20"/>
          <w:highlight w:val="none"/>
        </w:rPr>
        <w:t xml:space="preserve"> </w:t>
      </w:r>
      <w:r>
        <w:rPr>
          <w:rFonts w:ascii="宋体" w:hAnsi="宋体" w:eastAsia="宋体" w:cs="宋体"/>
          <w:b w:val="0"/>
          <w:bCs w:val="0"/>
          <w:color w:val="auto"/>
          <w:spacing w:val="7"/>
          <w:sz w:val="20"/>
          <w:szCs w:val="20"/>
          <w:highlight w:val="none"/>
          <w:u w:val="double" w:color="auto"/>
        </w:rPr>
        <w:t>一并提交</w:t>
      </w:r>
      <w:r>
        <w:rPr>
          <w:rFonts w:ascii="宋体" w:hAnsi="宋体" w:eastAsia="宋体" w:cs="宋体"/>
          <w:b w:val="0"/>
          <w:bCs w:val="0"/>
          <w:color w:val="auto"/>
          <w:spacing w:val="21"/>
          <w:sz w:val="20"/>
          <w:szCs w:val="20"/>
          <w:highlight w:val="none"/>
          <w:u w:val="double" w:color="auto"/>
        </w:rPr>
        <w:t>），</w:t>
      </w:r>
      <w:r>
        <w:rPr>
          <w:rFonts w:ascii="宋体" w:hAnsi="宋体" w:eastAsia="宋体" w:cs="宋体"/>
          <w:b w:val="0"/>
          <w:bCs w:val="0"/>
          <w:color w:val="auto"/>
          <w:spacing w:val="7"/>
          <w:sz w:val="20"/>
          <w:szCs w:val="20"/>
          <w:highlight w:val="none"/>
          <w:u w:val="double" w:color="auto"/>
        </w:rPr>
        <w:t>以质疑函接收确认日期作为受理时间；逾期未提交或未按照要求提交的质疑函将不予受</w:t>
      </w:r>
      <w:r>
        <w:rPr>
          <w:rFonts w:ascii="宋体" w:hAnsi="宋体" w:eastAsia="宋体" w:cs="宋体"/>
          <w:b w:val="0"/>
          <w:bCs w:val="0"/>
          <w:color w:val="auto"/>
          <w:sz w:val="20"/>
          <w:szCs w:val="20"/>
          <w:highlight w:val="none"/>
        </w:rPr>
        <w:t xml:space="preserve">  </w:t>
      </w:r>
      <w:r>
        <w:rPr>
          <w:rFonts w:ascii="宋体" w:hAnsi="宋体" w:eastAsia="宋体" w:cs="宋体"/>
          <w:b w:val="0"/>
          <w:bCs w:val="0"/>
          <w:color w:val="auto"/>
          <w:spacing w:val="13"/>
          <w:sz w:val="20"/>
          <w:szCs w:val="20"/>
          <w:highlight w:val="none"/>
          <w:u w:val="double" w:color="auto"/>
        </w:rPr>
        <w:t>理。</w:t>
      </w:r>
    </w:p>
    <w:p w14:paraId="4F8B746E">
      <w:pPr>
        <w:spacing w:before="102" w:line="228" w:lineRule="auto"/>
        <w:ind w:left="428"/>
        <w:outlineLvl w:val="0"/>
        <w:rPr>
          <w:rFonts w:ascii="宋体" w:hAnsi="宋体" w:eastAsia="宋体" w:cs="宋体"/>
          <w:color w:val="auto"/>
          <w:sz w:val="20"/>
          <w:szCs w:val="20"/>
          <w:highlight w:val="none"/>
        </w:rPr>
      </w:pPr>
      <w:bookmarkStart w:id="11" w:name="_Toc8020"/>
      <w:r>
        <w:rPr>
          <w:rFonts w:ascii="宋体" w:hAnsi="宋体" w:eastAsia="宋体" w:cs="宋体"/>
          <w:b/>
          <w:bCs/>
          <w:color w:val="auto"/>
          <w:spacing w:val="6"/>
          <w:sz w:val="20"/>
          <w:szCs w:val="20"/>
          <w:highlight w:val="none"/>
          <w:u w:val="double" w:color="auto"/>
        </w:rPr>
        <w:t>十、特别提醒</w:t>
      </w:r>
      <w:bookmarkEnd w:id="11"/>
    </w:p>
    <w:p w14:paraId="6045157F">
      <w:pPr>
        <w:spacing w:before="113" w:line="334" w:lineRule="auto"/>
        <w:ind w:left="8" w:right="205" w:firstLine="423"/>
        <w:rPr>
          <w:rFonts w:ascii="宋体" w:hAnsi="宋体" w:eastAsia="宋体" w:cs="宋体"/>
          <w:b w:val="0"/>
          <w:bCs w:val="0"/>
          <w:color w:val="auto"/>
          <w:sz w:val="20"/>
          <w:szCs w:val="20"/>
          <w:highlight w:val="none"/>
        </w:rPr>
      </w:pPr>
      <w:r>
        <w:rPr>
          <w:rFonts w:hint="eastAsia" w:ascii="宋体" w:hAnsi="宋体" w:eastAsia="宋体" w:cs="宋体"/>
          <w:b w:val="0"/>
          <w:bCs w:val="0"/>
          <w:color w:val="auto"/>
          <w:spacing w:val="6"/>
          <w:sz w:val="20"/>
          <w:szCs w:val="20"/>
          <w:highlight w:val="none"/>
          <w:u w:val="double" w:color="auto"/>
          <w:lang w:val="en-US" w:eastAsia="zh-CN"/>
        </w:rPr>
        <w:t xml:space="preserve"> </w:t>
      </w:r>
      <w:r>
        <w:rPr>
          <w:rFonts w:ascii="宋体" w:hAnsi="宋体" w:eastAsia="宋体" w:cs="宋体"/>
          <w:b w:val="0"/>
          <w:bCs w:val="0"/>
          <w:color w:val="auto"/>
          <w:spacing w:val="6"/>
          <w:sz w:val="20"/>
          <w:szCs w:val="20"/>
          <w:highlight w:val="none"/>
          <w:u w:val="double" w:color="auto"/>
        </w:rPr>
        <w:t>投标文件中的扫描件，在确保清晰的前提下，每张最好控制在 500</w:t>
      </w:r>
      <w:r>
        <w:rPr>
          <w:rFonts w:ascii="宋体" w:hAnsi="宋体" w:eastAsia="宋体" w:cs="宋体"/>
          <w:b w:val="0"/>
          <w:bCs w:val="0"/>
          <w:color w:val="auto"/>
          <w:sz w:val="20"/>
          <w:szCs w:val="20"/>
          <w:highlight w:val="none"/>
          <w:u w:val="double" w:color="auto"/>
        </w:rPr>
        <w:t>kb</w:t>
      </w:r>
      <w:r>
        <w:rPr>
          <w:rFonts w:ascii="宋体" w:hAnsi="宋体" w:eastAsia="宋体" w:cs="宋体"/>
          <w:b w:val="0"/>
          <w:bCs w:val="0"/>
          <w:color w:val="auto"/>
          <w:spacing w:val="6"/>
          <w:sz w:val="20"/>
          <w:szCs w:val="20"/>
          <w:highlight w:val="none"/>
          <w:u w:val="double" w:color="auto"/>
        </w:rPr>
        <w:t>内，生成的加密电子投</w:t>
      </w:r>
      <w:r>
        <w:rPr>
          <w:rFonts w:ascii="宋体" w:hAnsi="宋体" w:eastAsia="宋体" w:cs="宋体"/>
          <w:b w:val="0"/>
          <w:bCs w:val="0"/>
          <w:color w:val="auto"/>
          <w:sz w:val="20"/>
          <w:szCs w:val="20"/>
          <w:highlight w:val="none"/>
        </w:rPr>
        <w:t xml:space="preserve"> </w:t>
      </w:r>
      <w:r>
        <w:rPr>
          <w:rFonts w:ascii="宋体" w:hAnsi="宋体" w:eastAsia="宋体" w:cs="宋体"/>
          <w:b w:val="0"/>
          <w:bCs w:val="0"/>
          <w:color w:val="auto"/>
          <w:spacing w:val="8"/>
          <w:sz w:val="20"/>
          <w:szCs w:val="20"/>
          <w:highlight w:val="none"/>
          <w:u w:val="double" w:color="auto"/>
        </w:rPr>
        <w:t>标文件最好不要超过</w:t>
      </w:r>
      <w:r>
        <w:rPr>
          <w:rFonts w:ascii="宋体" w:hAnsi="宋体" w:eastAsia="宋体" w:cs="宋体"/>
          <w:b w:val="0"/>
          <w:bCs w:val="0"/>
          <w:color w:val="auto"/>
          <w:spacing w:val="-34"/>
          <w:sz w:val="20"/>
          <w:szCs w:val="20"/>
          <w:highlight w:val="none"/>
          <w:u w:val="double" w:color="auto"/>
        </w:rPr>
        <w:t xml:space="preserve"> </w:t>
      </w:r>
      <w:r>
        <w:rPr>
          <w:rFonts w:ascii="宋体" w:hAnsi="宋体" w:eastAsia="宋体" w:cs="宋体"/>
          <w:b w:val="0"/>
          <w:bCs w:val="0"/>
          <w:color w:val="auto"/>
          <w:spacing w:val="8"/>
          <w:sz w:val="20"/>
          <w:szCs w:val="20"/>
          <w:highlight w:val="none"/>
          <w:u w:val="double" w:color="auto"/>
        </w:rPr>
        <w:t>50</w:t>
      </w:r>
      <w:r>
        <w:rPr>
          <w:rFonts w:ascii="宋体" w:hAnsi="宋体" w:eastAsia="宋体" w:cs="宋体"/>
          <w:b w:val="0"/>
          <w:bCs w:val="0"/>
          <w:color w:val="auto"/>
          <w:sz w:val="20"/>
          <w:szCs w:val="20"/>
          <w:highlight w:val="none"/>
          <w:u w:val="double" w:color="auto"/>
        </w:rPr>
        <w:t>MB</w:t>
      </w:r>
      <w:r>
        <w:rPr>
          <w:rFonts w:ascii="宋体" w:hAnsi="宋体" w:eastAsia="宋体" w:cs="宋体"/>
          <w:b w:val="0"/>
          <w:bCs w:val="0"/>
          <w:color w:val="auto"/>
          <w:spacing w:val="8"/>
          <w:sz w:val="20"/>
          <w:szCs w:val="20"/>
          <w:highlight w:val="none"/>
          <w:u w:val="double" w:color="auto"/>
        </w:rPr>
        <w:t>。</w:t>
      </w:r>
    </w:p>
    <w:p w14:paraId="2962ABED">
      <w:pPr>
        <w:spacing w:line="334" w:lineRule="auto"/>
        <w:rPr>
          <w:rFonts w:ascii="宋体" w:hAnsi="宋体" w:eastAsia="宋体" w:cs="宋体"/>
          <w:b w:val="0"/>
          <w:bCs w:val="0"/>
          <w:color w:val="auto"/>
          <w:sz w:val="20"/>
          <w:szCs w:val="20"/>
          <w:highlight w:val="none"/>
        </w:rPr>
        <w:sectPr>
          <w:headerReference r:id="rId8" w:type="default"/>
          <w:footerReference r:id="rId9" w:type="default"/>
          <w:pgSz w:w="11905" w:h="16839"/>
          <w:pgMar w:top="1190" w:right="1079" w:bottom="1172" w:left="1383" w:header="869" w:footer="865" w:gutter="0"/>
          <w:pgBorders>
            <w:top w:val="none" w:sz="0" w:space="0"/>
            <w:left w:val="none" w:sz="0" w:space="0"/>
            <w:bottom w:val="none" w:sz="0" w:space="0"/>
            <w:right w:val="none" w:sz="0" w:space="0"/>
          </w:pgBorders>
          <w:cols w:space="720" w:num="1"/>
        </w:sectPr>
      </w:pPr>
    </w:p>
    <w:p w14:paraId="2780F574">
      <w:pPr>
        <w:spacing w:before="301" w:line="240" w:lineRule="auto"/>
        <w:jc w:val="center"/>
        <w:outlineLvl w:val="0"/>
        <w:rPr>
          <w:rFonts w:hint="eastAsia" w:ascii="宋体" w:hAnsi="宋体" w:eastAsia="宋体" w:cs="宋体"/>
          <w:b/>
          <w:bCs/>
          <w:color w:val="auto"/>
          <w:spacing w:val="5"/>
          <w:sz w:val="35"/>
          <w:szCs w:val="35"/>
          <w:highlight w:val="none"/>
          <w:lang w:eastAsia="zh-CN"/>
        </w:rPr>
      </w:pPr>
      <w:bookmarkStart w:id="12" w:name="_Toc22808"/>
      <w:r>
        <w:rPr>
          <w:rFonts w:hint="eastAsia" w:ascii="宋体" w:hAnsi="宋体" w:eastAsia="宋体" w:cs="宋体"/>
          <w:b/>
          <w:bCs/>
          <w:color w:val="auto"/>
          <w:spacing w:val="5"/>
          <w:sz w:val="35"/>
          <w:szCs w:val="35"/>
          <w:highlight w:val="none"/>
          <w:lang w:eastAsia="zh-CN"/>
        </w:rPr>
        <w:t>羊山新区各学校2025年政府采购项目</w:t>
      </w:r>
    </w:p>
    <w:p w14:paraId="14DB0EB0">
      <w:pPr>
        <w:spacing w:before="301" w:line="240" w:lineRule="auto"/>
        <w:jc w:val="center"/>
        <w:outlineLvl w:val="0"/>
        <w:rPr>
          <w:rFonts w:hint="eastAsia" w:ascii="宋体" w:hAnsi="宋体" w:eastAsia="宋体" w:cs="宋体"/>
          <w:color w:val="auto"/>
          <w:sz w:val="18"/>
          <w:szCs w:val="18"/>
          <w:highlight w:val="none"/>
        </w:rPr>
      </w:pPr>
      <w:r>
        <w:rPr>
          <w:rFonts w:ascii="宋体" w:hAnsi="宋体" w:eastAsia="宋体" w:cs="宋体"/>
          <w:b/>
          <w:bCs/>
          <w:color w:val="auto"/>
          <w:spacing w:val="5"/>
          <w:sz w:val="35"/>
          <w:szCs w:val="35"/>
          <w:highlight w:val="none"/>
        </w:rPr>
        <w:t>第一章</w:t>
      </w:r>
      <w:r>
        <w:rPr>
          <w:rFonts w:ascii="宋体" w:hAnsi="宋体" w:eastAsia="宋体" w:cs="宋体"/>
          <w:color w:val="auto"/>
          <w:spacing w:val="5"/>
          <w:sz w:val="35"/>
          <w:szCs w:val="35"/>
          <w:highlight w:val="none"/>
        </w:rPr>
        <w:t xml:space="preserve"> </w:t>
      </w:r>
      <w:r>
        <w:rPr>
          <w:rFonts w:ascii="宋体" w:hAnsi="宋体" w:eastAsia="宋体" w:cs="宋体"/>
          <w:b/>
          <w:bCs/>
          <w:color w:val="auto"/>
          <w:spacing w:val="5"/>
          <w:sz w:val="35"/>
          <w:szCs w:val="35"/>
          <w:highlight w:val="none"/>
        </w:rPr>
        <w:t>招标公告</w:t>
      </w:r>
      <w:bookmarkEnd w:id="12"/>
    </w:p>
    <w:p w14:paraId="16CA75CB">
      <w:pPr>
        <w:keepNext w:val="0"/>
        <w:keepLines w:val="0"/>
        <w:pageBreakBefore w:val="0"/>
        <w:widowControl w:val="0"/>
        <w:pBdr>
          <w:top w:val="single" w:color="auto" w:sz="4" w:space="0"/>
          <w:left w:val="single" w:color="auto" w:sz="4" w:space="0"/>
          <w:bottom w:val="single" w:color="auto" w:sz="4" w:space="0"/>
          <w:right w:val="single" w:color="auto" w:sz="4" w:space="0"/>
        </w:pBdr>
        <w:overflowPunct/>
        <w:autoSpaceDE w:val="0"/>
        <w:autoSpaceDN w:val="0"/>
        <w:bidi w:val="0"/>
        <w:spacing w:line="500" w:lineRule="exact"/>
        <w:ind w:left="430"/>
        <w:jc w:val="both"/>
        <w:rPr>
          <w:rFonts w:hint="eastAsia" w:asciiTheme="minorEastAsia" w:hAnsiTheme="minorEastAsia" w:eastAsiaTheme="minorEastAsia" w:cstheme="minorEastAsia"/>
          <w:b/>
          <w:bCs/>
          <w:color w:val="000000" w:themeColor="text1"/>
          <w:spacing w:val="5"/>
          <w:sz w:val="21"/>
          <w:szCs w:val="21"/>
          <w:highlight w:val="none"/>
          <w14:textFill>
            <w14:solidFill>
              <w14:schemeClr w14:val="tx1"/>
            </w14:solidFill>
          </w14:textFill>
        </w:rPr>
      </w:pPr>
      <w:r>
        <w:rPr>
          <w:rFonts w:hint="eastAsia" w:ascii="宋体" w:hAnsi="宋体" w:eastAsia="宋体" w:cs="宋体"/>
          <w:b/>
          <w:bCs/>
          <w:color w:val="000000" w:themeColor="text1"/>
          <w:spacing w:val="5"/>
          <w:sz w:val="21"/>
          <w:szCs w:val="21"/>
          <w:highlight w:val="none"/>
          <w14:textFill>
            <w14:solidFill>
              <w14:schemeClr w14:val="tx1"/>
            </w14:solidFill>
          </w14:textFill>
        </w:rPr>
        <w:t>项</w:t>
      </w:r>
      <w:r>
        <w:rPr>
          <w:rFonts w:hint="eastAsia" w:asciiTheme="minorEastAsia" w:hAnsiTheme="minorEastAsia" w:eastAsiaTheme="minorEastAsia" w:cstheme="minorEastAsia"/>
          <w:b/>
          <w:bCs/>
          <w:color w:val="000000" w:themeColor="text1"/>
          <w:spacing w:val="5"/>
          <w:sz w:val="21"/>
          <w:szCs w:val="21"/>
          <w:highlight w:val="none"/>
          <w14:textFill>
            <w14:solidFill>
              <w14:schemeClr w14:val="tx1"/>
            </w14:solidFill>
          </w14:textFill>
        </w:rPr>
        <w:t>目概况</w:t>
      </w:r>
    </w:p>
    <w:p w14:paraId="49B8A042">
      <w:pPr>
        <w:keepNext w:val="0"/>
        <w:keepLines w:val="0"/>
        <w:pageBreakBefore w:val="0"/>
        <w:widowControl w:val="0"/>
        <w:pBdr>
          <w:top w:val="single" w:color="auto" w:sz="4" w:space="0"/>
          <w:left w:val="single" w:color="auto" w:sz="4" w:space="0"/>
          <w:bottom w:val="single" w:color="auto" w:sz="4" w:space="0"/>
          <w:right w:val="single" w:color="auto" w:sz="4" w:space="0"/>
        </w:pBdr>
        <w:overflowPunct/>
        <w:autoSpaceDE w:val="0"/>
        <w:autoSpaceDN w:val="0"/>
        <w:bidi w:val="0"/>
        <w:spacing w:line="500" w:lineRule="exact"/>
        <w:ind w:left="430" w:firstLine="452"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羊山新区各学校2025年政府采购项目</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潜在</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登录“全国公共资源交易平台</w:t>
      </w:r>
      <w:r>
        <w:rPr>
          <w:rFonts w:hint="eastAsia" w:asciiTheme="minorEastAsia" w:hAnsiTheme="minorEastAsia" w:eastAsiaTheme="minorEastAsia" w:cstheme="minorEastAsia"/>
          <w:color w:val="000000" w:themeColor="text1"/>
          <w:spacing w:val="11"/>
          <w:sz w:val="21"/>
          <w:szCs w:val="21"/>
          <w:highlight w:val="none"/>
          <w14:textFill>
            <w14:solidFill>
              <w14:schemeClr w14:val="tx1"/>
            </w14:solidFill>
          </w14:textFill>
        </w:rPr>
        <w:t>（河南省·信阳市</w:t>
      </w:r>
      <w:r>
        <w:rPr>
          <w:rFonts w:hint="eastAsia" w:asciiTheme="minorEastAsia" w:hAnsiTheme="minorEastAsia" w:eastAsiaTheme="minorEastAsia" w:cstheme="minorEastAsia"/>
          <w:color w:val="000000" w:themeColor="text1"/>
          <w:spacing w:val="-12"/>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"https://ggzyjy.xinyang.gov.cn/"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https</w:t>
      </w:r>
      <w:r>
        <w:rPr>
          <w:rFonts w:hint="eastAsia" w:asciiTheme="minorEastAsia" w:hAnsiTheme="minorEastAsia" w:eastAsiaTheme="minorEastAsia" w:cstheme="minorEastAsia"/>
          <w:color w:val="000000" w:themeColor="text1"/>
          <w:spacing w:val="1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ggzyjy</w:t>
      </w:r>
      <w:r>
        <w:rPr>
          <w:rFonts w:hint="eastAsia" w:asciiTheme="minorEastAsia" w:hAnsiTheme="minorEastAsia" w:eastAsiaTheme="minorEastAsia" w:cstheme="minorEastAsia"/>
          <w:color w:val="000000" w:themeColor="text1"/>
          <w:spacing w:val="1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xinyang</w:t>
      </w:r>
      <w:r>
        <w:rPr>
          <w:rFonts w:hint="eastAsia" w:asciiTheme="minorEastAsia" w:hAnsiTheme="minorEastAsia" w:eastAsiaTheme="minorEastAsia" w:cstheme="minorEastAsia"/>
          <w:color w:val="000000" w:themeColor="text1"/>
          <w:spacing w:val="1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gov</w:t>
      </w:r>
      <w:r>
        <w:rPr>
          <w:rFonts w:hint="eastAsia" w:asciiTheme="minorEastAsia" w:hAnsiTheme="minorEastAsia" w:eastAsiaTheme="minorEastAsia" w:cstheme="minorEastAsia"/>
          <w:color w:val="000000" w:themeColor="text1"/>
          <w:spacing w:val="1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cn</w:t>
      </w:r>
      <w:r>
        <w:rPr>
          <w:rFonts w:hint="eastAsia" w:asciiTheme="minorEastAsia" w:hAnsiTheme="minorEastAsia" w:eastAsiaTheme="minorEastAsia" w:cstheme="minorEastAsia"/>
          <w:color w:val="000000" w:themeColor="text1"/>
          <w:spacing w:val="1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11"/>
          <w:sz w:val="21"/>
          <w:szCs w:val="21"/>
          <w:highlight w:val="none"/>
          <w14:textFill>
            <w14:solidFill>
              <w14:schemeClr w14:val="tx1"/>
            </w14:solidFill>
          </w14:textFill>
        </w:rPr>
        <w:t>）”网站，凭办理的企业身份</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认证锁（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数</w:t>
      </w:r>
      <w:r>
        <w:rPr>
          <w:rFonts w:hint="eastAsia" w:asciiTheme="minorEastAsia" w:hAnsiTheme="minorEastAsia" w:eastAsiaTheme="minorEastAsia" w:cstheme="minorEastAsia"/>
          <w:color w:val="000000" w:themeColor="text1"/>
          <w:spacing w:val="5"/>
          <w:sz w:val="21"/>
          <w:szCs w:val="21"/>
          <w:highlight w:val="none"/>
          <w14:textFill>
            <w14:solidFill>
              <w14:schemeClr w14:val="tx1"/>
            </w14:solidFill>
          </w14:textFill>
        </w:rPr>
        <w:t>字证书）登录会员系统进行网上投标获取招标文件，</w:t>
      </w:r>
      <w:r>
        <w:rPr>
          <w:rFonts w:hint="eastAsia" w:asciiTheme="minorEastAsia" w:hAnsiTheme="minorEastAsia" w:eastAsiaTheme="minorEastAsia" w:cstheme="minorEastAsia"/>
          <w:color w:val="000000" w:themeColor="text1"/>
          <w:spacing w:val="11"/>
          <w:sz w:val="21"/>
          <w:szCs w:val="21"/>
          <w:highlight w:val="none"/>
          <w14:textFill>
            <w14:solidFill>
              <w14:schemeClr w14:val="tx1"/>
            </w14:solidFill>
          </w14:textFill>
        </w:rPr>
        <w:t>并于</w:t>
      </w:r>
      <w:r>
        <w:rPr>
          <w:rFonts w:hint="eastAsia" w:asciiTheme="minorEastAsia" w:hAnsiTheme="minorEastAsia" w:eastAsiaTheme="minorEastAsia" w:cstheme="minorEastAsia"/>
          <w:color w:val="000000" w:themeColor="text1"/>
          <w:spacing w:val="11"/>
          <w:sz w:val="21"/>
          <w:szCs w:val="21"/>
          <w:highlight w:val="none"/>
          <w:lang w:eastAsia="zh-CN"/>
          <w14:textFill>
            <w14:solidFill>
              <w14:schemeClr w14:val="tx1"/>
            </w14:solidFill>
          </w14:textFill>
        </w:rPr>
        <w:t>2025年</w:t>
      </w:r>
      <w:r>
        <w:rPr>
          <w:rFonts w:hint="eastAsia" w:asciiTheme="minorEastAsia" w:hAnsiTheme="minorEastAsia" w:eastAsiaTheme="minorEastAsia" w:cstheme="minorEastAsia"/>
          <w:color w:val="000000" w:themeColor="text1"/>
          <w:spacing w:val="1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11"/>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11"/>
          <w:sz w:val="21"/>
          <w:szCs w:val="21"/>
          <w:highlight w:val="none"/>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pacing w:val="11"/>
          <w:sz w:val="21"/>
          <w:szCs w:val="21"/>
          <w:highlight w:val="none"/>
          <w:lang w:eastAsia="zh-CN"/>
          <w14:textFill>
            <w14:solidFill>
              <w14:schemeClr w14:val="tx1"/>
            </w14:solidFill>
          </w14:textFill>
        </w:rPr>
        <w:t>日09时30分</w:t>
      </w: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（北京时间）</w:t>
      </w: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前递交投标文件。</w:t>
      </w:r>
    </w:p>
    <w:p w14:paraId="209BB667">
      <w:pPr>
        <w:keepNext w:val="0"/>
        <w:keepLines w:val="0"/>
        <w:pageBreakBefore w:val="0"/>
        <w:widowControl w:val="0"/>
        <w:overflowPunct/>
        <w:autoSpaceDE w:val="0"/>
        <w:autoSpaceDN w:val="0"/>
        <w:bidi w:val="0"/>
        <w:spacing w:line="500" w:lineRule="exact"/>
        <w:ind w:firstLine="454" w:firstLineChars="200"/>
        <w:jc w:val="both"/>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8"/>
          <w:sz w:val="21"/>
          <w:szCs w:val="21"/>
          <w:highlight w:val="none"/>
          <w14:textFill>
            <w14:solidFill>
              <w14:schemeClr w14:val="tx1"/>
            </w14:solidFill>
          </w14:textFill>
        </w:rPr>
        <w:t>一、项目基本情况</w:t>
      </w:r>
    </w:p>
    <w:p w14:paraId="06913FF1">
      <w:pPr>
        <w:keepNext w:val="0"/>
        <w:keepLines w:val="0"/>
        <w:pageBreakBefore w:val="0"/>
        <w:widowControl w:val="0"/>
        <w:overflowPunct/>
        <w:autoSpaceDE w:val="0"/>
        <w:autoSpaceDN w:val="0"/>
        <w:bidi w:val="0"/>
        <w:spacing w:line="500" w:lineRule="exact"/>
        <w:ind w:left="443"/>
        <w:jc w:val="both"/>
        <w:rPr>
          <w:rFonts w:hint="default" w:asciiTheme="minorEastAsia" w:hAnsiTheme="minorEastAsia" w:eastAsiaTheme="minorEastAsia" w:cstheme="minorEastAsia"/>
          <w:color w:val="000000" w:themeColor="text1"/>
          <w:spacing w:val="7"/>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1、项目编号：</w:t>
      </w:r>
      <w:r>
        <w:rPr>
          <w:rFonts w:hint="eastAsia" w:asciiTheme="minorEastAsia" w:hAnsiTheme="minorEastAsia" w:eastAsiaTheme="minorEastAsia" w:cstheme="minorEastAsia"/>
          <w:color w:val="000000" w:themeColor="text1"/>
          <w:spacing w:val="7"/>
          <w:sz w:val="21"/>
          <w:szCs w:val="21"/>
          <w:highlight w:val="none"/>
          <w:lang w:eastAsia="zh-CN"/>
          <w14:textFill>
            <w14:solidFill>
              <w14:schemeClr w14:val="tx1"/>
            </w14:solidFill>
          </w14:textFill>
        </w:rPr>
        <w:t>羊财公开招标-2025-</w:t>
      </w:r>
      <w:r>
        <w:rPr>
          <w:rFonts w:hint="eastAsia" w:asciiTheme="minorEastAsia" w:hAnsiTheme="minorEastAsia" w:eastAsiaTheme="minorEastAsia" w:cstheme="minorEastAsia"/>
          <w:color w:val="000000" w:themeColor="text1"/>
          <w:spacing w:val="7"/>
          <w:sz w:val="21"/>
          <w:szCs w:val="21"/>
          <w:highlight w:val="none"/>
          <w:lang w:val="en-US" w:eastAsia="zh-CN"/>
          <w14:textFill>
            <w14:solidFill>
              <w14:schemeClr w14:val="tx1"/>
            </w14:solidFill>
          </w14:textFill>
        </w:rPr>
        <w:t>11</w:t>
      </w:r>
    </w:p>
    <w:p w14:paraId="154A5EAB">
      <w:pPr>
        <w:keepNext w:val="0"/>
        <w:keepLines w:val="0"/>
        <w:pageBreakBefore w:val="0"/>
        <w:widowControl w:val="0"/>
        <w:overflowPunct/>
        <w:autoSpaceDE w:val="0"/>
        <w:autoSpaceDN w:val="0"/>
        <w:bidi w:val="0"/>
        <w:spacing w:line="500" w:lineRule="exact"/>
        <w:ind w:left="431"/>
        <w:jc w:val="both"/>
        <w:rPr>
          <w:rFonts w:hint="eastAsia" w:asciiTheme="minorEastAsia" w:hAnsiTheme="minorEastAsia" w:eastAsiaTheme="minorEastAsia" w:cstheme="minorEastAsia"/>
          <w:color w:val="000000" w:themeColor="text1"/>
          <w:spacing w:val="7"/>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2、项目名称：</w:t>
      </w:r>
      <w:r>
        <w:rPr>
          <w:rFonts w:hint="eastAsia" w:asciiTheme="minorEastAsia" w:hAnsiTheme="minorEastAsia" w:eastAsiaTheme="minorEastAsia" w:cstheme="minorEastAsia"/>
          <w:color w:val="000000" w:themeColor="text1"/>
          <w:spacing w:val="7"/>
          <w:sz w:val="21"/>
          <w:szCs w:val="21"/>
          <w:highlight w:val="none"/>
          <w:lang w:eastAsia="zh-CN"/>
          <w14:textFill>
            <w14:solidFill>
              <w14:schemeClr w14:val="tx1"/>
            </w14:solidFill>
          </w14:textFill>
        </w:rPr>
        <w:t>羊山新区各学校2025年政府采购项目</w:t>
      </w:r>
    </w:p>
    <w:p w14:paraId="68F7159B">
      <w:pPr>
        <w:keepNext w:val="0"/>
        <w:keepLines w:val="0"/>
        <w:pageBreakBefore w:val="0"/>
        <w:widowControl w:val="0"/>
        <w:overflowPunct/>
        <w:autoSpaceDE w:val="0"/>
        <w:autoSpaceDN w:val="0"/>
        <w:bidi w:val="0"/>
        <w:spacing w:line="500" w:lineRule="exact"/>
        <w:ind w:left="431"/>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3、采购方式：公开招标</w:t>
      </w:r>
    </w:p>
    <w:p w14:paraId="5DD16289">
      <w:pPr>
        <w:keepNext w:val="0"/>
        <w:keepLines w:val="0"/>
        <w:pageBreakBefore w:val="0"/>
        <w:widowControl w:val="0"/>
        <w:overflowPunct/>
        <w:autoSpaceDE w:val="0"/>
        <w:autoSpaceDN w:val="0"/>
        <w:bidi w:val="0"/>
        <w:spacing w:line="500" w:lineRule="exact"/>
        <w:ind w:left="426"/>
        <w:jc w:val="both"/>
        <w:rPr>
          <w:rFonts w:hint="eastAsia" w:asciiTheme="minorEastAsia" w:hAnsiTheme="minorEastAsia" w:eastAsiaTheme="minorEastAsia" w:cstheme="minorEastAsia"/>
          <w:color w:val="000000" w:themeColor="text1"/>
          <w:spacing w:val="6"/>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4、预算金额：</w:t>
      </w:r>
      <w:r>
        <w:rPr>
          <w:rFonts w:hint="eastAsia" w:asciiTheme="minorEastAsia" w:hAnsiTheme="minorEastAsia" w:eastAsiaTheme="minorEastAsia" w:cstheme="minorEastAsia"/>
          <w:color w:val="000000" w:themeColor="text1"/>
          <w:spacing w:val="6"/>
          <w:sz w:val="21"/>
          <w:szCs w:val="21"/>
          <w:highlight w:val="none"/>
          <w:lang w:eastAsia="zh-CN"/>
          <w14:textFill>
            <w14:solidFill>
              <w14:schemeClr w14:val="tx1"/>
            </w14:solidFill>
          </w14:textFill>
        </w:rPr>
        <w:t>764718.49元</w:t>
      </w:r>
    </w:p>
    <w:p w14:paraId="2E3BB0AD">
      <w:pPr>
        <w:keepNext w:val="0"/>
        <w:keepLines w:val="0"/>
        <w:pageBreakBefore w:val="0"/>
        <w:widowControl w:val="0"/>
        <w:overflowPunct/>
        <w:autoSpaceDE w:val="0"/>
        <w:autoSpaceDN w:val="0"/>
        <w:bidi w:val="0"/>
        <w:spacing w:line="500" w:lineRule="exact"/>
        <w:ind w:left="426" w:firstLine="440" w:firstLineChars="20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1"/>
          <w:szCs w:val="21"/>
          <w:highlight w:val="none"/>
          <w14:textFill>
            <w14:solidFill>
              <w14:schemeClr w14:val="tx1"/>
            </w14:solidFill>
          </w14:textFill>
        </w:rPr>
        <w:t>最高限价：</w:t>
      </w:r>
      <w:r>
        <w:rPr>
          <w:rFonts w:hint="eastAsia" w:asciiTheme="minorEastAsia" w:hAnsiTheme="minorEastAsia" w:eastAsiaTheme="minorEastAsia" w:cstheme="minorEastAsia"/>
          <w:color w:val="000000" w:themeColor="text1"/>
          <w:spacing w:val="5"/>
          <w:sz w:val="21"/>
          <w:szCs w:val="21"/>
          <w:highlight w:val="none"/>
          <w:lang w:eastAsia="zh-CN"/>
          <w14:textFill>
            <w14:solidFill>
              <w14:schemeClr w14:val="tx1"/>
            </w14:solidFill>
          </w14:textFill>
        </w:rPr>
        <w:t>764718.49元</w:t>
      </w:r>
    </w:p>
    <w:tbl>
      <w:tblPr>
        <w:tblStyle w:val="37"/>
        <w:tblW w:w="88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1315"/>
        <w:gridCol w:w="2807"/>
        <w:gridCol w:w="1835"/>
        <w:gridCol w:w="2195"/>
      </w:tblGrid>
      <w:tr w14:paraId="3064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jc w:val="center"/>
        </w:trPr>
        <w:tc>
          <w:tcPr>
            <w:tcW w:w="684" w:type="dxa"/>
            <w:vAlign w:val="top"/>
          </w:tcPr>
          <w:p w14:paraId="6FDA5758">
            <w:pPr>
              <w:pStyle w:val="38"/>
              <w:keepNext w:val="0"/>
              <w:keepLines w:val="0"/>
              <w:pageBreakBefore w:val="0"/>
              <w:widowControl w:val="0"/>
              <w:overflowPunct/>
              <w:autoSpaceDE w:val="0"/>
              <w:autoSpaceDN w:val="0"/>
              <w:bidi w:val="0"/>
              <w:spacing w:line="500" w:lineRule="exact"/>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5"/>
                <w:sz w:val="21"/>
                <w:szCs w:val="21"/>
                <w:highlight w:val="none"/>
                <w14:textFill>
                  <w14:solidFill>
                    <w14:schemeClr w14:val="tx1"/>
                  </w14:solidFill>
                </w14:textFill>
              </w:rPr>
              <w:t>序号</w:t>
            </w:r>
          </w:p>
        </w:tc>
        <w:tc>
          <w:tcPr>
            <w:tcW w:w="1315" w:type="dxa"/>
            <w:vAlign w:val="top"/>
          </w:tcPr>
          <w:p w14:paraId="38EA08D0">
            <w:pPr>
              <w:pStyle w:val="38"/>
              <w:keepNext w:val="0"/>
              <w:keepLines w:val="0"/>
              <w:pageBreakBefore w:val="0"/>
              <w:widowControl w:val="0"/>
              <w:overflowPunct/>
              <w:autoSpaceDE w:val="0"/>
              <w:autoSpaceDN w:val="0"/>
              <w:bidi w:val="0"/>
              <w:spacing w:line="500" w:lineRule="exact"/>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4"/>
                <w:sz w:val="21"/>
                <w:szCs w:val="21"/>
                <w:highlight w:val="none"/>
                <w14:textFill>
                  <w14:solidFill>
                    <w14:schemeClr w14:val="tx1"/>
                  </w14:solidFill>
                </w14:textFill>
              </w:rPr>
              <w:t>包号</w:t>
            </w:r>
          </w:p>
        </w:tc>
        <w:tc>
          <w:tcPr>
            <w:tcW w:w="2807" w:type="dxa"/>
            <w:vAlign w:val="top"/>
          </w:tcPr>
          <w:p w14:paraId="5CD80CA5">
            <w:pPr>
              <w:pStyle w:val="38"/>
              <w:keepNext w:val="0"/>
              <w:keepLines w:val="0"/>
              <w:pageBreakBefore w:val="0"/>
              <w:widowControl w:val="0"/>
              <w:overflowPunct/>
              <w:autoSpaceDE w:val="0"/>
              <w:autoSpaceDN w:val="0"/>
              <w:bidi w:val="0"/>
              <w:spacing w:line="500" w:lineRule="exact"/>
              <w:ind w:left="1021"/>
              <w:jc w:val="center"/>
              <w:rPr>
                <w:rFonts w:hint="eastAsia" w:asciiTheme="minorEastAsia" w:hAnsiTheme="minorEastAsia" w:eastAsiaTheme="minorEastAsia" w:cstheme="minorEastAsia"/>
                <w:b/>
                <w:bCs/>
                <w:color w:val="000000" w:themeColor="text1"/>
                <w:spacing w:val="6"/>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highlight w:val="none"/>
                <w14:textFill>
                  <w14:solidFill>
                    <w14:schemeClr w14:val="tx1"/>
                  </w14:solidFill>
                </w14:textFill>
              </w:rPr>
              <w:t>包</w:t>
            </w:r>
            <w:r>
              <w:rPr>
                <w:rFonts w:hint="eastAsia" w:asciiTheme="minorEastAsia" w:hAnsiTheme="minorEastAsia" w:eastAsiaTheme="minorEastAsia" w:cstheme="minorEastAsia"/>
                <w:b/>
                <w:bCs/>
                <w:color w:val="000000" w:themeColor="text1"/>
                <w:spacing w:val="6"/>
                <w:sz w:val="21"/>
                <w:szCs w:val="21"/>
                <w:highlight w:val="none"/>
                <w:lang w:val="en-US" w:eastAsia="zh-CN"/>
                <w14:textFill>
                  <w14:solidFill>
                    <w14:schemeClr w14:val="tx1"/>
                  </w14:solidFill>
                </w14:textFill>
              </w:rPr>
              <w:t>名称</w:t>
            </w:r>
          </w:p>
        </w:tc>
        <w:tc>
          <w:tcPr>
            <w:tcW w:w="1835" w:type="dxa"/>
            <w:vAlign w:val="top"/>
          </w:tcPr>
          <w:p w14:paraId="1C387D95">
            <w:pPr>
              <w:pStyle w:val="38"/>
              <w:keepNext w:val="0"/>
              <w:keepLines w:val="0"/>
              <w:pageBreakBefore w:val="0"/>
              <w:widowControl w:val="0"/>
              <w:overflowPunct/>
              <w:autoSpaceDE w:val="0"/>
              <w:autoSpaceDN w:val="0"/>
              <w:bidi w:val="0"/>
              <w:spacing w:line="500" w:lineRule="exact"/>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highlight w:val="none"/>
                <w14:textFill>
                  <w14:solidFill>
                    <w14:schemeClr w14:val="tx1"/>
                  </w14:solidFill>
                </w14:textFill>
              </w:rPr>
              <w:t>包预算（元）</w:t>
            </w:r>
          </w:p>
        </w:tc>
        <w:tc>
          <w:tcPr>
            <w:tcW w:w="2195" w:type="dxa"/>
            <w:vAlign w:val="top"/>
          </w:tcPr>
          <w:p w14:paraId="7A3924B0">
            <w:pPr>
              <w:pStyle w:val="38"/>
              <w:keepNext w:val="0"/>
              <w:keepLines w:val="0"/>
              <w:pageBreakBefore w:val="0"/>
              <w:widowControl w:val="0"/>
              <w:overflowPunct/>
              <w:autoSpaceDE w:val="0"/>
              <w:autoSpaceDN w:val="0"/>
              <w:bidi w:val="0"/>
              <w:spacing w:line="500" w:lineRule="exact"/>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1"/>
                <w:szCs w:val="21"/>
                <w:highlight w:val="none"/>
                <w14:textFill>
                  <w14:solidFill>
                    <w14:schemeClr w14:val="tx1"/>
                  </w14:solidFill>
                </w14:textFill>
              </w:rPr>
              <w:t>包最高限价（元）</w:t>
            </w:r>
          </w:p>
        </w:tc>
      </w:tr>
      <w:tr w14:paraId="01A9B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jc w:val="center"/>
        </w:trPr>
        <w:tc>
          <w:tcPr>
            <w:tcW w:w="684" w:type="dxa"/>
            <w:vAlign w:val="top"/>
          </w:tcPr>
          <w:p w14:paraId="04E16DEE">
            <w:pPr>
              <w:pStyle w:val="38"/>
              <w:keepNext w:val="0"/>
              <w:keepLines w:val="0"/>
              <w:pageBreakBefore w:val="0"/>
              <w:widowControl w:val="0"/>
              <w:overflowPunct/>
              <w:autoSpaceDE w:val="0"/>
              <w:autoSpaceDN w:val="0"/>
              <w:bidi w:val="0"/>
              <w:spacing w:line="500" w:lineRule="exact"/>
              <w:jc w:val="center"/>
              <w:rPr>
                <w:rFonts w:hint="eastAsia" w:asciiTheme="minorEastAsia" w:hAnsiTheme="minorEastAsia" w:eastAsiaTheme="minorEastAsia" w:cstheme="minorEastAsia"/>
                <w:color w:val="000000" w:themeColor="text1"/>
                <w:spacing w:val="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1"/>
                <w:szCs w:val="21"/>
                <w:highlight w:val="none"/>
                <w14:textFill>
                  <w14:solidFill>
                    <w14:schemeClr w14:val="tx1"/>
                  </w14:solidFill>
                </w14:textFill>
              </w:rPr>
              <w:t>1</w:t>
            </w:r>
          </w:p>
        </w:tc>
        <w:tc>
          <w:tcPr>
            <w:tcW w:w="1315" w:type="dxa"/>
            <w:vAlign w:val="top"/>
          </w:tcPr>
          <w:p w14:paraId="30C9A1F4">
            <w:pPr>
              <w:pStyle w:val="38"/>
              <w:keepNext w:val="0"/>
              <w:keepLines w:val="0"/>
              <w:pageBreakBefore w:val="0"/>
              <w:widowControl w:val="0"/>
              <w:overflowPunct/>
              <w:autoSpaceDE w:val="0"/>
              <w:autoSpaceDN w:val="0"/>
              <w:bidi w:val="0"/>
              <w:spacing w:line="500" w:lineRule="exact"/>
              <w:jc w:val="center"/>
              <w:rPr>
                <w:rFonts w:hint="default" w:asciiTheme="minorEastAsia" w:hAnsiTheme="minorEastAsia" w:eastAsiaTheme="minorEastAsia" w:cstheme="minorEastAsia"/>
                <w:color w:val="000000" w:themeColor="text1"/>
                <w:spacing w:val="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
                <w:sz w:val="21"/>
                <w:szCs w:val="21"/>
                <w:highlight w:val="none"/>
                <w:lang w:eastAsia="zh-CN"/>
                <w14:textFill>
                  <w14:solidFill>
                    <w14:schemeClr w14:val="tx1"/>
                  </w14:solidFill>
                </w14:textFill>
              </w:rPr>
              <w:t>羊财公开招标-2025-</w:t>
            </w:r>
            <w:r>
              <w:rPr>
                <w:rFonts w:hint="eastAsia" w:asciiTheme="minorEastAsia" w:hAnsiTheme="minorEastAsia" w:eastAsiaTheme="minorEastAsia" w:cstheme="minorEastAsia"/>
                <w:color w:val="000000" w:themeColor="text1"/>
                <w:spacing w:val="1"/>
                <w:sz w:val="21"/>
                <w:szCs w:val="21"/>
                <w:highlight w:val="none"/>
                <w:lang w:val="en-US" w:eastAsia="zh-CN"/>
                <w14:textFill>
                  <w14:solidFill>
                    <w14:schemeClr w14:val="tx1"/>
                  </w14:solidFill>
                </w14:textFill>
              </w:rPr>
              <w:t>11</w:t>
            </w:r>
          </w:p>
        </w:tc>
        <w:tc>
          <w:tcPr>
            <w:tcW w:w="2807" w:type="dxa"/>
            <w:vAlign w:val="top"/>
          </w:tcPr>
          <w:p w14:paraId="114D4702">
            <w:pPr>
              <w:pStyle w:val="38"/>
              <w:keepNext w:val="0"/>
              <w:keepLines w:val="0"/>
              <w:pageBreakBefore w:val="0"/>
              <w:widowControl w:val="0"/>
              <w:overflowPunct/>
              <w:autoSpaceDE w:val="0"/>
              <w:autoSpaceDN w:val="0"/>
              <w:bidi w:val="0"/>
              <w:spacing w:line="500" w:lineRule="exact"/>
              <w:jc w:val="center"/>
              <w:rPr>
                <w:rFonts w:hint="eastAsia" w:asciiTheme="minorEastAsia" w:hAnsiTheme="minorEastAsia" w:eastAsiaTheme="minorEastAsia" w:cstheme="minorEastAsia"/>
                <w:color w:val="000000" w:themeColor="text1"/>
                <w:spacing w:val="3"/>
                <w:position w:val="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highlight w:val="none"/>
                <w:lang w:eastAsia="zh-CN"/>
                <w14:textFill>
                  <w14:solidFill>
                    <w14:schemeClr w14:val="tx1"/>
                  </w14:solidFill>
                </w14:textFill>
              </w:rPr>
              <w:t>羊山新区各学校2025年政府采购项目</w:t>
            </w:r>
          </w:p>
        </w:tc>
        <w:tc>
          <w:tcPr>
            <w:tcW w:w="1835" w:type="dxa"/>
            <w:vAlign w:val="top"/>
          </w:tcPr>
          <w:p w14:paraId="70B7C902">
            <w:pPr>
              <w:pStyle w:val="38"/>
              <w:keepNext w:val="0"/>
              <w:keepLines w:val="0"/>
              <w:pageBreakBefore w:val="0"/>
              <w:widowControl w:val="0"/>
              <w:overflowPunct/>
              <w:autoSpaceDE w:val="0"/>
              <w:autoSpaceDN w:val="0"/>
              <w:bidi w:val="0"/>
              <w:spacing w:line="50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764718.49</w:t>
            </w:r>
          </w:p>
        </w:tc>
        <w:tc>
          <w:tcPr>
            <w:tcW w:w="2195" w:type="dxa"/>
            <w:shd w:val="clear" w:color="auto" w:fill="auto"/>
            <w:vAlign w:val="top"/>
          </w:tcPr>
          <w:p w14:paraId="7076C26A">
            <w:pPr>
              <w:pStyle w:val="38"/>
              <w:keepNext w:val="0"/>
              <w:keepLines w:val="0"/>
              <w:pageBreakBefore w:val="0"/>
              <w:widowControl w:val="0"/>
              <w:overflowPunct/>
              <w:autoSpaceDE w:val="0"/>
              <w:autoSpaceDN w:val="0"/>
              <w:bidi w:val="0"/>
              <w:spacing w:line="500" w:lineRule="exact"/>
              <w:jc w:val="center"/>
              <w:rPr>
                <w:rFonts w:hint="eastAsia" w:asciiTheme="minorEastAsia" w:hAnsiTheme="minorEastAsia" w:eastAsiaTheme="minorEastAsia" w:cstheme="minorEastAsia"/>
                <w:snapToGrid w:val="0"/>
                <w:color w:val="000000" w:themeColor="text1"/>
                <w:kern w:val="0"/>
                <w:sz w:val="21"/>
                <w:szCs w:val="21"/>
                <w:highlight w:val="none"/>
                <w:lang w:val="en-US" w:eastAsia="en-US" w:bidi="ar-SA"/>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1"/>
                <w:szCs w:val="21"/>
                <w:highlight w:val="none"/>
                <w:lang w:val="en-US" w:eastAsia="en-US" w:bidi="ar-SA"/>
                <w14:textFill>
                  <w14:solidFill>
                    <w14:schemeClr w14:val="tx1"/>
                  </w14:solidFill>
                </w14:textFill>
              </w:rPr>
              <w:t>764718.49</w:t>
            </w:r>
          </w:p>
        </w:tc>
      </w:tr>
    </w:tbl>
    <w:p w14:paraId="2A0AB3AB">
      <w:pPr>
        <w:keepNext w:val="0"/>
        <w:keepLines w:val="0"/>
        <w:pageBreakBefore w:val="0"/>
        <w:widowControl w:val="0"/>
        <w:overflowPunct/>
        <w:autoSpaceDE w:val="0"/>
        <w:autoSpaceDN w:val="0"/>
        <w:bidi w:val="0"/>
        <w:spacing w:line="500" w:lineRule="exact"/>
        <w:ind w:left="431"/>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1"/>
          <w:szCs w:val="21"/>
          <w:highlight w:val="none"/>
          <w14:textFill>
            <w14:solidFill>
              <w14:schemeClr w14:val="tx1"/>
            </w14:solidFill>
          </w14:textFill>
        </w:rPr>
        <w:t>5、采购需求（包括但不限于标的的名称、数量、简要技术需求或服务要求等）</w:t>
      </w:r>
    </w:p>
    <w:p w14:paraId="5D094D4D">
      <w:pPr>
        <w:keepNext w:val="0"/>
        <w:keepLines w:val="0"/>
        <w:pageBreakBefore w:val="0"/>
        <w:widowControl w:val="0"/>
        <w:overflowPunct/>
        <w:autoSpaceDE w:val="0"/>
        <w:autoSpaceDN w:val="0"/>
        <w:bidi w:val="0"/>
        <w:spacing w:line="500" w:lineRule="exact"/>
        <w:ind w:left="7" w:right="84" w:firstLine="424"/>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1"/>
          <w:szCs w:val="21"/>
          <w:highlight w:val="none"/>
          <w14:textFill>
            <w14:solidFill>
              <w14:schemeClr w14:val="tx1"/>
            </w14:solidFill>
          </w14:textFill>
        </w:rPr>
        <w:t>5.1采购内容：</w:t>
      </w:r>
      <w:r>
        <w:rPr>
          <w:rFonts w:hint="eastAsia" w:asciiTheme="minorEastAsia" w:hAnsiTheme="minorEastAsia" w:eastAsiaTheme="minorEastAsia" w:cstheme="minorEastAsia"/>
          <w:color w:val="000000" w:themeColor="text1"/>
          <w:spacing w:val="5"/>
          <w:sz w:val="21"/>
          <w:szCs w:val="21"/>
          <w:highlight w:val="none"/>
          <w:lang w:eastAsia="zh-CN"/>
          <w14:textFill>
            <w14:solidFill>
              <w14:schemeClr w14:val="tx1"/>
            </w14:solidFill>
          </w14:textFill>
        </w:rPr>
        <w:t>羊山新区各学校2025年政府采购项目</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（具体内</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容详见“第五章采购</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项目产品技术标准与要求”）</w:t>
      </w:r>
    </w:p>
    <w:p w14:paraId="6C83B942">
      <w:pPr>
        <w:keepNext w:val="0"/>
        <w:keepLines w:val="0"/>
        <w:pageBreakBefore w:val="0"/>
        <w:widowControl w:val="0"/>
        <w:overflowPunct/>
        <w:autoSpaceDE w:val="0"/>
        <w:autoSpaceDN w:val="0"/>
        <w:bidi w:val="0"/>
        <w:spacing w:line="500" w:lineRule="exact"/>
        <w:ind w:left="10" w:right="87" w:firstLine="42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1"/>
          <w:szCs w:val="21"/>
          <w:highlight w:val="none"/>
          <w14:textFill>
            <w14:solidFill>
              <w14:schemeClr w14:val="tx1"/>
            </w14:solidFill>
          </w14:textFill>
        </w:rPr>
        <w:t>5.2交货期：</w:t>
      </w:r>
      <w:r>
        <w:rPr>
          <w:rFonts w:hint="eastAsia" w:asciiTheme="minorEastAsia" w:hAnsiTheme="minorEastAsia" w:eastAsiaTheme="minorEastAsia" w:cstheme="minorEastAsia"/>
          <w:color w:val="000000" w:themeColor="text1"/>
          <w:spacing w:val="1"/>
          <w:sz w:val="21"/>
          <w:szCs w:val="21"/>
          <w:highlight w:val="none"/>
          <w:lang w:val="en-US" w:eastAsia="zh-CN"/>
          <w14:textFill>
            <w14:solidFill>
              <w14:schemeClr w14:val="tx1"/>
            </w14:solidFill>
          </w14:textFill>
        </w:rPr>
        <w:t>自合同签订之日起10日历天内供货、安装、调试完毕，交付使用。</w:t>
      </w:r>
    </w:p>
    <w:p w14:paraId="2BBF9401">
      <w:pPr>
        <w:keepNext w:val="0"/>
        <w:keepLines w:val="0"/>
        <w:pageBreakBefore w:val="0"/>
        <w:widowControl w:val="0"/>
        <w:overflowPunct/>
        <w:autoSpaceDE w:val="0"/>
        <w:autoSpaceDN w:val="0"/>
        <w:bidi w:val="0"/>
        <w:spacing w:line="500" w:lineRule="exact"/>
        <w:ind w:left="431"/>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5.3质量要求：符合国家现行规范标准及行业最新规定，达到合格标准且满足采购人要求</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w:t>
      </w:r>
    </w:p>
    <w:p w14:paraId="35C3FAAB">
      <w:pPr>
        <w:keepNext w:val="0"/>
        <w:keepLines w:val="0"/>
        <w:pageBreakBefore w:val="0"/>
        <w:widowControl w:val="0"/>
        <w:overflowPunct/>
        <w:autoSpaceDE w:val="0"/>
        <w:autoSpaceDN w:val="0"/>
        <w:bidi w:val="0"/>
        <w:spacing w:line="500" w:lineRule="exact"/>
        <w:ind w:left="431"/>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1"/>
          <w:szCs w:val="21"/>
          <w:highlight w:val="none"/>
          <w14:textFill>
            <w14:solidFill>
              <w14:schemeClr w14:val="tx1"/>
            </w14:solidFill>
          </w14:textFill>
        </w:rPr>
        <w:t>5.4质保期：验收合格之日起</w:t>
      </w:r>
      <w:r>
        <w:rPr>
          <w:rFonts w:hint="eastAsia" w:asciiTheme="minorEastAsia" w:hAnsiTheme="minorEastAsia" w:eastAsiaTheme="minorEastAsia" w:cstheme="minorEastAsia"/>
          <w:color w:val="000000" w:themeColor="text1"/>
          <w:spacing w:val="5"/>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5"/>
          <w:sz w:val="21"/>
          <w:szCs w:val="21"/>
          <w:highlight w:val="none"/>
          <w14:textFill>
            <w14:solidFill>
              <w14:schemeClr w14:val="tx1"/>
            </w14:solidFill>
          </w14:textFill>
        </w:rPr>
        <w:t>年</w:t>
      </w:r>
    </w:p>
    <w:p w14:paraId="2F91B2F8">
      <w:pPr>
        <w:keepNext w:val="0"/>
        <w:keepLines w:val="0"/>
        <w:pageBreakBefore w:val="0"/>
        <w:widowControl w:val="0"/>
        <w:overflowPunct/>
        <w:autoSpaceDE w:val="0"/>
        <w:autoSpaceDN w:val="0"/>
        <w:bidi w:val="0"/>
        <w:spacing w:line="500" w:lineRule="exact"/>
        <w:ind w:left="429"/>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6、合同履行期限：</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合同签订至质保期结束</w:t>
      </w:r>
    </w:p>
    <w:p w14:paraId="6C5EAAEB">
      <w:pPr>
        <w:keepNext w:val="0"/>
        <w:keepLines w:val="0"/>
        <w:pageBreakBefore w:val="0"/>
        <w:widowControl w:val="0"/>
        <w:overflowPunct/>
        <w:autoSpaceDE w:val="0"/>
        <w:autoSpaceDN w:val="0"/>
        <w:bidi w:val="0"/>
        <w:spacing w:line="500" w:lineRule="exact"/>
        <w:ind w:left="432"/>
        <w:jc w:val="both"/>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资金来源：</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财政资金，</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已落实。</w:t>
      </w:r>
    </w:p>
    <w:p w14:paraId="4198A433">
      <w:pPr>
        <w:keepNext w:val="0"/>
        <w:keepLines w:val="0"/>
        <w:pageBreakBefore w:val="0"/>
        <w:widowControl w:val="0"/>
        <w:overflowPunct/>
        <w:autoSpaceDE w:val="0"/>
        <w:autoSpaceDN w:val="0"/>
        <w:bidi w:val="0"/>
        <w:spacing w:line="500" w:lineRule="exact"/>
        <w:ind w:left="432"/>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本项目是否接受联合体投标：否</w:t>
      </w:r>
    </w:p>
    <w:p w14:paraId="624BFD46">
      <w:pPr>
        <w:keepNext w:val="0"/>
        <w:keepLines w:val="0"/>
        <w:pageBreakBefore w:val="0"/>
        <w:widowControl w:val="0"/>
        <w:overflowPunct/>
        <w:autoSpaceDE w:val="0"/>
        <w:autoSpaceDN w:val="0"/>
        <w:bidi w:val="0"/>
        <w:spacing w:line="500" w:lineRule="exact"/>
        <w:ind w:left="428"/>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、是否接受进口产品：否</w:t>
      </w:r>
    </w:p>
    <w:p w14:paraId="6EB3B0A0">
      <w:pPr>
        <w:keepNext w:val="0"/>
        <w:keepLines w:val="0"/>
        <w:pageBreakBefore w:val="0"/>
        <w:widowControl w:val="0"/>
        <w:overflowPunct/>
        <w:autoSpaceDE w:val="0"/>
        <w:autoSpaceDN w:val="0"/>
        <w:bidi w:val="0"/>
        <w:spacing w:line="500" w:lineRule="exact"/>
        <w:ind w:left="43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、是否专门面向中小企业：否</w:t>
      </w:r>
    </w:p>
    <w:p w14:paraId="5AB2E1B7">
      <w:pPr>
        <w:keepNext w:val="0"/>
        <w:keepLines w:val="0"/>
        <w:pageBreakBefore w:val="0"/>
        <w:widowControl w:val="0"/>
        <w:overflowPunct/>
        <w:autoSpaceDE w:val="0"/>
        <w:autoSpaceDN w:val="0"/>
        <w:bidi w:val="0"/>
        <w:spacing w:line="500" w:lineRule="exact"/>
        <w:ind w:left="433"/>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1"/>
          <w:szCs w:val="21"/>
          <w:highlight w:val="none"/>
          <w14:textFill>
            <w14:solidFill>
              <w14:schemeClr w14:val="tx1"/>
            </w14:solidFill>
          </w14:textFill>
        </w:rPr>
        <w:t>二、申请人资格要求</w:t>
      </w:r>
    </w:p>
    <w:p w14:paraId="0B617BBA">
      <w:pPr>
        <w:keepNext w:val="0"/>
        <w:keepLines w:val="0"/>
        <w:pageBreakBefore w:val="0"/>
        <w:widowControl w:val="0"/>
        <w:shd w:val="clear" w:color="auto" w:fill="auto"/>
        <w:wordWrap w:val="0"/>
        <w:overflowPunct/>
        <w:autoSpaceDE w:val="0"/>
        <w:autoSpaceDN w:val="0"/>
        <w:bidi w:val="0"/>
        <w:adjustRightInd w:val="0"/>
        <w:snapToGrid w:val="0"/>
        <w:spacing w:line="500" w:lineRule="exact"/>
        <w:ind w:firstLine="422"/>
        <w:jc w:val="both"/>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1、满足《中华人民共和国政府采购法》第二十二条规定</w:t>
      </w:r>
    </w:p>
    <w:p w14:paraId="4EC16F60">
      <w:pPr>
        <w:keepNext w:val="0"/>
        <w:keepLines w:val="0"/>
        <w:pageBreakBefore w:val="0"/>
        <w:widowControl w:val="0"/>
        <w:shd w:val="clear" w:color="auto" w:fill="auto"/>
        <w:wordWrap w:val="0"/>
        <w:overflowPunct/>
        <w:autoSpaceDE w:val="0"/>
        <w:autoSpaceDN w:val="0"/>
        <w:bidi w:val="0"/>
        <w:adjustRightInd w:val="0"/>
        <w:snapToGrid w:val="0"/>
        <w:spacing w:line="500" w:lineRule="exact"/>
        <w:ind w:firstLine="422"/>
        <w:jc w:val="both"/>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本项目</w:t>
      </w:r>
      <w:r>
        <w:rPr>
          <w:rFonts w:hint="eastAsia" w:ascii="宋体" w:hAnsi="宋体" w:eastAsia="宋体" w:cs="宋体"/>
          <w:color w:val="000000" w:themeColor="text1"/>
          <w:kern w:val="0"/>
          <w:sz w:val="21"/>
          <w:szCs w:val="21"/>
          <w:highlight w:val="none"/>
          <w:u w:val="single"/>
          <w:lang w:val="en-US" w:eastAsia="zh-CN" w:bidi="ar-SA"/>
          <w14:textFill>
            <w14:solidFill>
              <w14:schemeClr w14:val="tx1"/>
            </w14:solidFill>
          </w14:textFill>
        </w:rPr>
        <w:t>适用</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信用承诺（详见下述要求）。</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在本项目政府采购活动中，</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供应商在投标（响应）时，可对照资格要求进行自主核对，</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确定符合资格要求的，可按照规定提供相关承诺函（详见竞招标响应文件格式“资格审查资料”附件），</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供应商只需在资格审查环节提供满足相应条件的书面承诺书，不再需要提供以下证明材料：</w:t>
      </w:r>
    </w:p>
    <w:p w14:paraId="18E92BCA">
      <w:pPr>
        <w:keepNext w:val="0"/>
        <w:keepLines w:val="0"/>
        <w:pageBreakBefore w:val="0"/>
        <w:widowControl w:val="0"/>
        <w:overflowPunct/>
        <w:autoSpaceDE w:val="0"/>
        <w:autoSpaceDN w:val="0"/>
        <w:bidi w:val="0"/>
        <w:spacing w:line="500" w:lineRule="exact"/>
        <w:ind w:left="428"/>
        <w:jc w:val="both"/>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具有独立承担民事责任的能力（提供有效的营业执照等证明文件）</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w:t>
      </w:r>
    </w:p>
    <w:p w14:paraId="290FB5AD">
      <w:pPr>
        <w:keepNext w:val="0"/>
        <w:keepLines w:val="0"/>
        <w:pageBreakBefore w:val="0"/>
        <w:widowControl w:val="0"/>
        <w:overflowPunct/>
        <w:autoSpaceDE w:val="0"/>
        <w:autoSpaceDN w:val="0"/>
        <w:bidi w:val="0"/>
        <w:spacing w:line="500" w:lineRule="exact"/>
        <w:ind w:left="428"/>
        <w:jc w:val="both"/>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具有良好的商业信誉和健全的财务会计制度（提供2024年度财务审计报告；若企业成立年份不足的，则提供基本开户银行出具的资信证明）；</w:t>
      </w:r>
    </w:p>
    <w:p w14:paraId="2995C2A9">
      <w:pPr>
        <w:keepNext w:val="0"/>
        <w:keepLines w:val="0"/>
        <w:pageBreakBefore w:val="0"/>
        <w:widowControl w:val="0"/>
        <w:overflowPunct/>
        <w:autoSpaceDE w:val="0"/>
        <w:autoSpaceDN w:val="0"/>
        <w:bidi w:val="0"/>
        <w:spacing w:line="500" w:lineRule="exact"/>
        <w:ind w:left="428"/>
        <w:jc w:val="both"/>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具有履行合同所必需的设备和专业技术能力（提供承诺书，格式自拟）；</w:t>
      </w:r>
    </w:p>
    <w:p w14:paraId="62CAF652">
      <w:pPr>
        <w:keepNext w:val="0"/>
        <w:keepLines w:val="0"/>
        <w:pageBreakBefore w:val="0"/>
        <w:widowControl w:val="0"/>
        <w:overflowPunct/>
        <w:autoSpaceDE w:val="0"/>
        <w:autoSpaceDN w:val="0"/>
        <w:bidi w:val="0"/>
        <w:spacing w:line="500" w:lineRule="exact"/>
        <w:ind w:left="428"/>
        <w:jc w:val="both"/>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具有依法缴纳税收和社会保障资金的良好记录（提供近一年内任意3个月依法缴纳税收和社会保障资金的凭据，依法免税或不需要缴纳社会保障资金的投标人，应提供相应证明文件，新成立公司按实际月份提供）；</w:t>
      </w:r>
    </w:p>
    <w:p w14:paraId="227EB9B0">
      <w:pPr>
        <w:keepNext w:val="0"/>
        <w:keepLines w:val="0"/>
        <w:pageBreakBefore w:val="0"/>
        <w:widowControl w:val="0"/>
        <w:overflowPunct/>
        <w:autoSpaceDE w:val="0"/>
        <w:autoSpaceDN w:val="0"/>
        <w:bidi w:val="0"/>
        <w:spacing w:line="500" w:lineRule="exact"/>
        <w:ind w:left="428"/>
        <w:jc w:val="both"/>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5参加政府采购活动前三年内，在经营活动中没有重大违法记录（提供书面声明，格式自拟）；</w:t>
      </w:r>
    </w:p>
    <w:p w14:paraId="488E4218">
      <w:pPr>
        <w:keepNext w:val="0"/>
        <w:keepLines w:val="0"/>
        <w:pageBreakBefore w:val="0"/>
        <w:widowControl w:val="0"/>
        <w:overflowPunct/>
        <w:autoSpaceDE w:val="0"/>
        <w:autoSpaceDN w:val="0"/>
        <w:bidi w:val="0"/>
        <w:spacing w:line="500" w:lineRule="exact"/>
        <w:ind w:left="428"/>
        <w:jc w:val="both"/>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6法律、行政法规规定的其他条件</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w:t>
      </w:r>
    </w:p>
    <w:p w14:paraId="018E997E">
      <w:pPr>
        <w:keepNext w:val="0"/>
        <w:keepLines w:val="0"/>
        <w:pageBreakBefore w:val="0"/>
        <w:widowControl w:val="0"/>
        <w:overflowPunct/>
        <w:autoSpaceDE w:val="0"/>
        <w:autoSpaceDN w:val="0"/>
        <w:bidi w:val="0"/>
        <w:spacing w:line="500" w:lineRule="exact"/>
        <w:ind w:left="428"/>
        <w:jc w:val="both"/>
        <w:rPr>
          <w:rFonts w:hint="eastAsia" w:asciiTheme="minorEastAsia" w:hAnsiTheme="minorEastAsia" w:eastAsiaTheme="minorEastAsia" w:cstheme="minorEastAsia"/>
          <w:b/>
          <w:bCs/>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9"/>
          <w:sz w:val="21"/>
          <w:szCs w:val="21"/>
          <w:highlight w:val="none"/>
          <w14:textFill>
            <w14:solidFill>
              <w14:schemeClr w14:val="tx1"/>
            </w14:solidFill>
          </w14:textFill>
        </w:rPr>
        <w:t>2、落实政府采购政策满足的资格要求</w:t>
      </w:r>
    </w:p>
    <w:p w14:paraId="70D5E651">
      <w:pPr>
        <w:keepNext w:val="0"/>
        <w:keepLines w:val="0"/>
        <w:pageBreakBefore w:val="0"/>
        <w:widowControl w:val="0"/>
        <w:overflowPunct/>
        <w:autoSpaceDE w:val="0"/>
        <w:autoSpaceDN w:val="0"/>
        <w:bidi w:val="0"/>
        <w:spacing w:line="500" w:lineRule="exact"/>
        <w:ind w:firstLine="456" w:firstLineChars="200"/>
        <w:jc w:val="both"/>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本项目为非专门面向中小企业采购的项目，该项目符合《政府采购促进中小企业发展管理办法》（财库</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〔2020〕46号</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）第六条第三款之规定（由于本项目涉及内容较多，安全、质量较为重要，单一面向中小企业采购，难以充分竞争保质保量，为保障项目的充分竞争性及保质保量</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地</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完成，本项目为非专门面向中小企业采购项目）。</w:t>
      </w:r>
    </w:p>
    <w:p w14:paraId="60C41159">
      <w:pPr>
        <w:keepNext w:val="0"/>
        <w:keepLines w:val="0"/>
        <w:pageBreakBefore w:val="0"/>
        <w:widowControl w:val="0"/>
        <w:overflowPunct/>
        <w:autoSpaceDE w:val="0"/>
        <w:autoSpaceDN w:val="0"/>
        <w:bidi w:val="0"/>
        <w:spacing w:line="500" w:lineRule="exact"/>
        <w:ind w:firstLine="456" w:firstLineChars="200"/>
        <w:jc w:val="both"/>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本项目落实节约能源、保护环境、扶持不发达地区和少数民族地区、促进中小微企业、监狱企业及残疾人福利性单位发展等政府采购政策。</w:t>
      </w:r>
    </w:p>
    <w:p w14:paraId="4C32B313">
      <w:pPr>
        <w:keepNext w:val="0"/>
        <w:keepLines w:val="0"/>
        <w:pageBreakBefore w:val="0"/>
        <w:widowControl w:val="0"/>
        <w:overflowPunct/>
        <w:autoSpaceDE w:val="0"/>
        <w:autoSpaceDN w:val="0"/>
        <w:bidi w:val="0"/>
        <w:spacing w:line="500" w:lineRule="exact"/>
        <w:ind w:left="428"/>
        <w:jc w:val="both"/>
        <w:rPr>
          <w:rFonts w:hint="eastAsia" w:asciiTheme="minorEastAsia" w:hAnsiTheme="minorEastAsia" w:eastAsiaTheme="minorEastAsia" w:cstheme="minorEastAsia"/>
          <w:b/>
          <w:bCs/>
          <w:color w:val="000000" w:themeColor="text1"/>
          <w:spacing w:val="9"/>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9"/>
          <w:sz w:val="21"/>
          <w:szCs w:val="21"/>
          <w:highlight w:val="none"/>
          <w14:textFill>
            <w14:solidFill>
              <w14:schemeClr w14:val="tx1"/>
            </w14:solidFill>
          </w14:textFill>
        </w:rPr>
        <w:t>3、本项目的特定资格要求</w:t>
      </w:r>
    </w:p>
    <w:p w14:paraId="3C2E86F1">
      <w:pPr>
        <w:keepNext w:val="0"/>
        <w:keepLines w:val="0"/>
        <w:pageBreakBefore w:val="0"/>
        <w:widowControl w:val="0"/>
        <w:overflowPunct/>
        <w:autoSpaceDE w:val="0"/>
        <w:autoSpaceDN w:val="0"/>
        <w:bidi w:val="0"/>
        <w:spacing w:line="500" w:lineRule="exact"/>
        <w:ind w:firstLine="456" w:firstLineChars="200"/>
        <w:jc w:val="both"/>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无</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w:t>
      </w:r>
    </w:p>
    <w:p w14:paraId="4A91D6C1">
      <w:pPr>
        <w:keepNext w:val="0"/>
        <w:keepLines w:val="0"/>
        <w:pageBreakBefore w:val="0"/>
        <w:widowControl w:val="0"/>
        <w:overflowPunct/>
        <w:autoSpaceDE w:val="0"/>
        <w:autoSpaceDN w:val="0"/>
        <w:bidi w:val="0"/>
        <w:spacing w:line="500" w:lineRule="exact"/>
        <w:ind w:left="428"/>
        <w:jc w:val="both"/>
        <w:rPr>
          <w:rFonts w:hint="eastAsia" w:asciiTheme="minorEastAsia" w:hAnsiTheme="minorEastAsia" w:eastAsiaTheme="minorEastAsia" w:cstheme="minorEastAsia"/>
          <w:b/>
          <w:bCs/>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9"/>
          <w:sz w:val="21"/>
          <w:szCs w:val="21"/>
          <w:highlight w:val="none"/>
          <w14:textFill>
            <w14:solidFill>
              <w14:schemeClr w14:val="tx1"/>
            </w14:solidFill>
          </w14:textFill>
        </w:rPr>
        <w:t>4、其他说明</w:t>
      </w:r>
    </w:p>
    <w:p w14:paraId="78ED2FD7">
      <w:pPr>
        <w:keepNext w:val="0"/>
        <w:keepLines w:val="0"/>
        <w:pageBreakBefore w:val="0"/>
        <w:widowControl w:val="0"/>
        <w:overflowPunct/>
        <w:autoSpaceDE w:val="0"/>
        <w:autoSpaceDN w:val="0"/>
        <w:bidi w:val="0"/>
        <w:spacing w:line="500" w:lineRule="exact"/>
        <w:ind w:firstLine="456" w:firstLineChars="200"/>
        <w:jc w:val="both"/>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4.1</w:t>
      </w:r>
      <w:r>
        <w:rPr>
          <w:rFonts w:hint="eastAsia" w:asciiTheme="minorEastAsia" w:hAnsiTheme="minorEastAsia" w:eastAsiaTheme="minorEastAsia" w:cstheme="minorEastAsia"/>
          <w:color w:val="000000" w:themeColor="text1"/>
          <w:kern w:val="0"/>
          <w:szCs w:val="21"/>
          <w:highlight w:val="none"/>
          <w:lang w:val="en-US" w:eastAsia="zh-CN"/>
          <w14:textFill>
            <w14:solidFill>
              <w14:schemeClr w14:val="tx1"/>
            </w14:solidFill>
          </w14:textFill>
        </w:rPr>
        <w:t>根据《关于在政府采购活动中查询及使用信用记录有关问题的通知》（财库〔2016〕125号）的规定，对列入失信被执行人、重大税收违法失信主体、政府采购严重违法失信行为记录名单的投标人，拒绝参与本项目政府采购活动。投标人应通过“信用中国”网站（www.creditchina.gov.cn）查询“失信被执行人”“重大税收违法失信主体”，中国政府采购网（www.ccgp.gov.cn）查询“政府采购严重违法失信行为记录名单”渠道查询自身信用记录，查询截止时点为从公告发布之日起至投标截止之日止）。</w:t>
      </w:r>
    </w:p>
    <w:p w14:paraId="672B6CA2">
      <w:pPr>
        <w:keepNext w:val="0"/>
        <w:keepLines w:val="0"/>
        <w:pageBreakBefore w:val="0"/>
        <w:widowControl w:val="0"/>
        <w:overflowPunct/>
        <w:autoSpaceDE w:val="0"/>
        <w:autoSpaceDN w:val="0"/>
        <w:bidi w:val="0"/>
        <w:spacing w:line="500" w:lineRule="exact"/>
        <w:ind w:firstLine="456" w:firstLineChars="200"/>
        <w:jc w:val="both"/>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4.2</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单位负责人为同一人或者存在控股、管理关系的不同单位，不得同时参加同一合同项下的政府采购活动。</w:t>
      </w:r>
    </w:p>
    <w:p w14:paraId="12B8A9C9">
      <w:pPr>
        <w:keepNext w:val="0"/>
        <w:keepLines w:val="0"/>
        <w:pageBreakBefore w:val="0"/>
        <w:widowControl w:val="0"/>
        <w:overflowPunct/>
        <w:autoSpaceDE w:val="0"/>
        <w:autoSpaceDN w:val="0"/>
        <w:bidi w:val="0"/>
        <w:spacing w:line="500" w:lineRule="exact"/>
        <w:ind w:left="43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1"/>
          <w:szCs w:val="21"/>
          <w:highlight w:val="none"/>
          <w14:textFill>
            <w14:solidFill>
              <w14:schemeClr w14:val="tx1"/>
            </w14:solidFill>
          </w14:textFill>
        </w:rPr>
        <w:t>三、获取招标文件</w:t>
      </w:r>
    </w:p>
    <w:p w14:paraId="21441CDC">
      <w:pPr>
        <w:keepNext w:val="0"/>
        <w:keepLines w:val="0"/>
        <w:pageBreakBefore w:val="0"/>
        <w:widowControl w:val="0"/>
        <w:overflowPunct/>
        <w:autoSpaceDE w:val="0"/>
        <w:autoSpaceDN w:val="0"/>
        <w:bidi w:val="0"/>
        <w:spacing w:line="500" w:lineRule="exact"/>
        <w:ind w:left="445"/>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202</w:t>
      </w:r>
      <w:r>
        <w:rPr>
          <w:rFonts w:hint="eastAsia" w:asciiTheme="minorEastAsia" w:hAnsiTheme="minorEastAsia" w:eastAsiaTheme="minorEastAsia" w:cstheme="minorEastAsia"/>
          <w:color w:val="000000" w:themeColor="text1"/>
          <w:spacing w:val="8"/>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8"/>
          <w:sz w:val="21"/>
          <w:szCs w:val="21"/>
          <w:highlight w:val="none"/>
          <w:lang w:val="en-US" w:eastAsia="zh-CN"/>
          <w14:textFill>
            <w14:solidFill>
              <w14:schemeClr w14:val="tx1"/>
            </w14:solidFill>
          </w14:textFill>
        </w:rPr>
        <w:t xml:space="preserve">8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8"/>
          <w:sz w:val="21"/>
          <w:szCs w:val="21"/>
          <w:highlight w:val="none"/>
          <w:lang w:val="en-US" w:eastAsia="zh-CN"/>
          <w14:textFill>
            <w14:solidFill>
              <w14:schemeClr w14:val="tx1"/>
            </w14:solidFill>
          </w14:textFill>
        </w:rPr>
        <w:t xml:space="preserve"> 6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日00时00分至202</w:t>
      </w:r>
      <w:r>
        <w:rPr>
          <w:rFonts w:hint="eastAsia" w:asciiTheme="minorEastAsia" w:hAnsiTheme="minorEastAsia" w:eastAsiaTheme="minorEastAsia" w:cstheme="minorEastAsia"/>
          <w:color w:val="000000" w:themeColor="text1"/>
          <w:spacing w:val="8"/>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pacing w:val="8"/>
          <w:sz w:val="21"/>
          <w:szCs w:val="21"/>
          <w:highlight w:val="non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pacing w:val="8"/>
          <w:sz w:val="21"/>
          <w:szCs w:val="21"/>
          <w:highlight w:val="none"/>
          <w:lang w:val="en-US" w:eastAsia="zh-CN"/>
          <w14:textFill>
            <w14:solidFill>
              <w14:schemeClr w14:val="tx1"/>
            </w14:solidFill>
          </w14:textFill>
        </w:rPr>
        <w:t xml:space="preserve"> 12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日23时</w:t>
      </w:r>
      <w:r>
        <w:rPr>
          <w:rFonts w:hint="eastAsia" w:asciiTheme="minorEastAsia" w:hAnsiTheme="minorEastAsia" w:eastAsiaTheme="minorEastAsia" w:cstheme="minorEastAsia"/>
          <w:color w:val="000000" w:themeColor="text1"/>
          <w:spacing w:val="-36"/>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1"/>
          <w:szCs w:val="21"/>
          <w:highlight w:val="none"/>
          <w14:textFill>
            <w14:solidFill>
              <w14:schemeClr w14:val="tx1"/>
            </w14:solidFill>
          </w14:textFill>
        </w:rPr>
        <w:t>59</w:t>
      </w:r>
      <w:r>
        <w:rPr>
          <w:rFonts w:hint="eastAsia" w:asciiTheme="minorEastAsia" w:hAnsiTheme="minorEastAsia" w:eastAsiaTheme="minorEastAsia" w:cstheme="minorEastAsia"/>
          <w:color w:val="000000" w:themeColor="text1"/>
          <w:spacing w:val="-35"/>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
          <w:sz w:val="21"/>
          <w:szCs w:val="21"/>
          <w:highlight w:val="none"/>
          <w14:textFill>
            <w14:solidFill>
              <w14:schemeClr w14:val="tx1"/>
            </w14:solidFill>
          </w14:textFill>
        </w:rPr>
        <w:t>分（北京时间）。</w:t>
      </w:r>
    </w:p>
    <w:p w14:paraId="0A6C71D7">
      <w:pPr>
        <w:keepNext w:val="0"/>
        <w:keepLines w:val="0"/>
        <w:pageBreakBefore w:val="0"/>
        <w:widowControl w:val="0"/>
        <w:kinsoku w:val="0"/>
        <w:wordWrap w:val="0"/>
        <w:overflowPunct/>
        <w:topLinePunct w:val="0"/>
        <w:autoSpaceDE w:val="0"/>
        <w:autoSpaceDN w:val="0"/>
        <w:bidi w:val="0"/>
        <w:adjustRightInd w:val="0"/>
        <w:snapToGrid w:val="0"/>
        <w:spacing w:line="500" w:lineRule="exact"/>
        <w:ind w:left="28" w:firstLine="408"/>
        <w:jc w:val="both"/>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地点：登录“全国公共资源交易平台（河南省·信阳市</w:t>
      </w:r>
      <w:r>
        <w:rPr>
          <w:rFonts w:hint="eastAsia" w:asciiTheme="minorEastAsia" w:hAnsiTheme="minorEastAsia" w:eastAsiaTheme="minorEastAsia" w:cstheme="minorEastAsia"/>
          <w:color w:val="000000" w:themeColor="text1"/>
          <w:spacing w:val="-35"/>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"https://ggzyjy.xinyang.gov.cn/"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https</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ggzyjy</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xinyang</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gov</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cn</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网站，凭办理的企业身份认证锁（</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数字证书）登录会员系统进行</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网上投标。</w:t>
      </w:r>
    </w:p>
    <w:p w14:paraId="2775A7D2">
      <w:pPr>
        <w:keepNext w:val="0"/>
        <w:keepLines w:val="0"/>
        <w:pageBreakBefore w:val="0"/>
        <w:widowControl w:val="0"/>
        <w:overflowPunct/>
        <w:autoSpaceDE w:val="0"/>
        <w:autoSpaceDN w:val="0"/>
        <w:bidi w:val="0"/>
        <w:spacing w:line="500" w:lineRule="exact"/>
        <w:ind w:left="9" w:right="205" w:firstLine="425"/>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方式：潜在供应商凭</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数字证书登录会员系统后，即可按网上提示免费下载招标（采购）文</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件及资料（操作程序详见信阳市公共资源交易中心网站下载中心栏目里</w:t>
      </w:r>
      <w:r>
        <w:rPr>
          <w:rFonts w:hint="eastAsia" w:asciiTheme="minorEastAsia" w:hAnsiTheme="minorEastAsia" w:eastAsiaTheme="minorEastAsia" w:cstheme="minorEastAsia"/>
          <w:color w:val="000000" w:themeColor="text1"/>
          <w:spacing w:val="10"/>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操作手册）。供应商根</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据信阳市公共资源交易网通知公告栏目中《关于信阳市公共资源交易平台数字证书（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）互认系统正</w:t>
      </w: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式上线运行的通知》要求，自行选择</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数字证书服务商，线上、线下办理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数字证书。</w:t>
      </w:r>
    </w:p>
    <w:p w14:paraId="55A2C32E">
      <w:pPr>
        <w:keepNext w:val="0"/>
        <w:keepLines w:val="0"/>
        <w:pageBreakBefore w:val="0"/>
        <w:widowControl w:val="0"/>
        <w:overflowPunct/>
        <w:autoSpaceDE w:val="0"/>
        <w:autoSpaceDN w:val="0"/>
        <w:bidi w:val="0"/>
        <w:spacing w:line="500" w:lineRule="exact"/>
        <w:ind w:left="426"/>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pacing w:val="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
          <w:sz w:val="21"/>
          <w:szCs w:val="21"/>
          <w:highlight w:val="none"/>
          <w14:textFill>
            <w14:solidFill>
              <w14:schemeClr w14:val="tx1"/>
            </w14:solidFill>
          </w14:textFill>
        </w:rPr>
        <w:t>售价：0元。</w:t>
      </w:r>
    </w:p>
    <w:p w14:paraId="454547C3">
      <w:pPr>
        <w:keepNext w:val="0"/>
        <w:keepLines w:val="0"/>
        <w:pageBreakBefore w:val="0"/>
        <w:widowControl w:val="0"/>
        <w:overflowPunct/>
        <w:autoSpaceDE w:val="0"/>
        <w:autoSpaceDN w:val="0"/>
        <w:bidi w:val="0"/>
        <w:spacing w:line="500" w:lineRule="exact"/>
        <w:ind w:left="447"/>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5"/>
          <w:sz w:val="21"/>
          <w:szCs w:val="21"/>
          <w:highlight w:val="none"/>
          <w14:textFill>
            <w14:solidFill>
              <w14:schemeClr w14:val="tx1"/>
            </w14:solidFill>
          </w14:textFill>
        </w:rPr>
        <w:t>四、投标截止时间及地点</w:t>
      </w:r>
    </w:p>
    <w:p w14:paraId="7C16D8D1">
      <w:pPr>
        <w:keepNext w:val="0"/>
        <w:keepLines w:val="0"/>
        <w:pageBreakBefore w:val="0"/>
        <w:widowControl w:val="0"/>
        <w:overflowPunct/>
        <w:autoSpaceDE w:val="0"/>
        <w:autoSpaceDN w:val="0"/>
        <w:bidi w:val="0"/>
        <w:spacing w:line="500" w:lineRule="exact"/>
        <w:ind w:left="443"/>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1、时间：</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2025年</w:t>
      </w:r>
      <w:r>
        <w:rPr>
          <w:rFonts w:hint="eastAsia" w:asciiTheme="minorEastAsia" w:hAnsiTheme="minorEastAsia" w:eastAsiaTheme="minorEastAsia" w:cstheme="minorEastAsia"/>
          <w:color w:val="000000" w:themeColor="text1"/>
          <w:spacing w:val="8"/>
          <w:sz w:val="21"/>
          <w:szCs w:val="21"/>
          <w:highlight w:val="non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8"/>
          <w:sz w:val="21"/>
          <w:szCs w:val="21"/>
          <w:highlight w:val="none"/>
          <w:lang w:val="en-US" w:eastAsia="zh-CN"/>
          <w14:textFill>
            <w14:solidFill>
              <w14:schemeClr w14:val="tx1"/>
            </w14:solidFill>
          </w14:textFill>
        </w:rPr>
        <w:t xml:space="preserve"> 26 </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日09时30分</w:t>
      </w: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（北</w:t>
      </w:r>
      <w:r>
        <w:rPr>
          <w:rFonts w:hint="eastAsia" w:asciiTheme="minorEastAsia" w:hAnsiTheme="minorEastAsia" w:eastAsiaTheme="minorEastAsia" w:cstheme="minorEastAsia"/>
          <w:color w:val="000000" w:themeColor="text1"/>
          <w:spacing w:val="1"/>
          <w:sz w:val="21"/>
          <w:szCs w:val="21"/>
          <w:highlight w:val="none"/>
          <w14:textFill>
            <w14:solidFill>
              <w14:schemeClr w14:val="tx1"/>
            </w14:solidFill>
          </w14:textFill>
        </w:rPr>
        <w:t>京时间）</w:t>
      </w:r>
    </w:p>
    <w:p w14:paraId="22EEE0DA">
      <w:pPr>
        <w:keepNext w:val="0"/>
        <w:keepLines w:val="0"/>
        <w:pageBreakBefore w:val="0"/>
        <w:widowControl w:val="0"/>
        <w:overflowPunct/>
        <w:autoSpaceDE w:val="0"/>
        <w:autoSpaceDN w:val="0"/>
        <w:bidi w:val="0"/>
        <w:spacing w:line="500" w:lineRule="exact"/>
        <w:ind w:left="5" w:right="90" w:firstLine="424"/>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2、地点：本项目为不见面开标项目，供应商必须在投标文件提交截止时间前通过信阳市公共资源</w:t>
      </w: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交易中心电子招投标系统上传加密的电子投标</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文件</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XYTF</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格式</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。注：加密电子投标文件逾期上传采</w:t>
      </w: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购人不予受理。</w:t>
      </w:r>
    </w:p>
    <w:p w14:paraId="0845F958">
      <w:pPr>
        <w:keepNext w:val="0"/>
        <w:keepLines w:val="0"/>
        <w:pageBreakBefore w:val="0"/>
        <w:widowControl w:val="0"/>
        <w:overflowPunct/>
        <w:autoSpaceDE w:val="0"/>
        <w:autoSpaceDN w:val="0"/>
        <w:bidi w:val="0"/>
        <w:spacing w:line="500" w:lineRule="exact"/>
        <w:ind w:left="43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1"/>
          <w:szCs w:val="21"/>
          <w:highlight w:val="none"/>
          <w14:textFill>
            <w14:solidFill>
              <w14:schemeClr w14:val="tx1"/>
            </w14:solidFill>
          </w14:textFill>
        </w:rPr>
        <w:t>五、开标时间及地点</w:t>
      </w:r>
    </w:p>
    <w:p w14:paraId="3C00896D">
      <w:pPr>
        <w:keepNext w:val="0"/>
        <w:keepLines w:val="0"/>
        <w:pageBreakBefore w:val="0"/>
        <w:widowControl w:val="0"/>
        <w:overflowPunct/>
        <w:autoSpaceDE w:val="0"/>
        <w:autoSpaceDN w:val="0"/>
        <w:bidi w:val="0"/>
        <w:spacing w:line="500" w:lineRule="exact"/>
        <w:ind w:left="430"/>
        <w:jc w:val="both"/>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时间：</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2025年</w:t>
      </w:r>
      <w:r>
        <w:rPr>
          <w:rFonts w:hint="eastAsia" w:asciiTheme="minorEastAsia" w:hAnsiTheme="minorEastAsia" w:eastAsiaTheme="minorEastAsia" w:cstheme="minorEastAsia"/>
          <w:color w:val="000000" w:themeColor="text1"/>
          <w:spacing w:val="8"/>
          <w:sz w:val="21"/>
          <w:szCs w:val="21"/>
          <w:highlight w:val="none"/>
          <w:lang w:val="en-US" w:eastAsia="zh-CN"/>
          <w14:textFill>
            <w14:solidFill>
              <w14:schemeClr w14:val="tx1"/>
            </w14:solidFill>
          </w14:textFill>
        </w:rPr>
        <w:t xml:space="preserve"> 8 </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月</w:t>
      </w:r>
      <w:r>
        <w:rPr>
          <w:rFonts w:hint="eastAsia" w:asciiTheme="minorEastAsia" w:hAnsiTheme="minorEastAsia" w:eastAsiaTheme="minorEastAsia" w:cstheme="minorEastAsia"/>
          <w:color w:val="000000" w:themeColor="text1"/>
          <w:spacing w:val="8"/>
          <w:sz w:val="21"/>
          <w:szCs w:val="21"/>
          <w:highlight w:val="none"/>
          <w:lang w:val="en-US" w:eastAsia="zh-CN"/>
          <w14:textFill>
            <w14:solidFill>
              <w14:schemeClr w14:val="tx1"/>
            </w14:solidFill>
          </w14:textFill>
        </w:rPr>
        <w:t xml:space="preserve"> 26 </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日09时30分</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（北京时间）</w:t>
      </w:r>
    </w:p>
    <w:p w14:paraId="32170F2C">
      <w:pPr>
        <w:keepNext w:val="0"/>
        <w:keepLines w:val="0"/>
        <w:pageBreakBefore w:val="0"/>
        <w:widowControl w:val="0"/>
        <w:overflowPunct/>
        <w:autoSpaceDE w:val="0"/>
        <w:autoSpaceDN w:val="0"/>
        <w:bidi w:val="0"/>
        <w:spacing w:line="500" w:lineRule="exact"/>
        <w:ind w:left="430"/>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2、地点：信阳市公共资源交易中心第</w:t>
      </w:r>
      <w:r>
        <w:rPr>
          <w:rFonts w:hint="eastAsia" w:asciiTheme="minorEastAsia" w:hAnsiTheme="minorEastAsia" w:eastAsiaTheme="minorEastAsia" w:cstheme="minorEastAsia"/>
          <w:color w:val="000000" w:themeColor="text1"/>
          <w:spacing w:val="8"/>
          <w:sz w:val="21"/>
          <w:szCs w:val="21"/>
          <w:highlight w:val="none"/>
          <w:lang w:val="en-US" w:eastAsia="zh-CN"/>
          <w14:textFill>
            <w14:solidFill>
              <w14:schemeClr w14:val="tx1"/>
            </w14:solidFill>
          </w14:textFill>
        </w:rPr>
        <w:t xml:space="preserve"> 二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开标室</w:t>
      </w:r>
    </w:p>
    <w:p w14:paraId="1D03B16B">
      <w:pPr>
        <w:keepNext w:val="0"/>
        <w:keepLines w:val="0"/>
        <w:pageBreakBefore w:val="0"/>
        <w:widowControl w:val="0"/>
        <w:overflowPunct/>
        <w:autoSpaceDE w:val="0"/>
        <w:autoSpaceDN w:val="0"/>
        <w:bidi w:val="0"/>
        <w:spacing w:line="500" w:lineRule="exact"/>
        <w:ind w:left="429"/>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1"/>
          <w:szCs w:val="21"/>
          <w:highlight w:val="none"/>
          <w14:textFill>
            <w14:solidFill>
              <w14:schemeClr w14:val="tx1"/>
            </w14:solidFill>
          </w14:textFill>
        </w:rPr>
        <w:t>六、发布公告的媒介及公告期限</w:t>
      </w:r>
    </w:p>
    <w:p w14:paraId="03E446F0">
      <w:pPr>
        <w:keepNext w:val="0"/>
        <w:keepLines w:val="0"/>
        <w:pageBreakBefore w:val="0"/>
        <w:widowControl w:val="0"/>
        <w:kinsoku/>
        <w:wordWrap w:val="0"/>
        <w:overflowPunct/>
        <w:topLinePunct/>
        <w:autoSpaceDE w:val="0"/>
        <w:autoSpaceDN w:val="0"/>
        <w:bidi w:val="0"/>
        <w:adjustRightInd w:val="0"/>
        <w:snapToGrid w:val="0"/>
        <w:spacing w:line="500" w:lineRule="exact"/>
        <w:ind w:left="9" w:firstLine="419"/>
        <w:jc w:val="both"/>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5"/>
          <w:sz w:val="21"/>
          <w:szCs w:val="21"/>
          <w:highlight w:val="none"/>
          <w14:textFill>
            <w14:solidFill>
              <w14:schemeClr w14:val="tx1"/>
            </w14:solidFill>
          </w14:textFill>
        </w:rPr>
        <w:t>本次招标公告在《河南省政府采购网》《全国公共资源交易平台（河南省·信阳市）》</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上发布，招标公告期限为五个工作日。</w:t>
      </w:r>
    </w:p>
    <w:p w14:paraId="748519B2">
      <w:pPr>
        <w:keepNext w:val="0"/>
        <w:keepLines w:val="0"/>
        <w:pageBreakBefore w:val="0"/>
        <w:widowControl w:val="0"/>
        <w:kinsoku/>
        <w:wordWrap w:val="0"/>
        <w:overflowPunct/>
        <w:topLinePunct/>
        <w:autoSpaceDE w:val="0"/>
        <w:autoSpaceDN w:val="0"/>
        <w:bidi w:val="0"/>
        <w:adjustRightInd w:val="0"/>
        <w:snapToGrid w:val="0"/>
        <w:spacing w:line="500" w:lineRule="exact"/>
        <w:ind w:left="426"/>
        <w:jc w:val="both"/>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1"/>
          <w:szCs w:val="21"/>
          <w:highlight w:val="none"/>
          <w14:textFill>
            <w14:solidFill>
              <w14:schemeClr w14:val="tx1"/>
            </w14:solidFill>
          </w14:textFill>
        </w:rPr>
        <w:t>七、其他补充事宜</w:t>
      </w:r>
    </w:p>
    <w:p w14:paraId="53D61225">
      <w:pPr>
        <w:keepNext w:val="0"/>
        <w:keepLines w:val="0"/>
        <w:pageBreakBefore w:val="0"/>
        <w:widowControl w:val="0"/>
        <w:kinsoku/>
        <w:wordWrap w:val="0"/>
        <w:overflowPunct/>
        <w:topLinePunct/>
        <w:autoSpaceDE w:val="0"/>
        <w:autoSpaceDN w:val="0"/>
        <w:bidi w:val="0"/>
        <w:adjustRightInd w:val="0"/>
        <w:snapToGrid w:val="0"/>
        <w:spacing w:line="500" w:lineRule="exact"/>
        <w:ind w:left="6" w:right="91" w:firstLine="437"/>
        <w:jc w:val="both"/>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pacing w:val="-24"/>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6"/>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供</w:t>
      </w:r>
      <w:r>
        <w:rPr>
          <w:rFonts w:hint="eastAsia" w:asciiTheme="minorEastAsia" w:hAnsiTheme="minorEastAsia" w:eastAsiaTheme="minorEastAsia" w:cstheme="minorEastAsia"/>
          <w:color w:val="000000" w:themeColor="text1"/>
          <w:spacing w:val="-53"/>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应</w:t>
      </w:r>
      <w:r>
        <w:rPr>
          <w:rFonts w:hint="eastAsia" w:asciiTheme="minorEastAsia" w:hAnsiTheme="minorEastAsia" w:eastAsiaTheme="minorEastAsia" w:cstheme="minorEastAsia"/>
          <w:color w:val="000000" w:themeColor="text1"/>
          <w:spacing w:val="-47"/>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商</w:t>
      </w:r>
      <w:r>
        <w:rPr>
          <w:rFonts w:hint="eastAsia" w:asciiTheme="minorEastAsia" w:hAnsiTheme="minorEastAsia" w:eastAsiaTheme="minorEastAsia" w:cstheme="minorEastAsia"/>
          <w:color w:val="000000" w:themeColor="text1"/>
          <w:spacing w:val="-5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注</w:t>
      </w:r>
      <w:r>
        <w:rPr>
          <w:rFonts w:hint="eastAsia" w:asciiTheme="minorEastAsia" w:hAnsiTheme="minorEastAsia" w:eastAsiaTheme="minorEastAsia" w:cstheme="minorEastAsia"/>
          <w:color w:val="000000" w:themeColor="text1"/>
          <w:spacing w:val="-5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册</w:t>
      </w:r>
      <w:r>
        <w:rPr>
          <w:rFonts w:hint="eastAsia" w:asciiTheme="minorEastAsia" w:hAnsiTheme="minorEastAsia" w:eastAsiaTheme="minorEastAsia" w:cstheme="minorEastAsia"/>
          <w:color w:val="000000" w:themeColor="text1"/>
          <w:spacing w:val="-35"/>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43"/>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投</w:t>
      </w:r>
      <w:r>
        <w:rPr>
          <w:rFonts w:hint="eastAsia" w:asciiTheme="minorEastAsia" w:hAnsiTheme="minorEastAsia" w:eastAsiaTheme="minorEastAsia" w:cstheme="minorEastAsia"/>
          <w:color w:val="000000" w:themeColor="text1"/>
          <w:spacing w:val="-5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48"/>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企</w:t>
      </w:r>
      <w:r>
        <w:rPr>
          <w:rFonts w:hint="eastAsia" w:asciiTheme="minorEastAsia" w:hAnsiTheme="minorEastAsia" w:eastAsiaTheme="minorEastAsia" w:cstheme="minorEastAsia"/>
          <w:color w:val="000000" w:themeColor="text1"/>
          <w:spacing w:val="-55"/>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业</w:t>
      </w:r>
      <w:r>
        <w:rPr>
          <w:rFonts w:hint="eastAsia" w:asciiTheme="minorEastAsia" w:hAnsiTheme="minorEastAsia" w:eastAsiaTheme="minorEastAsia" w:cstheme="minorEastAsia"/>
          <w:color w:val="000000" w:themeColor="text1"/>
          <w:spacing w:val="-47"/>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首</w:t>
      </w:r>
      <w:r>
        <w:rPr>
          <w:rFonts w:hint="eastAsia" w:asciiTheme="minorEastAsia" w:hAnsiTheme="minorEastAsia" w:eastAsiaTheme="minorEastAsia" w:cstheme="minorEastAsia"/>
          <w:color w:val="000000" w:themeColor="text1"/>
          <w:spacing w:val="-48"/>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先</w:t>
      </w:r>
      <w:r>
        <w:rPr>
          <w:rFonts w:hint="eastAsia" w:asciiTheme="minorEastAsia" w:hAnsiTheme="minorEastAsia" w:eastAsiaTheme="minorEastAsia" w:cstheme="minorEastAsia"/>
          <w:color w:val="000000" w:themeColor="text1"/>
          <w:spacing w:val="-47"/>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登</w:t>
      </w:r>
      <w:r>
        <w:rPr>
          <w:rFonts w:hint="eastAsia" w:asciiTheme="minorEastAsia" w:hAnsiTheme="minorEastAsia" w:eastAsiaTheme="minorEastAsia" w:cstheme="minorEastAsia"/>
          <w:color w:val="000000" w:themeColor="text1"/>
          <w:spacing w:val="-5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录</w:t>
      </w:r>
      <w:r>
        <w:rPr>
          <w:rFonts w:hint="eastAsia" w:asciiTheme="minorEastAsia" w:hAnsiTheme="minorEastAsia" w:eastAsiaTheme="minorEastAsia" w:cstheme="minorEastAsia"/>
          <w:color w:val="000000" w:themeColor="text1"/>
          <w:spacing w:val="-5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全</w:t>
      </w:r>
      <w:r>
        <w:rPr>
          <w:rFonts w:hint="eastAsia" w:asciiTheme="minorEastAsia" w:hAnsiTheme="minorEastAsia" w:eastAsiaTheme="minorEastAsia" w:cstheme="minorEastAsia"/>
          <w:color w:val="000000" w:themeColor="text1"/>
          <w:spacing w:val="-3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国</w:t>
      </w:r>
      <w:r>
        <w:rPr>
          <w:rFonts w:hint="eastAsia" w:asciiTheme="minorEastAsia" w:hAnsiTheme="minorEastAsia" w:eastAsiaTheme="minorEastAsia" w:cstheme="minorEastAsia"/>
          <w:color w:val="000000" w:themeColor="text1"/>
          <w:spacing w:val="-47"/>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公</w:t>
      </w:r>
      <w:r>
        <w:rPr>
          <w:rFonts w:hint="eastAsia" w:asciiTheme="minorEastAsia" w:hAnsiTheme="minorEastAsia" w:eastAsiaTheme="minorEastAsia" w:cstheme="minorEastAsia"/>
          <w:color w:val="000000" w:themeColor="text1"/>
          <w:spacing w:val="-5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共</w:t>
      </w:r>
      <w:r>
        <w:rPr>
          <w:rFonts w:hint="eastAsia" w:asciiTheme="minorEastAsia" w:hAnsiTheme="minorEastAsia" w:eastAsiaTheme="minorEastAsia" w:cstheme="minorEastAsia"/>
          <w:color w:val="000000" w:themeColor="text1"/>
          <w:spacing w:val="-4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资</w:t>
      </w:r>
      <w:r>
        <w:rPr>
          <w:rFonts w:hint="eastAsia" w:asciiTheme="minorEastAsia" w:hAnsiTheme="minorEastAsia" w:eastAsiaTheme="minorEastAsia" w:cstheme="minorEastAsia"/>
          <w:color w:val="000000" w:themeColor="text1"/>
          <w:spacing w:val="-5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源</w:t>
      </w:r>
      <w:r>
        <w:rPr>
          <w:rFonts w:hint="eastAsia" w:asciiTheme="minorEastAsia" w:hAnsiTheme="minorEastAsia" w:eastAsiaTheme="minorEastAsia" w:cstheme="minorEastAsia"/>
          <w:color w:val="000000" w:themeColor="text1"/>
          <w:spacing w:val="-5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交</w:t>
      </w:r>
      <w:r>
        <w:rPr>
          <w:rFonts w:hint="eastAsia" w:asciiTheme="minorEastAsia" w:hAnsiTheme="minorEastAsia" w:eastAsiaTheme="minorEastAsia" w:cstheme="minorEastAsia"/>
          <w:color w:val="000000" w:themeColor="text1"/>
          <w:spacing w:val="-37"/>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易</w:t>
      </w:r>
      <w:r>
        <w:rPr>
          <w:rFonts w:hint="eastAsia" w:asciiTheme="minorEastAsia" w:hAnsiTheme="minorEastAsia" w:eastAsiaTheme="minorEastAsia" w:cstheme="minorEastAsia"/>
          <w:color w:val="000000" w:themeColor="text1"/>
          <w:spacing w:val="-5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平</w:t>
      </w:r>
      <w:r>
        <w:rPr>
          <w:rFonts w:hint="eastAsia" w:asciiTheme="minorEastAsia" w:hAnsiTheme="minorEastAsia" w:eastAsiaTheme="minorEastAsia" w:cstheme="minorEastAsia"/>
          <w:color w:val="000000" w:themeColor="text1"/>
          <w:spacing w:val="-35"/>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台</w:t>
      </w:r>
      <w:r>
        <w:rPr>
          <w:rFonts w:hint="eastAsia" w:asciiTheme="minorEastAsia" w:hAnsiTheme="minorEastAsia" w:eastAsiaTheme="minorEastAsia" w:cstheme="minorEastAsia"/>
          <w:color w:val="000000" w:themeColor="text1"/>
          <w:spacing w:val="-57"/>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2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河</w:t>
      </w:r>
      <w:r>
        <w:rPr>
          <w:rFonts w:hint="eastAsia" w:asciiTheme="minorEastAsia" w:hAnsiTheme="minorEastAsia" w:eastAsiaTheme="minorEastAsia" w:cstheme="minorEastAsia"/>
          <w:color w:val="000000" w:themeColor="text1"/>
          <w:spacing w:val="-49"/>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南</w:t>
      </w:r>
      <w:r>
        <w:rPr>
          <w:rFonts w:hint="eastAsia" w:asciiTheme="minorEastAsia" w:hAnsiTheme="minorEastAsia" w:eastAsiaTheme="minorEastAsia" w:cstheme="minorEastAsia"/>
          <w:color w:val="000000" w:themeColor="text1"/>
          <w:spacing w:val="-48"/>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省</w:t>
      </w:r>
      <w:r>
        <w:rPr>
          <w:rFonts w:hint="eastAsia" w:asciiTheme="minorEastAsia" w:hAnsiTheme="minorEastAsia" w:eastAsiaTheme="minorEastAsia" w:cstheme="minorEastAsia"/>
          <w:color w:val="000000" w:themeColor="text1"/>
          <w:spacing w:val="2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54"/>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信</w:t>
      </w:r>
      <w:r>
        <w:rPr>
          <w:rFonts w:hint="eastAsia" w:asciiTheme="minorEastAsia" w:hAnsiTheme="minorEastAsia" w:eastAsiaTheme="minorEastAsia" w:cstheme="minorEastAsia"/>
          <w:color w:val="000000" w:themeColor="text1"/>
          <w:spacing w:val="-35"/>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阳</w:t>
      </w:r>
      <w:r>
        <w:rPr>
          <w:rFonts w:hint="eastAsia" w:asciiTheme="minorEastAsia" w:hAnsiTheme="minorEastAsia" w:eastAsiaTheme="minorEastAsia" w:cstheme="minorEastAsia"/>
          <w:color w:val="000000" w:themeColor="text1"/>
          <w:spacing w:val="-48"/>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市</w:t>
      </w:r>
      <w:r>
        <w:rPr>
          <w:rFonts w:hint="eastAsia" w:asciiTheme="minorEastAsia" w:hAnsiTheme="minorEastAsia" w:eastAsiaTheme="minorEastAsia" w:cstheme="minorEastAsia"/>
          <w:color w:val="000000" w:themeColor="text1"/>
          <w:spacing w:val="-29"/>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"https://ggzyjy.xinyang.gov.cn"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https</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ggzyjy</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xinyang</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gov</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）”网站进行交易主体注册，按网站公告通知有关要求填报企业信</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息并上传有关原件扫描件至诚信库，不需携带原件到信阳市公共资源交易</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中心进行审核。供应商应对</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所上传材料的真实性、合法性、有效性负责</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，其上传的信息将全部对外公示，接受社会监督。</w:t>
      </w:r>
    </w:p>
    <w:p w14:paraId="05B0E100">
      <w:pPr>
        <w:keepNext w:val="0"/>
        <w:keepLines w:val="0"/>
        <w:pageBreakBefore w:val="0"/>
        <w:widowControl w:val="0"/>
        <w:kinsoku/>
        <w:wordWrap w:val="0"/>
        <w:overflowPunct/>
        <w:topLinePunct/>
        <w:autoSpaceDE w:val="0"/>
        <w:autoSpaceDN w:val="0"/>
        <w:bidi w:val="0"/>
        <w:adjustRightInd w:val="0"/>
        <w:snapToGrid w:val="0"/>
        <w:spacing w:line="500" w:lineRule="exact"/>
        <w:ind w:left="6" w:right="5" w:firstLine="423"/>
        <w:jc w:val="both"/>
        <w:textAlignment w:val="baseline"/>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2、办理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数字证书：完成企业诚信库注册后，</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必须办理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数字证书方可在网上办理招投标相关</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业务。供应商根据信阳市公共资源交易网通知公告栏目中《</w:t>
      </w: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关于信阳市公共资源交易平台数字证书（</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互认系统正式上线运行的通知》要求，自行选择</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数字证书服务商，线上、线下办理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数字证书</w:t>
      </w:r>
      <w:r>
        <w:rPr>
          <w:rFonts w:hint="eastAsia" w:asciiTheme="minorEastAsia" w:hAnsiTheme="minorEastAsia" w:eastAsiaTheme="minorEastAsia" w:cstheme="minorEastAsia"/>
          <w:color w:val="000000" w:themeColor="text1"/>
          <w:spacing w:val="8"/>
          <w:sz w:val="21"/>
          <w:szCs w:val="21"/>
          <w:highlight w:val="none"/>
          <w:lang w:eastAsia="zh-CN"/>
          <w14:textFill>
            <w14:solidFill>
              <w14:schemeClr w14:val="tx1"/>
            </w14:solidFill>
          </w14:textFill>
        </w:rPr>
        <w:t>。</w:t>
      </w:r>
    </w:p>
    <w:p w14:paraId="041809C9">
      <w:pPr>
        <w:keepNext w:val="0"/>
        <w:keepLines w:val="0"/>
        <w:pageBreakBefore w:val="0"/>
        <w:widowControl w:val="0"/>
        <w:kinsoku/>
        <w:wordWrap w:val="0"/>
        <w:overflowPunct/>
        <w:topLinePunct/>
        <w:autoSpaceDE w:val="0"/>
        <w:autoSpaceDN w:val="0"/>
        <w:bidi w:val="0"/>
        <w:adjustRightInd w:val="0"/>
        <w:snapToGrid w:val="0"/>
        <w:spacing w:line="500" w:lineRule="exact"/>
        <w:ind w:left="32" w:right="5" w:firstLine="398"/>
        <w:jc w:val="both"/>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
          <w:sz w:val="21"/>
          <w:szCs w:val="21"/>
          <w:highlight w:val="none"/>
          <w14:textFill>
            <w14:solidFill>
              <w14:schemeClr w14:val="tx1"/>
            </w14:solidFill>
          </w14:textFill>
        </w:rPr>
        <w:t>3、请供应商下载招标文件后及时关注系统业务</w:t>
      </w: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菜单（“答疑澄清文件领取</w:t>
      </w:r>
      <w:r>
        <w:rPr>
          <w:rFonts w:hint="eastAsia" w:asciiTheme="minorEastAsia" w:hAnsiTheme="minorEastAsia" w:eastAsiaTheme="minorEastAsia" w:cstheme="minorEastAsia"/>
          <w:color w:val="000000" w:themeColor="text1"/>
          <w:spacing w:val="-7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”，“控制价文件领取</w:t>
      </w:r>
      <w:r>
        <w:rPr>
          <w:rFonts w:hint="eastAsia" w:asciiTheme="minorEastAsia" w:hAnsiTheme="minorEastAsia" w:eastAsiaTheme="minorEastAsia" w:cstheme="minorEastAsia"/>
          <w:color w:val="000000" w:themeColor="text1"/>
          <w:spacing w:val="-7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内该项目是否有新的答疑澄清文件或控制价文件。如有请直接</w:t>
      </w:r>
      <w:r>
        <w:rPr>
          <w:rFonts w:hint="eastAsia" w:asciiTheme="minorEastAsia" w:hAnsiTheme="minorEastAsia" w:eastAsiaTheme="minorEastAsia" w:cstheme="minorEastAsia"/>
          <w:color w:val="000000" w:themeColor="text1"/>
          <w:spacing w:val="8"/>
          <w:sz w:val="21"/>
          <w:szCs w:val="21"/>
          <w:highlight w:val="none"/>
          <w14:textFill>
            <w14:solidFill>
              <w14:schemeClr w14:val="tx1"/>
            </w14:solidFill>
          </w14:textFill>
        </w:rPr>
        <w:t>下载，不再另行通知。</w:t>
      </w:r>
    </w:p>
    <w:p w14:paraId="47F03C7D">
      <w:pPr>
        <w:keepNext w:val="0"/>
        <w:keepLines w:val="0"/>
        <w:pageBreakBefore w:val="0"/>
        <w:widowControl w:val="0"/>
        <w:kinsoku/>
        <w:wordWrap w:val="0"/>
        <w:overflowPunct/>
        <w:topLinePunct/>
        <w:autoSpaceDE w:val="0"/>
        <w:autoSpaceDN w:val="0"/>
        <w:bidi w:val="0"/>
        <w:adjustRightInd w:val="0"/>
        <w:snapToGrid w:val="0"/>
        <w:spacing w:line="500" w:lineRule="exact"/>
        <w:ind w:left="6" w:right="91" w:firstLine="420"/>
        <w:jc w:val="both"/>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4、 本 项</w:t>
      </w:r>
      <w:r>
        <w:rPr>
          <w:rFonts w:hint="eastAsia" w:asciiTheme="minorEastAsia" w:hAnsiTheme="minorEastAsia" w:eastAsiaTheme="minorEastAsia" w:cstheme="minorEastAsia"/>
          <w:color w:val="000000" w:themeColor="text1"/>
          <w:spacing w:val="5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目 采</w:t>
      </w:r>
      <w:r>
        <w:rPr>
          <w:rFonts w:hint="eastAsia" w:asciiTheme="minorEastAsia" w:hAnsiTheme="minorEastAsia" w:eastAsiaTheme="minorEastAsia" w:cstheme="minorEastAsia"/>
          <w:color w:val="000000" w:themeColor="text1"/>
          <w:spacing w:val="1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用</w:t>
      </w:r>
      <w:r>
        <w:rPr>
          <w:rFonts w:hint="eastAsia" w:asciiTheme="minorEastAsia" w:hAnsiTheme="minorEastAsia" w:eastAsiaTheme="minorEastAsia" w:cstheme="minorEastAsia"/>
          <w:color w:val="000000" w:themeColor="text1"/>
          <w:spacing w:val="1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4"/>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不</w:t>
      </w:r>
      <w:r>
        <w:rPr>
          <w:rFonts w:hint="eastAsia" w:asciiTheme="minorEastAsia" w:hAnsiTheme="minorEastAsia" w:eastAsiaTheme="minorEastAsia" w:cstheme="minorEastAsia"/>
          <w:color w:val="000000" w:themeColor="text1"/>
          <w:spacing w:val="15"/>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见</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面</w:t>
      </w:r>
      <w:r>
        <w:rPr>
          <w:rFonts w:hint="eastAsia" w:asciiTheme="minorEastAsia" w:hAnsiTheme="minorEastAsia" w:eastAsiaTheme="minorEastAsia" w:cstheme="minorEastAsia"/>
          <w:color w:val="000000" w:themeColor="text1"/>
          <w:spacing w:val="1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开</w:t>
      </w:r>
      <w:r>
        <w:rPr>
          <w:rFonts w:hint="eastAsia" w:asciiTheme="minorEastAsia" w:hAnsiTheme="minorEastAsia" w:eastAsiaTheme="minorEastAsia" w:cstheme="minorEastAsia"/>
          <w:color w:val="000000" w:themeColor="text1"/>
          <w:spacing w:val="1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29"/>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 交</w:t>
      </w:r>
      <w:r>
        <w:rPr>
          <w:rFonts w:hint="eastAsia" w:asciiTheme="minorEastAsia" w:hAnsiTheme="minorEastAsia" w:eastAsiaTheme="minorEastAsia" w:cstheme="minorEastAsia"/>
          <w:color w:val="000000" w:themeColor="text1"/>
          <w:spacing w:val="25"/>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易</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方</w:t>
      </w:r>
      <w:r>
        <w:rPr>
          <w:rFonts w:hint="eastAsia" w:asciiTheme="minorEastAsia" w:hAnsiTheme="minorEastAsia" w:eastAsiaTheme="minorEastAsia" w:cstheme="minorEastAsia"/>
          <w:color w:val="000000" w:themeColor="text1"/>
          <w:spacing w:val="15"/>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式</w:t>
      </w:r>
      <w:r>
        <w:rPr>
          <w:rFonts w:hint="eastAsia" w:asciiTheme="minorEastAsia" w:hAnsiTheme="minorEastAsia" w:eastAsiaTheme="minorEastAsia" w:cstheme="minorEastAsia"/>
          <w:color w:val="000000" w:themeColor="text1"/>
          <w:spacing w:val="29"/>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pacing w:val="18"/>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不</w:t>
      </w:r>
      <w:r>
        <w:rPr>
          <w:rFonts w:hint="eastAsia" w:asciiTheme="minorEastAsia" w:hAnsiTheme="minorEastAsia" w:eastAsiaTheme="minorEastAsia" w:cstheme="minorEastAsia"/>
          <w:color w:val="000000" w:themeColor="text1"/>
          <w:spacing w:val="15"/>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见</w:t>
      </w:r>
      <w:r>
        <w:rPr>
          <w:rFonts w:hint="eastAsia" w:asciiTheme="minorEastAsia" w:hAnsiTheme="minorEastAsia" w:eastAsiaTheme="minorEastAsia" w:cstheme="minorEastAsia"/>
          <w:color w:val="000000" w:themeColor="text1"/>
          <w:spacing w:val="1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面</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开</w:t>
      </w:r>
      <w:r>
        <w:rPr>
          <w:rFonts w:hint="eastAsia" w:asciiTheme="minorEastAsia" w:hAnsiTheme="minorEastAsia" w:eastAsiaTheme="minorEastAsia" w:cstheme="minorEastAsia"/>
          <w:color w:val="000000" w:themeColor="text1"/>
          <w:spacing w:val="1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标</w:t>
      </w:r>
      <w:r>
        <w:rPr>
          <w:rFonts w:hint="eastAsia" w:asciiTheme="minorEastAsia" w:hAnsiTheme="minorEastAsia" w:eastAsiaTheme="minorEastAsia" w:cstheme="minorEastAsia"/>
          <w:color w:val="000000" w:themeColor="text1"/>
          <w:spacing w:val="14"/>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大</w:t>
      </w:r>
      <w:r>
        <w:rPr>
          <w:rFonts w:hint="eastAsia" w:asciiTheme="minorEastAsia" w:hAnsiTheme="minorEastAsia" w:eastAsiaTheme="minorEastAsia" w:cstheme="minorEastAsia"/>
          <w:color w:val="000000" w:themeColor="text1"/>
          <w:spacing w:val="15"/>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厅</w:t>
      </w:r>
      <w:r>
        <w:rPr>
          <w:rFonts w:hint="eastAsia" w:asciiTheme="minorEastAsia" w:hAnsiTheme="minorEastAsia" w:eastAsiaTheme="minorEastAsia" w:cstheme="minorEastAsia"/>
          <w:color w:val="000000" w:themeColor="text1"/>
          <w:spacing w:val="25"/>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3"/>
          <w:sz w:val="21"/>
          <w:szCs w:val="21"/>
          <w:highlight w:val="none"/>
          <w14:textFill>
            <w14:solidFill>
              <w14:schemeClr w14:val="tx1"/>
            </w14:solidFill>
          </w14:textFill>
        </w:rPr>
        <w:t>网</w:t>
      </w:r>
      <w:r>
        <w:rPr>
          <w:rFonts w:hint="eastAsia" w:asciiTheme="minorEastAsia" w:hAnsiTheme="minorEastAsia" w:eastAsiaTheme="minorEastAsia" w:cstheme="minorEastAsia"/>
          <w:color w:val="000000" w:themeColor="text1"/>
          <w:spacing w:val="12"/>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址</w:t>
      </w:r>
      <w:r>
        <w:rPr>
          <w:rFonts w:hint="eastAsia" w:asciiTheme="minorEastAsia" w:hAnsiTheme="minorEastAsia" w:eastAsiaTheme="minorEastAsia" w:cstheme="minorEastAsia"/>
          <w:color w:val="000000" w:themeColor="text1"/>
          <w:spacing w:val="13"/>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1"/>
          <w:szCs w:val="21"/>
          <w:highlight w:val="none"/>
          <w14:textFill>
            <w14:solidFill>
              <w14:schemeClr w14:val="tx1"/>
            </w14:solidFill>
          </w14:textFill>
        </w:rPr>
        <w:t>为</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HYPERLINK "https://ggzyjy.xinyang.gov.cn/BidOpening"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https</w:t>
      </w:r>
      <w:r>
        <w:rPr>
          <w:rFonts w:hint="eastAsia" w:asciiTheme="minorEastAsia" w:hAnsiTheme="minorEastAsia" w:eastAsiaTheme="minorEastAsia" w:cstheme="minorEastAsia"/>
          <w:color w:val="000000" w:themeColor="text1"/>
          <w:spacing w:val="14"/>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ggzyjy</w:t>
      </w:r>
      <w:r>
        <w:rPr>
          <w:rFonts w:hint="eastAsia" w:asciiTheme="minorEastAsia" w:hAnsiTheme="minorEastAsia" w:eastAsiaTheme="minorEastAsia" w:cstheme="minorEastAsia"/>
          <w:color w:val="000000" w:themeColor="text1"/>
          <w:spacing w:val="14"/>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xinyang</w:t>
      </w:r>
      <w:r>
        <w:rPr>
          <w:rFonts w:hint="eastAsia" w:asciiTheme="minorEastAsia" w:hAnsiTheme="minorEastAsia" w:eastAsiaTheme="minorEastAsia" w:cstheme="minorEastAsia"/>
          <w:color w:val="000000" w:themeColor="text1"/>
          <w:spacing w:val="14"/>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gov</w:t>
      </w:r>
      <w:r>
        <w:rPr>
          <w:rFonts w:hint="eastAsia" w:asciiTheme="minorEastAsia" w:hAnsiTheme="minorEastAsia" w:eastAsiaTheme="minorEastAsia" w:cstheme="minorEastAsia"/>
          <w:color w:val="000000" w:themeColor="text1"/>
          <w:spacing w:val="14"/>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cn</w:t>
      </w:r>
      <w:r>
        <w:rPr>
          <w:rFonts w:hint="eastAsia" w:asciiTheme="minorEastAsia" w:hAnsiTheme="minorEastAsia" w:eastAsiaTheme="minorEastAsia" w:cstheme="minorEastAsia"/>
          <w:color w:val="000000" w:themeColor="text1"/>
          <w:spacing w:val="14"/>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BidOpening</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pacing w:val="14"/>
          <w:sz w:val="21"/>
          <w:szCs w:val="21"/>
          <w:highlight w:val="none"/>
          <w14:textFill>
            <w14:solidFill>
              <w14:schemeClr w14:val="tx1"/>
            </w14:solidFill>
          </w14:textFill>
        </w:rPr>
        <w:t>，供应商无需寄送和递交非加密的电子响应文</w:t>
      </w:r>
      <w:r>
        <w:rPr>
          <w:rFonts w:hint="eastAsia" w:asciiTheme="minorEastAsia" w:hAnsiTheme="minorEastAsia" w:eastAsiaTheme="minorEastAsia" w:cstheme="minorEastAsia"/>
          <w:color w:val="000000" w:themeColor="text1"/>
          <w:spacing w:val="13"/>
          <w:sz w:val="21"/>
          <w:szCs w:val="21"/>
          <w:highlight w:val="none"/>
          <w14:textFill>
            <w14:solidFill>
              <w14:schemeClr w14:val="tx1"/>
            </w14:solidFill>
          </w14:textFill>
        </w:rPr>
        <w:t>件，无需</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到现场参加开标会议，无需</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到</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现场提交原件资料。</w:t>
      </w:r>
    </w:p>
    <w:p w14:paraId="5BF457B7">
      <w:pPr>
        <w:keepNext w:val="0"/>
        <w:keepLines w:val="0"/>
        <w:pageBreakBefore w:val="0"/>
        <w:widowControl w:val="0"/>
        <w:kinsoku/>
        <w:wordWrap w:val="0"/>
        <w:overflowPunct/>
        <w:autoSpaceDE w:val="0"/>
        <w:autoSpaceDN w:val="0"/>
        <w:bidi w:val="0"/>
        <w:spacing w:line="500" w:lineRule="exact"/>
        <w:ind w:left="7" w:right="93" w:firstLine="424"/>
        <w:jc w:val="both"/>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5、供应商应当在响应文件提交截止时间前，使用供应商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数字证书登录不见面开标大厅，在线签到并准时参加开标活动，并在规定时间内完成响应文件解密、答疑澄清等。</w:t>
      </w:r>
    </w:p>
    <w:p w14:paraId="4997712F">
      <w:pPr>
        <w:keepNext w:val="0"/>
        <w:keepLines w:val="0"/>
        <w:pageBreakBefore w:val="0"/>
        <w:widowControl w:val="0"/>
        <w:kinsoku/>
        <w:wordWrap w:val="0"/>
        <w:overflowPunct/>
        <w:autoSpaceDE w:val="0"/>
        <w:autoSpaceDN w:val="0"/>
        <w:bidi w:val="0"/>
        <w:spacing w:line="500" w:lineRule="exact"/>
        <w:ind w:left="7" w:right="93" w:firstLine="424"/>
        <w:jc w:val="both"/>
        <w:textAlignment w:val="baseline"/>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6、逾期解密或者没有准时在线参加开标活动导致的一切后果供应商自行承担。</w:t>
      </w:r>
    </w:p>
    <w:p w14:paraId="1EA4DEA8">
      <w:pPr>
        <w:keepNext w:val="0"/>
        <w:keepLines w:val="0"/>
        <w:pageBreakBefore w:val="0"/>
        <w:widowControl w:val="0"/>
        <w:kinsoku/>
        <w:wordWrap w:val="0"/>
        <w:overflowPunct/>
        <w:autoSpaceDE w:val="0"/>
        <w:autoSpaceDN w:val="0"/>
        <w:bidi w:val="0"/>
        <w:spacing w:line="500" w:lineRule="exact"/>
        <w:ind w:left="7" w:right="93" w:firstLine="424"/>
        <w:jc w:val="both"/>
        <w:textAlignment w:val="baseline"/>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7、不见面开标服务的具体事宜，请查阅信阳市公共资源交易中心网站首页—下载中心—信阳市不见面开标大厅系统操作手册。</w:t>
      </w:r>
    </w:p>
    <w:p w14:paraId="153C3E59">
      <w:pPr>
        <w:keepNext w:val="0"/>
        <w:keepLines w:val="0"/>
        <w:pageBreakBefore w:val="0"/>
        <w:widowControl w:val="0"/>
        <w:kinsoku/>
        <w:wordWrap w:val="0"/>
        <w:overflowPunct/>
        <w:topLinePunct w:val="0"/>
        <w:autoSpaceDE w:val="0"/>
        <w:autoSpaceDN w:val="0"/>
        <w:bidi w:val="0"/>
        <w:adjustRightInd/>
        <w:snapToGrid/>
        <w:spacing w:line="500" w:lineRule="exact"/>
        <w:ind w:left="0" w:leftChars="0" w:firstLine="456" w:firstLineChars="200"/>
        <w:jc w:val="both"/>
        <w:textAlignment w:val="baseline"/>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代理服务费的收取：</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按照河南省招标投标协会关于印发《河南省招标代理服务收费指导意见》的通知（豫招协〔2023〕2号）文件的计算方法收取，代理服务费收费金额不高于12999.90元；由中标人支付；供应商报价应当包含该项目代理服务费。</w:t>
      </w:r>
    </w:p>
    <w:p w14:paraId="2B4547D5">
      <w:pPr>
        <w:keepNext w:val="0"/>
        <w:keepLines w:val="0"/>
        <w:pageBreakBefore w:val="0"/>
        <w:widowControl w:val="0"/>
        <w:kinsoku/>
        <w:wordWrap w:val="0"/>
        <w:overflowPunct/>
        <w:topLinePunct w:val="0"/>
        <w:autoSpaceDE w:val="0"/>
        <w:autoSpaceDN w:val="0"/>
        <w:bidi w:val="0"/>
        <w:adjustRightInd w:val="0"/>
        <w:snapToGrid w:val="0"/>
        <w:spacing w:line="500" w:lineRule="exact"/>
        <w:ind w:left="7" w:right="93" w:firstLine="424"/>
        <w:jc w:val="both"/>
        <w:textAlignment w:val="baseline"/>
        <w:rPr>
          <w:rFonts w:hint="eastAsia" w:asciiTheme="minorEastAsia" w:hAnsiTheme="minorEastAsia" w:eastAsiaTheme="minorEastAsia" w:cstheme="minorEastAsia"/>
          <w:b/>
          <w:bCs/>
          <w:color w:val="000000" w:themeColor="text1"/>
          <w:spacing w:val="9"/>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9"/>
          <w:sz w:val="21"/>
          <w:szCs w:val="21"/>
          <w:highlight w:val="none"/>
          <w14:textFill>
            <w14:solidFill>
              <w14:schemeClr w14:val="tx1"/>
            </w14:solidFill>
          </w14:textFill>
        </w:rPr>
        <w:t>特别提示：供应商在线签到时，应如实准确</w:t>
      </w:r>
      <w:r>
        <w:rPr>
          <w:rFonts w:hint="eastAsia" w:asciiTheme="minorEastAsia" w:hAnsiTheme="minorEastAsia" w:eastAsiaTheme="minorEastAsia" w:cstheme="minorEastAsia"/>
          <w:b/>
          <w:bCs/>
          <w:color w:val="000000" w:themeColor="text1"/>
          <w:spacing w:val="9"/>
          <w:sz w:val="21"/>
          <w:szCs w:val="21"/>
          <w:highlight w:val="none"/>
          <w:lang w:eastAsia="zh-CN"/>
          <w14:textFill>
            <w14:solidFill>
              <w14:schemeClr w14:val="tx1"/>
            </w14:solidFill>
          </w14:textFill>
        </w:rPr>
        <w:t>地</w:t>
      </w:r>
      <w:r>
        <w:rPr>
          <w:rFonts w:hint="eastAsia" w:asciiTheme="minorEastAsia" w:hAnsiTheme="minorEastAsia" w:eastAsiaTheme="minorEastAsia" w:cstheme="minorEastAsia"/>
          <w:b/>
          <w:bCs/>
          <w:color w:val="000000" w:themeColor="text1"/>
          <w:spacing w:val="9"/>
          <w:sz w:val="21"/>
          <w:szCs w:val="21"/>
          <w:highlight w:val="none"/>
          <w14:textFill>
            <w14:solidFill>
              <w14:schemeClr w14:val="tx1"/>
            </w14:solidFill>
          </w14:textFill>
        </w:rPr>
        <w:t>填写</w:t>
      </w:r>
      <w:r>
        <w:rPr>
          <w:rFonts w:hint="eastAsia" w:asciiTheme="minorEastAsia" w:hAnsiTheme="minorEastAsia" w:eastAsiaTheme="minorEastAsia" w:cstheme="minorEastAsia"/>
          <w:b/>
          <w:bCs/>
          <w:color w:val="000000" w:themeColor="text1"/>
          <w:spacing w:val="9"/>
          <w:sz w:val="21"/>
          <w:szCs w:val="21"/>
          <w:highlight w:val="none"/>
          <w:lang w:eastAsia="zh-CN"/>
          <w14:textFill>
            <w14:solidFill>
              <w14:schemeClr w14:val="tx1"/>
            </w14:solidFill>
          </w14:textFill>
        </w:rPr>
        <w:t>委托代理人</w:t>
      </w:r>
      <w:r>
        <w:rPr>
          <w:rFonts w:hint="eastAsia" w:asciiTheme="minorEastAsia" w:hAnsiTheme="minorEastAsia" w:eastAsiaTheme="minorEastAsia" w:cstheme="minorEastAsia"/>
          <w:b/>
          <w:bCs/>
          <w:color w:val="000000" w:themeColor="text1"/>
          <w:spacing w:val="9"/>
          <w:sz w:val="21"/>
          <w:szCs w:val="21"/>
          <w:highlight w:val="none"/>
          <w14:textFill>
            <w14:solidFill>
              <w14:schemeClr w14:val="tx1"/>
            </w14:solidFill>
          </w14:textFill>
        </w:rPr>
        <w:t>的联系电话，开标当天请务必保证电话保</w:t>
      </w:r>
      <w:r>
        <w:rPr>
          <w:rFonts w:hint="eastAsia" w:asciiTheme="minorEastAsia" w:hAnsiTheme="minorEastAsia" w:eastAsiaTheme="minorEastAsia" w:cstheme="minorEastAsia"/>
          <w:b/>
          <w:bCs/>
          <w:color w:val="000000" w:themeColor="text1"/>
          <w:spacing w:val="9"/>
          <w:sz w:val="21"/>
          <w:szCs w:val="21"/>
          <w:highlight w:val="none"/>
          <w:lang w:eastAsia="zh-CN"/>
          <w14:textFill>
            <w14:solidFill>
              <w14:schemeClr w14:val="tx1"/>
            </w14:solidFill>
          </w14:textFill>
        </w:rPr>
        <w:t>持通</w:t>
      </w:r>
      <w:r>
        <w:rPr>
          <w:rFonts w:hint="eastAsia" w:asciiTheme="minorEastAsia" w:hAnsiTheme="minorEastAsia" w:eastAsiaTheme="minorEastAsia" w:cstheme="minorEastAsia"/>
          <w:b/>
          <w:bCs/>
          <w:color w:val="000000" w:themeColor="text1"/>
          <w:spacing w:val="9"/>
          <w:sz w:val="21"/>
          <w:szCs w:val="21"/>
          <w:highlight w:val="none"/>
          <w14:textFill>
            <w14:solidFill>
              <w14:schemeClr w14:val="tx1"/>
            </w14:solidFill>
          </w14:textFill>
        </w:rPr>
        <w:t>畅。</w:t>
      </w:r>
    </w:p>
    <w:p w14:paraId="51E8A64F">
      <w:pPr>
        <w:keepNext w:val="0"/>
        <w:keepLines w:val="0"/>
        <w:pageBreakBefore w:val="0"/>
        <w:widowControl w:val="0"/>
        <w:kinsoku/>
        <w:wordWrap w:val="0"/>
        <w:overflowPunct/>
        <w:topLinePunct w:val="0"/>
        <w:autoSpaceDE w:val="0"/>
        <w:autoSpaceDN w:val="0"/>
        <w:bidi w:val="0"/>
        <w:adjustRightInd w:val="0"/>
        <w:snapToGrid w:val="0"/>
        <w:spacing w:line="500" w:lineRule="exact"/>
        <w:ind w:right="93" w:firstLine="456" w:firstLineChars="200"/>
        <w:jc w:val="both"/>
        <w:textAlignment w:val="baseline"/>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、监督单位：</w:t>
      </w:r>
      <w:r>
        <w:rPr>
          <w:rFonts w:hint="eastAsia" w:asciiTheme="minorEastAsia" w:hAnsiTheme="minorEastAsia" w:eastAsiaTheme="minorEastAsia" w:cstheme="minorEastAsia"/>
          <w:color w:val="000000" w:themeColor="text1"/>
          <w:spacing w:val="9"/>
          <w:sz w:val="21"/>
          <w:szCs w:val="21"/>
          <w:highlight w:val="none"/>
          <w:lang w:eastAsia="zh-CN"/>
          <w14:textFill>
            <w14:solidFill>
              <w14:schemeClr w14:val="tx1"/>
            </w14:solidFill>
          </w14:textFill>
        </w:rPr>
        <w:t xml:space="preserve">信阳市羊山新区财政金融局 </w:t>
      </w:r>
    </w:p>
    <w:p w14:paraId="5294E246">
      <w:pPr>
        <w:keepNext w:val="0"/>
        <w:keepLines w:val="0"/>
        <w:pageBreakBefore w:val="0"/>
        <w:widowControl w:val="0"/>
        <w:kinsoku/>
        <w:wordWrap w:val="0"/>
        <w:overflowPunct/>
        <w:topLinePunct w:val="0"/>
        <w:autoSpaceDE w:val="0"/>
        <w:autoSpaceDN w:val="0"/>
        <w:bidi w:val="0"/>
        <w:adjustRightInd w:val="0"/>
        <w:snapToGrid w:val="0"/>
        <w:spacing w:line="500" w:lineRule="exact"/>
        <w:ind w:firstLine="440" w:firstLineChars="200"/>
        <w:jc w:val="both"/>
        <w:textAlignment w:val="baseline"/>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5"/>
          <w:sz w:val="21"/>
          <w:szCs w:val="21"/>
          <w:highlight w:val="none"/>
          <w14:textFill>
            <w14:solidFill>
              <w14:schemeClr w14:val="tx1"/>
            </w14:solidFill>
          </w14:textFill>
        </w:rPr>
        <w:t>联系电话：0376-6651556</w:t>
      </w:r>
    </w:p>
    <w:p w14:paraId="1DE20A9E">
      <w:pPr>
        <w:keepNext w:val="0"/>
        <w:keepLines w:val="0"/>
        <w:pageBreakBefore w:val="0"/>
        <w:widowControl w:val="0"/>
        <w:kinsoku/>
        <w:wordWrap w:val="0"/>
        <w:overflowPunct/>
        <w:topLinePunct w:val="0"/>
        <w:autoSpaceDE w:val="0"/>
        <w:autoSpaceDN w:val="0"/>
        <w:bidi w:val="0"/>
        <w:snapToGrid w:val="0"/>
        <w:spacing w:line="500" w:lineRule="exact"/>
        <w:ind w:firstLine="450" w:firstLineChars="200"/>
        <w:jc w:val="both"/>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7"/>
          <w:sz w:val="21"/>
          <w:szCs w:val="21"/>
          <w:highlight w:val="none"/>
          <w14:textFill>
            <w14:solidFill>
              <w14:schemeClr w14:val="tx1"/>
            </w14:solidFill>
          </w14:textFill>
        </w:rPr>
        <w:t>八、对本次招标提出询问，请按以下方式联系：</w:t>
      </w:r>
    </w:p>
    <w:p w14:paraId="342C98C8">
      <w:pPr>
        <w:keepNext w:val="0"/>
        <w:keepLines w:val="0"/>
        <w:pageBreakBefore w:val="0"/>
        <w:widowControl w:val="0"/>
        <w:kinsoku/>
        <w:wordWrap w:val="0"/>
        <w:overflowPunct/>
        <w:topLinePunct w:val="0"/>
        <w:autoSpaceDE w:val="0"/>
        <w:autoSpaceDN w:val="0"/>
        <w:bidi w:val="0"/>
        <w:adjustRightInd w:val="0"/>
        <w:snapToGrid w:val="0"/>
        <w:spacing w:line="500" w:lineRule="exact"/>
        <w:ind w:firstLine="422" w:firstLineChars="200"/>
        <w:jc w:val="both"/>
        <w:textAlignment w:val="baseline"/>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1、采购人信息 </w:t>
      </w:r>
    </w:p>
    <w:p w14:paraId="74A5207F">
      <w:pPr>
        <w:pStyle w:val="3"/>
        <w:keepNext w:val="0"/>
        <w:keepLines w:val="0"/>
        <w:pageBreakBefore w:val="0"/>
        <w:widowControl w:val="0"/>
        <w:kinsoku/>
        <w:wordWrap w:val="0"/>
        <w:overflowPunct/>
        <w:topLinePunct w:val="0"/>
        <w:autoSpaceDE w:val="0"/>
        <w:autoSpaceDN w:val="0"/>
        <w:bidi w:val="0"/>
        <w:adjustRightInd/>
        <w:snapToGrid w:val="0"/>
        <w:spacing w:afterLines="0" w:line="500" w:lineRule="exact"/>
        <w:ind w:firstLine="420" w:firstLineChars="200"/>
        <w:jc w:val="both"/>
        <w:textAlignment w:val="auto"/>
        <w:outlineLvl w:val="2"/>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13" w:name="_Toc2201"/>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bookmarkEnd w:id="13"/>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信阳市羊山新区教育体育局</w:t>
      </w:r>
    </w:p>
    <w:p w14:paraId="56625E9B">
      <w:pPr>
        <w:pStyle w:val="3"/>
        <w:keepNext w:val="0"/>
        <w:keepLines w:val="0"/>
        <w:pageBreakBefore w:val="0"/>
        <w:widowControl w:val="0"/>
        <w:kinsoku/>
        <w:wordWrap/>
        <w:overflowPunct/>
        <w:topLinePunct w:val="0"/>
        <w:autoSpaceDE w:val="0"/>
        <w:autoSpaceDN w:val="0"/>
        <w:bidi w:val="0"/>
        <w:adjustRightInd/>
        <w:snapToGrid w:val="0"/>
        <w:spacing w:afterLines="0" w:line="500" w:lineRule="exact"/>
        <w:ind w:firstLine="420" w:firstLineChars="200"/>
        <w:jc w:val="both"/>
        <w:textAlignment w:val="auto"/>
        <w:outlineLvl w:val="9"/>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地址：信阳市平桥区祥和路信阳市羊山外国语中学1号</w:t>
      </w:r>
    </w:p>
    <w:p w14:paraId="11ACFD69">
      <w:pPr>
        <w:pStyle w:val="3"/>
        <w:keepNext w:val="0"/>
        <w:keepLines w:val="0"/>
        <w:pageBreakBefore w:val="0"/>
        <w:widowControl w:val="0"/>
        <w:kinsoku/>
        <w:wordWrap/>
        <w:overflowPunct/>
        <w:topLinePunct w:val="0"/>
        <w:autoSpaceDE w:val="0"/>
        <w:autoSpaceDN w:val="0"/>
        <w:bidi w:val="0"/>
        <w:adjustRightInd/>
        <w:snapToGrid w:val="0"/>
        <w:spacing w:afterLines="0" w:line="500" w:lineRule="exact"/>
        <w:ind w:firstLine="420" w:firstLineChars="200"/>
        <w:jc w:val="both"/>
        <w:textAlignment w:val="auto"/>
        <w:outlineLvl w:val="9"/>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联系人：李女士</w:t>
      </w:r>
    </w:p>
    <w:p w14:paraId="5B5B297D">
      <w:pPr>
        <w:pStyle w:val="3"/>
        <w:keepNext w:val="0"/>
        <w:keepLines w:val="0"/>
        <w:pageBreakBefore w:val="0"/>
        <w:widowControl w:val="0"/>
        <w:kinsoku/>
        <w:wordWrap/>
        <w:overflowPunct/>
        <w:topLinePunct w:val="0"/>
        <w:autoSpaceDE w:val="0"/>
        <w:autoSpaceDN w:val="0"/>
        <w:bidi w:val="0"/>
        <w:adjustRightInd/>
        <w:snapToGrid w:val="0"/>
        <w:spacing w:afterLines="0" w:line="500" w:lineRule="exact"/>
        <w:ind w:firstLine="420" w:firstLineChars="200"/>
        <w:jc w:val="both"/>
        <w:textAlignment w:val="auto"/>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联系方式：</w:t>
      </w:r>
      <w:r>
        <w:rPr>
          <w:rFonts w:hint="eastAsia" w:asciiTheme="minorEastAsia" w:hAnsiTheme="minorEastAsia" w:eastAsiaTheme="minorEastAsia" w:cstheme="minorEastAsia"/>
          <w:color w:val="000000" w:themeColor="text1"/>
          <w:kern w:val="0"/>
          <w:szCs w:val="21"/>
          <w:highlight w:val="none"/>
          <w:lang w:eastAsia="zh-CN"/>
          <w14:textFill>
            <w14:solidFill>
              <w14:schemeClr w14:val="tx1"/>
            </w14:solidFill>
          </w14:textFill>
        </w:rPr>
        <w:t>0376-6651691</w:t>
      </w:r>
    </w:p>
    <w:p w14:paraId="65A7E831">
      <w:pPr>
        <w:keepNext w:val="0"/>
        <w:keepLines w:val="0"/>
        <w:pageBreakBefore w:val="0"/>
        <w:widowControl w:val="0"/>
        <w:overflowPunct/>
        <w:topLinePunct w:val="0"/>
        <w:autoSpaceDE w:val="0"/>
        <w:autoSpaceDN w:val="0"/>
        <w:bidi w:val="0"/>
        <w:adjustRightInd w:val="0"/>
        <w:snapToGrid w:val="0"/>
        <w:spacing w:line="500" w:lineRule="exact"/>
        <w:ind w:firstLine="422" w:firstLineChars="200"/>
        <w:jc w:val="both"/>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2、采购代理机构信息</w:t>
      </w:r>
    </w:p>
    <w:p w14:paraId="4CF32AAC">
      <w:pPr>
        <w:keepNext w:val="0"/>
        <w:keepLines w:val="0"/>
        <w:pageBreakBefore w:val="0"/>
        <w:widowControl w:val="0"/>
        <w:overflowPunct/>
        <w:topLinePunct w:val="0"/>
        <w:autoSpaceDE w:val="0"/>
        <w:autoSpaceDN w:val="0"/>
        <w:bidi w:val="0"/>
        <w:adjustRightInd w:val="0"/>
        <w:snapToGrid w:val="0"/>
        <w:spacing w:line="500" w:lineRule="exact"/>
        <w:ind w:firstLine="420" w:firstLineChars="2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代理机构：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河南鑫义通工程咨询有限公司</w:t>
      </w:r>
    </w:p>
    <w:p w14:paraId="1364C795">
      <w:pPr>
        <w:keepNext w:val="0"/>
        <w:keepLines w:val="0"/>
        <w:pageBreakBefore w:val="0"/>
        <w:widowControl w:val="0"/>
        <w:overflowPunct/>
        <w:topLinePunct w:val="0"/>
        <w:autoSpaceDE w:val="0"/>
        <w:autoSpaceDN w:val="0"/>
        <w:bidi w:val="0"/>
        <w:adjustRightInd w:val="0"/>
        <w:snapToGrid w:val="0"/>
        <w:spacing w:line="500" w:lineRule="exact"/>
        <w:ind w:firstLine="420" w:firstLineChars="2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地址：</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信阳市羊山新区新八街信合金融大厦</w:t>
      </w:r>
    </w:p>
    <w:p w14:paraId="5FBB8291">
      <w:pPr>
        <w:keepNext w:val="0"/>
        <w:keepLines w:val="0"/>
        <w:pageBreakBefore w:val="0"/>
        <w:widowControl w:val="0"/>
        <w:overflowPunct/>
        <w:topLinePunct w:val="0"/>
        <w:autoSpaceDE w:val="0"/>
        <w:autoSpaceDN w:val="0"/>
        <w:bidi w:val="0"/>
        <w:adjustRightInd w:val="0"/>
        <w:snapToGrid w:val="0"/>
        <w:spacing w:line="500" w:lineRule="exact"/>
        <w:ind w:firstLine="420" w:firstLineChars="2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高源</w:t>
      </w:r>
    </w:p>
    <w:p w14:paraId="3F2858D8">
      <w:pPr>
        <w:keepNext w:val="0"/>
        <w:keepLines w:val="0"/>
        <w:pageBreakBefore w:val="0"/>
        <w:widowControl w:val="0"/>
        <w:overflowPunct/>
        <w:topLinePunct w:val="0"/>
        <w:autoSpaceDE w:val="0"/>
        <w:autoSpaceDN w:val="0"/>
        <w:bidi w:val="0"/>
        <w:adjustRightInd w:val="0"/>
        <w:snapToGrid w:val="0"/>
        <w:spacing w:line="500" w:lineRule="exact"/>
        <w:ind w:firstLine="420" w:firstLineChars="2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15937628675</w:t>
      </w:r>
    </w:p>
    <w:p w14:paraId="30EA2E9D">
      <w:pPr>
        <w:keepNext w:val="0"/>
        <w:keepLines w:val="0"/>
        <w:pageBreakBefore w:val="0"/>
        <w:widowControl w:val="0"/>
        <w:overflowPunct/>
        <w:topLinePunct w:val="0"/>
        <w:autoSpaceDE w:val="0"/>
        <w:autoSpaceDN w:val="0"/>
        <w:bidi w:val="0"/>
        <w:adjustRightInd w:val="0"/>
        <w:snapToGrid w:val="0"/>
        <w:spacing w:line="500" w:lineRule="exact"/>
        <w:ind w:firstLine="422" w:firstLineChars="200"/>
        <w:jc w:val="both"/>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3、项目联系方式</w:t>
      </w:r>
    </w:p>
    <w:p w14:paraId="10935BF1">
      <w:pPr>
        <w:keepNext w:val="0"/>
        <w:keepLines w:val="0"/>
        <w:pageBreakBefore w:val="0"/>
        <w:widowControl w:val="0"/>
        <w:overflowPunct/>
        <w:topLinePunct w:val="0"/>
        <w:autoSpaceDE w:val="0"/>
        <w:autoSpaceDN w:val="0"/>
        <w:bidi w:val="0"/>
        <w:adjustRightInd w:val="0"/>
        <w:snapToGrid w:val="0"/>
        <w:spacing w:line="500" w:lineRule="exact"/>
        <w:ind w:firstLine="420" w:firstLineChars="200"/>
        <w:jc w:val="both"/>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高源</w:t>
      </w:r>
    </w:p>
    <w:p w14:paraId="2CE897E9">
      <w:pPr>
        <w:keepNext w:val="0"/>
        <w:keepLines w:val="0"/>
        <w:pageBreakBefore w:val="0"/>
        <w:widowControl w:val="0"/>
        <w:overflowPunct/>
        <w:topLinePunct w:val="0"/>
        <w:autoSpaceDE w:val="0"/>
        <w:autoSpaceDN w:val="0"/>
        <w:bidi w:val="0"/>
        <w:adjustRightInd w:val="0"/>
        <w:snapToGrid w:val="0"/>
        <w:spacing w:line="500" w:lineRule="exact"/>
        <w:ind w:firstLine="420" w:firstLineChars="200"/>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电话：</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15937628675</w:t>
      </w:r>
    </w:p>
    <w:p w14:paraId="72D0B2D7">
      <w:pPr>
        <w:pStyle w:val="3"/>
        <w:spacing w:line="36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14:paraId="6D1D97C4">
      <w:pPr>
        <w:rPr>
          <w:color w:val="000000" w:themeColor="text1"/>
          <w:highlight w:val="none"/>
          <w14:textFill>
            <w14:solidFill>
              <w14:schemeClr w14:val="tx1"/>
            </w14:solidFill>
          </w14:textFill>
        </w:rPr>
      </w:pPr>
    </w:p>
    <w:p w14:paraId="0A42C444">
      <w:pPr>
        <w:adjustRightInd w:val="0"/>
        <w:snapToGrid w:val="0"/>
        <w:spacing w:line="360" w:lineRule="auto"/>
        <w:ind w:firstLine="1050" w:firstLineChars="500"/>
        <w:rPr>
          <w:rFonts w:hint="eastAsia" w:ascii="宋体" w:hAnsi="宋体" w:eastAsia="宋体" w:cs="宋体"/>
          <w:color w:val="auto"/>
          <w:sz w:val="21"/>
          <w:szCs w:val="21"/>
          <w:highlight w:val="none"/>
        </w:rPr>
      </w:pPr>
    </w:p>
    <w:p w14:paraId="00870A0B">
      <w:pPr>
        <w:pStyle w:val="3"/>
        <w:spacing w:line="364" w:lineRule="auto"/>
        <w:rPr>
          <w:rFonts w:hint="eastAsia" w:ascii="宋体" w:hAnsi="宋体" w:eastAsia="宋体" w:cs="宋体"/>
          <w:color w:val="auto"/>
          <w:sz w:val="21"/>
          <w:szCs w:val="21"/>
          <w:highlight w:val="none"/>
        </w:rPr>
      </w:pPr>
    </w:p>
    <w:p w14:paraId="1A4ED9AF">
      <w:pPr>
        <w:rPr>
          <w:rFonts w:hint="eastAsia" w:ascii="宋体" w:hAnsi="宋体" w:eastAsia="宋体" w:cs="宋体"/>
          <w:b/>
          <w:bCs/>
          <w:color w:val="auto"/>
          <w:spacing w:val="5"/>
          <w:sz w:val="21"/>
          <w:szCs w:val="21"/>
          <w:highlight w:val="none"/>
        </w:rPr>
      </w:pPr>
      <w:r>
        <w:rPr>
          <w:rFonts w:hint="eastAsia" w:ascii="宋体" w:hAnsi="宋体" w:eastAsia="宋体" w:cs="宋体"/>
          <w:b/>
          <w:bCs/>
          <w:color w:val="auto"/>
          <w:spacing w:val="5"/>
          <w:sz w:val="21"/>
          <w:szCs w:val="21"/>
          <w:highlight w:val="none"/>
        </w:rPr>
        <w:br w:type="page"/>
      </w:r>
    </w:p>
    <w:p w14:paraId="13388638">
      <w:pPr>
        <w:spacing w:before="114" w:line="224" w:lineRule="auto"/>
        <w:ind w:left="3632"/>
        <w:outlineLvl w:val="0"/>
        <w:rPr>
          <w:rFonts w:ascii="宋体" w:hAnsi="宋体" w:eastAsia="宋体" w:cs="宋体"/>
          <w:color w:val="auto"/>
          <w:sz w:val="35"/>
          <w:szCs w:val="35"/>
          <w:highlight w:val="none"/>
        </w:rPr>
      </w:pPr>
      <w:bookmarkStart w:id="14" w:name="_Toc1371"/>
      <w:r>
        <w:rPr>
          <w:rFonts w:ascii="宋体" w:hAnsi="宋体" w:eastAsia="宋体" w:cs="宋体"/>
          <w:b/>
          <w:bCs/>
          <w:color w:val="auto"/>
          <w:spacing w:val="5"/>
          <w:sz w:val="35"/>
          <w:szCs w:val="35"/>
          <w:highlight w:val="none"/>
        </w:rPr>
        <w:t>第二章</w:t>
      </w:r>
      <w:r>
        <w:rPr>
          <w:rFonts w:hint="eastAsia" w:ascii="宋体" w:hAnsi="宋体" w:eastAsia="宋体" w:cs="宋体"/>
          <w:b/>
          <w:bCs/>
          <w:color w:val="auto"/>
          <w:spacing w:val="5"/>
          <w:sz w:val="35"/>
          <w:szCs w:val="35"/>
          <w:highlight w:val="none"/>
          <w:lang w:eastAsia="zh-CN"/>
        </w:rPr>
        <w:t>供应商</w:t>
      </w:r>
      <w:r>
        <w:rPr>
          <w:rFonts w:ascii="宋体" w:hAnsi="宋体" w:eastAsia="宋体" w:cs="宋体"/>
          <w:b/>
          <w:bCs/>
          <w:color w:val="auto"/>
          <w:spacing w:val="5"/>
          <w:sz w:val="35"/>
          <w:szCs w:val="35"/>
          <w:highlight w:val="none"/>
        </w:rPr>
        <w:t>须知</w:t>
      </w:r>
      <w:bookmarkEnd w:id="14"/>
    </w:p>
    <w:p w14:paraId="62D0300A">
      <w:pPr>
        <w:pStyle w:val="3"/>
        <w:spacing w:line="275" w:lineRule="auto"/>
        <w:rPr>
          <w:color w:val="auto"/>
          <w:highlight w:val="none"/>
        </w:rPr>
      </w:pPr>
    </w:p>
    <w:p w14:paraId="29C0B94E">
      <w:pPr>
        <w:spacing w:before="78" w:line="219" w:lineRule="auto"/>
        <w:ind w:left="4144"/>
        <w:outlineLvl w:val="1"/>
        <w:rPr>
          <w:rFonts w:hint="eastAsia" w:ascii="宋体" w:hAnsi="宋体" w:eastAsia="宋体" w:cs="宋体"/>
          <w:color w:val="auto"/>
          <w:sz w:val="21"/>
          <w:szCs w:val="21"/>
          <w:highlight w:val="none"/>
        </w:rPr>
      </w:pPr>
      <w:bookmarkStart w:id="15" w:name="_Toc26742"/>
      <w:r>
        <w:rPr>
          <w:rFonts w:hint="eastAsia" w:ascii="宋体" w:hAnsi="宋体" w:eastAsia="宋体" w:cs="宋体"/>
          <w:b/>
          <w:bCs/>
          <w:color w:val="auto"/>
          <w:spacing w:val="-4"/>
          <w:sz w:val="21"/>
          <w:szCs w:val="21"/>
          <w:highlight w:val="none"/>
          <w:lang w:eastAsia="zh-CN"/>
        </w:rPr>
        <w:t>供应商</w:t>
      </w:r>
      <w:r>
        <w:rPr>
          <w:rFonts w:hint="eastAsia" w:ascii="宋体" w:hAnsi="宋体" w:eastAsia="宋体" w:cs="宋体"/>
          <w:b/>
          <w:bCs/>
          <w:color w:val="auto"/>
          <w:spacing w:val="-4"/>
          <w:sz w:val="21"/>
          <w:szCs w:val="21"/>
          <w:highlight w:val="none"/>
        </w:rPr>
        <w:t>须知前附表</w:t>
      </w:r>
      <w:bookmarkEnd w:id="15"/>
    </w:p>
    <w:p w14:paraId="55A30F4A">
      <w:pPr>
        <w:spacing w:line="143" w:lineRule="exact"/>
        <w:rPr>
          <w:rFonts w:hint="eastAsia" w:ascii="宋体" w:hAnsi="宋体" w:eastAsia="宋体" w:cs="宋体"/>
          <w:color w:val="auto"/>
          <w:sz w:val="21"/>
          <w:szCs w:val="21"/>
          <w:highlight w:val="none"/>
        </w:rPr>
      </w:pPr>
    </w:p>
    <w:tbl>
      <w:tblPr>
        <w:tblStyle w:val="37"/>
        <w:tblW w:w="97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1904"/>
        <w:gridCol w:w="6949"/>
      </w:tblGrid>
      <w:tr w14:paraId="087E2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920" w:type="dxa"/>
            <w:vAlign w:val="top"/>
          </w:tcPr>
          <w:p w14:paraId="15729514">
            <w:pPr>
              <w:pStyle w:val="38"/>
              <w:spacing w:before="105" w:line="360" w:lineRule="auto"/>
              <w:ind w:left="152"/>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条款号</w:t>
            </w:r>
          </w:p>
        </w:tc>
        <w:tc>
          <w:tcPr>
            <w:tcW w:w="1904" w:type="dxa"/>
            <w:vAlign w:val="top"/>
          </w:tcPr>
          <w:p w14:paraId="4DABF79B">
            <w:pPr>
              <w:pStyle w:val="38"/>
              <w:spacing w:before="105" w:line="360" w:lineRule="auto"/>
              <w:ind w:left="377"/>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条款名称</w:t>
            </w:r>
          </w:p>
        </w:tc>
        <w:tc>
          <w:tcPr>
            <w:tcW w:w="6949" w:type="dxa"/>
            <w:vAlign w:val="top"/>
          </w:tcPr>
          <w:p w14:paraId="630948CF">
            <w:pPr>
              <w:pStyle w:val="38"/>
              <w:spacing w:before="105" w:line="360" w:lineRule="auto"/>
              <w:ind w:left="2865"/>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编列内容</w:t>
            </w:r>
          </w:p>
        </w:tc>
      </w:tr>
      <w:tr w14:paraId="6858B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920" w:type="dxa"/>
            <w:shd w:val="clear" w:color="auto" w:fill="auto"/>
            <w:vAlign w:val="top"/>
          </w:tcPr>
          <w:p w14:paraId="06C8892A">
            <w:pPr>
              <w:pStyle w:val="38"/>
              <w:spacing w:before="166" w:line="360" w:lineRule="auto"/>
              <w:ind w:left="219" w:leftChars="0"/>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position w:val="1"/>
                <w:sz w:val="21"/>
                <w:szCs w:val="21"/>
                <w:highlight w:val="none"/>
              </w:rPr>
              <w:t>1.1.</w:t>
            </w:r>
            <w:r>
              <w:rPr>
                <w:rFonts w:hint="eastAsia" w:asciiTheme="minorEastAsia" w:hAnsiTheme="minorEastAsia" w:eastAsiaTheme="minorEastAsia" w:cstheme="minorEastAsia"/>
                <w:color w:val="auto"/>
                <w:position w:val="1"/>
                <w:sz w:val="21"/>
                <w:szCs w:val="21"/>
                <w:highlight w:val="none"/>
                <w:lang w:val="en-US" w:eastAsia="zh-CN"/>
              </w:rPr>
              <w:t>1</w:t>
            </w:r>
          </w:p>
        </w:tc>
        <w:tc>
          <w:tcPr>
            <w:tcW w:w="1904" w:type="dxa"/>
            <w:shd w:val="clear" w:color="auto" w:fill="auto"/>
            <w:vAlign w:val="top"/>
          </w:tcPr>
          <w:p w14:paraId="0ECCB450">
            <w:pPr>
              <w:pStyle w:val="38"/>
              <w:spacing w:before="166" w:line="360" w:lineRule="auto"/>
              <w:ind w:left="539" w:leftChars="0"/>
              <w:jc w:val="both"/>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color w:val="auto"/>
                <w:spacing w:val="6"/>
                <w:sz w:val="21"/>
                <w:szCs w:val="21"/>
                <w:highlight w:val="none"/>
              </w:rPr>
              <w:t>项目名称</w:t>
            </w:r>
          </w:p>
        </w:tc>
        <w:tc>
          <w:tcPr>
            <w:tcW w:w="6949" w:type="dxa"/>
            <w:shd w:val="clear" w:color="auto" w:fill="auto"/>
            <w:vAlign w:val="top"/>
          </w:tcPr>
          <w:p w14:paraId="7F7C1C18">
            <w:pPr>
              <w:pStyle w:val="38"/>
              <w:spacing w:before="166" w:line="360" w:lineRule="auto"/>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color w:val="auto"/>
                <w:spacing w:val="6"/>
                <w:sz w:val="21"/>
                <w:szCs w:val="21"/>
                <w:highlight w:val="none"/>
                <w:lang w:eastAsia="zh-CN"/>
              </w:rPr>
              <w:t>羊山新区各学校2025年政府采购项目</w:t>
            </w:r>
          </w:p>
        </w:tc>
      </w:tr>
      <w:tr w14:paraId="42CA2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trPr>
        <w:tc>
          <w:tcPr>
            <w:tcW w:w="920" w:type="dxa"/>
            <w:vAlign w:val="top"/>
          </w:tcPr>
          <w:p w14:paraId="7F793A04">
            <w:pPr>
              <w:spacing w:line="360" w:lineRule="auto"/>
              <w:jc w:val="left"/>
              <w:rPr>
                <w:rFonts w:hint="eastAsia" w:asciiTheme="minorEastAsia" w:hAnsiTheme="minorEastAsia" w:eastAsiaTheme="minorEastAsia" w:cstheme="minorEastAsia"/>
                <w:color w:val="auto"/>
                <w:sz w:val="21"/>
                <w:szCs w:val="21"/>
                <w:highlight w:val="none"/>
              </w:rPr>
            </w:pPr>
          </w:p>
          <w:p w14:paraId="36903F7C">
            <w:pPr>
              <w:spacing w:line="360" w:lineRule="auto"/>
              <w:jc w:val="left"/>
              <w:rPr>
                <w:rFonts w:hint="eastAsia" w:asciiTheme="minorEastAsia" w:hAnsiTheme="minorEastAsia" w:eastAsiaTheme="minorEastAsia" w:cstheme="minorEastAsia"/>
                <w:color w:val="auto"/>
                <w:sz w:val="21"/>
                <w:szCs w:val="21"/>
                <w:highlight w:val="none"/>
              </w:rPr>
            </w:pPr>
          </w:p>
          <w:p w14:paraId="2E0888EE">
            <w:pPr>
              <w:pStyle w:val="38"/>
              <w:spacing w:before="65" w:line="360" w:lineRule="auto"/>
              <w:ind w:left="2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1.1.2</w:t>
            </w:r>
          </w:p>
        </w:tc>
        <w:tc>
          <w:tcPr>
            <w:tcW w:w="1904" w:type="dxa"/>
            <w:vAlign w:val="top"/>
          </w:tcPr>
          <w:p w14:paraId="4957C226">
            <w:pPr>
              <w:spacing w:line="360" w:lineRule="auto"/>
              <w:jc w:val="both"/>
              <w:rPr>
                <w:rFonts w:hint="eastAsia" w:asciiTheme="minorEastAsia" w:hAnsiTheme="minorEastAsia" w:eastAsiaTheme="minorEastAsia" w:cstheme="minorEastAsia"/>
                <w:color w:val="auto"/>
                <w:sz w:val="21"/>
                <w:szCs w:val="21"/>
                <w:highlight w:val="none"/>
              </w:rPr>
            </w:pPr>
          </w:p>
          <w:p w14:paraId="253F59CB">
            <w:pPr>
              <w:pStyle w:val="38"/>
              <w:spacing w:before="65" w:line="360" w:lineRule="auto"/>
              <w:ind w:left="638"/>
              <w:jc w:val="both"/>
              <w:rPr>
                <w:rFonts w:hint="eastAsia" w:asciiTheme="minorEastAsia" w:hAnsiTheme="minorEastAsia" w:eastAsiaTheme="minorEastAsia" w:cstheme="minorEastAsia"/>
                <w:color w:val="auto"/>
                <w:spacing w:val="7"/>
                <w:sz w:val="21"/>
                <w:szCs w:val="21"/>
                <w:highlight w:val="none"/>
              </w:rPr>
            </w:pPr>
          </w:p>
          <w:p w14:paraId="36415A34">
            <w:pPr>
              <w:pStyle w:val="38"/>
              <w:spacing w:before="65" w:line="360" w:lineRule="auto"/>
              <w:ind w:left="63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采购人</w:t>
            </w:r>
          </w:p>
        </w:tc>
        <w:tc>
          <w:tcPr>
            <w:tcW w:w="6949" w:type="dxa"/>
            <w:vAlign w:val="top"/>
          </w:tcPr>
          <w:p w14:paraId="16E33FE4">
            <w:pPr>
              <w:pStyle w:val="3"/>
              <w:keepNext w:val="0"/>
              <w:keepLines w:val="0"/>
              <w:pageBreakBefore w:val="0"/>
              <w:kinsoku/>
              <w:wordWrap/>
              <w:overflowPunct/>
              <w:topLinePunct w:val="0"/>
              <w:autoSpaceDE w:val="0"/>
              <w:autoSpaceDN w:val="0"/>
              <w:bidi w:val="0"/>
              <w:adjustRightInd/>
              <w:snapToGrid w:val="0"/>
              <w:spacing w:afterLines="0" w:line="360" w:lineRule="auto"/>
              <w:jc w:val="left"/>
              <w:textAlignment w:val="auto"/>
              <w:outlineLvl w:val="2"/>
              <w:rPr>
                <w:rFonts w:hint="eastAsia" w:asciiTheme="minorEastAsia" w:hAnsiTheme="minorEastAsia" w:eastAsiaTheme="minorEastAsia" w:cstheme="minorEastAsia"/>
                <w:color w:val="auto"/>
                <w:sz w:val="21"/>
                <w:szCs w:val="21"/>
                <w:highlight w:val="none"/>
                <w:lang w:val="en-US" w:eastAsia="zh-CN"/>
              </w:rPr>
            </w:pPr>
            <w:bookmarkStart w:id="16" w:name="_Toc369"/>
            <w:r>
              <w:rPr>
                <w:rFonts w:hint="eastAsia" w:asciiTheme="minorEastAsia" w:hAnsiTheme="minorEastAsia" w:eastAsiaTheme="minorEastAsia" w:cstheme="minorEastAsia"/>
                <w:color w:val="auto"/>
                <w:sz w:val="21"/>
                <w:szCs w:val="21"/>
                <w:highlight w:val="none"/>
                <w:lang w:val="en-US" w:eastAsia="zh-CN"/>
              </w:rPr>
              <w:t>采购人：</w:t>
            </w:r>
            <w:bookmarkEnd w:id="16"/>
            <w:r>
              <w:rPr>
                <w:rFonts w:hint="eastAsia" w:asciiTheme="minorEastAsia" w:hAnsiTheme="minorEastAsia" w:eastAsiaTheme="minorEastAsia" w:cstheme="minorEastAsia"/>
                <w:color w:val="auto"/>
                <w:sz w:val="21"/>
                <w:szCs w:val="21"/>
                <w:highlight w:val="none"/>
                <w:lang w:val="en-US" w:eastAsia="zh-CN"/>
              </w:rPr>
              <w:t>信阳市羊山新区教育体育局</w:t>
            </w:r>
          </w:p>
          <w:p w14:paraId="04B50DB9">
            <w:pPr>
              <w:pStyle w:val="3"/>
              <w:keepNext w:val="0"/>
              <w:keepLines w:val="0"/>
              <w:pageBreakBefore w:val="0"/>
              <w:kinsoku/>
              <w:wordWrap/>
              <w:overflowPunct/>
              <w:topLinePunct w:val="0"/>
              <w:autoSpaceDE w:val="0"/>
              <w:autoSpaceDN w:val="0"/>
              <w:bidi w:val="0"/>
              <w:adjustRightInd/>
              <w:snapToGrid w:val="0"/>
              <w:spacing w:afterLines="0" w:line="360" w:lineRule="auto"/>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地址：</w:t>
            </w:r>
            <w:r>
              <w:rPr>
                <w:rFonts w:hint="eastAsia"/>
                <w:lang w:val="en-US" w:eastAsia="zh-CN"/>
              </w:rPr>
              <w:t>信阳市平桥区祥和路信阳市羊山外国语中学</w:t>
            </w:r>
          </w:p>
          <w:p w14:paraId="33052E42">
            <w:pPr>
              <w:pStyle w:val="3"/>
              <w:keepNext w:val="0"/>
              <w:keepLines w:val="0"/>
              <w:pageBreakBefore w:val="0"/>
              <w:kinsoku/>
              <w:wordWrap/>
              <w:overflowPunct/>
              <w:topLinePunct w:val="0"/>
              <w:autoSpaceDE w:val="0"/>
              <w:autoSpaceDN w:val="0"/>
              <w:bidi w:val="0"/>
              <w:adjustRightInd/>
              <w:snapToGrid w:val="0"/>
              <w:spacing w:afterLines="0" w:line="360" w:lineRule="auto"/>
              <w:jc w:val="left"/>
              <w:textAlignment w:val="auto"/>
              <w:outlineLvl w:val="9"/>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联系人：李女士</w:t>
            </w:r>
          </w:p>
          <w:p w14:paraId="5D13E9B2">
            <w:pPr>
              <w:pStyle w:val="3"/>
              <w:keepNext w:val="0"/>
              <w:keepLines w:val="0"/>
              <w:pageBreakBefore w:val="0"/>
              <w:kinsoku/>
              <w:wordWrap/>
              <w:overflowPunct/>
              <w:topLinePunct w:val="0"/>
              <w:autoSpaceDE w:val="0"/>
              <w:autoSpaceDN w:val="0"/>
              <w:bidi w:val="0"/>
              <w:adjustRightInd/>
              <w:snapToGrid w:val="0"/>
              <w:spacing w:afterLines="0" w:line="360" w:lineRule="auto"/>
              <w:jc w:val="left"/>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联系方式：0376-6651691</w:t>
            </w:r>
          </w:p>
        </w:tc>
      </w:tr>
      <w:tr w14:paraId="5D101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0" w:type="dxa"/>
            <w:vAlign w:val="top"/>
          </w:tcPr>
          <w:p w14:paraId="102947A2">
            <w:pPr>
              <w:spacing w:line="360" w:lineRule="auto"/>
              <w:jc w:val="left"/>
              <w:rPr>
                <w:rFonts w:hint="eastAsia" w:asciiTheme="minorEastAsia" w:hAnsiTheme="minorEastAsia" w:eastAsiaTheme="minorEastAsia" w:cstheme="minorEastAsia"/>
                <w:color w:val="auto"/>
                <w:sz w:val="21"/>
                <w:szCs w:val="21"/>
                <w:highlight w:val="none"/>
              </w:rPr>
            </w:pPr>
          </w:p>
          <w:p w14:paraId="7F81F7A0">
            <w:pPr>
              <w:spacing w:line="360" w:lineRule="auto"/>
              <w:jc w:val="left"/>
              <w:rPr>
                <w:rFonts w:hint="eastAsia" w:asciiTheme="minorEastAsia" w:hAnsiTheme="minorEastAsia" w:eastAsiaTheme="minorEastAsia" w:cstheme="minorEastAsia"/>
                <w:color w:val="auto"/>
                <w:sz w:val="21"/>
                <w:szCs w:val="21"/>
                <w:highlight w:val="none"/>
              </w:rPr>
            </w:pPr>
          </w:p>
          <w:p w14:paraId="19EEAE29">
            <w:pPr>
              <w:pStyle w:val="38"/>
              <w:spacing w:before="65" w:line="360" w:lineRule="auto"/>
              <w:ind w:left="2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1.1.3</w:t>
            </w:r>
          </w:p>
        </w:tc>
        <w:tc>
          <w:tcPr>
            <w:tcW w:w="1904" w:type="dxa"/>
            <w:vAlign w:val="top"/>
          </w:tcPr>
          <w:p w14:paraId="7CB0515C">
            <w:pPr>
              <w:spacing w:line="360" w:lineRule="auto"/>
              <w:jc w:val="both"/>
              <w:rPr>
                <w:rFonts w:hint="eastAsia" w:asciiTheme="minorEastAsia" w:hAnsiTheme="minorEastAsia" w:eastAsiaTheme="minorEastAsia" w:cstheme="minorEastAsia"/>
                <w:color w:val="auto"/>
                <w:sz w:val="21"/>
                <w:szCs w:val="21"/>
                <w:highlight w:val="none"/>
              </w:rPr>
            </w:pPr>
          </w:p>
          <w:p w14:paraId="79907C41">
            <w:pPr>
              <w:spacing w:line="360" w:lineRule="auto"/>
              <w:jc w:val="both"/>
              <w:rPr>
                <w:rFonts w:hint="eastAsia" w:asciiTheme="minorEastAsia" w:hAnsiTheme="minorEastAsia" w:eastAsiaTheme="minorEastAsia" w:cstheme="minorEastAsia"/>
                <w:color w:val="auto"/>
                <w:sz w:val="21"/>
                <w:szCs w:val="21"/>
                <w:highlight w:val="none"/>
              </w:rPr>
            </w:pPr>
          </w:p>
          <w:p w14:paraId="6122BF46">
            <w:pPr>
              <w:pStyle w:val="38"/>
              <w:spacing w:before="65" w:line="360" w:lineRule="auto"/>
              <w:ind w:left="32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采购代理机构</w:t>
            </w:r>
          </w:p>
        </w:tc>
        <w:tc>
          <w:tcPr>
            <w:tcW w:w="6949" w:type="dxa"/>
            <w:vAlign w:val="top"/>
          </w:tcPr>
          <w:p w14:paraId="3C481906">
            <w:pPr>
              <w:adjustRightInd w:val="0"/>
              <w:snapToGrid w:val="0"/>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代理机构：</w:t>
            </w:r>
            <w:r>
              <w:rPr>
                <w:rFonts w:hint="eastAsia" w:asciiTheme="minorEastAsia" w:hAnsiTheme="minorEastAsia" w:eastAsiaTheme="minorEastAsia" w:cstheme="minorEastAsia"/>
                <w:color w:val="auto"/>
                <w:sz w:val="21"/>
                <w:szCs w:val="21"/>
                <w:highlight w:val="none"/>
                <w:lang w:eastAsia="zh-CN"/>
              </w:rPr>
              <w:t>河南鑫义通工程咨询有限公司</w:t>
            </w:r>
          </w:p>
          <w:p w14:paraId="1960F221">
            <w:pPr>
              <w:adjustRightInd w:val="0"/>
              <w:snapToGrid w:val="0"/>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地址：</w:t>
            </w:r>
            <w:r>
              <w:rPr>
                <w:rFonts w:hint="eastAsia" w:asciiTheme="minorEastAsia" w:hAnsiTheme="minorEastAsia" w:eastAsiaTheme="minorEastAsia" w:cstheme="minorEastAsia"/>
                <w:color w:val="auto"/>
                <w:sz w:val="21"/>
                <w:szCs w:val="21"/>
                <w:highlight w:val="none"/>
                <w:lang w:eastAsia="zh-CN"/>
              </w:rPr>
              <w:t>信阳市羊山新区新八街信合金融大厦</w:t>
            </w:r>
          </w:p>
          <w:p w14:paraId="24E1C4C6">
            <w:pPr>
              <w:adjustRightInd w:val="0"/>
              <w:snapToGrid w:val="0"/>
              <w:spacing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联系人：</w:t>
            </w:r>
            <w:r>
              <w:rPr>
                <w:rFonts w:hint="eastAsia" w:asciiTheme="minorEastAsia" w:hAnsiTheme="minorEastAsia" w:eastAsiaTheme="minorEastAsia" w:cstheme="minorEastAsia"/>
                <w:color w:val="auto"/>
                <w:sz w:val="21"/>
                <w:szCs w:val="21"/>
                <w:highlight w:val="none"/>
                <w:lang w:eastAsia="zh-CN"/>
              </w:rPr>
              <w:t>高源</w:t>
            </w:r>
          </w:p>
          <w:p w14:paraId="78BBB6A7">
            <w:pPr>
              <w:adjustRightInd w:val="0"/>
              <w:snapToGrid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r>
              <w:rPr>
                <w:rFonts w:hint="eastAsia" w:asciiTheme="minorEastAsia" w:hAnsiTheme="minorEastAsia" w:eastAsiaTheme="minorEastAsia" w:cstheme="minorEastAsia"/>
                <w:color w:val="auto"/>
                <w:sz w:val="21"/>
                <w:szCs w:val="21"/>
                <w:highlight w:val="none"/>
                <w:lang w:val="en-US" w:eastAsia="zh-CN"/>
              </w:rPr>
              <w:t>15937628675</w:t>
            </w:r>
          </w:p>
        </w:tc>
      </w:tr>
      <w:tr w14:paraId="725BC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920" w:type="dxa"/>
            <w:vAlign w:val="top"/>
          </w:tcPr>
          <w:p w14:paraId="7910F025">
            <w:pPr>
              <w:pStyle w:val="38"/>
              <w:spacing w:before="166" w:line="360" w:lineRule="auto"/>
              <w:ind w:left="2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1.1.4</w:t>
            </w:r>
          </w:p>
        </w:tc>
        <w:tc>
          <w:tcPr>
            <w:tcW w:w="1904" w:type="dxa"/>
            <w:vAlign w:val="top"/>
          </w:tcPr>
          <w:p w14:paraId="1F21635F">
            <w:pPr>
              <w:pStyle w:val="38"/>
              <w:spacing w:before="166" w:line="360" w:lineRule="auto"/>
              <w:ind w:left="539"/>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6"/>
                <w:sz w:val="21"/>
                <w:szCs w:val="21"/>
                <w:highlight w:val="none"/>
                <w:lang w:val="en-US" w:eastAsia="zh-CN"/>
              </w:rPr>
              <w:t>项目编号</w:t>
            </w:r>
          </w:p>
        </w:tc>
        <w:tc>
          <w:tcPr>
            <w:tcW w:w="6949" w:type="dxa"/>
            <w:vAlign w:val="top"/>
          </w:tcPr>
          <w:p w14:paraId="32231B4F">
            <w:pPr>
              <w:spacing w:before="162" w:line="360" w:lineRule="auto"/>
              <w:jc w:val="left"/>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7"/>
                <w:sz w:val="21"/>
                <w:szCs w:val="21"/>
                <w:highlight w:val="none"/>
                <w:lang w:eastAsia="zh-CN"/>
              </w:rPr>
              <w:t>羊财公开招标-2025-</w:t>
            </w:r>
            <w:r>
              <w:rPr>
                <w:rFonts w:hint="eastAsia" w:asciiTheme="minorEastAsia" w:hAnsiTheme="minorEastAsia" w:eastAsiaTheme="minorEastAsia" w:cstheme="minorEastAsia"/>
                <w:color w:val="auto"/>
                <w:spacing w:val="7"/>
                <w:sz w:val="21"/>
                <w:szCs w:val="21"/>
                <w:highlight w:val="none"/>
                <w:lang w:val="en-US" w:eastAsia="zh-CN"/>
              </w:rPr>
              <w:t>11</w:t>
            </w:r>
          </w:p>
        </w:tc>
      </w:tr>
      <w:tr w14:paraId="07021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20" w:type="dxa"/>
            <w:vAlign w:val="top"/>
          </w:tcPr>
          <w:p w14:paraId="3FD1A6F5">
            <w:pPr>
              <w:pStyle w:val="38"/>
              <w:spacing w:before="101" w:line="360" w:lineRule="auto"/>
              <w:ind w:left="2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1.1.5</w:t>
            </w:r>
          </w:p>
        </w:tc>
        <w:tc>
          <w:tcPr>
            <w:tcW w:w="1904" w:type="dxa"/>
            <w:vAlign w:val="top"/>
          </w:tcPr>
          <w:p w14:paraId="4024AB57">
            <w:pPr>
              <w:pStyle w:val="38"/>
              <w:spacing w:before="101" w:line="360" w:lineRule="auto"/>
              <w:ind w:left="53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采购方式</w:t>
            </w:r>
          </w:p>
        </w:tc>
        <w:tc>
          <w:tcPr>
            <w:tcW w:w="6949" w:type="dxa"/>
            <w:vAlign w:val="top"/>
          </w:tcPr>
          <w:p w14:paraId="3E921A7C">
            <w:pPr>
              <w:pStyle w:val="38"/>
              <w:spacing w:before="102"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公开招标</w:t>
            </w:r>
          </w:p>
        </w:tc>
      </w:tr>
      <w:tr w14:paraId="5EBBF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920" w:type="dxa"/>
            <w:vAlign w:val="top"/>
          </w:tcPr>
          <w:p w14:paraId="2A8A8627">
            <w:pPr>
              <w:spacing w:line="360" w:lineRule="auto"/>
              <w:jc w:val="left"/>
              <w:rPr>
                <w:rFonts w:hint="eastAsia" w:asciiTheme="minorEastAsia" w:hAnsiTheme="minorEastAsia" w:eastAsiaTheme="minorEastAsia" w:cstheme="minorEastAsia"/>
                <w:color w:val="auto"/>
                <w:sz w:val="21"/>
                <w:szCs w:val="21"/>
                <w:highlight w:val="none"/>
              </w:rPr>
            </w:pPr>
          </w:p>
          <w:p w14:paraId="3D6CBA41">
            <w:pPr>
              <w:pStyle w:val="38"/>
              <w:spacing w:before="65"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1.1.6</w:t>
            </w:r>
          </w:p>
        </w:tc>
        <w:tc>
          <w:tcPr>
            <w:tcW w:w="1904" w:type="dxa"/>
            <w:vAlign w:val="center"/>
          </w:tcPr>
          <w:p w14:paraId="6E60F8CB">
            <w:pPr>
              <w:pStyle w:val="38"/>
              <w:spacing w:before="102" w:line="360" w:lineRule="auto"/>
              <w:ind w:left="119" w:firstLine="448" w:firstLineChars="200"/>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预算价</w:t>
            </w:r>
          </w:p>
          <w:p w14:paraId="11AE88AA">
            <w:pPr>
              <w:pStyle w:val="38"/>
              <w:spacing w:before="102" w:line="360" w:lineRule="auto"/>
              <w:ind w:left="119"/>
              <w:jc w:val="both"/>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rPr>
              <w:t>（最高限价）</w:t>
            </w:r>
          </w:p>
        </w:tc>
        <w:tc>
          <w:tcPr>
            <w:tcW w:w="6949" w:type="dxa"/>
            <w:vAlign w:val="center"/>
          </w:tcPr>
          <w:p w14:paraId="481F8AC8">
            <w:pPr>
              <w:pStyle w:val="38"/>
              <w:spacing w:before="102" w:line="360" w:lineRule="auto"/>
              <w:jc w:val="left"/>
              <w:rPr>
                <w:rFonts w:hint="eastAsia" w:asciiTheme="minorEastAsia" w:hAnsiTheme="minorEastAsia" w:eastAsiaTheme="minorEastAsia" w:cstheme="minorEastAsia"/>
                <w:color w:val="auto"/>
                <w:spacing w:val="7"/>
                <w:sz w:val="21"/>
                <w:szCs w:val="21"/>
                <w:highlight w:val="none"/>
                <w:lang w:val="en-US" w:eastAsia="zh-CN"/>
              </w:rPr>
            </w:pPr>
            <w:r>
              <w:rPr>
                <w:rFonts w:hint="eastAsia" w:asciiTheme="minorEastAsia" w:hAnsiTheme="minorEastAsia" w:eastAsiaTheme="minorEastAsia" w:cstheme="minorEastAsia"/>
                <w:color w:val="auto"/>
                <w:spacing w:val="7"/>
                <w:sz w:val="21"/>
                <w:szCs w:val="21"/>
                <w:highlight w:val="none"/>
                <w:lang w:eastAsia="zh-CN"/>
              </w:rPr>
              <w:t>最高投标限价（预算价）：764718.49元</w:t>
            </w:r>
          </w:p>
          <w:p w14:paraId="25351C9C">
            <w:pPr>
              <w:pStyle w:val="38"/>
              <w:spacing w:before="102" w:line="360" w:lineRule="auto"/>
              <w:jc w:val="left"/>
              <w:rPr>
                <w:rFonts w:hint="eastAsia" w:asciiTheme="minorEastAsia" w:hAnsiTheme="minorEastAsia" w:eastAsiaTheme="minorEastAsia" w:cstheme="minorEastAsia"/>
                <w:color w:val="auto"/>
                <w:spacing w:val="7"/>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注：投标报价不得超过最高投标限价，否则评标委员会将否决其投标。</w:t>
            </w:r>
          </w:p>
        </w:tc>
      </w:tr>
      <w:tr w14:paraId="06E4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920" w:type="dxa"/>
            <w:vAlign w:val="top"/>
          </w:tcPr>
          <w:p w14:paraId="3F890473">
            <w:pPr>
              <w:pStyle w:val="38"/>
              <w:spacing w:before="159" w:line="360" w:lineRule="auto"/>
              <w:ind w:left="2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1.2.1</w:t>
            </w:r>
          </w:p>
        </w:tc>
        <w:tc>
          <w:tcPr>
            <w:tcW w:w="1904" w:type="dxa"/>
            <w:vAlign w:val="top"/>
          </w:tcPr>
          <w:p w14:paraId="176908A7">
            <w:pPr>
              <w:pStyle w:val="38"/>
              <w:spacing w:before="159" w:line="360" w:lineRule="auto"/>
              <w:ind w:left="54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资金来源</w:t>
            </w:r>
          </w:p>
        </w:tc>
        <w:tc>
          <w:tcPr>
            <w:tcW w:w="6949" w:type="dxa"/>
            <w:vAlign w:val="top"/>
          </w:tcPr>
          <w:p w14:paraId="4CA3A176">
            <w:pPr>
              <w:pStyle w:val="38"/>
              <w:spacing w:before="159"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财政资金，已落实。</w:t>
            </w:r>
          </w:p>
        </w:tc>
      </w:tr>
      <w:tr w14:paraId="1C7DF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0" w:type="dxa"/>
            <w:vAlign w:val="top"/>
          </w:tcPr>
          <w:p w14:paraId="3A837C78">
            <w:pPr>
              <w:pStyle w:val="38"/>
              <w:spacing w:before="152" w:line="360" w:lineRule="auto"/>
              <w:ind w:left="2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1.2.2</w:t>
            </w:r>
          </w:p>
        </w:tc>
        <w:tc>
          <w:tcPr>
            <w:tcW w:w="1904" w:type="dxa"/>
            <w:vAlign w:val="top"/>
          </w:tcPr>
          <w:p w14:paraId="146DDEC4">
            <w:pPr>
              <w:pStyle w:val="38"/>
              <w:spacing w:before="152" w:line="360" w:lineRule="auto"/>
              <w:ind w:left="55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出资比例</w:t>
            </w:r>
          </w:p>
        </w:tc>
        <w:tc>
          <w:tcPr>
            <w:tcW w:w="6949" w:type="dxa"/>
            <w:vAlign w:val="top"/>
          </w:tcPr>
          <w:p w14:paraId="784B25BC">
            <w:pPr>
              <w:pStyle w:val="38"/>
              <w:spacing w:before="152" w:line="360" w:lineRule="auto"/>
              <w:ind w:left="128"/>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position w:val="1"/>
                <w:sz w:val="21"/>
                <w:szCs w:val="21"/>
                <w:highlight w:val="none"/>
              </w:rPr>
              <w:t>100%</w:t>
            </w:r>
          </w:p>
        </w:tc>
      </w:tr>
      <w:tr w14:paraId="06648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20" w:type="dxa"/>
            <w:vAlign w:val="top"/>
          </w:tcPr>
          <w:p w14:paraId="336F87E8">
            <w:pPr>
              <w:spacing w:line="360" w:lineRule="auto"/>
              <w:jc w:val="left"/>
              <w:rPr>
                <w:rFonts w:hint="eastAsia" w:asciiTheme="minorEastAsia" w:hAnsiTheme="minorEastAsia" w:eastAsiaTheme="minorEastAsia" w:cstheme="minorEastAsia"/>
                <w:color w:val="auto"/>
                <w:sz w:val="21"/>
                <w:szCs w:val="21"/>
                <w:highlight w:val="none"/>
              </w:rPr>
            </w:pPr>
          </w:p>
          <w:p w14:paraId="541E98F8">
            <w:pPr>
              <w:pStyle w:val="38"/>
              <w:spacing w:before="65" w:line="360" w:lineRule="auto"/>
              <w:ind w:left="2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1.3.1</w:t>
            </w:r>
          </w:p>
        </w:tc>
        <w:tc>
          <w:tcPr>
            <w:tcW w:w="1904" w:type="dxa"/>
            <w:vAlign w:val="top"/>
          </w:tcPr>
          <w:p w14:paraId="664FCE55">
            <w:pPr>
              <w:spacing w:line="360" w:lineRule="auto"/>
              <w:jc w:val="both"/>
              <w:rPr>
                <w:rFonts w:hint="eastAsia" w:asciiTheme="minorEastAsia" w:hAnsiTheme="minorEastAsia" w:eastAsiaTheme="minorEastAsia" w:cstheme="minorEastAsia"/>
                <w:color w:val="auto"/>
                <w:sz w:val="21"/>
                <w:szCs w:val="21"/>
                <w:highlight w:val="none"/>
              </w:rPr>
            </w:pPr>
          </w:p>
          <w:p w14:paraId="604EBB63">
            <w:pPr>
              <w:pStyle w:val="38"/>
              <w:spacing w:before="65" w:line="360" w:lineRule="auto"/>
              <w:ind w:left="53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采购内容</w:t>
            </w:r>
          </w:p>
        </w:tc>
        <w:tc>
          <w:tcPr>
            <w:tcW w:w="6949" w:type="dxa"/>
            <w:vAlign w:val="top"/>
          </w:tcPr>
          <w:p w14:paraId="2328D72C">
            <w:pPr>
              <w:pStyle w:val="38"/>
              <w:spacing w:before="102" w:line="360" w:lineRule="auto"/>
              <w:ind w:left="112" w:right="108"/>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lang w:eastAsia="zh-CN"/>
              </w:rPr>
              <w:t>羊山新区各学校2025年政府采购项目</w:t>
            </w:r>
            <w:r>
              <w:rPr>
                <w:rFonts w:hint="eastAsia" w:asciiTheme="minorEastAsia" w:hAnsiTheme="minorEastAsia" w:eastAsiaTheme="minorEastAsia" w:cstheme="minorEastAsia"/>
                <w:color w:val="auto"/>
                <w:spacing w:val="6"/>
                <w:sz w:val="21"/>
                <w:szCs w:val="21"/>
                <w:highlight w:val="none"/>
              </w:rPr>
              <w:t>（具体内容详见“第五章</w:t>
            </w:r>
            <w:r>
              <w:rPr>
                <w:rFonts w:hint="eastAsia" w:asciiTheme="minorEastAsia" w:hAnsiTheme="minorEastAsia" w:eastAsiaTheme="minorEastAsia" w:cstheme="minorEastAsia"/>
                <w:color w:val="auto"/>
                <w:spacing w:val="9"/>
                <w:sz w:val="21"/>
                <w:szCs w:val="21"/>
                <w:highlight w:val="none"/>
              </w:rPr>
              <w:t>采购项目产品技术标准与要求”）</w:t>
            </w:r>
          </w:p>
        </w:tc>
      </w:tr>
      <w:tr w14:paraId="7C22A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920" w:type="dxa"/>
            <w:vAlign w:val="top"/>
          </w:tcPr>
          <w:p w14:paraId="4AD7C837">
            <w:pPr>
              <w:pStyle w:val="38"/>
              <w:spacing w:before="130" w:line="360" w:lineRule="auto"/>
              <w:ind w:left="2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1.3.2</w:t>
            </w:r>
          </w:p>
        </w:tc>
        <w:tc>
          <w:tcPr>
            <w:tcW w:w="1904" w:type="dxa"/>
            <w:vAlign w:val="top"/>
          </w:tcPr>
          <w:p w14:paraId="3499C555">
            <w:pPr>
              <w:pStyle w:val="38"/>
              <w:spacing w:before="130" w:line="360" w:lineRule="auto"/>
              <w:ind w:left="537"/>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质量要求</w:t>
            </w:r>
          </w:p>
        </w:tc>
        <w:tc>
          <w:tcPr>
            <w:tcW w:w="6949" w:type="dxa"/>
            <w:vAlign w:val="top"/>
          </w:tcPr>
          <w:p w14:paraId="4C5C03C1">
            <w:pPr>
              <w:pStyle w:val="38"/>
              <w:spacing w:before="129"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符合国家现行规范标准及行业最新规定，达到合格标准且满足采购人要求。</w:t>
            </w:r>
          </w:p>
        </w:tc>
      </w:tr>
      <w:tr w14:paraId="7E2F1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920" w:type="dxa"/>
            <w:vAlign w:val="top"/>
          </w:tcPr>
          <w:p w14:paraId="79049886">
            <w:pPr>
              <w:spacing w:line="360" w:lineRule="auto"/>
              <w:jc w:val="left"/>
              <w:rPr>
                <w:rFonts w:hint="eastAsia" w:asciiTheme="minorEastAsia" w:hAnsiTheme="minorEastAsia" w:eastAsiaTheme="minorEastAsia" w:cstheme="minorEastAsia"/>
                <w:color w:val="auto"/>
                <w:sz w:val="21"/>
                <w:szCs w:val="21"/>
                <w:highlight w:val="none"/>
              </w:rPr>
            </w:pPr>
          </w:p>
          <w:p w14:paraId="6A98B381">
            <w:pPr>
              <w:pStyle w:val="38"/>
              <w:spacing w:before="65" w:line="360" w:lineRule="auto"/>
              <w:ind w:left="2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1.3.3</w:t>
            </w:r>
          </w:p>
        </w:tc>
        <w:tc>
          <w:tcPr>
            <w:tcW w:w="1904" w:type="dxa"/>
            <w:vAlign w:val="center"/>
          </w:tcPr>
          <w:p w14:paraId="623FD477">
            <w:pPr>
              <w:spacing w:line="360" w:lineRule="auto"/>
              <w:jc w:val="both"/>
              <w:rPr>
                <w:rFonts w:hint="eastAsia" w:asciiTheme="minorEastAsia" w:hAnsiTheme="minorEastAsia" w:eastAsiaTheme="minorEastAsia" w:cstheme="minorEastAsia"/>
                <w:color w:val="auto"/>
                <w:sz w:val="21"/>
                <w:szCs w:val="21"/>
                <w:highlight w:val="none"/>
              </w:rPr>
            </w:pPr>
          </w:p>
          <w:p w14:paraId="5F5B787B">
            <w:pPr>
              <w:spacing w:line="360" w:lineRule="auto"/>
              <w:ind w:firstLine="630" w:firstLineChars="3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交货期</w:t>
            </w:r>
          </w:p>
        </w:tc>
        <w:tc>
          <w:tcPr>
            <w:tcW w:w="6949" w:type="dxa"/>
            <w:vAlign w:val="center"/>
          </w:tcPr>
          <w:p w14:paraId="3765EE76">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自合同签订之日起10日历天内供货、安装、调试完毕，交付使用。</w:t>
            </w:r>
          </w:p>
        </w:tc>
      </w:tr>
      <w:tr w14:paraId="6C5BB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920" w:type="dxa"/>
            <w:vAlign w:val="top"/>
          </w:tcPr>
          <w:p w14:paraId="5AC1C635">
            <w:pPr>
              <w:pStyle w:val="38"/>
              <w:spacing w:before="146" w:line="360" w:lineRule="auto"/>
              <w:ind w:left="2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1.3.4</w:t>
            </w:r>
          </w:p>
        </w:tc>
        <w:tc>
          <w:tcPr>
            <w:tcW w:w="1904" w:type="dxa"/>
            <w:vAlign w:val="center"/>
          </w:tcPr>
          <w:p w14:paraId="2EA0F64B">
            <w:pPr>
              <w:spacing w:line="360" w:lineRule="auto"/>
              <w:ind w:firstLine="630" w:firstLineChars="3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质保期</w:t>
            </w:r>
          </w:p>
        </w:tc>
        <w:tc>
          <w:tcPr>
            <w:tcW w:w="6949" w:type="dxa"/>
            <w:vAlign w:val="center"/>
          </w:tcPr>
          <w:p w14:paraId="19558914">
            <w:pPr>
              <w:spacing w:line="360" w:lineRule="auto"/>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验收合格之日起</w:t>
            </w: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eastAsia="zh-CN"/>
              </w:rPr>
              <w:t>年</w:t>
            </w:r>
          </w:p>
        </w:tc>
      </w:tr>
      <w:tr w14:paraId="54E51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920" w:type="dxa"/>
            <w:vAlign w:val="top"/>
          </w:tcPr>
          <w:p w14:paraId="288366DD">
            <w:pPr>
              <w:spacing w:line="360" w:lineRule="auto"/>
              <w:jc w:val="left"/>
              <w:rPr>
                <w:rFonts w:hint="eastAsia" w:asciiTheme="minorEastAsia" w:hAnsiTheme="minorEastAsia" w:eastAsiaTheme="minorEastAsia" w:cstheme="minorEastAsia"/>
                <w:color w:val="auto"/>
                <w:sz w:val="21"/>
                <w:szCs w:val="21"/>
                <w:highlight w:val="none"/>
              </w:rPr>
            </w:pPr>
          </w:p>
          <w:p w14:paraId="77AF6267">
            <w:pPr>
              <w:pStyle w:val="38"/>
              <w:spacing w:before="65" w:line="360" w:lineRule="auto"/>
              <w:ind w:left="219"/>
              <w:jc w:val="left"/>
              <w:rPr>
                <w:rFonts w:hint="eastAsia" w:asciiTheme="minorEastAsia" w:hAnsiTheme="minorEastAsia" w:eastAsiaTheme="minorEastAsia" w:cstheme="minorEastAsia"/>
                <w:color w:val="auto"/>
                <w:position w:val="1"/>
                <w:sz w:val="21"/>
                <w:szCs w:val="21"/>
                <w:highlight w:val="none"/>
              </w:rPr>
            </w:pPr>
          </w:p>
          <w:p w14:paraId="1591C519">
            <w:pPr>
              <w:pStyle w:val="38"/>
              <w:spacing w:before="65" w:line="360" w:lineRule="auto"/>
              <w:ind w:left="219"/>
              <w:jc w:val="left"/>
              <w:rPr>
                <w:rFonts w:hint="eastAsia" w:asciiTheme="minorEastAsia" w:hAnsiTheme="minorEastAsia" w:eastAsiaTheme="minorEastAsia" w:cstheme="minorEastAsia"/>
                <w:color w:val="auto"/>
                <w:position w:val="1"/>
                <w:sz w:val="21"/>
                <w:szCs w:val="21"/>
                <w:highlight w:val="none"/>
              </w:rPr>
            </w:pPr>
          </w:p>
          <w:p w14:paraId="109306A7">
            <w:pPr>
              <w:pStyle w:val="38"/>
              <w:spacing w:before="65" w:line="360" w:lineRule="auto"/>
              <w:ind w:left="219"/>
              <w:jc w:val="left"/>
              <w:rPr>
                <w:rFonts w:hint="eastAsia" w:asciiTheme="minorEastAsia" w:hAnsiTheme="minorEastAsia" w:eastAsiaTheme="minorEastAsia" w:cstheme="minorEastAsia"/>
                <w:color w:val="auto"/>
                <w:position w:val="1"/>
                <w:sz w:val="21"/>
                <w:szCs w:val="21"/>
                <w:highlight w:val="none"/>
              </w:rPr>
            </w:pPr>
          </w:p>
          <w:p w14:paraId="4ADA6355">
            <w:pPr>
              <w:pStyle w:val="38"/>
              <w:spacing w:before="65" w:line="360" w:lineRule="auto"/>
              <w:ind w:left="2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1.4.1</w:t>
            </w:r>
          </w:p>
        </w:tc>
        <w:tc>
          <w:tcPr>
            <w:tcW w:w="1904" w:type="dxa"/>
            <w:vAlign w:val="center"/>
          </w:tcPr>
          <w:p w14:paraId="418DFD60">
            <w:pPr>
              <w:spacing w:line="360" w:lineRule="auto"/>
              <w:jc w:val="both"/>
              <w:rPr>
                <w:rFonts w:hint="eastAsia" w:asciiTheme="minorEastAsia" w:hAnsiTheme="minorEastAsia" w:eastAsiaTheme="minorEastAsia" w:cstheme="minorEastAsia"/>
                <w:color w:val="auto"/>
                <w:sz w:val="21"/>
                <w:szCs w:val="21"/>
                <w:highlight w:val="none"/>
              </w:rPr>
            </w:pPr>
          </w:p>
          <w:p w14:paraId="1CE2F206">
            <w:pPr>
              <w:spacing w:line="360" w:lineRule="auto"/>
              <w:ind w:firstLine="210" w:firstLineChars="10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资格要求</w:t>
            </w:r>
          </w:p>
        </w:tc>
        <w:tc>
          <w:tcPr>
            <w:tcW w:w="6949" w:type="dxa"/>
            <w:vAlign w:val="center"/>
          </w:tcPr>
          <w:p w14:paraId="5E495A4C">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1、满足《中华人民共和国政府采购法》第二十二条规定</w:t>
            </w:r>
          </w:p>
          <w:p w14:paraId="31C18AAC">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适用信用承诺（详见下述要求）。在本项目政府采购活动中，供应商在投标（响应）时，可对照资格要求进行自主核对，确定符合资格要求的，可按照规定提供相关承诺函（详见竞招标响应文件格式“资格审查资料”附件），供应商只需在资格审查环节提供满足相应条件的书面承诺书，不再需要提供以下证明材料：</w:t>
            </w:r>
          </w:p>
          <w:p w14:paraId="565188AB">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1.1具有独立承担民事责任的能力（提供有效的营业执照等证明文件）；</w:t>
            </w:r>
          </w:p>
          <w:p w14:paraId="5763EBE9">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1.2具有良好的商业信誉和健全的财务会计制度（提供2024年度财务审计报告；若企业成立年份不足的，则提供基本开户银行出具的资信证明）；</w:t>
            </w:r>
          </w:p>
          <w:p w14:paraId="6EC0EC79">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1.3具有履行合同所必需的设备和专业技术能力（提供承诺书，格式自拟）；</w:t>
            </w:r>
          </w:p>
          <w:p w14:paraId="3E56711F">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1.4具有依法缴纳税收和社会保障资金的良好记录（提供近一年内任意3个月依法缴纳税收和社会保障资金的凭据，依法免税或不需要缴纳社会保障资金的投标人，应提供相应证明文件，新成立公司按实际月份提供）；</w:t>
            </w:r>
          </w:p>
          <w:p w14:paraId="28270B6D">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1.5参加政府采购活动前三年内，在经营活动中没有重大违法记录（提供书面声明，格式自拟）；</w:t>
            </w:r>
          </w:p>
          <w:p w14:paraId="3F84D027">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1.6法律、行政法规规定的其他条件。</w:t>
            </w:r>
          </w:p>
          <w:p w14:paraId="66AB9DBD">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2、落实政府采购政策满足的资格要求</w:t>
            </w:r>
          </w:p>
          <w:p w14:paraId="3AF801CD">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为非专门面向中小企业采购的项目，该项目符合《政府采购促进中小企业发展管理办法》（财库〔2020〕46号）第六条第三款之规定（由于本项目涉及内容较多，安全、质量较为重要，单一面向中小企业采购，难以充分竞争保质保量，为保障项目的充分竞争性及保质保量地完成，本项目为非专门面向中小企业采购项目）。</w:t>
            </w:r>
          </w:p>
          <w:p w14:paraId="1DC79529">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本项目落实节约能源、保护环境、扶持不发达地区和少数民族地区、促进中小微企业、监狱企业及残疾人福利性单位发展等政府采购政策。</w:t>
            </w:r>
          </w:p>
          <w:p w14:paraId="5EE36DEB">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3、本项目的特定资格要求</w:t>
            </w:r>
          </w:p>
          <w:p w14:paraId="6DB1CF7F">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无。</w:t>
            </w:r>
          </w:p>
          <w:p w14:paraId="19251671">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4、其他说明</w:t>
            </w:r>
          </w:p>
          <w:p w14:paraId="1CB12BE2">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根据《关于在政府采购活动中查询及使用信用记录有关问题的通知》（财库〔2016〕125号）的规定，对列入失信被执行人、重大税收违法失信主体、政府采购严重违法失信行为记录名单的投标人，拒绝参与本项目政府采购活动。投标人应通过“信用中国”网站（www.creditchina.gov.cn）查询“失信被执行人”“重大税收违法失信主体”，中国政府采购网（www.ccgp.gov.cn）查询“政府采购严重违法失信行为记录名单”渠道查询自身信用记录，查询截止时点为从公告发布之日起至投标截止之日止）。</w:t>
            </w:r>
          </w:p>
          <w:p w14:paraId="3F51C118">
            <w:pPr>
              <w:spacing w:before="162" w:line="360" w:lineRule="auto"/>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4.2单位负责人为同一人或者存在控股、管理关系的不同单位，不得同时参加同一合同项下的政府采购活动。</w:t>
            </w:r>
          </w:p>
        </w:tc>
      </w:tr>
      <w:tr w14:paraId="6CEF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20" w:type="dxa"/>
            <w:vAlign w:val="top"/>
          </w:tcPr>
          <w:p w14:paraId="74763FCA">
            <w:pPr>
              <w:pStyle w:val="38"/>
              <w:spacing w:before="140" w:line="360" w:lineRule="auto"/>
              <w:ind w:left="322"/>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position w:val="1"/>
                <w:sz w:val="21"/>
                <w:szCs w:val="21"/>
                <w:highlight w:val="none"/>
              </w:rPr>
              <w:t>1.5</w:t>
            </w:r>
          </w:p>
        </w:tc>
        <w:tc>
          <w:tcPr>
            <w:tcW w:w="1904" w:type="dxa"/>
            <w:vAlign w:val="top"/>
          </w:tcPr>
          <w:p w14:paraId="776B33D9">
            <w:pPr>
              <w:pStyle w:val="38"/>
              <w:spacing w:before="140" w:line="360" w:lineRule="auto"/>
              <w:ind w:left="536"/>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付款方式</w:t>
            </w:r>
          </w:p>
        </w:tc>
        <w:tc>
          <w:tcPr>
            <w:tcW w:w="6949" w:type="dxa"/>
            <w:vAlign w:val="top"/>
          </w:tcPr>
          <w:p w14:paraId="44C67D36">
            <w:pPr>
              <w:pStyle w:val="38"/>
              <w:spacing w:before="140" w:line="360" w:lineRule="auto"/>
              <w:ind w:left="11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详见合同格式</w:t>
            </w:r>
          </w:p>
        </w:tc>
      </w:tr>
      <w:tr w14:paraId="7A1BA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20" w:type="dxa"/>
            <w:vAlign w:val="top"/>
          </w:tcPr>
          <w:p w14:paraId="7FC1236F">
            <w:pPr>
              <w:pStyle w:val="38"/>
              <w:spacing w:before="306" w:line="360" w:lineRule="auto"/>
              <w:ind w:left="206"/>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position w:val="1"/>
                <w:sz w:val="21"/>
                <w:szCs w:val="21"/>
                <w:highlight w:val="none"/>
              </w:rPr>
              <w:t>2.2.3</w:t>
            </w:r>
          </w:p>
        </w:tc>
        <w:tc>
          <w:tcPr>
            <w:tcW w:w="1904" w:type="dxa"/>
            <w:vAlign w:val="top"/>
          </w:tcPr>
          <w:p w14:paraId="2B4A6471">
            <w:pPr>
              <w:pStyle w:val="38"/>
              <w:spacing w:before="101" w:line="360" w:lineRule="auto"/>
              <w:ind w:left="117" w:right="112" w:firstLine="1"/>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确认收到招标文件澄清的时间</w:t>
            </w:r>
          </w:p>
        </w:tc>
        <w:tc>
          <w:tcPr>
            <w:tcW w:w="6949" w:type="dxa"/>
            <w:vAlign w:val="top"/>
          </w:tcPr>
          <w:p w14:paraId="40B1A269">
            <w:pPr>
              <w:pStyle w:val="38"/>
              <w:spacing w:before="306" w:line="360" w:lineRule="auto"/>
              <w:ind w:left="112"/>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rPr>
              <w:t>在收到相应澄清文件后24小时内</w:t>
            </w:r>
          </w:p>
        </w:tc>
      </w:tr>
      <w:tr w14:paraId="1B51C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20" w:type="dxa"/>
            <w:vAlign w:val="top"/>
          </w:tcPr>
          <w:p w14:paraId="028F2B32">
            <w:pPr>
              <w:pStyle w:val="38"/>
              <w:spacing w:before="182" w:line="360" w:lineRule="auto"/>
              <w:ind w:left="30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position w:val="1"/>
                <w:sz w:val="21"/>
                <w:szCs w:val="21"/>
                <w:highlight w:val="none"/>
              </w:rPr>
              <w:t>2.3</w:t>
            </w:r>
          </w:p>
        </w:tc>
        <w:tc>
          <w:tcPr>
            <w:tcW w:w="1904" w:type="dxa"/>
            <w:vAlign w:val="top"/>
          </w:tcPr>
          <w:p w14:paraId="100FCBA2">
            <w:pPr>
              <w:pStyle w:val="38"/>
              <w:spacing w:before="182" w:line="360" w:lineRule="auto"/>
              <w:ind w:left="115"/>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采购人澄清的时间</w:t>
            </w:r>
          </w:p>
        </w:tc>
        <w:tc>
          <w:tcPr>
            <w:tcW w:w="6949" w:type="dxa"/>
            <w:vAlign w:val="top"/>
          </w:tcPr>
          <w:p w14:paraId="1484079F">
            <w:pPr>
              <w:pStyle w:val="38"/>
              <w:spacing w:before="182" w:line="360" w:lineRule="auto"/>
              <w:ind w:left="11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提交投标文件截止时间15日前</w:t>
            </w:r>
          </w:p>
        </w:tc>
      </w:tr>
      <w:tr w14:paraId="6EB07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20" w:type="dxa"/>
            <w:vAlign w:val="top"/>
          </w:tcPr>
          <w:p w14:paraId="3AF27FC8">
            <w:pPr>
              <w:pStyle w:val="38"/>
              <w:spacing w:before="306" w:line="360" w:lineRule="auto"/>
              <w:ind w:left="206"/>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position w:val="1"/>
                <w:sz w:val="21"/>
                <w:szCs w:val="21"/>
                <w:highlight w:val="none"/>
              </w:rPr>
              <w:t>2.3.2</w:t>
            </w:r>
          </w:p>
        </w:tc>
        <w:tc>
          <w:tcPr>
            <w:tcW w:w="1904" w:type="dxa"/>
            <w:vAlign w:val="top"/>
          </w:tcPr>
          <w:p w14:paraId="5D23C3C3">
            <w:pPr>
              <w:pStyle w:val="38"/>
              <w:spacing w:before="103" w:line="360" w:lineRule="auto"/>
              <w:ind w:left="116" w:right="112"/>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供应商确认收到招标文件修改的时间</w:t>
            </w:r>
          </w:p>
        </w:tc>
        <w:tc>
          <w:tcPr>
            <w:tcW w:w="6949" w:type="dxa"/>
            <w:vAlign w:val="top"/>
          </w:tcPr>
          <w:p w14:paraId="151B249E">
            <w:pPr>
              <w:pStyle w:val="38"/>
              <w:spacing w:before="306" w:line="360" w:lineRule="auto"/>
              <w:ind w:left="112"/>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在收到相应修改文件后24小时内</w:t>
            </w:r>
          </w:p>
        </w:tc>
      </w:tr>
      <w:tr w14:paraId="13659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20" w:type="dxa"/>
            <w:vAlign w:val="top"/>
          </w:tcPr>
          <w:p w14:paraId="370ACF20">
            <w:pPr>
              <w:spacing w:line="360" w:lineRule="auto"/>
              <w:jc w:val="left"/>
              <w:rPr>
                <w:rFonts w:hint="eastAsia" w:asciiTheme="minorEastAsia" w:hAnsiTheme="minorEastAsia" w:eastAsiaTheme="minorEastAsia" w:cstheme="minorEastAsia"/>
                <w:color w:val="auto"/>
                <w:sz w:val="21"/>
                <w:szCs w:val="21"/>
                <w:highlight w:val="none"/>
              </w:rPr>
            </w:pPr>
          </w:p>
          <w:p w14:paraId="68F25343">
            <w:pPr>
              <w:pStyle w:val="38"/>
              <w:spacing w:before="65" w:line="360" w:lineRule="auto"/>
              <w:ind w:left="311"/>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position w:val="1"/>
                <w:sz w:val="21"/>
                <w:szCs w:val="21"/>
                <w:highlight w:val="none"/>
              </w:rPr>
              <w:t>3.1</w:t>
            </w:r>
          </w:p>
        </w:tc>
        <w:tc>
          <w:tcPr>
            <w:tcW w:w="1904" w:type="dxa"/>
            <w:vAlign w:val="top"/>
          </w:tcPr>
          <w:p w14:paraId="2474BE50">
            <w:pPr>
              <w:pStyle w:val="38"/>
              <w:spacing w:before="101" w:line="360" w:lineRule="auto"/>
              <w:ind w:left="639" w:right="112" w:hanging="5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构成投标文件的其</w:t>
            </w:r>
            <w:r>
              <w:rPr>
                <w:rFonts w:hint="eastAsia" w:asciiTheme="minorEastAsia" w:hAnsiTheme="minorEastAsia" w:eastAsiaTheme="minorEastAsia" w:cstheme="minorEastAsia"/>
                <w:color w:val="auto"/>
                <w:spacing w:val="6"/>
                <w:sz w:val="21"/>
                <w:szCs w:val="21"/>
                <w:highlight w:val="none"/>
              </w:rPr>
              <w:t>他材料</w:t>
            </w:r>
          </w:p>
        </w:tc>
        <w:tc>
          <w:tcPr>
            <w:tcW w:w="6949" w:type="dxa"/>
            <w:vAlign w:val="top"/>
          </w:tcPr>
          <w:p w14:paraId="7642E73F">
            <w:pPr>
              <w:spacing w:line="360" w:lineRule="auto"/>
              <w:jc w:val="left"/>
              <w:rPr>
                <w:rFonts w:hint="eastAsia" w:asciiTheme="minorEastAsia" w:hAnsiTheme="minorEastAsia" w:eastAsiaTheme="minorEastAsia" w:cstheme="minorEastAsia"/>
                <w:color w:val="auto"/>
                <w:sz w:val="21"/>
                <w:szCs w:val="21"/>
                <w:highlight w:val="none"/>
              </w:rPr>
            </w:pPr>
          </w:p>
          <w:p w14:paraId="56A53E0B">
            <w:pPr>
              <w:pStyle w:val="38"/>
              <w:spacing w:before="65" w:line="360" w:lineRule="auto"/>
              <w:ind w:left="11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lang w:eastAsia="zh-CN"/>
              </w:rPr>
              <w:t>供应商</w:t>
            </w:r>
            <w:r>
              <w:rPr>
                <w:rFonts w:hint="eastAsia" w:asciiTheme="minorEastAsia" w:hAnsiTheme="minorEastAsia" w:eastAsiaTheme="minorEastAsia" w:cstheme="minorEastAsia"/>
                <w:color w:val="auto"/>
                <w:spacing w:val="-2"/>
                <w:sz w:val="21"/>
                <w:szCs w:val="21"/>
                <w:highlight w:val="none"/>
              </w:rPr>
              <w:t>认为</w:t>
            </w:r>
            <w:r>
              <w:rPr>
                <w:rFonts w:hint="eastAsia" w:asciiTheme="minorEastAsia" w:hAnsiTheme="minorEastAsia" w:eastAsiaTheme="minorEastAsia" w:cstheme="minorEastAsia"/>
                <w:color w:val="auto"/>
                <w:spacing w:val="-2"/>
                <w:sz w:val="21"/>
                <w:szCs w:val="21"/>
                <w:highlight w:val="none"/>
                <w:lang w:eastAsia="zh-CN"/>
              </w:rPr>
              <w:t>其他</w:t>
            </w:r>
            <w:r>
              <w:rPr>
                <w:rFonts w:hint="eastAsia" w:asciiTheme="minorEastAsia" w:hAnsiTheme="minorEastAsia" w:eastAsiaTheme="minorEastAsia" w:cstheme="minorEastAsia"/>
                <w:color w:val="auto"/>
                <w:spacing w:val="-2"/>
                <w:sz w:val="21"/>
                <w:szCs w:val="21"/>
                <w:highlight w:val="none"/>
              </w:rPr>
              <w:t>需要补充的内容</w:t>
            </w:r>
          </w:p>
        </w:tc>
      </w:tr>
      <w:tr w14:paraId="696C0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920" w:type="dxa"/>
            <w:vAlign w:val="top"/>
          </w:tcPr>
          <w:p w14:paraId="1BD38795">
            <w:pPr>
              <w:pStyle w:val="38"/>
              <w:spacing w:before="174" w:line="360" w:lineRule="auto"/>
              <w:ind w:left="20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position w:val="1"/>
                <w:sz w:val="21"/>
                <w:szCs w:val="21"/>
                <w:highlight w:val="none"/>
              </w:rPr>
              <w:t>3.4.1</w:t>
            </w:r>
          </w:p>
        </w:tc>
        <w:tc>
          <w:tcPr>
            <w:tcW w:w="1904" w:type="dxa"/>
            <w:vAlign w:val="top"/>
          </w:tcPr>
          <w:p w14:paraId="510C1BEF">
            <w:pPr>
              <w:pStyle w:val="38"/>
              <w:spacing w:before="175" w:line="360" w:lineRule="auto"/>
              <w:ind w:left="433"/>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投标有效期</w:t>
            </w:r>
          </w:p>
        </w:tc>
        <w:tc>
          <w:tcPr>
            <w:tcW w:w="6949" w:type="dxa"/>
            <w:vAlign w:val="top"/>
          </w:tcPr>
          <w:p w14:paraId="603BD45B">
            <w:pPr>
              <w:pStyle w:val="38"/>
              <w:spacing w:before="174" w:line="360" w:lineRule="auto"/>
              <w:ind w:left="11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60日历天（从投标截止之日算起）</w:t>
            </w:r>
          </w:p>
        </w:tc>
      </w:tr>
      <w:tr w14:paraId="6DCBA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8" w:hRule="atLeast"/>
        </w:trPr>
        <w:tc>
          <w:tcPr>
            <w:tcW w:w="920" w:type="dxa"/>
            <w:vAlign w:val="top"/>
          </w:tcPr>
          <w:p w14:paraId="099270D0">
            <w:pPr>
              <w:spacing w:line="360" w:lineRule="auto"/>
              <w:jc w:val="left"/>
              <w:rPr>
                <w:rFonts w:hint="eastAsia" w:asciiTheme="minorEastAsia" w:hAnsiTheme="minorEastAsia" w:eastAsiaTheme="minorEastAsia" w:cstheme="minorEastAsia"/>
                <w:color w:val="auto"/>
                <w:sz w:val="21"/>
                <w:szCs w:val="21"/>
                <w:highlight w:val="none"/>
              </w:rPr>
            </w:pPr>
          </w:p>
          <w:p w14:paraId="0525926B">
            <w:pPr>
              <w:spacing w:line="360" w:lineRule="auto"/>
              <w:jc w:val="left"/>
              <w:rPr>
                <w:rFonts w:hint="eastAsia" w:asciiTheme="minorEastAsia" w:hAnsiTheme="minorEastAsia" w:eastAsiaTheme="minorEastAsia" w:cstheme="minorEastAsia"/>
                <w:color w:val="auto"/>
                <w:sz w:val="21"/>
                <w:szCs w:val="21"/>
                <w:highlight w:val="none"/>
              </w:rPr>
            </w:pPr>
          </w:p>
          <w:p w14:paraId="2ECEDC11">
            <w:pPr>
              <w:pStyle w:val="38"/>
              <w:spacing w:before="65" w:line="360" w:lineRule="auto"/>
              <w:ind w:left="20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position w:val="1"/>
                <w:sz w:val="21"/>
                <w:szCs w:val="21"/>
                <w:highlight w:val="none"/>
              </w:rPr>
              <w:t>3.5.8</w:t>
            </w:r>
          </w:p>
        </w:tc>
        <w:tc>
          <w:tcPr>
            <w:tcW w:w="1904" w:type="dxa"/>
            <w:vAlign w:val="top"/>
          </w:tcPr>
          <w:p w14:paraId="4C7EE2D1">
            <w:pPr>
              <w:spacing w:line="360" w:lineRule="auto"/>
              <w:jc w:val="both"/>
              <w:rPr>
                <w:rFonts w:hint="eastAsia" w:asciiTheme="minorEastAsia" w:hAnsiTheme="minorEastAsia" w:eastAsiaTheme="minorEastAsia" w:cstheme="minorEastAsia"/>
                <w:color w:val="auto"/>
                <w:sz w:val="21"/>
                <w:szCs w:val="21"/>
                <w:highlight w:val="none"/>
              </w:rPr>
            </w:pPr>
          </w:p>
          <w:p w14:paraId="4F556713">
            <w:pPr>
              <w:pStyle w:val="38"/>
              <w:spacing w:before="65" w:line="360" w:lineRule="auto"/>
              <w:ind w:left="647" w:right="112" w:hanging="52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投标文件签字和盖</w:t>
            </w:r>
            <w:r>
              <w:rPr>
                <w:rFonts w:hint="eastAsia" w:asciiTheme="minorEastAsia" w:hAnsiTheme="minorEastAsia" w:eastAsiaTheme="minorEastAsia" w:cstheme="minorEastAsia"/>
                <w:color w:val="auto"/>
                <w:spacing w:val="4"/>
                <w:sz w:val="21"/>
                <w:szCs w:val="21"/>
                <w:highlight w:val="none"/>
              </w:rPr>
              <w:t>章要求</w:t>
            </w:r>
          </w:p>
        </w:tc>
        <w:tc>
          <w:tcPr>
            <w:tcW w:w="6949" w:type="dxa"/>
            <w:vAlign w:val="top"/>
          </w:tcPr>
          <w:p w14:paraId="396906BD">
            <w:pPr>
              <w:pStyle w:val="38"/>
              <w:spacing w:before="101" w:line="360" w:lineRule="auto"/>
              <w:ind w:left="120" w:right="96" w:firstLine="8"/>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1、投标文件格式中所有要求</w:t>
            </w:r>
            <w:r>
              <w:rPr>
                <w:rFonts w:hint="eastAsia" w:asciiTheme="minorEastAsia" w:hAnsiTheme="minorEastAsia" w:eastAsiaTheme="minorEastAsia" w:cstheme="minorEastAsia"/>
                <w:color w:val="auto"/>
                <w:spacing w:val="-1"/>
                <w:sz w:val="21"/>
                <w:szCs w:val="21"/>
                <w:highlight w:val="none"/>
                <w:lang w:eastAsia="zh-CN"/>
              </w:rPr>
              <w:t>供应商</w:t>
            </w:r>
            <w:r>
              <w:rPr>
                <w:rFonts w:hint="eastAsia" w:asciiTheme="minorEastAsia" w:hAnsiTheme="minorEastAsia" w:eastAsiaTheme="minorEastAsia" w:cstheme="minorEastAsia"/>
                <w:color w:val="auto"/>
                <w:spacing w:val="-1"/>
                <w:sz w:val="21"/>
                <w:szCs w:val="21"/>
                <w:highlight w:val="none"/>
              </w:rPr>
              <w:t>加盖公</w:t>
            </w:r>
            <w:r>
              <w:rPr>
                <w:rFonts w:hint="eastAsia" w:asciiTheme="minorEastAsia" w:hAnsiTheme="minorEastAsia" w:eastAsiaTheme="minorEastAsia" w:cstheme="minorEastAsia"/>
                <w:color w:val="auto"/>
                <w:spacing w:val="-2"/>
                <w:sz w:val="21"/>
                <w:szCs w:val="21"/>
                <w:highlight w:val="none"/>
              </w:rPr>
              <w:t>章的地方都须加盖</w:t>
            </w:r>
            <w:r>
              <w:rPr>
                <w:rFonts w:hint="eastAsia" w:asciiTheme="minorEastAsia" w:hAnsiTheme="minorEastAsia" w:eastAsiaTheme="minorEastAsia" w:cstheme="minorEastAsia"/>
                <w:color w:val="auto"/>
                <w:spacing w:val="-2"/>
                <w:sz w:val="21"/>
                <w:szCs w:val="21"/>
                <w:highlight w:val="none"/>
                <w:lang w:eastAsia="zh-CN"/>
              </w:rPr>
              <w:t>供应商</w:t>
            </w:r>
            <w:r>
              <w:rPr>
                <w:rFonts w:hint="eastAsia" w:asciiTheme="minorEastAsia" w:hAnsiTheme="minorEastAsia" w:eastAsiaTheme="minorEastAsia" w:cstheme="minorEastAsia"/>
                <w:color w:val="auto"/>
                <w:spacing w:val="-2"/>
                <w:sz w:val="21"/>
                <w:szCs w:val="21"/>
                <w:highlight w:val="none"/>
              </w:rPr>
              <w:t>的CA印</w:t>
            </w:r>
            <w:r>
              <w:rPr>
                <w:rFonts w:hint="eastAsia" w:asciiTheme="minorEastAsia" w:hAnsiTheme="minorEastAsia" w:eastAsiaTheme="minorEastAsia" w:cstheme="minorEastAsia"/>
                <w:color w:val="auto"/>
                <w:spacing w:val="-4"/>
                <w:sz w:val="21"/>
                <w:szCs w:val="21"/>
                <w:highlight w:val="none"/>
              </w:rPr>
              <w:t>章。</w:t>
            </w:r>
          </w:p>
          <w:p w14:paraId="68BF48FD">
            <w:pPr>
              <w:pStyle w:val="38"/>
              <w:spacing w:before="164" w:line="360" w:lineRule="auto"/>
              <w:ind w:left="112" w:right="96" w:firstLine="3"/>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2、所有要求法定代表人或其委托代理人签字的地方都须法定代</w:t>
            </w:r>
            <w:r>
              <w:rPr>
                <w:rFonts w:hint="eastAsia" w:asciiTheme="minorEastAsia" w:hAnsiTheme="minorEastAsia" w:eastAsiaTheme="minorEastAsia" w:cstheme="minorEastAsia"/>
                <w:color w:val="auto"/>
                <w:spacing w:val="-2"/>
                <w:sz w:val="21"/>
                <w:szCs w:val="21"/>
                <w:highlight w:val="none"/>
              </w:rPr>
              <w:t>表人或其委托代理人加盖CA印章或签字。</w:t>
            </w:r>
          </w:p>
        </w:tc>
      </w:tr>
      <w:tr w14:paraId="7DB26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20" w:type="dxa"/>
            <w:vAlign w:val="top"/>
          </w:tcPr>
          <w:p w14:paraId="3A2F41DD">
            <w:pPr>
              <w:spacing w:line="360" w:lineRule="auto"/>
              <w:jc w:val="left"/>
              <w:rPr>
                <w:rFonts w:hint="eastAsia" w:asciiTheme="minorEastAsia" w:hAnsiTheme="minorEastAsia" w:eastAsiaTheme="minorEastAsia" w:cstheme="minorEastAsia"/>
                <w:color w:val="auto"/>
                <w:sz w:val="21"/>
                <w:szCs w:val="21"/>
                <w:highlight w:val="none"/>
              </w:rPr>
            </w:pPr>
          </w:p>
          <w:p w14:paraId="442A5770">
            <w:pPr>
              <w:pStyle w:val="38"/>
              <w:spacing w:before="65" w:line="360" w:lineRule="auto"/>
              <w:ind w:left="20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position w:val="1"/>
                <w:sz w:val="21"/>
                <w:szCs w:val="21"/>
                <w:highlight w:val="none"/>
              </w:rPr>
              <w:t>3.5.9</w:t>
            </w:r>
          </w:p>
        </w:tc>
        <w:tc>
          <w:tcPr>
            <w:tcW w:w="1904" w:type="dxa"/>
            <w:vAlign w:val="top"/>
          </w:tcPr>
          <w:p w14:paraId="23D7DF49">
            <w:pPr>
              <w:pStyle w:val="38"/>
              <w:spacing w:before="102" w:line="360" w:lineRule="auto"/>
              <w:ind w:left="639" w:right="112" w:hanging="5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投标文件份数及其</w:t>
            </w:r>
            <w:r>
              <w:rPr>
                <w:rFonts w:hint="eastAsia" w:asciiTheme="minorEastAsia" w:hAnsiTheme="minorEastAsia" w:eastAsiaTheme="minorEastAsia" w:cstheme="minorEastAsia"/>
                <w:color w:val="auto"/>
                <w:spacing w:val="6"/>
                <w:sz w:val="21"/>
                <w:szCs w:val="21"/>
                <w:highlight w:val="none"/>
              </w:rPr>
              <w:t>他要求</w:t>
            </w:r>
          </w:p>
        </w:tc>
        <w:tc>
          <w:tcPr>
            <w:tcW w:w="6949" w:type="dxa"/>
            <w:vAlign w:val="top"/>
          </w:tcPr>
          <w:p w14:paraId="49383F09">
            <w:pPr>
              <w:spacing w:line="360" w:lineRule="auto"/>
              <w:jc w:val="left"/>
              <w:rPr>
                <w:rFonts w:hint="eastAsia" w:asciiTheme="minorEastAsia" w:hAnsiTheme="minorEastAsia" w:eastAsiaTheme="minorEastAsia" w:cstheme="minorEastAsia"/>
                <w:color w:val="auto"/>
                <w:sz w:val="21"/>
                <w:szCs w:val="21"/>
                <w:highlight w:val="none"/>
              </w:rPr>
            </w:pPr>
          </w:p>
          <w:p w14:paraId="2649D4F9">
            <w:pPr>
              <w:pStyle w:val="38"/>
              <w:spacing w:before="65" w:line="360" w:lineRule="auto"/>
              <w:ind w:left="113"/>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加密的电子投标文件壹份（*.XYTF格式，在会员系统指定位置上传）</w:t>
            </w:r>
          </w:p>
        </w:tc>
      </w:tr>
      <w:tr w14:paraId="6DDA8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20" w:type="dxa"/>
            <w:vAlign w:val="top"/>
          </w:tcPr>
          <w:p w14:paraId="156A4314">
            <w:pPr>
              <w:spacing w:line="360" w:lineRule="auto"/>
              <w:jc w:val="left"/>
              <w:rPr>
                <w:rFonts w:hint="eastAsia" w:asciiTheme="minorEastAsia" w:hAnsiTheme="minorEastAsia" w:eastAsiaTheme="minorEastAsia" w:cstheme="minorEastAsia"/>
                <w:color w:val="auto"/>
                <w:sz w:val="21"/>
                <w:szCs w:val="21"/>
                <w:highlight w:val="none"/>
              </w:rPr>
            </w:pPr>
          </w:p>
          <w:p w14:paraId="409A45BA">
            <w:pPr>
              <w:spacing w:line="360" w:lineRule="auto"/>
              <w:jc w:val="left"/>
              <w:rPr>
                <w:rFonts w:hint="eastAsia" w:asciiTheme="minorEastAsia" w:hAnsiTheme="minorEastAsia" w:eastAsiaTheme="minorEastAsia" w:cstheme="minorEastAsia"/>
                <w:color w:val="auto"/>
                <w:sz w:val="21"/>
                <w:szCs w:val="21"/>
                <w:highlight w:val="none"/>
              </w:rPr>
            </w:pPr>
          </w:p>
          <w:p w14:paraId="350D2161">
            <w:pPr>
              <w:spacing w:line="360" w:lineRule="auto"/>
              <w:jc w:val="left"/>
              <w:rPr>
                <w:rFonts w:hint="eastAsia" w:asciiTheme="minorEastAsia" w:hAnsiTheme="minorEastAsia" w:eastAsiaTheme="minorEastAsia" w:cstheme="minorEastAsia"/>
                <w:color w:val="auto"/>
                <w:sz w:val="21"/>
                <w:szCs w:val="21"/>
                <w:highlight w:val="none"/>
              </w:rPr>
            </w:pPr>
          </w:p>
          <w:p w14:paraId="5263FDDE">
            <w:pPr>
              <w:spacing w:line="360" w:lineRule="auto"/>
              <w:jc w:val="left"/>
              <w:rPr>
                <w:rFonts w:hint="eastAsia" w:asciiTheme="minorEastAsia" w:hAnsiTheme="minorEastAsia" w:eastAsiaTheme="minorEastAsia" w:cstheme="minorEastAsia"/>
                <w:color w:val="auto"/>
                <w:sz w:val="21"/>
                <w:szCs w:val="21"/>
                <w:highlight w:val="none"/>
              </w:rPr>
            </w:pPr>
          </w:p>
          <w:p w14:paraId="41742E9A">
            <w:pPr>
              <w:spacing w:line="360" w:lineRule="auto"/>
              <w:jc w:val="left"/>
              <w:rPr>
                <w:rFonts w:hint="eastAsia" w:asciiTheme="minorEastAsia" w:hAnsiTheme="minorEastAsia" w:eastAsiaTheme="minorEastAsia" w:cstheme="minorEastAsia"/>
                <w:color w:val="auto"/>
                <w:sz w:val="21"/>
                <w:szCs w:val="21"/>
                <w:highlight w:val="none"/>
              </w:rPr>
            </w:pPr>
          </w:p>
          <w:p w14:paraId="2701126E">
            <w:pPr>
              <w:pStyle w:val="38"/>
              <w:spacing w:before="65" w:line="360" w:lineRule="auto"/>
              <w:ind w:left="306"/>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position w:val="1"/>
                <w:sz w:val="21"/>
                <w:szCs w:val="21"/>
                <w:highlight w:val="none"/>
              </w:rPr>
              <w:t>4.2</w:t>
            </w:r>
          </w:p>
        </w:tc>
        <w:tc>
          <w:tcPr>
            <w:tcW w:w="1904" w:type="dxa"/>
            <w:vAlign w:val="top"/>
          </w:tcPr>
          <w:p w14:paraId="1F37EA76">
            <w:pPr>
              <w:spacing w:line="360" w:lineRule="auto"/>
              <w:jc w:val="both"/>
              <w:rPr>
                <w:rFonts w:hint="eastAsia" w:asciiTheme="minorEastAsia" w:hAnsiTheme="minorEastAsia" w:eastAsiaTheme="minorEastAsia" w:cstheme="minorEastAsia"/>
                <w:color w:val="auto"/>
                <w:sz w:val="21"/>
                <w:szCs w:val="21"/>
                <w:highlight w:val="none"/>
              </w:rPr>
            </w:pPr>
          </w:p>
          <w:p w14:paraId="490E0038">
            <w:pPr>
              <w:spacing w:line="360" w:lineRule="auto"/>
              <w:jc w:val="both"/>
              <w:rPr>
                <w:rFonts w:hint="eastAsia" w:asciiTheme="minorEastAsia" w:hAnsiTheme="minorEastAsia" w:eastAsiaTheme="minorEastAsia" w:cstheme="minorEastAsia"/>
                <w:color w:val="auto"/>
                <w:sz w:val="21"/>
                <w:szCs w:val="21"/>
                <w:highlight w:val="none"/>
              </w:rPr>
            </w:pPr>
          </w:p>
          <w:p w14:paraId="440C31FE">
            <w:pPr>
              <w:spacing w:line="360" w:lineRule="auto"/>
              <w:jc w:val="both"/>
              <w:rPr>
                <w:rFonts w:hint="eastAsia" w:asciiTheme="minorEastAsia" w:hAnsiTheme="minorEastAsia" w:eastAsiaTheme="minorEastAsia" w:cstheme="minorEastAsia"/>
                <w:color w:val="auto"/>
                <w:sz w:val="21"/>
                <w:szCs w:val="21"/>
                <w:highlight w:val="none"/>
              </w:rPr>
            </w:pPr>
          </w:p>
          <w:p w14:paraId="2AB5C7C8">
            <w:pPr>
              <w:spacing w:line="360" w:lineRule="auto"/>
              <w:jc w:val="both"/>
              <w:rPr>
                <w:rFonts w:hint="eastAsia" w:asciiTheme="minorEastAsia" w:hAnsiTheme="minorEastAsia" w:eastAsiaTheme="minorEastAsia" w:cstheme="minorEastAsia"/>
                <w:color w:val="auto"/>
                <w:sz w:val="21"/>
                <w:szCs w:val="21"/>
                <w:highlight w:val="none"/>
              </w:rPr>
            </w:pPr>
          </w:p>
          <w:p w14:paraId="02C81381">
            <w:pPr>
              <w:spacing w:line="360" w:lineRule="auto"/>
              <w:jc w:val="both"/>
              <w:rPr>
                <w:rFonts w:hint="eastAsia" w:asciiTheme="minorEastAsia" w:hAnsiTheme="minorEastAsia" w:eastAsiaTheme="minorEastAsia" w:cstheme="minorEastAsia"/>
                <w:color w:val="auto"/>
                <w:sz w:val="21"/>
                <w:szCs w:val="21"/>
                <w:highlight w:val="none"/>
              </w:rPr>
            </w:pPr>
          </w:p>
          <w:p w14:paraId="13E7DF37">
            <w:pPr>
              <w:pStyle w:val="38"/>
              <w:spacing w:before="65" w:line="360" w:lineRule="auto"/>
              <w:ind w:left="327"/>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投标文件递交</w:t>
            </w:r>
          </w:p>
        </w:tc>
        <w:tc>
          <w:tcPr>
            <w:tcW w:w="6949" w:type="dxa"/>
            <w:vAlign w:val="top"/>
          </w:tcPr>
          <w:p w14:paraId="49FDFED3">
            <w:pPr>
              <w:pStyle w:val="38"/>
              <w:spacing w:before="102" w:line="360" w:lineRule="auto"/>
              <w:ind w:left="128"/>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1、电子投标文件的递交</w:t>
            </w:r>
          </w:p>
          <w:p w14:paraId="38F96274">
            <w:pPr>
              <w:pStyle w:val="38"/>
              <w:spacing w:before="162" w:line="360" w:lineRule="auto"/>
              <w:ind w:left="115" w:right="96"/>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各</w:t>
            </w:r>
            <w:r>
              <w:rPr>
                <w:rFonts w:hint="eastAsia" w:asciiTheme="minorEastAsia" w:hAnsiTheme="minorEastAsia" w:eastAsiaTheme="minorEastAsia" w:cstheme="minorEastAsia"/>
                <w:color w:val="auto"/>
                <w:spacing w:val="-4"/>
                <w:sz w:val="21"/>
                <w:szCs w:val="21"/>
                <w:highlight w:val="none"/>
                <w:lang w:eastAsia="zh-CN"/>
              </w:rPr>
              <w:t>供应商</w:t>
            </w:r>
            <w:r>
              <w:rPr>
                <w:rFonts w:hint="eastAsia" w:asciiTheme="minorEastAsia" w:hAnsiTheme="minorEastAsia" w:eastAsiaTheme="minorEastAsia" w:cstheme="minorEastAsia"/>
                <w:color w:val="auto"/>
                <w:spacing w:val="-4"/>
                <w:sz w:val="21"/>
                <w:szCs w:val="21"/>
                <w:highlight w:val="none"/>
              </w:rPr>
              <w:t>应在投标截止时间前上传加密的电子投标文件（*.XYTF）到会员系统的指定位置。上传时必须得到交易系统“上传成功”的确认回复后</w:t>
            </w:r>
            <w:r>
              <w:rPr>
                <w:rFonts w:hint="eastAsia" w:asciiTheme="minorEastAsia" w:hAnsiTheme="minorEastAsia" w:eastAsiaTheme="minorEastAsia" w:cstheme="minorEastAsia"/>
                <w:color w:val="auto"/>
                <w:spacing w:val="-5"/>
                <w:sz w:val="21"/>
                <w:szCs w:val="21"/>
                <w:highlight w:val="none"/>
              </w:rPr>
              <w:t>方为上传成</w:t>
            </w:r>
            <w:r>
              <w:rPr>
                <w:rFonts w:hint="eastAsia" w:asciiTheme="minorEastAsia" w:hAnsiTheme="minorEastAsia" w:eastAsiaTheme="minorEastAsia" w:cstheme="minorEastAsia"/>
                <w:color w:val="auto"/>
                <w:spacing w:val="-2"/>
                <w:sz w:val="21"/>
                <w:szCs w:val="21"/>
                <w:highlight w:val="none"/>
              </w:rPr>
              <w:t>功。请</w:t>
            </w:r>
            <w:r>
              <w:rPr>
                <w:rFonts w:hint="eastAsia" w:asciiTheme="minorEastAsia" w:hAnsiTheme="minorEastAsia" w:eastAsiaTheme="minorEastAsia" w:cstheme="minorEastAsia"/>
                <w:color w:val="auto"/>
                <w:spacing w:val="-2"/>
                <w:sz w:val="21"/>
                <w:szCs w:val="21"/>
                <w:highlight w:val="none"/>
                <w:lang w:eastAsia="zh-CN"/>
              </w:rPr>
              <w:t>供应商</w:t>
            </w:r>
            <w:r>
              <w:rPr>
                <w:rFonts w:hint="eastAsia" w:asciiTheme="minorEastAsia" w:hAnsiTheme="minorEastAsia" w:eastAsiaTheme="minorEastAsia" w:cstheme="minorEastAsia"/>
                <w:color w:val="auto"/>
                <w:spacing w:val="-2"/>
                <w:sz w:val="21"/>
                <w:szCs w:val="21"/>
                <w:highlight w:val="none"/>
              </w:rPr>
              <w:t>在上传前务必认真检查上传投标文件是否完整、正确。</w:t>
            </w:r>
          </w:p>
          <w:p w14:paraId="464C9C9F">
            <w:pPr>
              <w:pStyle w:val="38"/>
              <w:spacing w:before="2" w:line="360" w:lineRule="auto"/>
              <w:ind w:left="110" w:right="61" w:firstLine="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2、本项目采用“不见面开标”交易方式，不见面开标大厅网址为</w:t>
            </w:r>
            <w:r>
              <w:rPr>
                <w:rFonts w:hint="eastAsia" w:asciiTheme="minorEastAsia" w:hAnsiTheme="minorEastAsia" w:eastAsiaTheme="minorEastAsia" w:cstheme="minorEastAsia"/>
                <w:color w:val="auto"/>
                <w:spacing w:val="-1"/>
                <w:sz w:val="21"/>
                <w:szCs w:val="21"/>
                <w:highlight w:val="none"/>
              </w:rPr>
              <w:t>，</w:t>
            </w:r>
            <w:r>
              <w:rPr>
                <w:rFonts w:hint="eastAsia" w:asciiTheme="minorEastAsia" w:hAnsiTheme="minorEastAsia" w:eastAsiaTheme="minorEastAsia" w:cstheme="minorEastAsia"/>
                <w:color w:val="auto"/>
                <w:spacing w:val="-1"/>
                <w:sz w:val="21"/>
                <w:szCs w:val="21"/>
                <w:highlight w:val="none"/>
                <w:lang w:eastAsia="zh-CN"/>
              </w:rPr>
              <w:t>供应商</w:t>
            </w:r>
            <w:r>
              <w:rPr>
                <w:rFonts w:hint="eastAsia" w:asciiTheme="minorEastAsia" w:hAnsiTheme="minorEastAsia" w:eastAsiaTheme="minorEastAsia" w:cstheme="minorEastAsia"/>
                <w:color w:val="auto"/>
                <w:spacing w:val="-1"/>
                <w:sz w:val="21"/>
                <w:szCs w:val="21"/>
                <w:highlight w:val="none"/>
              </w:rPr>
              <w:t>无需寄送和递交非加</w:t>
            </w:r>
            <w:r>
              <w:rPr>
                <w:rFonts w:hint="eastAsia" w:asciiTheme="minorEastAsia" w:hAnsiTheme="minorEastAsia" w:eastAsiaTheme="minorEastAsia" w:cstheme="minorEastAsia"/>
                <w:color w:val="auto"/>
                <w:spacing w:val="-3"/>
                <w:sz w:val="21"/>
                <w:szCs w:val="21"/>
                <w:highlight w:val="none"/>
              </w:rPr>
              <w:t>密的电子投标文件，无需到现场参加开标会议，无需到达现场提交原件资料。</w:t>
            </w:r>
          </w:p>
        </w:tc>
      </w:tr>
      <w:tr w14:paraId="6AE0A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20" w:type="dxa"/>
            <w:vAlign w:val="top"/>
          </w:tcPr>
          <w:p w14:paraId="2BF5DBD8">
            <w:pPr>
              <w:spacing w:line="360" w:lineRule="auto"/>
              <w:jc w:val="left"/>
              <w:rPr>
                <w:rFonts w:hint="eastAsia" w:asciiTheme="minorEastAsia" w:hAnsiTheme="minorEastAsia" w:eastAsiaTheme="minorEastAsia" w:cstheme="minorEastAsia"/>
                <w:color w:val="auto"/>
                <w:sz w:val="21"/>
                <w:szCs w:val="21"/>
                <w:highlight w:val="none"/>
              </w:rPr>
            </w:pPr>
          </w:p>
          <w:p w14:paraId="6E4C7A02">
            <w:pPr>
              <w:pStyle w:val="38"/>
              <w:spacing w:before="65" w:line="360" w:lineRule="auto"/>
              <w:ind w:left="311"/>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position w:val="1"/>
                <w:sz w:val="21"/>
                <w:szCs w:val="21"/>
                <w:highlight w:val="none"/>
              </w:rPr>
              <w:t>5.1</w:t>
            </w:r>
          </w:p>
        </w:tc>
        <w:tc>
          <w:tcPr>
            <w:tcW w:w="1904" w:type="dxa"/>
            <w:vAlign w:val="top"/>
          </w:tcPr>
          <w:p w14:paraId="4BC67B6F">
            <w:pPr>
              <w:spacing w:line="360" w:lineRule="auto"/>
              <w:jc w:val="both"/>
              <w:rPr>
                <w:rFonts w:hint="eastAsia" w:asciiTheme="minorEastAsia" w:hAnsiTheme="minorEastAsia" w:eastAsiaTheme="minorEastAsia" w:cstheme="minorEastAsia"/>
                <w:color w:val="auto"/>
                <w:sz w:val="21"/>
                <w:szCs w:val="21"/>
                <w:highlight w:val="none"/>
              </w:rPr>
            </w:pPr>
          </w:p>
          <w:p w14:paraId="36175C79">
            <w:pPr>
              <w:pStyle w:val="38"/>
              <w:spacing w:before="65" w:line="360" w:lineRule="auto"/>
              <w:ind w:left="2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开标时间和地点</w:t>
            </w:r>
          </w:p>
        </w:tc>
        <w:tc>
          <w:tcPr>
            <w:tcW w:w="6949" w:type="dxa"/>
            <w:vAlign w:val="top"/>
          </w:tcPr>
          <w:p w14:paraId="49BA9176">
            <w:pPr>
              <w:pStyle w:val="38"/>
              <w:spacing w:before="103" w:line="360" w:lineRule="auto"/>
              <w:ind w:left="114"/>
              <w:jc w:val="left"/>
              <w:rPr>
                <w:rFonts w:hint="eastAsia" w:asciiTheme="minorEastAsia" w:hAnsiTheme="minorEastAsia" w:eastAsiaTheme="minorEastAsia" w:cstheme="minorEastAsia"/>
                <w:b/>
                <w:bCs/>
                <w:color w:val="auto"/>
                <w:spacing w:val="5"/>
                <w:sz w:val="21"/>
                <w:szCs w:val="21"/>
                <w:highlight w:val="none"/>
                <w:lang w:eastAsia="zh-CN"/>
              </w:rPr>
            </w:pPr>
            <w:r>
              <w:rPr>
                <w:rFonts w:hint="eastAsia" w:asciiTheme="minorEastAsia" w:hAnsiTheme="minorEastAsia" w:eastAsiaTheme="minorEastAsia" w:cstheme="minorEastAsia"/>
                <w:b/>
                <w:bCs/>
                <w:color w:val="auto"/>
                <w:spacing w:val="5"/>
                <w:sz w:val="21"/>
                <w:szCs w:val="21"/>
                <w:highlight w:val="none"/>
              </w:rPr>
              <w:t>开标时间：2025年</w:t>
            </w:r>
            <w:r>
              <w:rPr>
                <w:rFonts w:hint="eastAsia" w:asciiTheme="minorEastAsia" w:hAnsiTheme="minorEastAsia" w:eastAsiaTheme="minorEastAsia" w:cstheme="minorEastAsia"/>
                <w:b/>
                <w:bCs/>
                <w:color w:val="auto"/>
                <w:spacing w:val="5"/>
                <w:sz w:val="21"/>
                <w:szCs w:val="21"/>
                <w:highlight w:val="none"/>
                <w:lang w:val="en-US" w:eastAsia="zh-CN"/>
              </w:rPr>
              <w:t xml:space="preserve"> 8 </w:t>
            </w:r>
            <w:r>
              <w:rPr>
                <w:rFonts w:hint="eastAsia" w:asciiTheme="minorEastAsia" w:hAnsiTheme="minorEastAsia" w:eastAsiaTheme="minorEastAsia" w:cstheme="minorEastAsia"/>
                <w:b/>
                <w:bCs/>
                <w:color w:val="auto"/>
                <w:spacing w:val="5"/>
                <w:sz w:val="21"/>
                <w:szCs w:val="21"/>
                <w:highlight w:val="none"/>
              </w:rPr>
              <w:t>月</w:t>
            </w:r>
            <w:r>
              <w:rPr>
                <w:rFonts w:hint="eastAsia" w:asciiTheme="minorEastAsia" w:hAnsiTheme="minorEastAsia" w:eastAsiaTheme="minorEastAsia" w:cstheme="minorEastAsia"/>
                <w:b/>
                <w:bCs/>
                <w:color w:val="auto"/>
                <w:spacing w:val="5"/>
                <w:sz w:val="21"/>
                <w:szCs w:val="21"/>
                <w:highlight w:val="none"/>
                <w:lang w:val="en-US" w:eastAsia="zh-CN"/>
              </w:rPr>
              <w:t xml:space="preserve"> 26 </w:t>
            </w:r>
            <w:r>
              <w:rPr>
                <w:rFonts w:hint="eastAsia" w:asciiTheme="minorEastAsia" w:hAnsiTheme="minorEastAsia" w:eastAsiaTheme="minorEastAsia" w:cstheme="minorEastAsia"/>
                <w:b/>
                <w:bCs/>
                <w:color w:val="auto"/>
                <w:spacing w:val="5"/>
                <w:sz w:val="21"/>
                <w:szCs w:val="21"/>
                <w:highlight w:val="none"/>
              </w:rPr>
              <w:t>日09时30分</w:t>
            </w:r>
            <w:r>
              <w:rPr>
                <w:rFonts w:hint="eastAsia" w:asciiTheme="minorEastAsia" w:hAnsiTheme="minorEastAsia" w:eastAsiaTheme="minorEastAsia" w:cstheme="minorEastAsia"/>
                <w:b/>
                <w:bCs/>
                <w:color w:val="auto"/>
                <w:spacing w:val="5"/>
                <w:sz w:val="21"/>
                <w:szCs w:val="21"/>
                <w:highlight w:val="none"/>
                <w:lang w:eastAsia="zh-CN"/>
              </w:rPr>
              <w:t>（</w:t>
            </w:r>
            <w:r>
              <w:rPr>
                <w:rFonts w:hint="eastAsia" w:asciiTheme="minorEastAsia" w:hAnsiTheme="minorEastAsia" w:eastAsiaTheme="minorEastAsia" w:cstheme="minorEastAsia"/>
                <w:b/>
                <w:bCs/>
                <w:color w:val="auto"/>
                <w:spacing w:val="5"/>
                <w:sz w:val="21"/>
                <w:szCs w:val="21"/>
                <w:highlight w:val="none"/>
                <w:lang w:val="en-US" w:eastAsia="zh-CN"/>
              </w:rPr>
              <w:t>北京时间</w:t>
            </w:r>
            <w:r>
              <w:rPr>
                <w:rFonts w:hint="eastAsia" w:asciiTheme="minorEastAsia" w:hAnsiTheme="minorEastAsia" w:eastAsiaTheme="minorEastAsia" w:cstheme="minorEastAsia"/>
                <w:b/>
                <w:bCs/>
                <w:color w:val="auto"/>
                <w:spacing w:val="5"/>
                <w:sz w:val="21"/>
                <w:szCs w:val="21"/>
                <w:highlight w:val="none"/>
                <w:lang w:eastAsia="zh-CN"/>
              </w:rPr>
              <w:t>）</w:t>
            </w:r>
          </w:p>
          <w:p w14:paraId="615D530C">
            <w:pPr>
              <w:pStyle w:val="38"/>
              <w:spacing w:before="163" w:line="360" w:lineRule="auto"/>
              <w:ind w:left="114"/>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开标地点：信阳市公共资源交易中心第</w:t>
            </w:r>
            <w:r>
              <w:rPr>
                <w:rFonts w:hint="eastAsia" w:asciiTheme="minorEastAsia" w:hAnsiTheme="minorEastAsia" w:eastAsiaTheme="minorEastAsia" w:cstheme="minorEastAsia"/>
                <w:b/>
                <w:bCs/>
                <w:color w:val="auto"/>
                <w:spacing w:val="8"/>
                <w:sz w:val="21"/>
                <w:szCs w:val="21"/>
                <w:highlight w:val="none"/>
                <w:lang w:eastAsia="zh-CN"/>
              </w:rPr>
              <w:t>二</w:t>
            </w:r>
            <w:r>
              <w:rPr>
                <w:rFonts w:hint="eastAsia" w:asciiTheme="minorEastAsia" w:hAnsiTheme="minorEastAsia" w:eastAsiaTheme="minorEastAsia" w:cstheme="minorEastAsia"/>
                <w:b/>
                <w:bCs/>
                <w:color w:val="auto"/>
                <w:spacing w:val="8"/>
                <w:sz w:val="21"/>
                <w:szCs w:val="21"/>
                <w:highlight w:val="none"/>
              </w:rPr>
              <w:t>开标厅（市博物馆正门对</w:t>
            </w:r>
            <w:r>
              <w:rPr>
                <w:rFonts w:hint="eastAsia" w:asciiTheme="minorEastAsia" w:hAnsiTheme="minorEastAsia" w:eastAsiaTheme="minorEastAsia" w:cstheme="minorEastAsia"/>
                <w:b/>
                <w:bCs/>
                <w:color w:val="auto"/>
                <w:spacing w:val="7"/>
                <w:sz w:val="21"/>
                <w:szCs w:val="21"/>
                <w:highlight w:val="none"/>
              </w:rPr>
              <w:t>面）</w:t>
            </w:r>
          </w:p>
        </w:tc>
      </w:tr>
      <w:tr w14:paraId="5F8B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920" w:type="dxa"/>
            <w:vAlign w:val="top"/>
          </w:tcPr>
          <w:p w14:paraId="124C3D17">
            <w:pPr>
              <w:spacing w:line="360" w:lineRule="auto"/>
              <w:jc w:val="left"/>
              <w:rPr>
                <w:rFonts w:hint="eastAsia" w:asciiTheme="minorEastAsia" w:hAnsiTheme="minorEastAsia" w:eastAsiaTheme="minorEastAsia" w:cstheme="minorEastAsia"/>
                <w:color w:val="auto"/>
                <w:sz w:val="21"/>
                <w:szCs w:val="21"/>
                <w:highlight w:val="none"/>
              </w:rPr>
            </w:pPr>
          </w:p>
          <w:p w14:paraId="240994FE">
            <w:pPr>
              <w:pStyle w:val="38"/>
              <w:spacing w:before="65" w:line="360" w:lineRule="auto"/>
              <w:ind w:left="308"/>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position w:val="1"/>
                <w:sz w:val="21"/>
                <w:szCs w:val="21"/>
                <w:highlight w:val="none"/>
              </w:rPr>
              <w:t>6.1</w:t>
            </w:r>
          </w:p>
        </w:tc>
        <w:tc>
          <w:tcPr>
            <w:tcW w:w="1904" w:type="dxa"/>
            <w:vAlign w:val="top"/>
          </w:tcPr>
          <w:p w14:paraId="2D8D4E93">
            <w:pPr>
              <w:spacing w:line="360" w:lineRule="auto"/>
              <w:jc w:val="both"/>
              <w:rPr>
                <w:rFonts w:hint="eastAsia" w:asciiTheme="minorEastAsia" w:hAnsiTheme="minorEastAsia" w:eastAsiaTheme="minorEastAsia" w:cstheme="minorEastAsia"/>
                <w:color w:val="auto"/>
                <w:sz w:val="21"/>
                <w:szCs w:val="21"/>
                <w:highlight w:val="none"/>
              </w:rPr>
            </w:pPr>
          </w:p>
          <w:p w14:paraId="3423E653">
            <w:pPr>
              <w:pStyle w:val="38"/>
              <w:spacing w:before="65" w:line="360" w:lineRule="auto"/>
              <w:ind w:left="115"/>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评标委员会的组建</w:t>
            </w:r>
          </w:p>
        </w:tc>
        <w:tc>
          <w:tcPr>
            <w:tcW w:w="6949" w:type="dxa"/>
            <w:vAlign w:val="top"/>
          </w:tcPr>
          <w:p w14:paraId="38F3FF36">
            <w:pPr>
              <w:pStyle w:val="38"/>
              <w:spacing w:before="275" w:line="360" w:lineRule="auto"/>
              <w:ind w:left="112" w:right="108"/>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评标委员会构成：</w:t>
            </w:r>
            <w:r>
              <w:rPr>
                <w:rFonts w:hint="eastAsia" w:asciiTheme="minorEastAsia" w:hAnsiTheme="minorEastAsia" w:eastAsiaTheme="minorEastAsia" w:cstheme="minorEastAsia"/>
                <w:color w:val="auto"/>
                <w:spacing w:val="9"/>
                <w:sz w:val="21"/>
                <w:szCs w:val="21"/>
                <w:highlight w:val="none"/>
                <w:u w:val="single" w:color="auto"/>
              </w:rPr>
              <w:t>5</w:t>
            </w:r>
            <w:r>
              <w:rPr>
                <w:rFonts w:hint="eastAsia" w:asciiTheme="minorEastAsia" w:hAnsiTheme="minorEastAsia" w:eastAsiaTheme="minorEastAsia" w:cstheme="minorEastAsia"/>
                <w:color w:val="auto"/>
                <w:spacing w:val="9"/>
                <w:sz w:val="21"/>
                <w:szCs w:val="21"/>
                <w:highlight w:val="none"/>
              </w:rPr>
              <w:t>人，其中业主评委</w:t>
            </w:r>
            <w:r>
              <w:rPr>
                <w:rFonts w:hint="eastAsia" w:asciiTheme="minorEastAsia" w:hAnsiTheme="minorEastAsia" w:eastAsiaTheme="minorEastAsia" w:cstheme="minorEastAsia"/>
                <w:color w:val="auto"/>
                <w:spacing w:val="9"/>
                <w:sz w:val="21"/>
                <w:szCs w:val="21"/>
                <w:highlight w:val="none"/>
                <w:u w:val="single" w:color="auto"/>
              </w:rPr>
              <w:t>1</w:t>
            </w:r>
            <w:r>
              <w:rPr>
                <w:rFonts w:hint="eastAsia" w:asciiTheme="minorEastAsia" w:hAnsiTheme="minorEastAsia" w:eastAsiaTheme="minorEastAsia" w:cstheme="minorEastAsia"/>
                <w:color w:val="auto"/>
                <w:spacing w:val="9"/>
                <w:sz w:val="21"/>
                <w:szCs w:val="21"/>
                <w:highlight w:val="none"/>
              </w:rPr>
              <w:t>人，评审专家</w:t>
            </w:r>
            <w:r>
              <w:rPr>
                <w:rFonts w:hint="eastAsia" w:asciiTheme="minorEastAsia" w:hAnsiTheme="minorEastAsia" w:eastAsiaTheme="minorEastAsia" w:cstheme="minorEastAsia"/>
                <w:color w:val="auto"/>
                <w:spacing w:val="8"/>
                <w:sz w:val="21"/>
                <w:szCs w:val="21"/>
                <w:highlight w:val="none"/>
                <w:u w:val="single" w:color="auto"/>
              </w:rPr>
              <w:t>4</w:t>
            </w:r>
            <w:r>
              <w:rPr>
                <w:rFonts w:hint="eastAsia" w:asciiTheme="minorEastAsia" w:hAnsiTheme="minorEastAsia" w:eastAsiaTheme="minorEastAsia" w:cstheme="minorEastAsia"/>
                <w:color w:val="auto"/>
                <w:spacing w:val="8"/>
                <w:sz w:val="21"/>
                <w:szCs w:val="21"/>
                <w:highlight w:val="none"/>
              </w:rPr>
              <w:t>人。专家从政府采购专家库中随机抽取。</w:t>
            </w:r>
          </w:p>
        </w:tc>
      </w:tr>
      <w:tr w14:paraId="7778C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20" w:type="dxa"/>
            <w:vAlign w:val="top"/>
          </w:tcPr>
          <w:p w14:paraId="4929CA19">
            <w:pPr>
              <w:spacing w:line="360" w:lineRule="auto"/>
              <w:jc w:val="left"/>
              <w:rPr>
                <w:rFonts w:hint="eastAsia" w:asciiTheme="minorEastAsia" w:hAnsiTheme="minorEastAsia" w:eastAsiaTheme="minorEastAsia" w:cstheme="minorEastAsia"/>
                <w:color w:val="auto"/>
                <w:sz w:val="21"/>
                <w:szCs w:val="21"/>
                <w:highlight w:val="none"/>
              </w:rPr>
            </w:pPr>
          </w:p>
          <w:p w14:paraId="28BF7352">
            <w:pPr>
              <w:pStyle w:val="38"/>
              <w:spacing w:before="65" w:line="360" w:lineRule="auto"/>
              <w:ind w:left="311"/>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7.1</w:t>
            </w:r>
          </w:p>
        </w:tc>
        <w:tc>
          <w:tcPr>
            <w:tcW w:w="1904" w:type="dxa"/>
            <w:vAlign w:val="top"/>
          </w:tcPr>
          <w:p w14:paraId="0DD835D6">
            <w:pPr>
              <w:pStyle w:val="38"/>
              <w:spacing w:before="106" w:line="360" w:lineRule="auto"/>
              <w:ind w:left="323" w:right="112" w:hanging="20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是否授权评标委员会确定中标人</w:t>
            </w:r>
          </w:p>
        </w:tc>
        <w:tc>
          <w:tcPr>
            <w:tcW w:w="6949" w:type="dxa"/>
            <w:vAlign w:val="top"/>
          </w:tcPr>
          <w:p w14:paraId="08A0A8FE">
            <w:pPr>
              <w:spacing w:line="360" w:lineRule="auto"/>
              <w:jc w:val="left"/>
              <w:rPr>
                <w:rFonts w:hint="eastAsia" w:asciiTheme="minorEastAsia" w:hAnsiTheme="minorEastAsia" w:eastAsiaTheme="minorEastAsia" w:cstheme="minorEastAsia"/>
                <w:color w:val="auto"/>
                <w:sz w:val="21"/>
                <w:szCs w:val="21"/>
                <w:highlight w:val="none"/>
              </w:rPr>
            </w:pPr>
          </w:p>
          <w:p w14:paraId="1995C215">
            <w:pPr>
              <w:pStyle w:val="38"/>
              <w:spacing w:before="65" w:line="360" w:lineRule="auto"/>
              <w:ind w:left="11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否，推荐3名中标候选人。</w:t>
            </w:r>
          </w:p>
        </w:tc>
      </w:tr>
      <w:tr w14:paraId="113BA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920" w:type="dxa"/>
            <w:vAlign w:val="top"/>
          </w:tcPr>
          <w:p w14:paraId="198F893E">
            <w:pPr>
              <w:pStyle w:val="38"/>
              <w:spacing w:before="114" w:line="360" w:lineRule="auto"/>
              <w:ind w:left="311"/>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position w:val="1"/>
                <w:sz w:val="21"/>
                <w:szCs w:val="21"/>
                <w:highlight w:val="none"/>
              </w:rPr>
              <w:t>7.3</w:t>
            </w:r>
          </w:p>
        </w:tc>
        <w:tc>
          <w:tcPr>
            <w:tcW w:w="1904" w:type="dxa"/>
            <w:vAlign w:val="top"/>
          </w:tcPr>
          <w:p w14:paraId="5A294810">
            <w:pPr>
              <w:pStyle w:val="38"/>
              <w:spacing w:before="114" w:line="360" w:lineRule="auto"/>
              <w:ind w:left="43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履约保证金</w:t>
            </w:r>
          </w:p>
        </w:tc>
        <w:tc>
          <w:tcPr>
            <w:tcW w:w="6949" w:type="dxa"/>
            <w:vAlign w:val="top"/>
          </w:tcPr>
          <w:p w14:paraId="680125E0">
            <w:pPr>
              <w:pStyle w:val="38"/>
              <w:spacing w:before="114" w:line="360" w:lineRule="auto"/>
              <w:ind w:left="11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无</w:t>
            </w:r>
          </w:p>
        </w:tc>
      </w:tr>
      <w:tr w14:paraId="5B6A9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920" w:type="dxa"/>
            <w:vMerge w:val="restart"/>
            <w:vAlign w:val="top"/>
          </w:tcPr>
          <w:p w14:paraId="14DC6901">
            <w:pPr>
              <w:pStyle w:val="38"/>
              <w:spacing w:before="114" w:line="360" w:lineRule="auto"/>
              <w:ind w:left="151"/>
              <w:jc w:val="left"/>
              <w:rPr>
                <w:rFonts w:hint="eastAsia" w:asciiTheme="minorEastAsia" w:hAnsiTheme="minorEastAsia" w:eastAsiaTheme="minorEastAsia" w:cstheme="minorEastAsia"/>
                <w:color w:val="auto"/>
                <w:spacing w:val="6"/>
                <w:sz w:val="21"/>
                <w:szCs w:val="21"/>
                <w:highlight w:val="none"/>
              </w:rPr>
            </w:pPr>
          </w:p>
          <w:p w14:paraId="0609CDB1">
            <w:pPr>
              <w:pStyle w:val="38"/>
              <w:spacing w:before="114" w:line="360" w:lineRule="auto"/>
              <w:ind w:left="151"/>
              <w:jc w:val="left"/>
              <w:rPr>
                <w:rFonts w:hint="eastAsia" w:asciiTheme="minorEastAsia" w:hAnsiTheme="minorEastAsia" w:eastAsiaTheme="minorEastAsia" w:cstheme="minorEastAsia"/>
                <w:color w:val="auto"/>
                <w:spacing w:val="6"/>
                <w:sz w:val="21"/>
                <w:szCs w:val="21"/>
                <w:highlight w:val="none"/>
              </w:rPr>
            </w:pPr>
          </w:p>
          <w:p w14:paraId="1F71D6E6">
            <w:pPr>
              <w:pStyle w:val="38"/>
              <w:spacing w:before="114" w:line="360" w:lineRule="auto"/>
              <w:ind w:left="151"/>
              <w:jc w:val="left"/>
              <w:rPr>
                <w:rFonts w:hint="eastAsia" w:asciiTheme="minorEastAsia" w:hAnsiTheme="minorEastAsia" w:eastAsiaTheme="minorEastAsia" w:cstheme="minorEastAsia"/>
                <w:color w:val="auto"/>
                <w:spacing w:val="6"/>
                <w:sz w:val="21"/>
                <w:szCs w:val="21"/>
                <w:highlight w:val="none"/>
              </w:rPr>
            </w:pPr>
          </w:p>
          <w:p w14:paraId="6840606D">
            <w:pPr>
              <w:pStyle w:val="38"/>
              <w:spacing w:before="114" w:line="360" w:lineRule="auto"/>
              <w:ind w:left="151"/>
              <w:jc w:val="left"/>
              <w:rPr>
                <w:rFonts w:hint="eastAsia" w:asciiTheme="minorEastAsia" w:hAnsiTheme="minorEastAsia" w:eastAsiaTheme="minorEastAsia" w:cstheme="minorEastAsia"/>
                <w:color w:val="auto"/>
                <w:spacing w:val="6"/>
                <w:sz w:val="21"/>
                <w:szCs w:val="21"/>
                <w:highlight w:val="none"/>
              </w:rPr>
            </w:pPr>
          </w:p>
          <w:p w14:paraId="0D9593C9">
            <w:pPr>
              <w:pStyle w:val="38"/>
              <w:spacing w:before="114" w:line="360" w:lineRule="auto"/>
              <w:ind w:left="151"/>
              <w:jc w:val="left"/>
              <w:rPr>
                <w:rFonts w:hint="eastAsia" w:asciiTheme="minorEastAsia" w:hAnsiTheme="minorEastAsia" w:eastAsiaTheme="minorEastAsia" w:cstheme="minorEastAsia"/>
                <w:color w:val="auto"/>
                <w:spacing w:val="6"/>
                <w:sz w:val="21"/>
                <w:szCs w:val="21"/>
                <w:highlight w:val="none"/>
              </w:rPr>
            </w:pPr>
          </w:p>
          <w:p w14:paraId="43EDFC42">
            <w:pPr>
              <w:pStyle w:val="38"/>
              <w:spacing w:before="114" w:line="360" w:lineRule="auto"/>
              <w:ind w:left="151"/>
              <w:jc w:val="left"/>
              <w:rPr>
                <w:rFonts w:hint="eastAsia" w:asciiTheme="minorEastAsia" w:hAnsiTheme="minorEastAsia" w:eastAsiaTheme="minorEastAsia" w:cstheme="minorEastAsia"/>
                <w:color w:val="auto"/>
                <w:spacing w:val="6"/>
                <w:sz w:val="21"/>
                <w:szCs w:val="21"/>
                <w:highlight w:val="none"/>
              </w:rPr>
            </w:pPr>
          </w:p>
          <w:p w14:paraId="27C600E4">
            <w:pPr>
              <w:pStyle w:val="38"/>
              <w:spacing w:before="114" w:line="360" w:lineRule="auto"/>
              <w:ind w:left="151"/>
              <w:jc w:val="left"/>
              <w:rPr>
                <w:rFonts w:hint="eastAsia" w:asciiTheme="minorEastAsia" w:hAnsiTheme="minorEastAsia" w:eastAsiaTheme="minorEastAsia" w:cstheme="minorEastAsia"/>
                <w:color w:val="auto"/>
                <w:spacing w:val="6"/>
                <w:sz w:val="21"/>
                <w:szCs w:val="21"/>
                <w:highlight w:val="none"/>
              </w:rPr>
            </w:pPr>
          </w:p>
          <w:p w14:paraId="1BC41243">
            <w:pPr>
              <w:pStyle w:val="38"/>
              <w:spacing w:before="114" w:line="360" w:lineRule="auto"/>
              <w:ind w:left="151"/>
              <w:jc w:val="left"/>
              <w:rPr>
                <w:rFonts w:hint="eastAsia" w:asciiTheme="minorEastAsia" w:hAnsiTheme="minorEastAsia" w:eastAsiaTheme="minorEastAsia" w:cstheme="minorEastAsia"/>
                <w:color w:val="auto"/>
                <w:spacing w:val="6"/>
                <w:sz w:val="21"/>
                <w:szCs w:val="21"/>
                <w:highlight w:val="none"/>
              </w:rPr>
            </w:pPr>
          </w:p>
          <w:p w14:paraId="410B8DAC">
            <w:pPr>
              <w:pStyle w:val="38"/>
              <w:spacing w:before="114" w:line="360" w:lineRule="auto"/>
              <w:ind w:left="151"/>
              <w:jc w:val="left"/>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其他补</w:t>
            </w:r>
          </w:p>
          <w:p w14:paraId="7646AF6D">
            <w:pPr>
              <w:pStyle w:val="38"/>
              <w:spacing w:before="104" w:line="360" w:lineRule="auto"/>
              <w:ind w:left="153"/>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充内容</w:t>
            </w:r>
          </w:p>
        </w:tc>
        <w:tc>
          <w:tcPr>
            <w:tcW w:w="1904" w:type="dxa"/>
            <w:vAlign w:val="top"/>
          </w:tcPr>
          <w:p w14:paraId="2D42F036">
            <w:pPr>
              <w:pStyle w:val="38"/>
              <w:spacing w:before="114" w:line="360" w:lineRule="auto"/>
              <w:ind w:left="561"/>
              <w:jc w:val="both"/>
              <w:rPr>
                <w:rFonts w:hint="eastAsia" w:asciiTheme="minorEastAsia" w:hAnsiTheme="minorEastAsia" w:eastAsiaTheme="minorEastAsia" w:cstheme="minorEastAsia"/>
                <w:color w:val="auto"/>
                <w:spacing w:val="-2"/>
                <w:sz w:val="21"/>
                <w:szCs w:val="21"/>
                <w:highlight w:val="none"/>
              </w:rPr>
            </w:pPr>
          </w:p>
          <w:p w14:paraId="0CFDF9C3">
            <w:pPr>
              <w:pStyle w:val="38"/>
              <w:spacing w:before="114" w:line="360" w:lineRule="auto"/>
              <w:ind w:left="561"/>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监督单位</w:t>
            </w:r>
          </w:p>
        </w:tc>
        <w:tc>
          <w:tcPr>
            <w:tcW w:w="6949" w:type="dxa"/>
            <w:vAlign w:val="top"/>
          </w:tcPr>
          <w:p w14:paraId="4E12C7F5">
            <w:pPr>
              <w:pStyle w:val="38"/>
              <w:spacing w:before="113" w:line="360" w:lineRule="auto"/>
              <w:ind w:left="114"/>
              <w:jc w:val="left"/>
              <w:rPr>
                <w:rFonts w:hint="eastAsia" w:asciiTheme="minorEastAsia" w:hAnsiTheme="minorEastAsia" w:eastAsiaTheme="minorEastAsia" w:cstheme="minorEastAsia"/>
                <w:color w:val="auto"/>
                <w:spacing w:val="-2"/>
                <w:sz w:val="21"/>
                <w:szCs w:val="21"/>
                <w:highlight w:val="none"/>
              </w:rPr>
            </w:pPr>
            <w:r>
              <w:rPr>
                <w:rFonts w:hint="eastAsia" w:asciiTheme="minorEastAsia" w:hAnsiTheme="minorEastAsia" w:eastAsiaTheme="minorEastAsia" w:cstheme="minorEastAsia"/>
                <w:color w:val="auto"/>
                <w:spacing w:val="-2"/>
                <w:sz w:val="21"/>
                <w:szCs w:val="21"/>
                <w:highlight w:val="none"/>
              </w:rPr>
              <w:t>监督机构：</w:t>
            </w:r>
            <w:r>
              <w:rPr>
                <w:rFonts w:hint="eastAsia" w:asciiTheme="minorEastAsia" w:hAnsiTheme="minorEastAsia" w:eastAsiaTheme="minorEastAsia" w:cstheme="minorEastAsia"/>
                <w:color w:val="auto"/>
                <w:spacing w:val="-2"/>
                <w:sz w:val="21"/>
                <w:szCs w:val="21"/>
                <w:highlight w:val="none"/>
                <w:lang w:eastAsia="zh-CN"/>
              </w:rPr>
              <w:t xml:space="preserve">信阳市羊山新区财政金融局 </w:t>
            </w:r>
          </w:p>
          <w:p w14:paraId="0834DC15">
            <w:pPr>
              <w:pStyle w:val="38"/>
              <w:spacing w:before="104" w:line="360" w:lineRule="auto"/>
              <w:ind w:left="114"/>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rPr>
              <w:t>联系方式：0376-6651556</w:t>
            </w:r>
          </w:p>
        </w:tc>
      </w:tr>
      <w:tr w14:paraId="13D76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0" w:type="dxa"/>
            <w:vMerge w:val="continue"/>
            <w:vAlign w:val="top"/>
          </w:tcPr>
          <w:p w14:paraId="374DBA25">
            <w:pPr>
              <w:spacing w:line="360" w:lineRule="auto"/>
              <w:jc w:val="left"/>
              <w:rPr>
                <w:rFonts w:hint="eastAsia" w:asciiTheme="minorEastAsia" w:hAnsiTheme="minorEastAsia" w:eastAsiaTheme="minorEastAsia" w:cstheme="minorEastAsia"/>
                <w:color w:val="auto"/>
                <w:sz w:val="21"/>
                <w:szCs w:val="21"/>
                <w:highlight w:val="none"/>
              </w:rPr>
            </w:pPr>
          </w:p>
        </w:tc>
        <w:tc>
          <w:tcPr>
            <w:tcW w:w="1904" w:type="dxa"/>
            <w:vAlign w:val="top"/>
          </w:tcPr>
          <w:p w14:paraId="5727D346">
            <w:pPr>
              <w:pStyle w:val="38"/>
              <w:spacing w:before="109" w:line="360" w:lineRule="auto"/>
              <w:ind w:left="2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标书雷同性分析</w:t>
            </w:r>
          </w:p>
        </w:tc>
        <w:tc>
          <w:tcPr>
            <w:tcW w:w="6949" w:type="dxa"/>
            <w:vAlign w:val="top"/>
          </w:tcPr>
          <w:p w14:paraId="17319435">
            <w:pPr>
              <w:pStyle w:val="38"/>
              <w:spacing w:before="109" w:line="360" w:lineRule="auto"/>
              <w:ind w:left="11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文件制作机器码、文件创建标识码有相同的按废标处理。</w:t>
            </w:r>
          </w:p>
        </w:tc>
      </w:tr>
      <w:tr w14:paraId="6245C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6" w:hRule="atLeast"/>
        </w:trPr>
        <w:tc>
          <w:tcPr>
            <w:tcW w:w="920" w:type="dxa"/>
            <w:vMerge w:val="continue"/>
            <w:vAlign w:val="top"/>
          </w:tcPr>
          <w:p w14:paraId="2E1CFED8">
            <w:pPr>
              <w:spacing w:line="360" w:lineRule="auto"/>
              <w:jc w:val="left"/>
              <w:rPr>
                <w:rFonts w:hint="eastAsia" w:asciiTheme="minorEastAsia" w:hAnsiTheme="minorEastAsia" w:eastAsiaTheme="minorEastAsia" w:cstheme="minorEastAsia"/>
                <w:color w:val="auto"/>
                <w:sz w:val="21"/>
                <w:szCs w:val="21"/>
                <w:highlight w:val="none"/>
              </w:rPr>
            </w:pPr>
          </w:p>
        </w:tc>
        <w:tc>
          <w:tcPr>
            <w:tcW w:w="1904" w:type="dxa"/>
            <w:vAlign w:val="top"/>
          </w:tcPr>
          <w:p w14:paraId="1B4D9BE8">
            <w:pPr>
              <w:spacing w:line="360" w:lineRule="auto"/>
              <w:jc w:val="both"/>
              <w:rPr>
                <w:rFonts w:hint="eastAsia" w:asciiTheme="minorEastAsia" w:hAnsiTheme="minorEastAsia" w:eastAsiaTheme="minorEastAsia" w:cstheme="minorEastAsia"/>
                <w:color w:val="auto"/>
                <w:sz w:val="21"/>
                <w:szCs w:val="21"/>
                <w:highlight w:val="none"/>
              </w:rPr>
            </w:pPr>
          </w:p>
          <w:p w14:paraId="4A534498">
            <w:pPr>
              <w:spacing w:line="360" w:lineRule="auto"/>
              <w:jc w:val="both"/>
              <w:rPr>
                <w:rFonts w:hint="eastAsia" w:asciiTheme="minorEastAsia" w:hAnsiTheme="minorEastAsia" w:eastAsiaTheme="minorEastAsia" w:cstheme="minorEastAsia"/>
                <w:color w:val="auto"/>
                <w:sz w:val="21"/>
                <w:szCs w:val="21"/>
                <w:highlight w:val="none"/>
              </w:rPr>
            </w:pPr>
          </w:p>
          <w:p w14:paraId="1C00CBA9">
            <w:pPr>
              <w:spacing w:line="360" w:lineRule="auto"/>
              <w:jc w:val="both"/>
              <w:rPr>
                <w:rFonts w:hint="eastAsia" w:asciiTheme="minorEastAsia" w:hAnsiTheme="minorEastAsia" w:eastAsiaTheme="minorEastAsia" w:cstheme="minorEastAsia"/>
                <w:color w:val="auto"/>
                <w:sz w:val="21"/>
                <w:szCs w:val="21"/>
                <w:highlight w:val="none"/>
              </w:rPr>
            </w:pPr>
          </w:p>
          <w:p w14:paraId="5E5385B0">
            <w:pPr>
              <w:spacing w:line="360" w:lineRule="auto"/>
              <w:jc w:val="both"/>
              <w:rPr>
                <w:rFonts w:hint="eastAsia" w:asciiTheme="minorEastAsia" w:hAnsiTheme="minorEastAsia" w:eastAsiaTheme="minorEastAsia" w:cstheme="minorEastAsia"/>
                <w:color w:val="auto"/>
                <w:sz w:val="21"/>
                <w:szCs w:val="21"/>
                <w:highlight w:val="none"/>
              </w:rPr>
            </w:pPr>
          </w:p>
          <w:p w14:paraId="3A0D3369">
            <w:pPr>
              <w:spacing w:line="360" w:lineRule="auto"/>
              <w:jc w:val="both"/>
              <w:rPr>
                <w:rFonts w:hint="eastAsia" w:asciiTheme="minorEastAsia" w:hAnsiTheme="minorEastAsia" w:eastAsiaTheme="minorEastAsia" w:cstheme="minorEastAsia"/>
                <w:color w:val="auto"/>
                <w:sz w:val="21"/>
                <w:szCs w:val="21"/>
                <w:highlight w:val="none"/>
              </w:rPr>
            </w:pPr>
          </w:p>
          <w:p w14:paraId="29770D7C">
            <w:pPr>
              <w:spacing w:line="360" w:lineRule="auto"/>
              <w:jc w:val="both"/>
              <w:rPr>
                <w:rFonts w:hint="eastAsia" w:asciiTheme="minorEastAsia" w:hAnsiTheme="minorEastAsia" w:eastAsiaTheme="minorEastAsia" w:cstheme="minorEastAsia"/>
                <w:color w:val="auto"/>
                <w:sz w:val="21"/>
                <w:szCs w:val="21"/>
                <w:highlight w:val="none"/>
              </w:rPr>
            </w:pPr>
          </w:p>
          <w:p w14:paraId="796B23F2">
            <w:pPr>
              <w:spacing w:line="360" w:lineRule="auto"/>
              <w:jc w:val="both"/>
              <w:rPr>
                <w:rFonts w:hint="eastAsia" w:asciiTheme="minorEastAsia" w:hAnsiTheme="minorEastAsia" w:eastAsiaTheme="minorEastAsia" w:cstheme="minorEastAsia"/>
                <w:color w:val="auto"/>
                <w:sz w:val="21"/>
                <w:szCs w:val="21"/>
                <w:highlight w:val="none"/>
              </w:rPr>
            </w:pPr>
          </w:p>
          <w:p w14:paraId="5EB78948">
            <w:pPr>
              <w:pStyle w:val="38"/>
              <w:spacing w:before="65" w:line="360" w:lineRule="auto"/>
              <w:ind w:left="11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采购代理服务费</w:t>
            </w:r>
          </w:p>
        </w:tc>
        <w:tc>
          <w:tcPr>
            <w:tcW w:w="6949" w:type="dxa"/>
            <w:vAlign w:val="top"/>
          </w:tcPr>
          <w:p w14:paraId="7DDC4936">
            <w:pPr>
              <w:pStyle w:val="38"/>
              <w:spacing w:before="141" w:line="360" w:lineRule="auto"/>
              <w:ind w:left="116" w:right="111" w:firstLine="12"/>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3"/>
                <w:sz w:val="21"/>
                <w:szCs w:val="21"/>
                <w:highlight w:val="none"/>
              </w:rPr>
              <w:t>1.代理费收费约定</w:t>
            </w:r>
            <w:r>
              <w:rPr>
                <w:rFonts w:hint="eastAsia" w:asciiTheme="minorEastAsia" w:hAnsiTheme="minorEastAsia" w:eastAsiaTheme="minorEastAsia" w:cstheme="minorEastAsia"/>
                <w:color w:val="auto"/>
                <w:spacing w:val="13"/>
                <w:sz w:val="21"/>
                <w:szCs w:val="21"/>
                <w:highlight w:val="none"/>
                <w:lang w:eastAsia="zh-CN"/>
              </w:rPr>
              <w:t>：</w:t>
            </w:r>
            <w:r>
              <w:rPr>
                <w:rFonts w:hint="eastAsia" w:asciiTheme="minorEastAsia" w:hAnsiTheme="minorEastAsia" w:eastAsiaTheme="minorEastAsia" w:cstheme="minorEastAsia"/>
                <w:color w:val="auto"/>
                <w:spacing w:val="13"/>
                <w:sz w:val="21"/>
                <w:szCs w:val="21"/>
                <w:highlight w:val="none"/>
              </w:rPr>
              <w:t>本项目代理费由中标企业支付</w:t>
            </w:r>
            <w:r>
              <w:rPr>
                <w:rFonts w:hint="eastAsia" w:asciiTheme="minorEastAsia" w:hAnsiTheme="minorEastAsia" w:eastAsiaTheme="minorEastAsia" w:cstheme="minorEastAsia"/>
                <w:color w:val="auto"/>
                <w:spacing w:val="13"/>
                <w:sz w:val="21"/>
                <w:szCs w:val="21"/>
                <w:highlight w:val="none"/>
                <w:lang w:eastAsia="zh-CN"/>
              </w:rPr>
              <w:t>，</w:t>
            </w:r>
            <w:r>
              <w:rPr>
                <w:rFonts w:hint="eastAsia" w:asciiTheme="minorEastAsia" w:hAnsiTheme="minorEastAsia" w:eastAsiaTheme="minorEastAsia" w:cstheme="minorEastAsia"/>
                <w:color w:val="auto"/>
                <w:spacing w:val="13"/>
                <w:sz w:val="21"/>
                <w:szCs w:val="21"/>
                <w:highlight w:val="none"/>
              </w:rPr>
              <w:t>供应商报价应当包含</w:t>
            </w:r>
            <w:r>
              <w:rPr>
                <w:rFonts w:hint="eastAsia" w:asciiTheme="minorEastAsia" w:hAnsiTheme="minorEastAsia" w:eastAsiaTheme="minorEastAsia" w:cstheme="minorEastAsia"/>
                <w:color w:val="auto"/>
                <w:spacing w:val="7"/>
                <w:sz w:val="21"/>
                <w:szCs w:val="21"/>
                <w:highlight w:val="none"/>
              </w:rPr>
              <w:t>该项目代理服务费；</w:t>
            </w:r>
          </w:p>
          <w:p w14:paraId="09084231">
            <w:pPr>
              <w:pStyle w:val="38"/>
              <w:spacing w:before="153" w:line="360" w:lineRule="auto"/>
              <w:ind w:left="115" w:right="108"/>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2.本项目代理服务费按不高于“豫招协</w:t>
            </w:r>
            <w:r>
              <w:rPr>
                <w:rFonts w:hint="eastAsia" w:asciiTheme="minorEastAsia" w:hAnsiTheme="minorEastAsia" w:eastAsiaTheme="minorEastAsia" w:cstheme="minorEastAsia"/>
                <w:color w:val="auto"/>
                <w:spacing w:val="8"/>
                <w:sz w:val="21"/>
                <w:szCs w:val="21"/>
                <w:highlight w:val="none"/>
                <w:lang w:eastAsia="zh-CN"/>
              </w:rPr>
              <w:t>〔2023〕2号</w:t>
            </w:r>
            <w:r>
              <w:rPr>
                <w:rFonts w:hint="eastAsia" w:asciiTheme="minorEastAsia" w:hAnsiTheme="minorEastAsia" w:eastAsiaTheme="minorEastAsia" w:cstheme="minorEastAsia"/>
                <w:color w:val="auto"/>
                <w:spacing w:val="8"/>
                <w:sz w:val="21"/>
                <w:szCs w:val="21"/>
                <w:highlight w:val="none"/>
              </w:rPr>
              <w:t>”规定的收费标准收取，中标人领取中标通知时向采购代理机构一次性付清</w:t>
            </w:r>
            <w:r>
              <w:rPr>
                <w:rFonts w:hint="eastAsia" w:asciiTheme="minorEastAsia" w:hAnsiTheme="minorEastAsia" w:eastAsiaTheme="minorEastAsia" w:cstheme="minorEastAsia"/>
                <w:color w:val="auto"/>
                <w:spacing w:val="7"/>
                <w:sz w:val="21"/>
                <w:szCs w:val="21"/>
                <w:highlight w:val="none"/>
              </w:rPr>
              <w:t>。本项目中标服</w:t>
            </w:r>
            <w:r>
              <w:rPr>
                <w:rFonts w:hint="eastAsia" w:asciiTheme="minorEastAsia" w:hAnsiTheme="minorEastAsia" w:eastAsiaTheme="minorEastAsia" w:cstheme="minorEastAsia"/>
                <w:color w:val="auto"/>
                <w:spacing w:val="9"/>
                <w:sz w:val="21"/>
                <w:szCs w:val="21"/>
                <w:highlight w:val="none"/>
              </w:rPr>
              <w:t>务费的收取按差额定率累进法计算，单标段上限不超</w:t>
            </w:r>
            <w:r>
              <w:rPr>
                <w:rFonts w:hint="eastAsia" w:asciiTheme="minorEastAsia" w:hAnsiTheme="minorEastAsia" w:eastAsiaTheme="minorEastAsia" w:cstheme="minorEastAsia"/>
                <w:color w:val="auto"/>
                <w:spacing w:val="8"/>
                <w:sz w:val="21"/>
                <w:szCs w:val="21"/>
                <w:highlight w:val="none"/>
              </w:rPr>
              <w:t>过10万元；</w:t>
            </w:r>
          </w:p>
          <w:p w14:paraId="1C6CBB86">
            <w:pPr>
              <w:pStyle w:val="38"/>
              <w:spacing w:before="153" w:line="360" w:lineRule="auto"/>
              <w:ind w:left="117"/>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3.收费标准</w:t>
            </w:r>
            <w:r>
              <w:rPr>
                <w:rFonts w:hint="eastAsia" w:asciiTheme="minorEastAsia" w:hAnsiTheme="minorEastAsia" w:eastAsiaTheme="minorEastAsia" w:cstheme="minorEastAsia"/>
                <w:color w:val="auto"/>
                <w:spacing w:val="4"/>
                <w:sz w:val="21"/>
                <w:szCs w:val="21"/>
                <w:highlight w:val="none"/>
                <w:lang w:eastAsia="zh-CN"/>
              </w:rPr>
              <w:t>：</w:t>
            </w:r>
          </w:p>
          <w:p w14:paraId="1721601F">
            <w:pPr>
              <w:pStyle w:val="38"/>
              <w:spacing w:before="151" w:line="360" w:lineRule="auto"/>
              <w:ind w:left="11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预算金额的100万</w:t>
            </w:r>
            <w:r>
              <w:rPr>
                <w:rFonts w:hint="eastAsia" w:asciiTheme="minorEastAsia" w:hAnsiTheme="minorEastAsia" w:eastAsiaTheme="minorEastAsia" w:cstheme="minorEastAsia"/>
                <w:color w:val="auto"/>
                <w:spacing w:val="50"/>
                <w:sz w:val="21"/>
                <w:szCs w:val="21"/>
                <w:highlight w:val="none"/>
                <w:lang w:eastAsia="zh-CN"/>
              </w:rPr>
              <w:t>（</w:t>
            </w:r>
            <w:r>
              <w:rPr>
                <w:rFonts w:hint="eastAsia" w:asciiTheme="minorEastAsia" w:hAnsiTheme="minorEastAsia" w:eastAsiaTheme="minorEastAsia" w:cstheme="minorEastAsia"/>
                <w:color w:val="auto"/>
                <w:spacing w:val="2"/>
                <w:sz w:val="21"/>
                <w:szCs w:val="21"/>
                <w:highlight w:val="none"/>
              </w:rPr>
              <w:t>含</w:t>
            </w: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pacing w:val="2"/>
                <w:sz w:val="21"/>
                <w:szCs w:val="21"/>
                <w:highlight w:val="none"/>
              </w:rPr>
              <w:t>以下部分费率为</w:t>
            </w:r>
            <w:r>
              <w:rPr>
                <w:rFonts w:hint="eastAsia" w:asciiTheme="minorEastAsia" w:hAnsiTheme="minorEastAsia" w:eastAsiaTheme="minorEastAsia" w:cstheme="minorEastAsia"/>
                <w:color w:val="auto"/>
                <w:spacing w:val="2"/>
                <w:sz w:val="21"/>
                <w:szCs w:val="21"/>
                <w:highlight w:val="none"/>
                <w:u w:val="single" w:color="auto"/>
              </w:rPr>
              <w:t>1.7%</w:t>
            </w:r>
            <w:r>
              <w:rPr>
                <w:rFonts w:hint="eastAsia" w:asciiTheme="minorEastAsia" w:hAnsiTheme="minorEastAsia" w:eastAsiaTheme="minorEastAsia" w:cstheme="minorEastAsia"/>
                <w:color w:val="auto"/>
                <w:spacing w:val="2"/>
                <w:sz w:val="21"/>
                <w:szCs w:val="21"/>
                <w:highlight w:val="none"/>
              </w:rPr>
              <w:t>；</w:t>
            </w:r>
          </w:p>
          <w:p w14:paraId="15102AFB">
            <w:pPr>
              <w:pStyle w:val="38"/>
              <w:spacing w:before="153" w:line="360" w:lineRule="auto"/>
              <w:ind w:left="11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预算金额的100万以上</w:t>
            </w: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500万</w:t>
            </w:r>
            <w:r>
              <w:rPr>
                <w:rFonts w:hint="eastAsia" w:asciiTheme="minorEastAsia" w:hAnsiTheme="minorEastAsia" w:eastAsiaTheme="minorEastAsia" w:cstheme="minorEastAsia"/>
                <w:color w:val="auto"/>
                <w:spacing w:val="50"/>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含</w:t>
            </w: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rPr>
              <w:t>部分费率为</w:t>
            </w:r>
            <w:r>
              <w:rPr>
                <w:rFonts w:hint="eastAsia" w:asciiTheme="minorEastAsia" w:hAnsiTheme="minorEastAsia" w:eastAsiaTheme="minorEastAsia" w:cstheme="minorEastAsia"/>
                <w:color w:val="auto"/>
                <w:spacing w:val="3"/>
                <w:sz w:val="21"/>
                <w:szCs w:val="21"/>
                <w:highlight w:val="none"/>
                <w:u w:val="single" w:color="auto"/>
              </w:rPr>
              <w:t>1.2%</w:t>
            </w:r>
            <w:r>
              <w:rPr>
                <w:rFonts w:hint="eastAsia" w:asciiTheme="minorEastAsia" w:hAnsiTheme="minorEastAsia" w:eastAsiaTheme="minorEastAsia" w:cstheme="minorEastAsia"/>
                <w:color w:val="auto"/>
                <w:spacing w:val="3"/>
                <w:sz w:val="21"/>
                <w:szCs w:val="21"/>
                <w:highlight w:val="none"/>
              </w:rPr>
              <w:t>；</w:t>
            </w:r>
          </w:p>
          <w:p w14:paraId="76B41324">
            <w:pPr>
              <w:pStyle w:val="38"/>
              <w:spacing w:before="154" w:line="360" w:lineRule="auto"/>
              <w:ind w:left="11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预算金额的500万以上-1000万</w:t>
            </w:r>
            <w:r>
              <w:rPr>
                <w:rFonts w:hint="eastAsia" w:asciiTheme="minorEastAsia" w:hAnsiTheme="minorEastAsia" w:eastAsiaTheme="minorEastAsia" w:cstheme="minorEastAsia"/>
                <w:color w:val="auto"/>
                <w:spacing w:val="51"/>
                <w:sz w:val="21"/>
                <w:szCs w:val="21"/>
                <w:highlight w:val="none"/>
                <w:lang w:eastAsia="zh-CN"/>
              </w:rPr>
              <w:t>（</w:t>
            </w:r>
            <w:r>
              <w:rPr>
                <w:rFonts w:hint="eastAsia" w:asciiTheme="minorEastAsia" w:hAnsiTheme="minorEastAsia" w:eastAsiaTheme="minorEastAsia" w:cstheme="minorEastAsia"/>
                <w:color w:val="auto"/>
                <w:spacing w:val="5"/>
                <w:sz w:val="21"/>
                <w:szCs w:val="21"/>
                <w:highlight w:val="none"/>
              </w:rPr>
              <w:t>含</w:t>
            </w:r>
            <w:r>
              <w:rPr>
                <w:rFonts w:hint="eastAsia" w:asciiTheme="minorEastAsia" w:hAnsiTheme="minorEastAsia" w:eastAsiaTheme="minorEastAsia" w:cstheme="minorEastAsia"/>
                <w:color w:val="auto"/>
                <w:spacing w:val="5"/>
                <w:sz w:val="21"/>
                <w:szCs w:val="21"/>
                <w:highlight w:val="none"/>
                <w:lang w:eastAsia="zh-CN"/>
              </w:rPr>
              <w:t>）</w:t>
            </w:r>
            <w:r>
              <w:rPr>
                <w:rFonts w:hint="eastAsia" w:asciiTheme="minorEastAsia" w:hAnsiTheme="minorEastAsia" w:eastAsiaTheme="minorEastAsia" w:cstheme="minorEastAsia"/>
                <w:color w:val="auto"/>
                <w:spacing w:val="5"/>
                <w:sz w:val="21"/>
                <w:szCs w:val="21"/>
                <w:highlight w:val="none"/>
              </w:rPr>
              <w:t>部</w:t>
            </w:r>
            <w:r>
              <w:rPr>
                <w:rFonts w:hint="eastAsia" w:asciiTheme="minorEastAsia" w:hAnsiTheme="minorEastAsia" w:eastAsiaTheme="minorEastAsia" w:cstheme="minorEastAsia"/>
                <w:color w:val="auto"/>
                <w:spacing w:val="4"/>
                <w:sz w:val="21"/>
                <w:szCs w:val="21"/>
                <w:highlight w:val="none"/>
              </w:rPr>
              <w:t>分费率为</w:t>
            </w:r>
            <w:r>
              <w:rPr>
                <w:rFonts w:hint="eastAsia" w:asciiTheme="minorEastAsia" w:hAnsiTheme="minorEastAsia" w:eastAsiaTheme="minorEastAsia" w:cstheme="minorEastAsia"/>
                <w:color w:val="auto"/>
                <w:spacing w:val="4"/>
                <w:sz w:val="21"/>
                <w:szCs w:val="21"/>
                <w:highlight w:val="none"/>
                <w:u w:val="single" w:color="auto"/>
              </w:rPr>
              <w:t>0.8%</w:t>
            </w:r>
            <w:r>
              <w:rPr>
                <w:rFonts w:hint="eastAsia" w:asciiTheme="minorEastAsia" w:hAnsiTheme="minorEastAsia" w:eastAsiaTheme="minorEastAsia" w:cstheme="minorEastAsia"/>
                <w:color w:val="auto"/>
                <w:spacing w:val="4"/>
                <w:sz w:val="21"/>
                <w:szCs w:val="21"/>
                <w:highlight w:val="none"/>
              </w:rPr>
              <w:t>；</w:t>
            </w:r>
          </w:p>
          <w:p w14:paraId="608C5F9E">
            <w:pPr>
              <w:pStyle w:val="38"/>
              <w:spacing w:before="152" w:line="360" w:lineRule="auto"/>
              <w:ind w:left="11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预算金额的1000万以上</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5000万</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含</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5"/>
                <w:sz w:val="21"/>
                <w:szCs w:val="21"/>
                <w:highlight w:val="none"/>
              </w:rPr>
              <w:t>部分费率为0.5%；</w:t>
            </w:r>
          </w:p>
        </w:tc>
      </w:tr>
      <w:tr w14:paraId="56E0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20" w:type="dxa"/>
            <w:vMerge w:val="continue"/>
            <w:vAlign w:val="top"/>
          </w:tcPr>
          <w:p w14:paraId="37A41748">
            <w:pPr>
              <w:spacing w:line="360" w:lineRule="auto"/>
              <w:jc w:val="left"/>
              <w:rPr>
                <w:rFonts w:hint="eastAsia" w:asciiTheme="minorEastAsia" w:hAnsiTheme="minorEastAsia" w:eastAsiaTheme="minorEastAsia" w:cstheme="minorEastAsia"/>
                <w:color w:val="auto"/>
                <w:sz w:val="21"/>
                <w:szCs w:val="21"/>
                <w:highlight w:val="none"/>
              </w:rPr>
            </w:pPr>
          </w:p>
        </w:tc>
        <w:tc>
          <w:tcPr>
            <w:tcW w:w="1904" w:type="dxa"/>
            <w:vAlign w:val="top"/>
          </w:tcPr>
          <w:p w14:paraId="79FE5A31">
            <w:pPr>
              <w:pStyle w:val="38"/>
              <w:spacing w:before="233" w:line="360" w:lineRule="auto"/>
              <w:ind w:left="112"/>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本项目所属行业</w:t>
            </w:r>
          </w:p>
        </w:tc>
        <w:tc>
          <w:tcPr>
            <w:tcW w:w="6949" w:type="dxa"/>
            <w:vAlign w:val="top"/>
          </w:tcPr>
          <w:p w14:paraId="5790B7C3">
            <w:pPr>
              <w:pStyle w:val="38"/>
              <w:spacing w:before="234" w:line="360" w:lineRule="auto"/>
              <w:ind w:left="112"/>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根据“工信部联企业〔2011〕300号”文件的划型标准，本次招标的标的物所属行业为：</w:t>
            </w:r>
            <w:r>
              <w:rPr>
                <w:rFonts w:hint="eastAsia" w:asciiTheme="minorEastAsia" w:hAnsiTheme="minorEastAsia" w:eastAsiaTheme="minorEastAsia" w:cstheme="minorEastAsia"/>
                <w:color w:val="auto"/>
                <w:sz w:val="21"/>
                <w:szCs w:val="21"/>
                <w:highlight w:val="none"/>
                <w:lang w:val="en-US" w:eastAsia="zh-CN"/>
              </w:rPr>
              <w:t>工业</w:t>
            </w:r>
            <w:r>
              <w:rPr>
                <w:rFonts w:hint="eastAsia" w:asciiTheme="minorEastAsia" w:hAnsiTheme="minorEastAsia" w:eastAsiaTheme="minorEastAsia" w:cstheme="minorEastAsia"/>
                <w:color w:val="auto"/>
                <w:sz w:val="21"/>
                <w:szCs w:val="21"/>
                <w:highlight w:val="none"/>
              </w:rPr>
              <w:t>。</w:t>
            </w:r>
          </w:p>
        </w:tc>
      </w:tr>
      <w:tr w14:paraId="67ED0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920" w:type="dxa"/>
            <w:vMerge w:val="continue"/>
            <w:vAlign w:val="top"/>
          </w:tcPr>
          <w:p w14:paraId="5E2D3492">
            <w:pPr>
              <w:spacing w:line="360" w:lineRule="auto"/>
              <w:jc w:val="left"/>
              <w:rPr>
                <w:rFonts w:hint="eastAsia" w:asciiTheme="minorEastAsia" w:hAnsiTheme="minorEastAsia" w:eastAsiaTheme="minorEastAsia" w:cstheme="minorEastAsia"/>
                <w:color w:val="auto"/>
                <w:sz w:val="21"/>
                <w:szCs w:val="21"/>
                <w:highlight w:val="none"/>
              </w:rPr>
            </w:pPr>
          </w:p>
        </w:tc>
        <w:tc>
          <w:tcPr>
            <w:tcW w:w="1904" w:type="dxa"/>
            <w:vAlign w:val="center"/>
          </w:tcPr>
          <w:p w14:paraId="3982E8B8">
            <w:pPr>
              <w:keepNext w:val="0"/>
              <w:keepLines w:val="0"/>
              <w:pageBreakBefore w:val="0"/>
              <w:widowControl/>
              <w:kinsoku/>
              <w:wordWrap w:val="0"/>
              <w:overflowPunct/>
              <w:topLinePunct/>
              <w:autoSpaceDE/>
              <w:autoSpaceDN/>
              <w:bidi w:val="0"/>
              <w:adjustRightInd w:val="0"/>
              <w:snapToGrid/>
              <w:spacing w:line="312" w:lineRule="auto"/>
              <w:jc w:val="center"/>
              <w:textAlignment w:val="baseline"/>
              <w:rPr>
                <w:rFonts w:hint="eastAsia" w:asciiTheme="minorEastAsia" w:hAnsiTheme="minorEastAsia" w:eastAsiaTheme="minorEastAsia" w:cstheme="minorEastAsia"/>
                <w:color w:val="auto"/>
                <w:spacing w:val="8"/>
                <w:sz w:val="21"/>
                <w:szCs w:val="21"/>
                <w:highlight w:val="none"/>
              </w:rPr>
            </w:pPr>
            <w:r>
              <w:rPr>
                <w:rFonts w:hint="eastAsia" w:ascii="宋体" w:hAnsi="宋体" w:eastAsia="宋体" w:cs="宋体"/>
                <w:color w:val="000000"/>
                <w:szCs w:val="21"/>
                <w:highlight w:val="none"/>
              </w:rPr>
              <w:t>解释权</w:t>
            </w:r>
          </w:p>
        </w:tc>
        <w:tc>
          <w:tcPr>
            <w:tcW w:w="6949" w:type="dxa"/>
            <w:vAlign w:val="center"/>
          </w:tcPr>
          <w:p w14:paraId="6AC2E1B0">
            <w:pPr>
              <w:keepNext w:val="0"/>
              <w:keepLines w:val="0"/>
              <w:pageBreakBefore w:val="0"/>
              <w:widowControl/>
              <w:kinsoku/>
              <w:wordWrap w:val="0"/>
              <w:overflowPunct/>
              <w:topLinePunct/>
              <w:autoSpaceDE/>
              <w:autoSpaceDN/>
              <w:bidi w:val="0"/>
              <w:adjustRightInd w:val="0"/>
              <w:snapToGrid/>
              <w:spacing w:line="312" w:lineRule="auto"/>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eastAsia="宋体" w:cs="宋体"/>
                <w:color w:val="000000"/>
                <w:szCs w:val="21"/>
                <w:highlight w:val="none"/>
              </w:rPr>
              <w:t>构成本</w:t>
            </w:r>
            <w:r>
              <w:rPr>
                <w:rFonts w:hint="eastAsia" w:ascii="宋体" w:hAnsi="宋体" w:eastAsia="宋体" w:cs="宋体"/>
                <w:color w:val="000000"/>
                <w:szCs w:val="21"/>
                <w:highlight w:val="none"/>
                <w:lang w:eastAsia="zh-CN"/>
              </w:rPr>
              <w:t>招标</w:t>
            </w:r>
            <w:r>
              <w:rPr>
                <w:rFonts w:hint="eastAsia" w:ascii="宋体" w:hAnsi="宋体" w:eastAsia="宋体" w:cs="宋体"/>
                <w:color w:val="000000"/>
                <w:szCs w:val="21"/>
                <w:highlight w:val="none"/>
              </w:rPr>
              <w:t>文件的各个组成文件应互为解释，互为说明；如有不明确或不一致，</w:t>
            </w:r>
            <w:r>
              <w:rPr>
                <w:rFonts w:hint="eastAsia" w:ascii="宋体" w:hAnsi="宋体" w:eastAsia="宋体" w:cs="宋体"/>
                <w:color w:val="000000"/>
                <w:szCs w:val="21"/>
                <w:highlight w:val="none"/>
                <w:lang w:eastAsia="zh-CN"/>
              </w:rPr>
              <w:t>按照招标</w:t>
            </w:r>
            <w:r>
              <w:rPr>
                <w:rFonts w:hint="eastAsia" w:ascii="宋体" w:hAnsi="宋体" w:eastAsia="宋体" w:cs="宋体"/>
                <w:color w:val="000000"/>
                <w:szCs w:val="21"/>
                <w:highlight w:val="none"/>
              </w:rPr>
              <w:t>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bl>
    <w:p w14:paraId="48528D30">
      <w:pPr>
        <w:spacing w:before="142" w:line="228" w:lineRule="auto"/>
        <w:outlineLvl w:val="1"/>
        <w:rPr>
          <w:rFonts w:hint="eastAsia" w:ascii="宋体" w:hAnsi="宋体" w:eastAsia="宋体" w:cs="宋体"/>
          <w:b/>
          <w:bCs/>
          <w:color w:val="auto"/>
          <w:spacing w:val="-1"/>
          <w:sz w:val="21"/>
          <w:szCs w:val="21"/>
          <w:highlight w:val="none"/>
        </w:rPr>
      </w:pPr>
    </w:p>
    <w:p w14:paraId="5FC728A7">
      <w:pPr>
        <w:spacing w:before="142" w:line="228" w:lineRule="auto"/>
        <w:ind w:left="677"/>
        <w:outlineLvl w:val="1"/>
        <w:rPr>
          <w:rFonts w:hint="eastAsia" w:ascii="宋体" w:hAnsi="宋体" w:eastAsia="宋体" w:cs="宋体"/>
          <w:b/>
          <w:bCs/>
          <w:color w:val="auto"/>
          <w:spacing w:val="-1"/>
          <w:sz w:val="21"/>
          <w:szCs w:val="21"/>
          <w:highlight w:val="none"/>
        </w:rPr>
      </w:pPr>
      <w:bookmarkStart w:id="17" w:name="_Toc17480"/>
    </w:p>
    <w:p w14:paraId="6F822DE7">
      <w:pPr>
        <w:pStyle w:val="2"/>
        <w:rPr>
          <w:rFonts w:hint="eastAsia" w:ascii="宋体" w:hAnsi="宋体" w:eastAsia="宋体" w:cs="宋体"/>
          <w:b/>
          <w:bCs/>
          <w:color w:val="auto"/>
          <w:spacing w:val="-1"/>
          <w:sz w:val="21"/>
          <w:szCs w:val="21"/>
          <w:highlight w:val="none"/>
        </w:rPr>
      </w:pPr>
    </w:p>
    <w:p w14:paraId="3E7E34FB">
      <w:pPr>
        <w:pStyle w:val="5"/>
        <w:rPr>
          <w:rFonts w:hint="eastAsia"/>
        </w:rPr>
      </w:pPr>
    </w:p>
    <w:p w14:paraId="5DE20D2E">
      <w:pPr>
        <w:spacing w:before="142" w:line="228" w:lineRule="auto"/>
        <w:ind w:left="677"/>
        <w:outlineLvl w:val="1"/>
        <w:rPr>
          <w:rFonts w:hint="eastAsia" w:ascii="宋体" w:hAnsi="宋体" w:eastAsia="宋体" w:cs="宋体"/>
          <w:b/>
          <w:bCs/>
          <w:color w:val="auto"/>
          <w:spacing w:val="-1"/>
          <w:sz w:val="21"/>
          <w:szCs w:val="21"/>
          <w:highlight w:val="none"/>
        </w:rPr>
      </w:pPr>
    </w:p>
    <w:p w14:paraId="79440861">
      <w:pPr>
        <w:spacing w:before="142" w:line="228" w:lineRule="auto"/>
        <w:ind w:left="677"/>
        <w:outlineLvl w:val="1"/>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1.总则</w:t>
      </w:r>
      <w:bookmarkEnd w:id="17"/>
    </w:p>
    <w:p w14:paraId="66173CD7">
      <w:pPr>
        <w:spacing w:before="150"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1.1项目概况</w:t>
      </w:r>
    </w:p>
    <w:p w14:paraId="22275F50">
      <w:pPr>
        <w:spacing w:before="155" w:line="360" w:lineRule="auto"/>
        <w:ind w:left="243" w:right="287" w:firstLine="4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1.1.1根据《中华人民共和国政府采购法》等有关法律、法</w:t>
      </w:r>
      <w:r>
        <w:rPr>
          <w:rFonts w:hint="eastAsia" w:asciiTheme="minorEastAsia" w:hAnsiTheme="minorEastAsia" w:eastAsiaTheme="minorEastAsia" w:cstheme="minorEastAsia"/>
          <w:color w:val="auto"/>
          <w:spacing w:val="8"/>
          <w:sz w:val="21"/>
          <w:szCs w:val="21"/>
          <w:highlight w:val="none"/>
        </w:rPr>
        <w:t>规和规章的规定，本招标项目已具备招标条件，现对本项目进行公开招标。</w:t>
      </w:r>
    </w:p>
    <w:p w14:paraId="4667D7D5">
      <w:pPr>
        <w:spacing w:before="152" w:line="360" w:lineRule="auto"/>
        <w:ind w:left="677"/>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1.1.2采购人：是指依法进行政府采购的国家机关、事业单位、团体组织。</w:t>
      </w:r>
    </w:p>
    <w:p w14:paraId="4AD43712">
      <w:pPr>
        <w:spacing w:before="152"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本项目的采购人详见：见</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须知前附表。</w:t>
      </w:r>
    </w:p>
    <w:p w14:paraId="0B302062">
      <w:pPr>
        <w:spacing w:before="155"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1.1.3采购代理机构：见</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须知前附表。</w:t>
      </w:r>
    </w:p>
    <w:p w14:paraId="65D790FE">
      <w:pPr>
        <w:spacing w:before="154"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1.1.4项目名称：见</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须知前附表。</w:t>
      </w:r>
    </w:p>
    <w:p w14:paraId="32364929">
      <w:pPr>
        <w:spacing w:before="153"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1.1.5招标方式：见</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须知前附表。</w:t>
      </w:r>
    </w:p>
    <w:p w14:paraId="097197A7">
      <w:pPr>
        <w:spacing w:before="155"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1.1.6预算价（最高限价</w:t>
      </w:r>
      <w:r>
        <w:rPr>
          <w:rFonts w:hint="eastAsia" w:asciiTheme="minorEastAsia" w:hAnsiTheme="minorEastAsia" w:eastAsiaTheme="minorEastAsia" w:cstheme="minorEastAsia"/>
          <w:color w:val="auto"/>
          <w:spacing w:val="20"/>
          <w:sz w:val="21"/>
          <w:szCs w:val="21"/>
          <w:highlight w:val="none"/>
        </w:rPr>
        <w:t>）：</w:t>
      </w:r>
      <w:r>
        <w:rPr>
          <w:rFonts w:hint="eastAsia" w:asciiTheme="minorEastAsia" w:hAnsiTheme="minorEastAsia" w:eastAsiaTheme="minorEastAsia" w:cstheme="minorEastAsia"/>
          <w:color w:val="auto"/>
          <w:spacing w:val="6"/>
          <w:sz w:val="21"/>
          <w:szCs w:val="21"/>
          <w:highlight w:val="none"/>
        </w:rPr>
        <w:t>见</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须知前附表。</w:t>
      </w:r>
    </w:p>
    <w:p w14:paraId="6CA381E7">
      <w:pPr>
        <w:spacing w:before="155"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1.2资金来源和落实情况</w:t>
      </w:r>
    </w:p>
    <w:p w14:paraId="56D297FD">
      <w:pPr>
        <w:spacing w:before="152"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1.2.1资金来源及落实情况：见</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须知</w:t>
      </w:r>
      <w:r>
        <w:rPr>
          <w:rFonts w:hint="eastAsia" w:asciiTheme="minorEastAsia" w:hAnsiTheme="minorEastAsia" w:eastAsiaTheme="minorEastAsia" w:cstheme="minorEastAsia"/>
          <w:color w:val="auto"/>
          <w:spacing w:val="6"/>
          <w:sz w:val="21"/>
          <w:szCs w:val="21"/>
          <w:highlight w:val="none"/>
        </w:rPr>
        <w:t>前附表。</w:t>
      </w:r>
    </w:p>
    <w:p w14:paraId="00DF330D">
      <w:pPr>
        <w:spacing w:before="155"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1.2.2出资比例：见</w:t>
      </w:r>
      <w:r>
        <w:rPr>
          <w:rFonts w:hint="eastAsia" w:asciiTheme="minorEastAsia" w:hAnsiTheme="minorEastAsia" w:eastAsiaTheme="minorEastAsia" w:cstheme="minorEastAsia"/>
          <w:color w:val="auto"/>
          <w:spacing w:val="5"/>
          <w:sz w:val="21"/>
          <w:szCs w:val="21"/>
          <w:highlight w:val="none"/>
          <w:lang w:eastAsia="zh-CN"/>
        </w:rPr>
        <w:t>供应商</w:t>
      </w:r>
      <w:r>
        <w:rPr>
          <w:rFonts w:hint="eastAsia" w:asciiTheme="minorEastAsia" w:hAnsiTheme="minorEastAsia" w:eastAsiaTheme="minorEastAsia" w:cstheme="minorEastAsia"/>
          <w:color w:val="auto"/>
          <w:spacing w:val="5"/>
          <w:sz w:val="21"/>
          <w:szCs w:val="21"/>
          <w:highlight w:val="none"/>
        </w:rPr>
        <w:t>须知前附表。</w:t>
      </w:r>
    </w:p>
    <w:p w14:paraId="37F0591D">
      <w:pPr>
        <w:spacing w:before="155"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1.3采购内容、质量要求、交货期、质保期</w:t>
      </w:r>
    </w:p>
    <w:p w14:paraId="40312BEC">
      <w:pPr>
        <w:spacing w:before="152"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1.3.1采购内容：见</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须知前附表。</w:t>
      </w:r>
    </w:p>
    <w:p w14:paraId="1C574235">
      <w:pPr>
        <w:spacing w:before="155"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1.3.2质量要求：见</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须知前附表。</w:t>
      </w:r>
    </w:p>
    <w:p w14:paraId="02EB41D4">
      <w:pPr>
        <w:spacing w:before="155"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1.3.3交货期：见</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须知前附表。</w:t>
      </w:r>
    </w:p>
    <w:p w14:paraId="117B6124">
      <w:pPr>
        <w:spacing w:before="153"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1.3.4质保期：见</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须知前附表。</w:t>
      </w:r>
    </w:p>
    <w:p w14:paraId="24869AB9">
      <w:pPr>
        <w:spacing w:before="154"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1.4</w:t>
      </w:r>
      <w:r>
        <w:rPr>
          <w:rFonts w:hint="eastAsia" w:asciiTheme="minorEastAsia" w:hAnsiTheme="minorEastAsia" w:eastAsiaTheme="minorEastAsia" w:cstheme="minorEastAsia"/>
          <w:b/>
          <w:bCs/>
          <w:color w:val="auto"/>
          <w:spacing w:val="3"/>
          <w:sz w:val="21"/>
          <w:szCs w:val="21"/>
          <w:highlight w:val="none"/>
          <w:lang w:eastAsia="zh-CN"/>
        </w:rPr>
        <w:t>供应商</w:t>
      </w:r>
      <w:r>
        <w:rPr>
          <w:rFonts w:hint="eastAsia" w:asciiTheme="minorEastAsia" w:hAnsiTheme="minorEastAsia" w:eastAsiaTheme="minorEastAsia" w:cstheme="minorEastAsia"/>
          <w:b/>
          <w:bCs/>
          <w:color w:val="auto"/>
          <w:spacing w:val="3"/>
          <w:sz w:val="21"/>
          <w:szCs w:val="21"/>
          <w:highlight w:val="none"/>
        </w:rPr>
        <w:t>资格要求</w:t>
      </w:r>
    </w:p>
    <w:p w14:paraId="0999E86E">
      <w:pPr>
        <w:spacing w:before="154" w:line="360" w:lineRule="auto"/>
        <w:ind w:left="67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1.4.1</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资格要求：见</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须知前</w:t>
      </w:r>
      <w:r>
        <w:rPr>
          <w:rFonts w:hint="eastAsia" w:asciiTheme="minorEastAsia" w:hAnsiTheme="minorEastAsia" w:eastAsiaTheme="minorEastAsia" w:cstheme="minorEastAsia"/>
          <w:color w:val="auto"/>
          <w:spacing w:val="6"/>
          <w:sz w:val="21"/>
          <w:szCs w:val="21"/>
          <w:highlight w:val="none"/>
        </w:rPr>
        <w:t>附表。</w:t>
      </w:r>
    </w:p>
    <w:p w14:paraId="08523157">
      <w:pPr>
        <w:spacing w:before="154" w:line="360" w:lineRule="auto"/>
        <w:ind w:left="245" w:right="234" w:firstLine="43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1.4.2合格的</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不应有违法行为，在近三年内无不良经营行为。</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如果在本次招标投标</w:t>
      </w:r>
      <w:r>
        <w:rPr>
          <w:rFonts w:hint="eastAsia" w:asciiTheme="minorEastAsia" w:hAnsiTheme="minorEastAsia" w:eastAsiaTheme="minorEastAsia" w:cstheme="minorEastAsia"/>
          <w:color w:val="auto"/>
          <w:spacing w:val="9"/>
          <w:sz w:val="21"/>
          <w:szCs w:val="21"/>
          <w:highlight w:val="none"/>
        </w:rPr>
        <w:t>活动中，被有关管理部门认定有违法行为，采购人有权拒绝其投标、取消其中标资格。</w:t>
      </w:r>
    </w:p>
    <w:p w14:paraId="4209EC45">
      <w:pPr>
        <w:spacing w:before="65"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1.4.3</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不得存在下列情形：</w:t>
      </w:r>
    </w:p>
    <w:p w14:paraId="6268CB1E">
      <w:pPr>
        <w:spacing w:before="152" w:line="360" w:lineRule="auto"/>
        <w:ind w:left="4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color w:val="auto"/>
          <w:spacing w:val="6"/>
          <w:sz w:val="21"/>
          <w:szCs w:val="21"/>
          <w:highlight w:val="none"/>
          <w:lang w:val="en-US" w:eastAsia="zh-CN"/>
        </w:rPr>
        <w:t>1</w:t>
      </w:r>
      <w:r>
        <w:rPr>
          <w:rFonts w:hint="eastAsia" w:asciiTheme="minorEastAsia" w:hAnsiTheme="minorEastAsia" w:eastAsiaTheme="minorEastAsia" w:cstheme="minorEastAsia"/>
          <w:color w:val="auto"/>
          <w:spacing w:val="6"/>
          <w:sz w:val="21"/>
          <w:szCs w:val="21"/>
          <w:highlight w:val="none"/>
        </w:rPr>
        <w:t>）被责令停业的；</w:t>
      </w:r>
    </w:p>
    <w:p w14:paraId="22D8C658">
      <w:pPr>
        <w:spacing w:before="154" w:line="360" w:lineRule="auto"/>
        <w:ind w:left="4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w:t>
      </w:r>
      <w:r>
        <w:rPr>
          <w:rFonts w:hint="eastAsia" w:asciiTheme="minorEastAsia" w:hAnsiTheme="minorEastAsia" w:eastAsiaTheme="minorEastAsia" w:cstheme="minorEastAsia"/>
          <w:color w:val="auto"/>
          <w:spacing w:val="7"/>
          <w:sz w:val="21"/>
          <w:szCs w:val="21"/>
          <w:highlight w:val="none"/>
          <w:lang w:val="en-US" w:eastAsia="zh-CN"/>
        </w:rPr>
        <w:t>2</w:t>
      </w:r>
      <w:r>
        <w:rPr>
          <w:rFonts w:hint="eastAsia" w:asciiTheme="minorEastAsia" w:hAnsiTheme="minorEastAsia" w:eastAsiaTheme="minorEastAsia" w:cstheme="minorEastAsia"/>
          <w:color w:val="auto"/>
          <w:spacing w:val="7"/>
          <w:sz w:val="21"/>
          <w:szCs w:val="21"/>
          <w:highlight w:val="none"/>
        </w:rPr>
        <w:t>）被暂停或取消投标资格的；</w:t>
      </w:r>
    </w:p>
    <w:p w14:paraId="1B140F4E">
      <w:pPr>
        <w:spacing w:before="153" w:line="360" w:lineRule="auto"/>
        <w:ind w:left="4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w:t>
      </w:r>
      <w:r>
        <w:rPr>
          <w:rFonts w:hint="eastAsia" w:asciiTheme="minorEastAsia" w:hAnsiTheme="minorEastAsia" w:eastAsiaTheme="minorEastAsia" w:cstheme="minorEastAsia"/>
          <w:color w:val="auto"/>
          <w:spacing w:val="7"/>
          <w:sz w:val="21"/>
          <w:szCs w:val="21"/>
          <w:highlight w:val="none"/>
          <w:lang w:val="en-US" w:eastAsia="zh-CN"/>
        </w:rPr>
        <w:t>3</w:t>
      </w:r>
      <w:r>
        <w:rPr>
          <w:rFonts w:hint="eastAsia" w:asciiTheme="minorEastAsia" w:hAnsiTheme="minorEastAsia" w:eastAsiaTheme="minorEastAsia" w:cstheme="minorEastAsia"/>
          <w:color w:val="auto"/>
          <w:spacing w:val="7"/>
          <w:sz w:val="21"/>
          <w:szCs w:val="21"/>
          <w:highlight w:val="none"/>
        </w:rPr>
        <w:t>）财产被接管或冻结的；</w:t>
      </w:r>
    </w:p>
    <w:p w14:paraId="7BCAA138">
      <w:pPr>
        <w:spacing w:before="152" w:line="360" w:lineRule="auto"/>
        <w:ind w:left="4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w:t>
      </w:r>
      <w:r>
        <w:rPr>
          <w:rFonts w:hint="eastAsia" w:asciiTheme="minorEastAsia" w:hAnsiTheme="minorEastAsia" w:eastAsiaTheme="minorEastAsia" w:cstheme="minorEastAsia"/>
          <w:color w:val="auto"/>
          <w:spacing w:val="8"/>
          <w:sz w:val="21"/>
          <w:szCs w:val="21"/>
          <w:highlight w:val="none"/>
          <w:lang w:val="en-US" w:eastAsia="zh-CN"/>
        </w:rPr>
        <w:t>4</w:t>
      </w:r>
      <w:r>
        <w:rPr>
          <w:rFonts w:hint="eastAsia" w:asciiTheme="minorEastAsia" w:hAnsiTheme="minorEastAsia" w:eastAsiaTheme="minorEastAsia" w:cstheme="minorEastAsia"/>
          <w:color w:val="auto"/>
          <w:spacing w:val="8"/>
          <w:sz w:val="21"/>
          <w:szCs w:val="21"/>
          <w:highlight w:val="none"/>
        </w:rPr>
        <w:t>）在最近三年内有骗取中标或严重违约的；</w:t>
      </w:r>
    </w:p>
    <w:p w14:paraId="0E1AB73C">
      <w:pPr>
        <w:spacing w:before="154" w:line="360" w:lineRule="auto"/>
        <w:ind w:left="4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w:t>
      </w:r>
      <w:r>
        <w:rPr>
          <w:rFonts w:hint="eastAsia" w:asciiTheme="minorEastAsia" w:hAnsiTheme="minorEastAsia" w:eastAsiaTheme="minorEastAsia" w:cstheme="minorEastAsia"/>
          <w:color w:val="auto"/>
          <w:spacing w:val="8"/>
          <w:sz w:val="21"/>
          <w:szCs w:val="21"/>
          <w:highlight w:val="none"/>
          <w:lang w:val="en-US" w:eastAsia="zh-CN"/>
        </w:rPr>
        <w:t>5</w:t>
      </w:r>
      <w:r>
        <w:rPr>
          <w:rFonts w:hint="eastAsia" w:asciiTheme="minorEastAsia" w:hAnsiTheme="minorEastAsia" w:eastAsiaTheme="minorEastAsia" w:cstheme="minorEastAsia"/>
          <w:color w:val="auto"/>
          <w:spacing w:val="8"/>
          <w:sz w:val="21"/>
          <w:szCs w:val="21"/>
          <w:highlight w:val="none"/>
        </w:rPr>
        <w:t>）在招标活动中曾出现过违规违纪行为的。</w:t>
      </w:r>
    </w:p>
    <w:p w14:paraId="72439B30">
      <w:pPr>
        <w:spacing w:before="153"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1.5付款方式</w:t>
      </w:r>
    </w:p>
    <w:p w14:paraId="69E77BC1">
      <w:pPr>
        <w:spacing w:before="152" w:line="360" w:lineRule="auto"/>
        <w:ind w:left="4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见</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须知前附表。</w:t>
      </w:r>
    </w:p>
    <w:p w14:paraId="291F4A8A">
      <w:pPr>
        <w:spacing w:before="154"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1.6费用承担</w:t>
      </w:r>
    </w:p>
    <w:p w14:paraId="5F184CE0">
      <w:pPr>
        <w:spacing w:before="155" w:line="360" w:lineRule="auto"/>
        <w:ind w:left="4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准备和参加投标活动发生的费用自理。</w:t>
      </w:r>
    </w:p>
    <w:p w14:paraId="217AB660">
      <w:pPr>
        <w:spacing w:before="151"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
          <w:sz w:val="21"/>
          <w:szCs w:val="21"/>
          <w:highlight w:val="none"/>
        </w:rPr>
        <w:t>1.7保密</w:t>
      </w:r>
    </w:p>
    <w:p w14:paraId="7F264D68">
      <w:pPr>
        <w:spacing w:before="153" w:line="360" w:lineRule="auto"/>
        <w:ind w:left="9" w:right="3"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参与招标投标活动的各方应对招标文件和投标文件中的商业和技</w:t>
      </w:r>
      <w:r>
        <w:rPr>
          <w:rFonts w:hint="eastAsia" w:asciiTheme="minorEastAsia" w:hAnsiTheme="minorEastAsia" w:eastAsiaTheme="minorEastAsia" w:cstheme="minorEastAsia"/>
          <w:color w:val="auto"/>
          <w:spacing w:val="9"/>
          <w:sz w:val="21"/>
          <w:szCs w:val="21"/>
          <w:highlight w:val="none"/>
        </w:rPr>
        <w:t>术等秘密保密，违者应对由此造</w:t>
      </w:r>
      <w:r>
        <w:rPr>
          <w:rFonts w:hint="eastAsia" w:asciiTheme="minorEastAsia" w:hAnsiTheme="minorEastAsia" w:eastAsiaTheme="minorEastAsia" w:cstheme="minorEastAsia"/>
          <w:color w:val="auto"/>
          <w:spacing w:val="7"/>
          <w:sz w:val="21"/>
          <w:szCs w:val="21"/>
          <w:highlight w:val="none"/>
        </w:rPr>
        <w:t>成的后果承担法律责任。</w:t>
      </w:r>
    </w:p>
    <w:p w14:paraId="6E22D121">
      <w:pPr>
        <w:spacing w:before="1"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1.8语言文字</w:t>
      </w:r>
    </w:p>
    <w:p w14:paraId="3519B690">
      <w:pPr>
        <w:spacing w:before="154" w:line="360" w:lineRule="auto"/>
        <w:ind w:left="43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除专用术语外，与招标投标有关的语言均使用中文。必要时专用术语应附有中文注释。</w:t>
      </w:r>
    </w:p>
    <w:p w14:paraId="38E15B2B">
      <w:pPr>
        <w:spacing w:before="156"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1.9计量单位</w:t>
      </w:r>
    </w:p>
    <w:p w14:paraId="57E42A88">
      <w:pPr>
        <w:spacing w:before="151" w:line="360" w:lineRule="auto"/>
        <w:ind w:left="42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所有计量均采用中华人民共和国法定计量单位。</w:t>
      </w:r>
    </w:p>
    <w:p w14:paraId="66CAA201">
      <w:pPr>
        <w:spacing w:before="154" w:line="360" w:lineRule="auto"/>
        <w:ind w:left="430"/>
        <w:outlineLvl w:val="1"/>
        <w:rPr>
          <w:rFonts w:hint="eastAsia" w:asciiTheme="minorEastAsia" w:hAnsiTheme="minorEastAsia" w:eastAsiaTheme="minorEastAsia" w:cstheme="minorEastAsia"/>
          <w:color w:val="auto"/>
          <w:sz w:val="21"/>
          <w:szCs w:val="21"/>
          <w:highlight w:val="none"/>
        </w:rPr>
      </w:pPr>
      <w:bookmarkStart w:id="18" w:name="_Toc5212"/>
      <w:r>
        <w:rPr>
          <w:rFonts w:hint="eastAsia" w:asciiTheme="minorEastAsia" w:hAnsiTheme="minorEastAsia" w:eastAsiaTheme="minorEastAsia" w:cstheme="minorEastAsia"/>
          <w:b/>
          <w:bCs/>
          <w:color w:val="auto"/>
          <w:spacing w:val="5"/>
          <w:sz w:val="21"/>
          <w:szCs w:val="21"/>
          <w:highlight w:val="none"/>
        </w:rPr>
        <w:t>2.招标文件</w:t>
      </w:r>
      <w:bookmarkEnd w:id="18"/>
    </w:p>
    <w:p w14:paraId="05C2CBA5">
      <w:pPr>
        <w:spacing w:before="154" w:line="360" w:lineRule="auto"/>
        <w:ind w:left="4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2.1招标文件的组成</w:t>
      </w:r>
    </w:p>
    <w:p w14:paraId="5DC97987">
      <w:pPr>
        <w:spacing w:before="152" w:line="360" w:lineRule="auto"/>
        <w:ind w:left="4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本招标文件包括：</w:t>
      </w:r>
    </w:p>
    <w:p w14:paraId="45BFA7CC">
      <w:pPr>
        <w:spacing w:before="155" w:line="360" w:lineRule="auto"/>
        <w:ind w:left="4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1</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招标公告；</w:t>
      </w:r>
    </w:p>
    <w:p w14:paraId="6C5B1D73">
      <w:pPr>
        <w:spacing w:before="156" w:line="360" w:lineRule="auto"/>
        <w:ind w:left="4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pacing w:val="2"/>
          <w:sz w:val="21"/>
          <w:szCs w:val="21"/>
          <w:highlight w:val="none"/>
        </w:rPr>
        <w:t>2</w:t>
      </w:r>
      <w:r>
        <w:rPr>
          <w:rFonts w:hint="eastAsia" w:asciiTheme="minorEastAsia" w:hAnsiTheme="minorEastAsia" w:eastAsiaTheme="minorEastAsia" w:cstheme="minorEastAsia"/>
          <w:color w:val="auto"/>
          <w:spacing w:val="2"/>
          <w:sz w:val="21"/>
          <w:szCs w:val="21"/>
          <w:highlight w:val="none"/>
          <w:lang w:eastAsia="zh-CN"/>
        </w:rPr>
        <w:t>）供应商</w:t>
      </w:r>
      <w:r>
        <w:rPr>
          <w:rFonts w:hint="eastAsia" w:asciiTheme="minorEastAsia" w:hAnsiTheme="minorEastAsia" w:eastAsiaTheme="minorEastAsia" w:cstheme="minorEastAsia"/>
          <w:color w:val="auto"/>
          <w:spacing w:val="2"/>
          <w:sz w:val="21"/>
          <w:szCs w:val="21"/>
          <w:highlight w:val="none"/>
        </w:rPr>
        <w:t>须知；</w:t>
      </w:r>
    </w:p>
    <w:p w14:paraId="64AFEB94">
      <w:pPr>
        <w:spacing w:before="151" w:line="360" w:lineRule="auto"/>
        <w:ind w:left="4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3</w:t>
      </w:r>
      <w:r>
        <w:rPr>
          <w:rFonts w:hint="eastAsia" w:asciiTheme="minorEastAsia" w:hAnsiTheme="minorEastAsia" w:eastAsiaTheme="minorEastAsia" w:cstheme="minorEastAsia"/>
          <w:color w:val="auto"/>
          <w:spacing w:val="1"/>
          <w:sz w:val="21"/>
          <w:szCs w:val="21"/>
          <w:highlight w:val="none"/>
          <w:lang w:eastAsia="zh-CN"/>
        </w:rPr>
        <w:t>）</w:t>
      </w:r>
      <w:r>
        <w:rPr>
          <w:rFonts w:hint="eastAsia" w:asciiTheme="minorEastAsia" w:hAnsiTheme="minorEastAsia" w:eastAsiaTheme="minorEastAsia" w:cstheme="minorEastAsia"/>
          <w:color w:val="auto"/>
          <w:spacing w:val="1"/>
          <w:sz w:val="21"/>
          <w:szCs w:val="21"/>
          <w:highlight w:val="none"/>
        </w:rPr>
        <w:t>评标办法；</w:t>
      </w:r>
    </w:p>
    <w:p w14:paraId="6714F426">
      <w:pPr>
        <w:spacing w:before="153" w:line="360" w:lineRule="auto"/>
        <w:ind w:left="4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lang w:eastAsia="zh-CN"/>
        </w:rPr>
        <w:t>（</w:t>
      </w:r>
      <w:r>
        <w:rPr>
          <w:rFonts w:hint="eastAsia" w:asciiTheme="minorEastAsia" w:hAnsiTheme="minorEastAsia" w:eastAsiaTheme="minorEastAsia" w:cstheme="minorEastAsia"/>
          <w:color w:val="auto"/>
          <w:spacing w:val="4"/>
          <w:sz w:val="21"/>
          <w:szCs w:val="21"/>
          <w:highlight w:val="none"/>
        </w:rPr>
        <w:t>4</w:t>
      </w:r>
      <w:r>
        <w:rPr>
          <w:rFonts w:hint="eastAsia" w:asciiTheme="minorEastAsia" w:hAnsiTheme="minorEastAsia" w:eastAsiaTheme="minorEastAsia" w:cstheme="minorEastAsia"/>
          <w:color w:val="auto"/>
          <w:spacing w:val="4"/>
          <w:sz w:val="21"/>
          <w:szCs w:val="21"/>
          <w:highlight w:val="none"/>
          <w:lang w:eastAsia="zh-CN"/>
        </w:rPr>
        <w:t>）</w:t>
      </w:r>
      <w:r>
        <w:rPr>
          <w:rFonts w:hint="eastAsia" w:asciiTheme="minorEastAsia" w:hAnsiTheme="minorEastAsia" w:eastAsiaTheme="minorEastAsia" w:cstheme="minorEastAsia"/>
          <w:color w:val="auto"/>
          <w:spacing w:val="4"/>
          <w:sz w:val="21"/>
          <w:szCs w:val="21"/>
          <w:highlight w:val="none"/>
        </w:rPr>
        <w:t>合同主要条款及格式；</w:t>
      </w:r>
    </w:p>
    <w:p w14:paraId="1ABA2FEA">
      <w:pPr>
        <w:spacing w:before="155" w:line="360" w:lineRule="auto"/>
        <w:ind w:left="4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lang w:eastAsia="zh-CN"/>
        </w:rPr>
        <w:t>（</w:t>
      </w:r>
      <w:r>
        <w:rPr>
          <w:rFonts w:hint="eastAsia" w:asciiTheme="minorEastAsia" w:hAnsiTheme="minorEastAsia" w:eastAsiaTheme="minorEastAsia" w:cstheme="minorEastAsia"/>
          <w:color w:val="auto"/>
          <w:spacing w:val="5"/>
          <w:sz w:val="21"/>
          <w:szCs w:val="21"/>
          <w:highlight w:val="none"/>
        </w:rPr>
        <w:t>5</w:t>
      </w:r>
      <w:r>
        <w:rPr>
          <w:rFonts w:hint="eastAsia" w:asciiTheme="minorEastAsia" w:hAnsiTheme="minorEastAsia" w:eastAsiaTheme="minorEastAsia" w:cstheme="minorEastAsia"/>
          <w:color w:val="auto"/>
          <w:spacing w:val="5"/>
          <w:sz w:val="21"/>
          <w:szCs w:val="21"/>
          <w:highlight w:val="none"/>
          <w:lang w:eastAsia="zh-CN"/>
        </w:rPr>
        <w:t>）</w:t>
      </w:r>
      <w:r>
        <w:rPr>
          <w:rFonts w:hint="eastAsia" w:asciiTheme="minorEastAsia" w:hAnsiTheme="minorEastAsia" w:eastAsiaTheme="minorEastAsia" w:cstheme="minorEastAsia"/>
          <w:color w:val="auto"/>
          <w:spacing w:val="5"/>
          <w:sz w:val="21"/>
          <w:szCs w:val="21"/>
          <w:highlight w:val="none"/>
        </w:rPr>
        <w:t>采购项目产品技术标准与要求；</w:t>
      </w:r>
    </w:p>
    <w:p w14:paraId="22B63F6A">
      <w:pPr>
        <w:spacing w:before="152" w:line="360" w:lineRule="auto"/>
        <w:ind w:left="4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pacing w:val="2"/>
          <w:sz w:val="21"/>
          <w:szCs w:val="21"/>
          <w:highlight w:val="none"/>
        </w:rPr>
        <w:t>6</w:t>
      </w:r>
      <w:r>
        <w:rPr>
          <w:rFonts w:hint="eastAsia" w:asciiTheme="minorEastAsia" w:hAnsiTheme="minorEastAsia" w:eastAsiaTheme="minorEastAsia" w:cstheme="minorEastAsia"/>
          <w:color w:val="auto"/>
          <w:spacing w:val="2"/>
          <w:sz w:val="21"/>
          <w:szCs w:val="21"/>
          <w:highlight w:val="none"/>
          <w:lang w:eastAsia="zh-CN"/>
        </w:rPr>
        <w:t>）</w:t>
      </w:r>
      <w:r>
        <w:rPr>
          <w:rFonts w:hint="eastAsia" w:asciiTheme="minorEastAsia" w:hAnsiTheme="minorEastAsia" w:eastAsiaTheme="minorEastAsia" w:cstheme="minorEastAsia"/>
          <w:color w:val="auto"/>
          <w:spacing w:val="2"/>
          <w:sz w:val="21"/>
          <w:szCs w:val="21"/>
          <w:highlight w:val="none"/>
        </w:rPr>
        <w:t>投标文件格式；</w:t>
      </w:r>
    </w:p>
    <w:p w14:paraId="596D75B7">
      <w:pPr>
        <w:spacing w:before="154" w:line="360" w:lineRule="auto"/>
        <w:ind w:left="42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根据本章第2.2.1款和第2.2.2款对招标文件所做的澄清、修改，构成招标文件的组成部分。</w:t>
      </w:r>
    </w:p>
    <w:p w14:paraId="38A491DB">
      <w:pPr>
        <w:spacing w:before="154" w:line="360" w:lineRule="auto"/>
        <w:ind w:left="4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2.2招标文件的澄清</w:t>
      </w:r>
    </w:p>
    <w:p w14:paraId="65AA5E53">
      <w:pPr>
        <w:spacing w:before="153" w:line="360" w:lineRule="auto"/>
        <w:ind w:left="8" w:firstLine="4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2.2.1</w:t>
      </w:r>
      <w:r>
        <w:rPr>
          <w:rFonts w:hint="eastAsia" w:asciiTheme="minorEastAsia" w:hAnsiTheme="minorEastAsia" w:eastAsiaTheme="minorEastAsia" w:cstheme="minorEastAsia"/>
          <w:color w:val="auto"/>
          <w:spacing w:val="10"/>
          <w:sz w:val="21"/>
          <w:szCs w:val="21"/>
          <w:highlight w:val="none"/>
          <w:lang w:eastAsia="zh-CN"/>
        </w:rPr>
        <w:t>供应商</w:t>
      </w:r>
      <w:r>
        <w:rPr>
          <w:rFonts w:hint="eastAsia" w:asciiTheme="minorEastAsia" w:hAnsiTheme="minorEastAsia" w:eastAsiaTheme="minorEastAsia" w:cstheme="minorEastAsia"/>
          <w:color w:val="auto"/>
          <w:spacing w:val="10"/>
          <w:sz w:val="21"/>
          <w:szCs w:val="21"/>
          <w:highlight w:val="none"/>
        </w:rPr>
        <w:t>应仔细阅读和检查招标文件的全部内容。如发现缺页或附件不全，应及时向采购人</w:t>
      </w:r>
      <w:r>
        <w:rPr>
          <w:rFonts w:hint="eastAsia" w:asciiTheme="minorEastAsia" w:hAnsiTheme="minorEastAsia" w:eastAsiaTheme="minorEastAsia" w:cstheme="minorEastAsia"/>
          <w:color w:val="auto"/>
          <w:spacing w:val="7"/>
          <w:sz w:val="21"/>
          <w:szCs w:val="21"/>
          <w:highlight w:val="none"/>
        </w:rPr>
        <w:t>提出，以便补齐。如有疑问，应在投标须知前附表规定的时间前以书面形式</w:t>
      </w: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包括信函、电报、传真等</w:t>
      </w:r>
      <w:r>
        <w:rPr>
          <w:rFonts w:hint="eastAsia" w:asciiTheme="minorEastAsia" w:hAnsiTheme="minorEastAsia" w:eastAsiaTheme="minorEastAsia" w:cstheme="minorEastAsia"/>
          <w:color w:val="auto"/>
          <w:spacing w:val="9"/>
          <w:sz w:val="21"/>
          <w:szCs w:val="21"/>
          <w:highlight w:val="none"/>
        </w:rPr>
        <w:t>可以有形地表现所载内容的形式，下同</w:t>
      </w:r>
      <w:r>
        <w:rPr>
          <w:rFonts w:hint="eastAsia" w:asciiTheme="minorEastAsia" w:hAnsiTheme="minorEastAsia" w:eastAsiaTheme="minorEastAsia" w:cstheme="minorEastAsia"/>
          <w:color w:val="auto"/>
          <w:spacing w:val="9"/>
          <w:sz w:val="21"/>
          <w:szCs w:val="21"/>
          <w:highlight w:val="none"/>
          <w:lang w:eastAsia="zh-CN"/>
        </w:rPr>
        <w:t>）</w:t>
      </w:r>
      <w:r>
        <w:rPr>
          <w:rFonts w:hint="eastAsia" w:asciiTheme="minorEastAsia" w:hAnsiTheme="minorEastAsia" w:eastAsiaTheme="minorEastAsia" w:cstheme="minorEastAsia"/>
          <w:color w:val="auto"/>
          <w:spacing w:val="9"/>
          <w:sz w:val="21"/>
          <w:szCs w:val="21"/>
          <w:highlight w:val="none"/>
        </w:rPr>
        <w:t>，要求采购人对招标文件予以澄清。</w:t>
      </w:r>
    </w:p>
    <w:p w14:paraId="0F91875F">
      <w:pPr>
        <w:spacing w:before="153" w:line="360" w:lineRule="auto"/>
        <w:ind w:left="11" w:firstLine="4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2.2.2招标文件的澄清将在投标须知前附表规定的投标截止时间15天前在信阳市公共资源交易</w:t>
      </w:r>
      <w:r>
        <w:rPr>
          <w:rFonts w:hint="eastAsia" w:asciiTheme="minorEastAsia" w:hAnsiTheme="minorEastAsia" w:eastAsiaTheme="minorEastAsia" w:cstheme="minorEastAsia"/>
          <w:color w:val="auto"/>
          <w:spacing w:val="8"/>
          <w:sz w:val="21"/>
          <w:szCs w:val="21"/>
          <w:highlight w:val="none"/>
        </w:rPr>
        <w:t>系统“变更公告”或“答疑文件”将澄清内容予以发布，但不指明澄清问题的来源。如果澄清发出的</w:t>
      </w:r>
      <w:r>
        <w:rPr>
          <w:rFonts w:hint="eastAsia" w:asciiTheme="minorEastAsia" w:hAnsiTheme="minorEastAsia" w:eastAsiaTheme="minorEastAsia" w:cstheme="minorEastAsia"/>
          <w:color w:val="auto"/>
          <w:spacing w:val="6"/>
          <w:sz w:val="21"/>
          <w:szCs w:val="21"/>
          <w:highlight w:val="none"/>
        </w:rPr>
        <w:t>时间距投标截止时间不足15天的，并且澄清的内容可能影响投标文件编制的，将相应延长投标截止时</w:t>
      </w:r>
      <w:r>
        <w:rPr>
          <w:rFonts w:hint="eastAsia" w:asciiTheme="minorEastAsia" w:hAnsiTheme="minorEastAsia" w:eastAsiaTheme="minorEastAsia" w:cstheme="minorEastAsia"/>
          <w:color w:val="auto"/>
          <w:spacing w:val="-8"/>
          <w:sz w:val="21"/>
          <w:szCs w:val="21"/>
          <w:highlight w:val="none"/>
        </w:rPr>
        <w:t>间。</w:t>
      </w:r>
    </w:p>
    <w:p w14:paraId="27931E8C">
      <w:pPr>
        <w:spacing w:before="1" w:line="360" w:lineRule="auto"/>
        <w:ind w:left="11" w:right="2" w:firstLine="4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2.2.3</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应在投标文件递交截止时间前及时查看澄清内容，因</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未及时查看而造成的后</w:t>
      </w:r>
      <w:r>
        <w:rPr>
          <w:rFonts w:hint="eastAsia" w:asciiTheme="minorEastAsia" w:hAnsiTheme="minorEastAsia" w:eastAsiaTheme="minorEastAsia" w:cstheme="minorEastAsia"/>
          <w:color w:val="auto"/>
          <w:spacing w:val="4"/>
          <w:sz w:val="21"/>
          <w:szCs w:val="21"/>
          <w:highlight w:val="none"/>
        </w:rPr>
        <w:t>果自负。</w:t>
      </w:r>
    </w:p>
    <w:p w14:paraId="48BBE262">
      <w:pPr>
        <w:spacing w:before="153" w:line="360" w:lineRule="auto"/>
        <w:ind w:left="24" w:firstLine="4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2.2.4除非采购人认为确有必要答复，否则，采购人有权拒绝回复</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在本章第2.2.1项规定</w:t>
      </w:r>
      <w:r>
        <w:rPr>
          <w:rFonts w:hint="eastAsia" w:asciiTheme="minorEastAsia" w:hAnsiTheme="minorEastAsia" w:eastAsiaTheme="minorEastAsia" w:cstheme="minorEastAsia"/>
          <w:color w:val="auto"/>
          <w:spacing w:val="6"/>
          <w:sz w:val="21"/>
          <w:szCs w:val="21"/>
          <w:highlight w:val="none"/>
        </w:rPr>
        <w:t>的时间后的任何澄清要求。</w:t>
      </w:r>
    </w:p>
    <w:p w14:paraId="39EA341B">
      <w:pPr>
        <w:spacing w:before="153" w:line="360" w:lineRule="auto"/>
        <w:ind w:left="4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2.3招标文件的修改</w:t>
      </w:r>
    </w:p>
    <w:p w14:paraId="0EB3264A">
      <w:pPr>
        <w:spacing w:before="155" w:line="360" w:lineRule="auto"/>
        <w:ind w:left="11" w:firstLine="4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2.3.1在投标截止时间15天前，采购人可以修改招标文件。如有修改，应在信</w:t>
      </w:r>
      <w:r>
        <w:rPr>
          <w:rFonts w:hint="eastAsia" w:asciiTheme="minorEastAsia" w:hAnsiTheme="minorEastAsia" w:eastAsiaTheme="minorEastAsia" w:cstheme="minorEastAsia"/>
          <w:color w:val="auto"/>
          <w:spacing w:val="6"/>
          <w:sz w:val="21"/>
          <w:szCs w:val="21"/>
          <w:highlight w:val="none"/>
        </w:rPr>
        <w:t>阳市公共资源交易</w:t>
      </w:r>
      <w:r>
        <w:rPr>
          <w:rFonts w:hint="eastAsia" w:asciiTheme="minorEastAsia" w:hAnsiTheme="minorEastAsia" w:eastAsiaTheme="minorEastAsia" w:cstheme="minorEastAsia"/>
          <w:color w:val="auto"/>
          <w:spacing w:val="8"/>
          <w:sz w:val="21"/>
          <w:szCs w:val="21"/>
          <w:highlight w:val="none"/>
        </w:rPr>
        <w:t>系统“变更公告”或“答疑文件”将修改内容予以发布。如果修改的内容可能影响投标文件编制且发</w:t>
      </w:r>
      <w:r>
        <w:rPr>
          <w:rFonts w:hint="eastAsia" w:asciiTheme="minorEastAsia" w:hAnsiTheme="minorEastAsia" w:eastAsiaTheme="minorEastAsia" w:cstheme="minorEastAsia"/>
          <w:color w:val="auto"/>
          <w:spacing w:val="7"/>
          <w:sz w:val="21"/>
          <w:szCs w:val="21"/>
          <w:highlight w:val="none"/>
        </w:rPr>
        <w:t>出的时间距投标截止时间不足15天，相应延长投标截止时间。</w:t>
      </w:r>
    </w:p>
    <w:p w14:paraId="0B6419B7">
      <w:pPr>
        <w:spacing w:before="152" w:line="360" w:lineRule="auto"/>
        <w:ind w:left="6" w:right="3" w:firstLine="42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2.3.2当招标文件的澄清、修改、补充等在同一内容的表述上不一致时，以最后</w:t>
      </w:r>
      <w:r>
        <w:rPr>
          <w:rFonts w:hint="eastAsia" w:asciiTheme="minorEastAsia" w:hAnsiTheme="minorEastAsia" w:eastAsiaTheme="minorEastAsia" w:cstheme="minorEastAsia"/>
          <w:color w:val="auto"/>
          <w:spacing w:val="8"/>
          <w:sz w:val="21"/>
          <w:szCs w:val="21"/>
          <w:highlight w:val="none"/>
        </w:rPr>
        <w:t>在信阳市公共资源交易系统发出的文件为准。</w:t>
      </w:r>
    </w:p>
    <w:p w14:paraId="51941738">
      <w:pPr>
        <w:spacing w:before="154" w:line="360" w:lineRule="auto"/>
        <w:ind w:left="11" w:right="2" w:firstLine="4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2.3.3</w:t>
      </w:r>
      <w:r>
        <w:rPr>
          <w:rFonts w:hint="eastAsia" w:asciiTheme="minorEastAsia" w:hAnsiTheme="minorEastAsia" w:eastAsiaTheme="minorEastAsia" w:cstheme="minorEastAsia"/>
          <w:color w:val="auto"/>
          <w:spacing w:val="10"/>
          <w:sz w:val="21"/>
          <w:szCs w:val="21"/>
          <w:highlight w:val="none"/>
          <w:lang w:eastAsia="zh-CN"/>
        </w:rPr>
        <w:t>供应商</w:t>
      </w:r>
      <w:r>
        <w:rPr>
          <w:rFonts w:hint="eastAsia" w:asciiTheme="minorEastAsia" w:hAnsiTheme="minorEastAsia" w:eastAsiaTheme="minorEastAsia" w:cstheme="minorEastAsia"/>
          <w:color w:val="auto"/>
          <w:spacing w:val="10"/>
          <w:sz w:val="21"/>
          <w:szCs w:val="21"/>
          <w:highlight w:val="none"/>
        </w:rPr>
        <w:t>应在投标文件递交截止时间前及时查看修改内容，因</w:t>
      </w:r>
      <w:r>
        <w:rPr>
          <w:rFonts w:hint="eastAsia" w:asciiTheme="minorEastAsia" w:hAnsiTheme="minorEastAsia" w:eastAsiaTheme="minorEastAsia" w:cstheme="minorEastAsia"/>
          <w:color w:val="auto"/>
          <w:spacing w:val="10"/>
          <w:sz w:val="21"/>
          <w:szCs w:val="21"/>
          <w:highlight w:val="none"/>
          <w:lang w:eastAsia="zh-CN"/>
        </w:rPr>
        <w:t>供应商</w:t>
      </w:r>
      <w:r>
        <w:rPr>
          <w:rFonts w:hint="eastAsia" w:asciiTheme="minorEastAsia" w:hAnsiTheme="minorEastAsia" w:eastAsiaTheme="minorEastAsia" w:cstheme="minorEastAsia"/>
          <w:color w:val="auto"/>
          <w:spacing w:val="10"/>
          <w:sz w:val="21"/>
          <w:szCs w:val="21"/>
          <w:highlight w:val="none"/>
        </w:rPr>
        <w:t>未及时查看而造成的后</w:t>
      </w:r>
      <w:r>
        <w:rPr>
          <w:rFonts w:hint="eastAsia" w:asciiTheme="minorEastAsia" w:hAnsiTheme="minorEastAsia" w:eastAsiaTheme="minorEastAsia" w:cstheme="minorEastAsia"/>
          <w:color w:val="auto"/>
          <w:spacing w:val="4"/>
          <w:sz w:val="21"/>
          <w:szCs w:val="21"/>
          <w:highlight w:val="none"/>
        </w:rPr>
        <w:t>果自负。</w:t>
      </w:r>
    </w:p>
    <w:p w14:paraId="0F9DFDC5">
      <w:pPr>
        <w:spacing w:before="152" w:line="360" w:lineRule="auto"/>
        <w:ind w:left="431"/>
        <w:outlineLvl w:val="1"/>
        <w:rPr>
          <w:rFonts w:hint="eastAsia" w:asciiTheme="minorEastAsia" w:hAnsiTheme="minorEastAsia" w:eastAsiaTheme="minorEastAsia" w:cstheme="minorEastAsia"/>
          <w:color w:val="auto"/>
          <w:sz w:val="21"/>
          <w:szCs w:val="21"/>
          <w:highlight w:val="none"/>
        </w:rPr>
      </w:pPr>
      <w:bookmarkStart w:id="19" w:name="_Toc21637"/>
      <w:r>
        <w:rPr>
          <w:rFonts w:hint="eastAsia" w:asciiTheme="minorEastAsia" w:hAnsiTheme="minorEastAsia" w:eastAsiaTheme="minorEastAsia" w:cstheme="minorEastAsia"/>
          <w:b/>
          <w:bCs/>
          <w:color w:val="auto"/>
          <w:spacing w:val="3"/>
          <w:sz w:val="21"/>
          <w:szCs w:val="21"/>
          <w:highlight w:val="none"/>
        </w:rPr>
        <w:t>3.投标文件</w:t>
      </w:r>
      <w:bookmarkEnd w:id="19"/>
    </w:p>
    <w:p w14:paraId="033CD695">
      <w:pPr>
        <w:spacing w:before="153"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3.1投标文件的组成</w:t>
      </w:r>
    </w:p>
    <w:p w14:paraId="72C02319">
      <w:pPr>
        <w:spacing w:before="154" w:line="360" w:lineRule="auto"/>
        <w:ind w:left="4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投标文件应包括下列内容</w:t>
      </w:r>
      <w:r>
        <w:rPr>
          <w:rFonts w:hint="eastAsia" w:asciiTheme="minorEastAsia" w:hAnsiTheme="minorEastAsia" w:eastAsiaTheme="minorEastAsia" w:cstheme="minorEastAsia"/>
          <w:b/>
          <w:bCs/>
          <w:color w:val="auto"/>
          <w:spacing w:val="8"/>
          <w:sz w:val="21"/>
          <w:szCs w:val="21"/>
          <w:highlight w:val="none"/>
        </w:rPr>
        <w:t>：</w:t>
      </w:r>
    </w:p>
    <w:p w14:paraId="0DC8943A">
      <w:pPr>
        <w:spacing w:before="152"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1）投标函及投标函附录</w:t>
      </w:r>
    </w:p>
    <w:p w14:paraId="545B720E">
      <w:pPr>
        <w:spacing w:before="154" w:line="360" w:lineRule="auto"/>
        <w:ind w:left="4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2）法定代表人（单位负责人）身份证明</w:t>
      </w:r>
    </w:p>
    <w:p w14:paraId="16F3F39B">
      <w:pPr>
        <w:spacing w:before="155"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3）授权委托书</w:t>
      </w:r>
    </w:p>
    <w:p w14:paraId="121203AE">
      <w:pPr>
        <w:spacing w:before="152" w:line="360" w:lineRule="auto"/>
        <w:ind w:left="4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4）分项报价表</w:t>
      </w:r>
    </w:p>
    <w:p w14:paraId="2A1F5F24">
      <w:pPr>
        <w:spacing w:before="156" w:line="360" w:lineRule="auto"/>
        <w:ind w:left="4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（一）货物分项报价一览表</w:t>
      </w:r>
    </w:p>
    <w:p w14:paraId="1FC74B6C">
      <w:pPr>
        <w:spacing w:before="156" w:line="360" w:lineRule="auto"/>
        <w:ind w:left="4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（二）小型、微型（监狱、残疾人福利性单位）企业产品明细表</w:t>
      </w:r>
    </w:p>
    <w:p w14:paraId="50CF2944">
      <w:pPr>
        <w:spacing w:before="151"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5）商务及技术偏差表</w:t>
      </w:r>
    </w:p>
    <w:p w14:paraId="7669CA5F">
      <w:pPr>
        <w:spacing w:before="154" w:line="360" w:lineRule="auto"/>
        <w:ind w:left="42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6）投标货物技术性能指标的详细描述及技术支持资料</w:t>
      </w:r>
    </w:p>
    <w:p w14:paraId="6C6BDF95">
      <w:pPr>
        <w:spacing w:before="155" w:line="360" w:lineRule="auto"/>
        <w:ind w:left="43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7）售后服务承诺</w:t>
      </w:r>
    </w:p>
    <w:p w14:paraId="18885290">
      <w:pPr>
        <w:spacing w:before="151" w:line="360" w:lineRule="auto"/>
        <w:ind w:left="4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8）资格审查资料</w:t>
      </w:r>
    </w:p>
    <w:p w14:paraId="452D62B4">
      <w:pPr>
        <w:spacing w:before="154" w:line="360" w:lineRule="auto"/>
        <w:ind w:left="4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9）中小企业声明函</w:t>
      </w:r>
    </w:p>
    <w:p w14:paraId="67793C9F">
      <w:pPr>
        <w:spacing w:before="154"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10）残疾人福利性单位声明函</w:t>
      </w:r>
    </w:p>
    <w:p w14:paraId="0BDD04EA">
      <w:pPr>
        <w:spacing w:before="151"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11）监狱企业证明文件</w:t>
      </w:r>
    </w:p>
    <w:p w14:paraId="4F122D6A">
      <w:pPr>
        <w:spacing w:before="154"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12）反商业贿赂承诺书</w:t>
      </w:r>
    </w:p>
    <w:p w14:paraId="76B339B1">
      <w:pPr>
        <w:spacing w:before="155"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13）其他材料</w:t>
      </w:r>
    </w:p>
    <w:p w14:paraId="7B7698F8">
      <w:pPr>
        <w:spacing w:before="153"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3.2投标报价</w:t>
      </w:r>
    </w:p>
    <w:p w14:paraId="230F2132">
      <w:pPr>
        <w:spacing w:before="155" w:line="360" w:lineRule="auto"/>
        <w:ind w:right="3"/>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3.2.1</w:t>
      </w:r>
      <w:r>
        <w:rPr>
          <w:rFonts w:hint="eastAsia" w:asciiTheme="minorEastAsia" w:hAnsiTheme="minorEastAsia" w:eastAsiaTheme="minorEastAsia" w:cstheme="minorEastAsia"/>
          <w:color w:val="auto"/>
          <w:spacing w:val="10"/>
          <w:sz w:val="21"/>
          <w:szCs w:val="21"/>
          <w:highlight w:val="none"/>
          <w:lang w:eastAsia="zh-CN"/>
        </w:rPr>
        <w:t>供应商</w:t>
      </w:r>
      <w:r>
        <w:rPr>
          <w:rFonts w:hint="eastAsia" w:asciiTheme="minorEastAsia" w:hAnsiTheme="minorEastAsia" w:eastAsiaTheme="minorEastAsia" w:cstheme="minorEastAsia"/>
          <w:color w:val="auto"/>
          <w:spacing w:val="10"/>
          <w:sz w:val="21"/>
          <w:szCs w:val="21"/>
          <w:highlight w:val="none"/>
        </w:rPr>
        <w:t>应按招标文件、招标文件澄清（答疑）纪要、招标文件修改补充通知及相关技术</w:t>
      </w:r>
      <w:r>
        <w:rPr>
          <w:rFonts w:hint="eastAsia" w:asciiTheme="minorEastAsia" w:hAnsiTheme="minorEastAsia" w:eastAsiaTheme="minorEastAsia" w:cstheme="minorEastAsia"/>
          <w:color w:val="auto"/>
          <w:spacing w:val="10"/>
          <w:sz w:val="21"/>
          <w:szCs w:val="21"/>
          <w:highlight w:val="none"/>
          <w:lang w:eastAsia="zh-CN"/>
        </w:rPr>
        <w:t>要求</w:t>
      </w:r>
    </w:p>
    <w:p w14:paraId="1E9CB95A">
      <w:pPr>
        <w:spacing w:before="65" w:line="360" w:lineRule="auto"/>
        <w:ind w:left="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求进行报价。</w:t>
      </w:r>
    </w:p>
    <w:p w14:paraId="2BC31242">
      <w:pPr>
        <w:spacing w:before="156" w:line="360" w:lineRule="auto"/>
        <w:ind w:left="7" w:right="70" w:firstLine="42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3.2.2本项目设预算价（最高限价</w:t>
      </w:r>
      <w:r>
        <w:rPr>
          <w:rFonts w:hint="eastAsia" w:asciiTheme="minorEastAsia" w:hAnsiTheme="minorEastAsia" w:eastAsiaTheme="minorEastAsia" w:cstheme="minorEastAsia"/>
          <w:b/>
          <w:bCs/>
          <w:color w:val="auto"/>
          <w:spacing w:val="2"/>
          <w:sz w:val="21"/>
          <w:szCs w:val="21"/>
          <w:highlight w:val="none"/>
        </w:rPr>
        <w:t>）（</w:t>
      </w:r>
      <w:r>
        <w:rPr>
          <w:rFonts w:hint="eastAsia" w:asciiTheme="minorEastAsia" w:hAnsiTheme="minorEastAsia" w:eastAsiaTheme="minorEastAsia" w:cstheme="minorEastAsia"/>
          <w:b/>
          <w:bCs/>
          <w:color w:val="auto"/>
          <w:spacing w:val="8"/>
          <w:sz w:val="21"/>
          <w:szCs w:val="21"/>
          <w:highlight w:val="none"/>
        </w:rPr>
        <w:t>见</w:t>
      </w:r>
      <w:r>
        <w:rPr>
          <w:rFonts w:hint="eastAsia" w:asciiTheme="minorEastAsia" w:hAnsiTheme="minorEastAsia" w:eastAsiaTheme="minorEastAsia" w:cstheme="minorEastAsia"/>
          <w:b/>
          <w:bCs/>
          <w:color w:val="auto"/>
          <w:spacing w:val="8"/>
          <w:sz w:val="21"/>
          <w:szCs w:val="21"/>
          <w:highlight w:val="none"/>
          <w:lang w:eastAsia="zh-CN"/>
        </w:rPr>
        <w:t>供应商</w:t>
      </w:r>
      <w:r>
        <w:rPr>
          <w:rFonts w:hint="eastAsia" w:asciiTheme="minorEastAsia" w:hAnsiTheme="minorEastAsia" w:eastAsiaTheme="minorEastAsia" w:cstheme="minorEastAsia"/>
          <w:b/>
          <w:bCs/>
          <w:color w:val="auto"/>
          <w:spacing w:val="8"/>
          <w:sz w:val="21"/>
          <w:szCs w:val="21"/>
          <w:highlight w:val="none"/>
        </w:rPr>
        <w:t>须知前附表</w:t>
      </w:r>
      <w:r>
        <w:rPr>
          <w:rFonts w:hint="eastAsia" w:asciiTheme="minorEastAsia" w:hAnsiTheme="minorEastAsia" w:eastAsiaTheme="minorEastAsia" w:cstheme="minorEastAsia"/>
          <w:b/>
          <w:bCs/>
          <w:color w:val="auto"/>
          <w:spacing w:val="2"/>
          <w:sz w:val="21"/>
          <w:szCs w:val="21"/>
          <w:highlight w:val="none"/>
        </w:rPr>
        <w:t>），</w:t>
      </w:r>
      <w:r>
        <w:rPr>
          <w:rFonts w:hint="eastAsia" w:asciiTheme="minorEastAsia" w:hAnsiTheme="minorEastAsia" w:eastAsiaTheme="minorEastAsia" w:cstheme="minorEastAsia"/>
          <w:b/>
          <w:bCs/>
          <w:color w:val="auto"/>
          <w:spacing w:val="8"/>
          <w:sz w:val="21"/>
          <w:szCs w:val="21"/>
          <w:highlight w:val="none"/>
          <w:lang w:eastAsia="zh-CN"/>
        </w:rPr>
        <w:t>供应商</w:t>
      </w:r>
      <w:r>
        <w:rPr>
          <w:rFonts w:hint="eastAsia" w:asciiTheme="minorEastAsia" w:hAnsiTheme="minorEastAsia" w:eastAsiaTheme="minorEastAsia" w:cstheme="minorEastAsia"/>
          <w:b/>
          <w:bCs/>
          <w:color w:val="auto"/>
          <w:spacing w:val="8"/>
          <w:sz w:val="21"/>
          <w:szCs w:val="21"/>
          <w:highlight w:val="none"/>
        </w:rPr>
        <w:t>的报价不得超过采购人发</w:t>
      </w:r>
      <w:r>
        <w:rPr>
          <w:rFonts w:hint="eastAsia" w:asciiTheme="minorEastAsia" w:hAnsiTheme="minorEastAsia" w:eastAsiaTheme="minorEastAsia" w:cstheme="minorEastAsia"/>
          <w:b/>
          <w:bCs/>
          <w:color w:val="auto"/>
          <w:spacing w:val="7"/>
          <w:sz w:val="21"/>
          <w:szCs w:val="21"/>
          <w:highlight w:val="none"/>
        </w:rPr>
        <w:t>布的预算价（最高限价</w:t>
      </w:r>
      <w:r>
        <w:rPr>
          <w:rFonts w:hint="eastAsia" w:asciiTheme="minorEastAsia" w:hAnsiTheme="minorEastAsia" w:eastAsiaTheme="minorEastAsia" w:cstheme="minorEastAsia"/>
          <w:b/>
          <w:bCs/>
          <w:color w:val="auto"/>
          <w:spacing w:val="18"/>
          <w:sz w:val="21"/>
          <w:szCs w:val="21"/>
          <w:highlight w:val="none"/>
        </w:rPr>
        <w:t>），</w:t>
      </w:r>
      <w:r>
        <w:rPr>
          <w:rFonts w:hint="eastAsia" w:asciiTheme="minorEastAsia" w:hAnsiTheme="minorEastAsia" w:eastAsiaTheme="minorEastAsia" w:cstheme="minorEastAsia"/>
          <w:b/>
          <w:bCs/>
          <w:color w:val="auto"/>
          <w:spacing w:val="7"/>
          <w:sz w:val="21"/>
          <w:szCs w:val="21"/>
          <w:highlight w:val="none"/>
        </w:rPr>
        <w:t>否则其投标</w:t>
      </w:r>
      <w:r>
        <w:rPr>
          <w:rFonts w:hint="eastAsia" w:asciiTheme="minorEastAsia" w:hAnsiTheme="minorEastAsia" w:eastAsiaTheme="minorEastAsia" w:cstheme="minorEastAsia"/>
          <w:b/>
          <w:bCs/>
          <w:color w:val="auto"/>
          <w:spacing w:val="7"/>
          <w:sz w:val="21"/>
          <w:szCs w:val="21"/>
          <w:highlight w:val="none"/>
          <w:lang w:eastAsia="zh-CN"/>
        </w:rPr>
        <w:t>作</w:t>
      </w:r>
      <w:r>
        <w:rPr>
          <w:rFonts w:hint="eastAsia" w:asciiTheme="minorEastAsia" w:hAnsiTheme="minorEastAsia" w:eastAsiaTheme="minorEastAsia" w:cstheme="minorEastAsia"/>
          <w:b/>
          <w:bCs/>
          <w:color w:val="auto"/>
          <w:spacing w:val="7"/>
          <w:sz w:val="21"/>
          <w:szCs w:val="21"/>
          <w:highlight w:val="none"/>
        </w:rPr>
        <w:t>无效投标处理。</w:t>
      </w:r>
    </w:p>
    <w:p w14:paraId="5CDA0A78">
      <w:pPr>
        <w:spacing w:line="360" w:lineRule="auto"/>
        <w:ind w:left="32" w:right="71" w:firstLine="3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3.2.3本项目的投标总报价以3.2.1条为依据由</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自主报价，即</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根据招标项</w:t>
      </w:r>
      <w:r>
        <w:rPr>
          <w:rFonts w:hint="eastAsia" w:asciiTheme="minorEastAsia" w:hAnsiTheme="minorEastAsia" w:eastAsiaTheme="minorEastAsia" w:cstheme="minorEastAsia"/>
          <w:color w:val="auto"/>
          <w:spacing w:val="8"/>
          <w:sz w:val="21"/>
          <w:szCs w:val="21"/>
          <w:highlight w:val="none"/>
        </w:rPr>
        <w:t>目的具体</w:t>
      </w:r>
      <w:r>
        <w:rPr>
          <w:rFonts w:hint="eastAsia" w:asciiTheme="minorEastAsia" w:hAnsiTheme="minorEastAsia" w:eastAsiaTheme="minorEastAsia" w:cstheme="minorEastAsia"/>
          <w:color w:val="auto"/>
          <w:spacing w:val="9"/>
          <w:sz w:val="21"/>
          <w:szCs w:val="21"/>
          <w:highlight w:val="none"/>
        </w:rPr>
        <w:t>内容、现场情况、技术要求等自主报价，</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的报价不得低于企业成本。</w:t>
      </w:r>
    </w:p>
    <w:p w14:paraId="44AD773C">
      <w:pPr>
        <w:spacing w:line="360" w:lineRule="auto"/>
        <w:ind w:left="7" w:right="71" w:firstLine="42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3.2.4</w:t>
      </w:r>
      <w:r>
        <w:rPr>
          <w:rFonts w:hint="eastAsia" w:asciiTheme="minorEastAsia" w:hAnsiTheme="minorEastAsia" w:eastAsiaTheme="minorEastAsia" w:cstheme="minorEastAsia"/>
          <w:color w:val="auto"/>
          <w:spacing w:val="10"/>
          <w:sz w:val="21"/>
          <w:szCs w:val="21"/>
          <w:highlight w:val="none"/>
          <w:lang w:eastAsia="zh-CN"/>
        </w:rPr>
        <w:t>供应商</w:t>
      </w:r>
      <w:r>
        <w:rPr>
          <w:rFonts w:hint="eastAsia" w:asciiTheme="minorEastAsia" w:hAnsiTheme="minorEastAsia" w:eastAsiaTheme="minorEastAsia" w:cstheme="minorEastAsia"/>
          <w:color w:val="auto"/>
          <w:spacing w:val="10"/>
          <w:sz w:val="21"/>
          <w:szCs w:val="21"/>
          <w:highlight w:val="none"/>
        </w:rPr>
        <w:t>的投标总报价应包括本次购置货物所有的品种、数量、运杂费、保险费、税费、安装费、特种工具费、调试费、保管费、水电费、技术服务费（含售后服务</w:t>
      </w:r>
      <w:r>
        <w:rPr>
          <w:rFonts w:hint="eastAsia" w:asciiTheme="minorEastAsia" w:hAnsiTheme="minorEastAsia" w:eastAsiaTheme="minorEastAsia" w:cstheme="minorEastAsia"/>
          <w:color w:val="auto"/>
          <w:spacing w:val="9"/>
          <w:sz w:val="21"/>
          <w:szCs w:val="21"/>
          <w:highlight w:val="none"/>
        </w:rPr>
        <w:t>费）、培训费、检验费、手续</w:t>
      </w:r>
      <w:r>
        <w:rPr>
          <w:rFonts w:hint="eastAsia" w:asciiTheme="minorEastAsia" w:hAnsiTheme="minorEastAsia" w:eastAsiaTheme="minorEastAsia" w:cstheme="minorEastAsia"/>
          <w:color w:val="auto"/>
          <w:spacing w:val="9"/>
          <w:sz w:val="21"/>
          <w:szCs w:val="21"/>
          <w:highlight w:val="none"/>
          <w:lang w:eastAsia="zh-CN"/>
        </w:rPr>
        <w:t>费及</w:t>
      </w:r>
      <w:r>
        <w:rPr>
          <w:rFonts w:hint="eastAsia" w:asciiTheme="minorEastAsia" w:hAnsiTheme="minorEastAsia" w:eastAsiaTheme="minorEastAsia" w:cstheme="minorEastAsia"/>
          <w:color w:val="auto"/>
          <w:spacing w:val="9"/>
          <w:sz w:val="21"/>
          <w:szCs w:val="21"/>
          <w:highlight w:val="none"/>
        </w:rPr>
        <w:t>相关部门验收费、计量检定费及货物验收合格正式交付使用前所发生的一切费用。</w:t>
      </w:r>
    </w:p>
    <w:p w14:paraId="067D5D7A">
      <w:pPr>
        <w:spacing w:before="153" w:line="360" w:lineRule="auto"/>
        <w:ind w:left="8" w:firstLine="42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3.2.5</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的投标总报价具有唯一性，采购人不接受任何可变价，</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的投标报价理解为所</w:t>
      </w:r>
      <w:r>
        <w:rPr>
          <w:rFonts w:hint="eastAsia" w:asciiTheme="minorEastAsia" w:hAnsiTheme="minorEastAsia" w:eastAsiaTheme="minorEastAsia" w:cstheme="minorEastAsia"/>
          <w:color w:val="auto"/>
          <w:spacing w:val="7"/>
          <w:sz w:val="21"/>
          <w:szCs w:val="21"/>
          <w:highlight w:val="none"/>
        </w:rPr>
        <w:t>有费用（3.2.4条所列</w:t>
      </w:r>
      <w:r>
        <w:rPr>
          <w:rFonts w:hint="eastAsia" w:asciiTheme="minorEastAsia" w:hAnsiTheme="minorEastAsia" w:eastAsiaTheme="minorEastAsia" w:cstheme="minorEastAsia"/>
          <w:color w:val="auto"/>
          <w:spacing w:val="7"/>
          <w:sz w:val="21"/>
          <w:szCs w:val="21"/>
          <w:highlight w:val="none"/>
          <w:lang w:eastAsia="zh-CN"/>
        </w:rPr>
        <w:t>的各项</w:t>
      </w:r>
      <w:r>
        <w:rPr>
          <w:rFonts w:hint="eastAsia" w:asciiTheme="minorEastAsia" w:hAnsiTheme="minorEastAsia" w:eastAsiaTheme="minorEastAsia" w:cstheme="minorEastAsia"/>
          <w:color w:val="auto"/>
          <w:spacing w:val="7"/>
          <w:sz w:val="21"/>
          <w:szCs w:val="21"/>
          <w:highlight w:val="none"/>
        </w:rPr>
        <w:t>一切费用</w:t>
      </w:r>
      <w:r>
        <w:rPr>
          <w:rFonts w:hint="eastAsia" w:asciiTheme="minorEastAsia" w:hAnsiTheme="minorEastAsia" w:eastAsiaTheme="minorEastAsia" w:cstheme="minorEastAsia"/>
          <w:color w:val="auto"/>
          <w:spacing w:val="9"/>
          <w:sz w:val="21"/>
          <w:szCs w:val="21"/>
          <w:highlight w:val="none"/>
        </w:rPr>
        <w:t>），</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的投标报价如有漏项，视为已经包含在投标报价内。</w:t>
      </w:r>
    </w:p>
    <w:p w14:paraId="4BDF0D9C">
      <w:pPr>
        <w:spacing w:before="155" w:line="360" w:lineRule="auto"/>
        <w:ind w:left="9" w:right="71" w:firstLine="42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3.2.6</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负责国外生产的货物的进口手续办理（如有的话）。用外汇购入某些投标货物，需</w:t>
      </w:r>
      <w:r>
        <w:rPr>
          <w:rFonts w:hint="eastAsia" w:asciiTheme="minorEastAsia" w:hAnsiTheme="minorEastAsia" w:eastAsiaTheme="minorEastAsia" w:cstheme="minorEastAsia"/>
          <w:color w:val="auto"/>
          <w:spacing w:val="8"/>
          <w:sz w:val="21"/>
          <w:szCs w:val="21"/>
          <w:highlight w:val="none"/>
        </w:rPr>
        <w:t>折合人民币计入总报价中；</w:t>
      </w:r>
    </w:p>
    <w:p w14:paraId="2183BA33">
      <w:pPr>
        <w:spacing w:before="156"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3.2.7投标总报价是评标的重要依据，但不</w:t>
      </w:r>
      <w:r>
        <w:rPr>
          <w:rFonts w:hint="eastAsia" w:asciiTheme="minorEastAsia" w:hAnsiTheme="minorEastAsia" w:eastAsiaTheme="minorEastAsia" w:cstheme="minorEastAsia"/>
          <w:color w:val="auto"/>
          <w:spacing w:val="8"/>
          <w:sz w:val="21"/>
          <w:szCs w:val="21"/>
          <w:highlight w:val="none"/>
        </w:rPr>
        <w:t>是唯一依据，最低报价不是中标的决定因素；</w:t>
      </w:r>
    </w:p>
    <w:p w14:paraId="3E9BA363">
      <w:pPr>
        <w:spacing w:before="156"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3.2.8全部报价均应以人民币为计量币种，并以人民币进行结算。</w:t>
      </w:r>
    </w:p>
    <w:p w14:paraId="700FCA78">
      <w:pPr>
        <w:spacing w:before="154"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3.3小型微型企业认定及评标价格评审（非专门面向中小企业适用）</w:t>
      </w:r>
    </w:p>
    <w:p w14:paraId="39F6B77B">
      <w:pPr>
        <w:spacing w:line="360" w:lineRule="auto"/>
        <w:rPr>
          <w:rFonts w:hint="eastAsia" w:asciiTheme="minorEastAsia" w:hAnsiTheme="minorEastAsia" w:eastAsiaTheme="minorEastAsia" w:cstheme="minorEastAsia"/>
          <w:color w:val="auto"/>
          <w:sz w:val="21"/>
          <w:szCs w:val="21"/>
          <w:highlight w:val="none"/>
        </w:rPr>
      </w:pPr>
    </w:p>
    <w:tbl>
      <w:tblPr>
        <w:tblStyle w:val="37"/>
        <w:tblW w:w="9015"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5"/>
        <w:gridCol w:w="1560"/>
        <w:gridCol w:w="1491"/>
        <w:gridCol w:w="2272"/>
        <w:gridCol w:w="2097"/>
      </w:tblGrid>
      <w:tr w14:paraId="19A24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595" w:type="dxa"/>
            <w:vAlign w:val="top"/>
          </w:tcPr>
          <w:p w14:paraId="61346B5C">
            <w:pPr>
              <w:pStyle w:val="38"/>
              <w:spacing w:before="144" w:line="360" w:lineRule="auto"/>
              <w:ind w:left="56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内容</w:t>
            </w:r>
          </w:p>
        </w:tc>
        <w:tc>
          <w:tcPr>
            <w:tcW w:w="1560" w:type="dxa"/>
            <w:vAlign w:val="top"/>
          </w:tcPr>
          <w:p w14:paraId="66C852CB">
            <w:pPr>
              <w:pStyle w:val="38"/>
              <w:spacing w:before="145" w:line="360" w:lineRule="auto"/>
              <w:ind w:left="5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大型企业</w:t>
            </w:r>
          </w:p>
        </w:tc>
        <w:tc>
          <w:tcPr>
            <w:tcW w:w="1491" w:type="dxa"/>
            <w:vAlign w:val="top"/>
          </w:tcPr>
          <w:p w14:paraId="3135D634">
            <w:pPr>
              <w:pStyle w:val="38"/>
              <w:spacing w:before="145" w:line="360" w:lineRule="auto"/>
              <w:ind w:left="55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中型企业</w:t>
            </w:r>
          </w:p>
        </w:tc>
        <w:tc>
          <w:tcPr>
            <w:tcW w:w="2272" w:type="dxa"/>
            <w:vAlign w:val="top"/>
          </w:tcPr>
          <w:p w14:paraId="4A536A40">
            <w:pPr>
              <w:pStyle w:val="38"/>
              <w:spacing w:before="145" w:line="360" w:lineRule="auto"/>
              <w:ind w:left="54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小型企业</w:t>
            </w:r>
          </w:p>
        </w:tc>
        <w:tc>
          <w:tcPr>
            <w:tcW w:w="2097" w:type="dxa"/>
            <w:vAlign w:val="top"/>
          </w:tcPr>
          <w:p w14:paraId="7E5B0BE2">
            <w:pPr>
              <w:pStyle w:val="38"/>
              <w:spacing w:before="144" w:line="360" w:lineRule="auto"/>
              <w:ind w:left="5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微型企业</w:t>
            </w:r>
          </w:p>
        </w:tc>
      </w:tr>
      <w:tr w14:paraId="540AA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595" w:type="dxa"/>
            <w:vAlign w:val="top"/>
          </w:tcPr>
          <w:p w14:paraId="5C2FE943">
            <w:pPr>
              <w:pStyle w:val="38"/>
              <w:spacing w:before="242" w:line="360" w:lineRule="auto"/>
              <w:ind w:left="5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价格=</w:t>
            </w:r>
          </w:p>
        </w:tc>
        <w:tc>
          <w:tcPr>
            <w:tcW w:w="1560" w:type="dxa"/>
            <w:vAlign w:val="top"/>
          </w:tcPr>
          <w:p w14:paraId="3DAFF632">
            <w:pPr>
              <w:pStyle w:val="38"/>
              <w:spacing w:before="242" w:line="360" w:lineRule="auto"/>
              <w:ind w:left="5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报价</w:t>
            </w:r>
          </w:p>
        </w:tc>
        <w:tc>
          <w:tcPr>
            <w:tcW w:w="1491" w:type="dxa"/>
            <w:vAlign w:val="top"/>
          </w:tcPr>
          <w:p w14:paraId="0D1152F2">
            <w:pPr>
              <w:pStyle w:val="38"/>
              <w:spacing w:before="242" w:line="360" w:lineRule="auto"/>
              <w:ind w:left="5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报价</w:t>
            </w:r>
          </w:p>
        </w:tc>
        <w:tc>
          <w:tcPr>
            <w:tcW w:w="2272" w:type="dxa"/>
            <w:vAlign w:val="top"/>
          </w:tcPr>
          <w:p w14:paraId="4A9ACCB1">
            <w:pPr>
              <w:pStyle w:val="38"/>
              <w:spacing w:before="242" w:line="360" w:lineRule="auto"/>
              <w:ind w:left="53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报价×（1</w:t>
            </w:r>
            <w:r>
              <w:rPr>
                <w:rFonts w:hint="eastAsia" w:asciiTheme="minorEastAsia" w:hAnsiTheme="minorEastAsia" w:eastAsiaTheme="minorEastAsia" w:cstheme="minorEastAsia"/>
                <w:color w:val="auto"/>
                <w:spacing w:val="5"/>
                <w:sz w:val="21"/>
                <w:szCs w:val="21"/>
                <w:highlight w:val="none"/>
                <w:lang w:eastAsia="zh-CN"/>
              </w:rPr>
              <w:t>%～</w:t>
            </w:r>
            <w:r>
              <w:rPr>
                <w:rFonts w:hint="eastAsia" w:asciiTheme="minorEastAsia" w:hAnsiTheme="minorEastAsia" w:eastAsiaTheme="minorEastAsia" w:cstheme="minorEastAsia"/>
                <w:color w:val="auto"/>
                <w:spacing w:val="5"/>
                <w:sz w:val="21"/>
                <w:szCs w:val="21"/>
                <w:highlight w:val="none"/>
              </w:rPr>
              <w:t>20%）</w:t>
            </w:r>
          </w:p>
        </w:tc>
        <w:tc>
          <w:tcPr>
            <w:tcW w:w="2097" w:type="dxa"/>
            <w:vAlign w:val="top"/>
          </w:tcPr>
          <w:p w14:paraId="67CE2DB0">
            <w:pPr>
              <w:pStyle w:val="38"/>
              <w:spacing w:before="242" w:line="360" w:lineRule="auto"/>
              <w:ind w:right="12"/>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报价×（1</w:t>
            </w:r>
            <w:r>
              <w:rPr>
                <w:rFonts w:hint="eastAsia" w:asciiTheme="minorEastAsia" w:hAnsiTheme="minorEastAsia" w:eastAsiaTheme="minorEastAsia" w:cstheme="minorEastAsia"/>
                <w:color w:val="auto"/>
                <w:spacing w:val="4"/>
                <w:sz w:val="21"/>
                <w:szCs w:val="21"/>
                <w:highlight w:val="none"/>
                <w:lang w:eastAsia="zh-CN"/>
              </w:rPr>
              <w:t>%～</w:t>
            </w:r>
            <w:r>
              <w:rPr>
                <w:rFonts w:hint="eastAsia" w:asciiTheme="minorEastAsia" w:hAnsiTheme="minorEastAsia" w:eastAsiaTheme="minorEastAsia" w:cstheme="minorEastAsia"/>
                <w:color w:val="auto"/>
                <w:spacing w:val="4"/>
                <w:sz w:val="21"/>
                <w:szCs w:val="21"/>
                <w:highlight w:val="none"/>
              </w:rPr>
              <w:t>20%）</w:t>
            </w:r>
          </w:p>
        </w:tc>
      </w:tr>
    </w:tbl>
    <w:p w14:paraId="7BA9D880">
      <w:pPr>
        <w:spacing w:before="138" w:line="360" w:lineRule="auto"/>
        <w:ind w:left="8" w:right="68" w:firstLine="42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3.3.1根据《政府采购促进中小企业发展管理办法》（财库</w:t>
      </w:r>
      <w:r>
        <w:rPr>
          <w:rFonts w:hint="eastAsia" w:asciiTheme="minorEastAsia" w:hAnsiTheme="minorEastAsia" w:eastAsiaTheme="minorEastAsia" w:cstheme="minorEastAsia"/>
          <w:color w:val="auto"/>
          <w:spacing w:val="8"/>
          <w:sz w:val="21"/>
          <w:szCs w:val="21"/>
          <w:highlight w:val="none"/>
          <w:lang w:eastAsia="zh-CN"/>
        </w:rPr>
        <w:t>〔2020〕</w:t>
      </w:r>
      <w:r>
        <w:rPr>
          <w:rFonts w:hint="eastAsia" w:asciiTheme="minorEastAsia" w:hAnsiTheme="minorEastAsia" w:eastAsiaTheme="minorEastAsia" w:cstheme="minorEastAsia"/>
          <w:color w:val="auto"/>
          <w:spacing w:val="8"/>
          <w:sz w:val="21"/>
          <w:szCs w:val="21"/>
          <w:highlight w:val="none"/>
        </w:rPr>
        <w:t>46号）的规定</w:t>
      </w:r>
      <w:r>
        <w:rPr>
          <w:rFonts w:hint="eastAsia" w:asciiTheme="minorEastAsia" w:hAnsiTheme="minorEastAsia" w:eastAsiaTheme="minorEastAsia" w:cstheme="minorEastAsia"/>
          <w:color w:val="auto"/>
          <w:spacing w:val="7"/>
          <w:sz w:val="21"/>
          <w:szCs w:val="21"/>
          <w:highlight w:val="none"/>
        </w:rPr>
        <w:t>、《工业和信息</w:t>
      </w:r>
      <w:r>
        <w:rPr>
          <w:rFonts w:hint="eastAsia" w:asciiTheme="minorEastAsia" w:hAnsiTheme="minorEastAsia" w:eastAsiaTheme="minorEastAsia" w:cstheme="minorEastAsia"/>
          <w:color w:val="auto"/>
          <w:spacing w:val="10"/>
          <w:sz w:val="21"/>
          <w:szCs w:val="21"/>
          <w:highlight w:val="none"/>
        </w:rPr>
        <w:t>化部、国家统计局、国家发展和改革委员会、财政部关于印发中小企业</w:t>
      </w:r>
      <w:r>
        <w:rPr>
          <w:rFonts w:hint="eastAsia" w:asciiTheme="minorEastAsia" w:hAnsiTheme="minorEastAsia" w:eastAsiaTheme="minorEastAsia" w:cstheme="minorEastAsia"/>
          <w:color w:val="auto"/>
          <w:spacing w:val="9"/>
          <w:sz w:val="21"/>
          <w:szCs w:val="21"/>
          <w:highlight w:val="none"/>
        </w:rPr>
        <w:t>划型标准规定的通知》（工信</w:t>
      </w:r>
      <w:r>
        <w:rPr>
          <w:rFonts w:hint="eastAsia" w:asciiTheme="minorEastAsia" w:hAnsiTheme="minorEastAsia" w:eastAsiaTheme="minorEastAsia" w:cstheme="minorEastAsia"/>
          <w:color w:val="auto"/>
          <w:spacing w:val="8"/>
          <w:sz w:val="21"/>
          <w:szCs w:val="21"/>
          <w:highlight w:val="none"/>
        </w:rPr>
        <w:t>部联企业</w:t>
      </w:r>
      <w:r>
        <w:rPr>
          <w:rFonts w:hint="eastAsia" w:asciiTheme="minorEastAsia" w:hAnsiTheme="minorEastAsia" w:eastAsiaTheme="minorEastAsia" w:cstheme="minorEastAsia"/>
          <w:color w:val="auto"/>
          <w:spacing w:val="8"/>
          <w:sz w:val="21"/>
          <w:szCs w:val="21"/>
          <w:highlight w:val="none"/>
          <w:lang w:eastAsia="zh-CN"/>
        </w:rPr>
        <w:t>〔2011〕</w:t>
      </w:r>
      <w:r>
        <w:rPr>
          <w:rFonts w:hint="eastAsia" w:asciiTheme="minorEastAsia" w:hAnsiTheme="minorEastAsia" w:eastAsiaTheme="minorEastAsia" w:cstheme="minorEastAsia"/>
          <w:color w:val="auto"/>
          <w:spacing w:val="8"/>
          <w:sz w:val="21"/>
          <w:szCs w:val="21"/>
          <w:highlight w:val="none"/>
        </w:rPr>
        <w:t>300号）、河南省财</w:t>
      </w:r>
      <w:r>
        <w:rPr>
          <w:rFonts w:hint="eastAsia" w:asciiTheme="minorEastAsia" w:hAnsiTheme="minorEastAsia" w:eastAsiaTheme="minorEastAsia" w:cstheme="minorEastAsia"/>
          <w:color w:val="auto"/>
          <w:spacing w:val="7"/>
          <w:sz w:val="21"/>
          <w:szCs w:val="21"/>
          <w:highlight w:val="none"/>
        </w:rPr>
        <w:t>政厅河南省工业和信息化厅《关于政府采购促进小型微型企业发</w:t>
      </w:r>
      <w:r>
        <w:rPr>
          <w:rFonts w:hint="eastAsia" w:asciiTheme="minorEastAsia" w:hAnsiTheme="minorEastAsia" w:eastAsiaTheme="minorEastAsia" w:cstheme="minorEastAsia"/>
          <w:color w:val="auto"/>
          <w:spacing w:val="8"/>
          <w:sz w:val="21"/>
          <w:szCs w:val="21"/>
          <w:highlight w:val="none"/>
        </w:rPr>
        <w:t>展的实施意见》（豫财购</w:t>
      </w:r>
      <w:r>
        <w:rPr>
          <w:rFonts w:hint="eastAsia" w:asciiTheme="minorEastAsia" w:hAnsiTheme="minorEastAsia" w:eastAsiaTheme="minorEastAsia" w:cstheme="minorEastAsia"/>
          <w:color w:val="auto"/>
          <w:spacing w:val="8"/>
          <w:sz w:val="21"/>
          <w:szCs w:val="21"/>
          <w:highlight w:val="none"/>
          <w:lang w:eastAsia="zh-CN"/>
        </w:rPr>
        <w:t>〔2013〕</w:t>
      </w:r>
      <w:r>
        <w:rPr>
          <w:rFonts w:hint="eastAsia" w:asciiTheme="minorEastAsia" w:hAnsiTheme="minorEastAsia" w:eastAsiaTheme="minorEastAsia" w:cstheme="minorEastAsia"/>
          <w:color w:val="auto"/>
          <w:spacing w:val="8"/>
          <w:sz w:val="21"/>
          <w:szCs w:val="21"/>
          <w:highlight w:val="none"/>
        </w:rPr>
        <w:t>14号）文件规定及</w:t>
      </w:r>
      <w:r>
        <w:rPr>
          <w:rFonts w:hint="eastAsia" w:asciiTheme="minorEastAsia" w:hAnsiTheme="minorEastAsia" w:eastAsiaTheme="minorEastAsia" w:cstheme="minorEastAsia"/>
          <w:color w:val="auto"/>
          <w:spacing w:val="7"/>
          <w:sz w:val="21"/>
          <w:szCs w:val="21"/>
          <w:highlight w:val="none"/>
        </w:rPr>
        <w:t>《信阳市财政局关于进一步加大政府采购支持中小企业力度的通知》（信财购</w:t>
      </w:r>
      <w:r>
        <w:rPr>
          <w:rFonts w:hint="eastAsia" w:asciiTheme="minorEastAsia" w:hAnsiTheme="minorEastAsia" w:eastAsiaTheme="minorEastAsia" w:cstheme="minorEastAsia"/>
          <w:color w:val="auto"/>
          <w:spacing w:val="7"/>
          <w:sz w:val="21"/>
          <w:szCs w:val="21"/>
          <w:highlight w:val="none"/>
          <w:lang w:eastAsia="zh-CN"/>
        </w:rPr>
        <w:t>〔2022〕</w:t>
      </w:r>
      <w:r>
        <w:rPr>
          <w:rFonts w:hint="eastAsia" w:asciiTheme="minorEastAsia" w:hAnsiTheme="minorEastAsia" w:eastAsiaTheme="minorEastAsia" w:cstheme="minorEastAsia"/>
          <w:color w:val="auto"/>
          <w:spacing w:val="7"/>
          <w:sz w:val="21"/>
          <w:szCs w:val="21"/>
          <w:highlight w:val="none"/>
        </w:rPr>
        <w:t>8号</w:t>
      </w:r>
      <w:r>
        <w:rPr>
          <w:rFonts w:hint="eastAsia" w:asciiTheme="minorEastAsia" w:hAnsiTheme="minorEastAsia" w:eastAsiaTheme="minorEastAsia" w:cstheme="minorEastAsia"/>
          <w:color w:val="auto"/>
          <w:spacing w:val="-7"/>
          <w:sz w:val="21"/>
          <w:szCs w:val="21"/>
          <w:highlight w:val="none"/>
        </w:rPr>
        <w:t>），</w:t>
      </w:r>
      <w:r>
        <w:rPr>
          <w:rFonts w:hint="eastAsia" w:asciiTheme="minorEastAsia" w:hAnsiTheme="minorEastAsia" w:eastAsiaTheme="minorEastAsia" w:cstheme="minorEastAsia"/>
          <w:color w:val="auto"/>
          <w:spacing w:val="7"/>
          <w:sz w:val="21"/>
          <w:szCs w:val="21"/>
          <w:highlight w:val="none"/>
        </w:rPr>
        <w:t>对小型和微型企业产品的</w:t>
      </w:r>
      <w:r>
        <w:rPr>
          <w:rFonts w:hint="eastAsia" w:asciiTheme="minorEastAsia" w:hAnsiTheme="minorEastAsia" w:eastAsiaTheme="minorEastAsia" w:cstheme="minorEastAsia"/>
          <w:color w:val="auto"/>
          <w:spacing w:val="6"/>
          <w:sz w:val="21"/>
          <w:szCs w:val="21"/>
          <w:highlight w:val="none"/>
        </w:rPr>
        <w:t>价格给予20%的扣除，用扣除后的价格参与评审。</w:t>
      </w:r>
    </w:p>
    <w:p w14:paraId="72FAA332">
      <w:pPr>
        <w:spacing w:before="152" w:line="360" w:lineRule="auto"/>
        <w:ind w:left="2" w:right="68" w:firstLine="42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3.3.2根据财政部、司法部联合印发《关于政府采购支持监狱企业发展有关问题的通知》（财库</w:t>
      </w:r>
      <w:r>
        <w:rPr>
          <w:rFonts w:hint="eastAsia" w:asciiTheme="minorEastAsia" w:hAnsiTheme="minorEastAsia" w:eastAsiaTheme="minorEastAsia" w:cstheme="minorEastAsia"/>
          <w:color w:val="auto"/>
          <w:spacing w:val="10"/>
          <w:sz w:val="21"/>
          <w:szCs w:val="21"/>
          <w:highlight w:val="none"/>
          <w:lang w:eastAsia="zh-CN"/>
        </w:rPr>
        <w:t>〔2014〕68号</w:t>
      </w:r>
      <w:r>
        <w:rPr>
          <w:rFonts w:hint="eastAsia" w:asciiTheme="minorEastAsia" w:hAnsiTheme="minorEastAsia" w:eastAsiaTheme="minorEastAsia" w:cstheme="minorEastAsia"/>
          <w:color w:val="auto"/>
          <w:spacing w:val="8"/>
          <w:sz w:val="21"/>
          <w:szCs w:val="21"/>
          <w:highlight w:val="none"/>
        </w:rPr>
        <w:t>）文件规定，凡监狱企业参加政府采购活动视同小型、微型企业，享受评审</w:t>
      </w:r>
      <w:r>
        <w:rPr>
          <w:rFonts w:hint="eastAsia" w:asciiTheme="minorEastAsia" w:hAnsiTheme="minorEastAsia" w:eastAsiaTheme="minorEastAsia" w:cstheme="minorEastAsia"/>
          <w:color w:val="auto"/>
          <w:spacing w:val="7"/>
          <w:sz w:val="21"/>
          <w:szCs w:val="21"/>
          <w:highlight w:val="none"/>
        </w:rPr>
        <w:t>价格扣除的</w:t>
      </w:r>
      <w:r>
        <w:rPr>
          <w:rFonts w:hint="eastAsia" w:asciiTheme="minorEastAsia" w:hAnsiTheme="minorEastAsia" w:eastAsiaTheme="minorEastAsia" w:cstheme="minorEastAsia"/>
          <w:color w:val="auto"/>
          <w:spacing w:val="10"/>
          <w:sz w:val="21"/>
          <w:szCs w:val="21"/>
          <w:highlight w:val="none"/>
        </w:rPr>
        <w:t>政府采购优惠政策。此次若有监狱企业参加投标的其报价享受20%的价格扣除，但必须提供由省级以</w:t>
      </w:r>
      <w:r>
        <w:rPr>
          <w:rFonts w:hint="eastAsia" w:asciiTheme="minorEastAsia" w:hAnsiTheme="minorEastAsia" w:eastAsiaTheme="minorEastAsia" w:cstheme="minorEastAsia"/>
          <w:color w:val="auto"/>
          <w:sz w:val="21"/>
          <w:szCs w:val="21"/>
          <w:highlight w:val="none"/>
          <w:lang w:eastAsia="zh-CN"/>
        </w:rPr>
        <w:t>上海市监狱管理局</w:t>
      </w:r>
      <w:r>
        <w:rPr>
          <w:rFonts w:hint="eastAsia" w:asciiTheme="minorEastAsia" w:hAnsiTheme="minorEastAsia" w:eastAsiaTheme="minorEastAsia" w:cstheme="minorEastAsia"/>
          <w:color w:val="auto"/>
          <w:spacing w:val="10"/>
          <w:sz w:val="21"/>
          <w:szCs w:val="21"/>
          <w:highlight w:val="none"/>
        </w:rPr>
        <w:t>、戒毒管理局（含新疆生产建设兵团）出具的属于监狱企业的证明文件</w:t>
      </w:r>
      <w:r>
        <w:rPr>
          <w:rFonts w:hint="eastAsia" w:asciiTheme="minorEastAsia" w:hAnsiTheme="minorEastAsia" w:eastAsiaTheme="minorEastAsia" w:cstheme="minorEastAsia"/>
          <w:color w:val="auto"/>
          <w:spacing w:val="9"/>
          <w:sz w:val="21"/>
          <w:szCs w:val="21"/>
          <w:highlight w:val="none"/>
        </w:rPr>
        <w:t>，否则评审时不</w:t>
      </w:r>
      <w:r>
        <w:rPr>
          <w:rFonts w:hint="eastAsia" w:asciiTheme="minorEastAsia" w:hAnsiTheme="minorEastAsia" w:eastAsiaTheme="minorEastAsia" w:cstheme="minorEastAsia"/>
          <w:color w:val="auto"/>
          <w:spacing w:val="8"/>
          <w:sz w:val="21"/>
          <w:szCs w:val="21"/>
          <w:highlight w:val="none"/>
        </w:rPr>
        <w:t>予价格扣除优惠。</w:t>
      </w:r>
    </w:p>
    <w:p w14:paraId="17984862">
      <w:pPr>
        <w:spacing w:before="155" w:line="360" w:lineRule="auto"/>
        <w:ind w:left="6" w:right="68" w:firstLine="4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3.3.3根据财库</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2017</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141号文件规定，在政府采购活动中，残疾</w:t>
      </w:r>
      <w:r>
        <w:rPr>
          <w:rFonts w:hint="eastAsia" w:asciiTheme="minorEastAsia" w:hAnsiTheme="minorEastAsia" w:eastAsiaTheme="minorEastAsia" w:cstheme="minorEastAsia"/>
          <w:color w:val="auto"/>
          <w:spacing w:val="5"/>
          <w:sz w:val="21"/>
          <w:szCs w:val="21"/>
          <w:highlight w:val="none"/>
        </w:rPr>
        <w:t>人福利性单位视同小型、微型企</w:t>
      </w:r>
      <w:r>
        <w:rPr>
          <w:rFonts w:hint="eastAsia" w:asciiTheme="minorEastAsia" w:hAnsiTheme="minorEastAsia" w:eastAsiaTheme="minorEastAsia" w:cstheme="minorEastAsia"/>
          <w:color w:val="auto"/>
          <w:spacing w:val="10"/>
          <w:sz w:val="21"/>
          <w:szCs w:val="21"/>
          <w:highlight w:val="none"/>
        </w:rPr>
        <w:t>业，享受预留份额、评审中价格扣除等促进中小企业发展的政府采购政策。</w:t>
      </w:r>
      <w:r>
        <w:rPr>
          <w:rFonts w:hint="eastAsia" w:asciiTheme="minorEastAsia" w:hAnsiTheme="minorEastAsia" w:eastAsiaTheme="minorEastAsia" w:cstheme="minorEastAsia"/>
          <w:color w:val="auto"/>
          <w:spacing w:val="9"/>
          <w:sz w:val="21"/>
          <w:szCs w:val="21"/>
          <w:highlight w:val="none"/>
        </w:rPr>
        <w:t>残疾人福利性单位属于小</w:t>
      </w:r>
      <w:r>
        <w:rPr>
          <w:rFonts w:hint="eastAsia" w:asciiTheme="minorEastAsia" w:hAnsiTheme="minorEastAsia" w:eastAsiaTheme="minorEastAsia" w:cstheme="minorEastAsia"/>
          <w:color w:val="auto"/>
          <w:spacing w:val="10"/>
          <w:sz w:val="21"/>
          <w:szCs w:val="21"/>
          <w:highlight w:val="none"/>
        </w:rPr>
        <w:t>型、微型企业的，不重复享受政策。符合条件的残疾人福利性单位在参加政</w:t>
      </w:r>
      <w:r>
        <w:rPr>
          <w:rFonts w:hint="eastAsia" w:asciiTheme="minorEastAsia" w:hAnsiTheme="minorEastAsia" w:eastAsiaTheme="minorEastAsia" w:cstheme="minorEastAsia"/>
          <w:color w:val="auto"/>
          <w:spacing w:val="9"/>
          <w:sz w:val="21"/>
          <w:szCs w:val="21"/>
          <w:highlight w:val="none"/>
        </w:rPr>
        <w:t>府采购活动时，应当提供</w:t>
      </w:r>
      <w:r>
        <w:rPr>
          <w:rFonts w:hint="eastAsia" w:asciiTheme="minorEastAsia" w:hAnsiTheme="minorEastAsia" w:eastAsiaTheme="minorEastAsia" w:cstheme="minorEastAsia"/>
          <w:color w:val="auto"/>
          <w:spacing w:val="7"/>
          <w:sz w:val="21"/>
          <w:szCs w:val="21"/>
          <w:highlight w:val="none"/>
        </w:rPr>
        <w:t>《残疾人福利性单位声明函》</w:t>
      </w:r>
      <w:r>
        <w:rPr>
          <w:rFonts w:hint="eastAsia" w:asciiTheme="minorEastAsia" w:hAnsiTheme="minorEastAsia" w:eastAsiaTheme="minorEastAsia" w:cstheme="minorEastAsia"/>
          <w:color w:val="auto"/>
          <w:spacing w:val="-29"/>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见投标文件格式</w:t>
      </w: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，并对声明的真实性负责。</w:t>
      </w:r>
    </w:p>
    <w:p w14:paraId="5257F9B6">
      <w:pPr>
        <w:spacing w:before="152" w:line="360" w:lineRule="auto"/>
        <w:ind w:left="9" w:right="70" w:firstLine="4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注：投标价格为含税价，应包含货物配送到采购人指定地点</w:t>
      </w:r>
      <w:r>
        <w:rPr>
          <w:rFonts w:hint="eastAsia" w:asciiTheme="minorEastAsia" w:hAnsiTheme="minorEastAsia" w:eastAsiaTheme="minorEastAsia" w:cstheme="minorEastAsia"/>
          <w:b/>
          <w:bCs/>
          <w:color w:val="auto"/>
          <w:spacing w:val="7"/>
          <w:sz w:val="21"/>
          <w:szCs w:val="21"/>
          <w:highlight w:val="none"/>
        </w:rPr>
        <w:t>落地交货前的一切费用及后期培训费</w:t>
      </w:r>
      <w:r>
        <w:rPr>
          <w:rFonts w:hint="eastAsia" w:asciiTheme="minorEastAsia" w:hAnsiTheme="minorEastAsia" w:eastAsiaTheme="minorEastAsia" w:cstheme="minorEastAsia"/>
          <w:b/>
          <w:bCs/>
          <w:color w:val="auto"/>
          <w:spacing w:val="1"/>
          <w:sz w:val="21"/>
          <w:szCs w:val="21"/>
          <w:highlight w:val="none"/>
        </w:rPr>
        <w:t>用等。</w:t>
      </w:r>
    </w:p>
    <w:p w14:paraId="311456F1">
      <w:pPr>
        <w:spacing w:before="65"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3.4投标有效期</w:t>
      </w:r>
    </w:p>
    <w:p w14:paraId="53E43F41">
      <w:pPr>
        <w:spacing w:before="153"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3.4.1在</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须知前附表规定的投标有效期内，</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不得要求撤销或修改其投标文件。</w:t>
      </w:r>
    </w:p>
    <w:p w14:paraId="6BC2AF67">
      <w:pPr>
        <w:spacing w:before="152" w:line="360" w:lineRule="auto"/>
        <w:ind w:left="10" w:right="16" w:firstLine="4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3.4.2出现特殊情况需要延长投标有效期的，采购人</w:t>
      </w:r>
      <w:r>
        <w:rPr>
          <w:rFonts w:hint="eastAsia" w:asciiTheme="minorEastAsia" w:hAnsiTheme="minorEastAsia" w:eastAsiaTheme="minorEastAsia" w:cstheme="minorEastAsia"/>
          <w:color w:val="auto"/>
          <w:spacing w:val="6"/>
          <w:sz w:val="21"/>
          <w:szCs w:val="21"/>
          <w:highlight w:val="none"/>
        </w:rPr>
        <w:t>以书面形式通知所有</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延长投标有效期。</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同意延长的，不得要求或被允许修改或撤销其投标文件；</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拒绝延长的，其投标失效。</w:t>
      </w:r>
    </w:p>
    <w:p w14:paraId="220C0017">
      <w:pPr>
        <w:spacing w:before="153"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3.5、投标文件的制作：</w:t>
      </w:r>
    </w:p>
    <w:p w14:paraId="4C1212D4">
      <w:pPr>
        <w:spacing w:before="151" w:line="360" w:lineRule="auto"/>
        <w:ind w:left="27" w:right="87" w:firstLine="40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3.5.1、</w:t>
      </w:r>
      <w:r>
        <w:rPr>
          <w:rFonts w:hint="eastAsia" w:asciiTheme="minorEastAsia" w:hAnsiTheme="minorEastAsia" w:eastAsiaTheme="minorEastAsia" w:cstheme="minorEastAsia"/>
          <w:b/>
          <w:bCs/>
          <w:color w:val="auto"/>
          <w:spacing w:val="9"/>
          <w:sz w:val="21"/>
          <w:szCs w:val="21"/>
          <w:highlight w:val="none"/>
          <w:lang w:eastAsia="zh-CN"/>
        </w:rPr>
        <w:t>供应商</w:t>
      </w:r>
      <w:r>
        <w:rPr>
          <w:rFonts w:hint="eastAsia" w:asciiTheme="minorEastAsia" w:hAnsiTheme="minorEastAsia" w:eastAsiaTheme="minorEastAsia" w:cstheme="minorEastAsia"/>
          <w:b/>
          <w:bCs/>
          <w:color w:val="auto"/>
          <w:spacing w:val="9"/>
          <w:sz w:val="21"/>
          <w:szCs w:val="21"/>
          <w:highlight w:val="none"/>
        </w:rPr>
        <w:t>通过“信阳市公共资源交易网（</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"https://ggzyjy.xinyang.gov.cn/"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b/>
          <w:bCs/>
          <w:color w:val="auto"/>
          <w:sz w:val="21"/>
          <w:szCs w:val="21"/>
          <w:highlight w:val="none"/>
        </w:rPr>
        <w:t>https</w:t>
      </w:r>
      <w:r>
        <w:rPr>
          <w:rFonts w:hint="eastAsia" w:asciiTheme="minorEastAsia" w:hAnsiTheme="minorEastAsia" w:eastAsiaTheme="minorEastAsia" w:cstheme="minorEastAsia"/>
          <w:b/>
          <w:bCs/>
          <w:color w:val="auto"/>
          <w:spacing w:val="9"/>
          <w:sz w:val="21"/>
          <w:szCs w:val="21"/>
          <w:highlight w:val="none"/>
        </w:rPr>
        <w:t>://</w:t>
      </w:r>
      <w:r>
        <w:rPr>
          <w:rFonts w:hint="eastAsia" w:asciiTheme="minorEastAsia" w:hAnsiTheme="minorEastAsia" w:eastAsiaTheme="minorEastAsia" w:cstheme="minorEastAsia"/>
          <w:b/>
          <w:bCs/>
          <w:color w:val="auto"/>
          <w:sz w:val="21"/>
          <w:szCs w:val="21"/>
          <w:highlight w:val="none"/>
        </w:rPr>
        <w:t>ggzyjy</w:t>
      </w:r>
      <w:r>
        <w:rPr>
          <w:rFonts w:hint="eastAsia" w:asciiTheme="minorEastAsia" w:hAnsiTheme="minorEastAsia" w:eastAsiaTheme="minorEastAsia" w:cstheme="minorEastAsia"/>
          <w:b/>
          <w:bCs/>
          <w:color w:val="auto"/>
          <w:spacing w:val="9"/>
          <w:sz w:val="21"/>
          <w:szCs w:val="21"/>
          <w:highlight w:val="none"/>
        </w:rPr>
        <w:t>.</w:t>
      </w:r>
      <w:r>
        <w:rPr>
          <w:rFonts w:hint="eastAsia" w:asciiTheme="minorEastAsia" w:hAnsiTheme="minorEastAsia" w:eastAsiaTheme="minorEastAsia" w:cstheme="minorEastAsia"/>
          <w:b/>
          <w:bCs/>
          <w:color w:val="auto"/>
          <w:sz w:val="21"/>
          <w:szCs w:val="21"/>
          <w:highlight w:val="none"/>
        </w:rPr>
        <w:t>xinyang</w:t>
      </w:r>
      <w:r>
        <w:rPr>
          <w:rFonts w:hint="eastAsia" w:asciiTheme="minorEastAsia" w:hAnsiTheme="minorEastAsia" w:eastAsiaTheme="minorEastAsia" w:cstheme="minorEastAsia"/>
          <w:b/>
          <w:bCs/>
          <w:color w:val="auto"/>
          <w:spacing w:val="9"/>
          <w:sz w:val="21"/>
          <w:szCs w:val="21"/>
          <w:highlight w:val="none"/>
        </w:rPr>
        <w:t>.</w:t>
      </w:r>
      <w:r>
        <w:rPr>
          <w:rFonts w:hint="eastAsia" w:asciiTheme="minorEastAsia" w:hAnsiTheme="minorEastAsia" w:eastAsiaTheme="minorEastAsia" w:cstheme="minorEastAsia"/>
          <w:b/>
          <w:bCs/>
          <w:color w:val="auto"/>
          <w:sz w:val="21"/>
          <w:szCs w:val="21"/>
          <w:highlight w:val="none"/>
        </w:rPr>
        <w:t>gov</w:t>
      </w:r>
      <w:r>
        <w:rPr>
          <w:rFonts w:hint="eastAsia" w:asciiTheme="minorEastAsia" w:hAnsiTheme="minorEastAsia" w:eastAsiaTheme="minorEastAsia" w:cstheme="minorEastAsia"/>
          <w:b/>
          <w:bCs/>
          <w:color w:val="auto"/>
          <w:spacing w:val="9"/>
          <w:sz w:val="21"/>
          <w:szCs w:val="21"/>
          <w:highlight w:val="none"/>
        </w:rPr>
        <w:t>.</w:t>
      </w:r>
      <w:r>
        <w:rPr>
          <w:rFonts w:hint="eastAsia" w:asciiTheme="minorEastAsia" w:hAnsiTheme="minorEastAsia" w:eastAsiaTheme="minorEastAsia" w:cstheme="minorEastAsia"/>
          <w:b/>
          <w:bCs/>
          <w:color w:val="auto"/>
          <w:sz w:val="21"/>
          <w:szCs w:val="21"/>
          <w:highlight w:val="none"/>
        </w:rPr>
        <w:t>cn</w:t>
      </w:r>
      <w:r>
        <w:rPr>
          <w:rFonts w:hint="eastAsia" w:asciiTheme="minorEastAsia" w:hAnsiTheme="minorEastAsia" w:eastAsiaTheme="minorEastAsia" w:cstheme="minorEastAsia"/>
          <w:b/>
          <w:bCs/>
          <w:color w:val="auto"/>
          <w:spacing w:val="9"/>
          <w:sz w:val="21"/>
          <w:szCs w:val="21"/>
          <w:highlight w:val="none"/>
        </w:rPr>
        <w:t>/</w:t>
      </w:r>
      <w:r>
        <w:rPr>
          <w:rFonts w:hint="eastAsia" w:asciiTheme="minorEastAsia" w:hAnsiTheme="minorEastAsia" w:eastAsiaTheme="minorEastAsia" w:cstheme="minorEastAsia"/>
          <w:b/>
          <w:bCs/>
          <w:color w:val="auto"/>
          <w:spacing w:val="9"/>
          <w:sz w:val="21"/>
          <w:szCs w:val="21"/>
          <w:highlight w:val="none"/>
        </w:rPr>
        <w:fldChar w:fldCharType="end"/>
      </w:r>
      <w:r>
        <w:rPr>
          <w:rFonts w:hint="eastAsia" w:asciiTheme="minorEastAsia" w:hAnsiTheme="minorEastAsia" w:eastAsiaTheme="minorEastAsia" w:cstheme="minorEastAsia"/>
          <w:b/>
          <w:bCs/>
          <w:color w:val="auto"/>
          <w:spacing w:val="9"/>
          <w:sz w:val="21"/>
          <w:szCs w:val="21"/>
          <w:highlight w:val="none"/>
        </w:rPr>
        <w:t>）”网站下载</w:t>
      </w:r>
      <w:r>
        <w:rPr>
          <w:rFonts w:hint="eastAsia" w:asciiTheme="minorEastAsia" w:hAnsiTheme="minorEastAsia" w:eastAsiaTheme="minorEastAsia" w:cstheme="minorEastAsia"/>
          <w:b/>
          <w:bCs/>
          <w:color w:val="auto"/>
          <w:spacing w:val="7"/>
          <w:sz w:val="21"/>
          <w:szCs w:val="21"/>
          <w:highlight w:val="none"/>
        </w:rPr>
        <w:t>中心栏目内下载或招标文件领取页面下载“信阳市投标文件制作工具软件”。</w:t>
      </w:r>
    </w:p>
    <w:p w14:paraId="03654D41">
      <w:pPr>
        <w:spacing w:before="154" w:line="360" w:lineRule="auto"/>
        <w:ind w:left="6" w:right="85" w:firstLine="4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3.5.2、使用“信阳市投标文件制作工具”软件制作生成加密版和非</w:t>
      </w:r>
      <w:r>
        <w:rPr>
          <w:rFonts w:hint="eastAsia" w:asciiTheme="minorEastAsia" w:hAnsiTheme="minorEastAsia" w:eastAsiaTheme="minorEastAsia" w:cstheme="minorEastAsia"/>
          <w:b/>
          <w:bCs/>
          <w:color w:val="auto"/>
          <w:spacing w:val="8"/>
          <w:sz w:val="21"/>
          <w:szCs w:val="21"/>
          <w:highlight w:val="none"/>
        </w:rPr>
        <w:t>未加密的电子投标文件，软件操作手册可在网站下载中心下载或打开软件后在右上角菜单内领取。</w:t>
      </w:r>
    </w:p>
    <w:p w14:paraId="3C906337">
      <w:pPr>
        <w:spacing w:before="156" w:line="360" w:lineRule="auto"/>
        <w:ind w:left="8" w:right="87" w:firstLine="42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3.5.3、</w:t>
      </w:r>
      <w:r>
        <w:rPr>
          <w:rFonts w:hint="eastAsia" w:asciiTheme="minorEastAsia" w:hAnsiTheme="minorEastAsia" w:eastAsiaTheme="minorEastAsia" w:cstheme="minorEastAsia"/>
          <w:b/>
          <w:bCs/>
          <w:color w:val="auto"/>
          <w:spacing w:val="7"/>
          <w:sz w:val="21"/>
          <w:szCs w:val="21"/>
          <w:highlight w:val="none"/>
          <w:lang w:eastAsia="zh-CN"/>
        </w:rPr>
        <w:t>供应商</w:t>
      </w:r>
      <w:r>
        <w:rPr>
          <w:rFonts w:hint="eastAsia" w:asciiTheme="minorEastAsia" w:hAnsiTheme="minorEastAsia" w:eastAsiaTheme="minorEastAsia" w:cstheme="minorEastAsia"/>
          <w:b/>
          <w:bCs/>
          <w:color w:val="auto"/>
          <w:spacing w:val="7"/>
          <w:sz w:val="21"/>
          <w:szCs w:val="21"/>
          <w:highlight w:val="none"/>
        </w:rPr>
        <w:t>在电子投标文件制作完成后生成投标文件时须加盖电子签章/签名。</w:t>
      </w:r>
      <w:r>
        <w:rPr>
          <w:rFonts w:hint="eastAsia" w:asciiTheme="minorEastAsia" w:hAnsiTheme="minorEastAsia" w:eastAsiaTheme="minorEastAsia" w:cstheme="minorEastAsia"/>
          <w:b/>
          <w:bCs/>
          <w:color w:val="auto"/>
          <w:spacing w:val="6"/>
          <w:sz w:val="21"/>
          <w:szCs w:val="21"/>
          <w:highlight w:val="none"/>
        </w:rPr>
        <w:t>其他要求签字</w:t>
      </w:r>
      <w:r>
        <w:rPr>
          <w:rFonts w:hint="eastAsia" w:asciiTheme="minorEastAsia" w:hAnsiTheme="minorEastAsia" w:eastAsiaTheme="minorEastAsia" w:cstheme="minorEastAsia"/>
          <w:b/>
          <w:bCs/>
          <w:color w:val="auto"/>
          <w:spacing w:val="7"/>
          <w:sz w:val="21"/>
          <w:szCs w:val="21"/>
          <w:highlight w:val="none"/>
        </w:rPr>
        <w:t>盖章的投标文件格式内容，如无法进行电子签章/签名，</w:t>
      </w:r>
      <w:r>
        <w:rPr>
          <w:rFonts w:hint="eastAsia" w:asciiTheme="minorEastAsia" w:hAnsiTheme="minorEastAsia" w:eastAsiaTheme="minorEastAsia" w:cstheme="minorEastAsia"/>
          <w:b/>
          <w:bCs/>
          <w:color w:val="auto"/>
          <w:spacing w:val="7"/>
          <w:sz w:val="21"/>
          <w:szCs w:val="21"/>
          <w:highlight w:val="none"/>
          <w:lang w:eastAsia="zh-CN"/>
        </w:rPr>
        <w:t>供应商</w:t>
      </w:r>
      <w:r>
        <w:rPr>
          <w:rFonts w:hint="eastAsia" w:asciiTheme="minorEastAsia" w:hAnsiTheme="minorEastAsia" w:eastAsiaTheme="minorEastAsia" w:cstheme="minorEastAsia"/>
          <w:b/>
          <w:bCs/>
          <w:color w:val="auto"/>
          <w:spacing w:val="7"/>
          <w:sz w:val="21"/>
          <w:szCs w:val="21"/>
          <w:highlight w:val="none"/>
        </w:rPr>
        <w:t>可将盖章/签名后的扫描件上传到电子</w:t>
      </w:r>
      <w:r>
        <w:rPr>
          <w:rFonts w:hint="eastAsia" w:asciiTheme="minorEastAsia" w:hAnsiTheme="minorEastAsia" w:eastAsiaTheme="minorEastAsia" w:cstheme="minorEastAsia"/>
          <w:b/>
          <w:bCs/>
          <w:color w:val="auto"/>
          <w:spacing w:val="8"/>
          <w:sz w:val="21"/>
          <w:szCs w:val="21"/>
          <w:highlight w:val="none"/>
        </w:rPr>
        <w:t>投标文件中。开标一览表报价将作为电子开标的</w:t>
      </w:r>
      <w:r>
        <w:rPr>
          <w:rFonts w:hint="eastAsia" w:asciiTheme="minorEastAsia" w:hAnsiTheme="minorEastAsia" w:eastAsiaTheme="minorEastAsia" w:cstheme="minorEastAsia"/>
          <w:b/>
          <w:bCs/>
          <w:color w:val="auto"/>
          <w:spacing w:val="7"/>
          <w:sz w:val="21"/>
          <w:szCs w:val="21"/>
          <w:highlight w:val="none"/>
        </w:rPr>
        <w:t>唱标依据。</w:t>
      </w:r>
    </w:p>
    <w:p w14:paraId="1E1AE322">
      <w:pPr>
        <w:spacing w:before="156" w:line="360" w:lineRule="auto"/>
        <w:ind w:left="6" w:right="87" w:firstLine="4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9"/>
          <w:sz w:val="21"/>
          <w:szCs w:val="21"/>
          <w:highlight w:val="none"/>
        </w:rPr>
        <w:t>3.5.4、招标文件格式所要求包含的全部资料应全部制作在投标文件内，严格按照本项目招标文</w:t>
      </w:r>
      <w:r>
        <w:rPr>
          <w:rFonts w:hint="eastAsia" w:asciiTheme="minorEastAsia" w:hAnsiTheme="minorEastAsia" w:eastAsiaTheme="minorEastAsia" w:cstheme="minorEastAsia"/>
          <w:b/>
          <w:bCs/>
          <w:color w:val="auto"/>
          <w:spacing w:val="8"/>
          <w:sz w:val="21"/>
          <w:szCs w:val="21"/>
          <w:highlight w:val="none"/>
        </w:rPr>
        <w:t>件所有格式如实填写（不涉及的内容除外</w:t>
      </w:r>
      <w:r>
        <w:rPr>
          <w:rFonts w:hint="eastAsia" w:asciiTheme="minorEastAsia" w:hAnsiTheme="minorEastAsia" w:eastAsiaTheme="minorEastAsia" w:cstheme="minorEastAsia"/>
          <w:b/>
          <w:bCs/>
          <w:color w:val="auto"/>
          <w:spacing w:val="6"/>
          <w:sz w:val="21"/>
          <w:szCs w:val="21"/>
          <w:highlight w:val="none"/>
        </w:rPr>
        <w:t>），</w:t>
      </w:r>
      <w:r>
        <w:rPr>
          <w:rFonts w:hint="eastAsia" w:asciiTheme="minorEastAsia" w:hAnsiTheme="minorEastAsia" w:eastAsiaTheme="minorEastAsia" w:cstheme="minorEastAsia"/>
          <w:b/>
          <w:bCs/>
          <w:color w:val="auto"/>
          <w:spacing w:val="8"/>
          <w:sz w:val="21"/>
          <w:szCs w:val="21"/>
          <w:highlight w:val="none"/>
        </w:rPr>
        <w:t>不应存在漏项或缺项，否则</w:t>
      </w:r>
      <w:r>
        <w:rPr>
          <w:rFonts w:hint="eastAsia" w:asciiTheme="minorEastAsia" w:hAnsiTheme="minorEastAsia" w:eastAsiaTheme="minorEastAsia" w:cstheme="minorEastAsia"/>
          <w:b/>
          <w:bCs/>
          <w:color w:val="auto"/>
          <w:spacing w:val="7"/>
          <w:sz w:val="21"/>
          <w:szCs w:val="21"/>
          <w:highlight w:val="none"/>
        </w:rPr>
        <w:t>将存在投标文件被拒绝的风</w:t>
      </w:r>
      <w:r>
        <w:rPr>
          <w:rFonts w:hint="eastAsia" w:asciiTheme="minorEastAsia" w:hAnsiTheme="minorEastAsia" w:eastAsiaTheme="minorEastAsia" w:cstheme="minorEastAsia"/>
          <w:b/>
          <w:bCs/>
          <w:color w:val="auto"/>
          <w:spacing w:val="-2"/>
          <w:sz w:val="21"/>
          <w:szCs w:val="21"/>
          <w:highlight w:val="none"/>
        </w:rPr>
        <w:t>险。</w:t>
      </w:r>
    </w:p>
    <w:p w14:paraId="03E6AFEC">
      <w:pPr>
        <w:spacing w:before="155" w:line="360" w:lineRule="auto"/>
        <w:ind w:left="17" w:firstLine="4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3.5.5、</w:t>
      </w:r>
      <w:r>
        <w:rPr>
          <w:rFonts w:hint="eastAsia" w:asciiTheme="minorEastAsia" w:hAnsiTheme="minorEastAsia" w:eastAsiaTheme="minorEastAsia" w:cstheme="minorEastAsia"/>
          <w:b/>
          <w:bCs/>
          <w:color w:val="auto"/>
          <w:spacing w:val="5"/>
          <w:sz w:val="21"/>
          <w:szCs w:val="21"/>
          <w:highlight w:val="none"/>
          <w:lang w:eastAsia="zh-CN"/>
        </w:rPr>
        <w:t>供应商</w:t>
      </w:r>
      <w:r>
        <w:rPr>
          <w:rFonts w:hint="eastAsia" w:asciiTheme="minorEastAsia" w:hAnsiTheme="minorEastAsia" w:eastAsiaTheme="minorEastAsia" w:cstheme="minorEastAsia"/>
          <w:b/>
          <w:bCs/>
          <w:color w:val="auto"/>
          <w:spacing w:val="5"/>
          <w:sz w:val="21"/>
          <w:szCs w:val="21"/>
          <w:highlight w:val="none"/>
        </w:rPr>
        <w:t>编辑电子投标文件时，最后一步生成电子投标文件（*.</w:t>
      </w:r>
      <w:r>
        <w:rPr>
          <w:rFonts w:hint="eastAsia" w:asciiTheme="minorEastAsia" w:hAnsiTheme="minorEastAsia" w:eastAsiaTheme="minorEastAsia" w:cstheme="minorEastAsia"/>
          <w:b/>
          <w:bCs/>
          <w:color w:val="auto"/>
          <w:sz w:val="21"/>
          <w:szCs w:val="21"/>
          <w:highlight w:val="none"/>
        </w:rPr>
        <w:t>XYTF</w:t>
      </w:r>
      <w:r>
        <w:rPr>
          <w:rFonts w:hint="eastAsia" w:asciiTheme="minorEastAsia" w:hAnsiTheme="minorEastAsia" w:eastAsiaTheme="minorEastAsia" w:cstheme="minorEastAsia"/>
          <w:b/>
          <w:bCs/>
          <w:color w:val="auto"/>
          <w:spacing w:val="5"/>
          <w:sz w:val="21"/>
          <w:szCs w:val="21"/>
          <w:highlight w:val="none"/>
        </w:rPr>
        <w:t>格式和*.</w:t>
      </w:r>
      <w:r>
        <w:rPr>
          <w:rFonts w:hint="eastAsia" w:asciiTheme="minorEastAsia" w:hAnsiTheme="minorEastAsia" w:eastAsiaTheme="minorEastAsia" w:cstheme="minorEastAsia"/>
          <w:b/>
          <w:bCs/>
          <w:color w:val="auto"/>
          <w:sz w:val="21"/>
          <w:szCs w:val="21"/>
          <w:highlight w:val="none"/>
        </w:rPr>
        <w:t>NXYTF</w:t>
      </w:r>
      <w:r>
        <w:rPr>
          <w:rFonts w:hint="eastAsia" w:asciiTheme="minorEastAsia" w:hAnsiTheme="minorEastAsia" w:eastAsiaTheme="minorEastAsia" w:cstheme="minorEastAsia"/>
          <w:b/>
          <w:bCs/>
          <w:color w:val="auto"/>
          <w:spacing w:val="5"/>
          <w:sz w:val="21"/>
          <w:szCs w:val="21"/>
          <w:highlight w:val="none"/>
        </w:rPr>
        <w:t>格式）</w:t>
      </w:r>
      <w:r>
        <w:rPr>
          <w:rFonts w:hint="eastAsia" w:asciiTheme="minorEastAsia" w:hAnsiTheme="minorEastAsia" w:eastAsiaTheme="minorEastAsia" w:cstheme="minorEastAsia"/>
          <w:b/>
          <w:bCs/>
          <w:color w:val="auto"/>
          <w:spacing w:val="7"/>
          <w:sz w:val="21"/>
          <w:szCs w:val="21"/>
          <w:highlight w:val="none"/>
        </w:rPr>
        <w:t>时，请使用本单位的企业</w:t>
      </w:r>
      <w:r>
        <w:rPr>
          <w:rFonts w:hint="eastAsia" w:asciiTheme="minorEastAsia" w:hAnsiTheme="minorEastAsia" w:eastAsiaTheme="minorEastAsia" w:cstheme="minorEastAsia"/>
          <w:b/>
          <w:bCs/>
          <w:color w:val="auto"/>
          <w:sz w:val="21"/>
          <w:szCs w:val="21"/>
          <w:highlight w:val="none"/>
        </w:rPr>
        <w:t>CA</w:t>
      </w:r>
      <w:r>
        <w:rPr>
          <w:rFonts w:hint="eastAsia" w:asciiTheme="minorEastAsia" w:hAnsiTheme="minorEastAsia" w:eastAsiaTheme="minorEastAsia" w:cstheme="minorEastAsia"/>
          <w:b/>
          <w:bCs/>
          <w:color w:val="auto"/>
          <w:spacing w:val="7"/>
          <w:sz w:val="21"/>
          <w:szCs w:val="21"/>
          <w:highlight w:val="none"/>
        </w:rPr>
        <w:t>数字证书。</w:t>
      </w:r>
    </w:p>
    <w:p w14:paraId="08347063">
      <w:pPr>
        <w:spacing w:before="152" w:line="360" w:lineRule="auto"/>
        <w:ind w:left="6" w:right="87" w:firstLine="4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3.5.6投标文件应按第六章“投标文件格式”进行编写，如有必要，可以增加附页，作为投标文</w:t>
      </w:r>
      <w:r>
        <w:rPr>
          <w:rFonts w:hint="eastAsia" w:asciiTheme="minorEastAsia" w:hAnsiTheme="minorEastAsia" w:eastAsiaTheme="minorEastAsia" w:cstheme="minorEastAsia"/>
          <w:color w:val="auto"/>
          <w:spacing w:val="7"/>
          <w:sz w:val="21"/>
          <w:szCs w:val="21"/>
          <w:highlight w:val="none"/>
        </w:rPr>
        <w:t>件的组成部分。</w:t>
      </w:r>
    </w:p>
    <w:p w14:paraId="5CE96F14">
      <w:pPr>
        <w:spacing w:before="153" w:line="360" w:lineRule="auto"/>
        <w:ind w:left="32" w:right="87" w:firstLine="39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3.5.7投标文件应当对招标文件有关货物交货期、质保期、投标有效期、技术标准和要求、采购</w:t>
      </w:r>
      <w:r>
        <w:rPr>
          <w:rFonts w:hint="eastAsia" w:asciiTheme="minorEastAsia" w:hAnsiTheme="minorEastAsia" w:eastAsiaTheme="minorEastAsia" w:cstheme="minorEastAsia"/>
          <w:color w:val="auto"/>
          <w:spacing w:val="6"/>
          <w:sz w:val="21"/>
          <w:szCs w:val="21"/>
          <w:highlight w:val="none"/>
        </w:rPr>
        <w:t>内容等实质性内容作出响应。</w:t>
      </w:r>
    </w:p>
    <w:p w14:paraId="69D18240">
      <w:pPr>
        <w:spacing w:before="155" w:line="360" w:lineRule="auto"/>
        <w:ind w:left="10" w:right="32" w:firstLine="42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3.5.8投标文件应由</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的法定代表人或其委托</w:t>
      </w:r>
      <w:r>
        <w:rPr>
          <w:rFonts w:hint="eastAsia" w:asciiTheme="minorEastAsia" w:hAnsiTheme="minorEastAsia" w:eastAsiaTheme="minorEastAsia" w:cstheme="minorEastAsia"/>
          <w:color w:val="auto"/>
          <w:spacing w:val="6"/>
          <w:sz w:val="21"/>
          <w:szCs w:val="21"/>
          <w:highlight w:val="none"/>
        </w:rPr>
        <w:t>代理人签字且盖单位公章。委托代理人签字的，</w:t>
      </w:r>
      <w:r>
        <w:rPr>
          <w:rFonts w:hint="eastAsia" w:asciiTheme="minorEastAsia" w:hAnsiTheme="minorEastAsia" w:eastAsiaTheme="minorEastAsia" w:cstheme="minorEastAsia"/>
          <w:color w:val="auto"/>
          <w:spacing w:val="9"/>
          <w:sz w:val="21"/>
          <w:szCs w:val="21"/>
          <w:highlight w:val="none"/>
        </w:rPr>
        <w:t>投标文件应附法定代表人签署的授权委托书。签字或盖章的具体要求见</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须知前附表。</w:t>
      </w:r>
    </w:p>
    <w:p w14:paraId="3A3E0759">
      <w:pPr>
        <w:spacing w:before="153"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3.5.9投标文件份数见</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须知前附表。</w:t>
      </w:r>
    </w:p>
    <w:p w14:paraId="17795E9E">
      <w:pPr>
        <w:spacing w:before="154" w:line="360" w:lineRule="auto"/>
        <w:ind w:left="6" w:right="84" w:firstLine="4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3.5.10</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应按照招标文件的要求，规范、明确、准时</w:t>
      </w:r>
      <w:r>
        <w:rPr>
          <w:rFonts w:hint="eastAsia" w:asciiTheme="minorEastAsia" w:hAnsiTheme="minorEastAsia" w:eastAsiaTheme="minorEastAsia" w:cstheme="minorEastAsia"/>
          <w:color w:val="auto"/>
          <w:spacing w:val="8"/>
          <w:sz w:val="21"/>
          <w:szCs w:val="21"/>
          <w:highlight w:val="none"/>
          <w:lang w:eastAsia="zh-CN"/>
        </w:rPr>
        <w:t>地</w:t>
      </w:r>
      <w:r>
        <w:rPr>
          <w:rFonts w:hint="eastAsia" w:asciiTheme="minorEastAsia" w:hAnsiTheme="minorEastAsia" w:eastAsiaTheme="minorEastAsia" w:cstheme="minorEastAsia"/>
          <w:color w:val="auto"/>
          <w:spacing w:val="7"/>
          <w:sz w:val="21"/>
          <w:szCs w:val="21"/>
          <w:highlight w:val="none"/>
        </w:rPr>
        <w:t>提交投标文件。如果没有按照招标文</w:t>
      </w:r>
      <w:r>
        <w:rPr>
          <w:rFonts w:hint="eastAsia" w:asciiTheme="minorEastAsia" w:hAnsiTheme="minorEastAsia" w:eastAsiaTheme="minorEastAsia" w:cstheme="minorEastAsia"/>
          <w:color w:val="auto"/>
          <w:spacing w:val="10"/>
          <w:sz w:val="21"/>
          <w:szCs w:val="21"/>
          <w:highlight w:val="none"/>
        </w:rPr>
        <w:t>件的要求保证所提供全部资料的真实性，或没有对招标文件作出实质性响应</w:t>
      </w:r>
      <w:r>
        <w:rPr>
          <w:rFonts w:hint="eastAsia" w:asciiTheme="minorEastAsia" w:hAnsiTheme="minorEastAsia" w:eastAsiaTheme="minorEastAsia" w:cstheme="minorEastAsia"/>
          <w:color w:val="auto"/>
          <w:spacing w:val="9"/>
          <w:sz w:val="21"/>
          <w:szCs w:val="21"/>
          <w:highlight w:val="none"/>
        </w:rPr>
        <w:t>，其风险应由</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自行</w:t>
      </w:r>
      <w:r>
        <w:rPr>
          <w:rFonts w:hint="eastAsia" w:asciiTheme="minorEastAsia" w:hAnsiTheme="minorEastAsia" w:eastAsiaTheme="minorEastAsia" w:cstheme="minorEastAsia"/>
          <w:color w:val="auto"/>
          <w:spacing w:val="3"/>
          <w:sz w:val="21"/>
          <w:szCs w:val="21"/>
          <w:highlight w:val="none"/>
        </w:rPr>
        <w:t>承担。</w:t>
      </w:r>
    </w:p>
    <w:p w14:paraId="6FEB36F2">
      <w:pPr>
        <w:spacing w:before="155" w:line="360" w:lineRule="auto"/>
        <w:ind w:left="426"/>
        <w:outlineLvl w:val="1"/>
        <w:rPr>
          <w:rFonts w:hint="eastAsia" w:asciiTheme="minorEastAsia" w:hAnsiTheme="minorEastAsia" w:eastAsiaTheme="minorEastAsia" w:cstheme="minorEastAsia"/>
          <w:color w:val="auto"/>
          <w:sz w:val="21"/>
          <w:szCs w:val="21"/>
          <w:highlight w:val="none"/>
        </w:rPr>
      </w:pPr>
      <w:bookmarkStart w:id="20" w:name="_Toc21578"/>
      <w:r>
        <w:rPr>
          <w:rFonts w:hint="eastAsia" w:asciiTheme="minorEastAsia" w:hAnsiTheme="minorEastAsia" w:eastAsiaTheme="minorEastAsia" w:cstheme="minorEastAsia"/>
          <w:b/>
          <w:bCs/>
          <w:color w:val="auto"/>
          <w:spacing w:val="1"/>
          <w:sz w:val="21"/>
          <w:szCs w:val="21"/>
          <w:highlight w:val="none"/>
        </w:rPr>
        <w:t>4.投标</w:t>
      </w:r>
      <w:bookmarkEnd w:id="20"/>
    </w:p>
    <w:p w14:paraId="148548A1">
      <w:pPr>
        <w:spacing w:before="153" w:line="360" w:lineRule="auto"/>
        <w:ind w:left="426"/>
        <w:outlineLvl w:val="1"/>
        <w:rPr>
          <w:rFonts w:hint="eastAsia" w:asciiTheme="minorEastAsia" w:hAnsiTheme="minorEastAsia" w:eastAsiaTheme="minorEastAsia" w:cstheme="minorEastAsia"/>
          <w:color w:val="auto"/>
          <w:sz w:val="21"/>
          <w:szCs w:val="21"/>
          <w:highlight w:val="none"/>
        </w:rPr>
      </w:pPr>
      <w:bookmarkStart w:id="21" w:name="_Toc24558"/>
      <w:r>
        <w:rPr>
          <w:rFonts w:hint="eastAsia" w:asciiTheme="minorEastAsia" w:hAnsiTheme="minorEastAsia" w:eastAsiaTheme="minorEastAsia" w:cstheme="minorEastAsia"/>
          <w:b/>
          <w:bCs/>
          <w:color w:val="auto"/>
          <w:spacing w:val="6"/>
          <w:sz w:val="21"/>
          <w:szCs w:val="21"/>
          <w:highlight w:val="none"/>
        </w:rPr>
        <w:t>4.1投标文件的上传</w:t>
      </w:r>
      <w:bookmarkEnd w:id="21"/>
    </w:p>
    <w:p w14:paraId="63AC455A">
      <w:pPr>
        <w:spacing w:before="153" w:line="360" w:lineRule="auto"/>
        <w:ind w:left="4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4.1.1网上上传的电子投标文件应使用</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数字证</w:t>
      </w:r>
      <w:r>
        <w:rPr>
          <w:rFonts w:hint="eastAsia" w:asciiTheme="minorEastAsia" w:hAnsiTheme="minorEastAsia" w:eastAsiaTheme="minorEastAsia" w:cstheme="minorEastAsia"/>
          <w:color w:val="auto"/>
          <w:spacing w:val="7"/>
          <w:sz w:val="21"/>
          <w:szCs w:val="21"/>
          <w:highlight w:val="none"/>
        </w:rPr>
        <w:t>书认证并加密。</w:t>
      </w:r>
    </w:p>
    <w:p w14:paraId="062FA10E">
      <w:pPr>
        <w:spacing w:before="154" w:line="360" w:lineRule="auto"/>
        <w:ind w:left="426"/>
        <w:outlineLvl w:val="1"/>
        <w:rPr>
          <w:rFonts w:hint="eastAsia" w:asciiTheme="minorEastAsia" w:hAnsiTheme="minorEastAsia" w:eastAsiaTheme="minorEastAsia" w:cstheme="minorEastAsia"/>
          <w:color w:val="auto"/>
          <w:sz w:val="21"/>
          <w:szCs w:val="21"/>
          <w:highlight w:val="none"/>
        </w:rPr>
      </w:pPr>
      <w:bookmarkStart w:id="22" w:name="_Toc31002"/>
      <w:r>
        <w:rPr>
          <w:rFonts w:hint="eastAsia" w:asciiTheme="minorEastAsia" w:hAnsiTheme="minorEastAsia" w:eastAsiaTheme="minorEastAsia" w:cstheme="minorEastAsia"/>
          <w:b/>
          <w:bCs/>
          <w:color w:val="auto"/>
          <w:spacing w:val="6"/>
          <w:sz w:val="21"/>
          <w:szCs w:val="21"/>
          <w:highlight w:val="none"/>
        </w:rPr>
        <w:t>4.2投标文件的递交</w:t>
      </w:r>
      <w:bookmarkEnd w:id="22"/>
    </w:p>
    <w:p w14:paraId="4E4424A1">
      <w:pPr>
        <w:spacing w:before="154" w:line="360" w:lineRule="auto"/>
        <w:ind w:left="4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4.2.1电子投标文件的递交</w:t>
      </w:r>
    </w:p>
    <w:p w14:paraId="58545106">
      <w:pPr>
        <w:spacing w:before="152" w:line="360" w:lineRule="auto"/>
        <w:ind w:left="24" w:right="84" w:firstLine="40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各</w:t>
      </w:r>
      <w:r>
        <w:rPr>
          <w:rFonts w:hint="eastAsia" w:asciiTheme="minorEastAsia" w:hAnsiTheme="minorEastAsia" w:eastAsiaTheme="minorEastAsia" w:cstheme="minorEastAsia"/>
          <w:color w:val="auto"/>
          <w:spacing w:val="10"/>
          <w:sz w:val="21"/>
          <w:szCs w:val="21"/>
          <w:highlight w:val="none"/>
          <w:lang w:eastAsia="zh-CN"/>
        </w:rPr>
        <w:t>供应商</w:t>
      </w:r>
      <w:r>
        <w:rPr>
          <w:rFonts w:hint="eastAsia" w:asciiTheme="minorEastAsia" w:hAnsiTheme="minorEastAsia" w:eastAsiaTheme="minorEastAsia" w:cstheme="minorEastAsia"/>
          <w:color w:val="auto"/>
          <w:spacing w:val="10"/>
          <w:sz w:val="21"/>
          <w:szCs w:val="21"/>
          <w:highlight w:val="none"/>
        </w:rPr>
        <w:t>应在投标截止时间前上传加密的电子投标文件（*.</w:t>
      </w:r>
      <w:r>
        <w:rPr>
          <w:rFonts w:hint="eastAsia" w:asciiTheme="minorEastAsia" w:hAnsiTheme="minorEastAsia" w:eastAsiaTheme="minorEastAsia" w:cstheme="minorEastAsia"/>
          <w:color w:val="auto"/>
          <w:sz w:val="21"/>
          <w:szCs w:val="21"/>
          <w:highlight w:val="none"/>
        </w:rPr>
        <w:t>XYTF</w:t>
      </w:r>
      <w:r>
        <w:rPr>
          <w:rFonts w:hint="eastAsia" w:asciiTheme="minorEastAsia" w:hAnsiTheme="minorEastAsia" w:eastAsiaTheme="minorEastAsia" w:cstheme="minorEastAsia"/>
          <w:color w:val="auto"/>
          <w:spacing w:val="10"/>
          <w:sz w:val="21"/>
          <w:szCs w:val="21"/>
          <w:highlight w:val="none"/>
        </w:rPr>
        <w:t>）到会员系统的指定位</w:t>
      </w:r>
      <w:r>
        <w:rPr>
          <w:rFonts w:hint="eastAsia" w:asciiTheme="minorEastAsia" w:hAnsiTheme="minorEastAsia" w:eastAsiaTheme="minorEastAsia" w:cstheme="minorEastAsia"/>
          <w:color w:val="auto"/>
          <w:spacing w:val="9"/>
          <w:sz w:val="21"/>
          <w:szCs w:val="21"/>
          <w:highlight w:val="none"/>
        </w:rPr>
        <w:t>置。上传</w:t>
      </w:r>
      <w:r>
        <w:rPr>
          <w:rFonts w:hint="eastAsia" w:asciiTheme="minorEastAsia" w:hAnsiTheme="minorEastAsia" w:eastAsiaTheme="minorEastAsia" w:cstheme="minorEastAsia"/>
          <w:color w:val="auto"/>
          <w:spacing w:val="6"/>
          <w:sz w:val="21"/>
          <w:szCs w:val="21"/>
          <w:highlight w:val="none"/>
        </w:rPr>
        <w:t>的电子投标文件应使用</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CA</w:t>
      </w:r>
      <w:r>
        <w:rPr>
          <w:rFonts w:hint="eastAsia" w:asciiTheme="minorEastAsia" w:hAnsiTheme="minorEastAsia" w:eastAsiaTheme="minorEastAsia" w:cstheme="minorEastAsia"/>
          <w:color w:val="auto"/>
          <w:spacing w:val="6"/>
          <w:sz w:val="21"/>
          <w:szCs w:val="21"/>
          <w:highlight w:val="none"/>
        </w:rPr>
        <w:t>数字证书认证并加密。上传时必须得到交易系统“上传成功”的确认</w:t>
      </w:r>
      <w:r>
        <w:rPr>
          <w:rFonts w:hint="eastAsia" w:asciiTheme="minorEastAsia" w:hAnsiTheme="minorEastAsia" w:eastAsiaTheme="minorEastAsia" w:cstheme="minorEastAsia"/>
          <w:color w:val="auto"/>
          <w:spacing w:val="9"/>
          <w:sz w:val="21"/>
          <w:szCs w:val="21"/>
          <w:highlight w:val="none"/>
        </w:rPr>
        <w:t>回复后方为上传成功。请</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在上传前务必认真检查上传投标文件是否完整、</w:t>
      </w:r>
      <w:r>
        <w:rPr>
          <w:rFonts w:hint="eastAsia" w:asciiTheme="minorEastAsia" w:hAnsiTheme="minorEastAsia" w:eastAsiaTheme="minorEastAsia" w:cstheme="minorEastAsia"/>
          <w:color w:val="auto"/>
          <w:spacing w:val="8"/>
          <w:sz w:val="21"/>
          <w:szCs w:val="21"/>
          <w:highlight w:val="none"/>
        </w:rPr>
        <w:t>正确。</w:t>
      </w:r>
    </w:p>
    <w:p w14:paraId="6649B549">
      <w:pPr>
        <w:spacing w:before="154" w:line="360" w:lineRule="auto"/>
        <w:ind w:left="426"/>
        <w:outlineLvl w:val="1"/>
        <w:rPr>
          <w:rFonts w:hint="eastAsia" w:asciiTheme="minorEastAsia" w:hAnsiTheme="minorEastAsia" w:eastAsiaTheme="minorEastAsia" w:cstheme="minorEastAsia"/>
          <w:color w:val="auto"/>
          <w:sz w:val="21"/>
          <w:szCs w:val="21"/>
          <w:highlight w:val="none"/>
        </w:rPr>
      </w:pPr>
      <w:bookmarkStart w:id="23" w:name="_Toc8829"/>
      <w:r>
        <w:rPr>
          <w:rFonts w:hint="eastAsia" w:asciiTheme="minorEastAsia" w:hAnsiTheme="minorEastAsia" w:eastAsiaTheme="minorEastAsia" w:cstheme="minorEastAsia"/>
          <w:b/>
          <w:bCs/>
          <w:color w:val="auto"/>
          <w:spacing w:val="6"/>
          <w:sz w:val="21"/>
          <w:szCs w:val="21"/>
          <w:highlight w:val="none"/>
        </w:rPr>
        <w:t>4.3投标文件的修改与撤回</w:t>
      </w:r>
      <w:bookmarkEnd w:id="23"/>
    </w:p>
    <w:p w14:paraId="3389D4F4">
      <w:pPr>
        <w:spacing w:before="150" w:line="360" w:lineRule="auto"/>
        <w:ind w:left="6" w:right="52"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4.3.1在第一章“招标公告”规定的投标</w:t>
      </w:r>
      <w:r>
        <w:rPr>
          <w:rFonts w:hint="eastAsia" w:asciiTheme="minorEastAsia" w:hAnsiTheme="minorEastAsia" w:eastAsiaTheme="minorEastAsia" w:cstheme="minorEastAsia"/>
          <w:color w:val="auto"/>
          <w:spacing w:val="8"/>
          <w:sz w:val="21"/>
          <w:szCs w:val="21"/>
          <w:highlight w:val="none"/>
        </w:rPr>
        <w:t>截止时间前，</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可以多次修改或撤回已递交的投标</w:t>
      </w:r>
      <w:r>
        <w:rPr>
          <w:rFonts w:hint="eastAsia" w:asciiTheme="minorEastAsia" w:hAnsiTheme="minorEastAsia" w:eastAsiaTheme="minorEastAsia" w:cstheme="minorEastAsia"/>
          <w:color w:val="auto"/>
          <w:spacing w:val="10"/>
          <w:sz w:val="21"/>
          <w:szCs w:val="21"/>
          <w:highlight w:val="none"/>
        </w:rPr>
        <w:t>文件，最终投标文件以投标截止时间前完成上传至信阳市公共资源交易中心</w:t>
      </w:r>
      <w:r>
        <w:rPr>
          <w:rFonts w:hint="eastAsia" w:asciiTheme="minorEastAsia" w:hAnsiTheme="minorEastAsia" w:eastAsiaTheme="minorEastAsia" w:cstheme="minorEastAsia"/>
          <w:color w:val="auto"/>
          <w:spacing w:val="9"/>
          <w:sz w:val="21"/>
          <w:szCs w:val="21"/>
          <w:highlight w:val="none"/>
        </w:rPr>
        <w:t>交易系统最后一份投标文</w:t>
      </w:r>
      <w:r>
        <w:rPr>
          <w:rFonts w:hint="eastAsia" w:asciiTheme="minorEastAsia" w:hAnsiTheme="minorEastAsia" w:eastAsiaTheme="minorEastAsia" w:cstheme="minorEastAsia"/>
          <w:color w:val="auto"/>
          <w:spacing w:val="5"/>
          <w:sz w:val="21"/>
          <w:szCs w:val="21"/>
          <w:highlight w:val="none"/>
        </w:rPr>
        <w:t>件为准。</w:t>
      </w:r>
    </w:p>
    <w:p w14:paraId="5ADB7448">
      <w:pPr>
        <w:spacing w:before="151" w:line="360" w:lineRule="auto"/>
        <w:ind w:left="4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4.3.2修改的投标文件应按照本章第3.5条、第4.2</w:t>
      </w:r>
      <w:r>
        <w:rPr>
          <w:rFonts w:hint="eastAsia" w:asciiTheme="minorEastAsia" w:hAnsiTheme="minorEastAsia" w:eastAsiaTheme="minorEastAsia" w:cstheme="minorEastAsia"/>
          <w:color w:val="auto"/>
          <w:spacing w:val="6"/>
          <w:sz w:val="21"/>
          <w:szCs w:val="21"/>
          <w:highlight w:val="none"/>
        </w:rPr>
        <w:t>条规定进行制作和递交。</w:t>
      </w:r>
    </w:p>
    <w:p w14:paraId="23BB61E7">
      <w:pPr>
        <w:spacing w:before="155" w:line="360" w:lineRule="auto"/>
        <w:ind w:left="431"/>
        <w:outlineLvl w:val="1"/>
        <w:rPr>
          <w:rFonts w:hint="eastAsia" w:asciiTheme="minorEastAsia" w:hAnsiTheme="minorEastAsia" w:eastAsiaTheme="minorEastAsia" w:cstheme="minorEastAsia"/>
          <w:color w:val="auto"/>
          <w:sz w:val="21"/>
          <w:szCs w:val="21"/>
          <w:highlight w:val="none"/>
        </w:rPr>
      </w:pPr>
      <w:bookmarkStart w:id="24" w:name="_Toc3090"/>
      <w:r>
        <w:rPr>
          <w:rFonts w:hint="eastAsia" w:asciiTheme="minorEastAsia" w:hAnsiTheme="minorEastAsia" w:eastAsiaTheme="minorEastAsia" w:cstheme="minorEastAsia"/>
          <w:b/>
          <w:bCs/>
          <w:color w:val="auto"/>
          <w:sz w:val="21"/>
          <w:szCs w:val="21"/>
          <w:highlight w:val="none"/>
        </w:rPr>
        <w:t>5.开标</w:t>
      </w:r>
      <w:bookmarkEnd w:id="24"/>
    </w:p>
    <w:p w14:paraId="45147C18">
      <w:pPr>
        <w:spacing w:before="154"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5.1开标时间和地点</w:t>
      </w:r>
    </w:p>
    <w:p w14:paraId="4B2E56C2">
      <w:pPr>
        <w:spacing w:before="151" w:line="360" w:lineRule="auto"/>
        <w:ind w:left="4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采购人在规定的投标截止时间（开标时间）和</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须知前附表规定的地点公开开标。</w:t>
      </w:r>
    </w:p>
    <w:p w14:paraId="7695553B">
      <w:pPr>
        <w:spacing w:before="155"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5.2开标程序</w:t>
      </w:r>
    </w:p>
    <w:p w14:paraId="424C0915">
      <w:pPr>
        <w:spacing w:before="186" w:line="360" w:lineRule="auto"/>
        <w:ind w:left="5" w:right="54" w:firstLine="637"/>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5.2.1本项目采用“不见面开标”交易方式，不见面开标大厅网址为</w:t>
      </w:r>
      <w:r>
        <w:rPr>
          <w:rFonts w:hint="eastAsia" w:asciiTheme="minorEastAsia" w:hAnsiTheme="minorEastAsia" w:eastAsiaTheme="minorEastAsia" w:cstheme="minorEastAsia"/>
          <w:color w:val="auto"/>
          <w:sz w:val="21"/>
          <w:szCs w:val="21"/>
          <w:highlight w:val="none"/>
        </w:rPr>
        <w:fldChar w:fldCharType="begin"/>
      </w:r>
      <w:r>
        <w:rPr>
          <w:rFonts w:hint="eastAsia" w:asciiTheme="minorEastAsia" w:hAnsiTheme="minorEastAsia" w:eastAsiaTheme="minorEastAsia" w:cstheme="minorEastAsia"/>
          <w:color w:val="auto"/>
          <w:sz w:val="21"/>
          <w:szCs w:val="21"/>
          <w:highlight w:val="none"/>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color w:val="auto"/>
          <w:sz w:val="21"/>
          <w:szCs w:val="21"/>
          <w:highlight w:val="none"/>
        </w:rPr>
        <w:fldChar w:fldCharType="separate"/>
      </w:r>
      <w:r>
        <w:rPr>
          <w:rFonts w:hint="eastAsia" w:asciiTheme="minorEastAsia" w:hAnsiTheme="minorEastAsia" w:eastAsiaTheme="minorEastAsia" w:cstheme="minorEastAsia"/>
          <w:b/>
          <w:bCs/>
          <w:color w:val="auto"/>
          <w:sz w:val="21"/>
          <w:szCs w:val="21"/>
          <w:highlight w:val="none"/>
        </w:rPr>
        <w:t>https</w:t>
      </w:r>
      <w:r>
        <w:rPr>
          <w:rFonts w:hint="eastAsia" w:asciiTheme="minorEastAsia" w:hAnsiTheme="minorEastAsia" w:eastAsiaTheme="minorEastAsia" w:cstheme="minorEastAsia"/>
          <w:b/>
          <w:bCs/>
          <w:color w:val="auto"/>
          <w:spacing w:val="13"/>
          <w:sz w:val="21"/>
          <w:szCs w:val="21"/>
          <w:highlight w:val="none"/>
        </w:rPr>
        <w:t>://</w:t>
      </w:r>
      <w:r>
        <w:rPr>
          <w:rFonts w:hint="eastAsia" w:asciiTheme="minorEastAsia" w:hAnsiTheme="minorEastAsia" w:eastAsiaTheme="minorEastAsia" w:cstheme="minorEastAsia"/>
          <w:b/>
          <w:bCs/>
          <w:color w:val="auto"/>
          <w:sz w:val="21"/>
          <w:szCs w:val="21"/>
          <w:highlight w:val="none"/>
        </w:rPr>
        <w:t>ggzyjy</w:t>
      </w:r>
      <w:r>
        <w:rPr>
          <w:rFonts w:hint="eastAsia" w:asciiTheme="minorEastAsia" w:hAnsiTheme="minorEastAsia" w:eastAsiaTheme="minorEastAsia" w:cstheme="minorEastAsia"/>
          <w:b/>
          <w:bCs/>
          <w:color w:val="auto"/>
          <w:spacing w:val="13"/>
          <w:sz w:val="21"/>
          <w:szCs w:val="21"/>
          <w:highlight w:val="none"/>
        </w:rPr>
        <w:t>.</w:t>
      </w:r>
      <w:r>
        <w:rPr>
          <w:rFonts w:hint="eastAsia" w:asciiTheme="minorEastAsia" w:hAnsiTheme="minorEastAsia" w:eastAsiaTheme="minorEastAsia" w:cstheme="minorEastAsia"/>
          <w:b/>
          <w:bCs/>
          <w:color w:val="auto"/>
          <w:sz w:val="21"/>
          <w:szCs w:val="21"/>
          <w:highlight w:val="none"/>
        </w:rPr>
        <w:t>xinyang</w:t>
      </w:r>
      <w:r>
        <w:rPr>
          <w:rFonts w:hint="eastAsia" w:asciiTheme="minorEastAsia" w:hAnsiTheme="minorEastAsia" w:eastAsiaTheme="minorEastAsia" w:cstheme="minorEastAsia"/>
          <w:b/>
          <w:bCs/>
          <w:color w:val="auto"/>
          <w:spacing w:val="13"/>
          <w:sz w:val="21"/>
          <w:szCs w:val="21"/>
          <w:highlight w:val="none"/>
        </w:rPr>
        <w:t>.</w:t>
      </w:r>
      <w:r>
        <w:rPr>
          <w:rFonts w:hint="eastAsia" w:asciiTheme="minorEastAsia" w:hAnsiTheme="minorEastAsia" w:eastAsiaTheme="minorEastAsia" w:cstheme="minorEastAsia"/>
          <w:b/>
          <w:bCs/>
          <w:color w:val="auto"/>
          <w:sz w:val="21"/>
          <w:szCs w:val="21"/>
          <w:highlight w:val="none"/>
        </w:rPr>
        <w:t>gov</w:t>
      </w:r>
      <w:r>
        <w:rPr>
          <w:rFonts w:hint="eastAsia" w:asciiTheme="minorEastAsia" w:hAnsiTheme="minorEastAsia" w:eastAsiaTheme="minorEastAsia" w:cstheme="minorEastAsia"/>
          <w:b/>
          <w:bCs/>
          <w:color w:val="auto"/>
          <w:spacing w:val="13"/>
          <w:sz w:val="21"/>
          <w:szCs w:val="21"/>
          <w:highlight w:val="none"/>
        </w:rPr>
        <w:t>.</w:t>
      </w:r>
      <w:r>
        <w:rPr>
          <w:rFonts w:hint="eastAsia" w:asciiTheme="minorEastAsia" w:hAnsiTheme="minorEastAsia" w:eastAsiaTheme="minorEastAsia" w:cstheme="minorEastAsia"/>
          <w:b/>
          <w:bCs/>
          <w:color w:val="auto"/>
          <w:sz w:val="21"/>
          <w:szCs w:val="21"/>
          <w:highlight w:val="none"/>
        </w:rPr>
        <w:t>cn</w:t>
      </w:r>
      <w:r>
        <w:rPr>
          <w:rFonts w:hint="eastAsia" w:asciiTheme="minorEastAsia" w:hAnsiTheme="minorEastAsia" w:eastAsiaTheme="minorEastAsia" w:cstheme="minorEastAsia"/>
          <w:b/>
          <w:bCs/>
          <w:color w:val="auto"/>
          <w:spacing w:val="13"/>
          <w:sz w:val="21"/>
          <w:szCs w:val="21"/>
          <w:highlight w:val="none"/>
        </w:rPr>
        <w:t>/</w:t>
      </w:r>
      <w:r>
        <w:rPr>
          <w:rFonts w:hint="eastAsia" w:asciiTheme="minorEastAsia" w:hAnsiTheme="minorEastAsia" w:eastAsiaTheme="minorEastAsia" w:cstheme="minorEastAsia"/>
          <w:b/>
          <w:bCs/>
          <w:color w:val="auto"/>
          <w:sz w:val="21"/>
          <w:szCs w:val="21"/>
          <w:highlight w:val="none"/>
        </w:rPr>
        <w:t>BidOpening</w:t>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pacing w:val="13"/>
          <w:sz w:val="21"/>
          <w:szCs w:val="21"/>
          <w:highlight w:val="none"/>
          <w:lang w:eastAsia="zh-CN"/>
        </w:rPr>
        <w:t>供应商</w:t>
      </w:r>
      <w:r>
        <w:rPr>
          <w:rFonts w:hint="eastAsia" w:asciiTheme="minorEastAsia" w:hAnsiTheme="minorEastAsia" w:eastAsiaTheme="minorEastAsia" w:cstheme="minorEastAsia"/>
          <w:b/>
          <w:bCs/>
          <w:color w:val="auto"/>
          <w:spacing w:val="13"/>
          <w:sz w:val="21"/>
          <w:szCs w:val="21"/>
          <w:highlight w:val="none"/>
        </w:rPr>
        <w:t>无需寄送和递交非加密的电</w:t>
      </w:r>
      <w:r>
        <w:rPr>
          <w:rFonts w:hint="eastAsia" w:asciiTheme="minorEastAsia" w:hAnsiTheme="minorEastAsia" w:eastAsiaTheme="minorEastAsia" w:cstheme="minorEastAsia"/>
          <w:b/>
          <w:bCs/>
          <w:color w:val="auto"/>
          <w:spacing w:val="12"/>
          <w:sz w:val="21"/>
          <w:szCs w:val="21"/>
          <w:highlight w:val="none"/>
        </w:rPr>
        <w:t>子投标文件，无</w:t>
      </w:r>
      <w:r>
        <w:rPr>
          <w:rFonts w:hint="eastAsia" w:asciiTheme="minorEastAsia" w:hAnsiTheme="minorEastAsia" w:eastAsiaTheme="minorEastAsia" w:cstheme="minorEastAsia"/>
          <w:b/>
          <w:bCs/>
          <w:color w:val="auto"/>
          <w:spacing w:val="12"/>
          <w:sz w:val="21"/>
          <w:szCs w:val="21"/>
          <w:highlight w:val="none"/>
        </w:rPr>
        <w:fldChar w:fldCharType="end"/>
      </w:r>
      <w:r>
        <w:rPr>
          <w:rFonts w:hint="eastAsia" w:asciiTheme="minorEastAsia" w:hAnsiTheme="minorEastAsia" w:eastAsiaTheme="minorEastAsia" w:cstheme="minorEastAsia"/>
          <w:b/>
          <w:bCs/>
          <w:color w:val="auto"/>
          <w:spacing w:val="8"/>
          <w:sz w:val="21"/>
          <w:szCs w:val="21"/>
          <w:highlight w:val="none"/>
        </w:rPr>
        <w:t>需到现场参加开标会议，无需到达现场提交原件资</w:t>
      </w:r>
      <w:r>
        <w:rPr>
          <w:rFonts w:hint="eastAsia" w:asciiTheme="minorEastAsia" w:hAnsiTheme="minorEastAsia" w:eastAsiaTheme="minorEastAsia" w:cstheme="minorEastAsia"/>
          <w:b/>
          <w:bCs/>
          <w:color w:val="auto"/>
          <w:spacing w:val="7"/>
          <w:sz w:val="21"/>
          <w:szCs w:val="21"/>
          <w:highlight w:val="none"/>
        </w:rPr>
        <w:t>料。</w:t>
      </w:r>
    </w:p>
    <w:p w14:paraId="4B631600">
      <w:pPr>
        <w:spacing w:before="1" w:line="360" w:lineRule="auto"/>
        <w:ind w:left="9" w:right="52"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10"/>
          <w:sz w:val="21"/>
          <w:szCs w:val="21"/>
          <w:highlight w:val="none"/>
          <w:lang w:eastAsia="zh-CN"/>
        </w:rPr>
        <w:t>供应商</w:t>
      </w:r>
      <w:r>
        <w:rPr>
          <w:rFonts w:hint="eastAsia" w:asciiTheme="minorEastAsia" w:hAnsiTheme="minorEastAsia" w:eastAsiaTheme="minorEastAsia" w:cstheme="minorEastAsia"/>
          <w:b/>
          <w:bCs/>
          <w:color w:val="auto"/>
          <w:spacing w:val="10"/>
          <w:sz w:val="21"/>
          <w:szCs w:val="21"/>
          <w:highlight w:val="none"/>
        </w:rPr>
        <w:t>应当在投标截止时间前，使用</w:t>
      </w:r>
      <w:r>
        <w:rPr>
          <w:rFonts w:hint="eastAsia" w:asciiTheme="minorEastAsia" w:hAnsiTheme="minorEastAsia" w:eastAsiaTheme="minorEastAsia" w:cstheme="minorEastAsia"/>
          <w:b/>
          <w:bCs/>
          <w:color w:val="auto"/>
          <w:spacing w:val="10"/>
          <w:sz w:val="21"/>
          <w:szCs w:val="21"/>
          <w:highlight w:val="none"/>
          <w:lang w:eastAsia="zh-CN"/>
        </w:rPr>
        <w:t>供应商</w:t>
      </w:r>
      <w:r>
        <w:rPr>
          <w:rFonts w:hint="eastAsia" w:asciiTheme="minorEastAsia" w:hAnsiTheme="minorEastAsia" w:eastAsiaTheme="minorEastAsia" w:cstheme="minorEastAsia"/>
          <w:b/>
          <w:bCs/>
          <w:color w:val="auto"/>
          <w:sz w:val="21"/>
          <w:szCs w:val="21"/>
          <w:highlight w:val="none"/>
        </w:rPr>
        <w:t>CA</w:t>
      </w:r>
      <w:r>
        <w:rPr>
          <w:rFonts w:hint="eastAsia" w:asciiTheme="minorEastAsia" w:hAnsiTheme="minorEastAsia" w:eastAsiaTheme="minorEastAsia" w:cstheme="minorEastAsia"/>
          <w:b/>
          <w:bCs/>
          <w:color w:val="auto"/>
          <w:spacing w:val="10"/>
          <w:sz w:val="21"/>
          <w:szCs w:val="21"/>
          <w:highlight w:val="none"/>
        </w:rPr>
        <w:t>数字证书登录不见面开标</w:t>
      </w:r>
      <w:r>
        <w:rPr>
          <w:rFonts w:hint="eastAsia" w:asciiTheme="minorEastAsia" w:hAnsiTheme="minorEastAsia" w:eastAsiaTheme="minorEastAsia" w:cstheme="minorEastAsia"/>
          <w:b/>
          <w:bCs/>
          <w:color w:val="auto"/>
          <w:spacing w:val="9"/>
          <w:sz w:val="21"/>
          <w:szCs w:val="21"/>
          <w:highlight w:val="none"/>
        </w:rPr>
        <w:t>大厅，在线签到并准时</w:t>
      </w:r>
      <w:r>
        <w:rPr>
          <w:rFonts w:hint="eastAsia" w:asciiTheme="minorEastAsia" w:hAnsiTheme="minorEastAsia" w:eastAsiaTheme="minorEastAsia" w:cstheme="minorEastAsia"/>
          <w:b/>
          <w:bCs/>
          <w:color w:val="auto"/>
          <w:spacing w:val="8"/>
          <w:sz w:val="21"/>
          <w:szCs w:val="21"/>
          <w:highlight w:val="none"/>
        </w:rPr>
        <w:t>参加开标活动，并在规定时间内完成投标文件解密、答疑澄</w:t>
      </w:r>
      <w:r>
        <w:rPr>
          <w:rFonts w:hint="eastAsia" w:asciiTheme="minorEastAsia" w:hAnsiTheme="minorEastAsia" w:eastAsiaTheme="minorEastAsia" w:cstheme="minorEastAsia"/>
          <w:b/>
          <w:bCs/>
          <w:color w:val="auto"/>
          <w:spacing w:val="7"/>
          <w:sz w:val="21"/>
          <w:szCs w:val="21"/>
          <w:highlight w:val="none"/>
        </w:rPr>
        <w:t>清等。</w:t>
      </w:r>
    </w:p>
    <w:p w14:paraId="5DC13E1E">
      <w:pPr>
        <w:spacing w:line="360" w:lineRule="auto"/>
        <w:ind w:left="5" w:firstLine="42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lang w:eastAsia="zh-CN"/>
        </w:rPr>
        <w:t>供应商</w:t>
      </w:r>
      <w:r>
        <w:rPr>
          <w:rFonts w:hint="eastAsia" w:asciiTheme="minorEastAsia" w:hAnsiTheme="minorEastAsia" w:eastAsiaTheme="minorEastAsia" w:cstheme="minorEastAsia"/>
          <w:b/>
          <w:bCs/>
          <w:color w:val="auto"/>
          <w:spacing w:val="8"/>
          <w:sz w:val="21"/>
          <w:szCs w:val="21"/>
          <w:highlight w:val="none"/>
        </w:rPr>
        <w:t>需在解密开始后10分钟内完成解密（当</w:t>
      </w:r>
      <w:r>
        <w:rPr>
          <w:rFonts w:hint="eastAsia" w:asciiTheme="minorEastAsia" w:hAnsiTheme="minorEastAsia" w:eastAsiaTheme="minorEastAsia" w:cstheme="minorEastAsia"/>
          <w:b/>
          <w:bCs/>
          <w:color w:val="auto"/>
          <w:spacing w:val="8"/>
          <w:sz w:val="21"/>
          <w:szCs w:val="21"/>
          <w:highlight w:val="none"/>
          <w:lang w:eastAsia="zh-CN"/>
        </w:rPr>
        <w:t>供应商</w:t>
      </w:r>
      <w:r>
        <w:rPr>
          <w:rFonts w:hint="eastAsia" w:asciiTheme="minorEastAsia" w:hAnsiTheme="minorEastAsia" w:eastAsiaTheme="minorEastAsia" w:cstheme="minorEastAsia"/>
          <w:b/>
          <w:bCs/>
          <w:color w:val="auto"/>
          <w:spacing w:val="8"/>
          <w:sz w:val="21"/>
          <w:szCs w:val="21"/>
          <w:highlight w:val="none"/>
        </w:rPr>
        <w:t>过多时，解密时间可</w:t>
      </w:r>
      <w:r>
        <w:rPr>
          <w:rFonts w:hint="eastAsia" w:asciiTheme="minorEastAsia" w:hAnsiTheme="minorEastAsia" w:eastAsiaTheme="minorEastAsia" w:cstheme="minorEastAsia"/>
          <w:b/>
          <w:bCs/>
          <w:color w:val="auto"/>
          <w:spacing w:val="7"/>
          <w:sz w:val="21"/>
          <w:szCs w:val="21"/>
          <w:highlight w:val="none"/>
        </w:rPr>
        <w:t>以适当延长）。在投</w:t>
      </w:r>
      <w:r>
        <w:rPr>
          <w:rFonts w:hint="eastAsia" w:asciiTheme="minorEastAsia" w:hAnsiTheme="minorEastAsia" w:eastAsiaTheme="minorEastAsia" w:cstheme="minorEastAsia"/>
          <w:b/>
          <w:bCs/>
          <w:color w:val="auto"/>
          <w:spacing w:val="5"/>
          <w:sz w:val="21"/>
          <w:szCs w:val="21"/>
          <w:highlight w:val="none"/>
        </w:rPr>
        <w:t>标文件解密过程中，因</w:t>
      </w:r>
      <w:r>
        <w:rPr>
          <w:rFonts w:hint="eastAsia" w:asciiTheme="minorEastAsia" w:hAnsiTheme="minorEastAsia" w:eastAsiaTheme="minorEastAsia" w:cstheme="minorEastAsia"/>
          <w:b/>
          <w:bCs/>
          <w:color w:val="auto"/>
          <w:spacing w:val="5"/>
          <w:sz w:val="21"/>
          <w:szCs w:val="21"/>
          <w:highlight w:val="none"/>
          <w:lang w:eastAsia="zh-CN"/>
        </w:rPr>
        <w:t>供应商</w:t>
      </w:r>
      <w:r>
        <w:rPr>
          <w:rFonts w:hint="eastAsia" w:asciiTheme="minorEastAsia" w:hAnsiTheme="minorEastAsia" w:eastAsiaTheme="minorEastAsia" w:cstheme="minorEastAsia"/>
          <w:b/>
          <w:bCs/>
          <w:color w:val="auto"/>
          <w:spacing w:val="5"/>
          <w:sz w:val="21"/>
          <w:szCs w:val="21"/>
          <w:highlight w:val="none"/>
        </w:rPr>
        <w:t>原因（如</w:t>
      </w:r>
      <w:r>
        <w:rPr>
          <w:rFonts w:hint="eastAsia" w:asciiTheme="minorEastAsia" w:hAnsiTheme="minorEastAsia" w:eastAsiaTheme="minorEastAsia" w:cstheme="minorEastAsia"/>
          <w:b/>
          <w:bCs/>
          <w:color w:val="auto"/>
          <w:spacing w:val="5"/>
          <w:sz w:val="21"/>
          <w:szCs w:val="21"/>
          <w:highlight w:val="none"/>
          <w:lang w:eastAsia="zh-CN"/>
        </w:rPr>
        <w:t>供应商</w:t>
      </w:r>
      <w:r>
        <w:rPr>
          <w:rFonts w:hint="eastAsia" w:asciiTheme="minorEastAsia" w:hAnsiTheme="minorEastAsia" w:eastAsiaTheme="minorEastAsia" w:cstheme="minorEastAsia"/>
          <w:b/>
          <w:bCs/>
          <w:color w:val="auto"/>
          <w:spacing w:val="5"/>
          <w:sz w:val="21"/>
          <w:szCs w:val="21"/>
          <w:highlight w:val="none"/>
        </w:rPr>
        <w:t>准备不到位、电脑网络问题等</w:t>
      </w:r>
      <w:r>
        <w:rPr>
          <w:rFonts w:hint="eastAsia" w:asciiTheme="minorEastAsia" w:hAnsiTheme="minorEastAsia" w:eastAsiaTheme="minorEastAsia" w:cstheme="minorEastAsia"/>
          <w:b/>
          <w:bCs/>
          <w:color w:val="auto"/>
          <w:spacing w:val="-13"/>
          <w:sz w:val="21"/>
          <w:szCs w:val="21"/>
          <w:highlight w:val="none"/>
        </w:rPr>
        <w:t>），</w:t>
      </w:r>
      <w:r>
        <w:rPr>
          <w:rFonts w:hint="eastAsia" w:asciiTheme="minorEastAsia" w:hAnsiTheme="minorEastAsia" w:eastAsiaTheme="minorEastAsia" w:cstheme="minorEastAsia"/>
          <w:b/>
          <w:bCs/>
          <w:color w:val="auto"/>
          <w:spacing w:val="5"/>
          <w:sz w:val="21"/>
          <w:szCs w:val="21"/>
          <w:highlight w:val="none"/>
        </w:rPr>
        <w:t>造成无法及时解密的，</w:t>
      </w:r>
      <w:r>
        <w:rPr>
          <w:rFonts w:hint="eastAsia" w:asciiTheme="minorEastAsia" w:hAnsiTheme="minorEastAsia" w:eastAsiaTheme="minorEastAsia" w:cstheme="minorEastAsia"/>
          <w:b/>
          <w:bCs/>
          <w:color w:val="auto"/>
          <w:spacing w:val="6"/>
          <w:sz w:val="21"/>
          <w:szCs w:val="21"/>
          <w:highlight w:val="none"/>
        </w:rPr>
        <w:t>将被退回投标文件。</w:t>
      </w:r>
    </w:p>
    <w:p w14:paraId="0970B76E">
      <w:pPr>
        <w:spacing w:before="1" w:line="360" w:lineRule="auto"/>
        <w:ind w:left="8" w:right="54" w:firstLine="42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不见面开标服务的具体事宜，请查阅信阳市公共资源</w:t>
      </w:r>
      <w:r>
        <w:rPr>
          <w:rFonts w:hint="eastAsia" w:asciiTheme="minorEastAsia" w:hAnsiTheme="minorEastAsia" w:eastAsiaTheme="minorEastAsia" w:cstheme="minorEastAsia"/>
          <w:b/>
          <w:bCs/>
          <w:color w:val="auto"/>
          <w:spacing w:val="7"/>
          <w:sz w:val="21"/>
          <w:szCs w:val="21"/>
          <w:highlight w:val="none"/>
        </w:rPr>
        <w:t>交易中心网站首页—下载中心—信阳市不见面开标大厅系统操作手册。</w:t>
      </w:r>
    </w:p>
    <w:p w14:paraId="7D6DC870">
      <w:pPr>
        <w:spacing w:line="360" w:lineRule="auto"/>
        <w:ind w:left="8" w:right="54" w:firstLine="42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8"/>
          <w:sz w:val="21"/>
          <w:szCs w:val="21"/>
          <w:highlight w:val="none"/>
        </w:rPr>
        <w:t>开标过程中，</w:t>
      </w:r>
      <w:r>
        <w:rPr>
          <w:rFonts w:hint="eastAsia" w:asciiTheme="minorEastAsia" w:hAnsiTheme="minorEastAsia" w:eastAsiaTheme="minorEastAsia" w:cstheme="minorEastAsia"/>
          <w:b/>
          <w:bCs/>
          <w:color w:val="auto"/>
          <w:spacing w:val="8"/>
          <w:sz w:val="21"/>
          <w:szCs w:val="21"/>
          <w:highlight w:val="none"/>
          <w:lang w:eastAsia="zh-CN"/>
        </w:rPr>
        <w:t>供应商</w:t>
      </w:r>
      <w:r>
        <w:rPr>
          <w:rFonts w:hint="eastAsia" w:asciiTheme="minorEastAsia" w:hAnsiTheme="minorEastAsia" w:eastAsiaTheme="minorEastAsia" w:cstheme="minorEastAsia"/>
          <w:b/>
          <w:bCs/>
          <w:color w:val="auto"/>
          <w:spacing w:val="8"/>
          <w:sz w:val="21"/>
          <w:szCs w:val="21"/>
          <w:highlight w:val="none"/>
        </w:rPr>
        <w:t>如有异议，须在开标结束前通过系统</w:t>
      </w:r>
      <w:r>
        <w:rPr>
          <w:rFonts w:hint="eastAsia" w:asciiTheme="minorEastAsia" w:hAnsiTheme="minorEastAsia" w:eastAsiaTheme="minorEastAsia" w:cstheme="minorEastAsia"/>
          <w:b/>
          <w:bCs/>
          <w:color w:val="auto"/>
          <w:spacing w:val="7"/>
          <w:sz w:val="21"/>
          <w:szCs w:val="21"/>
          <w:highlight w:val="none"/>
        </w:rPr>
        <w:t>提出，否则视同认可开标记录。开标结束后，对开标记录的任何异议不再接受。</w:t>
      </w:r>
    </w:p>
    <w:p w14:paraId="37757705">
      <w:pPr>
        <w:spacing w:before="1" w:line="360" w:lineRule="auto"/>
        <w:ind w:left="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5.2.2资格审查</w:t>
      </w:r>
    </w:p>
    <w:p w14:paraId="59236F26">
      <w:pPr>
        <w:spacing w:before="152" w:line="360" w:lineRule="auto"/>
        <w:ind w:left="10" w:right="53" w:firstLine="4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开标结束后，由采购人代表和采购代理机构成立资格审查小组，按照“</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须知</w:t>
      </w:r>
      <w:r>
        <w:rPr>
          <w:rFonts w:hint="eastAsia" w:asciiTheme="minorEastAsia" w:hAnsiTheme="minorEastAsia" w:eastAsiaTheme="minorEastAsia" w:cstheme="minorEastAsia"/>
          <w:color w:val="auto"/>
          <w:spacing w:val="8"/>
          <w:sz w:val="21"/>
          <w:szCs w:val="21"/>
          <w:highlight w:val="none"/>
        </w:rPr>
        <w:t>前附表1.4.1</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资格要求”对</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进行资格审查。</w:t>
      </w:r>
    </w:p>
    <w:p w14:paraId="1D8148AA">
      <w:pPr>
        <w:spacing w:before="1" w:line="360" w:lineRule="auto"/>
        <w:ind w:left="42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通过资格审查的</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不足三家的，按废标处理，采购人应依法重新招标。</w:t>
      </w:r>
    </w:p>
    <w:p w14:paraId="7352378B">
      <w:pPr>
        <w:spacing w:before="153" w:line="360" w:lineRule="auto"/>
        <w:ind w:left="429"/>
        <w:outlineLvl w:val="1"/>
        <w:rPr>
          <w:rFonts w:hint="eastAsia" w:asciiTheme="minorEastAsia" w:hAnsiTheme="minorEastAsia" w:eastAsiaTheme="minorEastAsia" w:cstheme="minorEastAsia"/>
          <w:color w:val="auto"/>
          <w:sz w:val="21"/>
          <w:szCs w:val="21"/>
          <w:highlight w:val="none"/>
        </w:rPr>
      </w:pPr>
      <w:bookmarkStart w:id="25" w:name="_Toc4299"/>
      <w:r>
        <w:rPr>
          <w:rFonts w:hint="eastAsia" w:asciiTheme="minorEastAsia" w:hAnsiTheme="minorEastAsia" w:eastAsiaTheme="minorEastAsia" w:cstheme="minorEastAsia"/>
          <w:b/>
          <w:bCs/>
          <w:color w:val="auto"/>
          <w:spacing w:val="1"/>
          <w:sz w:val="21"/>
          <w:szCs w:val="21"/>
          <w:highlight w:val="none"/>
        </w:rPr>
        <w:t>6.评标</w:t>
      </w:r>
      <w:bookmarkEnd w:id="25"/>
    </w:p>
    <w:p w14:paraId="20392822">
      <w:pPr>
        <w:spacing w:before="153" w:line="360" w:lineRule="auto"/>
        <w:ind w:left="42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6.1评标委员会</w:t>
      </w:r>
    </w:p>
    <w:p w14:paraId="5AEA8489">
      <w:pPr>
        <w:spacing w:before="154" w:line="360" w:lineRule="auto"/>
        <w:ind w:left="6" w:right="52" w:firstLine="42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6.1.1评标由采购人依法组建的评标委员会负责。评标委员会由采</w:t>
      </w:r>
      <w:r>
        <w:rPr>
          <w:rFonts w:hint="eastAsia" w:asciiTheme="minorEastAsia" w:hAnsiTheme="minorEastAsia" w:eastAsiaTheme="minorEastAsia" w:cstheme="minorEastAsia"/>
          <w:color w:val="auto"/>
          <w:spacing w:val="6"/>
          <w:sz w:val="21"/>
          <w:szCs w:val="21"/>
          <w:highlight w:val="none"/>
        </w:rPr>
        <w:t>购人熟悉相关业务的代表，以</w:t>
      </w:r>
      <w:r>
        <w:rPr>
          <w:rFonts w:hint="eastAsia" w:asciiTheme="minorEastAsia" w:hAnsiTheme="minorEastAsia" w:eastAsiaTheme="minorEastAsia" w:cstheme="minorEastAsia"/>
          <w:color w:val="auto"/>
          <w:spacing w:val="10"/>
          <w:sz w:val="21"/>
          <w:szCs w:val="21"/>
          <w:highlight w:val="none"/>
        </w:rPr>
        <w:t>及有关技术、经济等方面的专家组成。评标委员会成员人数以及技术、经济</w:t>
      </w:r>
      <w:r>
        <w:rPr>
          <w:rFonts w:hint="eastAsia" w:asciiTheme="minorEastAsia" w:hAnsiTheme="minorEastAsia" w:eastAsiaTheme="minorEastAsia" w:cstheme="minorEastAsia"/>
          <w:color w:val="auto"/>
          <w:spacing w:val="9"/>
          <w:sz w:val="21"/>
          <w:szCs w:val="21"/>
          <w:highlight w:val="none"/>
        </w:rPr>
        <w:t>等方面专家的确定方式见</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须知前附表。</w:t>
      </w:r>
    </w:p>
    <w:p w14:paraId="02CDB624">
      <w:pPr>
        <w:spacing w:before="154" w:line="360" w:lineRule="auto"/>
        <w:ind w:left="42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6.1.2评标委员会成员有下列情形之一的，应当</w:t>
      </w:r>
      <w:r>
        <w:rPr>
          <w:rFonts w:hint="eastAsia" w:asciiTheme="minorEastAsia" w:hAnsiTheme="minorEastAsia" w:eastAsiaTheme="minorEastAsia" w:cstheme="minorEastAsia"/>
          <w:color w:val="auto"/>
          <w:spacing w:val="7"/>
          <w:sz w:val="21"/>
          <w:szCs w:val="21"/>
          <w:highlight w:val="none"/>
        </w:rPr>
        <w:t>回避：</w:t>
      </w:r>
    </w:p>
    <w:p w14:paraId="29060E66">
      <w:pPr>
        <w:spacing w:before="153" w:line="360" w:lineRule="auto"/>
        <w:ind w:left="4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1</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或</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的主要负责人的近亲属；</w:t>
      </w:r>
    </w:p>
    <w:p w14:paraId="4B853A0A">
      <w:pPr>
        <w:spacing w:before="65" w:line="360" w:lineRule="auto"/>
        <w:ind w:left="4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2</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项目主管部门或者行政监督部门的人员；</w:t>
      </w:r>
    </w:p>
    <w:p w14:paraId="00334DE2">
      <w:pPr>
        <w:spacing w:before="154" w:line="360" w:lineRule="auto"/>
        <w:ind w:left="4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3</w:t>
      </w: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与</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有经济利益关系，可能影响对投标公正评审的；</w:t>
      </w:r>
    </w:p>
    <w:p w14:paraId="669BB75D">
      <w:pPr>
        <w:spacing w:before="151" w:line="360" w:lineRule="auto"/>
        <w:ind w:left="24" w:right="205" w:firstLine="43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4</w:t>
      </w:r>
      <w:r>
        <w:rPr>
          <w:rFonts w:hint="eastAsia" w:asciiTheme="minorEastAsia" w:hAnsiTheme="minorEastAsia" w:eastAsiaTheme="minorEastAsia" w:cstheme="minorEastAsia"/>
          <w:color w:val="auto"/>
          <w:spacing w:val="8"/>
          <w:sz w:val="21"/>
          <w:szCs w:val="21"/>
          <w:highlight w:val="none"/>
          <w:lang w:eastAsia="zh-CN"/>
        </w:rPr>
        <w:t>）</w:t>
      </w:r>
      <w:r>
        <w:rPr>
          <w:rFonts w:hint="eastAsia" w:asciiTheme="minorEastAsia" w:hAnsiTheme="minorEastAsia" w:eastAsiaTheme="minorEastAsia" w:cstheme="minorEastAsia"/>
          <w:color w:val="auto"/>
          <w:spacing w:val="8"/>
          <w:sz w:val="21"/>
          <w:szCs w:val="21"/>
          <w:highlight w:val="none"/>
        </w:rPr>
        <w:t>曾因在招标、评标以及其他与招标投标有关活动中从事违法行</w:t>
      </w:r>
      <w:r>
        <w:rPr>
          <w:rFonts w:hint="eastAsia" w:asciiTheme="minorEastAsia" w:hAnsiTheme="minorEastAsia" w:eastAsiaTheme="minorEastAsia" w:cstheme="minorEastAsia"/>
          <w:color w:val="auto"/>
          <w:spacing w:val="7"/>
          <w:sz w:val="21"/>
          <w:szCs w:val="21"/>
          <w:highlight w:val="none"/>
        </w:rPr>
        <w:t>为而受过行政处罚或刑事处罚</w:t>
      </w:r>
      <w:r>
        <w:rPr>
          <w:rFonts w:hint="eastAsia" w:asciiTheme="minorEastAsia" w:hAnsiTheme="minorEastAsia" w:eastAsiaTheme="minorEastAsia" w:cstheme="minorEastAsia"/>
          <w:color w:val="auto"/>
          <w:spacing w:val="-9"/>
          <w:sz w:val="21"/>
          <w:szCs w:val="21"/>
          <w:highlight w:val="none"/>
        </w:rPr>
        <w:t>的。</w:t>
      </w:r>
    </w:p>
    <w:p w14:paraId="26627668">
      <w:pPr>
        <w:spacing w:before="151" w:line="360" w:lineRule="auto"/>
        <w:ind w:left="42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6.2评标原则</w:t>
      </w:r>
    </w:p>
    <w:p w14:paraId="4D95CC7F">
      <w:pPr>
        <w:spacing w:before="151" w:line="360" w:lineRule="auto"/>
        <w:ind w:left="4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评标活动遵循公平、公正、科学和择优的原则。</w:t>
      </w:r>
    </w:p>
    <w:p w14:paraId="22BE9639">
      <w:pPr>
        <w:spacing w:before="155" w:line="360" w:lineRule="auto"/>
        <w:ind w:left="42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6.3评标过程的保密</w:t>
      </w:r>
    </w:p>
    <w:p w14:paraId="7C29DF33">
      <w:pPr>
        <w:spacing w:before="153" w:line="360" w:lineRule="auto"/>
        <w:ind w:left="7" w:right="205" w:firstLine="42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公开开标后，直到授予中标人合同为止，凡属于对投</w:t>
      </w:r>
      <w:r>
        <w:rPr>
          <w:rFonts w:hint="eastAsia" w:asciiTheme="minorEastAsia" w:hAnsiTheme="minorEastAsia" w:eastAsiaTheme="minorEastAsia" w:cstheme="minorEastAsia"/>
          <w:color w:val="auto"/>
          <w:spacing w:val="9"/>
          <w:sz w:val="21"/>
          <w:szCs w:val="21"/>
          <w:highlight w:val="none"/>
        </w:rPr>
        <w:t>标文件的审查、澄清、评价和比较的有关资料以及中标候选人的推荐情况、与评标有关的其他任何情况均应严格保密。</w:t>
      </w:r>
    </w:p>
    <w:p w14:paraId="640E7B19">
      <w:pPr>
        <w:spacing w:line="360" w:lineRule="auto"/>
        <w:ind w:left="42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2"/>
          <w:sz w:val="21"/>
          <w:szCs w:val="21"/>
          <w:highlight w:val="none"/>
        </w:rPr>
        <w:t>6.4评标</w:t>
      </w:r>
    </w:p>
    <w:p w14:paraId="114CFC46">
      <w:pPr>
        <w:spacing w:before="153" w:line="360" w:lineRule="auto"/>
        <w:ind w:left="10" w:firstLine="4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评标委员会按照第三章“评标办法”规定的方法和程序对投标文件进行评审。第三章“评标办法”没有规定的方法和标准，不作为评标依据。</w:t>
      </w:r>
    </w:p>
    <w:p w14:paraId="4DA0C5DD">
      <w:pPr>
        <w:spacing w:before="1" w:line="360" w:lineRule="auto"/>
        <w:ind w:left="432"/>
        <w:outlineLvl w:val="1"/>
        <w:rPr>
          <w:rFonts w:hint="eastAsia" w:asciiTheme="minorEastAsia" w:hAnsiTheme="minorEastAsia" w:eastAsiaTheme="minorEastAsia" w:cstheme="minorEastAsia"/>
          <w:color w:val="auto"/>
          <w:sz w:val="21"/>
          <w:szCs w:val="21"/>
          <w:highlight w:val="none"/>
        </w:rPr>
      </w:pPr>
      <w:bookmarkStart w:id="26" w:name="_Toc9763"/>
      <w:r>
        <w:rPr>
          <w:rFonts w:hint="eastAsia" w:asciiTheme="minorEastAsia" w:hAnsiTheme="minorEastAsia" w:eastAsiaTheme="minorEastAsia" w:cstheme="minorEastAsia"/>
          <w:b/>
          <w:bCs/>
          <w:color w:val="auto"/>
          <w:spacing w:val="5"/>
          <w:sz w:val="21"/>
          <w:szCs w:val="21"/>
          <w:highlight w:val="none"/>
        </w:rPr>
        <w:t>7．合同授予</w:t>
      </w:r>
      <w:bookmarkEnd w:id="26"/>
    </w:p>
    <w:p w14:paraId="3EC53256">
      <w:pPr>
        <w:spacing w:before="153" w:line="360" w:lineRule="auto"/>
        <w:ind w:left="43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pacing w:val="2"/>
          <w:sz w:val="21"/>
          <w:szCs w:val="21"/>
          <w:highlight w:val="none"/>
          <w14:textFill>
            <w14:solidFill>
              <w14:schemeClr w14:val="tx1"/>
            </w14:solidFill>
          </w14:textFill>
        </w:rPr>
        <w:t>7.1定标方式</w:t>
      </w:r>
    </w:p>
    <w:p w14:paraId="1BE6A8A4">
      <w:pPr>
        <w:spacing w:before="153" w:line="360" w:lineRule="auto"/>
        <w:ind w:left="7" w:right="134" w:firstLine="524"/>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采购人依据评标委员会推荐的中标候选人确定中标人，评标委员会推荐中标候选人的人数见</w:t>
      </w:r>
      <w:r>
        <w:rPr>
          <w:rFonts w:hint="eastAsia" w:asciiTheme="minorEastAsia" w:hAnsiTheme="minorEastAsia" w:eastAsiaTheme="minorEastAsia" w:cstheme="minorEastAsia"/>
          <w:color w:val="000000" w:themeColor="text1"/>
          <w:spacing w:val="7"/>
          <w:sz w:val="21"/>
          <w:szCs w:val="21"/>
          <w:highlight w:val="none"/>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pacing w:val="6"/>
          <w:sz w:val="21"/>
          <w:szCs w:val="21"/>
          <w:highlight w:val="none"/>
          <w14:textFill>
            <w14:solidFill>
              <w14:schemeClr w14:val="tx1"/>
            </w14:solidFill>
          </w14:textFill>
        </w:rPr>
        <w:t>须知前附表。采购人自收到评标报告之日起5个工作日内，采购人将对中标候选人所投产品的功能、</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技术参数、兼容性等进行实地测试，如发现中标候选人弄虚作假响应招标</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文件的，则按照国家相关法律法规进行处罚，列入政府采购黑名单，并做经济处罚。</w:t>
      </w:r>
    </w:p>
    <w:p w14:paraId="1165ECC2">
      <w:pPr>
        <w:spacing w:before="1" w:line="360" w:lineRule="auto"/>
        <w:ind w:right="205"/>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中标候选人验证通过后，采购人依据评标报告确定的中标候选人名单中按顺序确定中标人，若第</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一中标候选人放弃成交、因不可抗力不能履行合同</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或者被查</w:t>
      </w: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实存在影响中标结果的违法行为等情形，不符合中标条件的，采购人可</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以按照评标委员会提出的中标候选人名单排序依次确定其他中标候选人为中标人，也可以重新招标。</w:t>
      </w:r>
    </w:p>
    <w:p w14:paraId="32CB0D63">
      <w:pPr>
        <w:spacing w:before="2" w:line="360" w:lineRule="auto"/>
        <w:ind w:left="14" w:right="205" w:firstLine="412"/>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10"/>
          <w:sz w:val="21"/>
          <w:szCs w:val="21"/>
          <w:highlight w:val="none"/>
          <w14:textFill>
            <w14:solidFill>
              <w14:schemeClr w14:val="tx1"/>
            </w14:solidFill>
          </w14:textFill>
        </w:rPr>
        <w:t>评标委员会经评审，认为所有投标均不符合招标文件要求的，可以否决</w:t>
      </w:r>
      <w:r>
        <w:rPr>
          <w:rFonts w:hint="eastAsia" w:asciiTheme="minorEastAsia" w:hAnsiTheme="minorEastAsia" w:eastAsiaTheme="minorEastAsia" w:cstheme="minorEastAsia"/>
          <w:color w:val="000000" w:themeColor="text1"/>
          <w:spacing w:val="9"/>
          <w:sz w:val="21"/>
          <w:szCs w:val="21"/>
          <w:highlight w:val="none"/>
          <w14:textFill>
            <w14:solidFill>
              <w14:schemeClr w14:val="tx1"/>
            </w14:solidFill>
          </w14:textFill>
        </w:rPr>
        <w:t>所有投标，所有投标被否</w:t>
      </w:r>
      <w:r>
        <w:rPr>
          <w:rFonts w:hint="eastAsia" w:asciiTheme="minorEastAsia" w:hAnsiTheme="minorEastAsia" w:eastAsiaTheme="minorEastAsia" w:cstheme="minorEastAsia"/>
          <w:color w:val="000000" w:themeColor="text1"/>
          <w:spacing w:val="7"/>
          <w:sz w:val="21"/>
          <w:szCs w:val="21"/>
          <w:highlight w:val="none"/>
          <w14:textFill>
            <w14:solidFill>
              <w14:schemeClr w14:val="tx1"/>
            </w14:solidFill>
          </w14:textFill>
        </w:rPr>
        <w:t>决后，采购人可以重新招标。</w:t>
      </w:r>
    </w:p>
    <w:p w14:paraId="11B296CD">
      <w:pPr>
        <w:spacing w:before="1" w:line="360" w:lineRule="auto"/>
        <w:ind w:left="43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rPr>
        <w:t>7.2中标通知</w:t>
      </w:r>
    </w:p>
    <w:p w14:paraId="0509D1EE">
      <w:pPr>
        <w:spacing w:before="153" w:line="360" w:lineRule="auto"/>
        <w:ind w:left="12" w:right="203" w:firstLine="4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在本章第3.4款规定的投标有效期内，采购人以书面形式向中标人发出中标通</w:t>
      </w:r>
      <w:r>
        <w:rPr>
          <w:rFonts w:hint="eastAsia" w:asciiTheme="minorEastAsia" w:hAnsiTheme="minorEastAsia" w:eastAsiaTheme="minorEastAsia" w:cstheme="minorEastAsia"/>
          <w:color w:val="auto"/>
          <w:spacing w:val="7"/>
          <w:sz w:val="21"/>
          <w:szCs w:val="21"/>
          <w:highlight w:val="none"/>
        </w:rPr>
        <w:t>知书，同时将中标结果通知未中标的</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w:t>
      </w:r>
    </w:p>
    <w:p w14:paraId="544877B2">
      <w:pPr>
        <w:spacing w:line="360" w:lineRule="auto"/>
        <w:ind w:left="43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7.3履约保证金</w:t>
      </w:r>
    </w:p>
    <w:p w14:paraId="21976D8D">
      <w:pPr>
        <w:spacing w:before="153" w:line="360" w:lineRule="auto"/>
        <w:ind w:left="43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免收履约保证金</w:t>
      </w:r>
    </w:p>
    <w:p w14:paraId="69312565">
      <w:pPr>
        <w:spacing w:before="152" w:line="360" w:lineRule="auto"/>
        <w:ind w:left="43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7.4签订合同</w:t>
      </w:r>
    </w:p>
    <w:p w14:paraId="05B6480E">
      <w:pPr>
        <w:spacing w:before="153" w:line="360" w:lineRule="auto"/>
        <w:ind w:left="10" w:right="205" w:firstLine="42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7.4.1采购人和中标人应当自中标通知书发出之日起1天内，根据招标文件和中标人的投标文件</w:t>
      </w:r>
      <w:r>
        <w:rPr>
          <w:rFonts w:hint="eastAsia" w:asciiTheme="minorEastAsia" w:hAnsiTheme="minorEastAsia" w:eastAsiaTheme="minorEastAsia" w:cstheme="minorEastAsia"/>
          <w:color w:val="auto"/>
          <w:spacing w:val="9"/>
          <w:sz w:val="21"/>
          <w:szCs w:val="21"/>
          <w:highlight w:val="none"/>
        </w:rPr>
        <w:t>订立书面合同。中标人无正当理由拒签合同的，采购人取消其中标资格。</w:t>
      </w:r>
    </w:p>
    <w:p w14:paraId="2A74D1A5">
      <w:pPr>
        <w:spacing w:before="152" w:line="360" w:lineRule="auto"/>
        <w:ind w:left="43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7.4.2发出中标通知书后，采购人无正当</w:t>
      </w:r>
      <w:r>
        <w:rPr>
          <w:rFonts w:hint="eastAsia" w:asciiTheme="minorEastAsia" w:hAnsiTheme="minorEastAsia" w:eastAsiaTheme="minorEastAsia" w:cstheme="minorEastAsia"/>
          <w:color w:val="auto"/>
          <w:spacing w:val="6"/>
          <w:sz w:val="21"/>
          <w:szCs w:val="21"/>
          <w:highlight w:val="none"/>
        </w:rPr>
        <w:t>理由拒签合同的，给中标人造成损失的，应当赔偿损失。</w:t>
      </w:r>
    </w:p>
    <w:p w14:paraId="5FDCC469">
      <w:pPr>
        <w:spacing w:before="65" w:line="360" w:lineRule="auto"/>
        <w:ind w:left="428"/>
        <w:outlineLvl w:val="1"/>
        <w:rPr>
          <w:rFonts w:hint="eastAsia" w:asciiTheme="minorEastAsia" w:hAnsiTheme="minorEastAsia" w:eastAsiaTheme="minorEastAsia" w:cstheme="minorEastAsia"/>
          <w:color w:val="auto"/>
          <w:sz w:val="21"/>
          <w:szCs w:val="21"/>
          <w:highlight w:val="none"/>
        </w:rPr>
      </w:pPr>
      <w:bookmarkStart w:id="27" w:name="_Toc960"/>
      <w:r>
        <w:rPr>
          <w:rFonts w:hint="eastAsia" w:asciiTheme="minorEastAsia" w:hAnsiTheme="minorEastAsia" w:eastAsiaTheme="minorEastAsia" w:cstheme="minorEastAsia"/>
          <w:b/>
          <w:bCs/>
          <w:color w:val="auto"/>
          <w:spacing w:val="6"/>
          <w:sz w:val="21"/>
          <w:szCs w:val="21"/>
          <w:highlight w:val="none"/>
        </w:rPr>
        <w:t>8.重新招标和不再招标</w:t>
      </w:r>
      <w:bookmarkEnd w:id="27"/>
    </w:p>
    <w:p w14:paraId="226C44B7">
      <w:pPr>
        <w:spacing w:before="153" w:line="360" w:lineRule="auto"/>
        <w:ind w:left="53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8.1重新招标</w:t>
      </w:r>
    </w:p>
    <w:p w14:paraId="4574FC1E">
      <w:pPr>
        <w:spacing w:before="150" w:line="360" w:lineRule="auto"/>
        <w:ind w:left="53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有下列情形之一的，采购人将重新招标：</w:t>
      </w:r>
    </w:p>
    <w:p w14:paraId="24862BD7">
      <w:pPr>
        <w:spacing w:before="154" w:line="360" w:lineRule="auto"/>
        <w:ind w:left="4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rPr>
        <w:t>（1）投标截止时间止，</w:t>
      </w:r>
      <w:r>
        <w:rPr>
          <w:rFonts w:hint="eastAsia" w:asciiTheme="minorEastAsia" w:hAnsiTheme="minorEastAsia" w:eastAsiaTheme="minorEastAsia" w:cstheme="minorEastAsia"/>
          <w:color w:val="auto"/>
          <w:spacing w:val="6"/>
          <w:sz w:val="21"/>
          <w:szCs w:val="21"/>
          <w:highlight w:val="none"/>
          <w:lang w:eastAsia="zh-CN"/>
        </w:rPr>
        <w:t>供应商</w:t>
      </w:r>
      <w:r>
        <w:rPr>
          <w:rFonts w:hint="eastAsia" w:asciiTheme="minorEastAsia" w:hAnsiTheme="minorEastAsia" w:eastAsiaTheme="minorEastAsia" w:cstheme="minorEastAsia"/>
          <w:color w:val="auto"/>
          <w:spacing w:val="6"/>
          <w:sz w:val="21"/>
          <w:szCs w:val="21"/>
          <w:highlight w:val="none"/>
        </w:rPr>
        <w:t>少于3个的；</w:t>
      </w:r>
    </w:p>
    <w:p w14:paraId="6D5BAD1F">
      <w:pPr>
        <w:spacing w:before="154" w:line="360" w:lineRule="auto"/>
        <w:ind w:left="4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（2）通过资格审查的</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不足三家的；</w:t>
      </w:r>
    </w:p>
    <w:p w14:paraId="2D182568">
      <w:pPr>
        <w:spacing w:before="152" w:line="360" w:lineRule="auto"/>
        <w:ind w:left="43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（3）经评标委员会评审后否决所有投标的。</w:t>
      </w:r>
    </w:p>
    <w:p w14:paraId="414B6B7D">
      <w:pPr>
        <w:spacing w:before="155" w:line="360" w:lineRule="auto"/>
        <w:ind w:left="4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3"/>
          <w:sz w:val="21"/>
          <w:szCs w:val="21"/>
          <w:highlight w:val="none"/>
        </w:rPr>
        <w:t>8.2不再招标</w:t>
      </w:r>
    </w:p>
    <w:p w14:paraId="599D8873">
      <w:pPr>
        <w:spacing w:before="153" w:line="360" w:lineRule="auto"/>
        <w:ind w:left="10" w:right="157" w:firstLine="62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废标后，除采购任务取消情形外，应当重新组织招标；需要采取其他方</w:t>
      </w:r>
      <w:r>
        <w:rPr>
          <w:rFonts w:hint="eastAsia" w:asciiTheme="minorEastAsia" w:hAnsiTheme="minorEastAsia" w:eastAsiaTheme="minorEastAsia" w:cstheme="minorEastAsia"/>
          <w:color w:val="auto"/>
          <w:spacing w:val="9"/>
          <w:sz w:val="21"/>
          <w:szCs w:val="21"/>
          <w:highlight w:val="none"/>
        </w:rPr>
        <w:t>式采购的，应当在采购</w:t>
      </w:r>
      <w:r>
        <w:rPr>
          <w:rFonts w:hint="eastAsia" w:asciiTheme="minorEastAsia" w:hAnsiTheme="minorEastAsia" w:eastAsiaTheme="minorEastAsia" w:cstheme="minorEastAsia"/>
          <w:color w:val="auto"/>
          <w:spacing w:val="8"/>
          <w:sz w:val="21"/>
          <w:szCs w:val="21"/>
          <w:highlight w:val="none"/>
        </w:rPr>
        <w:t>活动开始前获得设区的市、自治州以上人民政府采购监督管理部门或者政府有关部门批准。</w:t>
      </w:r>
    </w:p>
    <w:p w14:paraId="3BD7800F">
      <w:pPr>
        <w:spacing w:before="1" w:line="360" w:lineRule="auto"/>
        <w:ind w:left="428"/>
        <w:outlineLvl w:val="1"/>
        <w:rPr>
          <w:rFonts w:hint="eastAsia" w:asciiTheme="minorEastAsia" w:hAnsiTheme="minorEastAsia" w:eastAsiaTheme="minorEastAsia" w:cstheme="minorEastAsia"/>
          <w:color w:val="auto"/>
          <w:sz w:val="21"/>
          <w:szCs w:val="21"/>
          <w:highlight w:val="none"/>
        </w:rPr>
      </w:pPr>
      <w:bookmarkStart w:id="28" w:name="_Toc14704"/>
      <w:r>
        <w:rPr>
          <w:rFonts w:hint="eastAsia" w:asciiTheme="minorEastAsia" w:hAnsiTheme="minorEastAsia" w:eastAsiaTheme="minorEastAsia" w:cstheme="minorEastAsia"/>
          <w:b/>
          <w:bCs/>
          <w:color w:val="auto"/>
          <w:spacing w:val="5"/>
          <w:sz w:val="21"/>
          <w:szCs w:val="21"/>
          <w:highlight w:val="none"/>
        </w:rPr>
        <w:t>9.纪律和监督</w:t>
      </w:r>
      <w:bookmarkEnd w:id="28"/>
    </w:p>
    <w:p w14:paraId="053D03C1">
      <w:pPr>
        <w:spacing w:before="154" w:line="360" w:lineRule="auto"/>
        <w:ind w:left="4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9.1对采购人的纪律要求</w:t>
      </w:r>
    </w:p>
    <w:p w14:paraId="1A6753A2">
      <w:pPr>
        <w:spacing w:before="153" w:line="360" w:lineRule="auto"/>
        <w:ind w:left="14" w:right="160" w:firstLine="5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采购人</w:t>
      </w:r>
      <w:r>
        <w:rPr>
          <w:rFonts w:hint="eastAsia" w:asciiTheme="minorEastAsia" w:hAnsiTheme="minorEastAsia" w:eastAsiaTheme="minorEastAsia" w:cstheme="minorEastAsia"/>
          <w:color w:val="auto"/>
          <w:spacing w:val="7"/>
          <w:sz w:val="21"/>
          <w:szCs w:val="21"/>
          <w:highlight w:val="none"/>
          <w:lang w:eastAsia="zh-CN"/>
        </w:rPr>
        <w:t>不得泄露</w:t>
      </w:r>
      <w:r>
        <w:rPr>
          <w:rFonts w:hint="eastAsia" w:asciiTheme="minorEastAsia" w:hAnsiTheme="minorEastAsia" w:eastAsiaTheme="minorEastAsia" w:cstheme="minorEastAsia"/>
          <w:color w:val="auto"/>
          <w:spacing w:val="7"/>
          <w:sz w:val="21"/>
          <w:szCs w:val="21"/>
          <w:highlight w:val="none"/>
        </w:rPr>
        <w:t>招标投标活动中应当保密的情况和资料，不得与</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串通损害国家利益、社会公共利益或者他人合法权益。</w:t>
      </w:r>
    </w:p>
    <w:p w14:paraId="73C36616">
      <w:pPr>
        <w:spacing w:line="360" w:lineRule="auto"/>
        <w:ind w:left="4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9.2对</w:t>
      </w:r>
      <w:r>
        <w:rPr>
          <w:rFonts w:hint="eastAsia" w:asciiTheme="minorEastAsia" w:hAnsiTheme="minorEastAsia" w:eastAsiaTheme="minorEastAsia" w:cstheme="minorEastAsia"/>
          <w:b/>
          <w:bCs/>
          <w:color w:val="auto"/>
          <w:spacing w:val="6"/>
          <w:sz w:val="21"/>
          <w:szCs w:val="21"/>
          <w:highlight w:val="none"/>
          <w:lang w:eastAsia="zh-CN"/>
        </w:rPr>
        <w:t>供应商</w:t>
      </w:r>
      <w:r>
        <w:rPr>
          <w:rFonts w:hint="eastAsia" w:asciiTheme="minorEastAsia" w:hAnsiTheme="minorEastAsia" w:eastAsiaTheme="minorEastAsia" w:cstheme="minorEastAsia"/>
          <w:b/>
          <w:bCs/>
          <w:color w:val="auto"/>
          <w:spacing w:val="6"/>
          <w:sz w:val="21"/>
          <w:szCs w:val="21"/>
          <w:highlight w:val="none"/>
        </w:rPr>
        <w:t>的纪律要求</w:t>
      </w:r>
    </w:p>
    <w:p w14:paraId="57D8B50C">
      <w:pPr>
        <w:spacing w:before="152" w:line="360" w:lineRule="auto"/>
        <w:ind w:left="10" w:firstLine="52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lang w:eastAsia="zh-CN"/>
        </w:rPr>
        <w:t>供应商</w:t>
      </w:r>
      <w:r>
        <w:rPr>
          <w:rFonts w:hint="eastAsia" w:asciiTheme="minorEastAsia" w:hAnsiTheme="minorEastAsia" w:eastAsiaTheme="minorEastAsia" w:cstheme="minorEastAsia"/>
          <w:color w:val="auto"/>
          <w:spacing w:val="1"/>
          <w:sz w:val="21"/>
          <w:szCs w:val="21"/>
          <w:highlight w:val="none"/>
        </w:rPr>
        <w:t>不得相互串通投标或者与采购人串通投标，不得向采购人或者评标委员会成员行贿谋取中标，</w:t>
      </w:r>
      <w:r>
        <w:rPr>
          <w:rFonts w:hint="eastAsia" w:asciiTheme="minorEastAsia" w:hAnsiTheme="minorEastAsia" w:eastAsiaTheme="minorEastAsia" w:cstheme="minorEastAsia"/>
          <w:color w:val="auto"/>
          <w:spacing w:val="4"/>
          <w:sz w:val="21"/>
          <w:szCs w:val="21"/>
          <w:highlight w:val="none"/>
        </w:rPr>
        <w:t>不得以他人名义投标或者以其他方式弄虚作假骗取中标；</w:t>
      </w:r>
      <w:r>
        <w:rPr>
          <w:rFonts w:hint="eastAsia" w:asciiTheme="minorEastAsia" w:hAnsiTheme="minorEastAsia" w:eastAsiaTheme="minorEastAsia" w:cstheme="minorEastAsia"/>
          <w:color w:val="auto"/>
          <w:spacing w:val="4"/>
          <w:sz w:val="21"/>
          <w:szCs w:val="21"/>
          <w:highlight w:val="none"/>
          <w:lang w:eastAsia="zh-CN"/>
        </w:rPr>
        <w:t>供应商</w:t>
      </w:r>
      <w:r>
        <w:rPr>
          <w:rFonts w:hint="eastAsia" w:asciiTheme="minorEastAsia" w:hAnsiTheme="minorEastAsia" w:eastAsiaTheme="minorEastAsia" w:cstheme="minorEastAsia"/>
          <w:color w:val="auto"/>
          <w:spacing w:val="4"/>
          <w:sz w:val="21"/>
          <w:szCs w:val="21"/>
          <w:highlight w:val="none"/>
        </w:rPr>
        <w:t>不得以任何</w:t>
      </w:r>
      <w:r>
        <w:rPr>
          <w:rFonts w:hint="eastAsia" w:asciiTheme="minorEastAsia" w:hAnsiTheme="minorEastAsia" w:eastAsiaTheme="minorEastAsia" w:cstheme="minorEastAsia"/>
          <w:color w:val="auto"/>
          <w:spacing w:val="3"/>
          <w:sz w:val="21"/>
          <w:szCs w:val="21"/>
          <w:highlight w:val="none"/>
        </w:rPr>
        <w:t>方式干扰、影响评标工作。</w:t>
      </w:r>
    </w:p>
    <w:p w14:paraId="1F0C4B78">
      <w:pPr>
        <w:spacing w:before="1" w:line="360" w:lineRule="auto"/>
        <w:ind w:left="4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9.3对评标委员会成员的纪律要求</w:t>
      </w:r>
    </w:p>
    <w:p w14:paraId="2768494C">
      <w:pPr>
        <w:spacing w:before="153" w:line="360" w:lineRule="auto"/>
        <w:ind w:left="18" w:right="89" w:firstLine="514"/>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评标委员会成员不得收受他人的财物或者其他好处，不得向他人透露对投标文件的评审</w:t>
      </w:r>
      <w:r>
        <w:rPr>
          <w:rFonts w:hint="eastAsia" w:asciiTheme="minorEastAsia" w:hAnsiTheme="minorEastAsia" w:eastAsiaTheme="minorEastAsia" w:cstheme="minorEastAsia"/>
          <w:color w:val="auto"/>
          <w:spacing w:val="8"/>
          <w:sz w:val="21"/>
          <w:szCs w:val="21"/>
          <w:highlight w:val="none"/>
        </w:rPr>
        <w:t>和比较、</w:t>
      </w:r>
      <w:r>
        <w:rPr>
          <w:rFonts w:hint="eastAsia" w:asciiTheme="minorEastAsia" w:hAnsiTheme="minorEastAsia" w:eastAsiaTheme="minorEastAsia" w:cstheme="minorEastAsia"/>
          <w:color w:val="auto"/>
          <w:spacing w:val="10"/>
          <w:sz w:val="21"/>
          <w:szCs w:val="21"/>
          <w:highlight w:val="none"/>
        </w:rPr>
        <w:t>中标候选人的推荐情况以及评标有关的其他情况</w:t>
      </w:r>
      <w:r>
        <w:rPr>
          <w:rFonts w:hint="eastAsia" w:asciiTheme="minorEastAsia" w:hAnsiTheme="minorEastAsia" w:eastAsiaTheme="minorEastAsia" w:cstheme="minorEastAsia"/>
          <w:color w:val="auto"/>
          <w:spacing w:val="9"/>
          <w:sz w:val="21"/>
          <w:szCs w:val="21"/>
          <w:highlight w:val="none"/>
        </w:rPr>
        <w:t>。在评标活动中，评标委员会成员不得擅离职守，影响评标程序正常进行，不得使用第三章“评</w:t>
      </w:r>
      <w:r>
        <w:rPr>
          <w:rFonts w:hint="eastAsia" w:asciiTheme="minorEastAsia" w:hAnsiTheme="minorEastAsia" w:eastAsiaTheme="minorEastAsia" w:cstheme="minorEastAsia"/>
          <w:color w:val="auto"/>
          <w:spacing w:val="8"/>
          <w:sz w:val="21"/>
          <w:szCs w:val="21"/>
          <w:highlight w:val="none"/>
        </w:rPr>
        <w:t>标办法”没有规定的评审因素和标准进行评标。</w:t>
      </w:r>
    </w:p>
    <w:p w14:paraId="3CE4FBBF">
      <w:pPr>
        <w:spacing w:before="1" w:line="360" w:lineRule="auto"/>
        <w:ind w:left="4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7"/>
          <w:sz w:val="21"/>
          <w:szCs w:val="21"/>
          <w:highlight w:val="none"/>
        </w:rPr>
        <w:t>9.4对与评标活动有关的工作人员的纪律要求</w:t>
      </w:r>
    </w:p>
    <w:p w14:paraId="7CAA2137">
      <w:pPr>
        <w:spacing w:before="155" w:line="360" w:lineRule="auto"/>
        <w:ind w:left="9" w:right="157" w:firstLine="528"/>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与评标活动有关的工作人员不得收受他人的财物或者其他好处，不得向他人透露对投标文件的评</w:t>
      </w:r>
      <w:r>
        <w:rPr>
          <w:rFonts w:hint="eastAsia" w:asciiTheme="minorEastAsia" w:hAnsiTheme="minorEastAsia" w:eastAsiaTheme="minorEastAsia" w:cstheme="minorEastAsia"/>
          <w:color w:val="auto"/>
          <w:spacing w:val="10"/>
          <w:sz w:val="21"/>
          <w:szCs w:val="21"/>
          <w:highlight w:val="none"/>
        </w:rPr>
        <w:t>审和比较、中标候选人的推荐情况以及评标有关的其他情况。在评标</w:t>
      </w:r>
      <w:r>
        <w:rPr>
          <w:rFonts w:hint="eastAsia" w:asciiTheme="minorEastAsia" w:hAnsiTheme="minorEastAsia" w:eastAsiaTheme="minorEastAsia" w:cstheme="minorEastAsia"/>
          <w:color w:val="auto"/>
          <w:spacing w:val="9"/>
          <w:sz w:val="21"/>
          <w:szCs w:val="21"/>
          <w:highlight w:val="none"/>
        </w:rPr>
        <w:t>活动中，与评标活动有关的工作</w:t>
      </w:r>
      <w:r>
        <w:rPr>
          <w:rFonts w:hint="eastAsia" w:asciiTheme="minorEastAsia" w:hAnsiTheme="minorEastAsia" w:eastAsiaTheme="minorEastAsia" w:cstheme="minorEastAsia"/>
          <w:color w:val="auto"/>
          <w:spacing w:val="8"/>
          <w:sz w:val="21"/>
          <w:szCs w:val="21"/>
          <w:highlight w:val="none"/>
        </w:rPr>
        <w:t>人员不得擅离职守，影响评标程序正常进行。</w:t>
      </w:r>
    </w:p>
    <w:p w14:paraId="6908C5C6">
      <w:pPr>
        <w:spacing w:line="360" w:lineRule="auto"/>
        <w:ind w:left="42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4"/>
          <w:sz w:val="21"/>
          <w:szCs w:val="21"/>
          <w:highlight w:val="none"/>
        </w:rPr>
        <w:t>9.5投诉、质疑</w:t>
      </w:r>
    </w:p>
    <w:p w14:paraId="7BAB6988">
      <w:pPr>
        <w:spacing w:before="153" w:line="360" w:lineRule="auto"/>
        <w:ind w:left="10" w:right="157" w:firstLine="52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和其他利害关系人认为本次招标活动违反法律、法规和规章规定的，有权向有关行政监督</w:t>
      </w:r>
      <w:r>
        <w:rPr>
          <w:rFonts w:hint="eastAsia" w:asciiTheme="minorEastAsia" w:hAnsiTheme="minorEastAsia" w:eastAsiaTheme="minorEastAsia" w:cstheme="minorEastAsia"/>
          <w:color w:val="auto"/>
          <w:spacing w:val="5"/>
          <w:sz w:val="21"/>
          <w:szCs w:val="21"/>
          <w:highlight w:val="none"/>
        </w:rPr>
        <w:t>部门投诉。</w:t>
      </w:r>
    </w:p>
    <w:p w14:paraId="2F6DB9D9">
      <w:pPr>
        <w:spacing w:before="1" w:line="360" w:lineRule="auto"/>
        <w:ind w:left="9" w:right="157" w:firstLine="4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lang w:eastAsia="zh-CN"/>
        </w:rPr>
        <w:t>供应商</w:t>
      </w:r>
      <w:r>
        <w:rPr>
          <w:rFonts w:hint="eastAsia" w:asciiTheme="minorEastAsia" w:hAnsiTheme="minorEastAsia" w:eastAsiaTheme="minorEastAsia" w:cstheme="minorEastAsia"/>
          <w:color w:val="auto"/>
          <w:spacing w:val="10"/>
          <w:sz w:val="21"/>
          <w:szCs w:val="21"/>
          <w:highlight w:val="none"/>
        </w:rPr>
        <w:t>对采购文件、采购过程、中标或者成交结果的质疑，可以在知</w:t>
      </w:r>
      <w:r>
        <w:rPr>
          <w:rFonts w:hint="eastAsia" w:asciiTheme="minorEastAsia" w:hAnsiTheme="minorEastAsia" w:eastAsiaTheme="minorEastAsia" w:cstheme="minorEastAsia"/>
          <w:color w:val="auto"/>
          <w:spacing w:val="9"/>
          <w:sz w:val="21"/>
          <w:szCs w:val="21"/>
          <w:highlight w:val="none"/>
        </w:rPr>
        <w:t>道或者应知其权益受到损害</w:t>
      </w:r>
      <w:r>
        <w:rPr>
          <w:rFonts w:hint="eastAsia" w:asciiTheme="minorEastAsia" w:hAnsiTheme="minorEastAsia" w:eastAsiaTheme="minorEastAsia" w:cstheme="minorEastAsia"/>
          <w:color w:val="auto"/>
          <w:spacing w:val="8"/>
          <w:sz w:val="21"/>
          <w:szCs w:val="21"/>
          <w:highlight w:val="none"/>
        </w:rPr>
        <w:t>之日起7个工作日内，以书面形式一次性向采购人或采购代理机构提出质疑。采购人或采购代理机构不接受</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对同一采购环节的多次质疑。</w:t>
      </w:r>
    </w:p>
    <w:p w14:paraId="490369CE">
      <w:pPr>
        <w:spacing w:before="1" w:line="360" w:lineRule="auto"/>
        <w:ind w:left="443"/>
        <w:outlineLvl w:val="1"/>
        <w:rPr>
          <w:rFonts w:hint="eastAsia" w:asciiTheme="minorEastAsia" w:hAnsiTheme="minorEastAsia" w:eastAsiaTheme="minorEastAsia" w:cstheme="minorEastAsia"/>
          <w:color w:val="auto"/>
          <w:sz w:val="21"/>
          <w:szCs w:val="21"/>
          <w:highlight w:val="none"/>
        </w:rPr>
      </w:pPr>
      <w:bookmarkStart w:id="29" w:name="_Toc30331"/>
      <w:r>
        <w:rPr>
          <w:rFonts w:hint="eastAsia" w:asciiTheme="minorEastAsia" w:hAnsiTheme="minorEastAsia" w:eastAsiaTheme="minorEastAsia" w:cstheme="minorEastAsia"/>
          <w:b/>
          <w:bCs/>
          <w:color w:val="auto"/>
          <w:spacing w:val="3"/>
          <w:sz w:val="21"/>
          <w:szCs w:val="21"/>
          <w:highlight w:val="none"/>
        </w:rPr>
        <w:t>10.其他内容</w:t>
      </w:r>
      <w:bookmarkEnd w:id="29"/>
    </w:p>
    <w:p w14:paraId="616EEA03">
      <w:pPr>
        <w:spacing w:before="155" w:line="360" w:lineRule="auto"/>
        <w:ind w:left="8" w:right="157" w:firstLine="43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10.1</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应根据招标技术文件的要求，结合采购人</w:t>
      </w:r>
      <w:r>
        <w:rPr>
          <w:rFonts w:hint="eastAsia" w:asciiTheme="minorEastAsia" w:hAnsiTheme="minorEastAsia" w:eastAsiaTheme="minorEastAsia" w:cstheme="minorEastAsia"/>
          <w:color w:val="auto"/>
          <w:spacing w:val="7"/>
          <w:sz w:val="21"/>
          <w:szCs w:val="21"/>
          <w:highlight w:val="none"/>
        </w:rPr>
        <w:t>提供的相关资料，作出详细的产品及服务报</w:t>
      </w:r>
      <w:r>
        <w:rPr>
          <w:rFonts w:hint="eastAsia" w:asciiTheme="minorEastAsia" w:hAnsiTheme="minorEastAsia" w:eastAsiaTheme="minorEastAsia" w:cstheme="minorEastAsia"/>
          <w:color w:val="auto"/>
          <w:sz w:val="21"/>
          <w:szCs w:val="21"/>
          <w:highlight w:val="none"/>
        </w:rPr>
        <w:t>价。</w:t>
      </w:r>
    </w:p>
    <w:p w14:paraId="03A4407E">
      <w:pPr>
        <w:spacing w:before="65" w:line="360" w:lineRule="auto"/>
        <w:ind w:left="6" w:right="2" w:firstLine="4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10.2</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应对照本招标技术文件各项技术要</w:t>
      </w:r>
      <w:r>
        <w:rPr>
          <w:rFonts w:hint="eastAsia" w:asciiTheme="minorEastAsia" w:hAnsiTheme="minorEastAsia" w:eastAsiaTheme="minorEastAsia" w:cstheme="minorEastAsia"/>
          <w:color w:val="auto"/>
          <w:spacing w:val="7"/>
          <w:sz w:val="21"/>
          <w:szCs w:val="21"/>
          <w:highlight w:val="none"/>
        </w:rPr>
        <w:t>求作出实质性的响应，否则</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的投标有可能被</w:t>
      </w:r>
      <w:r>
        <w:rPr>
          <w:rFonts w:hint="eastAsia" w:asciiTheme="minorEastAsia" w:hAnsiTheme="minorEastAsia" w:eastAsiaTheme="minorEastAsia" w:cstheme="minorEastAsia"/>
          <w:color w:val="auto"/>
          <w:spacing w:val="3"/>
          <w:sz w:val="21"/>
          <w:szCs w:val="21"/>
          <w:highlight w:val="none"/>
        </w:rPr>
        <w:t>拒绝。</w:t>
      </w:r>
    </w:p>
    <w:p w14:paraId="54A19718">
      <w:pPr>
        <w:spacing w:before="150" w:line="360" w:lineRule="auto"/>
        <w:ind w:left="6" w:firstLine="43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10.3本招标文件的要求只是最低限度要求，并未对一切技</w:t>
      </w:r>
      <w:r>
        <w:rPr>
          <w:rFonts w:hint="eastAsia" w:asciiTheme="minorEastAsia" w:hAnsiTheme="minorEastAsia" w:eastAsiaTheme="minorEastAsia" w:cstheme="minorEastAsia"/>
          <w:color w:val="auto"/>
          <w:spacing w:val="7"/>
          <w:sz w:val="21"/>
          <w:szCs w:val="21"/>
          <w:highlight w:val="none"/>
        </w:rPr>
        <w:t>术细节做出规定。在本招标文件中未提</w:t>
      </w:r>
      <w:r>
        <w:rPr>
          <w:rFonts w:hint="eastAsia" w:asciiTheme="minorEastAsia" w:hAnsiTheme="minorEastAsia" w:eastAsiaTheme="minorEastAsia" w:cstheme="minorEastAsia"/>
          <w:color w:val="auto"/>
          <w:spacing w:val="10"/>
          <w:sz w:val="21"/>
          <w:szCs w:val="21"/>
          <w:highlight w:val="none"/>
        </w:rPr>
        <w:t>到的或</w:t>
      </w:r>
      <w:r>
        <w:rPr>
          <w:rFonts w:hint="eastAsia" w:asciiTheme="minorEastAsia" w:hAnsiTheme="minorEastAsia" w:eastAsiaTheme="minorEastAsia" w:cstheme="minorEastAsia"/>
          <w:color w:val="auto"/>
          <w:spacing w:val="10"/>
          <w:sz w:val="21"/>
          <w:szCs w:val="21"/>
          <w:highlight w:val="none"/>
          <w:lang w:eastAsia="zh-CN"/>
        </w:rPr>
        <w:t>供应商</w:t>
      </w:r>
      <w:r>
        <w:rPr>
          <w:rFonts w:hint="eastAsia" w:asciiTheme="minorEastAsia" w:hAnsiTheme="minorEastAsia" w:eastAsiaTheme="minorEastAsia" w:cstheme="minorEastAsia"/>
          <w:color w:val="auto"/>
          <w:spacing w:val="10"/>
          <w:sz w:val="21"/>
          <w:szCs w:val="21"/>
          <w:highlight w:val="none"/>
        </w:rPr>
        <w:t>认为更能体现和满足采购人的实际需要的功能和要求，</w:t>
      </w:r>
      <w:r>
        <w:rPr>
          <w:rFonts w:hint="eastAsia" w:asciiTheme="minorEastAsia" w:hAnsiTheme="minorEastAsia" w:eastAsiaTheme="minorEastAsia" w:cstheme="minorEastAsia"/>
          <w:color w:val="auto"/>
          <w:spacing w:val="10"/>
          <w:sz w:val="21"/>
          <w:szCs w:val="21"/>
          <w:highlight w:val="none"/>
          <w:lang w:eastAsia="zh-CN"/>
        </w:rPr>
        <w:t>供应商</w:t>
      </w:r>
      <w:r>
        <w:rPr>
          <w:rFonts w:hint="eastAsia" w:asciiTheme="minorEastAsia" w:hAnsiTheme="minorEastAsia" w:eastAsiaTheme="minorEastAsia" w:cstheme="minorEastAsia"/>
          <w:color w:val="auto"/>
          <w:spacing w:val="10"/>
          <w:sz w:val="21"/>
          <w:szCs w:val="21"/>
          <w:highlight w:val="none"/>
        </w:rPr>
        <w:t>可依</w:t>
      </w:r>
      <w:r>
        <w:rPr>
          <w:rFonts w:hint="eastAsia" w:asciiTheme="minorEastAsia" w:hAnsiTheme="minorEastAsia" w:eastAsiaTheme="minorEastAsia" w:cstheme="minorEastAsia"/>
          <w:color w:val="auto"/>
          <w:spacing w:val="9"/>
          <w:sz w:val="21"/>
          <w:szCs w:val="21"/>
          <w:highlight w:val="none"/>
        </w:rPr>
        <w:t>据自己的实际经验，</w:t>
      </w:r>
      <w:r>
        <w:rPr>
          <w:rFonts w:hint="eastAsia" w:asciiTheme="minorEastAsia" w:hAnsiTheme="minorEastAsia" w:eastAsiaTheme="minorEastAsia" w:cstheme="minorEastAsia"/>
          <w:color w:val="auto"/>
          <w:spacing w:val="8"/>
          <w:sz w:val="21"/>
          <w:szCs w:val="21"/>
          <w:highlight w:val="none"/>
        </w:rPr>
        <w:t>在</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方案中体现。</w:t>
      </w:r>
    </w:p>
    <w:p w14:paraId="384ADC3D">
      <w:pPr>
        <w:spacing w:before="150"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10.4本招标技术文件未尽事宜，由甲乙双方在合同技术谈判时协</w:t>
      </w:r>
      <w:r>
        <w:rPr>
          <w:rFonts w:hint="eastAsia" w:asciiTheme="minorEastAsia" w:hAnsiTheme="minorEastAsia" w:eastAsiaTheme="minorEastAsia" w:cstheme="minorEastAsia"/>
          <w:color w:val="auto"/>
          <w:spacing w:val="6"/>
          <w:sz w:val="21"/>
          <w:szCs w:val="21"/>
          <w:highlight w:val="none"/>
        </w:rPr>
        <w:t>商确定。</w:t>
      </w:r>
    </w:p>
    <w:p w14:paraId="3A008577">
      <w:pPr>
        <w:spacing w:before="154"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10.5</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所投货物应符合招标文件要</w:t>
      </w:r>
      <w:r>
        <w:rPr>
          <w:rFonts w:hint="eastAsia" w:asciiTheme="minorEastAsia" w:hAnsiTheme="minorEastAsia" w:eastAsiaTheme="minorEastAsia" w:cstheme="minorEastAsia"/>
          <w:color w:val="auto"/>
          <w:spacing w:val="8"/>
          <w:sz w:val="21"/>
          <w:szCs w:val="21"/>
          <w:highlight w:val="none"/>
        </w:rPr>
        <w:t>求，且所有部件均应为全新的、未使用过的合格产品；</w:t>
      </w:r>
    </w:p>
    <w:p w14:paraId="464DB380">
      <w:pPr>
        <w:spacing w:before="154" w:line="360" w:lineRule="auto"/>
        <w:ind w:left="12" w:right="2" w:firstLine="43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10.6</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提供的货物所涉及的技术、设计、</w:t>
      </w:r>
      <w:r>
        <w:rPr>
          <w:rFonts w:hint="eastAsia" w:asciiTheme="minorEastAsia" w:hAnsiTheme="minorEastAsia" w:eastAsiaTheme="minorEastAsia" w:cstheme="minorEastAsia"/>
          <w:color w:val="auto"/>
          <w:spacing w:val="7"/>
          <w:sz w:val="21"/>
          <w:szCs w:val="21"/>
          <w:highlight w:val="none"/>
        </w:rPr>
        <w:t>设备、技术培训和技术服务等，均应</w:t>
      </w:r>
      <w:r>
        <w:rPr>
          <w:rFonts w:hint="eastAsia" w:asciiTheme="minorEastAsia" w:hAnsiTheme="minorEastAsia" w:eastAsiaTheme="minorEastAsia" w:cstheme="minorEastAsia"/>
          <w:color w:val="auto"/>
          <w:spacing w:val="7"/>
          <w:sz w:val="21"/>
          <w:szCs w:val="21"/>
          <w:highlight w:val="none"/>
          <w:lang w:eastAsia="zh-CN"/>
        </w:rPr>
        <w:t>来自</w:t>
      </w:r>
      <w:r>
        <w:rPr>
          <w:rFonts w:hint="eastAsia" w:asciiTheme="minorEastAsia" w:hAnsiTheme="minorEastAsia" w:eastAsiaTheme="minorEastAsia" w:cstheme="minorEastAsia"/>
          <w:color w:val="auto"/>
          <w:spacing w:val="7"/>
          <w:sz w:val="21"/>
          <w:szCs w:val="21"/>
          <w:highlight w:val="none"/>
        </w:rPr>
        <w:t>合格的</w:t>
      </w:r>
      <w:r>
        <w:rPr>
          <w:rFonts w:hint="eastAsia" w:asciiTheme="minorEastAsia" w:hAnsiTheme="minorEastAsia" w:eastAsiaTheme="minorEastAsia" w:cstheme="minorEastAsia"/>
          <w:color w:val="auto"/>
          <w:spacing w:val="3"/>
          <w:sz w:val="21"/>
          <w:szCs w:val="21"/>
          <w:highlight w:val="none"/>
        </w:rPr>
        <w:t>原产地；</w:t>
      </w:r>
    </w:p>
    <w:p w14:paraId="7AA524C4">
      <w:pPr>
        <w:spacing w:before="155" w:line="360" w:lineRule="auto"/>
        <w:ind w:left="11" w:firstLine="43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10.7中标人对合同义务全面负责；对货物的质量、使用性能、技术培训及售后服务全面负责；对</w:t>
      </w:r>
      <w:r>
        <w:rPr>
          <w:rFonts w:hint="eastAsia" w:asciiTheme="minorEastAsia" w:hAnsiTheme="minorEastAsia" w:eastAsiaTheme="minorEastAsia" w:cstheme="minorEastAsia"/>
          <w:color w:val="auto"/>
          <w:spacing w:val="8"/>
          <w:sz w:val="21"/>
          <w:szCs w:val="21"/>
          <w:highlight w:val="none"/>
        </w:rPr>
        <w:t>与采购人供货货物的交接及验收全面负责；</w:t>
      </w:r>
    </w:p>
    <w:p w14:paraId="62C7A1C8">
      <w:pPr>
        <w:spacing w:before="154" w:line="360" w:lineRule="auto"/>
        <w:ind w:left="7" w:right="1" w:firstLine="4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10.8</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所提供的货物、软件，如若发生侵犯知</w:t>
      </w:r>
      <w:r>
        <w:rPr>
          <w:rFonts w:hint="eastAsia" w:asciiTheme="minorEastAsia" w:hAnsiTheme="minorEastAsia" w:eastAsiaTheme="minorEastAsia" w:cstheme="minorEastAsia"/>
          <w:color w:val="auto"/>
          <w:spacing w:val="7"/>
          <w:sz w:val="21"/>
          <w:szCs w:val="21"/>
          <w:highlight w:val="none"/>
        </w:rPr>
        <w:t>识产权的行为时，其侵犯责任与采购人无关，</w:t>
      </w:r>
      <w:r>
        <w:rPr>
          <w:rFonts w:hint="eastAsia" w:asciiTheme="minorEastAsia" w:hAnsiTheme="minorEastAsia" w:eastAsiaTheme="minorEastAsia" w:cstheme="minorEastAsia"/>
          <w:color w:val="auto"/>
          <w:spacing w:val="9"/>
          <w:sz w:val="21"/>
          <w:szCs w:val="21"/>
          <w:highlight w:val="none"/>
        </w:rPr>
        <w:t>应由</w:t>
      </w:r>
      <w:r>
        <w:rPr>
          <w:rFonts w:hint="eastAsia" w:asciiTheme="minorEastAsia" w:hAnsiTheme="minorEastAsia" w:eastAsiaTheme="minorEastAsia" w:cstheme="minorEastAsia"/>
          <w:color w:val="auto"/>
          <w:spacing w:val="9"/>
          <w:sz w:val="21"/>
          <w:szCs w:val="21"/>
          <w:highlight w:val="none"/>
          <w:lang w:eastAsia="zh-CN"/>
        </w:rPr>
        <w:t>供应商</w:t>
      </w:r>
      <w:r>
        <w:rPr>
          <w:rFonts w:hint="eastAsia" w:asciiTheme="minorEastAsia" w:hAnsiTheme="minorEastAsia" w:eastAsiaTheme="minorEastAsia" w:cstheme="minorEastAsia"/>
          <w:color w:val="auto"/>
          <w:spacing w:val="9"/>
          <w:sz w:val="21"/>
          <w:szCs w:val="21"/>
          <w:highlight w:val="none"/>
        </w:rPr>
        <w:t>承担相应的责任，并不得损害采购人利益；</w:t>
      </w:r>
    </w:p>
    <w:p w14:paraId="143B5F8B">
      <w:pPr>
        <w:spacing w:before="156" w:line="360" w:lineRule="auto"/>
        <w:ind w:left="7" w:firstLine="43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10.9对需要</w:t>
      </w:r>
      <w:r>
        <w:rPr>
          <w:rFonts w:hint="eastAsia" w:asciiTheme="minorEastAsia" w:hAnsiTheme="minorEastAsia" w:eastAsiaTheme="minorEastAsia" w:cstheme="minorEastAsia"/>
          <w:color w:val="auto"/>
          <w:spacing w:val="8"/>
          <w:sz w:val="21"/>
          <w:szCs w:val="21"/>
          <w:highlight w:val="none"/>
          <w:lang w:eastAsia="zh-CN"/>
        </w:rPr>
        <w:t>供应商</w:t>
      </w:r>
      <w:r>
        <w:rPr>
          <w:rFonts w:hint="eastAsia" w:asciiTheme="minorEastAsia" w:hAnsiTheme="minorEastAsia" w:eastAsiaTheme="minorEastAsia" w:cstheme="minorEastAsia"/>
          <w:color w:val="auto"/>
          <w:spacing w:val="8"/>
          <w:sz w:val="21"/>
          <w:szCs w:val="21"/>
          <w:highlight w:val="none"/>
        </w:rPr>
        <w:t>代表的货物制造厂商做出书面承诺的，由</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负责请货物制造商作出书面承</w:t>
      </w:r>
      <w:r>
        <w:rPr>
          <w:rFonts w:hint="eastAsia" w:asciiTheme="minorEastAsia" w:hAnsiTheme="minorEastAsia" w:eastAsiaTheme="minorEastAsia" w:cstheme="minorEastAsia"/>
          <w:color w:val="auto"/>
          <w:sz w:val="21"/>
          <w:szCs w:val="21"/>
          <w:highlight w:val="none"/>
        </w:rPr>
        <w:t>诺。</w:t>
      </w:r>
    </w:p>
    <w:p w14:paraId="19465F02">
      <w:pPr>
        <w:spacing w:before="151"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10.10保密和保证</w:t>
      </w:r>
    </w:p>
    <w:p w14:paraId="06A4704A">
      <w:pPr>
        <w:spacing w:before="152" w:line="360" w:lineRule="auto"/>
        <w:ind w:left="6" w:right="2" w:firstLine="45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1</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参与招标投标活动的各方应对招标文件和投标文件中的商业和技术等秘密保密，违者应对由此</w:t>
      </w:r>
      <w:r>
        <w:rPr>
          <w:rFonts w:hint="eastAsia" w:asciiTheme="minorEastAsia" w:hAnsiTheme="minorEastAsia" w:eastAsiaTheme="minorEastAsia" w:cstheme="minorEastAsia"/>
          <w:color w:val="auto"/>
          <w:spacing w:val="8"/>
          <w:sz w:val="21"/>
          <w:szCs w:val="21"/>
          <w:highlight w:val="none"/>
        </w:rPr>
        <w:t>造成的后果承担法律责任。</w:t>
      </w:r>
    </w:p>
    <w:p w14:paraId="3970A4D2">
      <w:pPr>
        <w:spacing w:before="154" w:line="360" w:lineRule="auto"/>
        <w:ind w:left="46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lang w:eastAsia="zh-CN"/>
        </w:rPr>
        <w:t>（</w:t>
      </w:r>
      <w:r>
        <w:rPr>
          <w:rFonts w:hint="eastAsia" w:asciiTheme="minorEastAsia" w:hAnsiTheme="minorEastAsia" w:eastAsiaTheme="minorEastAsia" w:cstheme="minorEastAsia"/>
          <w:color w:val="auto"/>
          <w:spacing w:val="7"/>
          <w:sz w:val="21"/>
          <w:szCs w:val="21"/>
          <w:highlight w:val="none"/>
        </w:rPr>
        <w:t>2</w:t>
      </w:r>
      <w:r>
        <w:rPr>
          <w:rFonts w:hint="eastAsia" w:asciiTheme="minorEastAsia" w:hAnsiTheme="minorEastAsia" w:eastAsiaTheme="minorEastAsia" w:cstheme="minorEastAsia"/>
          <w:color w:val="auto"/>
          <w:spacing w:val="7"/>
          <w:sz w:val="21"/>
          <w:szCs w:val="21"/>
          <w:highlight w:val="none"/>
          <w:lang w:eastAsia="zh-CN"/>
        </w:rPr>
        <w:t>）供应商</w:t>
      </w:r>
      <w:r>
        <w:rPr>
          <w:rFonts w:hint="eastAsia" w:asciiTheme="minorEastAsia" w:hAnsiTheme="minorEastAsia" w:eastAsiaTheme="minorEastAsia" w:cstheme="minorEastAsia"/>
          <w:color w:val="auto"/>
          <w:spacing w:val="7"/>
          <w:sz w:val="21"/>
          <w:szCs w:val="21"/>
          <w:highlight w:val="none"/>
        </w:rPr>
        <w:t>应保证在投标文件中所提交的资料和数据是真实的。</w:t>
      </w:r>
    </w:p>
    <w:p w14:paraId="244ACEFC">
      <w:pPr>
        <w:spacing w:before="154" w:line="360" w:lineRule="auto"/>
        <w:ind w:left="7" w:right="2" w:firstLine="45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3</w:t>
      </w:r>
      <w:r>
        <w:rPr>
          <w:rFonts w:hint="eastAsia" w:asciiTheme="minorEastAsia" w:hAnsiTheme="minorEastAsia" w:eastAsiaTheme="minorEastAsia" w:cstheme="minorEastAsia"/>
          <w:color w:val="auto"/>
          <w:spacing w:val="6"/>
          <w:sz w:val="21"/>
          <w:szCs w:val="21"/>
          <w:highlight w:val="none"/>
          <w:lang w:eastAsia="zh-CN"/>
        </w:rPr>
        <w:t>）</w:t>
      </w:r>
      <w:r>
        <w:rPr>
          <w:rFonts w:hint="eastAsia" w:asciiTheme="minorEastAsia" w:hAnsiTheme="minorEastAsia" w:eastAsiaTheme="minorEastAsia" w:cstheme="minorEastAsia"/>
          <w:color w:val="auto"/>
          <w:spacing w:val="6"/>
          <w:sz w:val="21"/>
          <w:szCs w:val="21"/>
          <w:highlight w:val="none"/>
        </w:rPr>
        <w:t>本项目不接受联合体投标，中标人应当按照合同约定履行义务，完成中标项目。中标人不得向</w:t>
      </w:r>
      <w:r>
        <w:rPr>
          <w:rFonts w:hint="eastAsia" w:asciiTheme="minorEastAsia" w:hAnsiTheme="minorEastAsia" w:eastAsiaTheme="minorEastAsia" w:cstheme="minorEastAsia"/>
          <w:color w:val="auto"/>
          <w:spacing w:val="10"/>
          <w:sz w:val="21"/>
          <w:szCs w:val="21"/>
          <w:highlight w:val="none"/>
        </w:rPr>
        <w:t>他人转让中标项目，也不得将中标项目肢解后分别向他人转让。否则，取</w:t>
      </w:r>
      <w:r>
        <w:rPr>
          <w:rFonts w:hint="eastAsia" w:asciiTheme="minorEastAsia" w:hAnsiTheme="minorEastAsia" w:eastAsiaTheme="minorEastAsia" w:cstheme="minorEastAsia"/>
          <w:color w:val="auto"/>
          <w:spacing w:val="9"/>
          <w:sz w:val="21"/>
          <w:szCs w:val="21"/>
          <w:highlight w:val="none"/>
        </w:rPr>
        <w:t>消其中标资格并追究其违约</w:t>
      </w:r>
      <w:r>
        <w:rPr>
          <w:rFonts w:hint="eastAsia" w:asciiTheme="minorEastAsia" w:hAnsiTheme="minorEastAsia" w:eastAsiaTheme="minorEastAsia" w:cstheme="minorEastAsia"/>
          <w:color w:val="auto"/>
          <w:spacing w:val="3"/>
          <w:sz w:val="21"/>
          <w:szCs w:val="21"/>
          <w:highlight w:val="none"/>
        </w:rPr>
        <w:t>责任。</w:t>
      </w:r>
    </w:p>
    <w:p w14:paraId="5BE09733">
      <w:pPr>
        <w:spacing w:before="154"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10.11采购人不承诺最低价中标，而且采购人没有义务解</w:t>
      </w:r>
      <w:r>
        <w:rPr>
          <w:rFonts w:hint="eastAsia" w:asciiTheme="minorEastAsia" w:hAnsiTheme="minorEastAsia" w:eastAsiaTheme="minorEastAsia" w:cstheme="minorEastAsia"/>
          <w:color w:val="auto"/>
          <w:spacing w:val="9"/>
          <w:sz w:val="21"/>
          <w:szCs w:val="21"/>
          <w:highlight w:val="none"/>
        </w:rPr>
        <w:t>释说明未中标原因。</w:t>
      </w:r>
    </w:p>
    <w:p w14:paraId="75E41114">
      <w:pPr>
        <w:spacing w:before="153" w:line="360" w:lineRule="auto"/>
        <w:ind w:left="44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7"/>
          <w:sz w:val="21"/>
          <w:szCs w:val="21"/>
          <w:highlight w:val="none"/>
        </w:rPr>
        <w:t>10.12</w:t>
      </w:r>
      <w:r>
        <w:rPr>
          <w:rFonts w:hint="eastAsia" w:asciiTheme="minorEastAsia" w:hAnsiTheme="minorEastAsia" w:eastAsiaTheme="minorEastAsia" w:cstheme="minorEastAsia"/>
          <w:color w:val="auto"/>
          <w:spacing w:val="-33"/>
          <w:sz w:val="21"/>
          <w:szCs w:val="21"/>
          <w:highlight w:val="none"/>
          <w:lang w:eastAsia="zh-CN"/>
        </w:rPr>
        <w:t>其他</w:t>
      </w:r>
      <w:r>
        <w:rPr>
          <w:rFonts w:hint="eastAsia" w:asciiTheme="minorEastAsia" w:hAnsiTheme="minorEastAsia" w:eastAsiaTheme="minorEastAsia" w:cstheme="minorEastAsia"/>
          <w:color w:val="auto"/>
          <w:spacing w:val="7"/>
          <w:sz w:val="21"/>
          <w:szCs w:val="21"/>
          <w:highlight w:val="none"/>
        </w:rPr>
        <w:t>未尽事宜，按国家有关法律、法规执行。</w:t>
      </w:r>
    </w:p>
    <w:p w14:paraId="1B8279DA">
      <w:pPr>
        <w:spacing w:line="360" w:lineRule="auto"/>
        <w:rPr>
          <w:rFonts w:hint="eastAsia" w:asciiTheme="minorEastAsia" w:hAnsiTheme="minorEastAsia" w:eastAsiaTheme="minorEastAsia" w:cstheme="minorEastAsia"/>
          <w:color w:val="auto"/>
          <w:sz w:val="21"/>
          <w:szCs w:val="21"/>
          <w:highlight w:val="none"/>
        </w:rPr>
        <w:sectPr>
          <w:headerReference r:id="rId10" w:type="default"/>
          <w:footerReference r:id="rId11" w:type="default"/>
          <w:pgSz w:w="11905" w:h="16839"/>
          <w:pgMar w:top="1190" w:right="1281" w:bottom="1172" w:left="1383" w:header="869" w:footer="865" w:gutter="0"/>
          <w:pgBorders>
            <w:top w:val="none" w:sz="0" w:space="0"/>
            <w:left w:val="none" w:sz="0" w:space="0"/>
            <w:bottom w:val="none" w:sz="0" w:space="0"/>
            <w:right w:val="none" w:sz="0" w:space="0"/>
          </w:pgBorders>
          <w:pgNumType w:fmt="decimal"/>
          <w:cols w:space="720" w:num="1"/>
        </w:sectPr>
      </w:pPr>
    </w:p>
    <w:p w14:paraId="1F0AA01B">
      <w:pPr>
        <w:spacing w:before="264" w:line="224" w:lineRule="auto"/>
        <w:ind w:left="3621"/>
        <w:outlineLvl w:val="0"/>
        <w:rPr>
          <w:rFonts w:ascii="宋体" w:hAnsi="宋体" w:eastAsia="宋体" w:cs="宋体"/>
          <w:color w:val="auto"/>
          <w:sz w:val="35"/>
          <w:szCs w:val="35"/>
          <w:highlight w:val="none"/>
        </w:rPr>
      </w:pPr>
      <w:bookmarkStart w:id="30" w:name="_Toc2039"/>
      <w:r>
        <w:rPr>
          <w:rFonts w:ascii="宋体" w:hAnsi="宋体" w:eastAsia="宋体" w:cs="宋体"/>
          <w:b/>
          <w:bCs/>
          <w:color w:val="auto"/>
          <w:spacing w:val="5"/>
          <w:sz w:val="35"/>
          <w:szCs w:val="35"/>
          <w:highlight w:val="none"/>
        </w:rPr>
        <w:t>第三章评标办法</w:t>
      </w:r>
      <w:bookmarkEnd w:id="30"/>
    </w:p>
    <w:p w14:paraId="30ADA83F">
      <w:pPr>
        <w:pStyle w:val="3"/>
        <w:spacing w:line="252" w:lineRule="auto"/>
        <w:jc w:val="center"/>
        <w:rPr>
          <w:rFonts w:hint="eastAsia" w:eastAsia="宋体"/>
          <w:b/>
          <w:bCs/>
          <w:color w:val="auto"/>
          <w:sz w:val="32"/>
          <w:szCs w:val="32"/>
          <w:highlight w:val="none"/>
          <w:lang w:eastAsia="zh-CN"/>
        </w:rPr>
      </w:pPr>
    </w:p>
    <w:p w14:paraId="60591A56">
      <w:pPr>
        <w:pStyle w:val="3"/>
        <w:spacing w:line="242" w:lineRule="auto"/>
        <w:rPr>
          <w:color w:val="auto"/>
          <w:highlight w:val="none"/>
        </w:rPr>
      </w:pPr>
    </w:p>
    <w:p w14:paraId="2D0B3EEB">
      <w:pPr>
        <w:spacing w:before="91" w:line="219" w:lineRule="auto"/>
        <w:ind w:left="3989"/>
        <w:outlineLvl w:val="0"/>
        <w:rPr>
          <w:rFonts w:ascii="宋体" w:hAnsi="宋体" w:eastAsia="宋体" w:cs="宋体"/>
          <w:color w:val="auto"/>
          <w:sz w:val="28"/>
          <w:szCs w:val="28"/>
          <w:highlight w:val="none"/>
        </w:rPr>
      </w:pPr>
      <w:bookmarkStart w:id="31" w:name="bookmark26"/>
      <w:bookmarkEnd w:id="31"/>
      <w:bookmarkStart w:id="32" w:name="_Toc4317"/>
      <w:r>
        <w:rPr>
          <w:rFonts w:ascii="宋体" w:hAnsi="宋体" w:eastAsia="宋体" w:cs="宋体"/>
          <w:b/>
          <w:bCs/>
          <w:color w:val="auto"/>
          <w:spacing w:val="-4"/>
          <w:sz w:val="28"/>
          <w:szCs w:val="28"/>
          <w:highlight w:val="none"/>
        </w:rPr>
        <w:t>评分办法前附表</w:t>
      </w:r>
      <w:bookmarkEnd w:id="32"/>
    </w:p>
    <w:p w14:paraId="66B12121">
      <w:pPr>
        <w:spacing w:line="236" w:lineRule="exact"/>
        <w:rPr>
          <w:rFonts w:hint="eastAsia" w:ascii="宋体" w:hAnsi="宋体" w:eastAsia="宋体" w:cs="宋体"/>
          <w:color w:val="auto"/>
          <w:sz w:val="21"/>
          <w:szCs w:val="21"/>
          <w:highlight w:val="none"/>
        </w:rPr>
      </w:pPr>
    </w:p>
    <w:tbl>
      <w:tblPr>
        <w:tblStyle w:val="37"/>
        <w:tblW w:w="94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4"/>
        <w:gridCol w:w="815"/>
        <w:gridCol w:w="2870"/>
        <w:gridCol w:w="4774"/>
      </w:tblGrid>
      <w:tr w14:paraId="2A4F0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1799" w:type="dxa"/>
            <w:gridSpan w:val="2"/>
            <w:vAlign w:val="top"/>
          </w:tcPr>
          <w:p w14:paraId="63AF4F5C">
            <w:pPr>
              <w:pStyle w:val="38"/>
              <w:spacing w:before="203" w:line="228" w:lineRule="auto"/>
              <w:ind w:left="590"/>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条款号</w:t>
            </w:r>
          </w:p>
        </w:tc>
        <w:tc>
          <w:tcPr>
            <w:tcW w:w="2870" w:type="dxa"/>
            <w:vAlign w:val="top"/>
          </w:tcPr>
          <w:p w14:paraId="5BFA4462">
            <w:pPr>
              <w:pStyle w:val="38"/>
              <w:spacing w:before="203" w:line="228" w:lineRule="auto"/>
              <w:ind w:left="1016"/>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评审因素</w:t>
            </w:r>
          </w:p>
        </w:tc>
        <w:tc>
          <w:tcPr>
            <w:tcW w:w="4774" w:type="dxa"/>
            <w:vAlign w:val="top"/>
          </w:tcPr>
          <w:p w14:paraId="76905A2C">
            <w:pPr>
              <w:pStyle w:val="38"/>
              <w:spacing w:before="203" w:line="228" w:lineRule="auto"/>
              <w:ind w:left="1969"/>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评审标准</w:t>
            </w:r>
          </w:p>
        </w:tc>
      </w:tr>
      <w:tr w14:paraId="3ECD9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984" w:type="dxa"/>
            <w:vMerge w:val="restart"/>
            <w:tcBorders>
              <w:bottom w:val="single" w:color="000000" w:sz="2" w:space="0"/>
            </w:tcBorders>
            <w:vAlign w:val="top"/>
          </w:tcPr>
          <w:p w14:paraId="027A359C">
            <w:pPr>
              <w:spacing w:line="242" w:lineRule="auto"/>
              <w:rPr>
                <w:rFonts w:hint="eastAsia" w:ascii="宋体" w:hAnsi="宋体" w:eastAsia="宋体" w:cs="宋体"/>
                <w:color w:val="auto"/>
                <w:sz w:val="21"/>
                <w:szCs w:val="21"/>
                <w:highlight w:val="none"/>
              </w:rPr>
            </w:pPr>
          </w:p>
          <w:p w14:paraId="63ED7AD6">
            <w:pPr>
              <w:spacing w:line="243" w:lineRule="auto"/>
              <w:rPr>
                <w:rFonts w:hint="eastAsia" w:ascii="宋体" w:hAnsi="宋体" w:eastAsia="宋体" w:cs="宋体"/>
                <w:color w:val="auto"/>
                <w:sz w:val="21"/>
                <w:szCs w:val="21"/>
                <w:highlight w:val="none"/>
              </w:rPr>
            </w:pPr>
          </w:p>
          <w:p w14:paraId="02F60B18">
            <w:pPr>
              <w:spacing w:line="243" w:lineRule="auto"/>
              <w:rPr>
                <w:rFonts w:hint="eastAsia" w:ascii="宋体" w:hAnsi="宋体" w:eastAsia="宋体" w:cs="宋体"/>
                <w:color w:val="auto"/>
                <w:sz w:val="21"/>
                <w:szCs w:val="21"/>
                <w:highlight w:val="none"/>
              </w:rPr>
            </w:pPr>
          </w:p>
          <w:p w14:paraId="2F749805">
            <w:pPr>
              <w:spacing w:line="243" w:lineRule="auto"/>
              <w:rPr>
                <w:rFonts w:hint="eastAsia" w:ascii="宋体" w:hAnsi="宋体" w:eastAsia="宋体" w:cs="宋体"/>
                <w:color w:val="auto"/>
                <w:sz w:val="21"/>
                <w:szCs w:val="21"/>
                <w:highlight w:val="none"/>
              </w:rPr>
            </w:pPr>
          </w:p>
          <w:p w14:paraId="15EF4DC1">
            <w:pPr>
              <w:spacing w:line="243" w:lineRule="auto"/>
              <w:rPr>
                <w:rFonts w:hint="eastAsia" w:ascii="宋体" w:hAnsi="宋体" w:eastAsia="宋体" w:cs="宋体"/>
                <w:color w:val="auto"/>
                <w:sz w:val="21"/>
                <w:szCs w:val="21"/>
                <w:highlight w:val="none"/>
              </w:rPr>
            </w:pPr>
          </w:p>
          <w:p w14:paraId="3390F7E0">
            <w:pPr>
              <w:spacing w:line="243" w:lineRule="auto"/>
              <w:rPr>
                <w:rFonts w:hint="eastAsia" w:ascii="宋体" w:hAnsi="宋体" w:eastAsia="宋体" w:cs="宋体"/>
                <w:color w:val="auto"/>
                <w:sz w:val="21"/>
                <w:szCs w:val="21"/>
                <w:highlight w:val="none"/>
              </w:rPr>
            </w:pPr>
          </w:p>
          <w:p w14:paraId="0852192F">
            <w:pPr>
              <w:spacing w:line="243" w:lineRule="auto"/>
              <w:rPr>
                <w:rFonts w:hint="eastAsia" w:ascii="宋体" w:hAnsi="宋体" w:eastAsia="宋体" w:cs="宋体"/>
                <w:color w:val="auto"/>
                <w:sz w:val="21"/>
                <w:szCs w:val="21"/>
                <w:highlight w:val="none"/>
              </w:rPr>
            </w:pPr>
          </w:p>
          <w:p w14:paraId="6305CAE5">
            <w:pPr>
              <w:pStyle w:val="38"/>
              <w:spacing w:before="65" w:line="268" w:lineRule="exact"/>
              <w:ind w:left="238"/>
              <w:rPr>
                <w:rFonts w:hint="eastAsia" w:ascii="宋体" w:hAnsi="宋体" w:eastAsia="宋体" w:cs="宋体"/>
                <w:color w:val="auto"/>
                <w:sz w:val="21"/>
                <w:szCs w:val="21"/>
                <w:highlight w:val="none"/>
                <w:lang w:eastAsia="zh-CN"/>
              </w:rPr>
            </w:pPr>
            <w:r>
              <w:rPr>
                <w:rFonts w:hint="eastAsia" w:cs="宋体"/>
                <w:color w:val="auto"/>
                <w:spacing w:val="2"/>
                <w:position w:val="1"/>
                <w:sz w:val="21"/>
                <w:szCs w:val="21"/>
                <w:highlight w:val="none"/>
                <w:lang w:val="en-US" w:eastAsia="zh-CN"/>
              </w:rPr>
              <w:t>1</w:t>
            </w:r>
          </w:p>
        </w:tc>
        <w:tc>
          <w:tcPr>
            <w:tcW w:w="815" w:type="dxa"/>
            <w:vMerge w:val="restart"/>
            <w:tcBorders>
              <w:bottom w:val="single" w:color="000000" w:sz="2" w:space="0"/>
            </w:tcBorders>
            <w:vAlign w:val="top"/>
          </w:tcPr>
          <w:p w14:paraId="2517374B">
            <w:pPr>
              <w:spacing w:line="258" w:lineRule="auto"/>
              <w:rPr>
                <w:rFonts w:hint="eastAsia" w:ascii="宋体" w:hAnsi="宋体" w:eastAsia="宋体" w:cs="宋体"/>
                <w:color w:val="auto"/>
                <w:sz w:val="21"/>
                <w:szCs w:val="21"/>
                <w:highlight w:val="none"/>
              </w:rPr>
            </w:pPr>
          </w:p>
          <w:p w14:paraId="1701D4A8">
            <w:pPr>
              <w:spacing w:line="258" w:lineRule="auto"/>
              <w:rPr>
                <w:rFonts w:hint="eastAsia" w:ascii="宋体" w:hAnsi="宋体" w:eastAsia="宋体" w:cs="宋体"/>
                <w:color w:val="auto"/>
                <w:sz w:val="21"/>
                <w:szCs w:val="21"/>
                <w:highlight w:val="none"/>
              </w:rPr>
            </w:pPr>
          </w:p>
          <w:p w14:paraId="0F5EB1C7">
            <w:pPr>
              <w:spacing w:line="258" w:lineRule="auto"/>
              <w:rPr>
                <w:rFonts w:hint="eastAsia" w:ascii="宋体" w:hAnsi="宋体" w:eastAsia="宋体" w:cs="宋体"/>
                <w:color w:val="auto"/>
                <w:sz w:val="21"/>
                <w:szCs w:val="21"/>
                <w:highlight w:val="none"/>
              </w:rPr>
            </w:pPr>
          </w:p>
          <w:p w14:paraId="4A0F33E9">
            <w:pPr>
              <w:spacing w:line="258" w:lineRule="auto"/>
              <w:rPr>
                <w:rFonts w:hint="eastAsia" w:ascii="宋体" w:hAnsi="宋体" w:eastAsia="宋体" w:cs="宋体"/>
                <w:color w:val="auto"/>
                <w:sz w:val="21"/>
                <w:szCs w:val="21"/>
                <w:highlight w:val="none"/>
              </w:rPr>
            </w:pPr>
          </w:p>
          <w:p w14:paraId="03B3D31D">
            <w:pPr>
              <w:spacing w:line="258" w:lineRule="auto"/>
              <w:rPr>
                <w:rFonts w:hint="eastAsia" w:ascii="宋体" w:hAnsi="宋体" w:eastAsia="宋体" w:cs="宋体"/>
                <w:color w:val="auto"/>
                <w:sz w:val="21"/>
                <w:szCs w:val="21"/>
                <w:highlight w:val="none"/>
              </w:rPr>
            </w:pPr>
          </w:p>
          <w:p w14:paraId="5643E2BB">
            <w:pPr>
              <w:pStyle w:val="38"/>
              <w:spacing w:before="65" w:line="228" w:lineRule="auto"/>
              <w:ind w:left="2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p>
          <w:p w14:paraId="0F056F31">
            <w:pPr>
              <w:pStyle w:val="38"/>
              <w:spacing w:before="166" w:line="228" w:lineRule="auto"/>
              <w:ind w:left="19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评审</w:t>
            </w:r>
          </w:p>
          <w:p w14:paraId="5B229429">
            <w:pPr>
              <w:pStyle w:val="38"/>
              <w:spacing w:before="163" w:line="228" w:lineRule="auto"/>
              <w:ind w:left="20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标准</w:t>
            </w:r>
          </w:p>
        </w:tc>
        <w:tc>
          <w:tcPr>
            <w:tcW w:w="2870" w:type="dxa"/>
            <w:vAlign w:val="top"/>
          </w:tcPr>
          <w:p w14:paraId="1DF4A567">
            <w:pPr>
              <w:pStyle w:val="38"/>
              <w:spacing w:before="100" w:line="330" w:lineRule="auto"/>
              <w:ind w:left="544" w:right="108" w:hanging="42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符合《</w:t>
            </w:r>
            <w:r>
              <w:rPr>
                <w:rFonts w:hint="eastAsia" w:cs="宋体"/>
                <w:color w:val="auto"/>
                <w:spacing w:val="3"/>
                <w:sz w:val="21"/>
                <w:szCs w:val="21"/>
                <w:highlight w:val="none"/>
                <w:lang w:eastAsia="zh-CN"/>
              </w:rPr>
              <w:t>中华人民共和国政府采购法</w:t>
            </w:r>
            <w:r>
              <w:rPr>
                <w:rFonts w:hint="eastAsia" w:ascii="宋体" w:hAnsi="宋体" w:eastAsia="宋体" w:cs="宋体"/>
                <w:color w:val="auto"/>
                <w:spacing w:val="5"/>
                <w:sz w:val="21"/>
                <w:szCs w:val="21"/>
                <w:highlight w:val="none"/>
              </w:rPr>
              <w:t>》</w:t>
            </w:r>
            <w:r>
              <w:rPr>
                <w:rFonts w:hint="eastAsia" w:cs="宋体"/>
                <w:color w:val="auto"/>
                <w:spacing w:val="5"/>
                <w:sz w:val="21"/>
                <w:szCs w:val="21"/>
                <w:highlight w:val="none"/>
                <w:lang w:eastAsia="zh-CN"/>
              </w:rPr>
              <w:t>第二十二条</w:t>
            </w:r>
            <w:r>
              <w:rPr>
                <w:rFonts w:hint="eastAsia" w:ascii="宋体" w:hAnsi="宋体" w:eastAsia="宋体" w:cs="宋体"/>
                <w:color w:val="auto"/>
                <w:spacing w:val="5"/>
                <w:sz w:val="21"/>
                <w:szCs w:val="21"/>
                <w:highlight w:val="none"/>
              </w:rPr>
              <w:t>规定</w:t>
            </w:r>
          </w:p>
        </w:tc>
        <w:tc>
          <w:tcPr>
            <w:tcW w:w="4774" w:type="dxa"/>
            <w:vAlign w:val="top"/>
          </w:tcPr>
          <w:p w14:paraId="2128566F">
            <w:pPr>
              <w:pStyle w:val="38"/>
              <w:spacing w:before="305"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符合第二章“</w:t>
            </w:r>
            <w:r>
              <w:rPr>
                <w:rFonts w:hint="eastAsia"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须知”第1.4.1项规定</w:t>
            </w:r>
          </w:p>
        </w:tc>
      </w:tr>
      <w:tr w14:paraId="4288F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84" w:type="dxa"/>
            <w:vMerge w:val="continue"/>
            <w:tcBorders>
              <w:top w:val="single" w:color="000000" w:sz="2" w:space="0"/>
              <w:bottom w:val="single" w:color="000000" w:sz="2" w:space="0"/>
            </w:tcBorders>
            <w:vAlign w:val="top"/>
          </w:tcPr>
          <w:p w14:paraId="4CCC9AAE">
            <w:pPr>
              <w:rPr>
                <w:rFonts w:hint="eastAsia" w:ascii="宋体" w:hAnsi="宋体" w:eastAsia="宋体" w:cs="宋体"/>
                <w:color w:val="auto"/>
                <w:sz w:val="21"/>
                <w:szCs w:val="21"/>
                <w:highlight w:val="none"/>
              </w:rPr>
            </w:pPr>
          </w:p>
        </w:tc>
        <w:tc>
          <w:tcPr>
            <w:tcW w:w="815" w:type="dxa"/>
            <w:vMerge w:val="continue"/>
            <w:tcBorders>
              <w:top w:val="single" w:color="000000" w:sz="2" w:space="0"/>
              <w:bottom w:val="single" w:color="000000" w:sz="2" w:space="0"/>
            </w:tcBorders>
            <w:vAlign w:val="top"/>
          </w:tcPr>
          <w:p w14:paraId="11D8E56A">
            <w:pPr>
              <w:rPr>
                <w:rFonts w:hint="eastAsia" w:ascii="宋体" w:hAnsi="宋体" w:eastAsia="宋体" w:cs="宋体"/>
                <w:color w:val="auto"/>
                <w:sz w:val="21"/>
                <w:szCs w:val="21"/>
                <w:highlight w:val="none"/>
              </w:rPr>
            </w:pPr>
          </w:p>
        </w:tc>
        <w:tc>
          <w:tcPr>
            <w:tcW w:w="2870" w:type="dxa"/>
            <w:vAlign w:val="top"/>
          </w:tcPr>
          <w:p w14:paraId="3F5F975B">
            <w:pPr>
              <w:pStyle w:val="38"/>
              <w:spacing w:before="258" w:line="227" w:lineRule="auto"/>
              <w:ind w:left="60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落实政府采购政策</w:t>
            </w:r>
          </w:p>
        </w:tc>
        <w:tc>
          <w:tcPr>
            <w:tcW w:w="4774" w:type="dxa"/>
            <w:vAlign w:val="top"/>
          </w:tcPr>
          <w:p w14:paraId="7127FE55">
            <w:pPr>
              <w:pStyle w:val="38"/>
              <w:spacing w:before="258"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符合第二章“</w:t>
            </w:r>
            <w:r>
              <w:rPr>
                <w:rFonts w:hint="eastAsia"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须知”第1.4.1项规定</w:t>
            </w:r>
          </w:p>
        </w:tc>
      </w:tr>
      <w:tr w14:paraId="2E62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84" w:type="dxa"/>
            <w:vMerge w:val="continue"/>
            <w:tcBorders>
              <w:top w:val="single" w:color="000000" w:sz="2" w:space="0"/>
              <w:bottom w:val="single" w:color="000000" w:sz="2" w:space="0"/>
            </w:tcBorders>
            <w:vAlign w:val="top"/>
          </w:tcPr>
          <w:p w14:paraId="0AF64E2B">
            <w:pPr>
              <w:rPr>
                <w:rFonts w:hint="eastAsia" w:ascii="宋体" w:hAnsi="宋体" w:eastAsia="宋体" w:cs="宋体"/>
                <w:color w:val="auto"/>
                <w:sz w:val="21"/>
                <w:szCs w:val="21"/>
                <w:highlight w:val="none"/>
              </w:rPr>
            </w:pPr>
          </w:p>
        </w:tc>
        <w:tc>
          <w:tcPr>
            <w:tcW w:w="815" w:type="dxa"/>
            <w:vMerge w:val="continue"/>
            <w:tcBorders>
              <w:top w:val="single" w:color="000000" w:sz="2" w:space="0"/>
              <w:bottom w:val="single" w:color="000000" w:sz="2" w:space="0"/>
            </w:tcBorders>
            <w:vAlign w:val="top"/>
          </w:tcPr>
          <w:p w14:paraId="4EC26D38">
            <w:pPr>
              <w:rPr>
                <w:rFonts w:hint="eastAsia" w:ascii="宋体" w:hAnsi="宋体" w:eastAsia="宋体" w:cs="宋体"/>
                <w:color w:val="auto"/>
                <w:sz w:val="21"/>
                <w:szCs w:val="21"/>
                <w:highlight w:val="none"/>
              </w:rPr>
            </w:pPr>
          </w:p>
        </w:tc>
        <w:tc>
          <w:tcPr>
            <w:tcW w:w="2870" w:type="dxa"/>
            <w:vAlign w:val="top"/>
          </w:tcPr>
          <w:p w14:paraId="4DF9201D">
            <w:pPr>
              <w:pStyle w:val="38"/>
              <w:spacing w:before="258" w:line="228" w:lineRule="auto"/>
              <w:ind w:left="81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特定资格要求</w:t>
            </w:r>
          </w:p>
        </w:tc>
        <w:tc>
          <w:tcPr>
            <w:tcW w:w="4774" w:type="dxa"/>
            <w:vAlign w:val="top"/>
          </w:tcPr>
          <w:p w14:paraId="1564515A">
            <w:pPr>
              <w:pStyle w:val="38"/>
              <w:spacing w:before="258"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符合第二章“</w:t>
            </w:r>
            <w:r>
              <w:rPr>
                <w:rFonts w:hint="eastAsia"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须知”第1.4.1项规定</w:t>
            </w:r>
          </w:p>
        </w:tc>
      </w:tr>
      <w:tr w14:paraId="0CC23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84" w:type="dxa"/>
            <w:vMerge w:val="continue"/>
            <w:tcBorders>
              <w:top w:val="single" w:color="000000" w:sz="2" w:space="0"/>
              <w:bottom w:val="single" w:color="000000" w:sz="2" w:space="0"/>
            </w:tcBorders>
            <w:vAlign w:val="top"/>
          </w:tcPr>
          <w:p w14:paraId="4A288979">
            <w:pPr>
              <w:rPr>
                <w:rFonts w:hint="eastAsia" w:ascii="宋体" w:hAnsi="宋体" w:eastAsia="宋体" w:cs="宋体"/>
                <w:color w:val="auto"/>
                <w:sz w:val="21"/>
                <w:szCs w:val="21"/>
                <w:highlight w:val="none"/>
              </w:rPr>
            </w:pPr>
          </w:p>
        </w:tc>
        <w:tc>
          <w:tcPr>
            <w:tcW w:w="815" w:type="dxa"/>
            <w:vMerge w:val="continue"/>
            <w:tcBorders>
              <w:top w:val="single" w:color="000000" w:sz="2" w:space="0"/>
              <w:bottom w:val="single" w:color="000000" w:sz="2" w:space="0"/>
            </w:tcBorders>
            <w:vAlign w:val="top"/>
          </w:tcPr>
          <w:p w14:paraId="7889EF47">
            <w:pPr>
              <w:rPr>
                <w:rFonts w:hint="eastAsia" w:ascii="宋体" w:hAnsi="宋体" w:eastAsia="宋体" w:cs="宋体"/>
                <w:color w:val="auto"/>
                <w:sz w:val="21"/>
                <w:szCs w:val="21"/>
                <w:highlight w:val="none"/>
              </w:rPr>
            </w:pPr>
          </w:p>
        </w:tc>
        <w:tc>
          <w:tcPr>
            <w:tcW w:w="2870" w:type="dxa"/>
            <w:vAlign w:val="top"/>
          </w:tcPr>
          <w:p w14:paraId="149E2D80">
            <w:pPr>
              <w:pStyle w:val="38"/>
              <w:spacing w:before="258" w:line="228" w:lineRule="auto"/>
              <w:ind w:left="102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其他要求</w:t>
            </w:r>
          </w:p>
        </w:tc>
        <w:tc>
          <w:tcPr>
            <w:tcW w:w="4774" w:type="dxa"/>
            <w:vAlign w:val="top"/>
          </w:tcPr>
          <w:p w14:paraId="7456EFE1">
            <w:pPr>
              <w:pStyle w:val="38"/>
              <w:spacing w:before="257"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符合第二章“</w:t>
            </w:r>
            <w:r>
              <w:rPr>
                <w:rFonts w:hint="eastAsia"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须知”第1.4.1项规定</w:t>
            </w:r>
          </w:p>
        </w:tc>
      </w:tr>
      <w:tr w14:paraId="665BB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84" w:type="dxa"/>
            <w:vMerge w:val="restart"/>
            <w:tcBorders>
              <w:top w:val="single" w:color="000000" w:sz="2" w:space="0"/>
              <w:bottom w:val="single" w:color="000000" w:sz="2" w:space="0"/>
            </w:tcBorders>
            <w:vAlign w:val="top"/>
          </w:tcPr>
          <w:p w14:paraId="055C200A">
            <w:pPr>
              <w:spacing w:line="251" w:lineRule="auto"/>
              <w:rPr>
                <w:rFonts w:hint="eastAsia" w:ascii="宋体" w:hAnsi="宋体" w:eastAsia="宋体" w:cs="宋体"/>
                <w:color w:val="auto"/>
                <w:sz w:val="21"/>
                <w:szCs w:val="21"/>
                <w:highlight w:val="none"/>
              </w:rPr>
            </w:pPr>
          </w:p>
          <w:p w14:paraId="438A3291">
            <w:pPr>
              <w:spacing w:line="251" w:lineRule="auto"/>
              <w:rPr>
                <w:rFonts w:hint="eastAsia" w:ascii="宋体" w:hAnsi="宋体" w:eastAsia="宋体" w:cs="宋体"/>
                <w:color w:val="auto"/>
                <w:sz w:val="21"/>
                <w:szCs w:val="21"/>
                <w:highlight w:val="none"/>
              </w:rPr>
            </w:pPr>
          </w:p>
          <w:p w14:paraId="456B40A9">
            <w:pPr>
              <w:spacing w:line="252" w:lineRule="auto"/>
              <w:rPr>
                <w:rFonts w:hint="eastAsia" w:ascii="宋体" w:hAnsi="宋体" w:eastAsia="宋体" w:cs="宋体"/>
                <w:color w:val="auto"/>
                <w:sz w:val="21"/>
                <w:szCs w:val="21"/>
                <w:highlight w:val="none"/>
              </w:rPr>
            </w:pPr>
          </w:p>
          <w:p w14:paraId="4B4E205A">
            <w:pPr>
              <w:spacing w:line="252" w:lineRule="auto"/>
              <w:rPr>
                <w:rFonts w:hint="eastAsia" w:ascii="宋体" w:hAnsi="宋体" w:eastAsia="宋体" w:cs="宋体"/>
                <w:color w:val="auto"/>
                <w:sz w:val="21"/>
                <w:szCs w:val="21"/>
                <w:highlight w:val="none"/>
              </w:rPr>
            </w:pPr>
          </w:p>
          <w:p w14:paraId="07654DDE">
            <w:pPr>
              <w:spacing w:line="252" w:lineRule="auto"/>
              <w:rPr>
                <w:rFonts w:hint="eastAsia" w:ascii="宋体" w:hAnsi="宋体" w:eastAsia="宋体" w:cs="宋体"/>
                <w:color w:val="auto"/>
                <w:sz w:val="21"/>
                <w:szCs w:val="21"/>
                <w:highlight w:val="none"/>
              </w:rPr>
            </w:pPr>
          </w:p>
          <w:p w14:paraId="4EA14302">
            <w:pPr>
              <w:spacing w:line="252" w:lineRule="auto"/>
              <w:rPr>
                <w:rFonts w:hint="eastAsia" w:ascii="宋体" w:hAnsi="宋体" w:eastAsia="宋体" w:cs="宋体"/>
                <w:color w:val="auto"/>
                <w:sz w:val="21"/>
                <w:szCs w:val="21"/>
                <w:highlight w:val="none"/>
              </w:rPr>
            </w:pPr>
          </w:p>
          <w:p w14:paraId="10A4E09F">
            <w:pPr>
              <w:spacing w:line="252" w:lineRule="auto"/>
              <w:rPr>
                <w:rFonts w:hint="eastAsia" w:ascii="宋体" w:hAnsi="宋体" w:eastAsia="宋体" w:cs="宋体"/>
                <w:color w:val="auto"/>
                <w:sz w:val="21"/>
                <w:szCs w:val="21"/>
                <w:highlight w:val="none"/>
              </w:rPr>
            </w:pPr>
          </w:p>
          <w:p w14:paraId="3344145C">
            <w:pPr>
              <w:spacing w:line="252" w:lineRule="auto"/>
              <w:rPr>
                <w:rFonts w:hint="eastAsia" w:ascii="宋体" w:hAnsi="宋体" w:eastAsia="宋体" w:cs="宋体"/>
                <w:color w:val="auto"/>
                <w:sz w:val="21"/>
                <w:szCs w:val="21"/>
                <w:highlight w:val="none"/>
              </w:rPr>
            </w:pPr>
          </w:p>
          <w:p w14:paraId="69D2E209">
            <w:pPr>
              <w:spacing w:line="252" w:lineRule="auto"/>
              <w:rPr>
                <w:rFonts w:hint="eastAsia" w:ascii="宋体" w:hAnsi="宋体" w:eastAsia="宋体" w:cs="宋体"/>
                <w:color w:val="auto"/>
                <w:sz w:val="21"/>
                <w:szCs w:val="21"/>
                <w:highlight w:val="none"/>
              </w:rPr>
            </w:pPr>
          </w:p>
          <w:p w14:paraId="6CCD1DB6">
            <w:pPr>
              <w:spacing w:line="252" w:lineRule="auto"/>
              <w:rPr>
                <w:rFonts w:hint="eastAsia" w:ascii="宋体" w:hAnsi="宋体" w:eastAsia="宋体" w:cs="宋体"/>
                <w:color w:val="auto"/>
                <w:sz w:val="21"/>
                <w:szCs w:val="21"/>
                <w:highlight w:val="none"/>
              </w:rPr>
            </w:pPr>
          </w:p>
          <w:p w14:paraId="71401621">
            <w:pPr>
              <w:spacing w:line="252" w:lineRule="auto"/>
              <w:rPr>
                <w:rFonts w:hint="eastAsia" w:ascii="宋体" w:hAnsi="宋体" w:eastAsia="宋体" w:cs="宋体"/>
                <w:color w:val="auto"/>
                <w:sz w:val="21"/>
                <w:szCs w:val="21"/>
                <w:highlight w:val="none"/>
              </w:rPr>
            </w:pPr>
          </w:p>
          <w:p w14:paraId="0EB1C142">
            <w:pPr>
              <w:spacing w:line="252" w:lineRule="auto"/>
              <w:rPr>
                <w:rFonts w:hint="eastAsia" w:ascii="宋体" w:hAnsi="宋体" w:eastAsia="宋体" w:cs="宋体"/>
                <w:color w:val="auto"/>
                <w:sz w:val="21"/>
                <w:szCs w:val="21"/>
                <w:highlight w:val="none"/>
              </w:rPr>
            </w:pPr>
          </w:p>
          <w:p w14:paraId="444B4525">
            <w:pPr>
              <w:spacing w:line="252" w:lineRule="auto"/>
              <w:rPr>
                <w:rFonts w:hint="eastAsia" w:ascii="宋体" w:hAnsi="宋体" w:eastAsia="宋体" w:cs="宋体"/>
                <w:color w:val="auto"/>
                <w:sz w:val="21"/>
                <w:szCs w:val="21"/>
                <w:highlight w:val="none"/>
              </w:rPr>
            </w:pPr>
          </w:p>
          <w:p w14:paraId="1F330258">
            <w:pPr>
              <w:pStyle w:val="38"/>
              <w:spacing w:before="65" w:line="268" w:lineRule="exact"/>
              <w:ind w:left="238"/>
              <w:rPr>
                <w:rFonts w:hint="eastAsia" w:ascii="宋体" w:hAnsi="宋体" w:eastAsia="宋体" w:cs="宋体"/>
                <w:color w:val="auto"/>
                <w:sz w:val="21"/>
                <w:szCs w:val="21"/>
                <w:highlight w:val="none"/>
                <w:lang w:eastAsia="zh-CN"/>
              </w:rPr>
            </w:pPr>
            <w:r>
              <w:rPr>
                <w:rFonts w:hint="eastAsia" w:cs="宋体"/>
                <w:color w:val="auto"/>
                <w:spacing w:val="2"/>
                <w:position w:val="1"/>
                <w:sz w:val="21"/>
                <w:szCs w:val="21"/>
                <w:highlight w:val="none"/>
                <w:lang w:val="en-US" w:eastAsia="zh-CN"/>
              </w:rPr>
              <w:t>2</w:t>
            </w:r>
          </w:p>
        </w:tc>
        <w:tc>
          <w:tcPr>
            <w:tcW w:w="815" w:type="dxa"/>
            <w:vMerge w:val="restart"/>
            <w:tcBorders>
              <w:top w:val="single" w:color="000000" w:sz="2" w:space="0"/>
              <w:bottom w:val="single" w:color="000000" w:sz="2" w:space="0"/>
            </w:tcBorders>
            <w:vAlign w:val="top"/>
          </w:tcPr>
          <w:p w14:paraId="7D410A7D">
            <w:pPr>
              <w:spacing w:line="255" w:lineRule="auto"/>
              <w:rPr>
                <w:rFonts w:hint="eastAsia" w:ascii="宋体" w:hAnsi="宋体" w:eastAsia="宋体" w:cs="宋体"/>
                <w:color w:val="auto"/>
                <w:sz w:val="21"/>
                <w:szCs w:val="21"/>
                <w:highlight w:val="none"/>
              </w:rPr>
            </w:pPr>
          </w:p>
          <w:p w14:paraId="16007EF2">
            <w:pPr>
              <w:spacing w:line="255" w:lineRule="auto"/>
              <w:rPr>
                <w:rFonts w:hint="eastAsia" w:ascii="宋体" w:hAnsi="宋体" w:eastAsia="宋体" w:cs="宋体"/>
                <w:color w:val="auto"/>
                <w:sz w:val="21"/>
                <w:szCs w:val="21"/>
                <w:highlight w:val="none"/>
              </w:rPr>
            </w:pPr>
          </w:p>
          <w:p w14:paraId="6A263BDE">
            <w:pPr>
              <w:spacing w:line="255" w:lineRule="auto"/>
              <w:rPr>
                <w:rFonts w:hint="eastAsia" w:ascii="宋体" w:hAnsi="宋体" w:eastAsia="宋体" w:cs="宋体"/>
                <w:color w:val="auto"/>
                <w:sz w:val="21"/>
                <w:szCs w:val="21"/>
                <w:highlight w:val="none"/>
              </w:rPr>
            </w:pPr>
          </w:p>
          <w:p w14:paraId="78D0D99E">
            <w:pPr>
              <w:spacing w:line="256" w:lineRule="auto"/>
              <w:rPr>
                <w:rFonts w:hint="eastAsia" w:ascii="宋体" w:hAnsi="宋体" w:eastAsia="宋体" w:cs="宋体"/>
                <w:color w:val="auto"/>
                <w:sz w:val="21"/>
                <w:szCs w:val="21"/>
                <w:highlight w:val="none"/>
              </w:rPr>
            </w:pPr>
          </w:p>
          <w:p w14:paraId="1AC2B301">
            <w:pPr>
              <w:spacing w:line="256" w:lineRule="auto"/>
              <w:rPr>
                <w:rFonts w:hint="eastAsia" w:ascii="宋体" w:hAnsi="宋体" w:eastAsia="宋体" w:cs="宋体"/>
                <w:color w:val="auto"/>
                <w:sz w:val="21"/>
                <w:szCs w:val="21"/>
                <w:highlight w:val="none"/>
              </w:rPr>
            </w:pPr>
          </w:p>
          <w:p w14:paraId="1618CE1B">
            <w:pPr>
              <w:spacing w:line="256" w:lineRule="auto"/>
              <w:rPr>
                <w:rFonts w:hint="eastAsia" w:ascii="宋体" w:hAnsi="宋体" w:eastAsia="宋体" w:cs="宋体"/>
                <w:color w:val="auto"/>
                <w:sz w:val="21"/>
                <w:szCs w:val="21"/>
                <w:highlight w:val="none"/>
              </w:rPr>
            </w:pPr>
          </w:p>
          <w:p w14:paraId="531D7BBE">
            <w:pPr>
              <w:spacing w:line="256" w:lineRule="auto"/>
              <w:rPr>
                <w:rFonts w:hint="eastAsia" w:ascii="宋体" w:hAnsi="宋体" w:eastAsia="宋体" w:cs="宋体"/>
                <w:color w:val="auto"/>
                <w:sz w:val="21"/>
                <w:szCs w:val="21"/>
                <w:highlight w:val="none"/>
              </w:rPr>
            </w:pPr>
          </w:p>
          <w:p w14:paraId="07D3F8A1">
            <w:pPr>
              <w:spacing w:line="256" w:lineRule="auto"/>
              <w:rPr>
                <w:rFonts w:hint="eastAsia" w:ascii="宋体" w:hAnsi="宋体" w:eastAsia="宋体" w:cs="宋体"/>
                <w:color w:val="auto"/>
                <w:sz w:val="21"/>
                <w:szCs w:val="21"/>
                <w:highlight w:val="none"/>
              </w:rPr>
            </w:pPr>
          </w:p>
          <w:p w14:paraId="7F25C988">
            <w:pPr>
              <w:spacing w:line="256" w:lineRule="auto"/>
              <w:rPr>
                <w:rFonts w:hint="eastAsia" w:ascii="宋体" w:hAnsi="宋体" w:eastAsia="宋体" w:cs="宋体"/>
                <w:color w:val="auto"/>
                <w:sz w:val="21"/>
                <w:szCs w:val="21"/>
                <w:highlight w:val="none"/>
              </w:rPr>
            </w:pPr>
          </w:p>
          <w:p w14:paraId="6DDFD012">
            <w:pPr>
              <w:spacing w:line="256" w:lineRule="auto"/>
              <w:rPr>
                <w:rFonts w:hint="eastAsia" w:ascii="宋体" w:hAnsi="宋体" w:eastAsia="宋体" w:cs="宋体"/>
                <w:color w:val="auto"/>
                <w:sz w:val="21"/>
                <w:szCs w:val="21"/>
                <w:highlight w:val="none"/>
              </w:rPr>
            </w:pPr>
          </w:p>
          <w:p w14:paraId="3E20312D">
            <w:pPr>
              <w:spacing w:line="256" w:lineRule="auto"/>
              <w:rPr>
                <w:rFonts w:hint="eastAsia" w:ascii="宋体" w:hAnsi="宋体" w:eastAsia="宋体" w:cs="宋体"/>
                <w:color w:val="auto"/>
                <w:sz w:val="21"/>
                <w:szCs w:val="21"/>
                <w:highlight w:val="none"/>
              </w:rPr>
            </w:pPr>
          </w:p>
          <w:p w14:paraId="4C0A877F">
            <w:pPr>
              <w:spacing w:line="256" w:lineRule="auto"/>
              <w:rPr>
                <w:rFonts w:hint="eastAsia" w:ascii="宋体" w:hAnsi="宋体" w:eastAsia="宋体" w:cs="宋体"/>
                <w:color w:val="auto"/>
                <w:sz w:val="21"/>
                <w:szCs w:val="21"/>
                <w:highlight w:val="none"/>
              </w:rPr>
            </w:pPr>
          </w:p>
          <w:p w14:paraId="303B0312">
            <w:pPr>
              <w:pStyle w:val="38"/>
              <w:spacing w:before="65" w:line="380" w:lineRule="auto"/>
              <w:ind w:left="198" w:right="92" w:hanging="10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符合性</w:t>
            </w:r>
            <w:r>
              <w:rPr>
                <w:rFonts w:hint="eastAsia" w:ascii="宋体" w:hAnsi="宋体" w:eastAsia="宋体" w:cs="宋体"/>
                <w:color w:val="auto"/>
                <w:spacing w:val="5"/>
                <w:sz w:val="21"/>
                <w:szCs w:val="21"/>
                <w:highlight w:val="none"/>
              </w:rPr>
              <w:t>评审</w:t>
            </w:r>
            <w:r>
              <w:rPr>
                <w:rFonts w:hint="eastAsia" w:ascii="宋体" w:hAnsi="宋体" w:eastAsia="宋体" w:cs="宋体"/>
                <w:color w:val="auto"/>
                <w:spacing w:val="4"/>
                <w:sz w:val="21"/>
                <w:szCs w:val="21"/>
                <w:highlight w:val="none"/>
              </w:rPr>
              <w:t>标准</w:t>
            </w:r>
          </w:p>
        </w:tc>
        <w:tc>
          <w:tcPr>
            <w:tcW w:w="2870" w:type="dxa"/>
            <w:vAlign w:val="top"/>
          </w:tcPr>
          <w:p w14:paraId="41252E0F">
            <w:pPr>
              <w:pStyle w:val="38"/>
              <w:spacing w:before="259" w:line="228" w:lineRule="auto"/>
              <w:ind w:left="916"/>
              <w:rPr>
                <w:rFonts w:hint="eastAsia" w:ascii="宋体" w:hAnsi="宋体" w:eastAsia="宋体" w:cs="宋体"/>
                <w:color w:val="auto"/>
                <w:sz w:val="21"/>
                <w:szCs w:val="21"/>
                <w:highlight w:val="none"/>
              </w:rPr>
            </w:pPr>
            <w:r>
              <w:rPr>
                <w:rFonts w:hint="eastAsia" w:cs="宋体"/>
                <w:color w:val="auto"/>
                <w:spacing w:val="7"/>
                <w:sz w:val="21"/>
                <w:szCs w:val="21"/>
                <w:highlight w:val="none"/>
                <w:lang w:eastAsia="zh-CN"/>
              </w:rPr>
              <w:t>供应商</w:t>
            </w:r>
            <w:r>
              <w:rPr>
                <w:rFonts w:hint="eastAsia" w:ascii="宋体" w:hAnsi="宋体" w:eastAsia="宋体" w:cs="宋体"/>
                <w:color w:val="auto"/>
                <w:spacing w:val="7"/>
                <w:sz w:val="21"/>
                <w:szCs w:val="21"/>
                <w:highlight w:val="none"/>
              </w:rPr>
              <w:t>名称</w:t>
            </w:r>
          </w:p>
        </w:tc>
        <w:tc>
          <w:tcPr>
            <w:tcW w:w="4774" w:type="dxa"/>
            <w:vAlign w:val="top"/>
          </w:tcPr>
          <w:p w14:paraId="6B7DC2D6">
            <w:pPr>
              <w:pStyle w:val="38"/>
              <w:spacing w:before="258" w:line="228" w:lineRule="auto"/>
              <w:ind w:left="11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与营业执照一致</w:t>
            </w:r>
          </w:p>
        </w:tc>
      </w:tr>
      <w:tr w14:paraId="23212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84" w:type="dxa"/>
            <w:vMerge w:val="continue"/>
            <w:tcBorders>
              <w:top w:val="single" w:color="000000" w:sz="2" w:space="0"/>
              <w:bottom w:val="single" w:color="000000" w:sz="2" w:space="0"/>
            </w:tcBorders>
            <w:vAlign w:val="top"/>
          </w:tcPr>
          <w:p w14:paraId="069C6A4B">
            <w:pPr>
              <w:rPr>
                <w:rFonts w:hint="eastAsia" w:ascii="宋体" w:hAnsi="宋体" w:eastAsia="宋体" w:cs="宋体"/>
                <w:color w:val="auto"/>
                <w:sz w:val="21"/>
                <w:szCs w:val="21"/>
                <w:highlight w:val="none"/>
              </w:rPr>
            </w:pPr>
          </w:p>
        </w:tc>
        <w:tc>
          <w:tcPr>
            <w:tcW w:w="815" w:type="dxa"/>
            <w:vMerge w:val="continue"/>
            <w:tcBorders>
              <w:top w:val="single" w:color="000000" w:sz="2" w:space="0"/>
              <w:bottom w:val="single" w:color="000000" w:sz="2" w:space="0"/>
            </w:tcBorders>
            <w:vAlign w:val="top"/>
          </w:tcPr>
          <w:p w14:paraId="7F4B5AC9">
            <w:pPr>
              <w:rPr>
                <w:rFonts w:hint="eastAsia" w:ascii="宋体" w:hAnsi="宋体" w:eastAsia="宋体" w:cs="宋体"/>
                <w:color w:val="auto"/>
                <w:sz w:val="21"/>
                <w:szCs w:val="21"/>
                <w:highlight w:val="none"/>
              </w:rPr>
            </w:pPr>
          </w:p>
        </w:tc>
        <w:tc>
          <w:tcPr>
            <w:tcW w:w="2870" w:type="dxa"/>
            <w:vAlign w:val="top"/>
          </w:tcPr>
          <w:p w14:paraId="36FF5C92">
            <w:pPr>
              <w:pStyle w:val="38"/>
              <w:spacing w:before="259" w:line="228" w:lineRule="auto"/>
              <w:ind w:left="10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投标内容</w:t>
            </w:r>
          </w:p>
        </w:tc>
        <w:tc>
          <w:tcPr>
            <w:tcW w:w="4774" w:type="dxa"/>
            <w:vAlign w:val="top"/>
          </w:tcPr>
          <w:p w14:paraId="734D41A8">
            <w:pPr>
              <w:pStyle w:val="38"/>
              <w:spacing w:before="259"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符合第二章“</w:t>
            </w:r>
            <w:r>
              <w:rPr>
                <w:rFonts w:hint="eastAsia"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须知”规定</w:t>
            </w:r>
          </w:p>
        </w:tc>
      </w:tr>
      <w:tr w14:paraId="77CCE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84" w:type="dxa"/>
            <w:vMerge w:val="continue"/>
            <w:tcBorders>
              <w:top w:val="single" w:color="000000" w:sz="2" w:space="0"/>
              <w:bottom w:val="single" w:color="000000" w:sz="2" w:space="0"/>
            </w:tcBorders>
            <w:vAlign w:val="top"/>
          </w:tcPr>
          <w:p w14:paraId="1F0217F7">
            <w:pPr>
              <w:rPr>
                <w:rFonts w:hint="eastAsia" w:ascii="宋体" w:hAnsi="宋体" w:eastAsia="宋体" w:cs="宋体"/>
                <w:color w:val="auto"/>
                <w:sz w:val="21"/>
                <w:szCs w:val="21"/>
                <w:highlight w:val="none"/>
              </w:rPr>
            </w:pPr>
          </w:p>
        </w:tc>
        <w:tc>
          <w:tcPr>
            <w:tcW w:w="815" w:type="dxa"/>
            <w:vMerge w:val="continue"/>
            <w:tcBorders>
              <w:top w:val="single" w:color="000000" w:sz="2" w:space="0"/>
              <w:bottom w:val="single" w:color="000000" w:sz="2" w:space="0"/>
            </w:tcBorders>
            <w:vAlign w:val="top"/>
          </w:tcPr>
          <w:p w14:paraId="1F94D575">
            <w:pPr>
              <w:rPr>
                <w:rFonts w:hint="eastAsia" w:ascii="宋体" w:hAnsi="宋体" w:eastAsia="宋体" w:cs="宋体"/>
                <w:color w:val="auto"/>
                <w:sz w:val="21"/>
                <w:szCs w:val="21"/>
                <w:highlight w:val="none"/>
              </w:rPr>
            </w:pPr>
          </w:p>
        </w:tc>
        <w:tc>
          <w:tcPr>
            <w:tcW w:w="2870" w:type="dxa"/>
            <w:vAlign w:val="top"/>
          </w:tcPr>
          <w:p w14:paraId="67FC5E20">
            <w:pPr>
              <w:pStyle w:val="38"/>
              <w:spacing w:before="258" w:line="227" w:lineRule="auto"/>
              <w:ind w:left="60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投标文件签字盖章</w:t>
            </w:r>
          </w:p>
        </w:tc>
        <w:tc>
          <w:tcPr>
            <w:tcW w:w="4774" w:type="dxa"/>
            <w:vAlign w:val="top"/>
          </w:tcPr>
          <w:p w14:paraId="3C24FDE1">
            <w:pPr>
              <w:pStyle w:val="38"/>
              <w:spacing w:before="258"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符合第二章“</w:t>
            </w:r>
            <w:r>
              <w:rPr>
                <w:rFonts w:hint="eastAsia"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须知”规定</w:t>
            </w:r>
          </w:p>
        </w:tc>
      </w:tr>
      <w:tr w14:paraId="1F32E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84" w:type="dxa"/>
            <w:vMerge w:val="continue"/>
            <w:tcBorders>
              <w:top w:val="single" w:color="000000" w:sz="2" w:space="0"/>
              <w:bottom w:val="single" w:color="000000" w:sz="2" w:space="0"/>
            </w:tcBorders>
            <w:vAlign w:val="top"/>
          </w:tcPr>
          <w:p w14:paraId="3767E13E">
            <w:pPr>
              <w:rPr>
                <w:rFonts w:hint="eastAsia" w:ascii="宋体" w:hAnsi="宋体" w:eastAsia="宋体" w:cs="宋体"/>
                <w:color w:val="auto"/>
                <w:sz w:val="21"/>
                <w:szCs w:val="21"/>
                <w:highlight w:val="none"/>
              </w:rPr>
            </w:pPr>
          </w:p>
        </w:tc>
        <w:tc>
          <w:tcPr>
            <w:tcW w:w="815" w:type="dxa"/>
            <w:vMerge w:val="continue"/>
            <w:tcBorders>
              <w:top w:val="single" w:color="000000" w:sz="2" w:space="0"/>
              <w:bottom w:val="single" w:color="000000" w:sz="2" w:space="0"/>
            </w:tcBorders>
            <w:vAlign w:val="top"/>
          </w:tcPr>
          <w:p w14:paraId="7EB9AB8D">
            <w:pPr>
              <w:rPr>
                <w:rFonts w:hint="eastAsia" w:ascii="宋体" w:hAnsi="宋体" w:eastAsia="宋体" w:cs="宋体"/>
                <w:color w:val="auto"/>
                <w:sz w:val="21"/>
                <w:szCs w:val="21"/>
                <w:highlight w:val="none"/>
              </w:rPr>
            </w:pPr>
          </w:p>
        </w:tc>
        <w:tc>
          <w:tcPr>
            <w:tcW w:w="2870" w:type="dxa"/>
            <w:vAlign w:val="top"/>
          </w:tcPr>
          <w:p w14:paraId="5397CAFD">
            <w:pPr>
              <w:pStyle w:val="38"/>
              <w:spacing w:before="257" w:line="228" w:lineRule="auto"/>
              <w:ind w:left="81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投标文件格式</w:t>
            </w:r>
          </w:p>
        </w:tc>
        <w:tc>
          <w:tcPr>
            <w:tcW w:w="4774" w:type="dxa"/>
            <w:vAlign w:val="top"/>
          </w:tcPr>
          <w:p w14:paraId="4CF154D4">
            <w:pPr>
              <w:pStyle w:val="38"/>
              <w:spacing w:before="258"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符合第六章“投标文件格式”的要求</w:t>
            </w:r>
          </w:p>
        </w:tc>
      </w:tr>
      <w:tr w14:paraId="4CD02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84" w:type="dxa"/>
            <w:vMerge w:val="continue"/>
            <w:tcBorders>
              <w:top w:val="single" w:color="000000" w:sz="2" w:space="0"/>
              <w:bottom w:val="single" w:color="000000" w:sz="2" w:space="0"/>
            </w:tcBorders>
            <w:vAlign w:val="top"/>
          </w:tcPr>
          <w:p w14:paraId="061EC84E">
            <w:pPr>
              <w:rPr>
                <w:rFonts w:hint="eastAsia" w:ascii="宋体" w:hAnsi="宋体" w:eastAsia="宋体" w:cs="宋体"/>
                <w:color w:val="auto"/>
                <w:sz w:val="21"/>
                <w:szCs w:val="21"/>
                <w:highlight w:val="none"/>
              </w:rPr>
            </w:pPr>
          </w:p>
        </w:tc>
        <w:tc>
          <w:tcPr>
            <w:tcW w:w="815" w:type="dxa"/>
            <w:vMerge w:val="continue"/>
            <w:tcBorders>
              <w:top w:val="single" w:color="000000" w:sz="2" w:space="0"/>
              <w:bottom w:val="single" w:color="000000" w:sz="2" w:space="0"/>
            </w:tcBorders>
            <w:vAlign w:val="top"/>
          </w:tcPr>
          <w:p w14:paraId="35B8E795">
            <w:pPr>
              <w:rPr>
                <w:rFonts w:hint="eastAsia" w:ascii="宋体" w:hAnsi="宋体" w:eastAsia="宋体" w:cs="宋体"/>
                <w:color w:val="auto"/>
                <w:sz w:val="21"/>
                <w:szCs w:val="21"/>
                <w:highlight w:val="none"/>
              </w:rPr>
            </w:pPr>
          </w:p>
        </w:tc>
        <w:tc>
          <w:tcPr>
            <w:tcW w:w="2870" w:type="dxa"/>
            <w:vAlign w:val="top"/>
          </w:tcPr>
          <w:p w14:paraId="061907EF">
            <w:pPr>
              <w:pStyle w:val="38"/>
              <w:spacing w:before="259" w:line="226" w:lineRule="auto"/>
              <w:ind w:left="10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投标报价</w:t>
            </w:r>
          </w:p>
        </w:tc>
        <w:tc>
          <w:tcPr>
            <w:tcW w:w="4774" w:type="dxa"/>
            <w:vAlign w:val="top"/>
          </w:tcPr>
          <w:p w14:paraId="4B9E2F6C">
            <w:pPr>
              <w:pStyle w:val="38"/>
              <w:spacing w:before="259" w:line="226"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报价均不超过预算价（最高限价）</w:t>
            </w:r>
          </w:p>
        </w:tc>
      </w:tr>
      <w:tr w14:paraId="187A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84" w:type="dxa"/>
            <w:vMerge w:val="continue"/>
            <w:tcBorders>
              <w:top w:val="single" w:color="000000" w:sz="2" w:space="0"/>
              <w:bottom w:val="single" w:color="000000" w:sz="2" w:space="0"/>
            </w:tcBorders>
            <w:vAlign w:val="top"/>
          </w:tcPr>
          <w:p w14:paraId="4367CC7B">
            <w:pPr>
              <w:rPr>
                <w:rFonts w:hint="eastAsia" w:ascii="宋体" w:hAnsi="宋体" w:eastAsia="宋体" w:cs="宋体"/>
                <w:color w:val="auto"/>
                <w:sz w:val="21"/>
                <w:szCs w:val="21"/>
                <w:highlight w:val="none"/>
              </w:rPr>
            </w:pPr>
          </w:p>
        </w:tc>
        <w:tc>
          <w:tcPr>
            <w:tcW w:w="815" w:type="dxa"/>
            <w:vMerge w:val="continue"/>
            <w:tcBorders>
              <w:top w:val="single" w:color="000000" w:sz="2" w:space="0"/>
              <w:bottom w:val="single" w:color="000000" w:sz="2" w:space="0"/>
            </w:tcBorders>
            <w:vAlign w:val="top"/>
          </w:tcPr>
          <w:p w14:paraId="2E3BB7FE">
            <w:pPr>
              <w:rPr>
                <w:rFonts w:hint="eastAsia" w:ascii="宋体" w:hAnsi="宋体" w:eastAsia="宋体" w:cs="宋体"/>
                <w:color w:val="auto"/>
                <w:sz w:val="21"/>
                <w:szCs w:val="21"/>
                <w:highlight w:val="none"/>
              </w:rPr>
            </w:pPr>
          </w:p>
        </w:tc>
        <w:tc>
          <w:tcPr>
            <w:tcW w:w="2870" w:type="dxa"/>
            <w:vAlign w:val="top"/>
          </w:tcPr>
          <w:p w14:paraId="7817C31C">
            <w:pPr>
              <w:pStyle w:val="38"/>
              <w:spacing w:before="260" w:line="228" w:lineRule="auto"/>
              <w:ind w:left="102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质量要求</w:t>
            </w:r>
          </w:p>
        </w:tc>
        <w:tc>
          <w:tcPr>
            <w:tcW w:w="4774" w:type="dxa"/>
            <w:vAlign w:val="top"/>
          </w:tcPr>
          <w:p w14:paraId="72BE01C4">
            <w:pPr>
              <w:pStyle w:val="38"/>
              <w:spacing w:before="259"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符合第二章“</w:t>
            </w:r>
            <w:r>
              <w:rPr>
                <w:rFonts w:hint="eastAsia"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须知”规定</w:t>
            </w:r>
          </w:p>
        </w:tc>
      </w:tr>
      <w:tr w14:paraId="7F8F9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984" w:type="dxa"/>
            <w:vMerge w:val="continue"/>
            <w:tcBorders>
              <w:top w:val="single" w:color="000000" w:sz="2" w:space="0"/>
              <w:bottom w:val="single" w:color="000000" w:sz="2" w:space="0"/>
            </w:tcBorders>
            <w:vAlign w:val="top"/>
          </w:tcPr>
          <w:p w14:paraId="1BC0AB2F">
            <w:pPr>
              <w:rPr>
                <w:rFonts w:hint="eastAsia" w:ascii="宋体" w:hAnsi="宋体" w:eastAsia="宋体" w:cs="宋体"/>
                <w:color w:val="auto"/>
                <w:sz w:val="21"/>
                <w:szCs w:val="21"/>
                <w:highlight w:val="none"/>
              </w:rPr>
            </w:pPr>
          </w:p>
        </w:tc>
        <w:tc>
          <w:tcPr>
            <w:tcW w:w="815" w:type="dxa"/>
            <w:vMerge w:val="continue"/>
            <w:tcBorders>
              <w:top w:val="single" w:color="000000" w:sz="2" w:space="0"/>
              <w:bottom w:val="single" w:color="000000" w:sz="2" w:space="0"/>
            </w:tcBorders>
            <w:vAlign w:val="top"/>
          </w:tcPr>
          <w:p w14:paraId="22847257">
            <w:pPr>
              <w:rPr>
                <w:rFonts w:hint="eastAsia" w:ascii="宋体" w:hAnsi="宋体" w:eastAsia="宋体" w:cs="宋体"/>
                <w:color w:val="auto"/>
                <w:sz w:val="21"/>
                <w:szCs w:val="21"/>
                <w:highlight w:val="none"/>
              </w:rPr>
            </w:pPr>
          </w:p>
        </w:tc>
        <w:tc>
          <w:tcPr>
            <w:tcW w:w="2870" w:type="dxa"/>
            <w:vAlign w:val="top"/>
          </w:tcPr>
          <w:p w14:paraId="36FF1848">
            <w:pPr>
              <w:pStyle w:val="38"/>
              <w:spacing w:before="259" w:line="227" w:lineRule="auto"/>
              <w:ind w:left="112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交货期</w:t>
            </w:r>
          </w:p>
        </w:tc>
        <w:tc>
          <w:tcPr>
            <w:tcW w:w="4774" w:type="dxa"/>
            <w:vAlign w:val="top"/>
          </w:tcPr>
          <w:p w14:paraId="677639F1">
            <w:pPr>
              <w:pStyle w:val="38"/>
              <w:spacing w:before="259"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符合第二章“</w:t>
            </w:r>
            <w:r>
              <w:rPr>
                <w:rFonts w:hint="eastAsia"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须知”规定</w:t>
            </w:r>
          </w:p>
        </w:tc>
      </w:tr>
      <w:tr w14:paraId="6D078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84" w:type="dxa"/>
            <w:vMerge w:val="continue"/>
            <w:tcBorders>
              <w:top w:val="single" w:color="000000" w:sz="2" w:space="0"/>
              <w:bottom w:val="single" w:color="000000" w:sz="2" w:space="0"/>
            </w:tcBorders>
            <w:vAlign w:val="top"/>
          </w:tcPr>
          <w:p w14:paraId="4C61DED7">
            <w:pPr>
              <w:rPr>
                <w:rFonts w:hint="eastAsia" w:ascii="宋体" w:hAnsi="宋体" w:eastAsia="宋体" w:cs="宋体"/>
                <w:color w:val="auto"/>
                <w:sz w:val="21"/>
                <w:szCs w:val="21"/>
                <w:highlight w:val="none"/>
              </w:rPr>
            </w:pPr>
          </w:p>
        </w:tc>
        <w:tc>
          <w:tcPr>
            <w:tcW w:w="815" w:type="dxa"/>
            <w:vMerge w:val="continue"/>
            <w:tcBorders>
              <w:top w:val="single" w:color="000000" w:sz="2" w:space="0"/>
              <w:bottom w:val="single" w:color="000000" w:sz="2" w:space="0"/>
            </w:tcBorders>
            <w:vAlign w:val="top"/>
          </w:tcPr>
          <w:p w14:paraId="12DB65D0">
            <w:pPr>
              <w:rPr>
                <w:rFonts w:hint="eastAsia" w:ascii="宋体" w:hAnsi="宋体" w:eastAsia="宋体" w:cs="宋体"/>
                <w:color w:val="auto"/>
                <w:sz w:val="21"/>
                <w:szCs w:val="21"/>
                <w:highlight w:val="none"/>
              </w:rPr>
            </w:pPr>
          </w:p>
        </w:tc>
        <w:tc>
          <w:tcPr>
            <w:tcW w:w="2870" w:type="dxa"/>
            <w:vAlign w:val="top"/>
          </w:tcPr>
          <w:p w14:paraId="0B27B019">
            <w:pPr>
              <w:pStyle w:val="38"/>
              <w:spacing w:before="262" w:line="228" w:lineRule="auto"/>
              <w:ind w:left="112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质保期</w:t>
            </w:r>
          </w:p>
        </w:tc>
        <w:tc>
          <w:tcPr>
            <w:tcW w:w="4774" w:type="dxa"/>
            <w:vAlign w:val="top"/>
          </w:tcPr>
          <w:p w14:paraId="4AF4DD25">
            <w:pPr>
              <w:pStyle w:val="38"/>
              <w:spacing w:before="261"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符合第二章“</w:t>
            </w:r>
            <w:r>
              <w:rPr>
                <w:rFonts w:hint="eastAsia"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须知”规定</w:t>
            </w:r>
          </w:p>
        </w:tc>
      </w:tr>
      <w:tr w14:paraId="5C81F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984" w:type="dxa"/>
            <w:vMerge w:val="continue"/>
            <w:tcBorders>
              <w:top w:val="single" w:color="000000" w:sz="2" w:space="0"/>
              <w:bottom w:val="single" w:color="000000" w:sz="2" w:space="0"/>
            </w:tcBorders>
            <w:vAlign w:val="top"/>
          </w:tcPr>
          <w:p w14:paraId="711A97BF">
            <w:pPr>
              <w:rPr>
                <w:rFonts w:hint="eastAsia" w:ascii="宋体" w:hAnsi="宋体" w:eastAsia="宋体" w:cs="宋体"/>
                <w:color w:val="auto"/>
                <w:sz w:val="21"/>
                <w:szCs w:val="21"/>
                <w:highlight w:val="none"/>
              </w:rPr>
            </w:pPr>
          </w:p>
        </w:tc>
        <w:tc>
          <w:tcPr>
            <w:tcW w:w="815" w:type="dxa"/>
            <w:vMerge w:val="continue"/>
            <w:tcBorders>
              <w:top w:val="single" w:color="000000" w:sz="2" w:space="0"/>
              <w:bottom w:val="single" w:color="000000" w:sz="2" w:space="0"/>
            </w:tcBorders>
            <w:vAlign w:val="top"/>
          </w:tcPr>
          <w:p w14:paraId="688A5696">
            <w:pPr>
              <w:rPr>
                <w:rFonts w:hint="eastAsia" w:ascii="宋体" w:hAnsi="宋体" w:eastAsia="宋体" w:cs="宋体"/>
                <w:color w:val="auto"/>
                <w:sz w:val="21"/>
                <w:szCs w:val="21"/>
                <w:highlight w:val="none"/>
              </w:rPr>
            </w:pPr>
          </w:p>
        </w:tc>
        <w:tc>
          <w:tcPr>
            <w:tcW w:w="2870" w:type="dxa"/>
            <w:vAlign w:val="top"/>
          </w:tcPr>
          <w:p w14:paraId="7E06EC27">
            <w:pPr>
              <w:pStyle w:val="38"/>
              <w:spacing w:before="261" w:line="228" w:lineRule="auto"/>
              <w:ind w:left="91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投标有效期</w:t>
            </w:r>
          </w:p>
        </w:tc>
        <w:tc>
          <w:tcPr>
            <w:tcW w:w="4774" w:type="dxa"/>
            <w:vAlign w:val="top"/>
          </w:tcPr>
          <w:p w14:paraId="54477997">
            <w:pPr>
              <w:pStyle w:val="38"/>
              <w:spacing w:before="261" w:line="227"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符合第二章“</w:t>
            </w:r>
            <w:r>
              <w:rPr>
                <w:rFonts w:hint="eastAsia" w:cs="宋体"/>
                <w:color w:val="auto"/>
                <w:spacing w:val="5"/>
                <w:sz w:val="21"/>
                <w:szCs w:val="21"/>
                <w:highlight w:val="none"/>
                <w:lang w:eastAsia="zh-CN"/>
              </w:rPr>
              <w:t>供应商</w:t>
            </w:r>
            <w:r>
              <w:rPr>
                <w:rFonts w:hint="eastAsia" w:ascii="宋体" w:hAnsi="宋体" w:eastAsia="宋体" w:cs="宋体"/>
                <w:color w:val="auto"/>
                <w:spacing w:val="5"/>
                <w:sz w:val="21"/>
                <w:szCs w:val="21"/>
                <w:highlight w:val="none"/>
              </w:rPr>
              <w:t>须知”规定</w:t>
            </w:r>
          </w:p>
        </w:tc>
      </w:tr>
    </w:tbl>
    <w:p w14:paraId="31E39CF4">
      <w:pPr>
        <w:pStyle w:val="3"/>
        <w:rPr>
          <w:rFonts w:hint="eastAsia" w:ascii="宋体" w:hAnsi="宋体" w:eastAsia="宋体" w:cs="宋体"/>
          <w:color w:val="auto"/>
          <w:sz w:val="21"/>
          <w:szCs w:val="21"/>
          <w:highlight w:val="none"/>
        </w:rPr>
      </w:pPr>
    </w:p>
    <w:p w14:paraId="61D810C0">
      <w:pPr>
        <w:rPr>
          <w:rFonts w:hint="eastAsia" w:ascii="宋体" w:hAnsi="宋体" w:eastAsia="宋体" w:cs="宋体"/>
          <w:color w:val="auto"/>
          <w:sz w:val="21"/>
          <w:szCs w:val="21"/>
          <w:highlight w:val="none"/>
        </w:rPr>
        <w:sectPr>
          <w:headerReference r:id="rId12" w:type="default"/>
          <w:footerReference r:id="rId13" w:type="default"/>
          <w:pgSz w:w="11905" w:h="16839"/>
          <w:pgMar w:top="1416" w:right="1281" w:bottom="1172" w:left="1039" w:header="1094" w:footer="865" w:gutter="0"/>
          <w:pgBorders>
            <w:top w:val="none" w:sz="0" w:space="0"/>
            <w:left w:val="none" w:sz="0" w:space="0"/>
            <w:bottom w:val="none" w:sz="0" w:space="0"/>
            <w:right w:val="none" w:sz="0" w:space="0"/>
          </w:pgBorders>
          <w:pgNumType w:fmt="decimal"/>
          <w:cols w:space="720" w:num="1"/>
        </w:sectPr>
      </w:pPr>
    </w:p>
    <w:p w14:paraId="0924333A">
      <w:pPr>
        <w:spacing w:line="33" w:lineRule="exact"/>
        <w:rPr>
          <w:rFonts w:hint="eastAsia" w:ascii="宋体" w:hAnsi="宋体" w:eastAsia="宋体" w:cs="宋体"/>
          <w:color w:val="auto"/>
          <w:sz w:val="21"/>
          <w:szCs w:val="21"/>
          <w:highlight w:val="none"/>
        </w:rPr>
      </w:pPr>
    </w:p>
    <w:tbl>
      <w:tblPr>
        <w:tblStyle w:val="37"/>
        <w:tblW w:w="96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2088"/>
        <w:gridCol w:w="6454"/>
      </w:tblGrid>
      <w:tr w14:paraId="3922C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1096" w:type="dxa"/>
            <w:vAlign w:val="top"/>
          </w:tcPr>
          <w:p w14:paraId="591BE345">
            <w:pPr>
              <w:spacing w:line="360" w:lineRule="auto"/>
              <w:jc w:val="left"/>
              <w:rPr>
                <w:rFonts w:hint="eastAsia" w:asciiTheme="minorEastAsia" w:hAnsiTheme="minorEastAsia" w:eastAsiaTheme="minorEastAsia" w:cstheme="minorEastAsia"/>
                <w:b/>
                <w:bCs/>
                <w:color w:val="auto"/>
                <w:sz w:val="21"/>
                <w:szCs w:val="21"/>
                <w:highlight w:val="none"/>
              </w:rPr>
            </w:pPr>
          </w:p>
          <w:p w14:paraId="708C93FA">
            <w:pPr>
              <w:pStyle w:val="38"/>
              <w:spacing w:before="65" w:line="360" w:lineRule="auto"/>
              <w:ind w:left="293"/>
              <w:jc w:val="left"/>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pacing w:val="2"/>
                <w:position w:val="1"/>
                <w:sz w:val="21"/>
                <w:szCs w:val="21"/>
                <w:highlight w:val="none"/>
                <w:lang w:val="en-US" w:eastAsia="zh-CN"/>
              </w:rPr>
              <w:t>3</w:t>
            </w:r>
          </w:p>
        </w:tc>
        <w:tc>
          <w:tcPr>
            <w:tcW w:w="2088" w:type="dxa"/>
            <w:vAlign w:val="center"/>
          </w:tcPr>
          <w:p w14:paraId="633C8DB1">
            <w:pPr>
              <w:pStyle w:val="38"/>
              <w:spacing w:before="65" w:line="360" w:lineRule="auto"/>
              <w:jc w:val="left"/>
              <w:rPr>
                <w:rFonts w:hint="eastAsia" w:asciiTheme="minorEastAsia" w:hAnsiTheme="minorEastAsia" w:eastAsiaTheme="minorEastAsia" w:cstheme="minorEastAsia"/>
                <w:b/>
                <w:bCs/>
                <w:color w:val="auto"/>
                <w:spacing w:val="6"/>
                <w:sz w:val="21"/>
                <w:szCs w:val="21"/>
                <w:highlight w:val="none"/>
              </w:rPr>
            </w:pPr>
            <w:r>
              <w:rPr>
                <w:rFonts w:hint="eastAsia" w:asciiTheme="minorEastAsia" w:hAnsiTheme="minorEastAsia" w:eastAsiaTheme="minorEastAsia" w:cstheme="minorEastAsia"/>
                <w:b/>
                <w:bCs/>
                <w:color w:val="auto"/>
                <w:spacing w:val="6"/>
                <w:sz w:val="21"/>
                <w:szCs w:val="21"/>
                <w:highlight w:val="none"/>
              </w:rPr>
              <w:t>分值构成</w:t>
            </w:r>
          </w:p>
          <w:p w14:paraId="4F51CE79">
            <w:pPr>
              <w:pStyle w:val="38"/>
              <w:spacing w:before="65" w:line="360" w:lineRule="auto"/>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sz w:val="21"/>
                <w:szCs w:val="21"/>
                <w:lang w:val="en-US" w:eastAsia="zh-CN"/>
              </w:rPr>
              <w:t>（总分100分）</w:t>
            </w:r>
          </w:p>
        </w:tc>
        <w:tc>
          <w:tcPr>
            <w:tcW w:w="6454" w:type="dxa"/>
            <w:vAlign w:val="center"/>
          </w:tcPr>
          <w:p w14:paraId="112E13AB">
            <w:pPr>
              <w:pStyle w:val="3"/>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0" w:firstLineChars="0"/>
              <w:jc w:val="left"/>
              <w:textAlignment w:val="auto"/>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商务标：30分</w:t>
            </w:r>
          </w:p>
          <w:p w14:paraId="36F5D741">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技术标：30分</w:t>
            </w:r>
          </w:p>
          <w:p w14:paraId="52D0B2B4">
            <w:pPr>
              <w:keepNext w:val="0"/>
              <w:keepLines w:val="0"/>
              <w:pageBreakBefore w:val="0"/>
              <w:widowControl w:val="0"/>
              <w:kinsoku/>
              <w:wordWrap/>
              <w:overflowPunct/>
              <w:topLinePunct w:val="0"/>
              <w:autoSpaceDE/>
              <w:autoSpaceDN/>
              <w:bidi w:val="0"/>
              <w:adjustRightInd w:val="0"/>
              <w:snapToGrid w:val="0"/>
              <w:spacing w:line="360" w:lineRule="auto"/>
              <w:ind w:left="0" w:right="0" w:firstLine="0" w:firstLineChars="0"/>
              <w:jc w:val="left"/>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kern w:val="0"/>
                <w:sz w:val="21"/>
                <w:szCs w:val="21"/>
                <w:lang w:val="en-US" w:eastAsia="zh-CN" w:bidi="ar-SA"/>
              </w:rPr>
              <w:t>综合标：45分</w:t>
            </w:r>
          </w:p>
        </w:tc>
      </w:tr>
      <w:tr w14:paraId="1357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6" w:type="dxa"/>
            <w:vAlign w:val="top"/>
          </w:tcPr>
          <w:p w14:paraId="32A9F349">
            <w:pPr>
              <w:pStyle w:val="38"/>
              <w:spacing w:before="203" w:line="360" w:lineRule="auto"/>
              <w:ind w:left="239"/>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5"/>
                <w:sz w:val="21"/>
                <w:szCs w:val="21"/>
                <w:highlight w:val="none"/>
              </w:rPr>
              <w:t>条款号</w:t>
            </w:r>
          </w:p>
        </w:tc>
        <w:tc>
          <w:tcPr>
            <w:tcW w:w="2088" w:type="dxa"/>
            <w:vAlign w:val="top"/>
          </w:tcPr>
          <w:p w14:paraId="7A041618">
            <w:pPr>
              <w:pStyle w:val="38"/>
              <w:spacing w:before="203" w:line="360" w:lineRule="auto"/>
              <w:ind w:left="626"/>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评分因素</w:t>
            </w:r>
          </w:p>
        </w:tc>
        <w:tc>
          <w:tcPr>
            <w:tcW w:w="6454" w:type="dxa"/>
            <w:vAlign w:val="top"/>
          </w:tcPr>
          <w:p w14:paraId="34E436A0">
            <w:pPr>
              <w:pStyle w:val="38"/>
              <w:spacing w:before="203" w:line="360" w:lineRule="auto"/>
              <w:ind w:left="2808"/>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pacing w:val="6"/>
                <w:sz w:val="21"/>
                <w:szCs w:val="21"/>
                <w:highlight w:val="none"/>
              </w:rPr>
              <w:t>评分标准</w:t>
            </w:r>
          </w:p>
        </w:tc>
      </w:tr>
      <w:tr w14:paraId="27F96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96" w:type="dxa"/>
            <w:vAlign w:val="top"/>
          </w:tcPr>
          <w:p w14:paraId="0D38E15C">
            <w:pPr>
              <w:spacing w:line="360" w:lineRule="auto"/>
              <w:jc w:val="center"/>
              <w:rPr>
                <w:rFonts w:hint="eastAsia" w:asciiTheme="minorEastAsia" w:hAnsiTheme="minorEastAsia" w:eastAsiaTheme="minorEastAsia" w:cstheme="minorEastAsia"/>
                <w:color w:val="auto"/>
                <w:sz w:val="21"/>
                <w:szCs w:val="21"/>
                <w:highlight w:val="none"/>
              </w:rPr>
            </w:pPr>
          </w:p>
          <w:p w14:paraId="635E2546">
            <w:pPr>
              <w:spacing w:line="360" w:lineRule="auto"/>
              <w:jc w:val="center"/>
              <w:rPr>
                <w:rFonts w:hint="eastAsia" w:asciiTheme="minorEastAsia" w:hAnsiTheme="minorEastAsia" w:eastAsiaTheme="minorEastAsia" w:cstheme="minorEastAsia"/>
                <w:color w:val="auto"/>
                <w:sz w:val="21"/>
                <w:szCs w:val="21"/>
                <w:highlight w:val="none"/>
              </w:rPr>
            </w:pPr>
          </w:p>
          <w:p w14:paraId="6CB44537">
            <w:pPr>
              <w:pStyle w:val="38"/>
              <w:spacing w:before="65" w:line="360" w:lineRule="auto"/>
              <w:ind w:right="11"/>
              <w:jc w:val="center"/>
              <w:rPr>
                <w:rFonts w:hint="eastAsia" w:asciiTheme="minorEastAsia" w:hAnsiTheme="minorEastAsia" w:eastAsiaTheme="minorEastAsia" w:cstheme="minorEastAsia"/>
                <w:color w:val="auto"/>
                <w:spacing w:val="-5"/>
                <w:sz w:val="21"/>
                <w:szCs w:val="21"/>
                <w:highlight w:val="none"/>
              </w:rPr>
            </w:pPr>
          </w:p>
          <w:p w14:paraId="5DD1D099">
            <w:pPr>
              <w:pStyle w:val="38"/>
              <w:spacing w:before="65" w:line="360" w:lineRule="auto"/>
              <w:ind w:right="11"/>
              <w:jc w:val="center"/>
              <w:rPr>
                <w:rFonts w:hint="eastAsia" w:asciiTheme="minorEastAsia" w:hAnsiTheme="minorEastAsia" w:eastAsiaTheme="minorEastAsia" w:cstheme="minorEastAsia"/>
                <w:color w:val="auto"/>
                <w:spacing w:val="-5"/>
                <w:sz w:val="21"/>
                <w:szCs w:val="21"/>
                <w:highlight w:val="none"/>
              </w:rPr>
            </w:pPr>
          </w:p>
          <w:p w14:paraId="116DD0E9">
            <w:pPr>
              <w:pStyle w:val="38"/>
              <w:spacing w:before="65" w:line="360" w:lineRule="auto"/>
              <w:ind w:right="11"/>
              <w:jc w:val="center"/>
              <w:rPr>
                <w:rFonts w:hint="eastAsia" w:asciiTheme="minorEastAsia" w:hAnsiTheme="minorEastAsia" w:eastAsiaTheme="minorEastAsia" w:cstheme="minorEastAsia"/>
                <w:color w:val="auto"/>
                <w:spacing w:val="-5"/>
                <w:sz w:val="21"/>
                <w:szCs w:val="21"/>
                <w:highlight w:val="none"/>
              </w:rPr>
            </w:pPr>
          </w:p>
          <w:p w14:paraId="33294185">
            <w:pPr>
              <w:pStyle w:val="38"/>
              <w:spacing w:before="65" w:line="360" w:lineRule="auto"/>
              <w:ind w:right="11"/>
              <w:jc w:val="center"/>
              <w:rPr>
                <w:rFonts w:hint="eastAsia" w:asciiTheme="minorEastAsia" w:hAnsiTheme="minorEastAsia" w:eastAsiaTheme="minorEastAsia" w:cstheme="minorEastAsia"/>
                <w:color w:val="auto"/>
                <w:spacing w:val="-5"/>
                <w:sz w:val="21"/>
                <w:szCs w:val="21"/>
                <w:highlight w:val="none"/>
              </w:rPr>
            </w:pPr>
          </w:p>
          <w:p w14:paraId="6E58E36A">
            <w:pPr>
              <w:pStyle w:val="38"/>
              <w:spacing w:before="65" w:line="360" w:lineRule="auto"/>
              <w:ind w:right="11"/>
              <w:jc w:val="center"/>
              <w:rPr>
                <w:rFonts w:hint="eastAsia" w:asciiTheme="minorEastAsia" w:hAnsiTheme="minorEastAsia" w:eastAsiaTheme="minorEastAsia" w:cstheme="minorEastAsia"/>
                <w:color w:val="auto"/>
                <w:spacing w:val="-5"/>
                <w:sz w:val="21"/>
                <w:szCs w:val="21"/>
                <w:highlight w:val="none"/>
              </w:rPr>
            </w:pPr>
          </w:p>
          <w:p w14:paraId="1C64D2B9">
            <w:pPr>
              <w:pStyle w:val="38"/>
              <w:spacing w:before="65" w:line="360" w:lineRule="auto"/>
              <w:ind w:right="11"/>
              <w:jc w:val="center"/>
              <w:rPr>
                <w:rFonts w:hint="eastAsia" w:asciiTheme="minorEastAsia" w:hAnsiTheme="minorEastAsia" w:eastAsiaTheme="minorEastAsia" w:cstheme="minorEastAsia"/>
                <w:color w:val="auto"/>
                <w:spacing w:val="-5"/>
                <w:sz w:val="21"/>
                <w:szCs w:val="21"/>
                <w:highlight w:val="none"/>
              </w:rPr>
            </w:pPr>
          </w:p>
          <w:p w14:paraId="56192325">
            <w:pPr>
              <w:pStyle w:val="38"/>
              <w:spacing w:before="65" w:line="360" w:lineRule="auto"/>
              <w:ind w:right="11"/>
              <w:jc w:val="both"/>
              <w:rPr>
                <w:rFonts w:hint="eastAsia" w:asciiTheme="minorEastAsia" w:hAnsiTheme="minorEastAsia" w:eastAsiaTheme="minorEastAsia" w:cstheme="minorEastAsia"/>
                <w:color w:val="auto"/>
                <w:spacing w:val="-5"/>
                <w:sz w:val="21"/>
                <w:szCs w:val="21"/>
                <w:highlight w:val="none"/>
              </w:rPr>
            </w:pPr>
          </w:p>
          <w:p w14:paraId="2E1239E5">
            <w:pPr>
              <w:pStyle w:val="38"/>
              <w:spacing w:before="65" w:line="360" w:lineRule="auto"/>
              <w:ind w:right="11"/>
              <w:jc w:val="both"/>
              <w:rPr>
                <w:rFonts w:hint="eastAsia" w:asciiTheme="minorEastAsia" w:hAnsiTheme="minorEastAsia" w:eastAsiaTheme="minorEastAsia" w:cstheme="minorEastAsia"/>
                <w:color w:val="auto"/>
                <w:spacing w:val="-5"/>
                <w:sz w:val="21"/>
                <w:szCs w:val="21"/>
                <w:highlight w:val="none"/>
              </w:rPr>
            </w:pPr>
          </w:p>
          <w:p w14:paraId="011C0CA8">
            <w:pPr>
              <w:pStyle w:val="38"/>
              <w:spacing w:before="65" w:line="360" w:lineRule="auto"/>
              <w:ind w:right="11"/>
              <w:jc w:val="center"/>
              <w:rPr>
                <w:rFonts w:hint="eastAsia" w:asciiTheme="minorEastAsia" w:hAnsiTheme="minorEastAsia" w:eastAsiaTheme="minorEastAsia" w:cstheme="minorEastAsia"/>
                <w:color w:val="auto"/>
                <w:spacing w:val="-5"/>
                <w:sz w:val="21"/>
                <w:szCs w:val="21"/>
                <w:highlight w:val="none"/>
              </w:rPr>
            </w:pPr>
          </w:p>
          <w:p w14:paraId="045FED3B">
            <w:pPr>
              <w:pStyle w:val="38"/>
              <w:numPr>
                <w:ilvl w:val="0"/>
                <w:numId w:val="2"/>
              </w:numPr>
              <w:spacing w:before="65" w:line="360" w:lineRule="auto"/>
              <w:ind w:right="11"/>
              <w:jc w:val="center"/>
              <w:rPr>
                <w:rFonts w:hint="eastAsia" w:asciiTheme="minorEastAsia" w:hAnsiTheme="minorEastAsia" w:eastAsiaTheme="minorEastAsia" w:cstheme="minorEastAsia"/>
                <w:color w:val="auto"/>
                <w:sz w:val="21"/>
                <w:szCs w:val="21"/>
                <w:highlight w:val="none"/>
              </w:rPr>
            </w:pPr>
          </w:p>
          <w:p w14:paraId="5F090F1C">
            <w:pPr>
              <w:pStyle w:val="38"/>
              <w:numPr>
                <w:ilvl w:val="0"/>
                <w:numId w:val="0"/>
              </w:numPr>
              <w:spacing w:before="65" w:line="360" w:lineRule="auto"/>
              <w:ind w:right="11" w:right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rPr>
              <w:t>商务</w:t>
            </w:r>
            <w:r>
              <w:rPr>
                <w:rFonts w:hint="eastAsia" w:asciiTheme="minorEastAsia" w:hAnsiTheme="minorEastAsia" w:eastAsiaTheme="minorEastAsia" w:cstheme="minorEastAsia"/>
                <w:color w:val="auto"/>
                <w:spacing w:val="3"/>
                <w:sz w:val="21"/>
                <w:szCs w:val="21"/>
                <w:highlight w:val="none"/>
              </w:rPr>
              <w:t>部分</w:t>
            </w:r>
          </w:p>
          <w:p w14:paraId="33499E29">
            <w:pPr>
              <w:pStyle w:val="38"/>
              <w:numPr>
                <w:ilvl w:val="0"/>
                <w:numId w:val="0"/>
              </w:numPr>
              <w:spacing w:before="65" w:line="360" w:lineRule="auto"/>
              <w:ind w:right="11" w:right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lang w:eastAsia="zh-CN"/>
              </w:rPr>
              <w:t>（</w:t>
            </w:r>
            <w:r>
              <w:rPr>
                <w:rFonts w:hint="eastAsia" w:asciiTheme="minorEastAsia" w:hAnsiTheme="minorEastAsia" w:eastAsiaTheme="minorEastAsia" w:cstheme="minorEastAsia"/>
                <w:color w:val="auto"/>
                <w:spacing w:val="3"/>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w:t>
            </w:r>
          </w:p>
        </w:tc>
        <w:tc>
          <w:tcPr>
            <w:tcW w:w="2088" w:type="dxa"/>
            <w:tcBorders>
              <w:bottom w:val="single" w:color="auto" w:sz="4" w:space="0"/>
            </w:tcBorders>
            <w:vAlign w:val="center"/>
          </w:tcPr>
          <w:p w14:paraId="4A2D8A3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投标报价</w:t>
            </w:r>
          </w:p>
          <w:p w14:paraId="1D830706">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30</w:t>
            </w:r>
            <w:r>
              <w:rPr>
                <w:rFonts w:hint="eastAsia" w:asciiTheme="minorEastAsia" w:hAnsiTheme="minorEastAsia" w:eastAsiaTheme="minorEastAsia" w:cstheme="minorEastAsia"/>
                <w:color w:val="auto"/>
                <w:sz w:val="21"/>
                <w:szCs w:val="21"/>
                <w:highlight w:val="none"/>
              </w:rPr>
              <w:t>分）</w:t>
            </w:r>
          </w:p>
        </w:tc>
        <w:tc>
          <w:tcPr>
            <w:tcW w:w="6454" w:type="dxa"/>
            <w:tcBorders>
              <w:bottom w:val="single" w:color="auto" w:sz="4" w:space="0"/>
            </w:tcBorders>
            <w:vAlign w:val="center"/>
          </w:tcPr>
          <w:p w14:paraId="1440D072">
            <w:pPr>
              <w:shd w:val="clear" w:color="auto" w:fill="auto"/>
              <w:bidi w:val="0"/>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1、投标报价得分采用低价优先法计算，即满足招标文件要求且投标价格最低的投标报价为评标基准价，其价格分为满分。其他</w:t>
            </w:r>
            <w:r>
              <w:rPr>
                <w:rFonts w:hint="eastAsia" w:asciiTheme="minorEastAsia" w:hAnsiTheme="minorEastAsia" w:eastAsiaTheme="minorEastAsia" w:cstheme="minorEastAsia"/>
                <w:color w:val="auto"/>
                <w:kern w:val="0"/>
                <w:sz w:val="21"/>
                <w:szCs w:val="21"/>
                <w:highlight w:val="none"/>
                <w:lang w:eastAsia="zh-CN"/>
              </w:rPr>
              <w:t>供应商</w:t>
            </w:r>
            <w:r>
              <w:rPr>
                <w:rFonts w:hint="eastAsia" w:asciiTheme="minorEastAsia" w:hAnsiTheme="minorEastAsia" w:eastAsiaTheme="minorEastAsia" w:cstheme="minorEastAsia"/>
                <w:color w:val="auto"/>
                <w:kern w:val="0"/>
                <w:sz w:val="21"/>
                <w:szCs w:val="21"/>
                <w:highlight w:val="none"/>
              </w:rPr>
              <w:t>的价格分统一按照下列公式计算：</w:t>
            </w:r>
          </w:p>
          <w:p w14:paraId="6A8756F9">
            <w:pPr>
              <w:shd w:val="clear" w:color="auto" w:fill="auto"/>
              <w:bidi w:val="0"/>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投标报价得分=（评标基准价/投标报价）×30</w:t>
            </w:r>
          </w:p>
          <w:p w14:paraId="23B22230">
            <w:pPr>
              <w:shd w:val="clear" w:color="auto" w:fill="auto"/>
              <w:bidi w:val="0"/>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2、对小型、微型企业的投标报价给予20%的扣除，用扣除后的价格参与评审。</w:t>
            </w:r>
          </w:p>
          <w:p w14:paraId="16EE8482">
            <w:pPr>
              <w:shd w:val="clear" w:color="auto" w:fill="auto"/>
              <w:bidi w:val="0"/>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3.供应商的报价明显低于其他通过符合性审查供应商的报价</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低于预算价30%</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，且该供应商的技术等主要指标有大量或明显故意不符，影响采购质量的，评审专家可以要求供应商在合理的时间内提供</w:t>
            </w:r>
            <w:r>
              <w:rPr>
                <w:rFonts w:hint="eastAsia" w:asciiTheme="minorEastAsia" w:hAnsiTheme="minorEastAsia" w:eastAsiaTheme="minorEastAsia" w:cstheme="minorEastAsia"/>
                <w:color w:val="auto"/>
                <w:kern w:val="0"/>
                <w:sz w:val="21"/>
                <w:szCs w:val="21"/>
                <w:highlight w:val="none"/>
                <w:lang w:val="en-US" w:eastAsia="zh-CN"/>
              </w:rPr>
              <w:t>澄清</w:t>
            </w:r>
            <w:r>
              <w:rPr>
                <w:rFonts w:hint="eastAsia" w:asciiTheme="minorEastAsia" w:hAnsiTheme="minorEastAsia" w:eastAsiaTheme="minorEastAsia" w:cstheme="minorEastAsia"/>
                <w:color w:val="auto"/>
                <w:kern w:val="0"/>
                <w:sz w:val="21"/>
                <w:szCs w:val="21"/>
                <w:highlight w:val="none"/>
              </w:rPr>
              <w:t>说明</w:t>
            </w:r>
            <w:r>
              <w:rPr>
                <w:rFonts w:hint="eastAsia" w:asciiTheme="minorEastAsia" w:hAnsiTheme="minorEastAsia" w:eastAsiaTheme="minorEastAsia" w:cstheme="minorEastAsia"/>
                <w:color w:val="auto"/>
                <w:kern w:val="0"/>
                <w:sz w:val="21"/>
                <w:szCs w:val="21"/>
                <w:highlight w:val="none"/>
                <w:lang w:val="en-US" w:eastAsia="zh-CN"/>
              </w:rPr>
              <w:t>并提供证明文件</w:t>
            </w:r>
            <w:r>
              <w:rPr>
                <w:rFonts w:hint="eastAsia" w:asciiTheme="minorEastAsia" w:hAnsiTheme="minorEastAsia" w:eastAsiaTheme="minorEastAsia" w:cstheme="minorEastAsia"/>
                <w:color w:val="auto"/>
                <w:kern w:val="0"/>
                <w:sz w:val="21"/>
                <w:szCs w:val="21"/>
                <w:highlight w:val="none"/>
              </w:rPr>
              <w:t>，供应商不说明的或评审专家有明确证据证明其低于成本价的，评标委员会可将其作为无效投标处理。</w:t>
            </w:r>
          </w:p>
          <w:p w14:paraId="00FA9BBB">
            <w:pPr>
              <w:shd w:val="clear" w:color="auto" w:fill="auto"/>
              <w:bidi w:val="0"/>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注：1.根据《政府采购促进中小企业发展管理办法》（财库</w:t>
            </w:r>
            <w:r>
              <w:rPr>
                <w:rFonts w:hint="eastAsia" w:asciiTheme="minorEastAsia" w:hAnsiTheme="minorEastAsia" w:eastAsiaTheme="minorEastAsia" w:cstheme="minorEastAsia"/>
                <w:color w:val="auto"/>
                <w:kern w:val="0"/>
                <w:sz w:val="21"/>
                <w:szCs w:val="21"/>
                <w:highlight w:val="none"/>
                <w:lang w:eastAsia="zh-CN"/>
              </w:rPr>
              <w:t>〔2020〕46号</w:t>
            </w:r>
            <w:r>
              <w:rPr>
                <w:rFonts w:hint="eastAsia" w:asciiTheme="minorEastAsia" w:hAnsiTheme="minorEastAsia" w:eastAsiaTheme="minorEastAsia" w:cstheme="minorEastAsia"/>
                <w:color w:val="auto"/>
                <w:kern w:val="0"/>
                <w:sz w:val="21"/>
                <w:szCs w:val="21"/>
                <w:highlight w:val="none"/>
              </w:rPr>
              <w:t>）的规定、《工业和信息化部、国家统计局、国家发展和改革委员会、财政部关于印发中小企业划型标准规定的通知》（工信部联企业</w:t>
            </w:r>
            <w:r>
              <w:rPr>
                <w:rFonts w:hint="eastAsia" w:asciiTheme="minorEastAsia" w:hAnsiTheme="minorEastAsia" w:eastAsiaTheme="minorEastAsia" w:cstheme="minorEastAsia"/>
                <w:color w:val="auto"/>
                <w:kern w:val="0"/>
                <w:sz w:val="21"/>
                <w:szCs w:val="21"/>
                <w:highlight w:val="none"/>
                <w:lang w:eastAsia="zh-CN"/>
              </w:rPr>
              <w:t>〔2011〕300号</w:t>
            </w:r>
            <w:r>
              <w:rPr>
                <w:rFonts w:hint="eastAsia" w:asciiTheme="minorEastAsia" w:hAnsiTheme="minorEastAsia" w:eastAsiaTheme="minorEastAsia" w:cstheme="minorEastAsia"/>
                <w:color w:val="auto"/>
                <w:kern w:val="0"/>
                <w:sz w:val="21"/>
                <w:szCs w:val="21"/>
                <w:highlight w:val="none"/>
              </w:rPr>
              <w:t>）、河南省财政厅河南省工业和信息化厅《关于政府采购促进小型微型企业发展的实施意见》（豫财购</w:t>
            </w:r>
            <w:r>
              <w:rPr>
                <w:rFonts w:hint="eastAsia" w:asciiTheme="minorEastAsia" w:hAnsiTheme="minorEastAsia" w:eastAsiaTheme="minorEastAsia" w:cstheme="minorEastAsia"/>
                <w:color w:val="auto"/>
                <w:kern w:val="0"/>
                <w:sz w:val="21"/>
                <w:szCs w:val="21"/>
                <w:highlight w:val="none"/>
                <w:lang w:eastAsia="zh-CN"/>
              </w:rPr>
              <w:t>〔2013〕14号</w:t>
            </w:r>
            <w:r>
              <w:rPr>
                <w:rFonts w:hint="eastAsia" w:asciiTheme="minorEastAsia" w:hAnsiTheme="minorEastAsia" w:eastAsiaTheme="minorEastAsia" w:cstheme="minorEastAsia"/>
                <w:color w:val="auto"/>
                <w:kern w:val="0"/>
                <w:sz w:val="21"/>
                <w:szCs w:val="21"/>
                <w:highlight w:val="none"/>
              </w:rPr>
              <w:t>）文件规定，对小型和微型企业产品的价格给予20%的扣除，用扣除后的价格参与评审。</w:t>
            </w:r>
          </w:p>
          <w:p w14:paraId="379C422E">
            <w:pPr>
              <w:shd w:val="clear" w:color="auto" w:fill="auto"/>
              <w:bidi w:val="0"/>
              <w:spacing w:line="360" w:lineRule="auto"/>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2.根据财政部、司法部联合印发《关于政府采购支持监狱企业发展有关问题的通知》（财库</w:t>
            </w:r>
            <w:r>
              <w:rPr>
                <w:rFonts w:hint="eastAsia" w:asciiTheme="minorEastAsia" w:hAnsiTheme="minorEastAsia" w:eastAsiaTheme="minorEastAsia" w:cstheme="minorEastAsia"/>
                <w:color w:val="auto"/>
                <w:kern w:val="0"/>
                <w:sz w:val="21"/>
                <w:szCs w:val="21"/>
                <w:highlight w:val="none"/>
                <w:lang w:eastAsia="zh-CN"/>
              </w:rPr>
              <w:t>〔2014〕68号</w:t>
            </w:r>
            <w:r>
              <w:rPr>
                <w:rFonts w:hint="eastAsia" w:asciiTheme="minorEastAsia" w:hAnsiTheme="minorEastAsia" w:eastAsiaTheme="minorEastAsia" w:cstheme="minorEastAsia"/>
                <w:color w:val="auto"/>
                <w:kern w:val="0"/>
                <w:sz w:val="21"/>
                <w:szCs w:val="21"/>
                <w:highlight w:val="none"/>
              </w:rPr>
              <w:t>）文件规定，凡监狱企业参加政府采购活动视同小型、微型企业，享受评审价格扣除的政府采购优惠政策。此次若有监狱企业参加投标的，</w:t>
            </w:r>
            <w:r>
              <w:rPr>
                <w:rFonts w:hint="eastAsia" w:asciiTheme="minorEastAsia" w:hAnsiTheme="minorEastAsia" w:eastAsiaTheme="minorEastAsia" w:cstheme="minorEastAsia"/>
                <w:color w:val="auto"/>
                <w:kern w:val="0"/>
                <w:sz w:val="21"/>
                <w:szCs w:val="21"/>
                <w:highlight w:val="none"/>
                <w:lang w:eastAsia="zh-CN"/>
              </w:rPr>
              <w:t>需</w:t>
            </w:r>
            <w:r>
              <w:rPr>
                <w:rFonts w:hint="eastAsia" w:asciiTheme="minorEastAsia" w:hAnsiTheme="minorEastAsia" w:eastAsiaTheme="minorEastAsia" w:cstheme="minorEastAsia"/>
                <w:color w:val="auto"/>
                <w:kern w:val="0"/>
                <w:sz w:val="21"/>
                <w:szCs w:val="21"/>
                <w:highlight w:val="none"/>
              </w:rPr>
              <w:t>提供由省级以上监狱管理局、戒毒管理局（含新疆生产建设兵团）出具的属于监狱企业的证明文件，否则评审时不予价格扣除优惠。</w:t>
            </w:r>
          </w:p>
          <w:p w14:paraId="72CE4879">
            <w:pPr>
              <w:shd w:val="clear" w:color="auto" w:fill="auto"/>
              <w:bidi w:val="0"/>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rPr>
              <w:t>3.根据财库</w:t>
            </w:r>
            <w:r>
              <w:rPr>
                <w:rFonts w:hint="eastAsia" w:asciiTheme="minorEastAsia" w:hAnsiTheme="minorEastAsia" w:eastAsiaTheme="minorEastAsia" w:cstheme="minorEastAsia"/>
                <w:color w:val="auto"/>
                <w:kern w:val="0"/>
                <w:sz w:val="21"/>
                <w:szCs w:val="21"/>
                <w:highlight w:val="none"/>
                <w:lang w:eastAsia="zh-CN"/>
              </w:rPr>
              <w:t>〔2017〕141号</w:t>
            </w:r>
            <w:r>
              <w:rPr>
                <w:rFonts w:hint="eastAsia" w:asciiTheme="minorEastAsia" w:hAnsiTheme="minorEastAsia" w:eastAsiaTheme="minorEastAsia" w:cstheme="minorEastAsia"/>
                <w:color w:val="auto"/>
                <w:kern w:val="0"/>
                <w:sz w:val="21"/>
                <w:szCs w:val="21"/>
                <w:highlight w:val="none"/>
              </w:rPr>
              <w:t>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见投标文件格式</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rPr>
              <w:t>，并对声明的真实性负责。为了突出对小型和微型企业的扶持，本次采购价格扣除政策仅适用于小型和微型企业，中型企业不享受该项优惠政策。</w:t>
            </w:r>
          </w:p>
        </w:tc>
      </w:tr>
      <w:tr w14:paraId="542C6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096" w:type="dxa"/>
            <w:vAlign w:val="top"/>
          </w:tcPr>
          <w:p w14:paraId="193ACE94">
            <w:pPr>
              <w:keepNext w:val="0"/>
              <w:keepLines w:val="0"/>
              <w:pageBreakBefore w:val="0"/>
              <w:kinsoku/>
              <w:wordWrap/>
              <w:overflowPunct/>
              <w:topLinePunct w:val="0"/>
              <w:bidi w:val="0"/>
              <w:adjustRightInd w:val="0"/>
              <w:snapToGrid w:val="0"/>
              <w:spacing w:line="360" w:lineRule="auto"/>
              <w:ind w:left="218" w:leftChars="104" w:right="-30" w:firstLine="54" w:firstLineChars="26"/>
              <w:jc w:val="center"/>
              <w:textAlignment w:val="auto"/>
              <w:rPr>
                <w:rFonts w:hint="eastAsia" w:asciiTheme="minorEastAsia" w:hAnsiTheme="minorEastAsia" w:eastAsiaTheme="minorEastAsia" w:cstheme="minorEastAsia"/>
                <w:sz w:val="21"/>
                <w:szCs w:val="21"/>
                <w:highlight w:val="none"/>
                <w:lang w:eastAsia="zh-CN"/>
              </w:rPr>
            </w:pPr>
          </w:p>
          <w:p w14:paraId="3B65B72B">
            <w:pPr>
              <w:keepNext w:val="0"/>
              <w:keepLines w:val="0"/>
              <w:pageBreakBefore w:val="0"/>
              <w:kinsoku/>
              <w:wordWrap/>
              <w:overflowPunct/>
              <w:topLinePunct w:val="0"/>
              <w:bidi w:val="0"/>
              <w:adjustRightInd w:val="0"/>
              <w:snapToGrid w:val="0"/>
              <w:spacing w:line="360" w:lineRule="auto"/>
              <w:ind w:left="218" w:leftChars="104" w:right="-30" w:firstLine="54" w:firstLineChars="26"/>
              <w:jc w:val="center"/>
              <w:textAlignment w:val="auto"/>
              <w:rPr>
                <w:rFonts w:hint="eastAsia" w:asciiTheme="minorEastAsia" w:hAnsiTheme="minorEastAsia" w:eastAsiaTheme="minorEastAsia" w:cstheme="minorEastAsia"/>
                <w:sz w:val="21"/>
                <w:szCs w:val="21"/>
                <w:highlight w:val="none"/>
                <w:lang w:eastAsia="zh-CN"/>
              </w:rPr>
            </w:pPr>
          </w:p>
          <w:p w14:paraId="30288CFD">
            <w:pPr>
              <w:spacing w:line="360" w:lineRule="auto"/>
              <w:jc w:val="center"/>
              <w:rPr>
                <w:rFonts w:hint="eastAsia" w:asciiTheme="minorEastAsia" w:hAnsiTheme="minorEastAsia" w:eastAsiaTheme="minorEastAsia" w:cstheme="minorEastAsia"/>
                <w:lang w:eastAsia="zh-CN"/>
              </w:rPr>
            </w:pPr>
          </w:p>
          <w:p w14:paraId="731197E8">
            <w:pPr>
              <w:spacing w:line="360" w:lineRule="auto"/>
              <w:jc w:val="center"/>
              <w:rPr>
                <w:rFonts w:hint="eastAsia" w:asciiTheme="minorEastAsia" w:hAnsiTheme="minorEastAsia" w:eastAsiaTheme="minorEastAsia" w:cstheme="minorEastAsia"/>
                <w:lang w:eastAsia="zh-CN"/>
              </w:rPr>
            </w:pPr>
          </w:p>
          <w:p w14:paraId="6928C608">
            <w:pPr>
              <w:spacing w:line="360" w:lineRule="auto"/>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lang w:eastAsia="zh-CN"/>
              </w:rPr>
              <w:t>）</w:t>
            </w:r>
          </w:p>
          <w:p w14:paraId="68EDCD8F">
            <w:pPr>
              <w:spacing w:line="360" w:lineRule="auto"/>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技术部分</w:t>
            </w:r>
          </w:p>
          <w:p w14:paraId="4496D5E4">
            <w:pPr>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30</w:t>
            </w:r>
            <w:r>
              <w:rPr>
                <w:rFonts w:hint="eastAsia" w:asciiTheme="minorEastAsia" w:hAnsiTheme="minorEastAsia" w:eastAsiaTheme="minorEastAsia" w:cstheme="minorEastAsia"/>
              </w:rPr>
              <w:t>分）</w:t>
            </w:r>
          </w:p>
        </w:tc>
        <w:tc>
          <w:tcPr>
            <w:tcW w:w="2088" w:type="dxa"/>
            <w:tcBorders>
              <w:top w:val="single" w:color="auto" w:sz="4" w:space="0"/>
              <w:left w:val="single" w:color="auto" w:sz="4" w:space="0"/>
              <w:bottom w:val="single" w:color="auto" w:sz="4" w:space="0"/>
              <w:right w:val="single" w:color="auto" w:sz="4" w:space="0"/>
            </w:tcBorders>
            <w:vAlign w:val="center"/>
          </w:tcPr>
          <w:p w14:paraId="56D2430C">
            <w:pPr>
              <w:spacing w:line="360" w:lineRule="auto"/>
              <w:ind w:firstLine="0" w:firstLineChars="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技术参数响应</w:t>
            </w:r>
          </w:p>
          <w:p w14:paraId="645FEAD1">
            <w:pPr>
              <w:spacing w:line="360" w:lineRule="auto"/>
              <w:ind w:firstLine="0" w:firstLineChar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分）</w:t>
            </w:r>
          </w:p>
        </w:tc>
        <w:tc>
          <w:tcPr>
            <w:tcW w:w="6454" w:type="dxa"/>
            <w:tcBorders>
              <w:top w:val="single" w:color="auto" w:sz="4" w:space="0"/>
              <w:left w:val="single" w:color="auto" w:sz="4" w:space="0"/>
              <w:bottom w:val="single" w:color="auto" w:sz="4" w:space="0"/>
              <w:right w:val="single" w:color="auto" w:sz="4" w:space="0"/>
            </w:tcBorders>
            <w:vAlign w:val="center"/>
          </w:tcPr>
          <w:p w14:paraId="4D55D41A">
            <w:pPr>
              <w:spacing w:line="360" w:lineRule="auto"/>
              <w:ind w:firstLine="0" w:firstLineChars="0"/>
              <w:jc w:val="left"/>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所投产品技术指标、规格参数满足招标文件要求的，得基本分</w:t>
            </w: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分。</w:t>
            </w:r>
          </w:p>
          <w:p w14:paraId="754EBB48">
            <w:pPr>
              <w:spacing w:line="360" w:lineRule="auto"/>
              <w:ind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所投产品重要技术指标、规格参数（招标文件加“★”号的为重要技术指标、规格参数）低于招标文件要求的（负偏离</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，每有一项扣3分，扣完为止。</w:t>
            </w:r>
          </w:p>
          <w:p w14:paraId="399ECE2E">
            <w:pPr>
              <w:spacing w:line="360" w:lineRule="auto"/>
              <w:ind w:firstLine="0" w:firstLineChars="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eastAsia="zh-CN"/>
              </w:rPr>
              <w:t>供应商</w:t>
            </w:r>
            <w:r>
              <w:rPr>
                <w:rFonts w:hint="eastAsia" w:asciiTheme="minorEastAsia" w:hAnsiTheme="minorEastAsia" w:eastAsiaTheme="minorEastAsia" w:cstheme="minorEastAsia"/>
                <w:szCs w:val="21"/>
              </w:rPr>
              <w:t>所投产品一般技术指标、规格参数（招标文件不加“★”号的为一般技术指标、规格参数）低于招标文件要求</w:t>
            </w:r>
            <w:r>
              <w:rPr>
                <w:rFonts w:hint="eastAsia" w:asciiTheme="minorEastAsia" w:hAnsiTheme="minorEastAsia" w:eastAsiaTheme="minorEastAsia" w:cstheme="minorEastAsia"/>
                <w:color w:val="000000"/>
                <w:sz w:val="21"/>
                <w:szCs w:val="21"/>
              </w:rPr>
              <w:t>（负偏离</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rPr>
              <w:t>每有一项扣1分，扣完为止。</w:t>
            </w:r>
          </w:p>
          <w:p w14:paraId="751969EA">
            <w:pPr>
              <w:spacing w:line="360" w:lineRule="auto"/>
              <w:ind w:firstLine="0" w:firstLineChars="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sz w:val="21"/>
                <w:szCs w:val="21"/>
              </w:rPr>
              <w:t>注明：</w:t>
            </w:r>
            <w:r>
              <w:rPr>
                <w:rFonts w:hint="eastAsia" w:asciiTheme="minorEastAsia" w:hAnsiTheme="minorEastAsia" w:eastAsiaTheme="minorEastAsia" w:cstheme="minorEastAsia"/>
                <w:b/>
                <w:bCs/>
                <w:spacing w:val="3"/>
                <w:sz w:val="21"/>
                <w:szCs w:val="21"/>
              </w:rPr>
              <w:t>任何一项产品技术指标如有一处被评标委员会一致认定为重大负偏差从而影响到产品正常使用的，则技术部分为0分，</w:t>
            </w:r>
            <w:r>
              <w:rPr>
                <w:rFonts w:hint="eastAsia" w:asciiTheme="minorEastAsia" w:hAnsiTheme="minorEastAsia" w:eastAsiaTheme="minorEastAsia" w:cstheme="minorEastAsia"/>
                <w:b/>
                <w:bCs/>
                <w:sz w:val="21"/>
                <w:szCs w:val="21"/>
              </w:rPr>
              <w:t>提供虚假材料按废标处理。</w:t>
            </w:r>
          </w:p>
        </w:tc>
      </w:tr>
      <w:tr w14:paraId="2D598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1" w:hRule="atLeast"/>
        </w:trPr>
        <w:tc>
          <w:tcPr>
            <w:tcW w:w="1096" w:type="dxa"/>
            <w:vMerge w:val="restart"/>
            <w:vAlign w:val="top"/>
          </w:tcPr>
          <w:p w14:paraId="7DF4467B">
            <w:pPr>
              <w:pStyle w:val="38"/>
              <w:spacing w:before="128" w:line="360" w:lineRule="auto"/>
              <w:ind w:right="11"/>
              <w:jc w:val="center"/>
              <w:rPr>
                <w:rFonts w:hint="eastAsia" w:asciiTheme="minorEastAsia" w:hAnsiTheme="minorEastAsia" w:eastAsiaTheme="minorEastAsia" w:cstheme="minorEastAsia"/>
                <w:color w:val="auto"/>
                <w:sz w:val="21"/>
                <w:szCs w:val="21"/>
                <w:highlight w:val="none"/>
              </w:rPr>
            </w:pPr>
          </w:p>
          <w:p w14:paraId="0E56028F">
            <w:pPr>
              <w:pStyle w:val="38"/>
              <w:spacing w:before="162" w:line="360" w:lineRule="auto"/>
              <w:ind w:left="346"/>
              <w:jc w:val="center"/>
              <w:rPr>
                <w:rFonts w:hint="eastAsia" w:asciiTheme="minorEastAsia" w:hAnsiTheme="minorEastAsia" w:eastAsiaTheme="minorEastAsia" w:cstheme="minorEastAsia"/>
                <w:color w:val="auto"/>
                <w:sz w:val="21"/>
                <w:szCs w:val="21"/>
                <w:highlight w:val="none"/>
              </w:rPr>
            </w:pPr>
          </w:p>
          <w:p w14:paraId="5D43B390">
            <w:pPr>
              <w:pStyle w:val="38"/>
              <w:spacing w:before="150" w:line="360" w:lineRule="auto"/>
              <w:ind w:left="346"/>
              <w:jc w:val="center"/>
              <w:rPr>
                <w:rFonts w:hint="eastAsia" w:asciiTheme="minorEastAsia" w:hAnsiTheme="minorEastAsia" w:eastAsiaTheme="minorEastAsia" w:cstheme="minorEastAsia"/>
                <w:color w:val="auto"/>
                <w:spacing w:val="3"/>
                <w:sz w:val="21"/>
                <w:szCs w:val="21"/>
                <w:highlight w:val="none"/>
              </w:rPr>
            </w:pPr>
          </w:p>
          <w:p w14:paraId="73947C1C">
            <w:pPr>
              <w:pStyle w:val="38"/>
              <w:spacing w:before="150" w:line="360" w:lineRule="auto"/>
              <w:ind w:left="346"/>
              <w:jc w:val="center"/>
              <w:rPr>
                <w:rFonts w:hint="eastAsia" w:asciiTheme="minorEastAsia" w:hAnsiTheme="minorEastAsia" w:eastAsiaTheme="minorEastAsia" w:cstheme="minorEastAsia"/>
                <w:color w:val="auto"/>
                <w:spacing w:val="3"/>
                <w:sz w:val="21"/>
                <w:szCs w:val="21"/>
                <w:highlight w:val="none"/>
              </w:rPr>
            </w:pPr>
          </w:p>
          <w:p w14:paraId="546AD54A">
            <w:pPr>
              <w:pStyle w:val="38"/>
              <w:spacing w:before="150" w:line="360" w:lineRule="auto"/>
              <w:ind w:left="346"/>
              <w:jc w:val="center"/>
              <w:rPr>
                <w:rFonts w:hint="eastAsia" w:asciiTheme="minorEastAsia" w:hAnsiTheme="minorEastAsia" w:eastAsiaTheme="minorEastAsia" w:cstheme="minorEastAsia"/>
                <w:color w:val="auto"/>
                <w:spacing w:val="3"/>
                <w:sz w:val="21"/>
                <w:szCs w:val="21"/>
                <w:highlight w:val="none"/>
              </w:rPr>
            </w:pPr>
          </w:p>
          <w:p w14:paraId="3C05B209">
            <w:pPr>
              <w:pStyle w:val="38"/>
              <w:spacing w:before="150" w:line="360" w:lineRule="auto"/>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5"/>
                <w:sz w:val="21"/>
                <w:szCs w:val="21"/>
                <w:highlight w:val="none"/>
              </w:rPr>
              <w:t>（3）</w:t>
            </w:r>
          </w:p>
          <w:p w14:paraId="03601AB9">
            <w:pPr>
              <w:pStyle w:val="38"/>
              <w:spacing w:before="150" w:line="360" w:lineRule="auto"/>
              <w:jc w:val="center"/>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pacing w:val="3"/>
                <w:sz w:val="21"/>
                <w:szCs w:val="21"/>
                <w:highlight w:val="none"/>
              </w:rPr>
              <w:t>综合部分</w:t>
            </w:r>
          </w:p>
          <w:p w14:paraId="0ABF2264">
            <w:pPr>
              <w:pStyle w:val="38"/>
              <w:spacing w:before="150"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40</w:t>
            </w:r>
            <w:r>
              <w:rPr>
                <w:rFonts w:hint="eastAsia" w:asciiTheme="minorEastAsia" w:hAnsiTheme="minorEastAsia" w:eastAsiaTheme="minorEastAsia" w:cstheme="minorEastAsia"/>
                <w:color w:val="auto"/>
                <w:sz w:val="21"/>
                <w:szCs w:val="21"/>
                <w:highlight w:val="none"/>
              </w:rPr>
              <w:t>分）</w:t>
            </w:r>
          </w:p>
        </w:tc>
        <w:tc>
          <w:tcPr>
            <w:tcW w:w="2088" w:type="dxa"/>
            <w:vMerge w:val="restart"/>
            <w:tcBorders>
              <w:top w:val="single" w:color="auto" w:sz="4" w:space="0"/>
              <w:left w:val="single" w:color="auto" w:sz="4" w:space="0"/>
              <w:right w:val="single" w:color="auto" w:sz="4" w:space="0"/>
            </w:tcBorders>
            <w:shd w:val="clear" w:color="auto" w:fill="auto"/>
            <w:vAlign w:val="center"/>
          </w:tcPr>
          <w:p w14:paraId="5FA5E182">
            <w:pPr>
              <w:spacing w:line="360" w:lineRule="auto"/>
              <w:ind w:firstLine="0" w:firstLineChars="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生产厂家实力</w:t>
            </w:r>
          </w:p>
          <w:p w14:paraId="19088CEC">
            <w:pPr>
              <w:spacing w:line="360" w:lineRule="auto"/>
              <w:ind w:firstLine="0" w:firstLineChars="0"/>
              <w:jc w:val="center"/>
              <w:rPr>
                <w:rFonts w:hint="eastAsia" w:asciiTheme="minorEastAsia" w:hAnsiTheme="minorEastAsia" w:eastAsiaTheme="minorEastAsia" w:cstheme="minorEastAsia"/>
                <w:snapToGrid w:val="0"/>
                <w:color w:val="auto"/>
                <w:kern w:val="0"/>
                <w:sz w:val="21"/>
                <w:szCs w:val="21"/>
                <w:highlight w:val="none"/>
                <w:lang w:val="en-US" w:eastAsia="en-US" w:bidi="ar-SA"/>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25</w:t>
            </w:r>
            <w:r>
              <w:rPr>
                <w:rFonts w:hint="eastAsia" w:asciiTheme="minorEastAsia" w:hAnsiTheme="minorEastAsia" w:eastAsiaTheme="minorEastAsia" w:cstheme="minorEastAsia"/>
                <w:szCs w:val="21"/>
              </w:rPr>
              <w:t>分）</w:t>
            </w:r>
          </w:p>
        </w:tc>
        <w:tc>
          <w:tcPr>
            <w:tcW w:w="6454" w:type="dxa"/>
            <w:tcBorders>
              <w:top w:val="single" w:color="auto" w:sz="4" w:space="0"/>
              <w:left w:val="single" w:color="auto" w:sz="4" w:space="0"/>
              <w:bottom w:val="single" w:color="auto" w:sz="4" w:space="0"/>
              <w:right w:val="single" w:color="auto" w:sz="4" w:space="0"/>
            </w:tcBorders>
            <w:shd w:val="clear" w:color="auto" w:fill="auto"/>
            <w:vAlign w:val="center"/>
          </w:tcPr>
          <w:p w14:paraId="1F5FF155">
            <w:pPr>
              <w:spacing w:line="48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1为了确保教学环境的安全性，所投午休课桌椅产品生产厂家需提供</w:t>
            </w:r>
          </w:p>
          <w:p w14:paraId="56F55A1E">
            <w:pPr>
              <w:spacing w:line="48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1.中国环保产品认证证书（CQC），（认证产品名称需包含：钢塑课桌椅、钢木课桌椅、手摇升降课桌椅、午休课桌、午休课椅、午休课桌椅、可躺式课桌椅等金属教学家具）</w:t>
            </w:r>
          </w:p>
          <w:p w14:paraId="105A0135">
            <w:pPr>
              <w:spacing w:line="48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2.中国环境标志产品认证证书（认证单元为钢木家具，认证产品名称需包含：午休课桌、午休课椅、课桌、课椅、可躺式课桌等钢木家具）</w:t>
            </w:r>
          </w:p>
          <w:p w14:paraId="293894B9">
            <w:pPr>
              <w:spacing w:line="48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3.家具有害物质限量认证证书（认证产品名称为金属家具：桌台类）</w:t>
            </w:r>
          </w:p>
          <w:p w14:paraId="32BAA878">
            <w:pPr>
              <w:spacing w:line="480" w:lineRule="auto"/>
              <w:ind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4.家具有害物质限量认证证书（认证产品名称为金属家具：椅凳类）</w:t>
            </w:r>
          </w:p>
          <w:p w14:paraId="67517A25">
            <w:pPr>
              <w:spacing w:line="480" w:lineRule="auto"/>
              <w:ind w:firstLine="0" w:firstLineChars="0"/>
              <w:jc w:val="left"/>
              <w:rPr>
                <w:rFonts w:hint="eastAsia" w:asciiTheme="minorEastAsia" w:hAnsiTheme="minorEastAsia" w:eastAsiaTheme="minorEastAsia" w:cstheme="minorEastAsia"/>
                <w:color w:val="auto"/>
                <w:spacing w:val="10"/>
                <w:sz w:val="21"/>
                <w:szCs w:val="21"/>
                <w:highlight w:val="none"/>
                <w:lang w:val="en-US" w:eastAsia="en-US"/>
              </w:rPr>
            </w:pPr>
            <w:r>
              <w:rPr>
                <w:rFonts w:hint="eastAsia" w:ascii="宋体" w:hAnsi="宋体" w:eastAsia="宋体" w:cs="宋体"/>
                <w:color w:val="auto"/>
                <w:sz w:val="21"/>
                <w:szCs w:val="21"/>
                <w:highlight w:val="none"/>
                <w:lang w:val="en-US" w:eastAsia="zh-CN"/>
              </w:rPr>
              <w:t>5.家具产品环保卫士认证证书（认证单元为金属家具，认证产品名称需包含课桌、午休课桌、午休课椅、可躺式课桌、课椅等）。以上所有认证需提供认证证书扫描件和认证查询截图并加盖生产厂商公章，认证证书必须在有效期内，以上全部提供且齐全的得7分，未提供或提供不全不得分。</w:t>
            </w:r>
          </w:p>
        </w:tc>
      </w:tr>
      <w:tr w14:paraId="49F86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72" w:hRule="atLeast"/>
        </w:trPr>
        <w:tc>
          <w:tcPr>
            <w:tcW w:w="1096" w:type="dxa"/>
            <w:vMerge w:val="continue"/>
            <w:vAlign w:val="top"/>
          </w:tcPr>
          <w:p w14:paraId="5E45FA38">
            <w:pPr>
              <w:pStyle w:val="38"/>
              <w:spacing w:before="150" w:line="360" w:lineRule="auto"/>
              <w:jc w:val="left"/>
              <w:rPr>
                <w:rFonts w:hint="eastAsia" w:asciiTheme="minorEastAsia" w:hAnsiTheme="minorEastAsia" w:eastAsiaTheme="minorEastAsia" w:cstheme="minorEastAsia"/>
                <w:color w:val="auto"/>
                <w:sz w:val="21"/>
                <w:szCs w:val="21"/>
                <w:highlight w:val="none"/>
              </w:rPr>
            </w:pPr>
          </w:p>
        </w:tc>
        <w:tc>
          <w:tcPr>
            <w:tcW w:w="2088" w:type="dxa"/>
            <w:vMerge w:val="continue"/>
            <w:tcBorders>
              <w:left w:val="single" w:color="auto" w:sz="4" w:space="0"/>
              <w:bottom w:val="single" w:color="auto" w:sz="4" w:space="0"/>
              <w:right w:val="single" w:color="auto" w:sz="4" w:space="0"/>
            </w:tcBorders>
            <w:shd w:val="clear" w:color="auto" w:fill="auto"/>
            <w:vAlign w:val="center"/>
          </w:tcPr>
          <w:p w14:paraId="507B8512">
            <w:pPr>
              <w:spacing w:line="360" w:lineRule="auto"/>
              <w:ind w:firstLine="0" w:firstLineChars="0"/>
              <w:jc w:val="center"/>
              <w:rPr>
                <w:rFonts w:hint="eastAsia" w:asciiTheme="minorEastAsia" w:hAnsiTheme="minorEastAsia" w:eastAsiaTheme="minorEastAsia" w:cstheme="minorEastAsia"/>
                <w:szCs w:val="21"/>
                <w:lang w:val="en-US" w:eastAsia="zh-CN"/>
              </w:rPr>
            </w:pPr>
          </w:p>
        </w:tc>
        <w:tc>
          <w:tcPr>
            <w:tcW w:w="6454" w:type="dxa"/>
            <w:tcBorders>
              <w:top w:val="single" w:color="auto" w:sz="4" w:space="0"/>
              <w:left w:val="single" w:color="auto" w:sz="4" w:space="0"/>
              <w:bottom w:val="single" w:color="auto" w:sz="4" w:space="0"/>
              <w:right w:val="single" w:color="auto" w:sz="4" w:space="0"/>
            </w:tcBorders>
            <w:shd w:val="clear" w:color="auto" w:fill="auto"/>
            <w:vAlign w:val="center"/>
          </w:tcPr>
          <w:p w14:paraId="215F5B76">
            <w:pPr>
              <w:spacing w:line="480" w:lineRule="auto"/>
              <w:ind w:firstLine="0" w:firstLineChars="0"/>
              <w:jc w:val="left"/>
              <w:rPr>
                <w:rFonts w:hint="eastAsia" w:asciiTheme="minorEastAsia" w:hAnsiTheme="minorEastAsia" w:eastAsiaTheme="minorEastAsia" w:cstheme="minorEastAsia"/>
                <w:color w:val="auto"/>
                <w:spacing w:val="10"/>
                <w:sz w:val="21"/>
                <w:szCs w:val="21"/>
                <w:highlight w:val="none"/>
                <w:lang w:val="en-US" w:eastAsia="en-US"/>
              </w:rPr>
            </w:pPr>
            <w:r>
              <w:rPr>
                <w:rFonts w:hint="eastAsia" w:asciiTheme="minorEastAsia" w:hAnsiTheme="minorEastAsia" w:eastAsiaTheme="minorEastAsia" w:cstheme="minorEastAsia"/>
                <w:color w:val="auto"/>
                <w:spacing w:val="10"/>
                <w:sz w:val="21"/>
                <w:szCs w:val="21"/>
                <w:highlight w:val="none"/>
                <w:lang w:val="en-US" w:eastAsia="en-US"/>
              </w:rPr>
              <w:t>1.为规范设备制造商诚信经营，保证智慧黑板产品的质量稳定性，所投智慧黑板产品制造商通过GB/T 31950-2023企业诚信管理体系认证，提供认证证书扫描件并加盖制造商公章，提供齐全的得2分，未提供或提供不全不得分。</w:t>
            </w:r>
          </w:p>
          <w:p w14:paraId="10015929">
            <w:pPr>
              <w:spacing w:line="480" w:lineRule="auto"/>
              <w:ind w:firstLine="0" w:firstLineChars="0"/>
              <w:jc w:val="left"/>
              <w:rPr>
                <w:rFonts w:hint="eastAsia" w:asciiTheme="minorEastAsia" w:hAnsiTheme="minorEastAsia" w:eastAsiaTheme="minorEastAsia" w:cstheme="minorEastAsia"/>
                <w:color w:val="auto"/>
                <w:spacing w:val="10"/>
                <w:sz w:val="21"/>
                <w:szCs w:val="21"/>
                <w:highlight w:val="none"/>
                <w:lang w:val="en-US" w:eastAsia="en-US"/>
              </w:rPr>
            </w:pPr>
            <w:r>
              <w:rPr>
                <w:rFonts w:hint="eastAsia" w:asciiTheme="minorEastAsia" w:hAnsiTheme="minorEastAsia" w:eastAsiaTheme="minorEastAsia" w:cstheme="minorEastAsia"/>
                <w:color w:val="auto"/>
                <w:spacing w:val="10"/>
                <w:sz w:val="21"/>
                <w:szCs w:val="21"/>
                <w:highlight w:val="none"/>
                <w:lang w:val="en-US" w:eastAsia="en-US"/>
              </w:rPr>
              <w:t>2.为保证智慧黑板产品的售后服务质量，所投智慧黑板产品制造商通过GB/T 36733-2018服务质量评价管理体系认证，提供认证证书扫描件并加盖制造商公章，提供齐全的得2分，未提供或提供不全不得分。</w:t>
            </w:r>
          </w:p>
          <w:p w14:paraId="7DCC416B">
            <w:pPr>
              <w:spacing w:line="480" w:lineRule="auto"/>
              <w:ind w:firstLine="0" w:firstLineChars="0"/>
              <w:jc w:val="left"/>
              <w:rPr>
                <w:rFonts w:hint="eastAsia" w:asciiTheme="minorEastAsia" w:hAnsiTheme="minorEastAsia" w:eastAsiaTheme="minorEastAsia" w:cstheme="minorEastAsia"/>
                <w:color w:val="auto"/>
                <w:spacing w:val="10"/>
                <w:sz w:val="21"/>
                <w:szCs w:val="21"/>
                <w:highlight w:val="none"/>
                <w:lang w:val="en-US" w:eastAsia="en-US"/>
              </w:rPr>
            </w:pPr>
            <w:r>
              <w:rPr>
                <w:rFonts w:hint="eastAsia" w:asciiTheme="minorEastAsia" w:hAnsiTheme="minorEastAsia" w:eastAsiaTheme="minorEastAsia" w:cstheme="minorEastAsia"/>
                <w:color w:val="auto"/>
                <w:spacing w:val="10"/>
                <w:sz w:val="21"/>
                <w:szCs w:val="21"/>
                <w:highlight w:val="none"/>
                <w:lang w:val="en-US" w:eastAsia="en-US"/>
              </w:rPr>
              <w:t>3.为确保教学环境的安全性，所投智慧黑板产品制造商通过QC080000有害物质过程管理体系认证，提供认证证书扫描件并加盖制造商公章，提供齐全的得2分，未提供或提供不全不得分。</w:t>
            </w:r>
          </w:p>
          <w:p w14:paraId="3C2AE62B">
            <w:pPr>
              <w:spacing w:line="480" w:lineRule="auto"/>
              <w:ind w:firstLine="0" w:firstLineChars="0"/>
              <w:jc w:val="left"/>
              <w:rPr>
                <w:rFonts w:hint="eastAsia" w:asciiTheme="minorEastAsia" w:hAnsiTheme="minorEastAsia" w:eastAsiaTheme="minorEastAsia" w:cstheme="minorEastAsia"/>
                <w:color w:val="auto"/>
                <w:spacing w:val="10"/>
                <w:sz w:val="21"/>
                <w:szCs w:val="21"/>
                <w:highlight w:val="none"/>
                <w:lang w:val="en-US" w:eastAsia="en-US"/>
              </w:rPr>
            </w:pPr>
            <w:r>
              <w:rPr>
                <w:rFonts w:hint="eastAsia" w:asciiTheme="minorEastAsia" w:hAnsiTheme="minorEastAsia" w:eastAsiaTheme="minorEastAsia" w:cstheme="minorEastAsia"/>
                <w:color w:val="auto"/>
                <w:spacing w:val="10"/>
                <w:sz w:val="21"/>
                <w:szCs w:val="21"/>
                <w:highlight w:val="none"/>
                <w:lang w:val="en-US" w:eastAsia="en-US"/>
              </w:rPr>
              <w:t>4.为提供良好稳定的软件使用体验，保证所投智慧黑板产品制造商根据市场需求持续进行软件开发、更新、维护，所投智慧黑板产品制造商通过软件能力成熟度模型CMMI5等级认证得4分，CMMI4等级认证得2分，CMMI3等级认证得1分。提供认证证书扫描件并加盖制造商公章，未提供或提供不全不得分。</w:t>
            </w:r>
          </w:p>
          <w:p w14:paraId="2218307E">
            <w:pPr>
              <w:spacing w:line="480" w:lineRule="auto"/>
              <w:ind w:firstLine="0" w:firstLineChars="0"/>
              <w:jc w:val="left"/>
              <w:rPr>
                <w:rFonts w:hint="eastAsia" w:asciiTheme="minorEastAsia" w:hAnsiTheme="minorEastAsia" w:eastAsiaTheme="minorEastAsia" w:cstheme="minorEastAsia"/>
                <w:color w:val="auto"/>
                <w:spacing w:val="10"/>
                <w:sz w:val="21"/>
                <w:szCs w:val="21"/>
                <w:highlight w:val="none"/>
                <w:lang w:val="en-US" w:eastAsia="en-US"/>
              </w:rPr>
            </w:pPr>
            <w:r>
              <w:rPr>
                <w:rFonts w:hint="eastAsia" w:asciiTheme="minorEastAsia" w:hAnsiTheme="minorEastAsia" w:eastAsiaTheme="minorEastAsia" w:cstheme="minorEastAsia"/>
                <w:color w:val="auto"/>
                <w:spacing w:val="10"/>
                <w:sz w:val="21"/>
                <w:szCs w:val="21"/>
                <w:highlight w:val="none"/>
                <w:lang w:val="en-US" w:eastAsia="en-US"/>
              </w:rPr>
              <w:t>5、投标人或所投智慧黑板产品制造商具有“教师在线学习与展示系统”软件著作权登记证书和软件测试报告的得4分，提供相关证书及测试报告的扫描件并加盖制造商公章，未提供或提供不全不得分。</w:t>
            </w:r>
          </w:p>
          <w:p w14:paraId="172B8E00">
            <w:pPr>
              <w:spacing w:line="480" w:lineRule="auto"/>
              <w:ind w:firstLine="0" w:firstLineChars="0"/>
              <w:jc w:val="left"/>
              <w:rPr>
                <w:rFonts w:hint="eastAsia" w:asciiTheme="minorEastAsia" w:hAnsiTheme="minorEastAsia" w:eastAsiaTheme="minorEastAsia" w:cstheme="minorEastAsia"/>
                <w:color w:val="auto"/>
                <w:spacing w:val="10"/>
                <w:sz w:val="21"/>
                <w:szCs w:val="21"/>
                <w:highlight w:val="none"/>
                <w:lang w:val="en-US" w:eastAsia="en-US"/>
              </w:rPr>
            </w:pPr>
            <w:r>
              <w:rPr>
                <w:rFonts w:hint="eastAsia" w:asciiTheme="minorEastAsia" w:hAnsiTheme="minorEastAsia" w:eastAsiaTheme="minorEastAsia" w:cstheme="minorEastAsia"/>
                <w:color w:val="auto"/>
                <w:spacing w:val="10"/>
                <w:sz w:val="21"/>
                <w:szCs w:val="21"/>
                <w:highlight w:val="none"/>
                <w:lang w:val="en-US" w:eastAsia="en-US"/>
              </w:rPr>
              <w:t>6、所投智慧黑板产品生产厂商针对随机提供的白板软件有完善的培训教材，提供国家版权局出具的作品登记证书、培训教材封面复印件，图书的版权页和国际标准书号</w:t>
            </w:r>
            <w:r>
              <w:rPr>
                <w:rFonts w:hint="eastAsia" w:asciiTheme="minorEastAsia" w:hAnsiTheme="minorEastAsia" w:eastAsiaTheme="minorEastAsia" w:cstheme="minorEastAsia"/>
                <w:color w:val="auto"/>
                <w:spacing w:val="10"/>
                <w:sz w:val="21"/>
                <w:szCs w:val="21"/>
                <w:highlight w:val="none"/>
                <w:lang w:val="en-US" w:eastAsia="zh-CN"/>
              </w:rPr>
              <w:t>（</w:t>
            </w:r>
            <w:r>
              <w:rPr>
                <w:rFonts w:hint="eastAsia" w:asciiTheme="minorEastAsia" w:hAnsiTheme="minorEastAsia" w:eastAsiaTheme="minorEastAsia" w:cstheme="minorEastAsia"/>
                <w:color w:val="auto"/>
                <w:spacing w:val="10"/>
                <w:sz w:val="21"/>
                <w:szCs w:val="21"/>
                <w:highlight w:val="none"/>
                <w:lang w:val="en-US" w:eastAsia="en-US"/>
              </w:rPr>
              <w:t>ISBN</w:t>
            </w:r>
            <w:r>
              <w:rPr>
                <w:rFonts w:hint="eastAsia" w:asciiTheme="minorEastAsia" w:hAnsiTheme="minorEastAsia" w:eastAsiaTheme="minorEastAsia" w:cstheme="minorEastAsia"/>
                <w:color w:val="auto"/>
                <w:spacing w:val="10"/>
                <w:sz w:val="21"/>
                <w:szCs w:val="21"/>
                <w:highlight w:val="none"/>
                <w:lang w:val="en-US" w:eastAsia="zh-CN"/>
              </w:rPr>
              <w:t>）</w:t>
            </w:r>
            <w:r>
              <w:rPr>
                <w:rFonts w:hint="eastAsia" w:asciiTheme="minorEastAsia" w:hAnsiTheme="minorEastAsia" w:eastAsiaTheme="minorEastAsia" w:cstheme="minorEastAsia"/>
                <w:color w:val="auto"/>
                <w:spacing w:val="10"/>
                <w:sz w:val="21"/>
                <w:szCs w:val="21"/>
                <w:highlight w:val="none"/>
                <w:lang w:val="en-US" w:eastAsia="en-US"/>
              </w:rPr>
              <w:t>及条形码标志完备清晰，提供复印件并加盖投标人公章或生产厂家公章，全部提供得4分，缺项或不提供不得分。</w:t>
            </w:r>
          </w:p>
        </w:tc>
      </w:tr>
      <w:tr w14:paraId="6C725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4" w:hRule="atLeast"/>
        </w:trPr>
        <w:tc>
          <w:tcPr>
            <w:tcW w:w="1096" w:type="dxa"/>
            <w:vMerge w:val="continue"/>
            <w:vAlign w:val="top"/>
          </w:tcPr>
          <w:p w14:paraId="675AE2E7">
            <w:pPr>
              <w:spacing w:line="360" w:lineRule="auto"/>
              <w:jc w:val="left"/>
              <w:rPr>
                <w:rFonts w:hint="eastAsia" w:asciiTheme="minorEastAsia" w:hAnsiTheme="minorEastAsia" w:eastAsiaTheme="minorEastAsia" w:cstheme="minorEastAsia"/>
                <w:color w:val="auto"/>
                <w:sz w:val="21"/>
                <w:szCs w:val="21"/>
                <w:highlight w:val="none"/>
              </w:rPr>
            </w:pP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14:paraId="6908977D">
            <w:pPr>
              <w:spacing w:line="24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供货、实施方案</w:t>
            </w:r>
          </w:p>
          <w:p w14:paraId="0EEE797F">
            <w:pPr>
              <w:spacing w:line="240" w:lineRule="auto"/>
              <w:ind w:firstLine="0" w:firstLineChars="0"/>
              <w:jc w:val="center"/>
              <w:rPr>
                <w:rFonts w:hint="eastAsia" w:asciiTheme="minorEastAsia" w:hAnsiTheme="minorEastAsia" w:eastAsiaTheme="minorEastAsia" w:cstheme="minorEastAsia"/>
                <w:szCs w:val="21"/>
              </w:rPr>
            </w:pPr>
            <w:r>
              <w:rPr>
                <w:rFonts w:hint="eastAsia" w:ascii="宋体" w:hAnsi="宋体" w:cs="宋体"/>
                <w:color w:val="auto"/>
                <w:kern w:val="0"/>
                <w:szCs w:val="21"/>
                <w:highlight w:val="none"/>
              </w:rPr>
              <w:t>（3分）</w:t>
            </w:r>
          </w:p>
        </w:tc>
        <w:tc>
          <w:tcPr>
            <w:tcW w:w="6454" w:type="dxa"/>
            <w:tcBorders>
              <w:top w:val="single" w:color="auto" w:sz="4" w:space="0"/>
              <w:left w:val="single" w:color="auto" w:sz="4" w:space="0"/>
              <w:bottom w:val="single" w:color="auto" w:sz="4" w:space="0"/>
              <w:right w:val="single" w:color="auto" w:sz="4" w:space="0"/>
            </w:tcBorders>
            <w:shd w:val="clear" w:color="auto" w:fill="auto"/>
            <w:vAlign w:val="center"/>
          </w:tcPr>
          <w:p w14:paraId="1E9601D7">
            <w:pPr>
              <w:spacing w:line="480" w:lineRule="auto"/>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投标人提交的实施方案，内容完整，科学合理，层次清楚，制定详细供货计划，提供交货的组织方案及时间安排，能够满足项目需求</w:t>
            </w:r>
            <w:r>
              <w:rPr>
                <w:rFonts w:hint="eastAsia" w:asciiTheme="minorEastAsia" w:hAnsiTheme="minorEastAsia" w:eastAsiaTheme="minorEastAsia" w:cstheme="minorEastAsia"/>
                <w:color w:val="000000" w:themeColor="text1"/>
                <w:sz w:val="21"/>
                <w:szCs w:val="21"/>
                <w14:textFill>
                  <w14:solidFill>
                    <w14:schemeClr w14:val="tx1"/>
                  </w14:solidFill>
                </w14:textFill>
              </w:rPr>
              <w:t>进行评价：</w:t>
            </w:r>
          </w:p>
          <w:p w14:paraId="6CEE1D07">
            <w:pPr>
              <w:spacing w:line="480" w:lineRule="auto"/>
              <w:ind w:firstLine="0" w:firstLineChars="0"/>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（1）方案完整齐全，科学合理，可行性高，得3分；</w:t>
            </w:r>
          </w:p>
          <w:p w14:paraId="1EF794A9">
            <w:pPr>
              <w:spacing w:line="480" w:lineRule="auto"/>
              <w:ind w:firstLine="0" w:firstLineChars="0"/>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（2）方案较完整齐全，较科学合理，可行性较高，得1分；</w:t>
            </w:r>
          </w:p>
          <w:p w14:paraId="5D3C4ECC">
            <w:pPr>
              <w:spacing w:line="480" w:lineRule="auto"/>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（3）方案不够完整齐全，不够科学合理，可行性不高，得0.5分；</w:t>
            </w:r>
          </w:p>
          <w:p w14:paraId="6DEB6CC5">
            <w:pPr>
              <w:spacing w:line="480" w:lineRule="auto"/>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（4）未提供方案，得0分。</w:t>
            </w:r>
          </w:p>
        </w:tc>
      </w:tr>
      <w:tr w14:paraId="5A780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1096" w:type="dxa"/>
            <w:vMerge w:val="continue"/>
            <w:vAlign w:val="top"/>
          </w:tcPr>
          <w:p w14:paraId="3EACAF96">
            <w:pPr>
              <w:spacing w:line="360" w:lineRule="auto"/>
              <w:jc w:val="left"/>
              <w:rPr>
                <w:rFonts w:hint="eastAsia" w:asciiTheme="minorEastAsia" w:hAnsiTheme="minorEastAsia" w:eastAsiaTheme="minorEastAsia" w:cstheme="minorEastAsia"/>
                <w:color w:val="auto"/>
                <w:sz w:val="21"/>
                <w:szCs w:val="21"/>
                <w:highlight w:val="none"/>
              </w:rPr>
            </w:pP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14:paraId="603A76A8">
            <w:pPr>
              <w:spacing w:line="24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安装调试、验收方案</w:t>
            </w:r>
          </w:p>
          <w:p w14:paraId="59EBC231">
            <w:pPr>
              <w:spacing w:line="240" w:lineRule="auto"/>
              <w:ind w:firstLine="0" w:firstLineChars="0"/>
              <w:jc w:val="center"/>
              <w:rPr>
                <w:rFonts w:hint="eastAsia" w:asciiTheme="minorEastAsia" w:hAnsiTheme="minorEastAsia" w:eastAsiaTheme="minorEastAsia" w:cstheme="minorEastAsia"/>
                <w:szCs w:val="21"/>
              </w:rPr>
            </w:pPr>
            <w:r>
              <w:rPr>
                <w:rFonts w:hint="eastAsia" w:ascii="宋体" w:hAnsi="宋体" w:cs="宋体"/>
                <w:color w:val="auto"/>
                <w:kern w:val="0"/>
                <w:szCs w:val="21"/>
                <w:highlight w:val="none"/>
              </w:rPr>
              <w:t>（3分）</w:t>
            </w:r>
          </w:p>
        </w:tc>
        <w:tc>
          <w:tcPr>
            <w:tcW w:w="6454" w:type="dxa"/>
            <w:tcBorders>
              <w:top w:val="single" w:color="auto" w:sz="4" w:space="0"/>
              <w:left w:val="single" w:color="auto" w:sz="4" w:space="0"/>
              <w:bottom w:val="single" w:color="auto" w:sz="4" w:space="0"/>
              <w:right w:val="single" w:color="auto" w:sz="4" w:space="0"/>
            </w:tcBorders>
            <w:shd w:val="clear" w:color="auto" w:fill="auto"/>
            <w:vAlign w:val="top"/>
          </w:tcPr>
          <w:p w14:paraId="6B122486">
            <w:pPr>
              <w:spacing w:line="480" w:lineRule="auto"/>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评委根据投标人提供的安装</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调试</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服务人员安排</w:t>
            </w:r>
            <w:r>
              <w:rPr>
                <w:rFonts w:hint="eastAsia" w:asciiTheme="minorEastAsia" w:hAnsiTheme="minorEastAsia" w:eastAsiaTheme="minorEastAsia" w:cstheme="minorEastAsia"/>
                <w:color w:val="000000" w:themeColor="text1"/>
                <w:sz w:val="21"/>
                <w:szCs w:val="21"/>
                <w14:textFill>
                  <w14:solidFill>
                    <w14:schemeClr w14:val="tx1"/>
                  </w14:solidFill>
                </w14:textFill>
              </w:rPr>
              <w:t>、验收等方案进行评分：</w:t>
            </w:r>
          </w:p>
          <w:p w14:paraId="7211CF16">
            <w:pPr>
              <w:spacing w:line="480" w:lineRule="auto"/>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14:textFill>
                  <w14:solidFill>
                    <w14:schemeClr w14:val="tx1"/>
                  </w14:solidFill>
                </w14:textFill>
              </w:rPr>
              <w:t>）投标人安装</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调试</w:t>
            </w:r>
            <w:r>
              <w:rPr>
                <w:rFonts w:hint="eastAsia" w:asciiTheme="minorEastAsia" w:hAnsiTheme="minorEastAsia" w:eastAsiaTheme="minorEastAsia" w:cstheme="minorEastAsia"/>
                <w:color w:val="000000" w:themeColor="text1"/>
                <w:sz w:val="21"/>
                <w:szCs w:val="21"/>
                <w14:textFill>
                  <w14:solidFill>
                    <w14:schemeClr w14:val="tx1"/>
                  </w14:solidFill>
                </w14:textFill>
              </w:rPr>
              <w:t>、服务人员</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安排</w:t>
            </w:r>
            <w:r>
              <w:rPr>
                <w:rFonts w:hint="eastAsia" w:asciiTheme="minorEastAsia" w:hAnsiTheme="minorEastAsia" w:eastAsiaTheme="minorEastAsia" w:cstheme="minorEastAsia"/>
                <w:color w:val="000000" w:themeColor="text1"/>
                <w:sz w:val="21"/>
                <w:szCs w:val="21"/>
                <w14:textFill>
                  <w14:solidFill>
                    <w14:schemeClr w14:val="tx1"/>
                  </w14:solidFill>
                </w14:textFill>
              </w:rPr>
              <w:t>、验收等方案科学合理、可实施性强，得3分；</w:t>
            </w:r>
          </w:p>
          <w:p w14:paraId="4012A43F">
            <w:pPr>
              <w:spacing w:line="480" w:lineRule="auto"/>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14:textFill>
                  <w14:solidFill>
                    <w14:schemeClr w14:val="tx1"/>
                  </w14:solidFill>
                </w14:textFill>
              </w:rPr>
              <w:t>）投标人安装</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调试</w:t>
            </w:r>
            <w:r>
              <w:rPr>
                <w:rFonts w:hint="eastAsia" w:asciiTheme="minorEastAsia" w:hAnsiTheme="minorEastAsia" w:eastAsiaTheme="minorEastAsia" w:cstheme="minorEastAsia"/>
                <w:color w:val="000000" w:themeColor="text1"/>
                <w:sz w:val="21"/>
                <w:szCs w:val="21"/>
                <w14:textFill>
                  <w14:solidFill>
                    <w14:schemeClr w14:val="tx1"/>
                  </w14:solidFill>
                </w14:textFill>
              </w:rPr>
              <w:t>、服务人员</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安排</w:t>
            </w:r>
            <w:r>
              <w:rPr>
                <w:rFonts w:hint="eastAsia" w:asciiTheme="minorEastAsia" w:hAnsiTheme="minorEastAsia" w:eastAsiaTheme="minorEastAsia" w:cstheme="minorEastAsia"/>
                <w:color w:val="000000" w:themeColor="text1"/>
                <w:sz w:val="21"/>
                <w:szCs w:val="21"/>
                <w14:textFill>
                  <w14:solidFill>
                    <w14:schemeClr w14:val="tx1"/>
                  </w14:solidFill>
                </w14:textFill>
              </w:rPr>
              <w:t>、验收等方案较合理、可实施性较强，得1分；</w:t>
            </w:r>
          </w:p>
          <w:p w14:paraId="41ACB333">
            <w:pPr>
              <w:spacing w:line="480" w:lineRule="auto"/>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14:textFill>
                  <w14:solidFill>
                    <w14:schemeClr w14:val="tx1"/>
                  </w14:solidFill>
                </w14:textFill>
              </w:rPr>
              <w:t>）投标人安装</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调试</w:t>
            </w:r>
            <w:r>
              <w:rPr>
                <w:rFonts w:hint="eastAsia" w:asciiTheme="minorEastAsia" w:hAnsiTheme="minorEastAsia" w:eastAsiaTheme="minorEastAsia" w:cstheme="minorEastAsia"/>
                <w:color w:val="000000" w:themeColor="text1"/>
                <w:sz w:val="21"/>
                <w:szCs w:val="21"/>
                <w14:textFill>
                  <w14:solidFill>
                    <w14:schemeClr w14:val="tx1"/>
                  </w14:solidFill>
                </w14:textFill>
              </w:rPr>
              <w:t>、服务人员</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安排</w:t>
            </w:r>
            <w:r>
              <w:rPr>
                <w:rFonts w:hint="eastAsia" w:asciiTheme="minorEastAsia" w:hAnsiTheme="minorEastAsia" w:eastAsiaTheme="minorEastAsia" w:cstheme="minorEastAsia"/>
                <w:color w:val="000000" w:themeColor="text1"/>
                <w:sz w:val="21"/>
                <w:szCs w:val="21"/>
                <w14:textFill>
                  <w14:solidFill>
                    <w14:schemeClr w14:val="tx1"/>
                  </w14:solidFill>
                </w14:textFill>
              </w:rPr>
              <w:t>、验收等方案一般、有可实施性，得0.5分；</w:t>
            </w:r>
          </w:p>
          <w:p w14:paraId="12E26F42">
            <w:pPr>
              <w:spacing w:line="480" w:lineRule="auto"/>
              <w:ind w:firstLine="0" w:firstLineChars="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（4）未提供方案，得0分。</w:t>
            </w:r>
          </w:p>
        </w:tc>
      </w:tr>
      <w:tr w14:paraId="17A22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1096" w:type="dxa"/>
            <w:vMerge w:val="continue"/>
            <w:vAlign w:val="top"/>
          </w:tcPr>
          <w:p w14:paraId="75874AD9">
            <w:pPr>
              <w:spacing w:line="360" w:lineRule="auto"/>
              <w:jc w:val="left"/>
              <w:rPr>
                <w:rFonts w:hint="eastAsia" w:asciiTheme="minorEastAsia" w:hAnsiTheme="minorEastAsia" w:eastAsiaTheme="minorEastAsia" w:cstheme="minorEastAsia"/>
                <w:color w:val="auto"/>
                <w:sz w:val="21"/>
                <w:szCs w:val="21"/>
                <w:highlight w:val="none"/>
              </w:rPr>
            </w:pPr>
          </w:p>
        </w:tc>
        <w:tc>
          <w:tcPr>
            <w:tcW w:w="2088" w:type="dxa"/>
            <w:tcBorders>
              <w:top w:val="single" w:color="auto" w:sz="4" w:space="0"/>
              <w:left w:val="single" w:color="auto" w:sz="4" w:space="0"/>
              <w:bottom w:val="single" w:color="auto" w:sz="4" w:space="0"/>
              <w:right w:val="single" w:color="auto" w:sz="4" w:space="0"/>
            </w:tcBorders>
            <w:shd w:val="clear" w:color="auto" w:fill="auto"/>
            <w:vAlign w:val="center"/>
          </w:tcPr>
          <w:p w14:paraId="2CD98B92">
            <w:pPr>
              <w:spacing w:line="24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人员培训方案（3分）</w:t>
            </w:r>
          </w:p>
        </w:tc>
        <w:tc>
          <w:tcPr>
            <w:tcW w:w="6454" w:type="dxa"/>
            <w:tcBorders>
              <w:top w:val="single" w:color="auto" w:sz="4" w:space="0"/>
              <w:left w:val="single" w:color="auto" w:sz="4" w:space="0"/>
              <w:bottom w:val="single" w:color="auto" w:sz="4" w:space="0"/>
              <w:right w:val="single" w:color="auto" w:sz="4" w:space="0"/>
            </w:tcBorders>
            <w:shd w:val="clear" w:color="auto" w:fill="auto"/>
            <w:vAlign w:val="center"/>
          </w:tcPr>
          <w:p w14:paraId="1595A224">
            <w:pPr>
              <w:spacing w:line="480" w:lineRule="auto"/>
              <w:ind w:firstLine="0" w:firstLineChars="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根据投标人提供的</w:t>
            </w:r>
            <w:r>
              <w:rPr>
                <w:rFonts w:hint="eastAsia" w:ascii="宋体" w:hAnsi="宋体" w:cs="宋体"/>
                <w:color w:val="auto"/>
                <w:kern w:val="0"/>
                <w:szCs w:val="21"/>
                <w:highlight w:val="none"/>
                <w:lang w:eastAsia="zh-CN"/>
              </w:rPr>
              <w:t>培训方案（含</w:t>
            </w:r>
            <w:r>
              <w:rPr>
                <w:rFonts w:hint="eastAsia" w:ascii="宋体" w:hAnsi="宋体" w:cs="宋体"/>
                <w:color w:val="auto"/>
                <w:kern w:val="0"/>
                <w:szCs w:val="21"/>
                <w:highlight w:val="none"/>
              </w:rPr>
              <w:t>培训内容、培训时间安排、培训目标</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综合评分</w:t>
            </w:r>
            <w:r>
              <w:rPr>
                <w:rFonts w:hint="eastAsia" w:ascii="宋体" w:hAnsi="宋体" w:cs="宋体"/>
                <w:color w:val="auto"/>
                <w:kern w:val="0"/>
                <w:szCs w:val="21"/>
                <w:highlight w:val="none"/>
                <w:lang w:eastAsia="zh-CN"/>
              </w:rPr>
              <w:t>：</w:t>
            </w:r>
          </w:p>
          <w:p w14:paraId="73D69BFC">
            <w:pPr>
              <w:spacing w:line="480" w:lineRule="auto"/>
              <w:ind w:firstLine="0" w:firstLineChars="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（1）方案完整齐全，科学合理，可行性高，得3分；</w:t>
            </w:r>
          </w:p>
          <w:p w14:paraId="28DE1DC1">
            <w:pPr>
              <w:spacing w:line="480" w:lineRule="auto"/>
              <w:ind w:firstLine="0" w:firstLineChars="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（2）方案较完整齐全，较科学合理，可行性较高，得1分；</w:t>
            </w:r>
          </w:p>
          <w:p w14:paraId="76124AAA">
            <w:pPr>
              <w:spacing w:line="48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（3）方案不够完整齐全，不够科学合理，可行性不高，得0.5分；</w:t>
            </w:r>
          </w:p>
          <w:p w14:paraId="2620D825">
            <w:pPr>
              <w:spacing w:line="48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（4）未提供方案，得0分。</w:t>
            </w:r>
          </w:p>
        </w:tc>
      </w:tr>
      <w:tr w14:paraId="0D42B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1096" w:type="dxa"/>
            <w:vMerge w:val="continue"/>
            <w:vAlign w:val="top"/>
          </w:tcPr>
          <w:p w14:paraId="3DFE7257">
            <w:pPr>
              <w:spacing w:line="360" w:lineRule="auto"/>
              <w:jc w:val="left"/>
              <w:rPr>
                <w:rFonts w:hint="eastAsia" w:asciiTheme="minorEastAsia" w:hAnsiTheme="minorEastAsia" w:eastAsiaTheme="minorEastAsia" w:cstheme="minorEastAsia"/>
                <w:color w:val="auto"/>
                <w:sz w:val="21"/>
                <w:szCs w:val="21"/>
                <w:highlight w:val="none"/>
              </w:rPr>
            </w:pPr>
          </w:p>
        </w:tc>
        <w:tc>
          <w:tcPr>
            <w:tcW w:w="2088" w:type="dxa"/>
            <w:vMerge w:val="restart"/>
            <w:tcBorders>
              <w:top w:val="single" w:color="auto" w:sz="4" w:space="0"/>
              <w:left w:val="single" w:color="auto" w:sz="4" w:space="0"/>
              <w:right w:val="single" w:color="auto" w:sz="4" w:space="0"/>
            </w:tcBorders>
            <w:shd w:val="clear" w:color="auto" w:fill="auto"/>
            <w:vAlign w:val="center"/>
          </w:tcPr>
          <w:p w14:paraId="518406A9">
            <w:pPr>
              <w:spacing w:line="24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售后服务</w:t>
            </w:r>
          </w:p>
          <w:p w14:paraId="489AA50E">
            <w:pPr>
              <w:spacing w:line="240" w:lineRule="auto"/>
              <w:ind w:firstLine="0" w:firstLineChars="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（6分）</w:t>
            </w:r>
          </w:p>
        </w:tc>
        <w:tc>
          <w:tcPr>
            <w:tcW w:w="6454" w:type="dxa"/>
            <w:tcBorders>
              <w:top w:val="single" w:color="auto" w:sz="4" w:space="0"/>
              <w:left w:val="single" w:color="auto" w:sz="4" w:space="0"/>
              <w:bottom w:val="single" w:color="auto" w:sz="4" w:space="0"/>
              <w:right w:val="single" w:color="auto" w:sz="4" w:space="0"/>
            </w:tcBorders>
            <w:shd w:val="clear" w:color="auto" w:fill="auto"/>
            <w:vAlign w:val="center"/>
          </w:tcPr>
          <w:p w14:paraId="34A69106">
            <w:pPr>
              <w:spacing w:line="480" w:lineRule="auto"/>
              <w:ind w:left="0" w:leftChars="0"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1、根据各投标人质保期内的售后服务方案（含服务方式、人员安排、维修方案、故障响应计划、响应时间）综合评分：</w:t>
            </w:r>
          </w:p>
          <w:p w14:paraId="18C218DA">
            <w:pPr>
              <w:spacing w:line="480" w:lineRule="auto"/>
              <w:ind w:left="0" w:leftChars="0"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（1）投标人质保期内的售后服务方案</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rPr>
              <w:t>内容完整、科学合理、可实施性强，得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p w14:paraId="51F4375E">
            <w:pPr>
              <w:spacing w:line="480" w:lineRule="auto"/>
              <w:ind w:left="0" w:leftChars="0"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（2）投标人质保期内的售后服务方案</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rPr>
              <w:t>内容较完整、较科学合理、可实施性较强，得</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分；</w:t>
            </w:r>
          </w:p>
          <w:p w14:paraId="1E9E689B">
            <w:pPr>
              <w:spacing w:line="480" w:lineRule="auto"/>
              <w:ind w:left="0" w:leftChars="0"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（3）投标人质保期内的售后服务方案</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rPr>
              <w:t>内容一般，可实施</w:t>
            </w:r>
            <w:r>
              <w:rPr>
                <w:rFonts w:hint="eastAsia" w:ascii="宋体" w:hAnsi="宋体" w:eastAsia="宋体" w:cs="宋体"/>
                <w:color w:val="auto"/>
                <w:kern w:val="0"/>
                <w:szCs w:val="21"/>
                <w:highlight w:val="none"/>
                <w:lang w:eastAsia="zh-CN"/>
              </w:rPr>
              <w:t>性一般</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0.5</w:t>
            </w:r>
            <w:r>
              <w:rPr>
                <w:rFonts w:hint="eastAsia" w:ascii="宋体" w:hAnsi="宋体" w:cs="宋体"/>
                <w:color w:val="auto"/>
                <w:kern w:val="0"/>
                <w:szCs w:val="21"/>
                <w:highlight w:val="none"/>
              </w:rPr>
              <w:t>分。</w:t>
            </w:r>
          </w:p>
          <w:p w14:paraId="4180C47C">
            <w:pPr>
              <w:spacing w:line="48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（4）未提供方案的得0分。</w:t>
            </w:r>
          </w:p>
        </w:tc>
      </w:tr>
      <w:tr w14:paraId="2FF5E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6" w:hRule="atLeast"/>
        </w:trPr>
        <w:tc>
          <w:tcPr>
            <w:tcW w:w="1096" w:type="dxa"/>
            <w:vMerge w:val="continue"/>
            <w:vAlign w:val="top"/>
          </w:tcPr>
          <w:p w14:paraId="6F563DE7">
            <w:pPr>
              <w:spacing w:line="360" w:lineRule="auto"/>
              <w:jc w:val="left"/>
              <w:rPr>
                <w:rFonts w:hint="eastAsia" w:asciiTheme="minorEastAsia" w:hAnsiTheme="minorEastAsia" w:eastAsiaTheme="minorEastAsia" w:cstheme="minorEastAsia"/>
                <w:color w:val="auto"/>
                <w:sz w:val="21"/>
                <w:szCs w:val="21"/>
                <w:highlight w:val="none"/>
              </w:rPr>
            </w:pPr>
          </w:p>
        </w:tc>
        <w:tc>
          <w:tcPr>
            <w:tcW w:w="2088" w:type="dxa"/>
            <w:vMerge w:val="continue"/>
            <w:tcBorders>
              <w:left w:val="single" w:color="auto" w:sz="4" w:space="0"/>
              <w:bottom w:val="single" w:color="auto" w:sz="4" w:space="0"/>
              <w:right w:val="single" w:color="auto" w:sz="4" w:space="0"/>
            </w:tcBorders>
            <w:shd w:val="clear" w:color="auto" w:fill="auto"/>
            <w:vAlign w:val="center"/>
          </w:tcPr>
          <w:p w14:paraId="75DF4BC6">
            <w:pPr>
              <w:spacing w:line="240" w:lineRule="auto"/>
              <w:ind w:firstLine="0" w:firstLineChars="0"/>
              <w:jc w:val="center"/>
              <w:rPr>
                <w:rFonts w:hint="eastAsia" w:ascii="宋体" w:hAnsi="宋体" w:cs="宋体"/>
                <w:color w:val="auto"/>
                <w:kern w:val="0"/>
                <w:szCs w:val="21"/>
                <w:highlight w:val="none"/>
              </w:rPr>
            </w:pPr>
          </w:p>
        </w:tc>
        <w:tc>
          <w:tcPr>
            <w:tcW w:w="6454" w:type="dxa"/>
            <w:tcBorders>
              <w:top w:val="single" w:color="auto" w:sz="4" w:space="0"/>
              <w:left w:val="single" w:color="auto" w:sz="4" w:space="0"/>
              <w:bottom w:val="single" w:color="auto" w:sz="4" w:space="0"/>
              <w:right w:val="single" w:color="auto" w:sz="4" w:space="0"/>
            </w:tcBorders>
            <w:shd w:val="clear" w:color="auto" w:fill="auto"/>
            <w:vAlign w:val="center"/>
          </w:tcPr>
          <w:p w14:paraId="4EA79402">
            <w:pPr>
              <w:spacing w:line="480" w:lineRule="auto"/>
              <w:ind w:left="0" w:leftChars="0"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2、根据各投标人质保期外的售后服务方案（含服务方式、人员安排、维修方案、故障响应计划、响应时间）综合评分：</w:t>
            </w:r>
          </w:p>
          <w:p w14:paraId="1137A97A">
            <w:pPr>
              <w:spacing w:line="480" w:lineRule="auto"/>
              <w:ind w:left="0" w:leftChars="0"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（1）投标人质保期外的售后服务方案</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rPr>
              <w:t>内容完整、科学合理、可实施性强，得</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w:t>
            </w:r>
          </w:p>
          <w:p w14:paraId="4E36602B">
            <w:pPr>
              <w:spacing w:line="480" w:lineRule="auto"/>
              <w:ind w:left="0" w:leftChars="0"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（2）投标人质保期外的售后服务方案</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rPr>
              <w:t>内容较完整、较科学合理、可实施性较强，得1分；</w:t>
            </w:r>
          </w:p>
          <w:p w14:paraId="18C89E37">
            <w:pPr>
              <w:spacing w:line="480" w:lineRule="auto"/>
              <w:ind w:left="0" w:leftChars="0"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（3）投标人质保期外的售后服务方案</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rPr>
              <w:t>内容一般，可实施</w:t>
            </w:r>
            <w:r>
              <w:rPr>
                <w:rFonts w:hint="eastAsia" w:ascii="宋体" w:hAnsi="宋体" w:eastAsia="宋体" w:cs="宋体"/>
                <w:color w:val="auto"/>
                <w:kern w:val="0"/>
                <w:szCs w:val="21"/>
                <w:highlight w:val="none"/>
                <w:lang w:eastAsia="zh-CN"/>
              </w:rPr>
              <w:t>性一般</w:t>
            </w:r>
            <w:r>
              <w:rPr>
                <w:rFonts w:hint="eastAsia" w:ascii="宋体" w:hAnsi="宋体" w:cs="宋体"/>
                <w:color w:val="auto"/>
                <w:kern w:val="0"/>
                <w:szCs w:val="21"/>
                <w:highlight w:val="none"/>
              </w:rPr>
              <w:t>，得0.5分。</w:t>
            </w:r>
          </w:p>
          <w:p w14:paraId="01E953D6">
            <w:pPr>
              <w:spacing w:line="480" w:lineRule="auto"/>
              <w:ind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（4）未提供方案</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rPr>
              <w:t>得0分。</w:t>
            </w:r>
          </w:p>
        </w:tc>
      </w:tr>
    </w:tbl>
    <w:p w14:paraId="57EBDAE0">
      <w:pPr>
        <w:pStyle w:val="3"/>
        <w:rPr>
          <w:rFonts w:hint="eastAsia" w:ascii="宋体" w:hAnsi="宋体" w:eastAsia="宋体" w:cs="宋体"/>
          <w:color w:val="auto"/>
          <w:sz w:val="21"/>
          <w:szCs w:val="21"/>
          <w:highlight w:val="none"/>
        </w:rPr>
      </w:pPr>
    </w:p>
    <w:p w14:paraId="17022871">
      <w:pPr>
        <w:spacing w:before="174" w:line="360" w:lineRule="auto"/>
        <w:ind w:left="443"/>
        <w:outlineLvl w:val="0"/>
        <w:rPr>
          <w:rFonts w:hint="eastAsia" w:ascii="宋体" w:hAnsi="宋体" w:eastAsia="宋体" w:cs="宋体"/>
          <w:color w:val="auto"/>
          <w:sz w:val="21"/>
          <w:szCs w:val="21"/>
          <w:highlight w:val="none"/>
        </w:rPr>
      </w:pPr>
      <w:bookmarkStart w:id="33" w:name="_Toc14471"/>
      <w:r>
        <w:rPr>
          <w:rFonts w:hint="eastAsia" w:ascii="宋体" w:hAnsi="宋体" w:eastAsia="宋体" w:cs="宋体"/>
          <w:b/>
          <w:bCs/>
          <w:color w:val="auto"/>
          <w:spacing w:val="3"/>
          <w:sz w:val="21"/>
          <w:szCs w:val="21"/>
          <w:highlight w:val="none"/>
        </w:rPr>
        <w:t>1、评标方法</w:t>
      </w:r>
      <w:bookmarkEnd w:id="33"/>
    </w:p>
    <w:p w14:paraId="73335459">
      <w:pPr>
        <w:spacing w:before="153" w:line="360" w:lineRule="auto"/>
        <w:ind w:left="44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1.1本次评标采用综合评分法。</w:t>
      </w:r>
    </w:p>
    <w:p w14:paraId="68FF0897">
      <w:pPr>
        <w:spacing w:before="153" w:line="360" w:lineRule="auto"/>
        <w:ind w:left="10" w:right="3" w:firstLine="41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提供相同品牌产品且通过资格审查、符合性审查的不同</w:t>
      </w:r>
      <w:r>
        <w:rPr>
          <w:rFonts w:hint="eastAsia" w:ascii="宋体" w:hAnsi="宋体" w:eastAsia="宋体" w:cs="宋体"/>
          <w:color w:val="auto"/>
          <w:spacing w:val="10"/>
          <w:sz w:val="21"/>
          <w:szCs w:val="21"/>
          <w:highlight w:val="none"/>
          <w:lang w:eastAsia="zh-CN"/>
        </w:rPr>
        <w:t>供应商</w:t>
      </w:r>
      <w:r>
        <w:rPr>
          <w:rFonts w:hint="eastAsia" w:ascii="宋体" w:hAnsi="宋体" w:eastAsia="宋体" w:cs="宋体"/>
          <w:color w:val="auto"/>
          <w:spacing w:val="10"/>
          <w:sz w:val="21"/>
          <w:szCs w:val="21"/>
          <w:highlight w:val="none"/>
        </w:rPr>
        <w:t>参加</w:t>
      </w:r>
      <w:r>
        <w:rPr>
          <w:rFonts w:hint="eastAsia" w:ascii="宋体" w:hAnsi="宋体" w:eastAsia="宋体" w:cs="宋体"/>
          <w:color w:val="auto"/>
          <w:spacing w:val="9"/>
          <w:sz w:val="21"/>
          <w:szCs w:val="21"/>
          <w:highlight w:val="none"/>
        </w:rPr>
        <w:t>同一合同项下投标的，按一家</w:t>
      </w:r>
      <w:r>
        <w:rPr>
          <w:rFonts w:hint="eastAsia" w:ascii="宋体" w:hAnsi="宋体" w:eastAsia="宋体" w:cs="宋体"/>
          <w:color w:val="auto"/>
          <w:spacing w:val="10"/>
          <w:sz w:val="21"/>
          <w:szCs w:val="21"/>
          <w:highlight w:val="none"/>
          <w:lang w:eastAsia="zh-CN"/>
        </w:rPr>
        <w:t>供应商</w:t>
      </w:r>
      <w:r>
        <w:rPr>
          <w:rFonts w:hint="eastAsia" w:ascii="宋体" w:hAnsi="宋体" w:eastAsia="宋体" w:cs="宋体"/>
          <w:color w:val="auto"/>
          <w:spacing w:val="10"/>
          <w:sz w:val="21"/>
          <w:szCs w:val="21"/>
          <w:highlight w:val="none"/>
        </w:rPr>
        <w:t>计算，评审后得分最高的同品牌</w:t>
      </w:r>
      <w:r>
        <w:rPr>
          <w:rFonts w:hint="eastAsia" w:ascii="宋体" w:hAnsi="宋体" w:eastAsia="宋体" w:cs="宋体"/>
          <w:color w:val="auto"/>
          <w:spacing w:val="10"/>
          <w:sz w:val="21"/>
          <w:szCs w:val="21"/>
          <w:highlight w:val="none"/>
          <w:lang w:eastAsia="zh-CN"/>
        </w:rPr>
        <w:t>供应商</w:t>
      </w:r>
      <w:r>
        <w:rPr>
          <w:rFonts w:hint="eastAsia" w:ascii="宋体" w:hAnsi="宋体" w:eastAsia="宋体" w:cs="宋体"/>
          <w:color w:val="auto"/>
          <w:spacing w:val="10"/>
          <w:sz w:val="21"/>
          <w:szCs w:val="21"/>
          <w:highlight w:val="none"/>
        </w:rPr>
        <w:t>获得中标人推荐资格</w:t>
      </w:r>
      <w:r>
        <w:rPr>
          <w:rFonts w:hint="eastAsia" w:ascii="宋体" w:hAnsi="宋体" w:eastAsia="宋体" w:cs="宋体"/>
          <w:color w:val="auto"/>
          <w:spacing w:val="9"/>
          <w:sz w:val="21"/>
          <w:szCs w:val="21"/>
          <w:highlight w:val="none"/>
        </w:rPr>
        <w:t>；评审得分相同的采取随机抽取方</w:t>
      </w:r>
      <w:r>
        <w:rPr>
          <w:rFonts w:hint="eastAsia" w:ascii="宋体" w:hAnsi="宋体" w:eastAsia="宋体" w:cs="宋体"/>
          <w:color w:val="auto"/>
          <w:spacing w:val="8"/>
          <w:sz w:val="21"/>
          <w:szCs w:val="21"/>
          <w:highlight w:val="none"/>
        </w:rPr>
        <w:t>式确定，其他同品牌</w:t>
      </w:r>
      <w:r>
        <w:rPr>
          <w:rFonts w:hint="eastAsia" w:ascii="宋体" w:hAnsi="宋体" w:eastAsia="宋体" w:cs="宋体"/>
          <w:color w:val="auto"/>
          <w:spacing w:val="8"/>
          <w:sz w:val="21"/>
          <w:szCs w:val="21"/>
          <w:highlight w:val="none"/>
          <w:lang w:eastAsia="zh-CN"/>
        </w:rPr>
        <w:t>供应商</w:t>
      </w:r>
      <w:r>
        <w:rPr>
          <w:rFonts w:hint="eastAsia" w:ascii="宋体" w:hAnsi="宋体" w:eastAsia="宋体" w:cs="宋体"/>
          <w:color w:val="auto"/>
          <w:spacing w:val="8"/>
          <w:sz w:val="21"/>
          <w:szCs w:val="21"/>
          <w:highlight w:val="none"/>
        </w:rPr>
        <w:t>不作为中标候选人。</w:t>
      </w:r>
    </w:p>
    <w:p w14:paraId="47546954">
      <w:pPr>
        <w:spacing w:line="360" w:lineRule="auto"/>
        <w:ind w:left="9" w:firstLine="417"/>
        <w:jc w:val="both"/>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评标委员会对满足招标文件实质性要求的投标文件，按照本章详细评审</w:t>
      </w:r>
      <w:r>
        <w:rPr>
          <w:rFonts w:hint="eastAsia" w:ascii="宋体" w:hAnsi="宋体" w:eastAsia="宋体" w:cs="宋体"/>
          <w:color w:val="auto"/>
          <w:spacing w:val="9"/>
          <w:sz w:val="21"/>
          <w:szCs w:val="21"/>
          <w:highlight w:val="none"/>
        </w:rPr>
        <w:t>标准进行打分，本项目按综合得分由高到低顺序推荐3名中标候选人。综合评分相等时，以投标报价低的优先；投标报价也相</w:t>
      </w:r>
      <w:r>
        <w:rPr>
          <w:rFonts w:hint="eastAsia" w:ascii="宋体" w:hAnsi="宋体" w:eastAsia="宋体" w:cs="宋体"/>
          <w:color w:val="auto"/>
          <w:spacing w:val="8"/>
          <w:sz w:val="21"/>
          <w:szCs w:val="21"/>
          <w:highlight w:val="none"/>
        </w:rPr>
        <w:t>等的，以技术标得分高的优先。</w:t>
      </w:r>
    </w:p>
    <w:p w14:paraId="333BBA4B">
      <w:pPr>
        <w:spacing w:line="360" w:lineRule="auto"/>
        <w:ind w:left="443"/>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1.2经评标委员会初步评审后有效投标不足3个的，评标委员会应予废标。</w:t>
      </w:r>
    </w:p>
    <w:p w14:paraId="0AC62B06">
      <w:pPr>
        <w:spacing w:before="153" w:line="360" w:lineRule="auto"/>
        <w:ind w:left="430"/>
        <w:outlineLvl w:val="0"/>
        <w:rPr>
          <w:rFonts w:hint="eastAsia" w:ascii="宋体" w:hAnsi="宋体" w:eastAsia="宋体" w:cs="宋体"/>
          <w:color w:val="auto"/>
          <w:sz w:val="21"/>
          <w:szCs w:val="21"/>
          <w:highlight w:val="none"/>
        </w:rPr>
      </w:pPr>
      <w:bookmarkStart w:id="34" w:name="_Toc19236"/>
      <w:r>
        <w:rPr>
          <w:rFonts w:hint="eastAsia" w:ascii="宋体" w:hAnsi="宋体" w:eastAsia="宋体" w:cs="宋体"/>
          <w:b/>
          <w:bCs/>
          <w:color w:val="auto"/>
          <w:spacing w:val="5"/>
          <w:sz w:val="21"/>
          <w:szCs w:val="21"/>
          <w:highlight w:val="none"/>
        </w:rPr>
        <w:t>2、评审标准</w:t>
      </w:r>
      <w:bookmarkEnd w:id="34"/>
    </w:p>
    <w:p w14:paraId="4B22208A">
      <w:pPr>
        <w:spacing w:before="153"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2.1初步评审标准</w:t>
      </w:r>
    </w:p>
    <w:p w14:paraId="604D5F8F">
      <w:pPr>
        <w:spacing w:before="154"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2.l.1资格评审标准：见评标办法前附表；</w:t>
      </w:r>
    </w:p>
    <w:p w14:paraId="6841A93E">
      <w:pPr>
        <w:spacing w:before="153"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2.1.2符合性评审标准：见评标办法前附表。</w:t>
      </w:r>
    </w:p>
    <w:p w14:paraId="753A08E1">
      <w:pPr>
        <w:spacing w:before="155"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2.2分值构成与评分标准</w:t>
      </w:r>
    </w:p>
    <w:p w14:paraId="598E5C8F">
      <w:pPr>
        <w:spacing w:before="153"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2.2.1分值构成</w:t>
      </w:r>
    </w:p>
    <w:p w14:paraId="560B3802">
      <w:pPr>
        <w:spacing w:before="152" w:line="360"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（1）商务部分：见评标办法前附表；</w:t>
      </w:r>
    </w:p>
    <w:p w14:paraId="4E651C99">
      <w:pPr>
        <w:spacing w:before="155" w:line="360"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（2）技术部分：见评标办法前附表；</w:t>
      </w:r>
    </w:p>
    <w:p w14:paraId="61677713">
      <w:pPr>
        <w:spacing w:before="155" w:line="360"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（3）综合部分：见评标办法前附表。</w:t>
      </w:r>
    </w:p>
    <w:p w14:paraId="707DA4DA">
      <w:pPr>
        <w:spacing w:before="153" w:line="360" w:lineRule="auto"/>
        <w:ind w:left="43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2.2.2评分标准</w:t>
      </w:r>
    </w:p>
    <w:p w14:paraId="20B1B534">
      <w:pPr>
        <w:spacing w:before="153" w:line="360"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（1）商务部分：见评标办法前附表；</w:t>
      </w:r>
    </w:p>
    <w:p w14:paraId="413FDEDA">
      <w:pPr>
        <w:spacing w:before="155" w:line="360"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（2）技术部分：见评标办法前附表；</w:t>
      </w:r>
    </w:p>
    <w:p w14:paraId="253B9A13">
      <w:pPr>
        <w:spacing w:before="152" w:line="360" w:lineRule="auto"/>
        <w:ind w:left="43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（3）综合部分：见评标办法前附表。</w:t>
      </w:r>
    </w:p>
    <w:p w14:paraId="237C9670">
      <w:pPr>
        <w:spacing w:before="156" w:line="360" w:lineRule="auto"/>
        <w:ind w:left="431"/>
        <w:outlineLvl w:val="1"/>
        <w:rPr>
          <w:rFonts w:hint="eastAsia" w:ascii="宋体" w:hAnsi="宋体" w:eastAsia="宋体" w:cs="宋体"/>
          <w:color w:val="auto"/>
          <w:sz w:val="21"/>
          <w:szCs w:val="21"/>
          <w:highlight w:val="none"/>
        </w:rPr>
      </w:pPr>
      <w:bookmarkStart w:id="35" w:name="_Toc17516"/>
      <w:r>
        <w:rPr>
          <w:rFonts w:hint="eastAsia" w:ascii="宋体" w:hAnsi="宋体" w:eastAsia="宋体" w:cs="宋体"/>
          <w:b/>
          <w:bCs/>
          <w:color w:val="auto"/>
          <w:spacing w:val="5"/>
          <w:sz w:val="21"/>
          <w:szCs w:val="21"/>
          <w:highlight w:val="none"/>
        </w:rPr>
        <w:t>3、评标程序</w:t>
      </w:r>
      <w:bookmarkEnd w:id="35"/>
    </w:p>
    <w:p w14:paraId="027496EF">
      <w:pPr>
        <w:spacing w:before="153" w:line="360"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3.1初步评审</w:t>
      </w:r>
    </w:p>
    <w:p w14:paraId="6C22C94C">
      <w:pPr>
        <w:spacing w:before="152" w:line="360" w:lineRule="auto"/>
        <w:ind w:left="8" w:right="2" w:firstLine="423"/>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3.1.1只有通过资格审查的</w:t>
      </w:r>
      <w:r>
        <w:rPr>
          <w:rFonts w:hint="eastAsia" w:ascii="宋体" w:hAnsi="宋体" w:eastAsia="宋体" w:cs="宋体"/>
          <w:color w:val="auto"/>
          <w:spacing w:val="10"/>
          <w:sz w:val="21"/>
          <w:szCs w:val="21"/>
          <w:highlight w:val="none"/>
          <w:lang w:eastAsia="zh-CN"/>
        </w:rPr>
        <w:t>供应商</w:t>
      </w:r>
      <w:r>
        <w:rPr>
          <w:rFonts w:hint="eastAsia" w:ascii="宋体" w:hAnsi="宋体" w:eastAsia="宋体" w:cs="宋体"/>
          <w:color w:val="auto"/>
          <w:spacing w:val="10"/>
          <w:sz w:val="21"/>
          <w:szCs w:val="21"/>
          <w:highlight w:val="none"/>
        </w:rPr>
        <w:t>才能进入符合性评审。评标委员会依</w:t>
      </w:r>
      <w:r>
        <w:rPr>
          <w:rFonts w:hint="eastAsia" w:ascii="宋体" w:hAnsi="宋体" w:eastAsia="宋体" w:cs="宋体"/>
          <w:color w:val="auto"/>
          <w:spacing w:val="9"/>
          <w:sz w:val="21"/>
          <w:szCs w:val="21"/>
          <w:highlight w:val="none"/>
        </w:rPr>
        <w:t>据初步评审表规定的内容</w:t>
      </w:r>
      <w:r>
        <w:rPr>
          <w:rFonts w:hint="eastAsia" w:ascii="宋体" w:hAnsi="宋体" w:eastAsia="宋体" w:cs="宋体"/>
          <w:color w:val="auto"/>
          <w:spacing w:val="8"/>
          <w:sz w:val="21"/>
          <w:szCs w:val="21"/>
          <w:highlight w:val="none"/>
        </w:rPr>
        <w:t>和标准对投标文件进行符合性审查。</w:t>
      </w:r>
      <w:r>
        <w:rPr>
          <w:rFonts w:hint="eastAsia" w:ascii="宋体" w:hAnsi="宋体" w:eastAsia="宋体" w:cs="宋体"/>
          <w:b/>
          <w:bCs/>
          <w:color w:val="auto"/>
          <w:spacing w:val="8"/>
          <w:sz w:val="21"/>
          <w:szCs w:val="21"/>
          <w:highlight w:val="none"/>
        </w:rPr>
        <w:t>有一项不符合评审标准的，其投标做无效投标处理，不得进入详</w:t>
      </w:r>
      <w:r>
        <w:rPr>
          <w:rFonts w:hint="eastAsia" w:ascii="宋体" w:hAnsi="宋体" w:eastAsia="宋体" w:cs="宋体"/>
          <w:b/>
          <w:bCs/>
          <w:color w:val="auto"/>
          <w:spacing w:val="3"/>
          <w:sz w:val="21"/>
          <w:szCs w:val="21"/>
          <w:highlight w:val="none"/>
        </w:rPr>
        <w:t>细评审。</w:t>
      </w:r>
    </w:p>
    <w:p w14:paraId="3EF71507">
      <w:pPr>
        <w:spacing w:before="3" w:line="360" w:lineRule="auto"/>
        <w:ind w:left="9" w:right="3" w:firstLine="422"/>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3.1.2投标报价有算术错误的，评标委员会按以下原则对投标报价进行修正，修正的价格经</w:t>
      </w:r>
      <w:r>
        <w:rPr>
          <w:rFonts w:hint="eastAsia" w:ascii="宋体" w:hAnsi="宋体" w:eastAsia="宋体" w:cs="宋体"/>
          <w:color w:val="auto"/>
          <w:spacing w:val="10"/>
          <w:sz w:val="21"/>
          <w:szCs w:val="21"/>
          <w:highlight w:val="none"/>
          <w:lang w:eastAsia="zh-CN"/>
        </w:rPr>
        <w:t>供应商</w:t>
      </w:r>
      <w:r>
        <w:rPr>
          <w:rFonts w:hint="eastAsia" w:ascii="宋体" w:hAnsi="宋体" w:eastAsia="宋体" w:cs="宋体"/>
          <w:color w:val="auto"/>
          <w:spacing w:val="9"/>
          <w:sz w:val="21"/>
          <w:szCs w:val="21"/>
          <w:highlight w:val="none"/>
        </w:rPr>
        <w:t>书面确认后具有约束力。</w:t>
      </w:r>
      <w:r>
        <w:rPr>
          <w:rFonts w:hint="eastAsia" w:ascii="宋体" w:hAnsi="宋体" w:eastAsia="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不接受修正价格的，其投标作废标处理。</w:t>
      </w:r>
    </w:p>
    <w:p w14:paraId="175176BE">
      <w:pPr>
        <w:spacing w:line="360" w:lineRule="auto"/>
        <w:ind w:left="11" w:right="2" w:firstLine="4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（1）投标文件中的大写金额与小写金额不一致的，以大写金额为准（但大写金额有明显错</w:t>
      </w:r>
      <w:r>
        <w:rPr>
          <w:rFonts w:hint="eastAsia" w:ascii="宋体" w:hAnsi="宋体" w:eastAsia="宋体" w:cs="宋体"/>
          <w:color w:val="auto"/>
          <w:spacing w:val="6"/>
          <w:sz w:val="21"/>
          <w:szCs w:val="21"/>
          <w:highlight w:val="none"/>
        </w:rPr>
        <w:t>误的除</w:t>
      </w:r>
      <w:r>
        <w:rPr>
          <w:rFonts w:hint="eastAsia" w:ascii="宋体" w:hAnsi="宋体" w:eastAsia="宋体" w:cs="宋体"/>
          <w:color w:val="auto"/>
          <w:spacing w:val="-4"/>
          <w:sz w:val="21"/>
          <w:szCs w:val="21"/>
          <w:highlight w:val="none"/>
        </w:rPr>
        <w:t>外</w:t>
      </w:r>
      <w:r>
        <w:rPr>
          <w:rFonts w:hint="eastAsia" w:ascii="宋体" w:hAnsi="宋体" w:eastAsia="宋体" w:cs="宋体"/>
          <w:color w:val="auto"/>
          <w:sz w:val="21"/>
          <w:szCs w:val="21"/>
          <w:highlight w:val="none"/>
        </w:rPr>
        <w:t>）；</w:t>
      </w:r>
    </w:p>
    <w:p w14:paraId="0D0EA232">
      <w:pPr>
        <w:spacing w:before="153" w:line="360" w:lineRule="auto"/>
        <w:ind w:right="2"/>
        <w:jc w:val="left"/>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（2）总价金额与依据单价计算出的结果不一致的，以单价金额为准修正总价，但单价金额</w:t>
      </w:r>
      <w:r>
        <w:rPr>
          <w:rFonts w:hint="eastAsia" w:ascii="宋体" w:hAnsi="宋体" w:eastAsia="宋体" w:cs="宋体"/>
          <w:color w:val="auto"/>
          <w:spacing w:val="6"/>
          <w:sz w:val="21"/>
          <w:szCs w:val="21"/>
          <w:highlight w:val="none"/>
        </w:rPr>
        <w:t>小数点</w:t>
      </w:r>
      <w:r>
        <w:rPr>
          <w:rFonts w:hint="eastAsia" w:ascii="宋体" w:hAnsi="宋体" w:eastAsia="宋体" w:cs="宋体"/>
          <w:color w:val="auto"/>
          <w:spacing w:val="7"/>
          <w:sz w:val="21"/>
          <w:szCs w:val="21"/>
          <w:highlight w:val="none"/>
        </w:rPr>
        <w:t>有明显错误的除外。</w:t>
      </w:r>
    </w:p>
    <w:p w14:paraId="2144A682">
      <w:pPr>
        <w:spacing w:before="154" w:line="360"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3.2详细评审</w:t>
      </w:r>
    </w:p>
    <w:p w14:paraId="6F94D0B7">
      <w:pPr>
        <w:spacing w:before="151" w:line="360"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3.2.1评标委员会按本章详细评审内容规定</w:t>
      </w:r>
      <w:r>
        <w:rPr>
          <w:rFonts w:hint="eastAsia" w:ascii="宋体" w:hAnsi="宋体" w:eastAsia="宋体" w:cs="宋体"/>
          <w:color w:val="auto"/>
          <w:spacing w:val="6"/>
          <w:sz w:val="21"/>
          <w:szCs w:val="21"/>
          <w:highlight w:val="none"/>
        </w:rPr>
        <w:t>的量化因素和分值进行打分，并计算出综合评估得分。</w:t>
      </w:r>
    </w:p>
    <w:p w14:paraId="0461CC9A">
      <w:pPr>
        <w:spacing w:before="155" w:line="360"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3.2.2评分分值计算保留小数点后两位，小数</w:t>
      </w:r>
      <w:r>
        <w:rPr>
          <w:rFonts w:hint="eastAsia" w:ascii="宋体" w:hAnsi="宋体" w:eastAsia="宋体" w:cs="宋体"/>
          <w:color w:val="auto"/>
          <w:spacing w:val="7"/>
          <w:sz w:val="21"/>
          <w:szCs w:val="21"/>
          <w:highlight w:val="none"/>
        </w:rPr>
        <w:t>点后第三位“四舍五入”。</w:t>
      </w:r>
    </w:p>
    <w:p w14:paraId="325C56C1">
      <w:pPr>
        <w:spacing w:before="153" w:line="360"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3.2.3</w:t>
      </w:r>
      <w:r>
        <w:rPr>
          <w:rFonts w:hint="eastAsia" w:ascii="宋体" w:hAnsi="宋体" w:eastAsia="宋体" w:cs="宋体"/>
          <w:color w:val="auto"/>
          <w:spacing w:val="8"/>
          <w:sz w:val="21"/>
          <w:szCs w:val="21"/>
          <w:highlight w:val="none"/>
          <w:lang w:eastAsia="zh-CN"/>
        </w:rPr>
        <w:t>供应商</w:t>
      </w:r>
      <w:r>
        <w:rPr>
          <w:rFonts w:hint="eastAsia" w:ascii="宋体" w:hAnsi="宋体" w:eastAsia="宋体" w:cs="宋体"/>
          <w:color w:val="auto"/>
          <w:spacing w:val="8"/>
          <w:sz w:val="21"/>
          <w:szCs w:val="21"/>
          <w:highlight w:val="none"/>
        </w:rPr>
        <w:t>的最终得分以评委打分的算术平均值为准。</w:t>
      </w:r>
    </w:p>
    <w:p w14:paraId="6F6C268E">
      <w:pPr>
        <w:spacing w:before="152" w:line="360"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3.3投标文件的澄清和补正</w:t>
      </w:r>
    </w:p>
    <w:p w14:paraId="5DBA46DA">
      <w:pPr>
        <w:spacing w:before="154" w:line="360" w:lineRule="auto"/>
        <w:ind w:left="10" w:right="133" w:firstLine="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3.3.1在评标过程中，评标委员会可以书面形式要求</w:t>
      </w:r>
      <w:r>
        <w:rPr>
          <w:rFonts w:hint="eastAsia" w:ascii="宋体" w:hAnsi="宋体" w:eastAsia="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对所提交投标文件中不明确的内容进</w:t>
      </w:r>
      <w:r>
        <w:rPr>
          <w:rFonts w:hint="eastAsia" w:ascii="宋体" w:hAnsi="宋体" w:eastAsia="宋体" w:cs="宋体"/>
          <w:color w:val="auto"/>
          <w:spacing w:val="10"/>
          <w:sz w:val="21"/>
          <w:szCs w:val="21"/>
          <w:highlight w:val="none"/>
        </w:rPr>
        <w:t>行书面澄清或说明，或者对细微偏差进行补正。评标委员会不接</w:t>
      </w:r>
      <w:r>
        <w:rPr>
          <w:rFonts w:hint="eastAsia" w:ascii="宋体" w:hAnsi="宋体" w:eastAsia="宋体" w:cs="宋体"/>
          <w:color w:val="auto"/>
          <w:spacing w:val="9"/>
          <w:sz w:val="21"/>
          <w:szCs w:val="21"/>
          <w:highlight w:val="none"/>
        </w:rPr>
        <w:t>受</w:t>
      </w:r>
      <w:r>
        <w:rPr>
          <w:rFonts w:hint="eastAsia" w:ascii="宋体" w:hAnsi="宋体" w:eastAsia="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主动提出的澄清、说明或补</w:t>
      </w:r>
      <w:r>
        <w:rPr>
          <w:rFonts w:hint="eastAsia" w:ascii="宋体" w:hAnsi="宋体" w:eastAsia="宋体" w:cs="宋体"/>
          <w:color w:val="auto"/>
          <w:spacing w:val="-2"/>
          <w:sz w:val="21"/>
          <w:szCs w:val="21"/>
          <w:highlight w:val="none"/>
        </w:rPr>
        <w:t>正。</w:t>
      </w:r>
    </w:p>
    <w:p w14:paraId="30E25371">
      <w:pPr>
        <w:spacing w:before="141" w:line="360" w:lineRule="auto"/>
        <w:ind w:left="11" w:right="133" w:firstLine="42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3.3.2澄清、说明和补正不得改变投标文件的实质性内容（算术性错误修正的除外）。</w:t>
      </w:r>
      <w:r>
        <w:rPr>
          <w:rFonts w:hint="eastAsia" w:ascii="宋体" w:hAnsi="宋体" w:eastAsia="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的书面澄清、说明和补正属于投标文件的组成</w:t>
      </w:r>
      <w:r>
        <w:rPr>
          <w:rFonts w:hint="eastAsia" w:ascii="宋体" w:hAnsi="宋体" w:eastAsia="宋体" w:cs="宋体"/>
          <w:color w:val="auto"/>
          <w:spacing w:val="8"/>
          <w:sz w:val="21"/>
          <w:szCs w:val="21"/>
          <w:highlight w:val="none"/>
        </w:rPr>
        <w:t>部分。</w:t>
      </w:r>
    </w:p>
    <w:p w14:paraId="15767065">
      <w:pPr>
        <w:spacing w:before="154" w:line="360" w:lineRule="auto"/>
        <w:ind w:left="27" w:right="133" w:firstLine="40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3.3.3评标委员会对</w:t>
      </w:r>
      <w:r>
        <w:rPr>
          <w:rFonts w:hint="eastAsia" w:ascii="宋体" w:hAnsi="宋体" w:eastAsia="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提交的澄清、说明或补正有疑问的，可以要求</w:t>
      </w:r>
      <w:r>
        <w:rPr>
          <w:rFonts w:hint="eastAsia" w:ascii="宋体" w:hAnsi="宋体" w:eastAsia="宋体" w:cs="宋体"/>
          <w:color w:val="auto"/>
          <w:spacing w:val="9"/>
          <w:sz w:val="21"/>
          <w:szCs w:val="21"/>
          <w:highlight w:val="none"/>
          <w:lang w:eastAsia="zh-CN"/>
        </w:rPr>
        <w:t>供应商</w:t>
      </w:r>
      <w:r>
        <w:rPr>
          <w:rFonts w:hint="eastAsia" w:ascii="宋体" w:hAnsi="宋体" w:eastAsia="宋体" w:cs="宋体"/>
          <w:color w:val="auto"/>
          <w:spacing w:val="9"/>
          <w:sz w:val="21"/>
          <w:szCs w:val="21"/>
          <w:highlight w:val="none"/>
        </w:rPr>
        <w:t>进一步澄清、说</w:t>
      </w:r>
      <w:r>
        <w:rPr>
          <w:rFonts w:hint="eastAsia" w:ascii="宋体" w:hAnsi="宋体" w:eastAsia="宋体" w:cs="宋体"/>
          <w:color w:val="auto"/>
          <w:spacing w:val="7"/>
          <w:sz w:val="21"/>
          <w:szCs w:val="21"/>
          <w:highlight w:val="none"/>
        </w:rPr>
        <w:t>明或补正，直至满足评标委员会的要求。</w:t>
      </w:r>
    </w:p>
    <w:p w14:paraId="112B9851">
      <w:pPr>
        <w:spacing w:before="155" w:line="360"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3.4评标结果</w:t>
      </w:r>
    </w:p>
    <w:p w14:paraId="61AC9A02">
      <w:pPr>
        <w:spacing w:before="151" w:line="360" w:lineRule="auto"/>
        <w:ind w:left="43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3.4.1评标委员会完成评标后，应当向采购人提交书面评标报告。</w:t>
      </w:r>
    </w:p>
    <w:p w14:paraId="3A31884F">
      <w:pPr>
        <w:spacing w:before="156" w:line="360" w:lineRule="auto"/>
        <w:ind w:left="23" w:right="135" w:firstLine="40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3.4.2评标结果同时在《河南省政府采购网》《全国公共资源交易平台（河南省·信阳市）》公示。</w:t>
      </w:r>
    </w:p>
    <w:p w14:paraId="0DEF231C">
      <w:pPr>
        <w:pStyle w:val="3"/>
        <w:spacing w:line="341" w:lineRule="auto"/>
        <w:rPr>
          <w:rFonts w:hint="eastAsia" w:ascii="宋体" w:hAnsi="宋体" w:eastAsia="宋体" w:cs="宋体"/>
          <w:color w:val="auto"/>
          <w:sz w:val="21"/>
          <w:szCs w:val="21"/>
          <w:highlight w:val="none"/>
        </w:rPr>
      </w:pPr>
    </w:p>
    <w:p w14:paraId="13F534DD">
      <w:pPr>
        <w:pStyle w:val="3"/>
        <w:spacing w:line="341" w:lineRule="auto"/>
        <w:rPr>
          <w:rFonts w:hint="eastAsia" w:ascii="宋体" w:hAnsi="宋体" w:eastAsia="宋体" w:cs="宋体"/>
          <w:color w:val="auto"/>
          <w:sz w:val="21"/>
          <w:szCs w:val="21"/>
          <w:highlight w:val="none"/>
        </w:rPr>
      </w:pPr>
    </w:p>
    <w:p w14:paraId="2A4C20AE">
      <w:pPr>
        <w:rPr>
          <w:rFonts w:hint="eastAsia" w:ascii="宋体" w:hAnsi="宋体" w:eastAsia="宋体" w:cs="宋体"/>
          <w:b/>
          <w:bCs/>
          <w:color w:val="auto"/>
          <w:spacing w:val="4"/>
          <w:sz w:val="21"/>
          <w:szCs w:val="21"/>
          <w:highlight w:val="none"/>
        </w:rPr>
      </w:pPr>
      <w:r>
        <w:rPr>
          <w:rFonts w:hint="eastAsia" w:ascii="宋体" w:hAnsi="宋体" w:eastAsia="宋体" w:cs="宋体"/>
          <w:b/>
          <w:bCs/>
          <w:color w:val="auto"/>
          <w:spacing w:val="4"/>
          <w:sz w:val="21"/>
          <w:szCs w:val="21"/>
          <w:highlight w:val="none"/>
        </w:rPr>
        <w:br w:type="page"/>
      </w:r>
    </w:p>
    <w:p w14:paraId="140480B9">
      <w:pPr>
        <w:spacing w:before="65" w:line="360" w:lineRule="auto"/>
        <w:ind w:left="23" w:firstLine="219" w:firstLineChars="100"/>
        <w:outlineLvl w:val="1"/>
        <w:rPr>
          <w:rFonts w:hint="eastAsia" w:ascii="宋体" w:hAnsi="宋体" w:eastAsia="宋体" w:cs="宋体"/>
          <w:color w:val="auto"/>
          <w:sz w:val="21"/>
          <w:szCs w:val="21"/>
          <w:highlight w:val="none"/>
        </w:rPr>
      </w:pPr>
      <w:bookmarkStart w:id="36" w:name="_Toc7013"/>
      <w:r>
        <w:rPr>
          <w:rFonts w:hint="eastAsia" w:ascii="宋体" w:hAnsi="宋体" w:eastAsia="宋体" w:cs="宋体"/>
          <w:b/>
          <w:bCs/>
          <w:color w:val="auto"/>
          <w:spacing w:val="4"/>
          <w:sz w:val="21"/>
          <w:szCs w:val="21"/>
          <w:highlight w:val="none"/>
        </w:rPr>
        <w:t>附件：废标条件</w:t>
      </w:r>
      <w:bookmarkEnd w:id="36"/>
    </w:p>
    <w:p w14:paraId="70C42322">
      <w:pPr>
        <w:spacing w:before="155" w:line="360" w:lineRule="auto"/>
        <w:ind w:left="4415"/>
        <w:outlineLvl w:val="0"/>
        <w:rPr>
          <w:rFonts w:hint="eastAsia" w:ascii="宋体" w:hAnsi="宋体" w:eastAsia="宋体" w:cs="宋体"/>
          <w:color w:val="auto"/>
          <w:sz w:val="21"/>
          <w:szCs w:val="21"/>
          <w:highlight w:val="none"/>
        </w:rPr>
      </w:pPr>
      <w:bookmarkStart w:id="37" w:name="_Toc2937"/>
      <w:r>
        <w:rPr>
          <w:rFonts w:hint="eastAsia" w:ascii="宋体" w:hAnsi="宋体" w:eastAsia="宋体" w:cs="宋体"/>
          <w:b/>
          <w:bCs/>
          <w:color w:val="auto"/>
          <w:spacing w:val="6"/>
          <w:sz w:val="21"/>
          <w:szCs w:val="21"/>
          <w:highlight w:val="none"/>
        </w:rPr>
        <w:t>废标条件</w:t>
      </w:r>
      <w:bookmarkEnd w:id="37"/>
    </w:p>
    <w:p w14:paraId="05DC1ED5">
      <w:pPr>
        <w:spacing w:before="155" w:line="360" w:lineRule="auto"/>
        <w:ind w:left="8" w:firstLine="420"/>
        <w:jc w:val="both"/>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本附件所集中列示的废标条件，是本章“评标办法”的组成部分，是对第二章“</w:t>
      </w:r>
      <w:r>
        <w:rPr>
          <w:rFonts w:hint="eastAsia" w:ascii="宋体" w:hAnsi="宋体" w:eastAsia="宋体" w:cs="宋体"/>
          <w:b/>
          <w:bCs/>
          <w:color w:val="auto"/>
          <w:spacing w:val="6"/>
          <w:sz w:val="21"/>
          <w:szCs w:val="21"/>
          <w:highlight w:val="none"/>
          <w:lang w:eastAsia="zh-CN"/>
        </w:rPr>
        <w:t>供应商</w:t>
      </w:r>
      <w:r>
        <w:rPr>
          <w:rFonts w:hint="eastAsia" w:ascii="宋体" w:hAnsi="宋体" w:eastAsia="宋体" w:cs="宋体"/>
          <w:b/>
          <w:bCs/>
          <w:color w:val="auto"/>
          <w:spacing w:val="6"/>
          <w:sz w:val="21"/>
          <w:szCs w:val="21"/>
          <w:highlight w:val="none"/>
        </w:rPr>
        <w:t>须知”和</w:t>
      </w:r>
      <w:r>
        <w:rPr>
          <w:rFonts w:hint="eastAsia" w:ascii="宋体" w:hAnsi="宋体" w:eastAsia="宋体" w:cs="宋体"/>
          <w:b/>
          <w:bCs/>
          <w:color w:val="auto"/>
          <w:spacing w:val="9"/>
          <w:sz w:val="21"/>
          <w:szCs w:val="21"/>
          <w:highlight w:val="none"/>
        </w:rPr>
        <w:t>本章正文部分所规定的废标条件的总结和补充，如果出现相互矛盾的情况，以第二章“</w:t>
      </w:r>
      <w:r>
        <w:rPr>
          <w:rFonts w:hint="eastAsia" w:ascii="宋体" w:hAnsi="宋体" w:eastAsia="宋体" w:cs="宋体"/>
          <w:b/>
          <w:bCs/>
          <w:color w:val="auto"/>
          <w:spacing w:val="9"/>
          <w:sz w:val="21"/>
          <w:szCs w:val="21"/>
          <w:highlight w:val="none"/>
          <w:lang w:eastAsia="zh-CN"/>
        </w:rPr>
        <w:t>供应商</w:t>
      </w:r>
      <w:r>
        <w:rPr>
          <w:rFonts w:hint="eastAsia" w:ascii="宋体" w:hAnsi="宋体" w:eastAsia="宋体" w:cs="宋体"/>
          <w:b/>
          <w:bCs/>
          <w:color w:val="auto"/>
          <w:spacing w:val="9"/>
          <w:sz w:val="21"/>
          <w:szCs w:val="21"/>
          <w:highlight w:val="none"/>
        </w:rPr>
        <w:t>须知”</w:t>
      </w:r>
      <w:r>
        <w:rPr>
          <w:rFonts w:hint="eastAsia" w:ascii="宋体" w:hAnsi="宋体" w:eastAsia="宋体" w:cs="宋体"/>
          <w:b/>
          <w:bCs/>
          <w:color w:val="auto"/>
          <w:spacing w:val="6"/>
          <w:sz w:val="21"/>
          <w:szCs w:val="21"/>
          <w:highlight w:val="none"/>
        </w:rPr>
        <w:t>和本章正文部分的规定为准。</w:t>
      </w:r>
    </w:p>
    <w:p w14:paraId="4E2160EF">
      <w:pPr>
        <w:spacing w:before="1" w:line="360" w:lineRule="auto"/>
        <w:ind w:left="443"/>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1.未通过第三章评标办法资格评审、符合性评审的；</w:t>
      </w:r>
    </w:p>
    <w:p w14:paraId="0F4F8D43">
      <w:pPr>
        <w:spacing w:before="152" w:line="360" w:lineRule="auto"/>
        <w:ind w:left="430"/>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2.不按评标委员会要求澄清、说明或补正的；</w:t>
      </w:r>
    </w:p>
    <w:p w14:paraId="09DC52E1">
      <w:pPr>
        <w:spacing w:before="155" w:line="360" w:lineRule="auto"/>
        <w:ind w:left="431"/>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3.投标报价有算术性错误，</w:t>
      </w:r>
      <w:r>
        <w:rPr>
          <w:rFonts w:hint="eastAsia" w:ascii="宋体" w:hAnsi="宋体" w:eastAsia="宋体" w:cs="宋体"/>
          <w:b/>
          <w:bCs/>
          <w:color w:val="auto"/>
          <w:spacing w:val="7"/>
          <w:sz w:val="21"/>
          <w:szCs w:val="21"/>
          <w:highlight w:val="none"/>
          <w:lang w:eastAsia="zh-CN"/>
        </w:rPr>
        <w:t>供应商</w:t>
      </w:r>
      <w:r>
        <w:rPr>
          <w:rFonts w:hint="eastAsia" w:ascii="宋体" w:hAnsi="宋体" w:eastAsia="宋体" w:cs="宋体"/>
          <w:b/>
          <w:bCs/>
          <w:color w:val="auto"/>
          <w:spacing w:val="7"/>
          <w:sz w:val="21"/>
          <w:szCs w:val="21"/>
          <w:highlight w:val="none"/>
        </w:rPr>
        <w:t>不接受修正价格的；</w:t>
      </w:r>
    </w:p>
    <w:p w14:paraId="3192BADA">
      <w:pPr>
        <w:spacing w:before="156" w:line="360" w:lineRule="auto"/>
        <w:ind w:left="426"/>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4.以他人的名义投标、以行贿手段谋取中标或者以其他弄虚作</w:t>
      </w:r>
      <w:r>
        <w:rPr>
          <w:rFonts w:hint="eastAsia" w:ascii="宋体" w:hAnsi="宋体" w:eastAsia="宋体" w:cs="宋体"/>
          <w:b/>
          <w:bCs/>
          <w:color w:val="auto"/>
          <w:spacing w:val="7"/>
          <w:sz w:val="21"/>
          <w:szCs w:val="21"/>
          <w:highlight w:val="none"/>
        </w:rPr>
        <w:t>假方式投标的；</w:t>
      </w:r>
    </w:p>
    <w:p w14:paraId="09FAEE44">
      <w:pPr>
        <w:spacing w:before="153" w:line="360" w:lineRule="auto"/>
        <w:ind w:left="431"/>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5.属于串（围）标行为的；</w:t>
      </w:r>
    </w:p>
    <w:p w14:paraId="0BBF83FA">
      <w:pPr>
        <w:spacing w:before="154" w:line="360" w:lineRule="auto"/>
        <w:ind w:left="429"/>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6.评标委员会认定</w:t>
      </w:r>
      <w:r>
        <w:rPr>
          <w:rFonts w:hint="eastAsia" w:ascii="宋体" w:hAnsi="宋体" w:eastAsia="宋体" w:cs="宋体"/>
          <w:b/>
          <w:bCs/>
          <w:color w:val="auto"/>
          <w:spacing w:val="7"/>
          <w:sz w:val="21"/>
          <w:szCs w:val="21"/>
          <w:highlight w:val="none"/>
          <w:lang w:eastAsia="zh-CN"/>
        </w:rPr>
        <w:t>供应商</w:t>
      </w:r>
      <w:r>
        <w:rPr>
          <w:rFonts w:hint="eastAsia" w:ascii="宋体" w:hAnsi="宋体" w:eastAsia="宋体" w:cs="宋体"/>
          <w:b/>
          <w:bCs/>
          <w:color w:val="auto"/>
          <w:spacing w:val="7"/>
          <w:sz w:val="21"/>
          <w:szCs w:val="21"/>
          <w:highlight w:val="none"/>
        </w:rPr>
        <w:t>以低于成本报价竞标的；</w:t>
      </w:r>
    </w:p>
    <w:p w14:paraId="72FF13F8">
      <w:pPr>
        <w:spacing w:before="155" w:line="360" w:lineRule="auto"/>
        <w:ind w:left="432"/>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7．明显不符合</w:t>
      </w:r>
      <w:r>
        <w:rPr>
          <w:rFonts w:hint="eastAsia" w:ascii="宋体" w:hAnsi="宋体" w:eastAsia="宋体" w:cs="宋体"/>
          <w:b/>
          <w:bCs/>
          <w:color w:val="auto"/>
          <w:spacing w:val="5"/>
          <w:sz w:val="21"/>
          <w:szCs w:val="21"/>
          <w:highlight w:val="none"/>
          <w:lang w:eastAsia="zh-CN"/>
        </w:rPr>
        <w:t>技术规范</w:t>
      </w:r>
      <w:r>
        <w:rPr>
          <w:rFonts w:hint="eastAsia" w:ascii="宋体" w:hAnsi="宋体" w:eastAsia="宋体" w:cs="宋体"/>
          <w:b/>
          <w:bCs/>
          <w:color w:val="auto"/>
          <w:spacing w:val="5"/>
          <w:sz w:val="21"/>
          <w:szCs w:val="21"/>
          <w:highlight w:val="none"/>
        </w:rPr>
        <w:t>、技术标准的要求；</w:t>
      </w:r>
    </w:p>
    <w:p w14:paraId="1A621D16">
      <w:pPr>
        <w:spacing w:before="151" w:line="360" w:lineRule="auto"/>
        <w:ind w:left="428"/>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8.不具备招标文件中规定的资格要求的；</w:t>
      </w:r>
    </w:p>
    <w:p w14:paraId="3C4BCA79">
      <w:pPr>
        <w:spacing w:before="154" w:line="360" w:lineRule="auto"/>
        <w:ind w:left="428"/>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9.文件制作机器码、文件创建标识码有相同的；</w:t>
      </w:r>
    </w:p>
    <w:p w14:paraId="10890C4E">
      <w:pPr>
        <w:spacing w:before="155" w:line="360" w:lineRule="auto"/>
        <w:ind w:left="44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10．不符合招标文件规定的其他实质性要求及相关法律、</w:t>
      </w:r>
      <w:r>
        <w:rPr>
          <w:rFonts w:hint="eastAsia" w:ascii="宋体" w:hAnsi="宋体" w:eastAsia="宋体" w:cs="宋体"/>
          <w:b/>
          <w:bCs/>
          <w:color w:val="auto"/>
          <w:spacing w:val="7"/>
          <w:sz w:val="21"/>
          <w:szCs w:val="21"/>
          <w:highlight w:val="none"/>
        </w:rPr>
        <w:t>法规或规章规定可以废标的其他情形。</w:t>
      </w:r>
    </w:p>
    <w:p w14:paraId="30A780B2">
      <w:pPr>
        <w:spacing w:line="360" w:lineRule="auto"/>
        <w:rPr>
          <w:rFonts w:hint="eastAsia" w:ascii="宋体" w:hAnsi="宋体" w:eastAsia="宋体" w:cs="宋体"/>
          <w:color w:val="auto"/>
          <w:sz w:val="21"/>
          <w:szCs w:val="21"/>
          <w:highlight w:val="none"/>
        </w:rPr>
      </w:pPr>
    </w:p>
    <w:p w14:paraId="34E9A346">
      <w:pPr>
        <w:spacing w:line="360" w:lineRule="auto"/>
        <w:ind w:firstLine="432"/>
        <w:rPr>
          <w:rFonts w:hint="eastAsia" w:ascii="宋体" w:hAnsi="宋体" w:eastAsia="宋体" w:cs="宋体"/>
          <w:b/>
          <w:bCs/>
          <w:color w:val="0000FF"/>
          <w:szCs w:val="21"/>
          <w:highlight w:val="none"/>
          <w:lang w:eastAsia="zh-CN"/>
        </w:rPr>
      </w:pPr>
      <w:r>
        <w:rPr>
          <w:rFonts w:hint="eastAsia" w:ascii="宋体" w:hAnsi="宋体" w:eastAsia="宋体" w:cs="宋体"/>
          <w:b/>
          <w:bCs/>
          <w:color w:val="0000FF"/>
          <w:szCs w:val="21"/>
          <w:highlight w:val="none"/>
          <w:lang w:val="en-US" w:eastAsia="zh-CN"/>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宋体" w:hAnsi="宋体" w:eastAsia="宋体" w:cs="宋体"/>
          <w:b/>
          <w:bCs/>
          <w:color w:val="0000FF"/>
          <w:szCs w:val="21"/>
          <w:highlight w:val="none"/>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宋体" w:hAnsi="宋体" w:eastAsia="宋体" w:cs="宋体"/>
          <w:b/>
          <w:bCs/>
          <w:color w:val="0000FF"/>
          <w:szCs w:val="21"/>
          <w:highlight w:val="none"/>
          <w:lang w:eastAsia="zh-CN"/>
        </w:rPr>
        <w:t>。</w:t>
      </w:r>
    </w:p>
    <w:p w14:paraId="1CDA3D21">
      <w:pPr>
        <w:pStyle w:val="3"/>
        <w:rPr>
          <w:rFonts w:hint="eastAsia"/>
        </w:rPr>
        <w:sectPr>
          <w:headerReference r:id="rId14" w:type="default"/>
          <w:footerReference r:id="rId15" w:type="default"/>
          <w:pgSz w:w="11905" w:h="16839"/>
          <w:pgMar w:top="1416" w:right="1148" w:bottom="1172" w:left="1383" w:header="1094" w:footer="865" w:gutter="0"/>
          <w:pgBorders>
            <w:top w:val="none" w:sz="0" w:space="0"/>
            <w:left w:val="none" w:sz="0" w:space="0"/>
            <w:bottom w:val="none" w:sz="0" w:space="0"/>
            <w:right w:val="none" w:sz="0" w:space="0"/>
          </w:pgBorders>
          <w:pgNumType w:fmt="decimal"/>
          <w:cols w:space="720" w:num="1"/>
        </w:sectPr>
      </w:pPr>
    </w:p>
    <w:p w14:paraId="4CB5F4C9">
      <w:pPr>
        <w:numPr>
          <w:ilvl w:val="0"/>
          <w:numId w:val="3"/>
        </w:numPr>
        <w:spacing w:before="264" w:line="224" w:lineRule="auto"/>
        <w:ind w:left="2283"/>
        <w:outlineLvl w:val="0"/>
        <w:rPr>
          <w:rFonts w:ascii="宋体" w:hAnsi="宋体" w:eastAsia="宋体" w:cs="宋体"/>
          <w:b/>
          <w:bCs/>
          <w:color w:val="auto"/>
          <w:spacing w:val="6"/>
          <w:sz w:val="35"/>
          <w:szCs w:val="35"/>
          <w:highlight w:val="none"/>
        </w:rPr>
      </w:pPr>
      <w:bookmarkStart w:id="38" w:name="_Toc25588"/>
      <w:r>
        <w:rPr>
          <w:rFonts w:ascii="宋体" w:hAnsi="宋体" w:eastAsia="宋体" w:cs="宋体"/>
          <w:b/>
          <w:bCs/>
          <w:color w:val="auto"/>
          <w:spacing w:val="6"/>
          <w:sz w:val="35"/>
          <w:szCs w:val="35"/>
          <w:highlight w:val="none"/>
        </w:rPr>
        <w:t>合同主要条款及格式</w:t>
      </w:r>
      <w:bookmarkEnd w:id="38"/>
    </w:p>
    <w:p w14:paraId="169627F1">
      <w:pPr>
        <w:numPr>
          <w:ilvl w:val="0"/>
          <w:numId w:val="0"/>
        </w:numPr>
        <w:spacing w:before="264" w:line="224" w:lineRule="auto"/>
        <w:jc w:val="center"/>
        <w:outlineLvl w:val="0"/>
        <w:rPr>
          <w:rFonts w:ascii="宋体" w:hAnsi="宋体" w:eastAsia="宋体" w:cs="宋体"/>
          <w:color w:val="auto"/>
          <w:sz w:val="35"/>
          <w:szCs w:val="35"/>
          <w:highlight w:val="none"/>
        </w:rPr>
      </w:pPr>
      <w:bookmarkStart w:id="39" w:name="_Toc2385"/>
      <w:r>
        <w:rPr>
          <w:rFonts w:hint="eastAsia" w:ascii="宋体" w:hAnsi="宋体" w:cs="宋体"/>
          <w:b/>
          <w:sz w:val="32"/>
          <w:szCs w:val="32"/>
        </w:rPr>
        <w:t>（参考文本）</w:t>
      </w:r>
      <w:bookmarkEnd w:id="39"/>
    </w:p>
    <w:p w14:paraId="2808BF92">
      <w:pPr>
        <w:pStyle w:val="3"/>
        <w:spacing w:line="283" w:lineRule="auto"/>
        <w:rPr>
          <w:color w:val="auto"/>
          <w:highlight w:val="none"/>
        </w:rPr>
      </w:pPr>
    </w:p>
    <w:p w14:paraId="663C8E7B">
      <w:pPr>
        <w:pStyle w:val="3"/>
        <w:spacing w:line="284" w:lineRule="auto"/>
        <w:rPr>
          <w:color w:val="auto"/>
          <w:highlight w:val="none"/>
        </w:rPr>
      </w:pPr>
    </w:p>
    <w:p w14:paraId="68688FBA">
      <w:pPr>
        <w:pStyle w:val="3"/>
        <w:spacing w:line="284" w:lineRule="auto"/>
        <w:rPr>
          <w:color w:val="auto"/>
          <w:highlight w:val="none"/>
        </w:rPr>
      </w:pPr>
    </w:p>
    <w:p w14:paraId="1429BE67">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采购人（招标人）：                                      （以下简称甲方）</w:t>
      </w:r>
    </w:p>
    <w:p w14:paraId="2F29869F">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投标人（供应商）：                                      （以下简称乙方）</w:t>
      </w:r>
    </w:p>
    <w:p w14:paraId="1C92B13C">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经甲乙双方充分协商，特订立本合同，以便共同遵守。</w:t>
      </w:r>
    </w:p>
    <w:p w14:paraId="5CA537D6">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一、合同标底：</w:t>
      </w:r>
    </w:p>
    <w:p w14:paraId="3D1881FF">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根据竞争性</w:t>
      </w:r>
      <w:r>
        <w:rPr>
          <w:rFonts w:hint="eastAsia" w:ascii="宋体" w:hAnsi="宋体" w:eastAsia="宋体" w:cs="宋体"/>
          <w:kern w:val="0"/>
          <w:szCs w:val="21"/>
          <w:lang w:eastAsia="zh-CN"/>
        </w:rPr>
        <w:t>招标</w:t>
      </w:r>
      <w:r>
        <w:rPr>
          <w:rFonts w:hint="eastAsia" w:ascii="宋体" w:hAnsi="宋体" w:eastAsia="宋体" w:cs="宋体"/>
          <w:kern w:val="0"/>
          <w:szCs w:val="21"/>
        </w:rPr>
        <w:t>文件及其补充文件、中标方的响应文件及其澄清文件和甲方政府采购项目明细表等确定（清单附后，甲乙双方须在清单上盖章）。</w:t>
      </w:r>
    </w:p>
    <w:p w14:paraId="593DFD0E">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二、合同价格：</w:t>
      </w:r>
    </w:p>
    <w:p w14:paraId="6E5A47AE">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三、交货时间及地点：</w:t>
      </w:r>
    </w:p>
    <w:p w14:paraId="606EE43F">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1、乙方在采购合同签订后</w:t>
      </w:r>
      <w:r>
        <w:rPr>
          <w:rFonts w:hint="eastAsia" w:ascii="宋体" w:hAnsi="宋体" w:eastAsia="宋体" w:cs="宋体"/>
          <w:kern w:val="0"/>
          <w:szCs w:val="21"/>
          <w:u w:val="single"/>
        </w:rPr>
        <w:t xml:space="preserve">   </w:t>
      </w:r>
      <w:r>
        <w:rPr>
          <w:rFonts w:hint="eastAsia" w:ascii="宋体" w:hAnsi="宋体" w:eastAsia="宋体" w:cs="宋体"/>
          <w:kern w:val="0"/>
          <w:szCs w:val="21"/>
        </w:rPr>
        <w:t>日历天内全部交付并安装调试完毕（具体日期由签订合同之日起计算）；</w:t>
      </w:r>
    </w:p>
    <w:p w14:paraId="4641BC1C">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2、乙方自定运输方式，自付费用将中标货物合同标的送达甲方指定地点。</w:t>
      </w:r>
    </w:p>
    <w:p w14:paraId="1E433A8F">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四、技术规格：</w:t>
      </w:r>
    </w:p>
    <w:p w14:paraId="710131EA">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1、乙方提供的产品的技术规格有国家标准的应符合现行国家标准，无国家标准的应符合部颁标准或行业标准，并满足标的清单中的规定。</w:t>
      </w:r>
    </w:p>
    <w:p w14:paraId="309CF7FD">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2、乙方保证提供的产品是全新的正品品牌货物，必须满足响应文件承诺的所有服务。</w:t>
      </w:r>
    </w:p>
    <w:p w14:paraId="028F1EC5">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五、附件、配件：</w:t>
      </w:r>
    </w:p>
    <w:p w14:paraId="6B662683">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按产品所附使用说明书及清单执行；包括厂家在促销等特别期间承诺提供的附件。</w:t>
      </w:r>
    </w:p>
    <w:p w14:paraId="4910FB1D">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六、售后服务：</w:t>
      </w:r>
    </w:p>
    <w:p w14:paraId="7053E256">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1、产品质量：在质保期内，甲方正常使用乙方所供产品而出现质量问题时，乙方按“质量保证承诺书”负责；对产品出现的故障乙方应免费上门服务。</w:t>
      </w:r>
    </w:p>
    <w:p w14:paraId="709A7CA5">
      <w:pPr>
        <w:autoSpaceDE w:val="0"/>
        <w:autoSpaceDN w:val="0"/>
        <w:adjustRightInd w:val="0"/>
        <w:spacing w:line="360" w:lineRule="auto"/>
        <w:ind w:firstLine="420"/>
        <w:rPr>
          <w:rFonts w:ascii="宋体" w:hAnsi="宋体" w:eastAsia="宋体" w:cs="宋体"/>
          <w:szCs w:val="21"/>
        </w:rPr>
      </w:pPr>
      <w:r>
        <w:rPr>
          <w:rFonts w:hint="eastAsia" w:ascii="宋体" w:hAnsi="宋体" w:eastAsia="宋体" w:cs="宋体"/>
          <w:kern w:val="0"/>
          <w:szCs w:val="21"/>
        </w:rPr>
        <w:t>2、产品使用：甲方在使用乙方所供产品中出现问题需乙方指导解决时，乙方应及时给予解决。</w:t>
      </w:r>
    </w:p>
    <w:p w14:paraId="6B67AE8E">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七、验收及异议：</w:t>
      </w:r>
    </w:p>
    <w:p w14:paraId="78B369EB">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1、甲方验收，并根据实际验收情况向乙方签发验收报告；</w:t>
      </w:r>
    </w:p>
    <w:p w14:paraId="4E9BA546">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14:paraId="54D28E08">
      <w:pPr>
        <w:autoSpaceDE w:val="0"/>
        <w:autoSpaceDN w:val="0"/>
        <w:adjustRightInd w:val="0"/>
        <w:spacing w:line="360" w:lineRule="auto"/>
        <w:ind w:firstLine="422"/>
        <w:rPr>
          <w:rFonts w:ascii="宋体" w:hAnsi="宋体" w:eastAsia="宋体" w:cs="宋体"/>
          <w:b/>
          <w:bCs/>
          <w:kern w:val="0"/>
          <w:szCs w:val="21"/>
        </w:rPr>
      </w:pPr>
      <w:r>
        <w:rPr>
          <w:rFonts w:hint="eastAsia" w:ascii="宋体" w:hAnsi="宋体" w:eastAsia="宋体" w:cs="宋体"/>
          <w:b/>
          <w:bCs/>
          <w:kern w:val="0"/>
          <w:szCs w:val="21"/>
        </w:rPr>
        <w:t>八、付款方式：</w:t>
      </w:r>
    </w:p>
    <w:p w14:paraId="46EBB0F2">
      <w:pPr>
        <w:pStyle w:val="2"/>
        <w:spacing w:line="360" w:lineRule="auto"/>
        <w:ind w:firstLine="422" w:firstLineChars="200"/>
        <w:rPr>
          <w:rFonts w:ascii="宋体" w:hAnsi="宋体" w:eastAsia="宋体" w:cs="宋体"/>
          <w:b/>
          <w:bCs/>
          <w:szCs w:val="21"/>
        </w:rPr>
      </w:pPr>
      <w:r>
        <w:rPr>
          <w:rFonts w:hint="eastAsia" w:ascii="宋体" w:hAnsi="宋体" w:eastAsia="宋体" w:cs="宋体"/>
          <w:b/>
          <w:bCs/>
          <w:szCs w:val="21"/>
        </w:rPr>
        <w:t>1.全部货物发货至安装地点15天内支付至合同总价的</w:t>
      </w:r>
      <w:r>
        <w:rPr>
          <w:rFonts w:hint="eastAsia" w:ascii="宋体" w:hAnsi="宋体" w:eastAsia="宋体" w:cs="宋体"/>
          <w:b/>
          <w:bCs/>
          <w:szCs w:val="21"/>
          <w:u w:val="single"/>
        </w:rPr>
        <w:t xml:space="preserve">   </w:t>
      </w:r>
      <w:r>
        <w:rPr>
          <w:rFonts w:hint="eastAsia" w:ascii="宋体" w:hAnsi="宋体" w:eastAsia="宋体" w:cs="宋体"/>
          <w:b/>
          <w:bCs/>
          <w:szCs w:val="21"/>
        </w:rPr>
        <w:t>%；</w:t>
      </w:r>
    </w:p>
    <w:p w14:paraId="72D0D7D2">
      <w:pPr>
        <w:pStyle w:val="2"/>
        <w:spacing w:line="360" w:lineRule="auto"/>
        <w:ind w:firstLine="422" w:firstLineChars="200"/>
        <w:rPr>
          <w:rFonts w:ascii="宋体" w:hAnsi="宋体" w:eastAsia="宋体" w:cs="宋体"/>
          <w:b/>
          <w:bCs/>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.安装完成并验收合格支付至合同总价的</w:t>
      </w:r>
      <w:r>
        <w:rPr>
          <w:rFonts w:hint="eastAsia" w:ascii="宋体" w:hAnsi="宋体" w:eastAsia="宋体" w:cs="宋体"/>
          <w:b/>
          <w:bCs/>
          <w:szCs w:val="21"/>
          <w:u w:val="single"/>
        </w:rPr>
        <w:t xml:space="preserve">   </w:t>
      </w:r>
      <w:r>
        <w:rPr>
          <w:rFonts w:hint="eastAsia" w:ascii="宋体" w:hAnsi="宋体" w:eastAsia="宋体" w:cs="宋体"/>
          <w:b/>
          <w:bCs/>
          <w:szCs w:val="21"/>
        </w:rPr>
        <w:t>；</w:t>
      </w:r>
    </w:p>
    <w:p w14:paraId="029A38A3">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九、违约责任：</w:t>
      </w:r>
    </w:p>
    <w:p w14:paraId="5D7C0160">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1、乙方不能按时交货或因不可抗力的原因不能按时交货而未在交货期限内书面或电话告知甲方的，应向甲方偿付不能交货部分货款</w:t>
      </w:r>
      <w:r>
        <w:rPr>
          <w:rFonts w:hint="eastAsia" w:ascii="宋体" w:hAnsi="宋体" w:eastAsia="宋体" w:cs="宋体"/>
          <w:kern w:val="0"/>
          <w:szCs w:val="21"/>
          <w:u w:val="single"/>
        </w:rPr>
        <w:t>5</w:t>
      </w:r>
      <w:r>
        <w:rPr>
          <w:rFonts w:hint="eastAsia" w:ascii="宋体" w:hAnsi="宋体" w:eastAsia="宋体" w:cs="宋体"/>
          <w:kern w:val="0"/>
          <w:szCs w:val="21"/>
        </w:rPr>
        <w:t>%的违约金；</w:t>
      </w:r>
    </w:p>
    <w:p w14:paraId="1E2B39B1">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2、乙方所交标的品牌、型号、规格、质量等不符合合同规定，按违约处理，并赔偿合同金额总数及承担由此给甲方带来的其他损失。</w:t>
      </w:r>
    </w:p>
    <w:p w14:paraId="4E378C22">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14:paraId="6DE78E21">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十一、本合同如发生纠纷，甲乙双方协商解决，协商不成时，约定由信阳市仲裁委员会仲裁。</w:t>
      </w:r>
    </w:p>
    <w:p w14:paraId="64FFD0CB">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十二、本合同自签字之日起生效，甲乙双方均不得随意变更或解除合同。</w:t>
      </w:r>
    </w:p>
    <w:p w14:paraId="5D998A6E">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十三、合同如有未尽事宜，须经甲乙双方共同协商，作出补充约定，补充约定与本合同具有同等法律效力。</w:t>
      </w:r>
    </w:p>
    <w:p w14:paraId="3A85432E">
      <w:pPr>
        <w:autoSpaceDE w:val="0"/>
        <w:autoSpaceDN w:val="0"/>
        <w:adjustRightInd w:val="0"/>
        <w:spacing w:line="360" w:lineRule="auto"/>
        <w:ind w:firstLine="420"/>
        <w:rPr>
          <w:rFonts w:ascii="宋体" w:hAnsi="宋体" w:eastAsia="宋体" w:cs="宋体"/>
          <w:szCs w:val="21"/>
        </w:rPr>
      </w:pPr>
      <w:r>
        <w:rPr>
          <w:rFonts w:hint="eastAsia" w:ascii="宋体" w:hAnsi="宋体" w:eastAsia="宋体" w:cs="宋体"/>
          <w:kern w:val="0"/>
          <w:szCs w:val="21"/>
        </w:rPr>
        <w:t>十四、本合同一式六份，甲方执四份、乙方执二份，具体内容以合同签订时甲、乙双方协商为准。</w:t>
      </w:r>
    </w:p>
    <w:p w14:paraId="0B28AA7A">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szCs w:val="21"/>
        </w:rPr>
        <w:t>采购人（</w:t>
      </w:r>
      <w:r>
        <w:rPr>
          <w:rFonts w:hint="eastAsia" w:ascii="宋体" w:hAnsi="宋体" w:eastAsia="宋体" w:cs="宋体"/>
          <w:kern w:val="0"/>
          <w:szCs w:val="21"/>
        </w:rPr>
        <w:t xml:space="preserve">甲方）：（公章）                          </w:t>
      </w:r>
      <w:r>
        <w:rPr>
          <w:rFonts w:hint="eastAsia" w:ascii="宋体" w:hAnsi="宋体" w:eastAsia="宋体" w:cs="宋体"/>
          <w:kern w:val="0"/>
          <w:szCs w:val="21"/>
          <w:lang w:eastAsia="zh-CN"/>
        </w:rPr>
        <w:t>供应商</w:t>
      </w:r>
      <w:r>
        <w:rPr>
          <w:rFonts w:hint="eastAsia" w:ascii="宋体" w:hAnsi="宋体" w:eastAsia="宋体" w:cs="宋体"/>
          <w:kern w:val="0"/>
          <w:szCs w:val="21"/>
        </w:rPr>
        <w:t>（乙方）：（公章）</w:t>
      </w:r>
    </w:p>
    <w:p w14:paraId="5277D42E">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法定代表人或授权代理人：（签字）                   法定代表人或授权代理人：（签字）</w:t>
      </w:r>
    </w:p>
    <w:p w14:paraId="499B8268">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地    址：                                          地    址：</w:t>
      </w:r>
    </w:p>
    <w:p w14:paraId="4AC281EB">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开户银行：                                          开户银行：</w:t>
      </w:r>
    </w:p>
    <w:p w14:paraId="6EC16E9E">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账    号：                                          账    号：</w:t>
      </w:r>
    </w:p>
    <w:p w14:paraId="56C34FD0">
      <w:pPr>
        <w:autoSpaceDE w:val="0"/>
        <w:autoSpaceDN w:val="0"/>
        <w:adjustRightInd w:val="0"/>
        <w:spacing w:line="360" w:lineRule="auto"/>
        <w:ind w:firstLine="420"/>
        <w:rPr>
          <w:rFonts w:ascii="宋体" w:hAnsi="宋体" w:eastAsia="宋体" w:cs="宋体"/>
          <w:kern w:val="0"/>
          <w:szCs w:val="21"/>
        </w:rPr>
      </w:pPr>
      <w:r>
        <w:rPr>
          <w:rFonts w:hint="eastAsia" w:ascii="宋体" w:hAnsi="宋体" w:eastAsia="宋体" w:cs="宋体"/>
          <w:kern w:val="0"/>
          <w:szCs w:val="21"/>
        </w:rPr>
        <w:t>电    话：                                          电    话：</w:t>
      </w:r>
    </w:p>
    <w:p w14:paraId="65CA2979">
      <w:pPr>
        <w:autoSpaceDE w:val="0"/>
        <w:autoSpaceDN w:val="0"/>
        <w:adjustRightInd w:val="0"/>
        <w:spacing w:line="360" w:lineRule="auto"/>
        <w:ind w:firstLine="420" w:firstLineChars="200"/>
        <w:rPr>
          <w:rFonts w:ascii="宋体" w:hAnsi="宋体" w:eastAsia="宋体" w:cs="宋体"/>
          <w:szCs w:val="21"/>
        </w:rPr>
      </w:pPr>
      <w:r>
        <w:rPr>
          <w:rFonts w:hint="eastAsia" w:ascii="宋体" w:hAnsi="宋体" w:eastAsia="宋体" w:cs="宋体"/>
          <w:kern w:val="0"/>
          <w:szCs w:val="21"/>
        </w:rPr>
        <w:t xml:space="preserve"> 年   月   日                                       年  月  日</w:t>
      </w:r>
    </w:p>
    <w:p w14:paraId="4C28FEEE">
      <w:pPr>
        <w:pStyle w:val="8"/>
        <w:numPr>
          <w:ilvl w:val="0"/>
          <w:numId w:val="0"/>
        </w:numPr>
        <w:spacing w:line="360" w:lineRule="auto"/>
        <w:ind w:left="425" w:leftChars="0"/>
        <w:jc w:val="left"/>
        <w:rPr>
          <w:rFonts w:ascii="宋体" w:hAnsi="宋体" w:eastAsia="宋体" w:cs="宋体"/>
          <w:b/>
          <w:bCs/>
          <w:color w:val="auto"/>
          <w:sz w:val="21"/>
          <w:szCs w:val="21"/>
        </w:rPr>
      </w:pPr>
      <w:bookmarkStart w:id="40" w:name="_Toc20987"/>
      <w:r>
        <w:rPr>
          <w:rFonts w:hint="eastAsia" w:ascii="宋体" w:hAnsi="宋体" w:eastAsia="宋体" w:cs="宋体"/>
          <w:b/>
          <w:bCs/>
          <w:color w:val="auto"/>
          <w:sz w:val="21"/>
          <w:szCs w:val="21"/>
        </w:rPr>
        <w:t>合同融资注意事项：1）供应商</w:t>
      </w:r>
      <w:r>
        <w:rPr>
          <w:rFonts w:hint="eastAsia" w:ascii="宋体" w:hAnsi="宋体" w:eastAsia="宋体" w:cs="宋体"/>
          <w:b/>
          <w:bCs/>
          <w:color w:val="auto"/>
          <w:sz w:val="21"/>
          <w:szCs w:val="21"/>
          <w:lang w:eastAsia="zh-CN"/>
        </w:rPr>
        <w:t>欲</w:t>
      </w:r>
      <w:r>
        <w:rPr>
          <w:rFonts w:hint="eastAsia" w:ascii="宋体" w:hAnsi="宋体" w:eastAsia="宋体" w:cs="宋体"/>
          <w:b/>
          <w:bCs/>
          <w:color w:val="auto"/>
          <w:sz w:val="21"/>
          <w:szCs w:val="21"/>
        </w:rPr>
        <w:t>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bookmarkEnd w:id="40"/>
    </w:p>
    <w:p w14:paraId="43591991">
      <w:pPr>
        <w:spacing w:before="224" w:line="224" w:lineRule="auto"/>
        <w:ind w:left="1652"/>
        <w:outlineLvl w:val="0"/>
        <w:rPr>
          <w:rFonts w:ascii="宋体" w:hAnsi="宋体" w:eastAsia="宋体" w:cs="宋体"/>
          <w:b/>
          <w:bCs/>
          <w:color w:val="auto"/>
          <w:spacing w:val="6"/>
          <w:sz w:val="35"/>
          <w:szCs w:val="35"/>
          <w:highlight w:val="none"/>
        </w:rPr>
      </w:pPr>
    </w:p>
    <w:p w14:paraId="710094D4">
      <w:pPr>
        <w:spacing w:before="224" w:line="224" w:lineRule="auto"/>
        <w:outlineLvl w:val="0"/>
        <w:rPr>
          <w:rFonts w:ascii="宋体" w:hAnsi="宋体" w:eastAsia="宋体" w:cs="宋体"/>
          <w:b/>
          <w:bCs/>
          <w:color w:val="auto"/>
          <w:spacing w:val="6"/>
          <w:sz w:val="35"/>
          <w:szCs w:val="35"/>
          <w:highlight w:val="none"/>
        </w:rPr>
      </w:pPr>
    </w:p>
    <w:p w14:paraId="42E7D9F4">
      <w:pPr>
        <w:spacing w:before="224" w:line="224" w:lineRule="auto"/>
        <w:outlineLvl w:val="0"/>
        <w:rPr>
          <w:rFonts w:ascii="宋体" w:hAnsi="宋体" w:eastAsia="宋体" w:cs="宋体"/>
          <w:b/>
          <w:bCs/>
          <w:color w:val="auto"/>
          <w:spacing w:val="6"/>
          <w:sz w:val="35"/>
          <w:szCs w:val="35"/>
          <w:highlight w:val="none"/>
        </w:rPr>
      </w:pPr>
    </w:p>
    <w:p w14:paraId="7E228893">
      <w:pPr>
        <w:spacing w:before="224" w:line="224" w:lineRule="auto"/>
        <w:outlineLvl w:val="0"/>
        <w:rPr>
          <w:rFonts w:ascii="宋体" w:hAnsi="宋体" w:eastAsia="宋体" w:cs="宋体"/>
          <w:b/>
          <w:bCs/>
          <w:color w:val="auto"/>
          <w:spacing w:val="6"/>
          <w:sz w:val="35"/>
          <w:szCs w:val="35"/>
          <w:highlight w:val="none"/>
        </w:rPr>
      </w:pPr>
    </w:p>
    <w:p w14:paraId="03D9A49B">
      <w:pPr>
        <w:spacing w:before="224" w:line="224" w:lineRule="auto"/>
        <w:outlineLvl w:val="0"/>
        <w:rPr>
          <w:rFonts w:ascii="宋体" w:hAnsi="宋体" w:eastAsia="宋体" w:cs="宋体"/>
          <w:b/>
          <w:bCs/>
          <w:color w:val="auto"/>
          <w:spacing w:val="6"/>
          <w:sz w:val="35"/>
          <w:szCs w:val="35"/>
          <w:highlight w:val="none"/>
        </w:rPr>
      </w:pPr>
    </w:p>
    <w:p w14:paraId="4389F78A">
      <w:pPr>
        <w:numPr>
          <w:ilvl w:val="0"/>
          <w:numId w:val="3"/>
        </w:numPr>
        <w:spacing w:before="224" w:line="224" w:lineRule="auto"/>
        <w:ind w:left="2283" w:leftChars="0" w:firstLine="0" w:firstLineChars="0"/>
        <w:outlineLvl w:val="0"/>
        <w:rPr>
          <w:rFonts w:hint="eastAsia" w:ascii="宋体" w:hAnsi="宋体" w:eastAsia="宋体" w:cs="宋体"/>
          <w:b/>
          <w:bCs/>
          <w:color w:val="auto"/>
          <w:spacing w:val="6"/>
          <w:sz w:val="35"/>
          <w:szCs w:val="35"/>
          <w:highlight w:val="none"/>
        </w:rPr>
      </w:pPr>
      <w:bookmarkStart w:id="41" w:name="_Toc15913"/>
      <w:r>
        <w:rPr>
          <w:rFonts w:hint="eastAsia" w:ascii="宋体" w:hAnsi="宋体" w:eastAsia="宋体" w:cs="宋体"/>
          <w:b/>
          <w:bCs/>
          <w:color w:val="auto"/>
          <w:spacing w:val="6"/>
          <w:sz w:val="35"/>
          <w:szCs w:val="35"/>
          <w:highlight w:val="none"/>
        </w:rPr>
        <w:t>采购项目技术参数、规格与要求</w:t>
      </w:r>
      <w:bookmarkEnd w:id="41"/>
    </w:p>
    <w:p w14:paraId="1970B3FC">
      <w:pPr>
        <w:numPr>
          <w:ilvl w:val="0"/>
          <w:numId w:val="4"/>
        </w:numPr>
        <w:spacing w:line="480" w:lineRule="auto"/>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项目</w:t>
      </w:r>
      <w:r>
        <w:rPr>
          <w:rFonts w:hint="eastAsia" w:ascii="宋体" w:hAnsi="宋体" w:eastAsia="宋体" w:cs="宋体"/>
          <w:b/>
          <w:bCs/>
          <w:color w:val="000000" w:themeColor="text1"/>
          <w:sz w:val="21"/>
          <w:szCs w:val="21"/>
          <w14:textFill>
            <w14:solidFill>
              <w14:schemeClr w14:val="tx1"/>
            </w14:solidFill>
          </w14:textFill>
        </w:rPr>
        <w:t>要求</w:t>
      </w:r>
    </w:p>
    <w:p w14:paraId="6990D0FC">
      <w:pPr>
        <w:numPr>
          <w:ilvl w:val="0"/>
          <w:numId w:val="0"/>
        </w:numPr>
        <w:spacing w:line="480" w:lineRule="auto"/>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本</w:t>
      </w:r>
      <w:r>
        <w:rPr>
          <w:rFonts w:hint="eastAsia" w:ascii="宋体" w:hAnsi="宋体" w:eastAsia="宋体" w:cs="宋体"/>
          <w:b/>
          <w:bCs/>
          <w:color w:val="000000" w:themeColor="text1"/>
          <w:sz w:val="21"/>
          <w:szCs w:val="21"/>
          <w:lang w:eastAsia="zh-CN"/>
          <w14:textFill>
            <w14:solidFill>
              <w14:schemeClr w14:val="tx1"/>
            </w14:solidFill>
          </w14:textFill>
        </w:rPr>
        <w:t>项目</w:t>
      </w:r>
      <w:r>
        <w:rPr>
          <w:rFonts w:hint="eastAsia" w:ascii="宋体" w:hAnsi="宋体" w:eastAsia="宋体" w:cs="宋体"/>
          <w:b/>
          <w:bCs/>
          <w:color w:val="000000" w:themeColor="text1"/>
          <w:sz w:val="21"/>
          <w:szCs w:val="21"/>
          <w14:textFill>
            <w14:solidFill>
              <w14:schemeClr w14:val="tx1"/>
            </w14:solidFill>
          </w14:textFill>
        </w:rPr>
        <w:t>为</w:t>
      </w:r>
      <w:r>
        <w:rPr>
          <w:rFonts w:hint="eastAsia" w:ascii="宋体" w:hAnsi="宋体" w:eastAsia="宋体" w:cs="宋体"/>
          <w:b/>
          <w:bCs/>
          <w:color w:val="000000" w:themeColor="text1"/>
          <w:sz w:val="21"/>
          <w:szCs w:val="21"/>
          <w:lang w:val="en-US" w:eastAsia="zh-CN"/>
          <w14:textFill>
            <w14:solidFill>
              <w14:schemeClr w14:val="tx1"/>
            </w14:solidFill>
          </w14:textFill>
        </w:rPr>
        <w:t>羊山新区各学校2025年政府采购项目。主要包含：午休椅900套，课桌900套，86寸智慧黑板10台，视频展台10台，教学用绿板10块，教学用讲桌10张。</w:t>
      </w:r>
    </w:p>
    <w:p w14:paraId="30836013">
      <w:pPr>
        <w:pStyle w:val="3"/>
        <w:spacing w:line="480" w:lineRule="auto"/>
        <w:rPr>
          <w:rFonts w:hint="eastAsia" w:ascii="宋体" w:hAnsi="宋体" w:eastAsia="宋体" w:cs="宋体"/>
          <w:b w:val="0"/>
          <w:bCs/>
          <w:color w:val="000000" w:themeColor="text1"/>
          <w:sz w:val="21"/>
          <w:szCs w:val="2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1.</w:t>
      </w:r>
      <w:r>
        <w:rPr>
          <w:rFonts w:hint="eastAsia" w:ascii="宋体" w:hAnsi="宋体" w:eastAsia="宋体" w:cs="宋体"/>
          <w:b w:val="0"/>
          <w:bCs/>
          <w:color w:val="000000" w:themeColor="text1"/>
          <w:sz w:val="21"/>
          <w:szCs w:val="21"/>
          <w:lang w:eastAsia="zh-CN"/>
          <w14:textFill>
            <w14:solidFill>
              <w14:schemeClr w14:val="tx1"/>
            </w14:solidFill>
          </w14:textFill>
        </w:rPr>
        <w:t>合同签订后</w:t>
      </w:r>
      <w:r>
        <w:rPr>
          <w:rFonts w:hint="eastAsia" w:ascii="宋体" w:hAnsi="宋体" w:eastAsia="宋体" w:cs="宋体"/>
          <w:b w:val="0"/>
          <w:bCs/>
          <w:color w:val="000000" w:themeColor="text1"/>
          <w:sz w:val="21"/>
          <w:szCs w:val="21"/>
          <w:lang w:val="en-US" w:eastAsia="zh-CN"/>
          <w14:textFill>
            <w14:solidFill>
              <w14:schemeClr w14:val="tx1"/>
            </w14:solidFill>
          </w14:textFill>
        </w:rPr>
        <w:t>10</w:t>
      </w:r>
      <w:r>
        <w:rPr>
          <w:rFonts w:hint="eastAsia" w:ascii="宋体" w:hAnsi="宋体" w:eastAsia="宋体" w:cs="宋体"/>
          <w:b w:val="0"/>
          <w:bCs/>
          <w:color w:val="000000" w:themeColor="text1"/>
          <w:sz w:val="21"/>
          <w:szCs w:val="21"/>
          <w:lang w:eastAsia="zh-CN"/>
          <w14:textFill>
            <w14:solidFill>
              <w14:schemeClr w14:val="tx1"/>
            </w14:solidFill>
          </w14:textFill>
        </w:rPr>
        <w:t>日历天内供货、安装、调试完毕</w:t>
      </w:r>
      <w:r>
        <w:rPr>
          <w:rFonts w:hint="eastAsia" w:ascii="宋体" w:hAnsi="宋体" w:eastAsia="宋体" w:cs="宋体"/>
          <w:b w:val="0"/>
          <w:bCs/>
          <w:color w:val="000000" w:themeColor="text1"/>
          <w:sz w:val="21"/>
          <w:szCs w:val="21"/>
          <w14:textFill>
            <w14:solidFill>
              <w14:schemeClr w14:val="tx1"/>
            </w14:solidFill>
          </w14:textFill>
        </w:rPr>
        <w:t>，交付使用。</w:t>
      </w:r>
    </w:p>
    <w:p w14:paraId="00A93FD5">
      <w:pPr>
        <w:pStyle w:val="3"/>
        <w:spacing w:line="480" w:lineRule="auto"/>
        <w:rPr>
          <w:rFonts w:hint="eastAsia"/>
          <w:color w:val="000000" w:themeColor="text1"/>
          <w14:textFill>
            <w14:solidFill>
              <w14:schemeClr w14:val="tx1"/>
            </w14:solidFill>
          </w14:textFill>
        </w:rPr>
      </w:pPr>
      <w:r>
        <w:rPr>
          <w:rFonts w:hint="eastAsia" w:ascii="宋体" w:hAnsi="宋体" w:eastAsia="宋体" w:cs="宋体"/>
          <w:b w:val="0"/>
          <w:bCs/>
          <w:color w:val="000000" w:themeColor="text1"/>
          <w:sz w:val="21"/>
          <w:szCs w:val="21"/>
          <w14:textFill>
            <w14:solidFill>
              <w14:schemeClr w14:val="tx1"/>
            </w14:solidFill>
          </w14:textFill>
        </w:rPr>
        <w:t>2.</w:t>
      </w:r>
      <w:r>
        <w:rPr>
          <w:rFonts w:hint="eastAsia" w:ascii="宋体" w:hAnsi="宋体" w:eastAsia="宋体" w:cs="宋体"/>
          <w:b w:val="0"/>
          <w:bCs/>
          <w:color w:val="000000" w:themeColor="text1"/>
          <w:sz w:val="21"/>
          <w:szCs w:val="21"/>
          <w:lang w:val="en-US" w:eastAsia="zh-CN"/>
          <w14:textFill>
            <w14:solidFill>
              <w14:schemeClr w14:val="tx1"/>
            </w14:solidFill>
          </w14:textFill>
        </w:rPr>
        <w:t>质保期要求1年，在质保期内须有专业人员随时配合。</w:t>
      </w:r>
    </w:p>
    <w:p w14:paraId="74A286B7">
      <w:pPr>
        <w:pStyle w:val="3"/>
        <w:spacing w:line="480" w:lineRule="auto"/>
        <w:rPr>
          <w:rFonts w:hint="default" w:ascii="宋体" w:hAnsi="宋体" w:eastAsia="宋体" w:cs="宋体"/>
          <w:b w:val="0"/>
          <w:bCs w:val="0"/>
          <w:color w:val="000000" w:themeColor="text1"/>
          <w:spacing w:val="-3"/>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lang w:val="en-US" w:eastAsia="zh-CN"/>
          <w14:textFill>
            <w14:solidFill>
              <w14:schemeClr w14:val="tx1"/>
            </w14:solidFill>
          </w14:textFill>
        </w:rPr>
        <w:t>注：</w:t>
      </w:r>
      <w:r>
        <w:rPr>
          <w:rFonts w:hint="eastAsia" w:ascii="宋体" w:hAnsi="宋体" w:eastAsia="宋体" w:cs="宋体"/>
          <w:b w:val="0"/>
          <w:bCs/>
          <w:color w:val="000000" w:themeColor="text1"/>
          <w:sz w:val="21"/>
          <w:szCs w:val="21"/>
          <w:lang w:eastAsia="zh-CN"/>
          <w14:textFill>
            <w14:solidFill>
              <w14:schemeClr w14:val="tx1"/>
            </w14:solidFill>
          </w14:textFill>
        </w:rPr>
        <w:t>供应商</w:t>
      </w:r>
      <w:r>
        <w:rPr>
          <w:rFonts w:hint="eastAsia" w:ascii="宋体" w:hAnsi="宋体" w:eastAsia="宋体" w:cs="宋体"/>
          <w:b w:val="0"/>
          <w:bCs/>
          <w:color w:val="000000" w:themeColor="text1"/>
          <w:sz w:val="21"/>
          <w:szCs w:val="21"/>
          <w:lang w:val="en-US" w:eastAsia="zh-CN"/>
          <w14:textFill>
            <w14:solidFill>
              <w14:schemeClr w14:val="tx1"/>
            </w14:solidFill>
          </w14:textFill>
        </w:rPr>
        <w:t>必须按照上述2项要求</w:t>
      </w:r>
      <w:r>
        <w:rPr>
          <w:rFonts w:hint="eastAsia" w:ascii="宋体" w:hAnsi="宋体" w:eastAsia="宋体" w:cs="宋体"/>
          <w:b/>
          <w:bCs w:val="0"/>
          <w:color w:val="000000" w:themeColor="text1"/>
          <w:sz w:val="21"/>
          <w:szCs w:val="21"/>
          <w:lang w:val="en-US" w:eastAsia="zh-CN"/>
          <w14:textFill>
            <w14:solidFill>
              <w14:schemeClr w14:val="tx1"/>
            </w14:solidFill>
          </w14:textFill>
        </w:rPr>
        <w:t>提供</w:t>
      </w:r>
      <w:r>
        <w:rPr>
          <w:rFonts w:hint="eastAsia" w:ascii="宋体" w:hAnsi="宋体" w:eastAsia="宋体" w:cs="宋体"/>
          <w:b/>
          <w:bCs w:val="0"/>
          <w:color w:val="000000" w:themeColor="text1"/>
          <w:sz w:val="21"/>
          <w:szCs w:val="21"/>
          <w14:textFill>
            <w14:solidFill>
              <w14:schemeClr w14:val="tx1"/>
            </w14:solidFill>
          </w14:textFill>
        </w:rPr>
        <w:t>承诺函</w:t>
      </w:r>
      <w:r>
        <w:rPr>
          <w:rFonts w:hint="eastAsia" w:ascii="宋体" w:hAnsi="宋体" w:eastAsia="宋体" w:cs="宋体"/>
          <w:b w:val="0"/>
          <w:bCs/>
          <w:color w:val="000000" w:themeColor="text1"/>
          <w:sz w:val="21"/>
          <w:szCs w:val="21"/>
          <w14:textFill>
            <w14:solidFill>
              <w14:schemeClr w14:val="tx1"/>
            </w14:solidFill>
          </w14:textFill>
        </w:rPr>
        <w:t>，承诺满足上述</w:t>
      </w:r>
      <w:r>
        <w:rPr>
          <w:rFonts w:hint="eastAsia" w:ascii="宋体" w:hAnsi="宋体" w:eastAsia="宋体" w:cs="宋体"/>
          <w:b w:val="0"/>
          <w:bCs/>
          <w:color w:val="000000" w:themeColor="text1"/>
          <w:sz w:val="21"/>
          <w:szCs w:val="21"/>
          <w:lang w:val="en-US" w:eastAsia="zh-CN"/>
          <w14:textFill>
            <w14:solidFill>
              <w14:schemeClr w14:val="tx1"/>
            </w14:solidFill>
          </w14:textFill>
        </w:rPr>
        <w:t>2</w:t>
      </w:r>
      <w:r>
        <w:rPr>
          <w:rFonts w:hint="eastAsia" w:ascii="宋体" w:hAnsi="宋体" w:eastAsia="宋体" w:cs="宋体"/>
          <w:b w:val="0"/>
          <w:bCs/>
          <w:color w:val="000000" w:themeColor="text1"/>
          <w:sz w:val="21"/>
          <w:szCs w:val="21"/>
          <w14:textFill>
            <w14:solidFill>
              <w14:schemeClr w14:val="tx1"/>
            </w14:solidFill>
          </w14:textFill>
        </w:rPr>
        <w:t>项要求，如果不满足，给学校造成损失，愿意承担一切经济赔偿责任及法律后果</w:t>
      </w:r>
      <w:r>
        <w:rPr>
          <w:rFonts w:hint="eastAsia" w:ascii="宋体" w:hAnsi="宋体" w:eastAsia="宋体" w:cs="宋体"/>
          <w:b w:val="0"/>
          <w:bCs/>
          <w:color w:val="000000" w:themeColor="text1"/>
          <w:sz w:val="21"/>
          <w:szCs w:val="21"/>
          <w:lang w:eastAsia="zh-CN"/>
          <w14:textFill>
            <w14:solidFill>
              <w14:schemeClr w14:val="tx1"/>
            </w14:solidFill>
          </w14:textFill>
        </w:rPr>
        <w:t>，</w:t>
      </w:r>
      <w:r>
        <w:rPr>
          <w:rFonts w:hint="eastAsia" w:ascii="宋体" w:hAnsi="宋体" w:eastAsia="宋体" w:cs="宋体"/>
          <w:b w:val="0"/>
          <w:bCs/>
          <w:color w:val="000000" w:themeColor="text1"/>
          <w:sz w:val="21"/>
          <w:szCs w:val="21"/>
          <w:lang w:val="en-US" w:eastAsia="zh-CN"/>
          <w14:textFill>
            <w14:solidFill>
              <w14:schemeClr w14:val="tx1"/>
            </w14:solidFill>
          </w14:textFill>
        </w:rPr>
        <w:t>承诺函格式自拟</w:t>
      </w:r>
      <w:r>
        <w:rPr>
          <w:rFonts w:hint="eastAsia" w:ascii="宋体" w:hAnsi="宋体" w:eastAsia="宋体" w:cs="宋体"/>
          <w:b w:val="0"/>
          <w:bCs/>
          <w:color w:val="000000" w:themeColor="text1"/>
          <w:sz w:val="21"/>
          <w:szCs w:val="21"/>
          <w14:textFill>
            <w14:solidFill>
              <w14:schemeClr w14:val="tx1"/>
            </w14:solidFill>
          </w14:textFill>
        </w:rPr>
        <w:t>。</w:t>
      </w:r>
      <w:bookmarkStart w:id="42" w:name="bookmark27"/>
      <w:bookmarkEnd w:id="42"/>
    </w:p>
    <w:p w14:paraId="1A66CB04">
      <w:pPr>
        <w:spacing w:line="360" w:lineRule="auto"/>
        <w:jc w:val="left"/>
        <w:rPr>
          <w:rFonts w:hint="eastAsia" w:ascii="宋体" w:hAnsi="宋体" w:eastAsia="宋体" w:cs="宋体"/>
          <w:b/>
          <w:bCs/>
          <w:color w:val="auto"/>
          <w:spacing w:val="6"/>
          <w:sz w:val="35"/>
          <w:szCs w:val="35"/>
          <w:highlight w:val="none"/>
        </w:rPr>
      </w:pPr>
      <w:r>
        <w:rPr>
          <w:rFonts w:hint="eastAsia" w:ascii="宋体" w:hAnsi="宋体" w:eastAsia="宋体" w:cs="宋体"/>
          <w:b/>
          <w:bCs/>
          <w:color w:val="000000" w:themeColor="text1"/>
          <w:sz w:val="21"/>
          <w:szCs w:val="21"/>
          <w:lang w:val="en-US" w:eastAsia="zh-CN"/>
          <w14:textFill>
            <w14:solidFill>
              <w14:schemeClr w14:val="tx1"/>
            </w14:solidFill>
          </w14:textFill>
        </w:rPr>
        <w:t>二、技术参数要求</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366"/>
        <w:gridCol w:w="874"/>
        <w:gridCol w:w="5263"/>
        <w:gridCol w:w="658"/>
        <w:gridCol w:w="658"/>
      </w:tblGrid>
      <w:tr w14:paraId="5F9E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46" w:type="pct"/>
            <w:tcBorders>
              <w:top w:val="single" w:color="000000" w:sz="8" w:space="0"/>
              <w:left w:val="single" w:color="000000" w:sz="8" w:space="0"/>
              <w:bottom w:val="single" w:color="auto" w:sz="4" w:space="0"/>
              <w:right w:val="single" w:color="000000" w:sz="4" w:space="0"/>
            </w:tcBorders>
            <w:shd w:val="clear" w:color="auto" w:fill="auto"/>
            <w:noWrap/>
            <w:vAlign w:val="center"/>
          </w:tcPr>
          <w:p w14:paraId="0F933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720" w:type="pct"/>
            <w:tcBorders>
              <w:top w:val="single" w:color="000000" w:sz="8" w:space="0"/>
              <w:left w:val="single" w:color="000000" w:sz="4" w:space="0"/>
              <w:bottom w:val="single" w:color="auto" w:sz="4" w:space="0"/>
              <w:right w:val="single" w:color="000000" w:sz="4" w:space="0"/>
            </w:tcBorders>
            <w:shd w:val="clear" w:color="auto" w:fill="auto"/>
            <w:vAlign w:val="center"/>
          </w:tcPr>
          <w:p w14:paraId="123545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461" w:type="pct"/>
            <w:tcBorders>
              <w:top w:val="single" w:color="000000" w:sz="8" w:space="0"/>
              <w:left w:val="single" w:color="000000" w:sz="4" w:space="0"/>
              <w:bottom w:val="single" w:color="auto" w:sz="4" w:space="0"/>
              <w:right w:val="single" w:color="000000" w:sz="4" w:space="0"/>
            </w:tcBorders>
            <w:shd w:val="clear" w:color="auto" w:fill="auto"/>
            <w:noWrap/>
            <w:vAlign w:val="center"/>
          </w:tcPr>
          <w:p w14:paraId="269EE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auto"/>
                <w:kern w:val="0"/>
                <w:sz w:val="22"/>
                <w:szCs w:val="22"/>
                <w:u w:val="none"/>
                <w:lang w:val="en-US" w:eastAsia="zh-CN" w:bidi="ar"/>
              </w:rPr>
              <w:t>型号</w:t>
            </w:r>
          </w:p>
        </w:tc>
        <w:tc>
          <w:tcPr>
            <w:tcW w:w="2777" w:type="pct"/>
            <w:tcBorders>
              <w:top w:val="single" w:color="000000" w:sz="8" w:space="0"/>
              <w:left w:val="single" w:color="000000" w:sz="4" w:space="0"/>
              <w:bottom w:val="single" w:color="auto" w:sz="4" w:space="0"/>
              <w:right w:val="single" w:color="000000" w:sz="4" w:space="0"/>
            </w:tcBorders>
            <w:shd w:val="clear" w:color="auto" w:fill="auto"/>
            <w:noWrap/>
            <w:vAlign w:val="center"/>
          </w:tcPr>
          <w:p w14:paraId="0196A9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技术参数</w:t>
            </w:r>
          </w:p>
        </w:tc>
        <w:tc>
          <w:tcPr>
            <w:tcW w:w="347" w:type="pct"/>
            <w:tcBorders>
              <w:top w:val="single" w:color="000000" w:sz="8" w:space="0"/>
              <w:left w:val="single" w:color="000000" w:sz="4" w:space="0"/>
              <w:bottom w:val="single" w:color="auto" w:sz="4" w:space="0"/>
              <w:right w:val="single" w:color="000000" w:sz="4" w:space="0"/>
            </w:tcBorders>
            <w:shd w:val="clear" w:color="auto" w:fill="auto"/>
            <w:noWrap/>
            <w:vAlign w:val="center"/>
          </w:tcPr>
          <w:p w14:paraId="2D643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347" w:type="pct"/>
            <w:tcBorders>
              <w:top w:val="single" w:color="000000" w:sz="8" w:space="0"/>
              <w:left w:val="single" w:color="000000" w:sz="4" w:space="0"/>
              <w:bottom w:val="single" w:color="auto" w:sz="4" w:space="0"/>
              <w:right w:val="single" w:color="000000" w:sz="4" w:space="0"/>
            </w:tcBorders>
            <w:shd w:val="clear" w:color="auto" w:fill="auto"/>
            <w:noWrap/>
            <w:vAlign w:val="center"/>
          </w:tcPr>
          <w:p w14:paraId="1DB38F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单位</w:t>
            </w:r>
          </w:p>
        </w:tc>
      </w:tr>
      <w:tr w14:paraId="2412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14:paraId="417BC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1D113545">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午休椅</w:t>
            </w:r>
            <w:r>
              <w:rPr>
                <w:rFonts w:hint="eastAsia" w:asciiTheme="minorEastAsia" w:hAnsiTheme="minorEastAsia" w:eastAsiaTheme="minorEastAsia" w:cstheme="minorEastAsia"/>
                <w:b/>
                <w:bCs/>
                <w:i w:val="0"/>
                <w:iCs w:val="0"/>
                <w:color w:val="auto"/>
                <w:kern w:val="0"/>
                <w:sz w:val="21"/>
                <w:szCs w:val="21"/>
                <w:u w:val="none"/>
                <w:lang w:val="en-US" w:eastAsia="zh-CN" w:bidi="ar"/>
              </w:rPr>
              <w:t>（核心产品）</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33C4727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01B001</w:t>
            </w:r>
          </w:p>
        </w:tc>
        <w:tc>
          <w:tcPr>
            <w:tcW w:w="2777" w:type="pct"/>
            <w:tcBorders>
              <w:top w:val="single" w:color="auto" w:sz="4" w:space="0"/>
              <w:left w:val="single" w:color="auto" w:sz="4" w:space="0"/>
              <w:bottom w:val="single" w:color="auto" w:sz="4" w:space="0"/>
              <w:right w:val="single" w:color="auto" w:sz="4" w:space="0"/>
            </w:tcBorders>
            <w:shd w:val="clear" w:color="auto" w:fill="auto"/>
            <w:vAlign w:val="center"/>
          </w:tcPr>
          <w:p w14:paraId="00C1202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一、椅子产品主要技术参数：</w:t>
            </w:r>
          </w:p>
          <w:p w14:paraId="411A76A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1.靠背材质：采用符合国家标准的PP耐冲击一级新料一体射出成型，耐冲击，耐抗压，耐磨；尺寸：440*430*155mm</w:t>
            </w:r>
          </w:p>
          <w:p w14:paraId="30DCCB3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★功能：2.靠背采用 PP 耐冲击一级新料注塑成型。靠背上设计有可活动翻转的多功能头枕（同时具有头枕/腰托两种功能模式，且两种功能模式切换方便、快捷，无须借助任何工具，自由翻转切换即可）。靠背设有条形透气散热孔，解决学生午休时长时间背部发热弊端，躺靠舒适，造型美观，保护学生脖颈，腰部。靠背设计有完整的符合人体工学原理的曲线弧度，靠背左右有两侧包覆性设计，很服帖地包覆支撑着正在成长中学童的背部脊椎；靠背壁厚不小于4mm，靠背与头枕有透气散热孔，靠背条形透气散热孔32个，解决学生午休时长时间背部发热弊端，躺靠舒适，造型美观，符合国际安全标准，保护学生脖颈，腰部。避免由于不良睡姿而引起的骨位不正；靠背设计有完整的曲线弧度，靠背左右两侧包覆性设计，很服帖地包覆支撑着正在成长中学童的背部脊椎，使其免于侧弯；                                                                                                             2.坐垫材质：采用符合国家标准的PP耐冲击一级新料一体射出成型，耐冲击，耐抗压，耐磨；</w:t>
            </w:r>
          </w:p>
          <w:p w14:paraId="18EA2D9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尺寸：430*420*80mm，坐垫整体呈内凹形，前端适当凸起后端内凹且带有66根条形散热孔，解决学生长时间学习与午休发热弊端；整体形状让学生正常上课时更为舒适不僵硬。                                                                                                                                                           3.腿托板：材质：采用符合国家标准的PP耐冲击一级新料一体射出成型，耐冲击，耐抗压，耐磨；尺寸：310*205*50mm</w:t>
            </w:r>
          </w:p>
          <w:p w14:paraId="02FE4B6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功能：腿托板壁厚不小于5mm且可翻转，午睡躺平的时候可拉伸出来通过翻转即可托起腿部不滑落，学习端坐的时候可收缩放置，收放自如且带有24条出气孔使得整体椅子配套使得产品更为美观。腿拖下方设置钢制托架尺寸为15*30*1.5mm可增强腿托板的强度。                                         4. ★金属椅架；采用Q195优质冷轧高频焊管，贴地管和立柱呈75度焊接，地脚管采用30mm*60m*1.6mm±2mm椭圆管，立柱采用33mm*66mm*1.5mm±2mm椭圆眼镜管，升降管采用26mm*59mm*1.5mm±2mm椭圆眼镜管，椅脚连档采用20*40*1.5mm±2mm椭圆管，升降管侧面激光打印高度尺寸。靠背管采用直径25mm圆管焊接弯管而成，坐垫托架采用25mm*50mm。                                                                    5. 书包篮材质：采用符合国家标准的PP耐冲击一级新料一体射出成型，耐冲击，耐抗压，耐磨；尺寸：372*297*100mm                                             6.靠背后篮：篮子位于靠背背面下方处，尺寸为222mm*96mm*84mm采用符合国家标准的PP耐冲击一级新料一体射出成型，耐冲击，耐抗压，耐磨且带有若干透气孔。                                                                                                                                                                          7、脚套：尺寸100*65*40mm，采用PP塑料一体注塑成型脚套；并用1颗螺丝锁定，椅子后端脚垫左右配1个水平调节螺丝。功能：脚套底部有防滑防刮设计，增大摩擦力，减小因脚套摩擦带来的噪声。                                                                                                                       8.课椅结构功能：高度调节采用手摇升降结构，钢制耐用复合材料组合设计，组合成升降器由中间传动轴连接左右桌腿可以同时升降，采用手摇千斤顶承载式上下安全升降结构原理，由下往上顶可以保证结构高强度和坚固性耐用，使用顺畅。椅面调节高度为360mm～440mm，升降幅度范围为80mm如要躺下午休时，往上按动右侧座板下开关即可，靠背可在90°-165°范围内任意调节，无级变速，操作简洁方便 。</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251695B9">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t>900</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4EF2FA7D">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套</w:t>
            </w:r>
          </w:p>
        </w:tc>
      </w:tr>
      <w:tr w14:paraId="6BC5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3" w:hRule="atLeast"/>
        </w:trPr>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14:paraId="2DC740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7A8CB483">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课桌</w:t>
            </w:r>
            <w:r>
              <w:rPr>
                <w:rFonts w:hint="eastAsia" w:asciiTheme="minorEastAsia" w:hAnsiTheme="minorEastAsia" w:eastAsiaTheme="minorEastAsia" w:cstheme="minorEastAsia"/>
                <w:b/>
                <w:bCs/>
                <w:i w:val="0"/>
                <w:iCs w:val="0"/>
                <w:color w:val="auto"/>
                <w:kern w:val="0"/>
                <w:sz w:val="21"/>
                <w:szCs w:val="21"/>
                <w:u w:val="none"/>
                <w:lang w:val="en-US" w:eastAsia="zh-CN" w:bidi="ar"/>
              </w:rPr>
              <w:t>（核心产品）</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09E9AA7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01B002</w:t>
            </w:r>
          </w:p>
        </w:tc>
        <w:tc>
          <w:tcPr>
            <w:tcW w:w="2777" w:type="pct"/>
            <w:tcBorders>
              <w:top w:val="single" w:color="auto" w:sz="4" w:space="0"/>
              <w:left w:val="single" w:color="auto" w:sz="4" w:space="0"/>
              <w:bottom w:val="single" w:color="auto" w:sz="4" w:space="0"/>
              <w:right w:val="single" w:color="auto" w:sz="4" w:space="0"/>
            </w:tcBorders>
            <w:shd w:val="clear" w:color="auto" w:fill="auto"/>
            <w:vAlign w:val="center"/>
          </w:tcPr>
          <w:p w14:paraId="6E1C87BA">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1.桌子尺寸</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655*455*580</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780mm±10mm</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注</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桌面距地面手摇调节高度：610mm</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780mm，桌面高度可通过手摇工具</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无级</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升降调节，立柱激光打标升降尺寸。桌面距地面高度可调节</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可自由调节，</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无级</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升降，立柱激光打标升降尺寸</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w:t>
            </w:r>
          </w:p>
          <w:p w14:paraId="5AE832F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2.桌面</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材质采用符合国家标准的全新环保ABS耐冲击一级新料一体射出成型，耐冲击，耐抗压，耐磨。</w:t>
            </w:r>
          </w:p>
          <w:p w14:paraId="0476404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3.尺寸长655mm*455mm*30mm±2mm</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桌面板上无杯槽，正前方设有笔槽，笔槽尺寸468mm*45mm*10mm±2mm。</w:t>
            </w:r>
          </w:p>
          <w:p w14:paraId="6BDC89E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4.桌面靠胸部位置内弧设计，设有长度为400mm， 深度为27mm的</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凹形</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长条，防止挤压胸腔，更舒适有益健康，方便书写流畅。桌面永久牢固，流线美观，面板颜色可选，桌面四周</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边缘</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平滑，四角倒角设计。本产品具有良好的抗吸湿性、抗酸碱腐蚀性、抗氧化性。整体外观美观大方，人性化设计，手感、舒适度更好。</w:t>
            </w:r>
          </w:p>
          <w:p w14:paraId="1DEBF63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5.面板底部设有</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强</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化</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承重柱</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设计，可以嵌入30*15mm的方管                                                                                                                            6、</w:t>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书斗规格：书包斗整体的尺寸为：</w:t>
            </w:r>
            <w:r>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550mm*385mm*105mm±2mm， 内净空尺寸：470mm*350mm*100mm±2mm,</w:t>
            </w:r>
          </w:p>
          <w:p w14:paraId="5F53B5F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材质为全新环保一级工程塑料PP料，一次注塑而成；书斗三壁为多孔镂空设计，圆孔直径为5mm，以防夹手指，起到通风透气作用；桌斗左右两侧均设有不少于165个孔径为5mm的透气圆孔，后侧板设有9*32排共288个孔径为5mm的透气圆孔；桌斗底部设有27条波浪式弧形条纹，防止物品滑动产生噪音，底部四角落均设有“8”</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字形</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开孔以便排水；桌斗前方开口倾斜设计，并设有一长410mm宽40mm的弧形三段式笔槽用以放置文具。本产品设计新颖，结实耐用，整体边缘平整圆滑，抽屉外围不得有毛边，都得倒圆角光滑不刮手。符合塑料件中有害物质限量标准和通过防霉抗菌检测。                                                                                                                                                                                     7、</w:t>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金属桌架：采用优质冷轧高频焊管，贴地管和立柱呈75度焊接，地脚管采用30mm*60mm*1.6mm±2mm椭圆管，立柱采用33mm*66mm*1.5mm±2mm椭圆眼镜管，升降管采用26mm*59mm*1.5mm±2mm椭圆眼镜管，桌脚连档采用26*59*1.5mm±2mm椭圆管，升降管侧面采用激光打印高度尺寸，尺寸精度5mm。桌子自由调节高度为580mm</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780mm，桌面静负载300KG重物桌子整体不变形。桌托采用294*32.5*49mm厚1.6mm钢板成型，三角支架支撑桌面，调节支座采用84*44*28.5mm厚2.0mm钢板成型连接升降管，三角支架内侧带隐藏式调节塑料扳手，并且连接桌面三角支架内部的卡销，通过轻按的方式实现桌面桌斗可整体翻转呈39°倾斜，便于前排学生躺平时不用升起课桌，午睡时操作方便实用。</w:t>
            </w:r>
          </w:p>
          <w:p w14:paraId="32D2320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8、课桌升降结构：高度调节采用手摇升降结构，钢制耐用复合材料组合设计，组合成升降器由中间传动</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轴</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连接左右桌腿可以同时升降，采用手摇千斤顶承载式上下安全升降结构原理，由下往上顶可以保证结构高强度和坚固性耐用，使用顺畅。手摇柄调节桌面高度可从桌高580mm至780mm，升降幅度范围为200mm。</w:t>
            </w:r>
          </w:p>
          <w:p w14:paraId="3409A18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9、生产工艺：钢管焊接均采用二氧化碳保护焊接工艺，焊接表面波纹均匀，焊接处无夹渣</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气孔，焊瘤，焊丝咬边和飞溅，无脱焊，虚焊和焊空的现象。各钢件表面采用除油、脱脂、水洗、除锈、中和、磷化、烘干处理，全自动静电喷塑，高温固化，表面光亮平整，无颗粒渣点，颜色均匀。</w:t>
            </w:r>
          </w:p>
          <w:p w14:paraId="6A1FD4C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10、脚套：尺寸100*65*40mm</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采用PP塑料一体注塑成型脚套；并用1</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颗</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螺丝</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锁定</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，桌子后端脚垫左右配1个水平调节螺丝。功能：脚套底部有防滑防刮设计，增大摩擦力，减小因脚套摩擦带来的</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噪声</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                                                                                                                         11、课桌结构功能特点：桌斗桌面可呈一定角度翻转，待学生午休时，学生仅需轻按调节翻转器</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按钮</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桌面桌斗即可完成一定角度翻转，翻转后与椅子靠背呈同角度倾斜，为学生午休时腾出更多的空间，无需移动，解决了老旧教室过小，满足了人人可躺着午休，整个操作过程简单明了，无论低年段还是高年段都能达到一学即会的效果，大大提高了午休的效率和便捷性。                                                                              12、</w:t>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书包</w:t>
            </w: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钩</w:t>
            </w:r>
            <w: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t>：整体尺寸长51mm*宽27mm*高57mm，展开后整体尺寸为长51*宽34.5mm*高57mm，采用符合国家标准的PP耐冲击一级新料一体射出成型，书包勾背面设有两个圆形孔，其中一个内圈直径为6.1mm且打穿用于通过螺丝固定在两侧的三角支架上，外圈直径为12.8mm，下方还有一个圆形孔直径为3.8mm备用于螺丝固定，书包勾内侧设有长41mm宽13mm厚2.5mm的加强筋。功能两用可以用于挂书包雨具，展开后有直径为26.1mm的半圆形挂钩可用于挂矿泉水饮料等日常用品，造型美观实用性强。</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5F4429C7">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lang w:val="en-US" w:eastAsia="zh-CN"/>
                <w14:textFill>
                  <w14:solidFill>
                    <w14:schemeClr w14:val="tx1"/>
                  </w14:solidFill>
                </w14:textFill>
              </w:rPr>
              <w:t>900</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4CF3055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套</w:t>
            </w:r>
          </w:p>
        </w:tc>
      </w:tr>
      <w:tr w14:paraId="2729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14:paraId="5217C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6242A6D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教学讲桌</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5A5F40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sz w:val="21"/>
                <w:szCs w:val="21"/>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01B001</w:t>
            </w:r>
          </w:p>
        </w:tc>
        <w:tc>
          <w:tcPr>
            <w:tcW w:w="2777" w:type="pct"/>
            <w:tcBorders>
              <w:top w:val="single" w:color="auto" w:sz="4" w:space="0"/>
              <w:left w:val="single" w:color="auto" w:sz="4" w:space="0"/>
              <w:bottom w:val="single" w:color="auto" w:sz="4" w:space="0"/>
              <w:right w:val="single" w:color="auto" w:sz="4" w:space="0"/>
            </w:tcBorders>
            <w:shd w:val="clear" w:color="auto" w:fill="auto"/>
            <w:vAlign w:val="center"/>
          </w:tcPr>
          <w:p w14:paraId="63783B6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1.产品尺寸：1200*850*500.桌面厚度为1.8mm,</w:t>
            </w:r>
          </w:p>
          <w:p w14:paraId="3C0B3EFA">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2.腿部板厚为2.5mm,</w:t>
            </w:r>
          </w:p>
          <w:p w14:paraId="57FFE90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3.讲桌采用优质实木板压缩，表面采用优质树脂热压贴面，剪裁面采用优质 PVC 封边，整体所用木材需经六道烘干处理无味无毒，经防虫、防腐处理、木材含水率低，性能稳定不易变形、不易松动、稳定性</w:t>
            </w:r>
          </w:p>
          <w:p w14:paraId="1CACEE1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4.配件：采用优质标准五金配件紧密拼接、结实坚固，耐久实用安全。</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0561CFFB">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i w:val="0"/>
                <w:iCs w:val="0"/>
                <w:color w:val="000000" w:themeColor="text1"/>
                <w:sz w:val="21"/>
                <w:szCs w:val="21"/>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6451200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1"/>
                <w:szCs w:val="21"/>
                <w:u w:val="none"/>
                <w:lang w:eastAsia="zh-CN"/>
                <w14:textFill>
                  <w14:solidFill>
                    <w14:schemeClr w14:val="tx1"/>
                  </w14:solidFill>
                </w14:textFill>
              </w:rPr>
              <w:t>套</w:t>
            </w:r>
          </w:p>
        </w:tc>
      </w:tr>
      <w:tr w14:paraId="3726D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14:paraId="491AE10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37F79DE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教学绿板</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2CE290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01B001</w:t>
            </w:r>
          </w:p>
        </w:tc>
        <w:tc>
          <w:tcPr>
            <w:tcW w:w="2777" w:type="pct"/>
            <w:tcBorders>
              <w:top w:val="single" w:color="auto" w:sz="4" w:space="0"/>
              <w:left w:val="single" w:color="auto" w:sz="4" w:space="0"/>
              <w:bottom w:val="single" w:color="auto" w:sz="4" w:space="0"/>
              <w:right w:val="single" w:color="auto" w:sz="4" w:space="0"/>
            </w:tcBorders>
            <w:shd w:val="clear" w:color="auto" w:fill="auto"/>
            <w:vAlign w:val="center"/>
          </w:tcPr>
          <w:p w14:paraId="10C0BDE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1.面板：面板采用国家标准哑光烤漆钢板。</w:t>
            </w:r>
          </w:p>
          <w:p w14:paraId="54119BF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2.经静电喷涂而成，书写流畅，耐磨，不打滑。</w:t>
            </w:r>
          </w:p>
          <w:p w14:paraId="1C435F0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3.面板颜色为墨绿色，缓解学生的视觉疲劳，预防近视，整板无任何拼接。</w:t>
            </w:r>
          </w:p>
          <w:p w14:paraId="00C10AD7">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4.外框材料：超豪华高强度工业电泳铝合金外框，颜色为香槟色，包角采用防老化、抗疲劳的ABS工程塑料，圆形结构，耐磨、抗拉、不变形，一次成型模具。</w:t>
            </w:r>
          </w:p>
          <w:p w14:paraId="1A1C1EE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5.背板：采用优质防锈热镀锌钢板，厚度0.30mm。流水线一次成型，设有加强凹槽，确保均布承压不低于635N，凹槽造型美观、增加强度，更加耐用，镀锌含量Z12技术要求不低于国标GB2518-88。</w:t>
            </w:r>
          </w:p>
          <w:p w14:paraId="3D08398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覆板：采用环保型双组分聚氨酯胶水，自动化流水线覆板作业，牵引、滴胶、刷胶、压固、切割下料一次完成，背板纵向间隔100mm压有加强筋，胶水55秒钟即100%固化定型，确保粘接牢固板面平整，甲醛释放量≤0.2mg/L，符合GB/T 28231-2011《书写板安全卫生要求》。</w:t>
            </w:r>
          </w:p>
          <w:p w14:paraId="0ED1A21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7.包角：采用防老化、抗疲劳的ABS工程塑料，流线型设计，无尘角，一次成型模具。</w:t>
            </w:r>
          </w:p>
          <w:p w14:paraId="72D44D0C">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8.整体尺寸：教学板整体尺寸为： 4000mm*1200mm</w:t>
            </w:r>
          </w:p>
          <w:p w14:paraId="0D7270B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9.采用隐形安装，无安装件外露现象，选用膨胀螺栓与墙体连接；绿板紧贴墙壁与安装件连接；离地高度75cm～115cm。</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54B2382C">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18143262">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套</w:t>
            </w:r>
          </w:p>
        </w:tc>
      </w:tr>
      <w:tr w14:paraId="07C1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14:paraId="191F0E00">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7EE183B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智慧黑板</w:t>
            </w:r>
            <w:r>
              <w:rPr>
                <w:rFonts w:hint="eastAsia" w:asciiTheme="minorEastAsia" w:hAnsiTheme="minorEastAsia" w:eastAsiaTheme="minorEastAsia" w:cstheme="minorEastAsia"/>
                <w:b/>
                <w:bCs/>
                <w:i w:val="0"/>
                <w:iCs w:val="0"/>
                <w:color w:val="auto"/>
                <w:kern w:val="0"/>
                <w:sz w:val="21"/>
                <w:szCs w:val="21"/>
                <w:u w:val="none"/>
                <w:lang w:val="en-US" w:eastAsia="zh-CN" w:bidi="ar"/>
              </w:rPr>
              <w:t>（核心产品）</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FFB941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01B001</w:t>
            </w:r>
          </w:p>
        </w:tc>
        <w:tc>
          <w:tcPr>
            <w:tcW w:w="2777" w:type="pct"/>
            <w:tcBorders>
              <w:top w:val="single" w:color="auto" w:sz="4" w:space="0"/>
              <w:left w:val="single" w:color="auto" w:sz="4" w:space="0"/>
              <w:bottom w:val="single" w:color="auto" w:sz="4" w:space="0"/>
              <w:right w:val="single" w:color="auto" w:sz="4" w:space="0"/>
            </w:tcBorders>
            <w:shd w:val="clear" w:color="auto" w:fill="auto"/>
            <w:vAlign w:val="center"/>
          </w:tcPr>
          <w:p w14:paraId="63B7160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一、整机硬件功能</w:t>
            </w:r>
          </w:p>
          <w:p w14:paraId="7D3BA79C">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整机屏幕采用86英寸液晶显示器，采用全金属外壳，三拼接平面一体化设计，屏幕边缘采用圆角包边防护，整机背板采用金属材质，整机屏幕边缘采用金属圆角包边防护，整机背板采用金属材质，有效屏蔽内部电路器件辐射；防潮耐盐雾蚀锈，适应多种教学环境。</w:t>
            </w:r>
          </w:p>
          <w:p w14:paraId="263131E8">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整体外观尺寸：宽≥4200mm，高≥1200mm，厚≤117mm，整机采用超高清LED液晶显示屏，显示比例16:9，分辨率3840×2160，钢化玻璃表面硬度≥9H，无推拉式结构，外部无任何可见内部功能模块连接线。主副屏过渡平滑，中间无单独边框阻隔，主屏支持普通粉笔直接书写。</w:t>
            </w:r>
          </w:p>
          <w:p w14:paraId="0118216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3.为保证产品使用安全，屏幕钢化玻璃表面硬度≥9H。为保证产品显示清晰，整机钢化玻璃厚度≤4mm。</w:t>
            </w:r>
          </w:p>
          <w:p w14:paraId="5851705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4.整机嵌入式系统版本≥Android 14，主频≥1.8GHz，内存≥2GB，存储空间≥8GB。（提供检验检测中心所出具的权威检测报告复印件并加盖厂家公章）</w:t>
            </w:r>
          </w:p>
          <w:p w14:paraId="2C7D18E7">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5.采用红外触控方式，支持Windows系统中进行40点或以上触控，支持在Android系统中进行40点或以上触控。（提供检验检测中心所出具的权威检测报告复印件并加盖厂家公章）</w:t>
            </w:r>
          </w:p>
          <w:p w14:paraId="04B164C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整机内置2.2声道扬声器，位于设备上边框，顶置朝前发声，前朝向10W高音扬声器2个，上朝向20W中低音扬声器2个，额定总功率60W。整机全部扬声器均采用模块化设计，无需打开背板即可单独拆卸，便于维护。（提供检验检测中心所出具的权威检测报告复印件并加盖厂家公章）</w:t>
            </w:r>
          </w:p>
          <w:p w14:paraId="6D103CC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7.整机内置非独立外扩展的8阵列麦克风，拾音角度≥180°，可用于对教室环境音频进行采集，拾音距离≥12m。（提供检验检测中心所出具的权威检测报告复印件并加盖厂家公章）</w:t>
            </w:r>
          </w:p>
          <w:p w14:paraId="481485A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w:t>
            </w:r>
            <w:r>
              <w:rPr>
                <w:rFonts w:hint="eastAsia" w:ascii="宋体" w:hAnsi="宋体" w:eastAsia="宋体" w:cs="宋体"/>
                <w:color w:val="000000"/>
                <w:sz w:val="21"/>
                <w:szCs w:val="21"/>
              </w:rPr>
              <w:t>★</w:t>
            </w: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整机支持色彩空间可选，包含标准模式和sRGB模式，在sRGB模式下可做到高色准△E≤1。（提供检验检测中心所出具的权威检测报告复印件并加盖厂家公章）</w:t>
            </w:r>
          </w:p>
          <w:p w14:paraId="4C2C845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9.整机支持蓝牙Bluetooth 5.4标准，固件版本号HCI13.0/LMP13.0。</w:t>
            </w:r>
          </w:p>
          <w:p w14:paraId="54731C1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10.整机内置双Wi-Fi6无线网卡（不接受外接），在Android和Windows系统下，可实现Wi-Fi无线上网连接、AP无线热点发射。（提供检验检测中心所出具的权威检测报告复印件并加盖厂家公章）</w:t>
            </w:r>
          </w:p>
          <w:p w14:paraId="1FBBC1F5">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11.整机内置非独立摄像头，采用一体化集成设计，可拍摄≥2000万像素数的照片。（提供检验检测中心所出具的权威检测报告复印件并加盖厂家公章）</w:t>
            </w:r>
          </w:p>
          <w:p w14:paraId="61A845B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12.支持Windows 7、Windows 8、Windows 10、Windows 11、Linux、Mac Os、UOS和麒麟系统外置电脑操作系统接入时，无需安装触摸驱动。</w:t>
            </w:r>
          </w:p>
          <w:p w14:paraId="2CDD37E5">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13.整机系统支持书写触控延迟≤25ms，支持单笔双色书写，同一支笔头、笔尾设定不同的颜色进行书写，颜色可自定义，实现讲解内容差异化标注。</w:t>
            </w:r>
          </w:p>
          <w:p w14:paraId="0C62710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14.整机设备支持统一互通的用户身份认证服务，账号登录后，打开教学白板软件教学应用工具时无需再次输入账号密码重复登录。</w:t>
            </w:r>
          </w:p>
          <w:p w14:paraId="5333C7FA">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15.整机设备教学桌面的教师登录账号后，可自动获取并在桌面显示最近使用的教学课件，点击课件可直接进入授课模式；并支持查看所有个人教学课件资源。（提供检验检测中心所出具的权威检测报告复印件并加盖厂家公章）</w:t>
            </w:r>
          </w:p>
          <w:p w14:paraId="7F2AB1F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16.★文件传输：整机Windows通道支持文件传输应用，支持通过扫码、wifi直联、超声三种方式与手机进行握手连接，实现文件传输功能。（提供检验检测中心所出具的权威检测报告复印件并加盖厂家公章）</w:t>
            </w:r>
          </w:p>
          <w:p w14:paraId="0397405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17.★自习监控：整机侧边栏内置自习工具，通过整机麦克风内置AI音频检测算法监测教室中学生音量大小，当学生音量大于阈值时，屏幕自动弹窗提醒进行自习纪律干预。（提供检验检测中心所出具的权威检测报告复印件并加盖厂家公章）</w:t>
            </w:r>
          </w:p>
          <w:p w14:paraId="0432790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18.★声纹登录：整机内置的阵列麦支持在无任何外部设备的情况下，实时录制用户朗读内容，识别用户声纹并进行统一身份登录操作，登录后自动获取个人云端教学课件列表，打开教学白板软件时可跳过软件自带登录步骤。（提供检验检测中心所出具的权威检测报告复印件并加盖厂家公章）</w:t>
            </w:r>
          </w:p>
          <w:p w14:paraId="5CAE7933">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19.整机嵌入式芯片内置2TOPS AI算力，可用于AI图像、音频处理。（提供检验检测中心所出具的权威检测报告复印件并加盖厂家公章）</w:t>
            </w:r>
          </w:p>
          <w:p w14:paraId="1CADAD3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20.采用抽拉内置式模块化电脑，抽拉内置式，PC模块可插入整机，可实现无单独接线的插拔。≥Intel i5 CPU，内存≥8GB DDR4内存配置，硬盘≥256 GB SSD固态硬盘。</w:t>
            </w:r>
          </w:p>
          <w:p w14:paraId="04142D7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21.模块化电脑采用按压式卡扣，无需工具就可快速拆卸电脑模块。具备标准PC防盗锁孔。和整机的连接采用万兆级接口，传输速率≥10Gbps。</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10693A75">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111E321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台</w:t>
            </w:r>
          </w:p>
        </w:tc>
      </w:tr>
      <w:tr w14:paraId="2CD7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14:paraId="41340CA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25D0C037">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信息化教学软件</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D89675C">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01B002</w:t>
            </w:r>
          </w:p>
        </w:tc>
        <w:tc>
          <w:tcPr>
            <w:tcW w:w="2777" w:type="pct"/>
            <w:tcBorders>
              <w:top w:val="single" w:color="auto" w:sz="4" w:space="0"/>
              <w:left w:val="single" w:color="auto" w:sz="4" w:space="0"/>
              <w:bottom w:val="single" w:color="auto" w:sz="4" w:space="0"/>
              <w:right w:val="single" w:color="auto" w:sz="4" w:space="0"/>
            </w:tcBorders>
            <w:shd w:val="clear" w:color="auto" w:fill="auto"/>
            <w:vAlign w:val="center"/>
          </w:tcPr>
          <w:p w14:paraId="43C8392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1.支持为教师提供扩展至100TB的云存储空间，教师可在个人云空间上传存 储互动课件、云教案和其他教学资源。 支持上传的资源格式有：文档： ppt 、pptx 、word、pdf；图片： bmp 、png、jpg、jpeg、gif；音视频： mp3 、wav 、wma 、ogg 、aac、 mp4、rmvb、wmv、avi、rm、3gp、mkv、 flv 、mov 、svg 、swf。支持移动调整文件及文件夹的层级， 支 持对文件进行重命名、删除操作。互动 课件与其他教学资源的云空间相互独 立；教师可新建课件组或素材文件夹对 教学资源进行个性化的分类与标记； 多 媒体素材库内的素材可插入互动课件， 互动课件内的多媒体素材可在课件内 直接上传至多媒体素材存储空间， 支持 教师调用、采集教学素材。</w:t>
            </w:r>
          </w:p>
          <w:p w14:paraId="0ED2D69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2.为使用方全体教师配备个人账号，形成一体的信息化教学账号体系；根据教师账号信息将教师云空间匹配至对应学校、学科校本资源库。支持通过数字账号、微信二维码、硬件密钥方式登录教师个人账号。</w:t>
            </w:r>
          </w:p>
          <w:p w14:paraId="6A8E6318">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3.互动课件支持定向分享，分享者可将互 动课件、课件组推送至指定接收方账号 的云空间， 接收方可在云空间接收并打 开分享课件。</w:t>
            </w:r>
          </w:p>
          <w:p w14:paraId="5BB2382C">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4.互动课件支持开放式云分享，分享者可 将互动课件、课件组以公开或加密的 web 链接和二维码形式进行分享， 分享 链接可设置访问有效期。</w:t>
            </w:r>
          </w:p>
          <w:p w14:paraId="375C861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5.AI智能备课助手：在备课场景中支持搜索课件库课件资源， 具有不少于 15 万份的课件资源， 支持整份课件或按照课件页插入课件 中。支持按照教学环节筛选对应课件页 一键插入课件中， 可导入新课、作者简介。支持按照元素类型思维导图、课堂 活动选取需要的部分补充课件缺失的部分。 支持在查看部分课件的同时查看对应整份课件， 了解作者整体教学思路。</w:t>
            </w:r>
          </w:p>
          <w:p w14:paraId="7B78B97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6.采用备授课一体化框架设计，教师可根据教学场景自由切换类PPT界面的备课模式与触控交互教学模式，适用于教室、办公室等不同教学环境，便于教师教学使用。</w:t>
            </w:r>
          </w:p>
          <w:p w14:paraId="4BD148B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7.支持PPT的原生解析，教师可将pptx课件转化为互动教学课件，支持单份导入和批量文件夹导入两种导入方式，保留pptx原文件中的文字、图片、表格等对象及动画的可编辑性，并可为课件增加互动教学元素。</w:t>
            </w:r>
          </w:p>
          <w:p w14:paraId="28BF3EB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8.支持将互动课件导出为 pptx 、pdf、H5 或 web 链接。导出的课件支持在多终端  （包含 windows 、Macos 、iOS 、安卓、 国产化系统） 进行二次编辑。</w:t>
            </w:r>
          </w:p>
          <w:p w14:paraId="212C247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9.课件回收站功能：按照删除时间存储已删除课件，支持用户在3天内自主或彻底删除单份/多份/全部已删除课件</w:t>
            </w:r>
          </w:p>
          <w:p w14:paraId="5727467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10.具备云端静默推送下载功能，无需用户手动下载即可实现应用的在线升级，升级具有信息验证机制，确保教学秩序不受干扰。</w:t>
            </w:r>
          </w:p>
          <w:p w14:paraId="7CB51F5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11.胶囊式微课功能内置于交互式课件工具中，支持快速录制胶囊式微课，微课可录制保存音频和课件的互动操作。</w:t>
            </w:r>
          </w:p>
          <w:p w14:paraId="12E07CC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12.校本资源库：支持实现校本资源共建共享。</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54D24063">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4604F7B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套</w:t>
            </w:r>
          </w:p>
        </w:tc>
      </w:tr>
      <w:tr w14:paraId="6A16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14:paraId="0934D07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495D3B7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设备运维管理软件</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56FC4D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01B003</w:t>
            </w:r>
          </w:p>
        </w:tc>
        <w:tc>
          <w:tcPr>
            <w:tcW w:w="2777" w:type="pct"/>
            <w:tcBorders>
              <w:top w:val="single" w:color="auto" w:sz="4" w:space="0"/>
              <w:left w:val="single" w:color="auto" w:sz="4" w:space="0"/>
              <w:bottom w:val="single" w:color="auto" w:sz="4" w:space="0"/>
              <w:right w:val="single" w:color="auto" w:sz="4" w:space="0"/>
            </w:tcBorders>
            <w:shd w:val="clear" w:color="auto" w:fill="auto"/>
            <w:vAlign w:val="center"/>
          </w:tcPr>
          <w:p w14:paraId="6BB5EF1D">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1.系统基于SaaS布局，应用界面采用B/S架构设计，支持学校管理员在Windows、Linux、Android、IOS等多种不同的操作系统上通过网页浏览器登录进行所有管理指令操作。</w:t>
            </w:r>
          </w:p>
          <w:p w14:paraId="085045D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2.系统支持多类型设备接入，集中运维。包含班班通设备、录播设备、班牌设备、校园屏显设备、学生平板设备。</w:t>
            </w:r>
          </w:p>
          <w:p w14:paraId="2D137294">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3.登录方式多样性：支持账号/密码、手机扫码登录。扫码登录：用户首次登录时绑定微信用户ID与账号的对应关系，之后即可通过微信扫一扫安全登录。</w:t>
            </w:r>
          </w:p>
          <w:p w14:paraId="4B80711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4.详情管理：支持查看单台设备的当日开机次数、开机时间分布情况、设备已安装软件列表及使用情况、内存/硬盘占用情况、基础参数；并支持远程修改设备关联信息。</w:t>
            </w:r>
          </w:p>
          <w:p w14:paraId="0E25C48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多场景锁屏：支持一键下课锁屏、开机自动锁屏、无网络时验证身份解锁。其中“下课锁屏”功能开启后，老师授课结束后可在班班通设备上点击“下课锁屏”按钮即可锁屏，保证班班通设备的使用秩序；其中“开机自动锁屏”可根据用户实际管理习惯，灵活设置不同分组的设备，开机后自动锁屏，以便于学校不同年级间分段管理；设备锁屏后，支持无网络情况下，使用者通过手机微信扫一扫验证身份后获取唯一临时解锁密码进行解锁使用，以防止设备被学生违规使用，影响设备性能。</w:t>
            </w:r>
          </w:p>
          <w:p w14:paraId="7E69F09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领导视窗：支持同时查看8间教室的实时摄像头画面、设备屏幕画面，其中摄像头画面可直接使用班班通自带摄像头，无需额外购置，方便且实惠。单台设备巡视时，发现有违规违纪行为时，可远程发消息、发语音直接干预，也可记录备注，事后教育。支持记录所有管理员的巡视记录，方便回溯。（提供检验检测中心所出具的权威检测报告复印件并加盖厂家公章）</w:t>
            </w:r>
          </w:p>
          <w:p w14:paraId="6A9F4DB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7.软件静默安装：支持用户自主上传官方正版软件，经过人工封装软件后，批量将软件发送至班班通设备安装，整个安装过程完全无感，不影响正常教学。</w:t>
            </w:r>
          </w:p>
          <w:p w14:paraId="2E50AE7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弹窗AI拦截：支持一键开启全校班班通设备的不良弹窗AI拦截过滤能力，设备辅助管理软件实时监测弹出窗口，当有窗口弹出时，会自动使用“不良弹窗AI模型”判断，判断为不良弹窗时，自动拦截该窗口，以保证课堂教学稳定进行。（提供检验检测中心所出具的权威检测报告复印件并加盖厂家公章）</w:t>
            </w:r>
          </w:p>
          <w:p w14:paraId="4189CFF7">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冰点穿透：支持远程向已冰冻的设备发送指令、安装软件、传输大文件，设备接收到后会立即执行，并在设备正常关机时触发穿透动作，穿透完成后，设备即可永久性使用已安装软件、已传输文件、执行已接收指令，且穿透过程中无需人为解冻。（提供检验检测中心所出具的权威检测报告复印件并加盖厂家公章）</w:t>
            </w:r>
          </w:p>
          <w:p w14:paraId="4F12AA1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10.冰点还原：支持远程批量设置设备的冰冻状态；支持实时监测设备冰点存在的风险，并提供对应解决方案。</w:t>
            </w:r>
          </w:p>
          <w:p w14:paraId="7B43943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11.智慧管控：支持设备长时间无人使用时，自动进入屏保、锁屏、息屏、关机状态，保护显示器，延长班班通使用寿命。</w:t>
            </w:r>
          </w:p>
          <w:p w14:paraId="5E9742F0">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数据分析：支持实时查看和导出学校设备整体使用数据，并支持精确查看具体设备数据。数据包含设备的使用时长、活跃次数、常用软件使用时长和次数、教学应用使用情况、设备健康度分析、弹窗拦截次数、老师使用班班通设备教学情况。</w:t>
            </w:r>
          </w:p>
          <w:p w14:paraId="78742516">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13.精确管理：支持根据设备直播状态、录制状态、开关机状态进行分组管理；支持文字检索设备名称，快速定位对应设备进行定向精准管理。并支持查看单设备的直播状态、录制状态、CPU占用情况、磁盘空间情况、内存情况、网络速度。</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51F84C67">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191114E6">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套</w:t>
            </w:r>
          </w:p>
        </w:tc>
      </w:tr>
      <w:tr w14:paraId="1189C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346" w:type="pct"/>
            <w:tcBorders>
              <w:top w:val="single" w:color="auto" w:sz="4" w:space="0"/>
              <w:left w:val="single" w:color="auto" w:sz="4" w:space="0"/>
              <w:bottom w:val="single" w:color="auto" w:sz="4" w:space="0"/>
              <w:right w:val="single" w:color="auto" w:sz="4" w:space="0"/>
            </w:tcBorders>
            <w:shd w:val="clear" w:color="auto" w:fill="auto"/>
            <w:vAlign w:val="center"/>
          </w:tcPr>
          <w:p w14:paraId="7958DC7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w:t>
            </w:r>
          </w:p>
        </w:tc>
        <w:tc>
          <w:tcPr>
            <w:tcW w:w="720" w:type="pct"/>
            <w:tcBorders>
              <w:top w:val="single" w:color="auto" w:sz="4" w:space="0"/>
              <w:left w:val="single" w:color="auto" w:sz="4" w:space="0"/>
              <w:bottom w:val="single" w:color="auto" w:sz="4" w:space="0"/>
              <w:right w:val="single" w:color="auto" w:sz="4" w:space="0"/>
            </w:tcBorders>
            <w:shd w:val="clear" w:color="auto" w:fill="auto"/>
            <w:vAlign w:val="center"/>
          </w:tcPr>
          <w:p w14:paraId="62AEAEA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视频展台</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465A73D8">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030507011001</w:t>
            </w:r>
          </w:p>
        </w:tc>
        <w:tc>
          <w:tcPr>
            <w:tcW w:w="2777" w:type="pct"/>
            <w:tcBorders>
              <w:top w:val="single" w:color="auto" w:sz="4" w:space="0"/>
              <w:left w:val="single" w:color="auto" w:sz="4" w:space="0"/>
              <w:bottom w:val="single" w:color="auto" w:sz="4" w:space="0"/>
              <w:right w:val="single" w:color="auto" w:sz="4" w:space="0"/>
            </w:tcBorders>
            <w:shd w:val="clear" w:color="auto" w:fill="auto"/>
            <w:vAlign w:val="center"/>
          </w:tcPr>
          <w:p w14:paraId="42EF58BC">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1.采用≥800万像素摄像头；采用 USB电源直接供电，无需额外配置电源适配器；箱内USB连线采用隐藏式设计，箱内无可见连线且USB口下出。</w:t>
            </w:r>
          </w:p>
          <w:p w14:paraId="15516389">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2.A4大小拍摄幅面，1080P动态视频预览达到30帧/秒。</w:t>
            </w:r>
          </w:p>
          <w:p w14:paraId="2A8D242E">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3.整机采用圆弧式设计，无锐角；托板可承重3kg，同时托板采用磁吸吸附式机构。</w:t>
            </w:r>
          </w:p>
          <w:p w14:paraId="64ED599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4.展示托板正上方具备LED补光灯开关采用触摸按键设计，同时可通过视频展台软件直接控制开关。</w:t>
            </w:r>
          </w:p>
          <w:p w14:paraId="56FCD89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5.摄像头支持自动对焦；摄像头部分进行外壳防护等级试验，防护等级达到IP4X级别。</w:t>
            </w:r>
          </w:p>
          <w:p w14:paraId="1FA93607">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6.支持展台画面实时批注，预设多种笔画粗细及颜色供选择，且支持对展台画面连同批注内容进行同步缩放、移动。</w:t>
            </w:r>
          </w:p>
          <w:p w14:paraId="08B1F982">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7.支持展台画面拍照截图并进行多图预览，可对任一图片进行全屏显示。</w:t>
            </w:r>
          </w:p>
          <w:p w14:paraId="78B9593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8.老师可在一体机或电脑上选择延时拍照功能，支持5秒或10秒延时模式，可调整拍摄内容。</w:t>
            </w:r>
          </w:p>
          <w:p w14:paraId="5935F3DB">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9.可选择图像、文本或动态等多种情景模式，适应不同展示内容。</w:t>
            </w:r>
          </w:p>
          <w:p w14:paraId="70744CCA">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10.二维码扫码：打开扫一扫功能后，将书本上的二维码放入扫描框内即可自动扫描，并进入系统浏览器获取二维码的链接内容，可获取电子教学资源。</w:t>
            </w:r>
          </w:p>
          <w:p w14:paraId="7992D151">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11.支持故障自动检测，在软件无法出现展台拍摄画面时，自动出现检测链接，检测“无画面”的原因，并给出引导性解决方案。可判断硬件连接、显卡驱动、摄像头占用、软件版本等问题。</w:t>
            </w:r>
          </w:p>
          <w:p w14:paraId="7CD831CF">
            <w:pPr>
              <w:keepNext w:val="0"/>
              <w:keepLines w:val="0"/>
              <w:widowControl/>
              <w:suppressLineNumbers w:val="0"/>
              <w:spacing w:line="360" w:lineRule="auto"/>
              <w:jc w:val="left"/>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12.为保证兼容性及稳定性，视频展台需与智慧黑板为同一品牌厂家。</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6F63B3C7">
            <w:pPr>
              <w:keepNext w:val="0"/>
              <w:keepLines w:val="0"/>
              <w:widowControl/>
              <w:suppressLineNumbers w:val="0"/>
              <w:spacing w:line="360" w:lineRule="auto"/>
              <w:jc w:val="center"/>
              <w:textAlignment w:val="center"/>
              <w:rPr>
                <w:rFonts w:hint="default"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10</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608D463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1"/>
                <w:szCs w:val="21"/>
                <w:u w:val="none"/>
                <w:lang w:val="en-US" w:eastAsia="zh-CN" w:bidi="ar"/>
                <w14:textFill>
                  <w14:solidFill>
                    <w14:schemeClr w14:val="tx1"/>
                  </w14:solidFill>
                </w14:textFill>
              </w:rPr>
              <w:t>台</w:t>
            </w:r>
          </w:p>
        </w:tc>
      </w:tr>
    </w:tbl>
    <w:p w14:paraId="699CE29D">
      <w:pPr>
        <w:pStyle w:val="42"/>
        <w:ind w:firstLine="422"/>
        <w:rPr>
          <w:rFonts w:hint="eastAsia" w:ascii="宋体" w:hAnsi="宋体" w:cs="宋体"/>
          <w:b/>
          <w:bCs/>
          <w:sz w:val="21"/>
          <w:szCs w:val="21"/>
          <w:lang w:val="en-US" w:eastAsia="zh-CN"/>
        </w:rPr>
      </w:pPr>
    </w:p>
    <w:p w14:paraId="455ABFAE">
      <w:pPr>
        <w:rPr>
          <w:rFonts w:hint="eastAsia"/>
          <w:b/>
          <w:bCs/>
        </w:rPr>
      </w:pPr>
      <w:r>
        <w:rPr>
          <w:rFonts w:hint="eastAsia"/>
          <w:b/>
          <w:bCs/>
          <w:lang w:val="en-US" w:eastAsia="zh-CN"/>
        </w:rPr>
        <w:t>注：</w:t>
      </w:r>
      <w:r>
        <w:rPr>
          <w:rFonts w:hint="eastAsia"/>
          <w:b/>
          <w:bCs/>
        </w:rPr>
        <w:t>本次招标技术参数需求中如涉及具体品牌、型号的仅作为参照，</w:t>
      </w:r>
      <w:r>
        <w:rPr>
          <w:rFonts w:hint="eastAsia"/>
          <w:b/>
          <w:bCs/>
          <w:lang w:eastAsia="zh-CN"/>
        </w:rPr>
        <w:t>供应商</w:t>
      </w:r>
      <w:r>
        <w:rPr>
          <w:rFonts w:hint="eastAsia"/>
          <w:b/>
          <w:bCs/>
        </w:rPr>
        <w:t>可以采用不低于同档次</w:t>
      </w:r>
      <w:r>
        <w:rPr>
          <w:rFonts w:hint="eastAsia"/>
          <w:b/>
          <w:bCs/>
          <w:lang w:eastAsia="zh-CN"/>
        </w:rPr>
        <w:t>的其他</w:t>
      </w:r>
      <w:r>
        <w:rPr>
          <w:rFonts w:hint="eastAsia"/>
          <w:b/>
          <w:bCs/>
        </w:rPr>
        <w:t>产品进行投标，其实际性能和参数必须相当于或高于招标参数要求，否则，将视为参数存在偏差，由此导致的后果，</w:t>
      </w:r>
      <w:r>
        <w:rPr>
          <w:rFonts w:hint="eastAsia"/>
          <w:b/>
          <w:bCs/>
          <w:lang w:eastAsia="zh-CN"/>
        </w:rPr>
        <w:t>供应商</w:t>
      </w:r>
      <w:r>
        <w:rPr>
          <w:rFonts w:hint="eastAsia"/>
          <w:b/>
          <w:bCs/>
        </w:rPr>
        <w:t>自己承担。</w:t>
      </w:r>
    </w:p>
    <w:p w14:paraId="27D463CB">
      <w:pPr>
        <w:pStyle w:val="2"/>
        <w:rPr>
          <w:rFonts w:hint="default"/>
          <w:lang w:val="en-US" w:eastAsia="zh-CN"/>
        </w:rPr>
        <w:sectPr>
          <w:headerReference r:id="rId16" w:type="default"/>
          <w:footerReference r:id="rId17" w:type="default"/>
          <w:pgSz w:w="11905" w:h="16839"/>
          <w:pgMar w:top="1416" w:right="1262" w:bottom="1172" w:left="1383" w:header="1094" w:footer="865" w:gutter="0"/>
          <w:pgBorders>
            <w:top w:val="none" w:sz="0" w:space="0"/>
            <w:left w:val="none" w:sz="0" w:space="0"/>
            <w:bottom w:val="none" w:sz="0" w:space="0"/>
            <w:right w:val="none" w:sz="0" w:space="0"/>
          </w:pgBorders>
          <w:pgNumType w:fmt="decimal"/>
          <w:cols w:space="720" w:num="1"/>
        </w:sectPr>
      </w:pPr>
    </w:p>
    <w:p w14:paraId="2961C91D">
      <w:pPr>
        <w:spacing w:before="114" w:line="224" w:lineRule="auto"/>
        <w:ind w:left="2826"/>
        <w:outlineLvl w:val="0"/>
        <w:rPr>
          <w:rFonts w:ascii="宋体" w:hAnsi="宋体" w:eastAsia="宋体" w:cs="宋体"/>
          <w:color w:val="auto"/>
          <w:sz w:val="35"/>
          <w:szCs w:val="35"/>
          <w:highlight w:val="none"/>
        </w:rPr>
      </w:pPr>
      <w:bookmarkStart w:id="43" w:name="_Toc5579"/>
      <w:r>
        <w:rPr>
          <w:rFonts w:ascii="宋体" w:hAnsi="宋体" w:eastAsia="宋体" w:cs="宋体"/>
          <w:b/>
          <w:bCs/>
          <w:color w:val="auto"/>
          <w:spacing w:val="5"/>
          <w:sz w:val="35"/>
          <w:szCs w:val="35"/>
          <w:highlight w:val="none"/>
        </w:rPr>
        <w:t>第六章</w:t>
      </w:r>
      <w:r>
        <w:rPr>
          <w:rFonts w:ascii="宋体" w:hAnsi="宋体" w:eastAsia="宋体" w:cs="宋体"/>
          <w:color w:val="auto"/>
          <w:spacing w:val="5"/>
          <w:sz w:val="35"/>
          <w:szCs w:val="35"/>
          <w:highlight w:val="none"/>
        </w:rPr>
        <w:t xml:space="preserve">  </w:t>
      </w:r>
      <w:r>
        <w:rPr>
          <w:rFonts w:ascii="宋体" w:hAnsi="宋体" w:eastAsia="宋体" w:cs="宋体"/>
          <w:b/>
          <w:bCs/>
          <w:color w:val="auto"/>
          <w:spacing w:val="5"/>
          <w:sz w:val="35"/>
          <w:szCs w:val="35"/>
          <w:highlight w:val="none"/>
        </w:rPr>
        <w:t>投标文件格式</w:t>
      </w:r>
      <w:bookmarkEnd w:id="43"/>
    </w:p>
    <w:p w14:paraId="72C6BC3F">
      <w:pPr>
        <w:pStyle w:val="3"/>
        <w:spacing w:line="248" w:lineRule="auto"/>
        <w:rPr>
          <w:color w:val="auto"/>
          <w:highlight w:val="none"/>
        </w:rPr>
      </w:pPr>
    </w:p>
    <w:p w14:paraId="5AB50522">
      <w:pPr>
        <w:pStyle w:val="3"/>
        <w:spacing w:line="248" w:lineRule="auto"/>
        <w:rPr>
          <w:color w:val="auto"/>
          <w:highlight w:val="none"/>
        </w:rPr>
      </w:pPr>
    </w:p>
    <w:p w14:paraId="219B378C">
      <w:pPr>
        <w:spacing w:before="65" w:line="228" w:lineRule="auto"/>
        <w:ind w:left="2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（封面格式）</w:t>
      </w:r>
    </w:p>
    <w:p w14:paraId="5D5F01AE">
      <w:pPr>
        <w:pStyle w:val="3"/>
        <w:spacing w:line="251" w:lineRule="auto"/>
        <w:rPr>
          <w:color w:val="auto"/>
          <w:highlight w:val="none"/>
        </w:rPr>
      </w:pPr>
    </w:p>
    <w:p w14:paraId="52F46884">
      <w:pPr>
        <w:pStyle w:val="3"/>
        <w:spacing w:line="251" w:lineRule="auto"/>
        <w:rPr>
          <w:color w:val="auto"/>
          <w:highlight w:val="none"/>
        </w:rPr>
      </w:pPr>
    </w:p>
    <w:p w14:paraId="1DDD35E2">
      <w:pPr>
        <w:pStyle w:val="3"/>
        <w:spacing w:line="252" w:lineRule="auto"/>
        <w:rPr>
          <w:color w:val="auto"/>
          <w:highlight w:val="none"/>
        </w:rPr>
      </w:pPr>
    </w:p>
    <w:p w14:paraId="5C2E9F6C">
      <w:pPr>
        <w:pStyle w:val="3"/>
        <w:spacing w:line="252" w:lineRule="auto"/>
        <w:rPr>
          <w:color w:val="auto"/>
          <w:highlight w:val="none"/>
        </w:rPr>
      </w:pPr>
    </w:p>
    <w:p w14:paraId="398E2785">
      <w:pPr>
        <w:pStyle w:val="3"/>
        <w:spacing w:line="252" w:lineRule="auto"/>
        <w:rPr>
          <w:color w:val="auto"/>
          <w:highlight w:val="none"/>
        </w:rPr>
      </w:pPr>
    </w:p>
    <w:p w14:paraId="4308974A">
      <w:pPr>
        <w:pStyle w:val="3"/>
        <w:spacing w:line="252" w:lineRule="auto"/>
        <w:rPr>
          <w:color w:val="auto"/>
          <w:highlight w:val="none"/>
        </w:rPr>
      </w:pPr>
    </w:p>
    <w:p w14:paraId="53C7D151">
      <w:pPr>
        <w:tabs>
          <w:tab w:val="left" w:pos="4778"/>
        </w:tabs>
        <w:spacing w:before="101" w:line="225" w:lineRule="auto"/>
        <w:ind w:left="2219"/>
        <w:outlineLvl w:val="0"/>
        <w:rPr>
          <w:rFonts w:ascii="宋体" w:hAnsi="宋体" w:eastAsia="宋体" w:cs="宋体"/>
          <w:color w:val="auto"/>
          <w:sz w:val="31"/>
          <w:szCs w:val="31"/>
          <w:highlight w:val="none"/>
        </w:rPr>
      </w:pPr>
      <w:r>
        <w:rPr>
          <w:rFonts w:ascii="宋体" w:hAnsi="宋体" w:eastAsia="宋体" w:cs="宋体"/>
          <w:color w:val="auto"/>
          <w:sz w:val="31"/>
          <w:szCs w:val="31"/>
          <w:highlight w:val="none"/>
          <w:u w:val="single" w:color="auto"/>
        </w:rPr>
        <w:tab/>
      </w:r>
      <w:bookmarkStart w:id="44" w:name="_Toc11858"/>
      <w:r>
        <w:rPr>
          <w:rFonts w:ascii="宋体" w:hAnsi="宋体" w:eastAsia="宋体" w:cs="宋体"/>
          <w:color w:val="auto"/>
          <w:spacing w:val="8"/>
          <w:sz w:val="31"/>
          <w:szCs w:val="31"/>
          <w:highlight w:val="none"/>
        </w:rPr>
        <w:t>（项目名称）</w:t>
      </w:r>
      <w:bookmarkEnd w:id="44"/>
    </w:p>
    <w:p w14:paraId="7AEC220D">
      <w:pPr>
        <w:pStyle w:val="3"/>
        <w:spacing w:line="257" w:lineRule="auto"/>
        <w:rPr>
          <w:color w:val="auto"/>
          <w:highlight w:val="none"/>
        </w:rPr>
      </w:pPr>
    </w:p>
    <w:p w14:paraId="71A56E10">
      <w:pPr>
        <w:pStyle w:val="3"/>
        <w:spacing w:line="257" w:lineRule="auto"/>
        <w:rPr>
          <w:color w:val="auto"/>
          <w:highlight w:val="none"/>
        </w:rPr>
      </w:pPr>
    </w:p>
    <w:p w14:paraId="1172F57F">
      <w:pPr>
        <w:pStyle w:val="3"/>
        <w:spacing w:line="257" w:lineRule="auto"/>
        <w:rPr>
          <w:color w:val="auto"/>
          <w:highlight w:val="none"/>
        </w:rPr>
      </w:pPr>
    </w:p>
    <w:p w14:paraId="723DD881">
      <w:pPr>
        <w:pStyle w:val="3"/>
        <w:spacing w:line="257" w:lineRule="auto"/>
        <w:rPr>
          <w:color w:val="auto"/>
          <w:highlight w:val="none"/>
        </w:rPr>
      </w:pPr>
    </w:p>
    <w:p w14:paraId="2BFC9D58">
      <w:pPr>
        <w:pStyle w:val="3"/>
        <w:spacing w:line="257" w:lineRule="auto"/>
        <w:rPr>
          <w:color w:val="auto"/>
          <w:highlight w:val="none"/>
        </w:rPr>
      </w:pPr>
    </w:p>
    <w:p w14:paraId="21F4E6E5">
      <w:pPr>
        <w:pStyle w:val="3"/>
        <w:spacing w:line="258" w:lineRule="auto"/>
        <w:rPr>
          <w:color w:val="auto"/>
          <w:highlight w:val="none"/>
        </w:rPr>
      </w:pPr>
    </w:p>
    <w:p w14:paraId="5536D352">
      <w:pPr>
        <w:spacing w:before="153" w:line="223" w:lineRule="auto"/>
        <w:ind w:left="3436"/>
        <w:outlineLvl w:val="0"/>
        <w:rPr>
          <w:rFonts w:ascii="宋体" w:hAnsi="宋体" w:eastAsia="宋体" w:cs="宋体"/>
          <w:color w:val="auto"/>
          <w:sz w:val="47"/>
          <w:szCs w:val="47"/>
          <w:highlight w:val="none"/>
        </w:rPr>
      </w:pPr>
      <w:bookmarkStart w:id="45" w:name="_Toc27307"/>
      <w:r>
        <w:rPr>
          <w:rFonts w:ascii="宋体" w:hAnsi="宋体" w:eastAsia="宋体" w:cs="宋体"/>
          <w:b/>
          <w:bCs/>
          <w:color w:val="auto"/>
          <w:spacing w:val="-15"/>
          <w:sz w:val="47"/>
          <w:szCs w:val="47"/>
          <w:highlight w:val="none"/>
        </w:rPr>
        <w:t>投</w:t>
      </w:r>
      <w:r>
        <w:rPr>
          <w:rFonts w:ascii="宋体" w:hAnsi="宋体" w:eastAsia="宋体" w:cs="宋体"/>
          <w:color w:val="auto"/>
          <w:spacing w:val="18"/>
          <w:sz w:val="47"/>
          <w:szCs w:val="47"/>
          <w:highlight w:val="none"/>
        </w:rPr>
        <w:t xml:space="preserve">  </w:t>
      </w:r>
      <w:r>
        <w:rPr>
          <w:rFonts w:ascii="宋体" w:hAnsi="宋体" w:eastAsia="宋体" w:cs="宋体"/>
          <w:b/>
          <w:bCs/>
          <w:color w:val="auto"/>
          <w:spacing w:val="-15"/>
          <w:sz w:val="47"/>
          <w:szCs w:val="47"/>
          <w:highlight w:val="none"/>
        </w:rPr>
        <w:t>标</w:t>
      </w:r>
      <w:r>
        <w:rPr>
          <w:rFonts w:ascii="宋体" w:hAnsi="宋体" w:eastAsia="宋体" w:cs="宋体"/>
          <w:color w:val="auto"/>
          <w:spacing w:val="17"/>
          <w:sz w:val="47"/>
          <w:szCs w:val="47"/>
          <w:highlight w:val="none"/>
        </w:rPr>
        <w:t xml:space="preserve">  </w:t>
      </w:r>
      <w:r>
        <w:rPr>
          <w:rFonts w:ascii="宋体" w:hAnsi="宋体" w:eastAsia="宋体" w:cs="宋体"/>
          <w:b/>
          <w:bCs/>
          <w:color w:val="auto"/>
          <w:spacing w:val="-15"/>
          <w:sz w:val="47"/>
          <w:szCs w:val="47"/>
          <w:highlight w:val="none"/>
        </w:rPr>
        <w:t>文</w:t>
      </w:r>
      <w:r>
        <w:rPr>
          <w:rFonts w:ascii="宋体" w:hAnsi="宋体" w:eastAsia="宋体" w:cs="宋体"/>
          <w:color w:val="auto"/>
          <w:spacing w:val="16"/>
          <w:sz w:val="47"/>
          <w:szCs w:val="47"/>
          <w:highlight w:val="none"/>
        </w:rPr>
        <w:t xml:space="preserve">  </w:t>
      </w:r>
      <w:r>
        <w:rPr>
          <w:rFonts w:ascii="宋体" w:hAnsi="宋体" w:eastAsia="宋体" w:cs="宋体"/>
          <w:b/>
          <w:bCs/>
          <w:color w:val="auto"/>
          <w:spacing w:val="-15"/>
          <w:sz w:val="47"/>
          <w:szCs w:val="47"/>
          <w:highlight w:val="none"/>
        </w:rPr>
        <w:t>件</w:t>
      </w:r>
      <w:bookmarkEnd w:id="45"/>
    </w:p>
    <w:p w14:paraId="5C5133AA">
      <w:pPr>
        <w:pStyle w:val="3"/>
        <w:spacing w:line="241" w:lineRule="auto"/>
        <w:rPr>
          <w:color w:val="auto"/>
          <w:highlight w:val="none"/>
        </w:rPr>
      </w:pPr>
    </w:p>
    <w:p w14:paraId="651D7A05">
      <w:pPr>
        <w:pStyle w:val="3"/>
        <w:spacing w:line="241" w:lineRule="auto"/>
        <w:rPr>
          <w:color w:val="auto"/>
          <w:highlight w:val="none"/>
        </w:rPr>
      </w:pPr>
    </w:p>
    <w:p w14:paraId="2272C8EA">
      <w:pPr>
        <w:pStyle w:val="3"/>
        <w:spacing w:line="241" w:lineRule="auto"/>
        <w:rPr>
          <w:color w:val="auto"/>
          <w:highlight w:val="none"/>
        </w:rPr>
      </w:pPr>
    </w:p>
    <w:p w14:paraId="14F740C3">
      <w:pPr>
        <w:pStyle w:val="3"/>
        <w:spacing w:line="241" w:lineRule="auto"/>
        <w:rPr>
          <w:color w:val="auto"/>
          <w:highlight w:val="none"/>
        </w:rPr>
      </w:pPr>
    </w:p>
    <w:p w14:paraId="024ECB46">
      <w:pPr>
        <w:pStyle w:val="3"/>
        <w:spacing w:line="241" w:lineRule="auto"/>
        <w:rPr>
          <w:color w:val="auto"/>
          <w:highlight w:val="none"/>
        </w:rPr>
      </w:pPr>
    </w:p>
    <w:p w14:paraId="42D57F15">
      <w:pPr>
        <w:pStyle w:val="3"/>
        <w:spacing w:line="241" w:lineRule="auto"/>
        <w:rPr>
          <w:color w:val="auto"/>
          <w:highlight w:val="none"/>
        </w:rPr>
      </w:pPr>
    </w:p>
    <w:p w14:paraId="2E50AEE4">
      <w:pPr>
        <w:pStyle w:val="3"/>
        <w:spacing w:line="241" w:lineRule="auto"/>
        <w:rPr>
          <w:color w:val="auto"/>
          <w:highlight w:val="none"/>
        </w:rPr>
      </w:pPr>
    </w:p>
    <w:p w14:paraId="5C5220DB">
      <w:pPr>
        <w:pStyle w:val="3"/>
        <w:spacing w:line="241" w:lineRule="auto"/>
        <w:rPr>
          <w:color w:val="auto"/>
          <w:highlight w:val="none"/>
        </w:rPr>
      </w:pPr>
    </w:p>
    <w:p w14:paraId="56CB58C8">
      <w:pPr>
        <w:pStyle w:val="3"/>
        <w:spacing w:line="241" w:lineRule="auto"/>
        <w:rPr>
          <w:color w:val="auto"/>
          <w:highlight w:val="none"/>
        </w:rPr>
      </w:pPr>
    </w:p>
    <w:p w14:paraId="0C68AFBB">
      <w:pPr>
        <w:pStyle w:val="3"/>
        <w:spacing w:line="242" w:lineRule="auto"/>
        <w:rPr>
          <w:color w:val="auto"/>
          <w:highlight w:val="none"/>
        </w:rPr>
      </w:pPr>
    </w:p>
    <w:p w14:paraId="3C2DD0B7">
      <w:pPr>
        <w:pStyle w:val="3"/>
        <w:spacing w:line="242" w:lineRule="auto"/>
        <w:rPr>
          <w:color w:val="auto"/>
          <w:highlight w:val="none"/>
        </w:rPr>
      </w:pPr>
    </w:p>
    <w:p w14:paraId="77E1334B">
      <w:pPr>
        <w:pStyle w:val="3"/>
        <w:spacing w:line="242" w:lineRule="auto"/>
        <w:rPr>
          <w:color w:val="auto"/>
          <w:highlight w:val="none"/>
        </w:rPr>
      </w:pPr>
    </w:p>
    <w:p w14:paraId="194322B0">
      <w:pPr>
        <w:pStyle w:val="3"/>
        <w:spacing w:line="242" w:lineRule="auto"/>
        <w:rPr>
          <w:color w:val="auto"/>
          <w:highlight w:val="none"/>
        </w:rPr>
      </w:pPr>
    </w:p>
    <w:p w14:paraId="34EF2DED">
      <w:pPr>
        <w:pStyle w:val="3"/>
        <w:spacing w:line="242" w:lineRule="auto"/>
        <w:rPr>
          <w:color w:val="auto"/>
          <w:highlight w:val="none"/>
        </w:rPr>
      </w:pPr>
    </w:p>
    <w:p w14:paraId="4805874C">
      <w:pPr>
        <w:pStyle w:val="3"/>
        <w:spacing w:line="242" w:lineRule="auto"/>
        <w:rPr>
          <w:color w:val="auto"/>
          <w:highlight w:val="none"/>
        </w:rPr>
      </w:pPr>
    </w:p>
    <w:p w14:paraId="068FE8C5">
      <w:pPr>
        <w:pStyle w:val="3"/>
        <w:spacing w:line="242" w:lineRule="auto"/>
        <w:rPr>
          <w:color w:val="auto"/>
          <w:highlight w:val="none"/>
        </w:rPr>
      </w:pPr>
    </w:p>
    <w:p w14:paraId="5D604A57">
      <w:pPr>
        <w:pStyle w:val="3"/>
        <w:spacing w:line="242" w:lineRule="auto"/>
        <w:rPr>
          <w:color w:val="auto"/>
          <w:highlight w:val="none"/>
        </w:rPr>
      </w:pPr>
    </w:p>
    <w:p w14:paraId="56DA99BB">
      <w:pPr>
        <w:pStyle w:val="3"/>
        <w:spacing w:line="242" w:lineRule="auto"/>
        <w:rPr>
          <w:color w:val="auto"/>
          <w:highlight w:val="none"/>
        </w:rPr>
      </w:pPr>
    </w:p>
    <w:p w14:paraId="2A42588F">
      <w:pPr>
        <w:pStyle w:val="3"/>
        <w:spacing w:line="242" w:lineRule="auto"/>
        <w:rPr>
          <w:color w:val="auto"/>
          <w:highlight w:val="none"/>
        </w:rPr>
      </w:pPr>
    </w:p>
    <w:p w14:paraId="37A142A6">
      <w:pPr>
        <w:pStyle w:val="3"/>
        <w:spacing w:line="242" w:lineRule="auto"/>
        <w:rPr>
          <w:color w:val="auto"/>
          <w:highlight w:val="none"/>
        </w:rPr>
      </w:pPr>
    </w:p>
    <w:p w14:paraId="300D6AA8">
      <w:pPr>
        <w:spacing w:before="91" w:line="219" w:lineRule="auto"/>
        <w:ind w:left="1064"/>
        <w:outlineLvl w:val="0"/>
        <w:rPr>
          <w:rFonts w:ascii="宋体" w:hAnsi="宋体" w:eastAsia="宋体" w:cs="宋体"/>
          <w:color w:val="auto"/>
          <w:sz w:val="28"/>
          <w:szCs w:val="28"/>
          <w:highlight w:val="none"/>
        </w:rPr>
      </w:pPr>
      <w:bookmarkStart w:id="46" w:name="_Toc14150"/>
      <w:r>
        <w:rPr>
          <w:rFonts w:hint="eastAsia" w:ascii="宋体" w:hAnsi="宋体" w:eastAsia="宋体" w:cs="宋体"/>
          <w:color w:val="auto"/>
          <w:spacing w:val="2"/>
          <w:sz w:val="28"/>
          <w:szCs w:val="28"/>
          <w:highlight w:val="none"/>
          <w:lang w:eastAsia="zh-CN"/>
        </w:rPr>
        <w:t>供应商</w:t>
      </w:r>
      <w:r>
        <w:rPr>
          <w:rFonts w:ascii="宋体" w:hAnsi="宋体" w:eastAsia="宋体" w:cs="宋体"/>
          <w:color w:val="auto"/>
          <w:spacing w:val="-18"/>
          <w:sz w:val="28"/>
          <w:szCs w:val="28"/>
          <w:highlight w:val="none"/>
        </w:rPr>
        <w:t>：</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8"/>
          <w:sz w:val="28"/>
          <w:szCs w:val="28"/>
          <w:highlight w:val="none"/>
        </w:rPr>
        <w:t>（</w:t>
      </w:r>
      <w:r>
        <w:rPr>
          <w:rFonts w:ascii="宋体" w:hAnsi="宋体" w:eastAsia="宋体" w:cs="宋体"/>
          <w:color w:val="auto"/>
          <w:spacing w:val="2"/>
          <w:sz w:val="28"/>
          <w:szCs w:val="28"/>
          <w:highlight w:val="none"/>
        </w:rPr>
        <w:t>单位电子签章）</w:t>
      </w:r>
      <w:bookmarkEnd w:id="46"/>
    </w:p>
    <w:p w14:paraId="5303FF7B">
      <w:pPr>
        <w:spacing w:before="284" w:line="219" w:lineRule="auto"/>
        <w:ind w:left="642"/>
        <w:outlineLvl w:val="0"/>
        <w:rPr>
          <w:rFonts w:ascii="宋体" w:hAnsi="宋体" w:eastAsia="宋体" w:cs="宋体"/>
          <w:color w:val="auto"/>
          <w:sz w:val="28"/>
          <w:szCs w:val="28"/>
          <w:highlight w:val="none"/>
        </w:rPr>
      </w:pPr>
      <w:bookmarkStart w:id="47" w:name="_Toc21044"/>
      <w:r>
        <w:rPr>
          <w:rFonts w:ascii="宋体" w:hAnsi="宋体" w:eastAsia="宋体" w:cs="宋体"/>
          <w:color w:val="auto"/>
          <w:spacing w:val="1"/>
          <w:sz w:val="28"/>
          <w:szCs w:val="28"/>
          <w:highlight w:val="none"/>
        </w:rPr>
        <w:t>法定代表人或其委托代理人</w:t>
      </w:r>
      <w:r>
        <w:rPr>
          <w:rFonts w:ascii="宋体" w:hAnsi="宋体" w:eastAsia="宋体" w:cs="宋体"/>
          <w:color w:val="auto"/>
          <w:spacing w:val="-17"/>
          <w:sz w:val="28"/>
          <w:szCs w:val="28"/>
          <w:highlight w:val="none"/>
        </w:rPr>
        <w:t>：</w:t>
      </w:r>
      <w:r>
        <w:rPr>
          <w:rFonts w:ascii="宋体" w:hAnsi="宋体" w:eastAsia="宋体" w:cs="宋体"/>
          <w:color w:val="auto"/>
          <w:sz w:val="28"/>
          <w:szCs w:val="28"/>
          <w:highlight w:val="none"/>
          <w:u w:val="single" w:color="auto"/>
        </w:rPr>
        <w:t xml:space="preserve">                 </w:t>
      </w:r>
      <w:r>
        <w:rPr>
          <w:rFonts w:ascii="宋体" w:hAnsi="宋体" w:eastAsia="宋体" w:cs="宋体"/>
          <w:color w:val="auto"/>
          <w:spacing w:val="-17"/>
          <w:sz w:val="28"/>
          <w:szCs w:val="28"/>
          <w:highlight w:val="none"/>
        </w:rPr>
        <w:t>（</w:t>
      </w:r>
      <w:r>
        <w:rPr>
          <w:rFonts w:ascii="宋体" w:hAnsi="宋体" w:eastAsia="宋体" w:cs="宋体"/>
          <w:color w:val="auto"/>
          <w:spacing w:val="1"/>
          <w:sz w:val="28"/>
          <w:szCs w:val="28"/>
          <w:highlight w:val="none"/>
        </w:rPr>
        <w:t>电子签名或盖章）</w:t>
      </w:r>
      <w:bookmarkEnd w:id="47"/>
    </w:p>
    <w:p w14:paraId="29951E05">
      <w:pPr>
        <w:tabs>
          <w:tab w:val="left" w:pos="3848"/>
        </w:tabs>
        <w:spacing w:before="284" w:line="220" w:lineRule="auto"/>
        <w:ind w:left="2589"/>
        <w:outlineLvl w:val="0"/>
        <w:rPr>
          <w:rFonts w:ascii="宋体" w:hAnsi="宋体" w:eastAsia="宋体" w:cs="宋体"/>
          <w:color w:val="auto"/>
          <w:sz w:val="28"/>
          <w:szCs w:val="28"/>
          <w:highlight w:val="none"/>
        </w:rPr>
      </w:pPr>
      <w:r>
        <w:rPr>
          <w:rFonts w:ascii="宋体" w:hAnsi="宋体" w:eastAsia="宋体" w:cs="宋体"/>
          <w:color w:val="auto"/>
          <w:sz w:val="28"/>
          <w:szCs w:val="28"/>
          <w:highlight w:val="none"/>
          <w:u w:val="single" w:color="auto"/>
        </w:rPr>
        <w:tab/>
      </w:r>
      <w:r>
        <w:rPr>
          <w:rFonts w:ascii="宋体" w:hAnsi="宋体" w:eastAsia="宋体" w:cs="宋体"/>
          <w:color w:val="auto"/>
          <w:spacing w:val="-127"/>
          <w:sz w:val="28"/>
          <w:szCs w:val="28"/>
          <w:highlight w:val="none"/>
        </w:rPr>
        <w:t xml:space="preserve"> </w:t>
      </w:r>
      <w:bookmarkStart w:id="48" w:name="_Toc11803"/>
      <w:r>
        <w:rPr>
          <w:rFonts w:ascii="宋体" w:hAnsi="宋体" w:eastAsia="宋体" w:cs="宋体"/>
          <w:color w:val="auto"/>
          <w:spacing w:val="-10"/>
          <w:sz w:val="28"/>
          <w:szCs w:val="28"/>
          <w:highlight w:val="none"/>
        </w:rPr>
        <w:t>年</w:t>
      </w:r>
      <w:r>
        <w:rPr>
          <w:rFonts w:ascii="宋体" w:hAnsi="宋体" w:eastAsia="宋体" w:cs="宋体"/>
          <w:color w:val="auto"/>
          <w:spacing w:val="17"/>
          <w:sz w:val="28"/>
          <w:szCs w:val="28"/>
          <w:highlight w:val="none"/>
          <w:u w:val="single" w:color="auto"/>
        </w:rPr>
        <w:t xml:space="preserve">        </w:t>
      </w:r>
      <w:r>
        <w:rPr>
          <w:rFonts w:ascii="宋体" w:hAnsi="宋体" w:eastAsia="宋体" w:cs="宋体"/>
          <w:color w:val="auto"/>
          <w:spacing w:val="-119"/>
          <w:sz w:val="28"/>
          <w:szCs w:val="28"/>
          <w:highlight w:val="none"/>
        </w:rPr>
        <w:t xml:space="preserve"> </w:t>
      </w:r>
      <w:r>
        <w:rPr>
          <w:rFonts w:ascii="宋体" w:hAnsi="宋体" w:eastAsia="宋体" w:cs="宋体"/>
          <w:color w:val="auto"/>
          <w:spacing w:val="-10"/>
          <w:sz w:val="28"/>
          <w:szCs w:val="28"/>
          <w:highlight w:val="none"/>
        </w:rPr>
        <w:t>月</w:t>
      </w:r>
      <w:r>
        <w:rPr>
          <w:rFonts w:ascii="宋体" w:hAnsi="宋体" w:eastAsia="宋体" w:cs="宋体"/>
          <w:color w:val="auto"/>
          <w:spacing w:val="17"/>
          <w:sz w:val="28"/>
          <w:szCs w:val="28"/>
          <w:highlight w:val="none"/>
          <w:u w:val="single" w:color="auto"/>
        </w:rPr>
        <w:t xml:space="preserve">        </w:t>
      </w:r>
      <w:r>
        <w:rPr>
          <w:rFonts w:ascii="宋体" w:hAnsi="宋体" w:eastAsia="宋体" w:cs="宋体"/>
          <w:color w:val="auto"/>
          <w:spacing w:val="-77"/>
          <w:sz w:val="28"/>
          <w:szCs w:val="28"/>
          <w:highlight w:val="none"/>
        </w:rPr>
        <w:t xml:space="preserve"> </w:t>
      </w:r>
      <w:r>
        <w:rPr>
          <w:rFonts w:ascii="宋体" w:hAnsi="宋体" w:eastAsia="宋体" w:cs="宋体"/>
          <w:color w:val="auto"/>
          <w:spacing w:val="-10"/>
          <w:sz w:val="28"/>
          <w:szCs w:val="28"/>
          <w:highlight w:val="none"/>
        </w:rPr>
        <w:t>日</w:t>
      </w:r>
      <w:bookmarkEnd w:id="48"/>
    </w:p>
    <w:p w14:paraId="319A5454">
      <w:pPr>
        <w:spacing w:line="220" w:lineRule="auto"/>
        <w:rPr>
          <w:rFonts w:ascii="宋体" w:hAnsi="宋体" w:eastAsia="宋体" w:cs="宋体"/>
          <w:color w:val="auto"/>
          <w:sz w:val="28"/>
          <w:szCs w:val="28"/>
          <w:highlight w:val="none"/>
        </w:rPr>
        <w:sectPr>
          <w:headerReference r:id="rId18" w:type="default"/>
          <w:footerReference r:id="rId19" w:type="default"/>
          <w:pgSz w:w="11905" w:h="16839"/>
          <w:pgMar w:top="1416" w:right="1281" w:bottom="1172" w:left="1383" w:header="1094" w:footer="865" w:gutter="0"/>
          <w:pgBorders>
            <w:top w:val="none" w:sz="0" w:space="0"/>
            <w:left w:val="none" w:sz="0" w:space="0"/>
            <w:bottom w:val="none" w:sz="0" w:space="0"/>
            <w:right w:val="none" w:sz="0" w:space="0"/>
          </w:pgBorders>
          <w:pgNumType w:fmt="decimal"/>
          <w:cols w:space="720" w:num="1"/>
        </w:sectPr>
      </w:pPr>
    </w:p>
    <w:p w14:paraId="747CD413">
      <w:pPr>
        <w:pStyle w:val="3"/>
        <w:spacing w:line="419" w:lineRule="auto"/>
        <w:rPr>
          <w:color w:val="auto"/>
          <w:highlight w:val="none"/>
        </w:rPr>
      </w:pPr>
    </w:p>
    <w:p w14:paraId="2DC91BEF">
      <w:pPr>
        <w:spacing w:before="91" w:line="222" w:lineRule="auto"/>
        <w:ind w:left="4016"/>
        <w:outlineLvl w:val="0"/>
        <w:rPr>
          <w:rFonts w:ascii="宋体" w:hAnsi="宋体" w:eastAsia="宋体" w:cs="宋体"/>
          <w:color w:val="auto"/>
          <w:sz w:val="28"/>
          <w:szCs w:val="28"/>
          <w:highlight w:val="none"/>
        </w:rPr>
      </w:pPr>
      <w:bookmarkStart w:id="49" w:name="_Toc18301"/>
      <w:r>
        <w:rPr>
          <w:rFonts w:ascii="宋体" w:hAnsi="宋体" w:eastAsia="宋体" w:cs="宋体"/>
          <w:b/>
          <w:bCs/>
          <w:color w:val="auto"/>
          <w:spacing w:val="-35"/>
          <w:sz w:val="28"/>
          <w:szCs w:val="28"/>
          <w:highlight w:val="none"/>
        </w:rPr>
        <w:t>目</w:t>
      </w:r>
      <w:r>
        <w:rPr>
          <w:rFonts w:ascii="宋体" w:hAnsi="宋体" w:eastAsia="宋体" w:cs="宋体"/>
          <w:color w:val="auto"/>
          <w:spacing w:val="3"/>
          <w:sz w:val="28"/>
          <w:szCs w:val="28"/>
          <w:highlight w:val="none"/>
        </w:rPr>
        <w:t xml:space="preserve">    </w:t>
      </w:r>
      <w:r>
        <w:rPr>
          <w:rFonts w:ascii="宋体" w:hAnsi="宋体" w:eastAsia="宋体" w:cs="宋体"/>
          <w:b/>
          <w:bCs/>
          <w:color w:val="auto"/>
          <w:spacing w:val="-35"/>
          <w:sz w:val="28"/>
          <w:szCs w:val="28"/>
          <w:highlight w:val="none"/>
        </w:rPr>
        <w:t>录</w:t>
      </w:r>
      <w:bookmarkEnd w:id="49"/>
    </w:p>
    <w:p w14:paraId="215A3174">
      <w:pPr>
        <w:pStyle w:val="3"/>
        <w:spacing w:line="301" w:lineRule="auto"/>
        <w:rPr>
          <w:color w:val="auto"/>
          <w:highlight w:val="none"/>
        </w:rPr>
      </w:pPr>
    </w:p>
    <w:p w14:paraId="7CB5A850">
      <w:pPr>
        <w:pStyle w:val="3"/>
        <w:spacing w:line="302" w:lineRule="auto"/>
        <w:rPr>
          <w:color w:val="auto"/>
          <w:highlight w:val="none"/>
        </w:rPr>
      </w:pPr>
    </w:p>
    <w:p w14:paraId="3EB83DF1">
      <w:pPr>
        <w:pStyle w:val="3"/>
        <w:spacing w:line="302" w:lineRule="auto"/>
        <w:rPr>
          <w:color w:val="auto"/>
          <w:highlight w:val="none"/>
        </w:rPr>
      </w:pPr>
    </w:p>
    <w:p w14:paraId="42F6FDA5">
      <w:pPr>
        <w:spacing w:before="71" w:line="219" w:lineRule="auto"/>
        <w:ind w:left="453"/>
        <w:outlineLvl w:val="0"/>
        <w:rPr>
          <w:rFonts w:ascii="宋体" w:hAnsi="宋体" w:eastAsia="宋体" w:cs="宋体"/>
          <w:color w:val="auto"/>
          <w:sz w:val="21"/>
          <w:szCs w:val="21"/>
          <w:highlight w:val="none"/>
        </w:rPr>
      </w:pPr>
      <w:bookmarkStart w:id="50" w:name="_Toc6789"/>
      <w:r>
        <w:rPr>
          <w:rFonts w:ascii="宋体" w:hAnsi="宋体" w:eastAsia="宋体" w:cs="宋体"/>
          <w:color w:val="auto"/>
          <w:spacing w:val="-1"/>
          <w:sz w:val="21"/>
          <w:szCs w:val="21"/>
          <w:highlight w:val="none"/>
        </w:rPr>
        <w:t>一、投标函及投标函附录</w:t>
      </w:r>
      <w:bookmarkEnd w:id="50"/>
    </w:p>
    <w:p w14:paraId="192BF40D">
      <w:pPr>
        <w:pStyle w:val="3"/>
        <w:spacing w:line="282" w:lineRule="auto"/>
        <w:rPr>
          <w:color w:val="auto"/>
          <w:sz w:val="21"/>
          <w:szCs w:val="21"/>
          <w:highlight w:val="none"/>
        </w:rPr>
      </w:pPr>
    </w:p>
    <w:p w14:paraId="52276AB8">
      <w:pPr>
        <w:spacing w:before="71" w:line="220" w:lineRule="auto"/>
        <w:ind w:left="453"/>
        <w:outlineLvl w:val="0"/>
        <w:rPr>
          <w:rFonts w:ascii="宋体" w:hAnsi="宋体" w:eastAsia="宋体" w:cs="宋体"/>
          <w:color w:val="auto"/>
          <w:sz w:val="21"/>
          <w:szCs w:val="21"/>
          <w:highlight w:val="none"/>
        </w:rPr>
      </w:pPr>
      <w:bookmarkStart w:id="51" w:name="_Toc4250"/>
      <w:r>
        <w:rPr>
          <w:rFonts w:ascii="宋体" w:hAnsi="宋体" w:eastAsia="宋体" w:cs="宋体"/>
          <w:color w:val="auto"/>
          <w:spacing w:val="-1"/>
          <w:sz w:val="21"/>
          <w:szCs w:val="21"/>
          <w:highlight w:val="none"/>
        </w:rPr>
        <w:t>二、法定代表人（单位负责人）身份证明</w:t>
      </w:r>
      <w:bookmarkEnd w:id="51"/>
    </w:p>
    <w:p w14:paraId="36A83598">
      <w:pPr>
        <w:pStyle w:val="3"/>
        <w:spacing w:line="281" w:lineRule="auto"/>
        <w:rPr>
          <w:color w:val="auto"/>
          <w:sz w:val="21"/>
          <w:szCs w:val="21"/>
          <w:highlight w:val="none"/>
        </w:rPr>
      </w:pPr>
    </w:p>
    <w:p w14:paraId="16258AD5">
      <w:pPr>
        <w:spacing w:before="72" w:line="219" w:lineRule="auto"/>
        <w:ind w:left="449"/>
        <w:outlineLvl w:val="0"/>
        <w:rPr>
          <w:rFonts w:ascii="宋体" w:hAnsi="宋体" w:eastAsia="宋体" w:cs="宋体"/>
          <w:color w:val="auto"/>
          <w:sz w:val="21"/>
          <w:szCs w:val="21"/>
          <w:highlight w:val="none"/>
        </w:rPr>
      </w:pPr>
      <w:bookmarkStart w:id="52" w:name="_Toc15041"/>
      <w:r>
        <w:rPr>
          <w:rFonts w:ascii="宋体" w:hAnsi="宋体" w:eastAsia="宋体" w:cs="宋体"/>
          <w:color w:val="auto"/>
          <w:spacing w:val="-2"/>
          <w:sz w:val="21"/>
          <w:szCs w:val="21"/>
          <w:highlight w:val="none"/>
        </w:rPr>
        <w:t>三、授权委托书</w:t>
      </w:r>
      <w:bookmarkEnd w:id="52"/>
    </w:p>
    <w:p w14:paraId="6788D666">
      <w:pPr>
        <w:pStyle w:val="3"/>
        <w:spacing w:line="279" w:lineRule="auto"/>
        <w:rPr>
          <w:color w:val="auto"/>
          <w:sz w:val="21"/>
          <w:szCs w:val="21"/>
          <w:highlight w:val="none"/>
        </w:rPr>
      </w:pPr>
    </w:p>
    <w:p w14:paraId="1F2207B4">
      <w:pPr>
        <w:spacing w:before="72" w:line="219" w:lineRule="auto"/>
        <w:ind w:left="470"/>
        <w:outlineLvl w:val="0"/>
        <w:rPr>
          <w:rFonts w:ascii="宋体" w:hAnsi="宋体" w:eastAsia="宋体" w:cs="宋体"/>
          <w:color w:val="auto"/>
          <w:sz w:val="21"/>
          <w:szCs w:val="21"/>
          <w:highlight w:val="none"/>
        </w:rPr>
      </w:pPr>
      <w:bookmarkStart w:id="53" w:name="_Toc18761"/>
      <w:r>
        <w:rPr>
          <w:rFonts w:ascii="宋体" w:hAnsi="宋体" w:eastAsia="宋体" w:cs="宋体"/>
          <w:color w:val="auto"/>
          <w:spacing w:val="-5"/>
          <w:sz w:val="21"/>
          <w:szCs w:val="21"/>
          <w:highlight w:val="none"/>
        </w:rPr>
        <w:t>四、分项报价表</w:t>
      </w:r>
      <w:bookmarkEnd w:id="53"/>
    </w:p>
    <w:p w14:paraId="676707F1">
      <w:pPr>
        <w:pStyle w:val="3"/>
        <w:spacing w:line="284" w:lineRule="auto"/>
        <w:rPr>
          <w:color w:val="auto"/>
          <w:sz w:val="21"/>
          <w:szCs w:val="21"/>
          <w:highlight w:val="none"/>
        </w:rPr>
      </w:pPr>
    </w:p>
    <w:p w14:paraId="32E17B83">
      <w:pPr>
        <w:spacing w:before="72" w:line="219" w:lineRule="auto"/>
        <w:ind w:left="45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（一）货物分项报价一览表</w:t>
      </w:r>
    </w:p>
    <w:p w14:paraId="05ED72EB">
      <w:pPr>
        <w:pStyle w:val="3"/>
        <w:spacing w:line="280" w:lineRule="auto"/>
        <w:rPr>
          <w:color w:val="auto"/>
          <w:sz w:val="21"/>
          <w:szCs w:val="21"/>
          <w:highlight w:val="none"/>
        </w:rPr>
      </w:pPr>
    </w:p>
    <w:p w14:paraId="1CD61FBE">
      <w:pPr>
        <w:spacing w:before="72" w:line="220" w:lineRule="auto"/>
        <w:ind w:left="45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（二）小型、微型（监狱、残疾人福利性单位）企业产品明细表</w:t>
      </w:r>
    </w:p>
    <w:p w14:paraId="448DB43F">
      <w:pPr>
        <w:pStyle w:val="3"/>
        <w:spacing w:line="281" w:lineRule="auto"/>
        <w:rPr>
          <w:color w:val="auto"/>
          <w:sz w:val="21"/>
          <w:szCs w:val="21"/>
          <w:highlight w:val="none"/>
        </w:rPr>
      </w:pPr>
    </w:p>
    <w:p w14:paraId="7707FB20">
      <w:pPr>
        <w:spacing w:before="72" w:line="220" w:lineRule="auto"/>
        <w:ind w:left="453"/>
        <w:outlineLvl w:val="0"/>
        <w:rPr>
          <w:rFonts w:ascii="宋体" w:hAnsi="宋体" w:eastAsia="宋体" w:cs="宋体"/>
          <w:color w:val="auto"/>
          <w:sz w:val="21"/>
          <w:szCs w:val="21"/>
          <w:highlight w:val="none"/>
        </w:rPr>
      </w:pPr>
      <w:bookmarkStart w:id="54" w:name="_Toc8237"/>
      <w:r>
        <w:rPr>
          <w:rFonts w:ascii="宋体" w:hAnsi="宋体" w:eastAsia="宋体" w:cs="宋体"/>
          <w:color w:val="auto"/>
          <w:spacing w:val="-2"/>
          <w:sz w:val="21"/>
          <w:szCs w:val="21"/>
          <w:highlight w:val="none"/>
        </w:rPr>
        <w:t>五、商务及技术偏差表</w:t>
      </w:r>
      <w:bookmarkEnd w:id="54"/>
    </w:p>
    <w:p w14:paraId="6BE11A8B">
      <w:pPr>
        <w:pStyle w:val="3"/>
        <w:spacing w:line="281" w:lineRule="auto"/>
        <w:rPr>
          <w:color w:val="auto"/>
          <w:sz w:val="21"/>
          <w:szCs w:val="21"/>
          <w:highlight w:val="none"/>
        </w:rPr>
      </w:pPr>
    </w:p>
    <w:p w14:paraId="168AD17C">
      <w:pPr>
        <w:spacing w:before="73" w:line="219" w:lineRule="auto"/>
        <w:ind w:left="451"/>
        <w:outlineLvl w:val="0"/>
        <w:rPr>
          <w:rFonts w:ascii="宋体" w:hAnsi="宋体" w:eastAsia="宋体" w:cs="宋体"/>
          <w:color w:val="auto"/>
          <w:sz w:val="21"/>
          <w:szCs w:val="21"/>
          <w:highlight w:val="none"/>
        </w:rPr>
      </w:pPr>
      <w:bookmarkStart w:id="55" w:name="_Toc22457"/>
      <w:r>
        <w:rPr>
          <w:rFonts w:ascii="宋体" w:hAnsi="宋体" w:eastAsia="宋体" w:cs="宋体"/>
          <w:color w:val="auto"/>
          <w:spacing w:val="-1"/>
          <w:sz w:val="21"/>
          <w:szCs w:val="21"/>
          <w:highlight w:val="none"/>
        </w:rPr>
        <w:t>六、投标货物技术性能指标的详细描述及技术支持资料</w:t>
      </w:r>
      <w:bookmarkEnd w:id="55"/>
    </w:p>
    <w:p w14:paraId="304437B8">
      <w:pPr>
        <w:pStyle w:val="3"/>
        <w:spacing w:line="282" w:lineRule="auto"/>
        <w:rPr>
          <w:color w:val="auto"/>
          <w:sz w:val="21"/>
          <w:szCs w:val="21"/>
          <w:highlight w:val="none"/>
        </w:rPr>
      </w:pPr>
    </w:p>
    <w:p w14:paraId="551C787C">
      <w:pPr>
        <w:spacing w:before="71" w:line="220" w:lineRule="auto"/>
        <w:ind w:left="448"/>
        <w:outlineLvl w:val="0"/>
        <w:rPr>
          <w:rFonts w:ascii="宋体" w:hAnsi="宋体" w:eastAsia="宋体" w:cs="宋体"/>
          <w:color w:val="auto"/>
          <w:sz w:val="21"/>
          <w:szCs w:val="21"/>
          <w:highlight w:val="none"/>
        </w:rPr>
      </w:pPr>
      <w:bookmarkStart w:id="56" w:name="_Toc29021"/>
      <w:r>
        <w:rPr>
          <w:rFonts w:ascii="宋体" w:hAnsi="宋体" w:eastAsia="宋体" w:cs="宋体"/>
          <w:color w:val="auto"/>
          <w:spacing w:val="-2"/>
          <w:sz w:val="21"/>
          <w:szCs w:val="21"/>
          <w:highlight w:val="none"/>
        </w:rPr>
        <w:t>七、售后服务承诺</w:t>
      </w:r>
      <w:bookmarkEnd w:id="56"/>
    </w:p>
    <w:p w14:paraId="745DFD91">
      <w:pPr>
        <w:pStyle w:val="3"/>
        <w:spacing w:line="281" w:lineRule="auto"/>
        <w:rPr>
          <w:color w:val="auto"/>
          <w:sz w:val="21"/>
          <w:szCs w:val="21"/>
          <w:highlight w:val="none"/>
        </w:rPr>
      </w:pPr>
    </w:p>
    <w:p w14:paraId="0E7A57B3">
      <w:pPr>
        <w:spacing w:before="72" w:line="220" w:lineRule="auto"/>
        <w:ind w:left="453"/>
        <w:outlineLvl w:val="0"/>
        <w:rPr>
          <w:rFonts w:ascii="宋体" w:hAnsi="宋体" w:eastAsia="宋体" w:cs="宋体"/>
          <w:color w:val="auto"/>
          <w:sz w:val="21"/>
          <w:szCs w:val="21"/>
          <w:highlight w:val="none"/>
        </w:rPr>
      </w:pPr>
      <w:bookmarkStart w:id="57" w:name="_Toc17612"/>
      <w:r>
        <w:rPr>
          <w:rFonts w:ascii="宋体" w:hAnsi="宋体" w:eastAsia="宋体" w:cs="宋体"/>
          <w:color w:val="auto"/>
          <w:spacing w:val="-2"/>
          <w:sz w:val="21"/>
          <w:szCs w:val="21"/>
          <w:highlight w:val="none"/>
        </w:rPr>
        <w:t>八、资格审查资料</w:t>
      </w:r>
      <w:bookmarkEnd w:id="57"/>
    </w:p>
    <w:p w14:paraId="7BF43D7D">
      <w:pPr>
        <w:pStyle w:val="3"/>
        <w:spacing w:line="281" w:lineRule="auto"/>
        <w:rPr>
          <w:color w:val="auto"/>
          <w:sz w:val="21"/>
          <w:szCs w:val="21"/>
          <w:highlight w:val="none"/>
        </w:rPr>
      </w:pPr>
    </w:p>
    <w:p w14:paraId="0D824B6C">
      <w:pPr>
        <w:spacing w:before="72" w:line="220" w:lineRule="auto"/>
        <w:ind w:left="454"/>
        <w:outlineLvl w:val="0"/>
        <w:rPr>
          <w:rFonts w:ascii="宋体" w:hAnsi="宋体" w:eastAsia="宋体" w:cs="宋体"/>
          <w:color w:val="auto"/>
          <w:sz w:val="21"/>
          <w:szCs w:val="21"/>
          <w:highlight w:val="none"/>
        </w:rPr>
      </w:pPr>
      <w:bookmarkStart w:id="58" w:name="_Toc1497"/>
      <w:r>
        <w:rPr>
          <w:rFonts w:ascii="宋体" w:hAnsi="宋体" w:eastAsia="宋体" w:cs="宋体"/>
          <w:color w:val="auto"/>
          <w:spacing w:val="-2"/>
          <w:sz w:val="21"/>
          <w:szCs w:val="21"/>
          <w:highlight w:val="none"/>
        </w:rPr>
        <w:t>九、中小企业声明函</w:t>
      </w:r>
      <w:bookmarkEnd w:id="58"/>
    </w:p>
    <w:p w14:paraId="762E8841">
      <w:pPr>
        <w:pStyle w:val="3"/>
        <w:spacing w:line="279" w:lineRule="auto"/>
        <w:rPr>
          <w:color w:val="auto"/>
          <w:sz w:val="21"/>
          <w:szCs w:val="21"/>
          <w:highlight w:val="none"/>
        </w:rPr>
      </w:pPr>
    </w:p>
    <w:p w14:paraId="7D5C5A10">
      <w:pPr>
        <w:spacing w:before="72" w:line="220" w:lineRule="auto"/>
        <w:ind w:left="450"/>
        <w:outlineLvl w:val="0"/>
        <w:rPr>
          <w:rFonts w:ascii="宋体" w:hAnsi="宋体" w:eastAsia="宋体" w:cs="宋体"/>
          <w:color w:val="auto"/>
          <w:sz w:val="21"/>
          <w:szCs w:val="21"/>
          <w:highlight w:val="none"/>
        </w:rPr>
      </w:pPr>
      <w:bookmarkStart w:id="59" w:name="_Toc31570"/>
      <w:r>
        <w:rPr>
          <w:rFonts w:ascii="宋体" w:hAnsi="宋体" w:eastAsia="宋体" w:cs="宋体"/>
          <w:color w:val="auto"/>
          <w:spacing w:val="-1"/>
          <w:sz w:val="21"/>
          <w:szCs w:val="21"/>
          <w:highlight w:val="none"/>
        </w:rPr>
        <w:t>十、残疾人福利性单位声明函</w:t>
      </w:r>
      <w:bookmarkEnd w:id="59"/>
    </w:p>
    <w:p w14:paraId="7AFF4D3A">
      <w:pPr>
        <w:pStyle w:val="3"/>
        <w:spacing w:line="283" w:lineRule="auto"/>
        <w:rPr>
          <w:color w:val="auto"/>
          <w:sz w:val="21"/>
          <w:szCs w:val="21"/>
          <w:highlight w:val="none"/>
        </w:rPr>
      </w:pPr>
    </w:p>
    <w:p w14:paraId="1754AC4B">
      <w:pPr>
        <w:spacing w:before="72" w:line="220" w:lineRule="auto"/>
        <w:ind w:left="450"/>
        <w:outlineLvl w:val="0"/>
        <w:rPr>
          <w:rFonts w:ascii="宋体" w:hAnsi="宋体" w:eastAsia="宋体" w:cs="宋体"/>
          <w:color w:val="auto"/>
          <w:sz w:val="21"/>
          <w:szCs w:val="21"/>
          <w:highlight w:val="none"/>
        </w:rPr>
      </w:pPr>
      <w:bookmarkStart w:id="60" w:name="_Toc28922"/>
      <w:r>
        <w:rPr>
          <w:rFonts w:ascii="宋体" w:hAnsi="宋体" w:eastAsia="宋体" w:cs="宋体"/>
          <w:color w:val="auto"/>
          <w:spacing w:val="-1"/>
          <w:sz w:val="21"/>
          <w:szCs w:val="21"/>
          <w:highlight w:val="none"/>
        </w:rPr>
        <w:t>十一、监狱企业证明文件</w:t>
      </w:r>
      <w:bookmarkEnd w:id="60"/>
    </w:p>
    <w:p w14:paraId="3C4B2308">
      <w:pPr>
        <w:pStyle w:val="3"/>
        <w:spacing w:line="279" w:lineRule="auto"/>
        <w:rPr>
          <w:color w:val="auto"/>
          <w:sz w:val="21"/>
          <w:szCs w:val="21"/>
          <w:highlight w:val="none"/>
        </w:rPr>
      </w:pPr>
    </w:p>
    <w:p w14:paraId="79606A92">
      <w:pPr>
        <w:spacing w:before="72" w:line="219" w:lineRule="auto"/>
        <w:ind w:left="450"/>
        <w:outlineLvl w:val="0"/>
        <w:rPr>
          <w:rFonts w:ascii="宋体" w:hAnsi="宋体" w:eastAsia="宋体" w:cs="宋体"/>
          <w:color w:val="auto"/>
          <w:sz w:val="21"/>
          <w:szCs w:val="21"/>
          <w:highlight w:val="none"/>
        </w:rPr>
      </w:pPr>
      <w:bookmarkStart w:id="61" w:name="_Toc19964"/>
      <w:r>
        <w:rPr>
          <w:rFonts w:ascii="宋体" w:hAnsi="宋体" w:eastAsia="宋体" w:cs="宋体"/>
          <w:color w:val="auto"/>
          <w:spacing w:val="-1"/>
          <w:sz w:val="21"/>
          <w:szCs w:val="21"/>
          <w:highlight w:val="none"/>
        </w:rPr>
        <w:t>十二、反商业贿赂承诺书</w:t>
      </w:r>
      <w:bookmarkEnd w:id="61"/>
    </w:p>
    <w:p w14:paraId="613F86FF">
      <w:pPr>
        <w:pStyle w:val="3"/>
        <w:spacing w:line="282" w:lineRule="auto"/>
        <w:rPr>
          <w:color w:val="auto"/>
          <w:sz w:val="21"/>
          <w:szCs w:val="21"/>
          <w:highlight w:val="none"/>
        </w:rPr>
      </w:pPr>
    </w:p>
    <w:p w14:paraId="37357F72">
      <w:pPr>
        <w:spacing w:before="72" w:line="219" w:lineRule="auto"/>
        <w:ind w:left="450"/>
        <w:outlineLvl w:val="0"/>
        <w:rPr>
          <w:rFonts w:ascii="宋体" w:hAnsi="宋体" w:eastAsia="宋体" w:cs="宋体"/>
          <w:color w:val="auto"/>
          <w:sz w:val="21"/>
          <w:szCs w:val="21"/>
          <w:highlight w:val="none"/>
        </w:rPr>
      </w:pPr>
      <w:bookmarkStart w:id="62" w:name="_Toc31865"/>
      <w:r>
        <w:rPr>
          <w:rFonts w:ascii="宋体" w:hAnsi="宋体" w:eastAsia="宋体" w:cs="宋体"/>
          <w:color w:val="auto"/>
          <w:spacing w:val="-2"/>
          <w:sz w:val="21"/>
          <w:szCs w:val="21"/>
          <w:highlight w:val="none"/>
        </w:rPr>
        <w:t>十三、其他材料</w:t>
      </w:r>
      <w:bookmarkEnd w:id="62"/>
    </w:p>
    <w:p w14:paraId="4E05551D">
      <w:pPr>
        <w:spacing w:line="219" w:lineRule="auto"/>
        <w:rPr>
          <w:rFonts w:ascii="宋体" w:hAnsi="宋体" w:eastAsia="宋体" w:cs="宋体"/>
          <w:color w:val="auto"/>
          <w:sz w:val="21"/>
          <w:szCs w:val="21"/>
          <w:highlight w:val="none"/>
        </w:rPr>
        <w:sectPr>
          <w:footerReference r:id="rId20" w:type="default"/>
          <w:pgSz w:w="11905" w:h="16839"/>
          <w:pgMar w:top="1416" w:right="1281" w:bottom="1172" w:left="1383" w:header="1094" w:footer="865" w:gutter="0"/>
          <w:pgBorders>
            <w:top w:val="none" w:sz="0" w:space="0"/>
            <w:left w:val="none" w:sz="0" w:space="0"/>
            <w:bottom w:val="none" w:sz="0" w:space="0"/>
            <w:right w:val="none" w:sz="0" w:space="0"/>
          </w:pgBorders>
          <w:pgNumType w:fmt="decimal"/>
          <w:cols w:space="720" w:num="1"/>
        </w:sectPr>
      </w:pPr>
    </w:p>
    <w:p w14:paraId="01168FF5">
      <w:pPr>
        <w:spacing w:before="201" w:line="219" w:lineRule="auto"/>
        <w:ind w:left="3089"/>
        <w:outlineLvl w:val="0"/>
        <w:rPr>
          <w:rFonts w:ascii="宋体" w:hAnsi="宋体" w:eastAsia="宋体" w:cs="宋体"/>
          <w:color w:val="auto"/>
          <w:sz w:val="28"/>
          <w:szCs w:val="28"/>
          <w:highlight w:val="none"/>
        </w:rPr>
      </w:pPr>
      <w:bookmarkStart w:id="63" w:name="_Toc25123"/>
      <w:r>
        <w:rPr>
          <w:rFonts w:ascii="宋体" w:hAnsi="宋体" w:eastAsia="宋体" w:cs="宋体"/>
          <w:b/>
          <w:bCs/>
          <w:color w:val="auto"/>
          <w:spacing w:val="-4"/>
          <w:sz w:val="28"/>
          <w:szCs w:val="28"/>
          <w:highlight w:val="none"/>
        </w:rPr>
        <w:t>一、投标函及投标函附录</w:t>
      </w:r>
      <w:bookmarkEnd w:id="63"/>
    </w:p>
    <w:p w14:paraId="13260336">
      <w:pPr>
        <w:spacing w:before="283" w:line="221" w:lineRule="auto"/>
        <w:ind w:left="3796"/>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（一）投标函</w:t>
      </w:r>
    </w:p>
    <w:p w14:paraId="3E3A02F7">
      <w:pPr>
        <w:pStyle w:val="3"/>
        <w:spacing w:line="250" w:lineRule="auto"/>
        <w:rPr>
          <w:color w:val="auto"/>
          <w:highlight w:val="none"/>
        </w:rPr>
      </w:pPr>
    </w:p>
    <w:p w14:paraId="4A3FEFC8">
      <w:pPr>
        <w:pStyle w:val="11"/>
        <w:spacing w:line="420" w:lineRule="exact"/>
        <w:ind w:left="98" w:leftChars="0" w:hanging="98" w:hangingChars="4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致 ：</w:t>
      </w:r>
      <w:r>
        <w:rPr>
          <w:rFonts w:hint="eastAsia" w:asciiTheme="minorEastAsia" w:hAnsiTheme="minorEastAsia" w:eastAsiaTheme="minorEastAsia" w:cstheme="minorEastAsia"/>
          <w:szCs w:val="21"/>
          <w:u w:val="single"/>
        </w:rPr>
        <w:t>（采购人）</w:t>
      </w:r>
    </w:p>
    <w:p w14:paraId="6C8971DA">
      <w:pPr>
        <w:pStyle w:val="11"/>
        <w:spacing w:line="420" w:lineRule="exact"/>
        <w:ind w:left="1" w:leftChars="0"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1．根据已收到的</w:t>
      </w:r>
      <w:r>
        <w:rPr>
          <w:rFonts w:hint="eastAsia" w:asciiTheme="minorEastAsia" w:hAnsiTheme="minorEastAsia" w:eastAsiaTheme="minorEastAsia" w:cstheme="minorEastAsia"/>
          <w:szCs w:val="21"/>
          <w:u w:val="single"/>
        </w:rPr>
        <w:t xml:space="preserve">          （项目名称）</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eastAsia="zh-CN"/>
        </w:rPr>
        <w:t>招标</w:t>
      </w:r>
      <w:bookmarkStart w:id="87" w:name="_GoBack"/>
      <w:bookmarkEnd w:id="87"/>
      <w:r>
        <w:rPr>
          <w:rFonts w:hint="eastAsia" w:asciiTheme="minorEastAsia" w:hAnsiTheme="minorEastAsia" w:eastAsiaTheme="minorEastAsia" w:cstheme="minorEastAsia"/>
          <w:szCs w:val="21"/>
        </w:rPr>
        <w:t>文件，遵照《中华人民共和国政府采购法》等有关规定，经考察和认真研究本项目</w:t>
      </w:r>
      <w:r>
        <w:rPr>
          <w:rFonts w:hint="eastAsia" w:asciiTheme="minorEastAsia" w:hAnsiTheme="minorEastAsia" w:eastAsiaTheme="minorEastAsia" w:cstheme="minorEastAsia"/>
          <w:szCs w:val="21"/>
          <w:lang w:eastAsia="zh-CN"/>
        </w:rPr>
        <w:t>公开招标</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szCs w:val="21"/>
          <w:lang w:eastAsia="zh-CN"/>
        </w:rPr>
        <w:t>及其他有关</w:t>
      </w:r>
      <w:r>
        <w:rPr>
          <w:rFonts w:hint="eastAsia" w:asciiTheme="minorEastAsia" w:hAnsiTheme="minorEastAsia" w:eastAsiaTheme="minorEastAsia" w:cstheme="minorEastAsia"/>
          <w:szCs w:val="21"/>
        </w:rPr>
        <w:t>文件后，愿以人民币（大写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eastAsia="zh-CN"/>
        </w:rPr>
        <w:t>投标</w:t>
      </w:r>
      <w:r>
        <w:rPr>
          <w:rFonts w:hint="eastAsia" w:asciiTheme="minorEastAsia" w:hAnsiTheme="minorEastAsia" w:eastAsiaTheme="minorEastAsia" w:cstheme="minorEastAsia"/>
          <w:szCs w:val="21"/>
        </w:rPr>
        <w:t>总报价作为第一次</w:t>
      </w:r>
      <w:r>
        <w:rPr>
          <w:rFonts w:hint="eastAsia" w:asciiTheme="minorEastAsia" w:hAnsiTheme="minorEastAsia" w:eastAsiaTheme="minorEastAsia" w:cstheme="minorEastAsia"/>
          <w:szCs w:val="21"/>
          <w:lang w:eastAsia="zh-CN"/>
        </w:rPr>
        <w:t>投标</w:t>
      </w:r>
      <w:r>
        <w:rPr>
          <w:rFonts w:hint="eastAsia" w:asciiTheme="minorEastAsia" w:hAnsiTheme="minorEastAsia" w:eastAsiaTheme="minorEastAsia" w:cstheme="minorEastAsia"/>
          <w:szCs w:val="21"/>
        </w:rPr>
        <w:t>报价，按合同约定实施和完成本项目，并承担</w:t>
      </w:r>
      <w:r>
        <w:rPr>
          <w:rFonts w:hint="eastAsia" w:asciiTheme="minorEastAsia" w:hAnsiTheme="minorEastAsia" w:eastAsiaTheme="minorEastAsia" w:cstheme="minorEastAsia"/>
          <w:szCs w:val="21"/>
          <w:lang w:eastAsia="zh-CN"/>
        </w:rPr>
        <w:t>因</w:t>
      </w:r>
      <w:r>
        <w:rPr>
          <w:rFonts w:hint="eastAsia" w:asciiTheme="minorEastAsia" w:hAnsiTheme="minorEastAsia" w:eastAsiaTheme="minorEastAsia" w:cstheme="minorEastAsia"/>
          <w:szCs w:val="21"/>
        </w:rPr>
        <w:t>任何质量缺陷等问题所造成的任何损失。</w:t>
      </w:r>
    </w:p>
    <w:p w14:paraId="5CD30EBA">
      <w:pPr>
        <w:pStyle w:val="3"/>
        <w:spacing w:line="301" w:lineRule="auto"/>
        <w:rPr>
          <w:color w:val="auto"/>
          <w:sz w:val="21"/>
          <w:szCs w:val="21"/>
          <w:highlight w:val="none"/>
        </w:rPr>
      </w:pPr>
    </w:p>
    <w:p w14:paraId="01BB379F">
      <w:pPr>
        <w:spacing w:before="65" w:line="228" w:lineRule="auto"/>
        <w:jc w:val="right"/>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2.我方承诺投标有效期为自投标截止之日起日历天。在投标有效期内不修改、撤销投标文件。</w:t>
      </w:r>
    </w:p>
    <w:p w14:paraId="07F5A403">
      <w:pPr>
        <w:pStyle w:val="3"/>
        <w:spacing w:line="306" w:lineRule="auto"/>
        <w:rPr>
          <w:color w:val="auto"/>
          <w:sz w:val="21"/>
          <w:szCs w:val="21"/>
          <w:highlight w:val="none"/>
        </w:rPr>
      </w:pPr>
    </w:p>
    <w:p w14:paraId="4E26D48D">
      <w:pPr>
        <w:spacing w:before="65" w:line="228" w:lineRule="auto"/>
        <w:ind w:left="43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3.如我方中标：</w:t>
      </w:r>
    </w:p>
    <w:p w14:paraId="267FE2DE">
      <w:pPr>
        <w:pStyle w:val="3"/>
        <w:spacing w:line="300" w:lineRule="auto"/>
        <w:rPr>
          <w:color w:val="auto"/>
          <w:sz w:val="21"/>
          <w:szCs w:val="21"/>
          <w:highlight w:val="none"/>
        </w:rPr>
      </w:pPr>
    </w:p>
    <w:p w14:paraId="15666BEF">
      <w:pPr>
        <w:spacing w:before="65" w:line="227" w:lineRule="auto"/>
        <w:ind w:left="236"/>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（1）我方承诺在收到中标通知书后，在中标通知书规定的期限内与你方签订合同。</w:t>
      </w:r>
    </w:p>
    <w:p w14:paraId="66624F04">
      <w:pPr>
        <w:pStyle w:val="3"/>
        <w:spacing w:line="303" w:lineRule="auto"/>
        <w:rPr>
          <w:color w:val="auto"/>
          <w:sz w:val="21"/>
          <w:szCs w:val="21"/>
          <w:highlight w:val="none"/>
        </w:rPr>
      </w:pPr>
    </w:p>
    <w:p w14:paraId="23BA1857">
      <w:pPr>
        <w:spacing w:before="66" w:line="227" w:lineRule="auto"/>
        <w:ind w:left="228"/>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（2）随同本投标函递交的投标函附录属于合</w:t>
      </w:r>
      <w:r>
        <w:rPr>
          <w:rFonts w:ascii="宋体" w:hAnsi="宋体" w:eastAsia="宋体" w:cs="宋体"/>
          <w:color w:val="auto"/>
          <w:spacing w:val="8"/>
          <w:sz w:val="21"/>
          <w:szCs w:val="21"/>
          <w:highlight w:val="none"/>
        </w:rPr>
        <w:t>同文件的组成部分。</w:t>
      </w:r>
    </w:p>
    <w:p w14:paraId="1F2D35B6">
      <w:pPr>
        <w:pStyle w:val="3"/>
        <w:spacing w:line="303" w:lineRule="auto"/>
        <w:rPr>
          <w:color w:val="auto"/>
          <w:sz w:val="21"/>
          <w:szCs w:val="21"/>
          <w:highlight w:val="none"/>
        </w:rPr>
      </w:pPr>
    </w:p>
    <w:p w14:paraId="7978C64A">
      <w:pPr>
        <w:spacing w:before="66" w:line="228" w:lineRule="auto"/>
        <w:ind w:left="228"/>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（3）我方承诺按照招标文件规定向你方递交履约担保。</w:t>
      </w:r>
    </w:p>
    <w:p w14:paraId="5703AA46">
      <w:pPr>
        <w:pStyle w:val="3"/>
        <w:spacing w:line="303" w:lineRule="auto"/>
        <w:rPr>
          <w:color w:val="auto"/>
          <w:sz w:val="21"/>
          <w:szCs w:val="21"/>
          <w:highlight w:val="none"/>
        </w:rPr>
      </w:pPr>
    </w:p>
    <w:p w14:paraId="76A6A441">
      <w:pPr>
        <w:spacing w:before="65" w:line="227" w:lineRule="auto"/>
        <w:ind w:left="228"/>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（4）如果我方中标，同意按招标文件规定的收费标准向采购代理机构支付服务费。</w:t>
      </w:r>
    </w:p>
    <w:p w14:paraId="574E3F5A">
      <w:pPr>
        <w:pStyle w:val="3"/>
        <w:spacing w:line="304" w:lineRule="auto"/>
        <w:rPr>
          <w:color w:val="auto"/>
          <w:sz w:val="21"/>
          <w:szCs w:val="21"/>
          <w:highlight w:val="none"/>
        </w:rPr>
      </w:pPr>
    </w:p>
    <w:p w14:paraId="7E19E3EC">
      <w:pPr>
        <w:spacing w:before="65" w:line="360" w:lineRule="auto"/>
        <w:ind w:left="426"/>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4.我方在此声明，所递交的投标文件及有关资料</w:t>
      </w:r>
      <w:r>
        <w:rPr>
          <w:rFonts w:ascii="宋体" w:hAnsi="宋体" w:eastAsia="宋体" w:cs="宋体"/>
          <w:color w:val="auto"/>
          <w:spacing w:val="9"/>
          <w:sz w:val="21"/>
          <w:szCs w:val="21"/>
          <w:highlight w:val="none"/>
        </w:rPr>
        <w:t>内容完整、真实和准确，且不存在第二章“</w:t>
      </w:r>
      <w:r>
        <w:rPr>
          <w:rFonts w:hint="eastAsia" w:ascii="宋体" w:hAnsi="宋体" w:eastAsia="宋体" w:cs="宋体"/>
          <w:color w:val="auto"/>
          <w:spacing w:val="9"/>
          <w:sz w:val="21"/>
          <w:szCs w:val="21"/>
          <w:highlight w:val="none"/>
          <w:lang w:eastAsia="zh-CN"/>
        </w:rPr>
        <w:t>供应商</w:t>
      </w:r>
      <w:r>
        <w:rPr>
          <w:rFonts w:ascii="宋体" w:hAnsi="宋体" w:eastAsia="宋体" w:cs="宋体"/>
          <w:color w:val="auto"/>
          <w:spacing w:val="4"/>
          <w:sz w:val="21"/>
          <w:szCs w:val="21"/>
          <w:highlight w:val="none"/>
        </w:rPr>
        <w:t>须知”第1.4.3项规定的任何一种情形。</w:t>
      </w:r>
    </w:p>
    <w:p w14:paraId="117EAC59">
      <w:pPr>
        <w:pStyle w:val="3"/>
        <w:spacing w:line="300" w:lineRule="auto"/>
        <w:rPr>
          <w:color w:val="auto"/>
          <w:sz w:val="21"/>
          <w:szCs w:val="21"/>
          <w:highlight w:val="none"/>
        </w:rPr>
      </w:pPr>
    </w:p>
    <w:p w14:paraId="78491629">
      <w:pPr>
        <w:spacing w:before="65" w:line="228" w:lineRule="auto"/>
        <w:ind w:left="43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w:t>
      </w:r>
      <w:r>
        <w:rPr>
          <w:rFonts w:ascii="宋体" w:hAnsi="宋体" w:eastAsia="宋体" w:cs="宋体"/>
          <w:color w:val="auto"/>
          <w:spacing w:val="5"/>
          <w:sz w:val="21"/>
          <w:szCs w:val="21"/>
          <w:highlight w:val="none"/>
          <w:u w:val="single" w:color="auto"/>
        </w:rPr>
        <w:t>（其他补充说明）</w:t>
      </w:r>
      <w:r>
        <w:rPr>
          <w:rFonts w:ascii="宋体" w:hAnsi="宋体" w:eastAsia="宋体" w:cs="宋体"/>
          <w:color w:val="auto"/>
          <w:spacing w:val="5"/>
          <w:sz w:val="21"/>
          <w:szCs w:val="21"/>
          <w:highlight w:val="none"/>
        </w:rPr>
        <w:t>。</w:t>
      </w:r>
    </w:p>
    <w:p w14:paraId="466DF01F">
      <w:pPr>
        <w:pStyle w:val="3"/>
        <w:spacing w:line="305" w:lineRule="auto"/>
        <w:rPr>
          <w:color w:val="auto"/>
          <w:sz w:val="21"/>
          <w:szCs w:val="21"/>
          <w:highlight w:val="none"/>
        </w:rPr>
      </w:pPr>
    </w:p>
    <w:p w14:paraId="45FA63C4">
      <w:pPr>
        <w:pStyle w:val="3"/>
        <w:spacing w:line="305" w:lineRule="auto"/>
        <w:rPr>
          <w:color w:val="auto"/>
          <w:sz w:val="21"/>
          <w:szCs w:val="21"/>
          <w:highlight w:val="none"/>
        </w:rPr>
      </w:pPr>
    </w:p>
    <w:p w14:paraId="617B24FA">
      <w:pPr>
        <w:pStyle w:val="3"/>
        <w:spacing w:line="306" w:lineRule="auto"/>
        <w:rPr>
          <w:color w:val="auto"/>
          <w:sz w:val="21"/>
          <w:szCs w:val="21"/>
          <w:highlight w:val="none"/>
        </w:rPr>
      </w:pPr>
    </w:p>
    <w:p w14:paraId="4A1EA2CD">
      <w:pPr>
        <w:spacing w:before="66" w:line="227" w:lineRule="auto"/>
        <w:ind w:firstLine="3680" w:firstLineChars="1600"/>
        <w:rPr>
          <w:rFonts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eastAsia="zh-CN"/>
        </w:rPr>
        <w:t>供应商</w:t>
      </w:r>
      <w:r>
        <w:rPr>
          <w:rFonts w:ascii="宋体" w:hAnsi="宋体" w:eastAsia="宋体" w:cs="宋体"/>
          <w:color w:val="auto"/>
          <w:spacing w:val="-2"/>
          <w:sz w:val="21"/>
          <w:szCs w:val="21"/>
          <w:highlight w:val="none"/>
        </w:rPr>
        <w:t>：</w:t>
      </w:r>
      <w:r>
        <w:rPr>
          <w:rFonts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
          <w:sz w:val="21"/>
          <w:szCs w:val="21"/>
          <w:highlight w:val="none"/>
          <w:u w:val="single" w:color="auto"/>
          <w:lang w:val="en-US" w:eastAsia="zh-CN"/>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0"/>
          <w:sz w:val="21"/>
          <w:szCs w:val="21"/>
          <w:highlight w:val="none"/>
        </w:rPr>
        <w:t>单位电子签章）</w:t>
      </w:r>
    </w:p>
    <w:p w14:paraId="0E4AE18C">
      <w:pPr>
        <w:pStyle w:val="3"/>
        <w:spacing w:line="304" w:lineRule="auto"/>
        <w:rPr>
          <w:color w:val="auto"/>
          <w:sz w:val="21"/>
          <w:szCs w:val="21"/>
          <w:highlight w:val="none"/>
        </w:rPr>
      </w:pPr>
    </w:p>
    <w:p w14:paraId="6AE55188">
      <w:pPr>
        <w:spacing w:before="65" w:line="227" w:lineRule="auto"/>
        <w:jc w:val="center"/>
        <w:rPr>
          <w:rFonts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val="en-US" w:eastAsia="zh-CN"/>
        </w:rPr>
        <w:t xml:space="preserve">                                 </w:t>
      </w:r>
      <w:r>
        <w:rPr>
          <w:rFonts w:ascii="宋体" w:hAnsi="宋体" w:eastAsia="宋体" w:cs="宋体"/>
          <w:color w:val="auto"/>
          <w:spacing w:val="9"/>
          <w:sz w:val="21"/>
          <w:szCs w:val="21"/>
          <w:highlight w:val="none"/>
        </w:rPr>
        <w:t>法定代表人或其委托代理人</w:t>
      </w:r>
      <w:r>
        <w:rPr>
          <w:rFonts w:ascii="宋体" w:hAnsi="宋体" w:eastAsia="宋体" w:cs="宋体"/>
          <w:color w:val="auto"/>
          <w:spacing w:val="-37"/>
          <w:w w:val="68"/>
          <w:sz w:val="21"/>
          <w:szCs w:val="21"/>
          <w:highlight w:val="none"/>
        </w:rPr>
        <w:t xml:space="preserve">： </w:t>
      </w:r>
      <w:r>
        <w:rPr>
          <w:rFonts w:ascii="宋体" w:hAnsi="宋体" w:eastAsia="宋体" w:cs="宋体"/>
          <w:color w:val="auto"/>
          <w:sz w:val="21"/>
          <w:szCs w:val="21"/>
          <w:highlight w:val="none"/>
          <w:u w:val="single" w:color="auto"/>
        </w:rPr>
        <w:t xml:space="preserve">        </w:t>
      </w:r>
      <w:r>
        <w:rPr>
          <w:rFonts w:hint="eastAsia"/>
          <w:lang w:val="en-US" w:eastAsia="zh-CN"/>
        </w:rPr>
        <w:t xml:space="preserve"> </w:t>
      </w:r>
      <w:r>
        <w:rPr>
          <w:rFonts w:ascii="宋体" w:hAnsi="宋体" w:eastAsia="宋体" w:cs="宋体"/>
          <w:color w:val="auto"/>
          <w:spacing w:val="-37"/>
          <w:w w:val="68"/>
          <w:sz w:val="21"/>
          <w:szCs w:val="21"/>
          <w:highlight w:val="none"/>
        </w:rPr>
        <w:t>（</w:t>
      </w:r>
      <w:r>
        <w:rPr>
          <w:rFonts w:ascii="宋体" w:hAnsi="宋体" w:eastAsia="宋体" w:cs="宋体"/>
          <w:color w:val="auto"/>
          <w:spacing w:val="9"/>
          <w:sz w:val="21"/>
          <w:szCs w:val="21"/>
          <w:highlight w:val="none"/>
        </w:rPr>
        <w:t>电子签名或盖章）</w:t>
      </w:r>
    </w:p>
    <w:p w14:paraId="15519018">
      <w:pPr>
        <w:pStyle w:val="3"/>
        <w:spacing w:line="304" w:lineRule="auto"/>
        <w:rPr>
          <w:color w:val="auto"/>
          <w:sz w:val="21"/>
          <w:szCs w:val="21"/>
          <w:highlight w:val="none"/>
        </w:rPr>
      </w:pPr>
    </w:p>
    <w:p w14:paraId="5B949B7F">
      <w:pPr>
        <w:spacing w:before="65" w:line="237" w:lineRule="auto"/>
        <w:ind w:left="3893"/>
        <w:rPr>
          <w:rFonts w:hint="default" w:eastAsia="宋体"/>
          <w:u w:val="single"/>
          <w:lang w:val="en-US" w:eastAsia="zh-CN"/>
        </w:rPr>
      </w:pPr>
      <w:r>
        <w:rPr>
          <w:rFonts w:ascii="宋体" w:hAnsi="宋体" w:eastAsia="宋体" w:cs="宋体"/>
          <w:color w:val="auto"/>
          <w:spacing w:val="6"/>
          <w:sz w:val="21"/>
          <w:szCs w:val="21"/>
          <w:highlight w:val="none"/>
        </w:rPr>
        <w:t>地址</w:t>
      </w:r>
      <w:r>
        <w:rPr>
          <w:rFonts w:hint="eastAsia" w:ascii="宋体" w:hAnsi="宋体" w:eastAsia="宋体" w:cs="宋体"/>
          <w:color w:val="auto"/>
          <w:spacing w:val="6"/>
          <w:sz w:val="21"/>
          <w:szCs w:val="21"/>
          <w:highlight w:val="none"/>
          <w:lang w:eastAsia="zh-CN"/>
        </w:rPr>
        <w:t>：</w:t>
      </w:r>
      <w:r>
        <w:rPr>
          <w:rFonts w:hint="eastAsia" w:eastAsia="宋体"/>
          <w:u w:val="none"/>
          <w:lang w:val="en-US" w:eastAsia="zh-CN"/>
        </w:rPr>
        <w:t xml:space="preserve"> </w:t>
      </w:r>
      <w:r>
        <w:rPr>
          <w:rFonts w:hint="eastAsia" w:eastAsia="宋体"/>
          <w:u w:val="single"/>
          <w:lang w:val="en-US" w:eastAsia="zh-CN"/>
        </w:rPr>
        <w:t xml:space="preserve">                                                                               </w:t>
      </w:r>
    </w:p>
    <w:p w14:paraId="133A6D36">
      <w:pPr>
        <w:pStyle w:val="3"/>
        <w:spacing w:line="293" w:lineRule="auto"/>
        <w:rPr>
          <w:color w:val="auto"/>
          <w:sz w:val="21"/>
          <w:szCs w:val="21"/>
          <w:highlight w:val="none"/>
        </w:rPr>
      </w:pPr>
    </w:p>
    <w:p w14:paraId="0AF26049">
      <w:pPr>
        <w:spacing w:before="65" w:line="230" w:lineRule="auto"/>
        <w:ind w:left="39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电话：</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p>
    <w:p w14:paraId="377159E8">
      <w:pPr>
        <w:pStyle w:val="3"/>
        <w:spacing w:line="300" w:lineRule="auto"/>
        <w:rPr>
          <w:color w:val="auto"/>
          <w:sz w:val="21"/>
          <w:szCs w:val="21"/>
          <w:highlight w:val="none"/>
        </w:rPr>
      </w:pPr>
    </w:p>
    <w:p w14:paraId="27DAEB53">
      <w:pPr>
        <w:spacing w:line="720" w:lineRule="auto"/>
        <w:ind w:left="5670" w:leftChars="2700" w:right="-521" w:rightChars="-248" w:firstLine="0" w:firstLineChars="0"/>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EE8B2C5">
      <w:pPr>
        <w:spacing w:before="65" w:line="228" w:lineRule="auto"/>
        <w:ind w:left="4628"/>
        <w:rPr>
          <w:rFonts w:ascii="宋体" w:hAnsi="宋体" w:eastAsia="宋体" w:cs="宋体"/>
          <w:color w:val="auto"/>
          <w:sz w:val="21"/>
          <w:szCs w:val="21"/>
          <w:highlight w:val="none"/>
        </w:rPr>
      </w:pPr>
    </w:p>
    <w:p w14:paraId="0864006C">
      <w:pPr>
        <w:spacing w:line="228" w:lineRule="auto"/>
        <w:rPr>
          <w:rFonts w:ascii="宋体" w:hAnsi="宋体" w:eastAsia="宋体" w:cs="宋体"/>
          <w:color w:val="auto"/>
          <w:sz w:val="21"/>
          <w:szCs w:val="21"/>
          <w:highlight w:val="none"/>
        </w:rPr>
        <w:sectPr>
          <w:headerReference r:id="rId21" w:type="default"/>
          <w:footerReference r:id="rId22" w:type="default"/>
          <w:pgSz w:w="11905" w:h="16839"/>
          <w:pgMar w:top="1416" w:right="1197" w:bottom="1172" w:left="1383" w:header="1094" w:footer="865" w:gutter="0"/>
          <w:pgBorders>
            <w:top w:val="none" w:sz="0" w:space="0"/>
            <w:left w:val="none" w:sz="0" w:space="0"/>
            <w:bottom w:val="none" w:sz="0" w:space="0"/>
            <w:right w:val="none" w:sz="0" w:space="0"/>
          </w:pgBorders>
          <w:pgNumType w:fmt="decimal"/>
          <w:cols w:space="720" w:num="1"/>
        </w:sectPr>
      </w:pPr>
    </w:p>
    <w:p w14:paraId="6C2C51C0">
      <w:pPr>
        <w:spacing w:before="112" w:line="219" w:lineRule="auto"/>
        <w:ind w:left="3512"/>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（二）投标函附录</w:t>
      </w:r>
    </w:p>
    <w:p w14:paraId="506CE983">
      <w:pPr>
        <w:spacing w:before="147"/>
        <w:rPr>
          <w:color w:val="auto"/>
          <w:highlight w:val="none"/>
        </w:rPr>
      </w:pPr>
    </w:p>
    <w:tbl>
      <w:tblPr>
        <w:tblStyle w:val="20"/>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2"/>
        <w:gridCol w:w="2868"/>
        <w:gridCol w:w="3219"/>
      </w:tblGrid>
      <w:tr w14:paraId="27BC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7CFC7414">
            <w:pPr>
              <w:jc w:val="center"/>
              <w:rPr>
                <w:rFonts w:ascii="宋体" w:hAnsi="宋体" w:eastAsia="宋体"/>
                <w:szCs w:val="21"/>
              </w:rPr>
            </w:pPr>
            <w:r>
              <w:rPr>
                <w:rFonts w:hint="eastAsia" w:ascii="宋体" w:hAnsi="宋体"/>
                <w:szCs w:val="21"/>
              </w:rPr>
              <w:t>项目名称</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02D68121">
            <w:pPr>
              <w:ind w:firstLine="420"/>
              <w:rPr>
                <w:rFonts w:ascii="宋体" w:hAnsi="宋体"/>
                <w:szCs w:val="21"/>
              </w:rPr>
            </w:pPr>
          </w:p>
        </w:tc>
      </w:tr>
      <w:tr w14:paraId="7606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10B286BD">
            <w:pPr>
              <w:jc w:val="center"/>
              <w:rPr>
                <w:rFonts w:ascii="宋体" w:hAnsi="宋体"/>
                <w:szCs w:val="21"/>
              </w:rPr>
            </w:pPr>
            <w:r>
              <w:rPr>
                <w:rFonts w:hint="eastAsia" w:ascii="宋体" w:hAnsi="宋体"/>
                <w:szCs w:val="21"/>
              </w:rPr>
              <w:t>供应商</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2CBD3AE5">
            <w:pPr>
              <w:ind w:firstLine="420"/>
              <w:rPr>
                <w:rFonts w:ascii="宋体" w:hAnsi="宋体"/>
                <w:szCs w:val="21"/>
              </w:rPr>
            </w:pPr>
          </w:p>
        </w:tc>
      </w:tr>
      <w:tr w14:paraId="7A85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312" w:type="dxa"/>
            <w:tcBorders>
              <w:top w:val="single" w:color="auto" w:sz="4" w:space="0"/>
              <w:left w:val="single" w:color="auto" w:sz="4" w:space="0"/>
              <w:right w:val="single" w:color="auto" w:sz="4" w:space="0"/>
            </w:tcBorders>
            <w:vAlign w:val="center"/>
          </w:tcPr>
          <w:p w14:paraId="2DE2B6A3">
            <w:pPr>
              <w:spacing w:line="360" w:lineRule="exact"/>
              <w:ind w:firstLine="420"/>
              <w:jc w:val="center"/>
              <w:rPr>
                <w:rFonts w:ascii="宋体" w:hAnsi="宋体" w:eastAsia="宋体"/>
                <w:szCs w:val="21"/>
              </w:rPr>
            </w:pPr>
            <w:r>
              <w:rPr>
                <w:rFonts w:hint="eastAsia" w:ascii="宋体" w:hAnsi="宋体"/>
                <w:szCs w:val="21"/>
              </w:rPr>
              <w:t>投标报价（元）</w:t>
            </w:r>
          </w:p>
        </w:tc>
        <w:tc>
          <w:tcPr>
            <w:tcW w:w="2868" w:type="dxa"/>
            <w:tcBorders>
              <w:top w:val="single" w:color="auto" w:sz="4" w:space="0"/>
              <w:left w:val="single" w:color="auto" w:sz="4" w:space="0"/>
              <w:bottom w:val="single" w:color="auto" w:sz="4" w:space="0"/>
              <w:right w:val="single" w:color="auto" w:sz="4" w:space="0"/>
            </w:tcBorders>
            <w:vAlign w:val="center"/>
          </w:tcPr>
          <w:p w14:paraId="51515562">
            <w:pPr>
              <w:ind w:firstLine="420"/>
              <w:rPr>
                <w:rFonts w:ascii="宋体" w:hAnsi="宋体"/>
                <w:szCs w:val="21"/>
              </w:rPr>
            </w:pPr>
            <w:r>
              <w:rPr>
                <w:rFonts w:hint="eastAsia" w:ascii="宋体" w:hAnsi="宋体"/>
                <w:szCs w:val="21"/>
              </w:rPr>
              <w:t>（大写）</w:t>
            </w:r>
          </w:p>
        </w:tc>
        <w:tc>
          <w:tcPr>
            <w:tcW w:w="3219" w:type="dxa"/>
            <w:tcBorders>
              <w:top w:val="single" w:color="auto" w:sz="4" w:space="0"/>
              <w:left w:val="single" w:color="auto" w:sz="4" w:space="0"/>
              <w:bottom w:val="single" w:color="auto" w:sz="4" w:space="0"/>
              <w:right w:val="single" w:color="auto" w:sz="4" w:space="0"/>
            </w:tcBorders>
            <w:vAlign w:val="center"/>
          </w:tcPr>
          <w:p w14:paraId="10F483A8">
            <w:pPr>
              <w:ind w:firstLine="420"/>
              <w:rPr>
                <w:rFonts w:ascii="宋体" w:hAnsi="宋体"/>
                <w:szCs w:val="21"/>
              </w:rPr>
            </w:pPr>
            <w:r>
              <w:rPr>
                <w:rFonts w:hint="eastAsia" w:ascii="宋体" w:hAnsi="宋体"/>
                <w:szCs w:val="21"/>
              </w:rPr>
              <w:t>（小写）</w:t>
            </w:r>
          </w:p>
        </w:tc>
      </w:tr>
      <w:tr w14:paraId="281B1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60371EE3">
            <w:pPr>
              <w:spacing w:line="360" w:lineRule="auto"/>
              <w:jc w:val="center"/>
              <w:rPr>
                <w:rFonts w:ascii="宋体" w:hAnsi="宋体"/>
                <w:szCs w:val="21"/>
              </w:rPr>
            </w:pPr>
            <w:r>
              <w:rPr>
                <w:rFonts w:hint="eastAsia" w:ascii="宋体" w:hAnsi="宋体"/>
                <w:szCs w:val="21"/>
              </w:rPr>
              <w:t>质量要求</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174E2FE3">
            <w:pPr>
              <w:spacing w:line="360" w:lineRule="auto"/>
              <w:ind w:firstLine="420"/>
              <w:jc w:val="center"/>
              <w:rPr>
                <w:rFonts w:ascii="宋体" w:hAnsi="宋体"/>
                <w:szCs w:val="21"/>
              </w:rPr>
            </w:pPr>
          </w:p>
        </w:tc>
      </w:tr>
      <w:tr w14:paraId="4603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3F8DA8A0">
            <w:pPr>
              <w:spacing w:line="360" w:lineRule="auto"/>
              <w:jc w:val="center"/>
              <w:rPr>
                <w:rFonts w:ascii="宋体" w:hAnsi="宋体" w:eastAsia="宋体"/>
                <w:szCs w:val="21"/>
              </w:rPr>
            </w:pPr>
            <w:r>
              <w:rPr>
                <w:rFonts w:hint="eastAsia" w:ascii="宋体" w:hAnsi="宋体"/>
                <w:szCs w:val="21"/>
              </w:rPr>
              <w:t>交货期</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29665B6B">
            <w:pPr>
              <w:spacing w:line="360" w:lineRule="auto"/>
              <w:ind w:firstLine="420"/>
              <w:jc w:val="center"/>
              <w:rPr>
                <w:rFonts w:ascii="宋体" w:hAnsi="宋体"/>
                <w:szCs w:val="21"/>
              </w:rPr>
            </w:pPr>
          </w:p>
        </w:tc>
      </w:tr>
      <w:tr w14:paraId="5645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6B84E2D8">
            <w:pPr>
              <w:spacing w:line="360" w:lineRule="auto"/>
              <w:jc w:val="center"/>
            </w:pPr>
            <w:r>
              <w:rPr>
                <w:rFonts w:hint="eastAsia"/>
              </w:rPr>
              <w:t>质保期</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554CB6C4">
            <w:pPr>
              <w:spacing w:line="360" w:lineRule="auto"/>
              <w:ind w:firstLine="420"/>
              <w:jc w:val="center"/>
              <w:rPr>
                <w:rFonts w:ascii="宋体" w:hAnsi="宋体"/>
                <w:szCs w:val="21"/>
              </w:rPr>
            </w:pPr>
          </w:p>
        </w:tc>
      </w:tr>
      <w:tr w14:paraId="00AE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312" w:type="dxa"/>
            <w:tcBorders>
              <w:top w:val="single" w:color="auto" w:sz="4" w:space="0"/>
              <w:left w:val="single" w:color="auto" w:sz="4" w:space="0"/>
              <w:bottom w:val="single" w:color="auto" w:sz="4" w:space="0"/>
              <w:right w:val="single" w:color="auto" w:sz="4" w:space="0"/>
            </w:tcBorders>
            <w:vAlign w:val="top"/>
          </w:tcPr>
          <w:p w14:paraId="5FE1C83D">
            <w:pPr>
              <w:spacing w:line="360" w:lineRule="auto"/>
              <w:ind w:left="0" w:leftChars="0" w:firstLine="0" w:firstLineChars="0"/>
              <w:jc w:val="center"/>
            </w:pPr>
          </w:p>
          <w:p w14:paraId="5A2CC129">
            <w:pPr>
              <w:spacing w:line="360" w:lineRule="auto"/>
              <w:ind w:left="0" w:leftChars="0" w:firstLine="0" w:firstLineChars="0"/>
              <w:jc w:val="center"/>
              <w:rPr>
                <w:rFonts w:hint="eastAsia"/>
              </w:rPr>
            </w:pPr>
            <w:r>
              <w:t>交货地点</w:t>
            </w:r>
          </w:p>
        </w:tc>
        <w:tc>
          <w:tcPr>
            <w:tcW w:w="6087" w:type="dxa"/>
            <w:gridSpan w:val="2"/>
            <w:tcBorders>
              <w:top w:val="single" w:color="auto" w:sz="4" w:space="0"/>
              <w:left w:val="single" w:color="auto" w:sz="4" w:space="0"/>
              <w:bottom w:val="single" w:color="auto" w:sz="4" w:space="0"/>
              <w:right w:val="single" w:color="auto" w:sz="4" w:space="0"/>
            </w:tcBorders>
            <w:vAlign w:val="top"/>
          </w:tcPr>
          <w:p w14:paraId="2F780C9C">
            <w:pPr>
              <w:spacing w:line="360" w:lineRule="auto"/>
              <w:ind w:left="0" w:leftChars="0" w:firstLine="0" w:firstLineChars="0"/>
              <w:jc w:val="both"/>
            </w:pPr>
          </w:p>
          <w:p w14:paraId="3FB79BC5">
            <w:pPr>
              <w:spacing w:line="360" w:lineRule="auto"/>
              <w:ind w:left="0" w:leftChars="0" w:firstLine="0" w:firstLineChars="0"/>
              <w:jc w:val="both"/>
            </w:pPr>
            <w:r>
              <w:t>采购人指定地点</w:t>
            </w:r>
          </w:p>
        </w:tc>
      </w:tr>
      <w:tr w14:paraId="7F93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4F17F681">
            <w:pPr>
              <w:spacing w:line="360" w:lineRule="auto"/>
              <w:jc w:val="center"/>
              <w:rPr>
                <w:rFonts w:ascii="宋体" w:hAnsi="宋体"/>
                <w:szCs w:val="21"/>
              </w:rPr>
            </w:pPr>
            <w:r>
              <w:rPr>
                <w:rFonts w:hint="eastAsia" w:ascii="宋体" w:hAnsi="宋体" w:eastAsia="宋体"/>
                <w:szCs w:val="21"/>
                <w:lang w:eastAsia="zh-CN"/>
              </w:rPr>
              <w:t>投标</w:t>
            </w:r>
            <w:r>
              <w:rPr>
                <w:rFonts w:hint="eastAsia" w:ascii="宋体" w:hAnsi="宋体"/>
                <w:szCs w:val="21"/>
              </w:rPr>
              <w:t>有效期</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0873D774">
            <w:pPr>
              <w:spacing w:line="360" w:lineRule="auto"/>
              <w:ind w:firstLine="420"/>
              <w:jc w:val="center"/>
              <w:rPr>
                <w:rFonts w:ascii="宋体" w:hAnsi="宋体"/>
                <w:szCs w:val="21"/>
              </w:rPr>
            </w:pPr>
          </w:p>
        </w:tc>
      </w:tr>
      <w:tr w14:paraId="64E3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312" w:type="dxa"/>
            <w:tcBorders>
              <w:top w:val="single" w:color="auto" w:sz="4" w:space="0"/>
              <w:left w:val="single" w:color="auto" w:sz="4" w:space="0"/>
              <w:bottom w:val="single" w:color="auto" w:sz="4" w:space="0"/>
              <w:right w:val="single" w:color="auto" w:sz="4" w:space="0"/>
            </w:tcBorders>
            <w:vAlign w:val="center"/>
          </w:tcPr>
          <w:p w14:paraId="3BCC6D32">
            <w:pPr>
              <w:spacing w:line="400" w:lineRule="exact"/>
              <w:jc w:val="center"/>
              <w:rPr>
                <w:rFonts w:ascii="宋体" w:hAnsi="宋体" w:eastAsia="宋体" w:cs="宋体"/>
                <w:szCs w:val="21"/>
              </w:rPr>
            </w:pPr>
            <w:r>
              <w:rPr>
                <w:rFonts w:hint="eastAsia" w:ascii="宋体" w:hAnsi="宋体" w:eastAsia="宋体" w:cs="宋体"/>
                <w:szCs w:val="21"/>
              </w:rPr>
              <w:t>价格折扣（非专门面向中小企业采购时使用）</w:t>
            </w:r>
          </w:p>
        </w:tc>
        <w:tc>
          <w:tcPr>
            <w:tcW w:w="6087" w:type="dxa"/>
            <w:gridSpan w:val="2"/>
            <w:tcBorders>
              <w:top w:val="single" w:color="auto" w:sz="4" w:space="0"/>
              <w:left w:val="single" w:color="auto" w:sz="4" w:space="0"/>
              <w:bottom w:val="single" w:color="auto" w:sz="4" w:space="0"/>
              <w:right w:val="single" w:color="auto" w:sz="4" w:space="0"/>
            </w:tcBorders>
            <w:vAlign w:val="center"/>
          </w:tcPr>
          <w:p w14:paraId="53845909">
            <w:pPr>
              <w:pStyle w:val="40"/>
              <w:widowControl w:val="0"/>
              <w:autoSpaceDE w:val="0"/>
              <w:autoSpaceDN w:val="0"/>
              <w:spacing w:before="0" w:after="0" w:line="400" w:lineRule="exact"/>
              <w:jc w:val="center"/>
              <w:rPr>
                <w:rFonts w:ascii="宋体" w:hAnsi="宋体" w:eastAsia="宋体" w:cs="宋体"/>
                <w:sz w:val="21"/>
                <w:szCs w:val="21"/>
                <w:lang w:eastAsia="zh-CN"/>
              </w:rPr>
            </w:pPr>
            <w:r>
              <w:rPr>
                <w:rFonts w:hint="eastAsia" w:ascii="宋体" w:hAnsi="宋体" w:eastAsia="宋体" w:cs="宋体"/>
                <w:spacing w:val="-1"/>
                <w:sz w:val="21"/>
                <w:szCs w:val="21"/>
                <w:lang w:eastAsia="zh-CN"/>
              </w:rPr>
              <w:t>符合小微企业价格折扣（</w:t>
            </w:r>
            <w:r>
              <w:rPr>
                <w:rFonts w:hint="eastAsia" w:ascii="宋体" w:hAnsi="宋体" w:eastAsia="宋体" w:cs="宋体"/>
                <w:spacing w:val="-1"/>
                <w:sz w:val="21"/>
                <w:szCs w:val="21"/>
                <w:u w:val="single"/>
                <w:lang w:eastAsia="zh-CN"/>
              </w:rPr>
              <w:t>是</w:t>
            </w:r>
            <w:r>
              <w:rPr>
                <w:rFonts w:hint="eastAsia" w:ascii="宋体" w:hAnsi="宋体" w:eastAsia="宋体" w:cs="宋体"/>
                <w:spacing w:val="-1"/>
                <w:sz w:val="21"/>
                <w:szCs w:val="21"/>
                <w:u w:val="single"/>
                <w:lang w:val="en-US" w:eastAsia="zh-CN"/>
              </w:rPr>
              <w:t>/否</w:t>
            </w:r>
            <w:r>
              <w:rPr>
                <w:rFonts w:hint="eastAsia" w:ascii="宋体" w:hAnsi="宋体" w:eastAsia="宋体" w:cs="宋体"/>
                <w:spacing w:val="-1"/>
                <w:sz w:val="21"/>
                <w:szCs w:val="21"/>
                <w:lang w:eastAsia="zh-CN"/>
              </w:rPr>
              <w:t>）</w:t>
            </w:r>
          </w:p>
        </w:tc>
      </w:tr>
    </w:tbl>
    <w:p w14:paraId="5FD12B19">
      <w:pPr>
        <w:pStyle w:val="3"/>
        <w:spacing w:line="720" w:lineRule="auto"/>
        <w:rPr>
          <w:color w:val="auto"/>
          <w:sz w:val="21"/>
          <w:szCs w:val="21"/>
          <w:highlight w:val="none"/>
        </w:rPr>
      </w:pPr>
    </w:p>
    <w:p w14:paraId="243B83DC">
      <w:pPr>
        <w:spacing w:line="720" w:lineRule="auto"/>
        <w:ind w:right="-521" w:rightChars="-248" w:firstLine="3150" w:firstLineChars="1500"/>
        <w:rPr>
          <w:rFonts w:ascii="宋体" w:hAnsi="宋体"/>
          <w:szCs w:val="21"/>
          <w:u w:val="single"/>
        </w:rPr>
      </w:pPr>
      <w:r>
        <w:rPr>
          <w:rFonts w:hint="eastAsia" w:ascii="宋体" w:hAnsi="宋体"/>
          <w:szCs w:val="21"/>
        </w:rPr>
        <w:t>供应商法定代表人或其</w:t>
      </w:r>
      <w:r>
        <w:rPr>
          <w:rFonts w:hint="eastAsia" w:ascii="宋体" w:hAnsi="宋体" w:eastAsia="宋体"/>
          <w:szCs w:val="21"/>
          <w:lang w:eastAsia="zh-CN"/>
        </w:rPr>
        <w:t>委托代理人</w:t>
      </w:r>
      <w:r>
        <w:rPr>
          <w:rFonts w:hint="eastAsia" w:ascii="宋体" w:hAnsi="宋体"/>
          <w:szCs w:val="21"/>
        </w:rPr>
        <w:t xml:space="preserve">： </w:t>
      </w:r>
      <w:r>
        <w:rPr>
          <w:rFonts w:hint="eastAsia" w:ascii="宋体" w:hAnsi="宋体"/>
          <w:szCs w:val="21"/>
          <w:u w:val="single"/>
        </w:rPr>
        <w:t xml:space="preserve">      </w:t>
      </w:r>
      <w:r>
        <w:rPr>
          <w:rFonts w:hint="eastAsia" w:ascii="宋体" w:hAnsi="宋体" w:eastAsia="宋体"/>
          <w:szCs w:val="21"/>
          <w:u w:val="single"/>
          <w:lang w:eastAsia="zh-CN"/>
        </w:rPr>
        <w:t>（</w:t>
      </w:r>
      <w:r>
        <w:rPr>
          <w:rFonts w:hint="eastAsia" w:ascii="宋体" w:hAnsi="宋体"/>
          <w:szCs w:val="21"/>
        </w:rPr>
        <w:t>电子签名或盖章</w:t>
      </w:r>
      <w:r>
        <w:rPr>
          <w:rFonts w:hint="eastAsia" w:ascii="宋体" w:hAnsi="宋体" w:eastAsia="宋体"/>
          <w:szCs w:val="21"/>
          <w:lang w:eastAsia="zh-CN"/>
        </w:rPr>
        <w:t>）</w:t>
      </w:r>
    </w:p>
    <w:p w14:paraId="23D88DA5">
      <w:pPr>
        <w:spacing w:line="720" w:lineRule="auto"/>
        <w:ind w:left="5670" w:leftChars="2700" w:right="-521" w:rightChars="-248" w:firstLine="0" w:firstLineChars="0"/>
        <w:rPr>
          <w:rFonts w:ascii="宋体" w:hAnsi="宋体"/>
          <w:szCs w:val="21"/>
        </w:rPr>
      </w:pPr>
      <w:r>
        <w:rPr>
          <w:rFonts w:hint="eastAsia" w:ascii="宋体" w:hAnsi="宋体"/>
          <w:szCs w:val="21"/>
        </w:rPr>
        <w:t>供应商</w:t>
      </w:r>
      <w:r>
        <w:rPr>
          <w:rFonts w:hint="eastAsia" w:ascii="宋体" w:hAnsi="宋体" w:eastAsia="宋体"/>
          <w:szCs w:val="21"/>
          <w:lang w:eastAsia="zh-CN"/>
        </w:rPr>
        <w:t>：</w:t>
      </w:r>
      <w:r>
        <w:rPr>
          <w:rFonts w:hint="eastAsia" w:ascii="宋体" w:hAnsi="宋体"/>
          <w:szCs w:val="21"/>
          <w:u w:val="single"/>
        </w:rPr>
        <w:t xml:space="preserve">       </w:t>
      </w:r>
      <w:r>
        <w:rPr>
          <w:rFonts w:hint="eastAsia" w:ascii="宋体" w:hAnsi="宋体" w:eastAsia="宋体"/>
          <w:szCs w:val="21"/>
          <w:u w:val="single"/>
          <w:lang w:eastAsia="zh-CN"/>
        </w:rPr>
        <w:t>（</w:t>
      </w:r>
      <w:r>
        <w:rPr>
          <w:rFonts w:hint="eastAsia" w:ascii="宋体" w:hAnsi="宋体" w:cs="宋体"/>
          <w:szCs w:val="21"/>
        </w:rPr>
        <w:t>单位电子签章</w:t>
      </w:r>
      <w:r>
        <w:rPr>
          <w:rFonts w:hint="eastAsia" w:ascii="宋体" w:hAnsi="宋体" w:eastAsia="宋体" w:cs="宋体"/>
          <w:szCs w:val="21"/>
          <w:lang w:eastAsia="zh-CN"/>
        </w:rPr>
        <w:t>）</w:t>
      </w:r>
      <w:r>
        <w:rPr>
          <w:rFonts w:ascii="宋体" w:hAnsi="宋体"/>
          <w:szCs w:val="21"/>
        </w:rPr>
        <w:tab/>
      </w:r>
      <w:r>
        <w:rPr>
          <w:rFonts w:ascii="宋体" w:hAnsi="宋体"/>
          <w:szCs w:val="21"/>
        </w:rPr>
        <w:t xml:space="preserve">   </w:t>
      </w:r>
      <w:r>
        <w:rPr>
          <w:rFonts w:hint="eastAsia" w:ascii="宋体" w:hAnsi="宋体"/>
          <w:szCs w:val="21"/>
        </w:rPr>
        <w:t xml:space="preserve">                                        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65EFEC3">
      <w:pPr>
        <w:spacing w:line="228" w:lineRule="auto"/>
        <w:rPr>
          <w:rFonts w:ascii="宋体" w:hAnsi="宋体" w:eastAsia="宋体" w:cs="宋体"/>
          <w:color w:val="auto"/>
          <w:sz w:val="21"/>
          <w:szCs w:val="21"/>
          <w:highlight w:val="none"/>
        </w:rPr>
        <w:sectPr>
          <w:footerReference r:id="rId23" w:type="default"/>
          <w:pgSz w:w="11905" w:h="16839"/>
          <w:pgMar w:top="1416" w:right="1197" w:bottom="1172" w:left="1383" w:header="1094" w:footer="865" w:gutter="0"/>
          <w:pgBorders>
            <w:top w:val="none" w:sz="0" w:space="0"/>
            <w:left w:val="none" w:sz="0" w:space="0"/>
            <w:bottom w:val="none" w:sz="0" w:space="0"/>
            <w:right w:val="none" w:sz="0" w:space="0"/>
          </w:pgBorders>
          <w:pgNumType w:fmt="decimal"/>
          <w:cols w:space="720" w:num="1"/>
        </w:sectPr>
      </w:pPr>
    </w:p>
    <w:p w14:paraId="4A1FF174">
      <w:pPr>
        <w:spacing w:before="91" w:line="220" w:lineRule="auto"/>
        <w:ind w:left="2105"/>
        <w:outlineLvl w:val="0"/>
        <w:rPr>
          <w:rFonts w:ascii="宋体" w:hAnsi="宋体" w:eastAsia="宋体" w:cs="宋体"/>
          <w:color w:val="auto"/>
          <w:sz w:val="21"/>
          <w:szCs w:val="21"/>
          <w:highlight w:val="none"/>
        </w:rPr>
      </w:pPr>
      <w:bookmarkStart w:id="64" w:name="_Toc22705"/>
      <w:r>
        <w:rPr>
          <w:rFonts w:ascii="宋体" w:hAnsi="宋体" w:eastAsia="宋体" w:cs="宋体"/>
          <w:b/>
          <w:bCs/>
          <w:color w:val="auto"/>
          <w:spacing w:val="-3"/>
          <w:sz w:val="21"/>
          <w:szCs w:val="21"/>
          <w:highlight w:val="none"/>
        </w:rPr>
        <w:t>二、法定代表人（单位负责人）身份证明</w:t>
      </w:r>
      <w:bookmarkEnd w:id="64"/>
    </w:p>
    <w:p w14:paraId="31077B73">
      <w:pPr>
        <w:pStyle w:val="3"/>
        <w:spacing w:line="260" w:lineRule="auto"/>
        <w:rPr>
          <w:color w:val="auto"/>
          <w:sz w:val="21"/>
          <w:szCs w:val="21"/>
          <w:highlight w:val="none"/>
        </w:rPr>
      </w:pPr>
    </w:p>
    <w:p w14:paraId="1326C5D5">
      <w:pPr>
        <w:pStyle w:val="3"/>
        <w:spacing w:line="261" w:lineRule="auto"/>
        <w:rPr>
          <w:color w:val="auto"/>
          <w:sz w:val="21"/>
          <w:szCs w:val="21"/>
          <w:highlight w:val="none"/>
        </w:rPr>
      </w:pPr>
    </w:p>
    <w:p w14:paraId="2E24DEF2">
      <w:pPr>
        <w:spacing w:before="65" w:line="228" w:lineRule="auto"/>
        <w:ind w:left="430"/>
        <w:rPr>
          <w:rFonts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eastAsia="zh-CN"/>
        </w:rPr>
        <w:t>供应商</w:t>
      </w:r>
      <w:r>
        <w:rPr>
          <w:rFonts w:ascii="宋体" w:hAnsi="宋体" w:eastAsia="宋体" w:cs="宋体"/>
          <w:color w:val="auto"/>
          <w:spacing w:val="8"/>
          <w:sz w:val="21"/>
          <w:szCs w:val="21"/>
          <w:highlight w:val="none"/>
        </w:rPr>
        <w:t>名称：</w:t>
      </w:r>
      <w:r>
        <w:rPr>
          <w:rFonts w:ascii="宋体" w:hAnsi="宋体" w:eastAsia="宋体" w:cs="宋体"/>
          <w:color w:val="auto"/>
          <w:sz w:val="21"/>
          <w:szCs w:val="21"/>
          <w:highlight w:val="none"/>
          <w:u w:val="single" w:color="auto"/>
        </w:rPr>
        <w:t xml:space="preserve">                                 </w:t>
      </w:r>
    </w:p>
    <w:p w14:paraId="4DEEAED3">
      <w:pPr>
        <w:pStyle w:val="3"/>
        <w:spacing w:line="302" w:lineRule="auto"/>
        <w:rPr>
          <w:color w:val="auto"/>
          <w:sz w:val="21"/>
          <w:szCs w:val="21"/>
          <w:highlight w:val="none"/>
        </w:rPr>
      </w:pPr>
    </w:p>
    <w:p w14:paraId="2C6467CE">
      <w:pPr>
        <w:spacing w:before="65" w:line="228" w:lineRule="auto"/>
        <w:ind w:left="42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姓</w:t>
      </w:r>
      <w:r>
        <w:rPr>
          <w:rFonts w:ascii="宋体" w:hAnsi="宋体" w:eastAsia="宋体" w:cs="宋体"/>
          <w:color w:val="auto"/>
          <w:spacing w:val="11"/>
          <w:sz w:val="21"/>
          <w:szCs w:val="21"/>
          <w:highlight w:val="none"/>
        </w:rPr>
        <w:t xml:space="preserve">  </w:t>
      </w:r>
      <w:r>
        <w:rPr>
          <w:rFonts w:ascii="宋体" w:hAnsi="宋体" w:eastAsia="宋体" w:cs="宋体"/>
          <w:color w:val="auto"/>
          <w:spacing w:val="-3"/>
          <w:sz w:val="21"/>
          <w:szCs w:val="21"/>
          <w:highlight w:val="none"/>
        </w:rPr>
        <w:t>名</w:t>
      </w:r>
      <w:r>
        <w:rPr>
          <w:rFonts w:ascii="宋体" w:hAnsi="宋体" w:eastAsia="宋体" w:cs="宋体"/>
          <w:color w:val="auto"/>
          <w:spacing w:val="-74"/>
          <w:sz w:val="21"/>
          <w:szCs w:val="21"/>
          <w:highlight w:val="none"/>
        </w:rPr>
        <w:t xml:space="preserve"> </w:t>
      </w:r>
      <w:r>
        <w:rPr>
          <w:rFonts w:ascii="宋体" w:hAnsi="宋体" w:eastAsia="宋体" w:cs="宋体"/>
          <w:color w:val="auto"/>
          <w:spacing w:val="-3"/>
          <w:sz w:val="21"/>
          <w:szCs w:val="21"/>
          <w:highlight w:val="none"/>
        </w:rPr>
        <w:t>：</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4"/>
          <w:sz w:val="21"/>
          <w:szCs w:val="21"/>
          <w:highlight w:val="none"/>
          <w:u w:val="single" w:color="auto"/>
        </w:rPr>
        <w:t xml:space="preserve">                     </w:t>
      </w:r>
    </w:p>
    <w:p w14:paraId="446E2EC0">
      <w:pPr>
        <w:pStyle w:val="3"/>
        <w:spacing w:line="303" w:lineRule="auto"/>
        <w:rPr>
          <w:color w:val="auto"/>
          <w:sz w:val="21"/>
          <w:szCs w:val="21"/>
          <w:highlight w:val="none"/>
        </w:rPr>
      </w:pPr>
    </w:p>
    <w:p w14:paraId="4C1E87AF">
      <w:pPr>
        <w:spacing w:before="65" w:line="228" w:lineRule="auto"/>
        <w:ind w:left="43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性</w:t>
      </w:r>
      <w:r>
        <w:rPr>
          <w:rFonts w:ascii="宋体" w:hAnsi="宋体" w:eastAsia="宋体" w:cs="宋体"/>
          <w:color w:val="auto"/>
          <w:spacing w:val="20"/>
          <w:sz w:val="21"/>
          <w:szCs w:val="21"/>
          <w:highlight w:val="none"/>
        </w:rPr>
        <w:t xml:space="preserve">  </w:t>
      </w:r>
      <w:r>
        <w:rPr>
          <w:rFonts w:ascii="宋体" w:hAnsi="宋体" w:eastAsia="宋体" w:cs="宋体"/>
          <w:color w:val="auto"/>
          <w:spacing w:val="-4"/>
          <w:sz w:val="21"/>
          <w:szCs w:val="21"/>
          <w:highlight w:val="none"/>
        </w:rPr>
        <w:t>别</w:t>
      </w:r>
      <w:r>
        <w:rPr>
          <w:rFonts w:ascii="宋体" w:hAnsi="宋体" w:eastAsia="宋体" w:cs="宋体"/>
          <w:color w:val="auto"/>
          <w:spacing w:val="-75"/>
          <w:sz w:val="21"/>
          <w:szCs w:val="21"/>
          <w:highlight w:val="none"/>
        </w:rPr>
        <w:t xml:space="preserve"> </w:t>
      </w:r>
      <w:r>
        <w:rPr>
          <w:rFonts w:ascii="宋体" w:hAnsi="宋体" w:eastAsia="宋体" w:cs="宋体"/>
          <w:color w:val="auto"/>
          <w:spacing w:val="-4"/>
          <w:sz w:val="21"/>
          <w:szCs w:val="21"/>
          <w:highlight w:val="none"/>
        </w:rPr>
        <w:t>：</w:t>
      </w:r>
      <w:r>
        <w:rPr>
          <w:rFonts w:hint="eastAsia" w:ascii="宋体" w:hAnsi="宋体" w:eastAsia="宋体" w:cs="宋体"/>
          <w:color w:val="auto"/>
          <w:spacing w:val="-4"/>
          <w:sz w:val="21"/>
          <w:szCs w:val="21"/>
          <w:highlight w:val="none"/>
          <w:u w:val="single"/>
          <w:lang w:val="en-US" w:eastAsia="zh-CN"/>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4"/>
          <w:sz w:val="21"/>
          <w:szCs w:val="21"/>
          <w:highlight w:val="none"/>
        </w:rPr>
        <w:t xml:space="preserve">      </w:t>
      </w:r>
    </w:p>
    <w:p w14:paraId="10648E26">
      <w:pPr>
        <w:pStyle w:val="3"/>
        <w:spacing w:line="302" w:lineRule="auto"/>
        <w:rPr>
          <w:color w:val="auto"/>
          <w:sz w:val="21"/>
          <w:szCs w:val="21"/>
          <w:highlight w:val="none"/>
        </w:rPr>
      </w:pPr>
    </w:p>
    <w:p w14:paraId="517120BC">
      <w:pPr>
        <w:spacing w:before="65" w:line="228" w:lineRule="auto"/>
        <w:ind w:left="42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年</w:t>
      </w:r>
      <w:r>
        <w:rPr>
          <w:rFonts w:ascii="宋体" w:hAnsi="宋体" w:eastAsia="宋体" w:cs="宋体"/>
          <w:color w:val="auto"/>
          <w:spacing w:val="9"/>
          <w:sz w:val="21"/>
          <w:szCs w:val="21"/>
          <w:highlight w:val="none"/>
        </w:rPr>
        <w:t xml:space="preserve">  </w:t>
      </w:r>
      <w:r>
        <w:rPr>
          <w:rFonts w:ascii="宋体" w:hAnsi="宋体" w:eastAsia="宋体" w:cs="宋体"/>
          <w:color w:val="auto"/>
          <w:spacing w:val="5"/>
          <w:sz w:val="21"/>
          <w:szCs w:val="21"/>
          <w:highlight w:val="none"/>
        </w:rPr>
        <w:t>龄：</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90"/>
          <w:sz w:val="21"/>
          <w:szCs w:val="21"/>
          <w:highlight w:val="none"/>
        </w:rPr>
        <w:t xml:space="preserve"> </w:t>
      </w:r>
      <w:r>
        <w:rPr>
          <w:rFonts w:ascii="宋体" w:hAnsi="宋体" w:eastAsia="宋体" w:cs="宋体"/>
          <w:color w:val="auto"/>
          <w:spacing w:val="5"/>
          <w:sz w:val="21"/>
          <w:szCs w:val="21"/>
          <w:highlight w:val="none"/>
        </w:rPr>
        <w:t>职务：</w:t>
      </w:r>
      <w:r>
        <w:rPr>
          <w:rFonts w:ascii="宋体" w:hAnsi="宋体" w:eastAsia="宋体" w:cs="宋体"/>
          <w:color w:val="auto"/>
          <w:sz w:val="21"/>
          <w:szCs w:val="21"/>
          <w:highlight w:val="none"/>
          <w:u w:val="single" w:color="auto"/>
        </w:rPr>
        <w:t xml:space="preserve">                 </w:t>
      </w:r>
    </w:p>
    <w:p w14:paraId="257CA7FE">
      <w:pPr>
        <w:pStyle w:val="3"/>
        <w:spacing w:line="302" w:lineRule="auto"/>
        <w:rPr>
          <w:color w:val="auto"/>
          <w:sz w:val="21"/>
          <w:szCs w:val="21"/>
          <w:highlight w:val="none"/>
        </w:rPr>
      </w:pPr>
    </w:p>
    <w:p w14:paraId="03EC23AD">
      <w:pPr>
        <w:spacing w:before="66" w:line="228" w:lineRule="auto"/>
        <w:ind w:left="43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系</w:t>
      </w:r>
      <w:r>
        <w:rPr>
          <w:rFonts w:ascii="宋体" w:hAnsi="宋体" w:eastAsia="宋体" w:cs="宋体"/>
          <w:color w:val="auto"/>
          <w:spacing w:val="-99"/>
          <w:sz w:val="21"/>
          <w:szCs w:val="21"/>
          <w:highlight w:val="none"/>
        </w:rPr>
        <w:t xml:space="preserve"> </w:t>
      </w:r>
      <w:r>
        <w:rPr>
          <w:rFonts w:ascii="宋体" w:hAnsi="宋体" w:eastAsia="宋体" w:cs="宋体"/>
          <w:color w:val="auto"/>
          <w:spacing w:val="6"/>
          <w:sz w:val="21"/>
          <w:szCs w:val="21"/>
          <w:highlight w:val="none"/>
          <w:u w:val="single" w:color="auto"/>
        </w:rPr>
        <w:t xml:space="preserve">                                   </w:t>
      </w:r>
      <w:r>
        <w:rPr>
          <w:rFonts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eastAsia="zh-CN"/>
        </w:rPr>
        <w:t>供应商</w:t>
      </w:r>
      <w:r>
        <w:rPr>
          <w:rFonts w:ascii="宋体" w:hAnsi="宋体" w:eastAsia="宋体" w:cs="宋体"/>
          <w:color w:val="auto"/>
          <w:spacing w:val="6"/>
          <w:sz w:val="21"/>
          <w:szCs w:val="21"/>
          <w:highlight w:val="none"/>
        </w:rPr>
        <w:t>名称）的法定代表人。</w:t>
      </w:r>
    </w:p>
    <w:p w14:paraId="55A0061C">
      <w:pPr>
        <w:pStyle w:val="3"/>
        <w:spacing w:line="300" w:lineRule="auto"/>
        <w:rPr>
          <w:color w:val="auto"/>
          <w:sz w:val="21"/>
          <w:szCs w:val="21"/>
          <w:highlight w:val="none"/>
        </w:rPr>
      </w:pPr>
    </w:p>
    <w:p w14:paraId="5861D1AC">
      <w:pPr>
        <w:spacing w:before="65" w:line="228" w:lineRule="auto"/>
        <w:ind w:left="84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特此证明。</w:t>
      </w:r>
    </w:p>
    <w:p w14:paraId="01AAD0D5">
      <w:pPr>
        <w:pStyle w:val="3"/>
        <w:spacing w:line="305" w:lineRule="auto"/>
        <w:rPr>
          <w:color w:val="auto"/>
          <w:sz w:val="21"/>
          <w:szCs w:val="21"/>
          <w:highlight w:val="none"/>
        </w:rPr>
      </w:pPr>
    </w:p>
    <w:p w14:paraId="38673A06">
      <w:pPr>
        <w:pStyle w:val="3"/>
        <w:spacing w:line="305" w:lineRule="auto"/>
        <w:rPr>
          <w:color w:val="auto"/>
          <w:sz w:val="21"/>
          <w:szCs w:val="21"/>
          <w:highlight w:val="none"/>
        </w:rPr>
      </w:pPr>
    </w:p>
    <w:p w14:paraId="3CEB6FD3">
      <w:pPr>
        <w:pStyle w:val="3"/>
        <w:spacing w:line="306" w:lineRule="auto"/>
        <w:rPr>
          <w:color w:val="auto"/>
          <w:sz w:val="21"/>
          <w:szCs w:val="21"/>
          <w:highlight w:val="none"/>
        </w:rPr>
      </w:pPr>
    </w:p>
    <w:p w14:paraId="18AAD3F3">
      <w:pPr>
        <w:spacing w:before="66" w:line="227" w:lineRule="auto"/>
        <w:ind w:left="44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附：法定代表人身份证复印件。</w:t>
      </w:r>
    </w:p>
    <w:p w14:paraId="61A3C17C">
      <w:pPr>
        <w:pStyle w:val="3"/>
        <w:spacing w:line="274" w:lineRule="auto"/>
        <w:rPr>
          <w:color w:val="auto"/>
          <w:sz w:val="21"/>
          <w:szCs w:val="21"/>
          <w:highlight w:val="none"/>
        </w:rPr>
      </w:pPr>
    </w:p>
    <w:p w14:paraId="6CAD39F7">
      <w:pPr>
        <w:pStyle w:val="3"/>
        <w:spacing w:line="275" w:lineRule="auto"/>
        <w:rPr>
          <w:color w:val="auto"/>
          <w:sz w:val="21"/>
          <w:szCs w:val="21"/>
          <w:highlight w:val="none"/>
        </w:rPr>
      </w:pPr>
    </w:p>
    <w:p w14:paraId="44A203FB">
      <w:pPr>
        <w:pStyle w:val="3"/>
        <w:spacing w:line="275" w:lineRule="auto"/>
        <w:rPr>
          <w:color w:val="auto"/>
          <w:sz w:val="21"/>
          <w:szCs w:val="21"/>
          <w:highlight w:val="none"/>
        </w:rPr>
      </w:pPr>
    </w:p>
    <w:p w14:paraId="1F9E1469">
      <w:pPr>
        <w:pStyle w:val="3"/>
        <w:spacing w:line="275" w:lineRule="auto"/>
        <w:rPr>
          <w:color w:val="auto"/>
          <w:sz w:val="21"/>
          <w:szCs w:val="21"/>
          <w:highlight w:val="none"/>
        </w:rPr>
      </w:pPr>
    </w:p>
    <w:p w14:paraId="254EAFBF">
      <w:pPr>
        <w:pStyle w:val="3"/>
        <w:spacing w:line="275" w:lineRule="auto"/>
        <w:rPr>
          <w:color w:val="auto"/>
          <w:sz w:val="21"/>
          <w:szCs w:val="21"/>
          <w:highlight w:val="none"/>
        </w:rPr>
      </w:pPr>
    </w:p>
    <w:p w14:paraId="0CC66A42">
      <w:pPr>
        <w:pStyle w:val="3"/>
        <w:spacing w:line="275" w:lineRule="auto"/>
        <w:rPr>
          <w:color w:val="auto"/>
          <w:sz w:val="21"/>
          <w:szCs w:val="21"/>
          <w:highlight w:val="none"/>
        </w:rPr>
      </w:pPr>
    </w:p>
    <w:p w14:paraId="5CE3C22B">
      <w:pPr>
        <w:spacing w:before="65" w:line="227" w:lineRule="auto"/>
        <w:jc w:val="right"/>
        <w:rPr>
          <w:rFonts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lang w:eastAsia="zh-CN"/>
        </w:rPr>
        <w:t>供应商</w:t>
      </w:r>
      <w:r>
        <w:rPr>
          <w:rFonts w:ascii="宋体" w:hAnsi="宋体" w:eastAsia="宋体" w:cs="宋体"/>
          <w:color w:val="auto"/>
          <w:spacing w:val="-34"/>
          <w:w w:val="63"/>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34"/>
          <w:w w:val="63"/>
          <w:sz w:val="21"/>
          <w:szCs w:val="21"/>
          <w:highlight w:val="none"/>
        </w:rPr>
        <w:t>（</w:t>
      </w:r>
      <w:r>
        <w:rPr>
          <w:rFonts w:ascii="宋体" w:hAnsi="宋体" w:eastAsia="宋体" w:cs="宋体"/>
          <w:color w:val="auto"/>
          <w:spacing w:val="9"/>
          <w:sz w:val="21"/>
          <w:szCs w:val="21"/>
          <w:highlight w:val="none"/>
        </w:rPr>
        <w:t>单位电子签章）</w:t>
      </w:r>
    </w:p>
    <w:p w14:paraId="4405B9C8">
      <w:pPr>
        <w:pStyle w:val="3"/>
        <w:spacing w:line="303" w:lineRule="auto"/>
        <w:rPr>
          <w:color w:val="auto"/>
          <w:sz w:val="21"/>
          <w:szCs w:val="21"/>
          <w:highlight w:val="none"/>
        </w:rPr>
      </w:pPr>
    </w:p>
    <w:p w14:paraId="49AD60F3">
      <w:pPr>
        <w:spacing w:before="66" w:line="228" w:lineRule="auto"/>
        <w:ind w:left="536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年</w:t>
      </w:r>
      <w:r>
        <w:rPr>
          <w:rFonts w:ascii="宋体" w:hAnsi="宋体" w:eastAsia="宋体" w:cs="宋体"/>
          <w:color w:val="auto"/>
          <w:spacing w:val="9"/>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16"/>
          <w:sz w:val="21"/>
          <w:szCs w:val="21"/>
          <w:highlight w:val="none"/>
        </w:rPr>
        <w:t xml:space="preserve">    </w:t>
      </w:r>
      <w:r>
        <w:rPr>
          <w:rFonts w:ascii="宋体" w:hAnsi="宋体" w:eastAsia="宋体" w:cs="宋体"/>
          <w:color w:val="auto"/>
          <w:spacing w:val="-2"/>
          <w:sz w:val="21"/>
          <w:szCs w:val="21"/>
          <w:highlight w:val="none"/>
        </w:rPr>
        <w:t>日</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1E61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vAlign w:val="center"/>
          </w:tcPr>
          <w:p w14:paraId="3AAAD535">
            <w:pPr>
              <w:spacing w:line="440" w:lineRule="exact"/>
              <w:ind w:firstLine="420"/>
              <w:jc w:val="center"/>
              <w:rPr>
                <w:rFonts w:ascii="宋体" w:hAnsi="宋体" w:cs="宋体"/>
                <w:szCs w:val="21"/>
              </w:rPr>
            </w:pPr>
            <w:r>
              <w:rPr>
                <w:rFonts w:hint="eastAsia" w:ascii="宋体" w:hAnsi="宋体" w:cs="宋体"/>
                <w:szCs w:val="21"/>
              </w:rPr>
              <w:t>委托代理人身份证扫描件</w:t>
            </w:r>
          </w:p>
          <w:p w14:paraId="35AE8456">
            <w:pPr>
              <w:spacing w:line="440" w:lineRule="exact"/>
              <w:ind w:firstLine="420"/>
              <w:jc w:val="center"/>
              <w:rPr>
                <w:rFonts w:ascii="宋体" w:hAnsi="宋体" w:cs="宋体"/>
                <w:szCs w:val="21"/>
              </w:rPr>
            </w:pPr>
          </w:p>
        </w:tc>
      </w:tr>
    </w:tbl>
    <w:p w14:paraId="76218892">
      <w:pPr>
        <w:spacing w:before="66" w:line="228" w:lineRule="auto"/>
        <w:ind w:left="5362"/>
        <w:rPr>
          <w:rFonts w:ascii="宋体" w:hAnsi="宋体" w:eastAsia="宋体" w:cs="宋体"/>
          <w:color w:val="auto"/>
          <w:sz w:val="21"/>
          <w:szCs w:val="21"/>
          <w:highlight w:val="none"/>
        </w:rPr>
      </w:pPr>
    </w:p>
    <w:p w14:paraId="6B623328">
      <w:pPr>
        <w:spacing w:line="228" w:lineRule="auto"/>
        <w:rPr>
          <w:rFonts w:ascii="宋体" w:hAnsi="宋体" w:eastAsia="宋体" w:cs="宋体"/>
          <w:color w:val="auto"/>
          <w:sz w:val="20"/>
          <w:szCs w:val="20"/>
          <w:highlight w:val="none"/>
        </w:rPr>
        <w:sectPr>
          <w:footerReference r:id="rId24" w:type="default"/>
          <w:pgSz w:w="11905" w:h="16839"/>
          <w:pgMar w:top="1416" w:right="1197" w:bottom="1172" w:left="1383" w:header="1094" w:footer="865" w:gutter="0"/>
          <w:pgBorders>
            <w:top w:val="none" w:sz="0" w:space="0"/>
            <w:left w:val="none" w:sz="0" w:space="0"/>
            <w:bottom w:val="none" w:sz="0" w:space="0"/>
            <w:right w:val="none" w:sz="0" w:space="0"/>
          </w:pgBorders>
          <w:pgNumType w:fmt="decimal"/>
          <w:cols w:space="720" w:num="1"/>
        </w:sectPr>
      </w:pPr>
    </w:p>
    <w:p w14:paraId="1F9DD3A8">
      <w:pPr>
        <w:spacing w:before="91" w:line="219" w:lineRule="auto"/>
        <w:ind w:left="3560"/>
        <w:outlineLvl w:val="0"/>
        <w:rPr>
          <w:rFonts w:ascii="宋体" w:hAnsi="宋体" w:eastAsia="宋体" w:cs="宋体"/>
          <w:color w:val="auto"/>
          <w:sz w:val="28"/>
          <w:szCs w:val="28"/>
          <w:highlight w:val="none"/>
        </w:rPr>
      </w:pPr>
      <w:bookmarkStart w:id="65" w:name="_Toc19865"/>
      <w:r>
        <w:rPr>
          <w:rFonts w:ascii="宋体" w:hAnsi="宋体" w:eastAsia="宋体" w:cs="宋体"/>
          <w:b/>
          <w:bCs/>
          <w:color w:val="auto"/>
          <w:spacing w:val="-4"/>
          <w:sz w:val="28"/>
          <w:szCs w:val="28"/>
          <w:highlight w:val="none"/>
        </w:rPr>
        <w:t>三、授权委托书</w:t>
      </w:r>
      <w:bookmarkEnd w:id="65"/>
    </w:p>
    <w:p w14:paraId="4C4863B7">
      <w:pPr>
        <w:pStyle w:val="3"/>
        <w:spacing w:line="448" w:lineRule="auto"/>
        <w:rPr>
          <w:color w:val="auto"/>
          <w:highlight w:val="none"/>
        </w:rPr>
      </w:pPr>
    </w:p>
    <w:p w14:paraId="51DEC895">
      <w:pPr>
        <w:spacing w:before="65" w:line="432" w:lineRule="auto"/>
        <w:ind w:left="7" w:firstLine="421"/>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本人</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
          <w:sz w:val="21"/>
          <w:szCs w:val="21"/>
          <w:highlight w:val="none"/>
        </w:rPr>
        <w:t>（姓名）</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76"/>
          <w:sz w:val="21"/>
          <w:szCs w:val="21"/>
          <w:highlight w:val="none"/>
        </w:rPr>
        <w:t xml:space="preserve"> </w:t>
      </w:r>
      <w:r>
        <w:rPr>
          <w:rFonts w:ascii="宋体" w:hAnsi="宋体" w:eastAsia="宋体" w:cs="宋体"/>
          <w:color w:val="auto"/>
          <w:spacing w:val="7"/>
          <w:sz w:val="21"/>
          <w:szCs w:val="21"/>
          <w:highlight w:val="none"/>
        </w:rPr>
        <w:t>系（</w:t>
      </w:r>
      <w:r>
        <w:rPr>
          <w:rFonts w:hint="eastAsia" w:ascii="宋体" w:hAnsi="宋体" w:eastAsia="宋体" w:cs="宋体"/>
          <w:color w:val="auto"/>
          <w:spacing w:val="7"/>
          <w:sz w:val="21"/>
          <w:szCs w:val="21"/>
          <w:highlight w:val="none"/>
          <w:lang w:eastAsia="zh-CN"/>
        </w:rPr>
        <w:t>供应商</w:t>
      </w:r>
      <w:r>
        <w:rPr>
          <w:rFonts w:ascii="宋体" w:hAnsi="宋体" w:eastAsia="宋体" w:cs="宋体"/>
          <w:color w:val="auto"/>
          <w:spacing w:val="7"/>
          <w:sz w:val="21"/>
          <w:szCs w:val="21"/>
          <w:highlight w:val="none"/>
        </w:rPr>
        <w:t>名称）的法定代表人，现委</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托</w:t>
      </w:r>
      <w:r>
        <w:rPr>
          <w:rFonts w:ascii="宋体" w:hAnsi="宋体" w:eastAsia="宋体" w:cs="宋体"/>
          <w:color w:val="auto"/>
          <w:spacing w:val="9"/>
          <w:sz w:val="21"/>
          <w:szCs w:val="21"/>
          <w:highlight w:val="none"/>
          <w:u w:val="single" w:color="auto"/>
        </w:rPr>
        <w:t xml:space="preserve">      </w:t>
      </w:r>
      <w:r>
        <w:rPr>
          <w:rFonts w:ascii="宋体" w:hAnsi="宋体" w:eastAsia="宋体" w:cs="宋体"/>
          <w:color w:val="auto"/>
          <w:spacing w:val="9"/>
          <w:sz w:val="21"/>
          <w:szCs w:val="21"/>
          <w:highlight w:val="none"/>
        </w:rPr>
        <w:t>（姓名）为我方代理人。代理人根据授权，</w:t>
      </w:r>
      <w:r>
        <w:rPr>
          <w:rFonts w:ascii="宋体" w:hAnsi="宋体" w:eastAsia="宋体" w:cs="宋体"/>
          <w:color w:val="auto"/>
          <w:spacing w:val="-53"/>
          <w:sz w:val="21"/>
          <w:szCs w:val="21"/>
          <w:highlight w:val="none"/>
        </w:rPr>
        <w:t xml:space="preserve"> </w:t>
      </w:r>
      <w:r>
        <w:rPr>
          <w:rFonts w:ascii="宋体" w:hAnsi="宋体" w:eastAsia="宋体" w:cs="宋体"/>
          <w:color w:val="auto"/>
          <w:spacing w:val="9"/>
          <w:sz w:val="21"/>
          <w:szCs w:val="21"/>
          <w:highlight w:val="none"/>
        </w:rPr>
        <w:t>以我方名义签署、澄清、说明、补正、递交、</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撤回、修改</w:t>
      </w:r>
      <w:r>
        <w:rPr>
          <w:rFonts w:ascii="宋体" w:hAnsi="宋体" w:eastAsia="宋体" w:cs="宋体"/>
          <w:color w:val="auto"/>
          <w:spacing w:val="9"/>
          <w:sz w:val="21"/>
          <w:szCs w:val="21"/>
          <w:highlight w:val="none"/>
          <w:u w:val="single" w:color="auto"/>
        </w:rPr>
        <w:t xml:space="preserve">           （项目名称、包号） </w:t>
      </w:r>
      <w:r>
        <w:rPr>
          <w:rFonts w:ascii="宋体" w:hAnsi="宋体" w:eastAsia="宋体" w:cs="宋体"/>
          <w:color w:val="auto"/>
          <w:spacing w:val="-80"/>
          <w:sz w:val="21"/>
          <w:szCs w:val="21"/>
          <w:highlight w:val="none"/>
        </w:rPr>
        <w:t xml:space="preserve"> </w:t>
      </w:r>
      <w:r>
        <w:rPr>
          <w:rFonts w:ascii="宋体" w:hAnsi="宋体" w:eastAsia="宋体" w:cs="宋体"/>
          <w:color w:val="auto"/>
          <w:spacing w:val="9"/>
          <w:sz w:val="21"/>
          <w:szCs w:val="21"/>
          <w:highlight w:val="none"/>
        </w:rPr>
        <w:t>投标文件、签订合同和处理有关事宜，其法律后果由</w:t>
      </w:r>
      <w:r>
        <w:rPr>
          <w:rFonts w:ascii="宋体" w:hAnsi="宋体" w:eastAsia="宋体" w:cs="宋体"/>
          <w:color w:val="auto"/>
          <w:spacing w:val="6"/>
          <w:sz w:val="21"/>
          <w:szCs w:val="21"/>
          <w:highlight w:val="none"/>
        </w:rPr>
        <w:t>我方承担。</w:t>
      </w:r>
    </w:p>
    <w:p w14:paraId="7AA05C59">
      <w:pPr>
        <w:spacing w:line="227" w:lineRule="auto"/>
        <w:ind w:left="427"/>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代理人无转委托权。</w:t>
      </w:r>
    </w:p>
    <w:p w14:paraId="25E39C80">
      <w:pPr>
        <w:spacing w:before="221" w:line="227" w:lineRule="auto"/>
        <w:ind w:left="427"/>
        <w:rPr>
          <w:rFonts w:ascii="宋体" w:hAnsi="宋体" w:eastAsia="宋体" w:cs="宋体"/>
          <w:color w:val="auto"/>
          <w:sz w:val="21"/>
          <w:szCs w:val="21"/>
          <w:highlight w:val="none"/>
        </w:rPr>
      </w:pPr>
      <w:r>
        <w:rPr>
          <w:rFonts w:ascii="宋体" w:hAnsi="宋体" w:eastAsia="宋体" w:cs="宋体"/>
          <w:b/>
          <w:bCs/>
          <w:color w:val="auto"/>
          <w:spacing w:val="8"/>
          <w:sz w:val="21"/>
          <w:szCs w:val="21"/>
          <w:highlight w:val="none"/>
        </w:rPr>
        <w:t>委托期限：本授权书至投标有效期结束前始</w:t>
      </w:r>
      <w:r>
        <w:rPr>
          <w:rFonts w:ascii="宋体" w:hAnsi="宋体" w:eastAsia="宋体" w:cs="宋体"/>
          <w:b/>
          <w:bCs/>
          <w:color w:val="auto"/>
          <w:spacing w:val="7"/>
          <w:sz w:val="21"/>
          <w:szCs w:val="21"/>
          <w:highlight w:val="none"/>
        </w:rPr>
        <w:t>终有效。</w:t>
      </w:r>
    </w:p>
    <w:p w14:paraId="4583632B">
      <w:pPr>
        <w:pStyle w:val="3"/>
        <w:spacing w:line="310" w:lineRule="auto"/>
        <w:rPr>
          <w:color w:val="auto"/>
          <w:sz w:val="21"/>
          <w:szCs w:val="21"/>
          <w:highlight w:val="none"/>
        </w:rPr>
      </w:pPr>
    </w:p>
    <w:p w14:paraId="1F4891BE">
      <w:pPr>
        <w:pStyle w:val="3"/>
        <w:spacing w:line="311" w:lineRule="auto"/>
        <w:rPr>
          <w:color w:val="auto"/>
          <w:sz w:val="21"/>
          <w:szCs w:val="21"/>
          <w:highlight w:val="none"/>
        </w:rPr>
      </w:pPr>
    </w:p>
    <w:p w14:paraId="123C5504">
      <w:pPr>
        <w:spacing w:before="65" w:line="227" w:lineRule="auto"/>
        <w:ind w:left="444"/>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附：法定代表人身份证复印件及委托代理人身份证复</w:t>
      </w:r>
      <w:r>
        <w:rPr>
          <w:rFonts w:ascii="宋体" w:hAnsi="宋体" w:eastAsia="宋体" w:cs="宋体"/>
          <w:color w:val="auto"/>
          <w:spacing w:val="8"/>
          <w:sz w:val="21"/>
          <w:szCs w:val="21"/>
          <w:highlight w:val="none"/>
        </w:rPr>
        <w:t>印件</w:t>
      </w:r>
    </w:p>
    <w:p w14:paraId="0BC16716">
      <w:pPr>
        <w:pStyle w:val="3"/>
        <w:spacing w:line="310" w:lineRule="auto"/>
        <w:rPr>
          <w:color w:val="auto"/>
          <w:sz w:val="21"/>
          <w:szCs w:val="21"/>
          <w:highlight w:val="none"/>
        </w:rPr>
      </w:pPr>
    </w:p>
    <w:p w14:paraId="53415EFC">
      <w:pPr>
        <w:pStyle w:val="3"/>
        <w:spacing w:line="311" w:lineRule="auto"/>
        <w:rPr>
          <w:color w:val="auto"/>
          <w:sz w:val="21"/>
          <w:szCs w:val="21"/>
          <w:highlight w:val="none"/>
        </w:rPr>
      </w:pPr>
    </w:p>
    <w:p w14:paraId="0157B03D">
      <w:pPr>
        <w:spacing w:before="66" w:line="227" w:lineRule="auto"/>
        <w:ind w:left="428"/>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注：本授权委托书需由</w:t>
      </w:r>
      <w:r>
        <w:rPr>
          <w:rFonts w:hint="eastAsia" w:ascii="宋体" w:hAnsi="宋体" w:eastAsia="宋体" w:cs="宋体"/>
          <w:color w:val="auto"/>
          <w:spacing w:val="9"/>
          <w:sz w:val="21"/>
          <w:szCs w:val="21"/>
          <w:highlight w:val="none"/>
          <w:lang w:eastAsia="zh-CN"/>
        </w:rPr>
        <w:t>供应商</w:t>
      </w:r>
      <w:r>
        <w:rPr>
          <w:rFonts w:ascii="宋体" w:hAnsi="宋体" w:eastAsia="宋体" w:cs="宋体"/>
          <w:color w:val="auto"/>
          <w:spacing w:val="9"/>
          <w:sz w:val="21"/>
          <w:szCs w:val="21"/>
          <w:highlight w:val="none"/>
        </w:rPr>
        <w:t>加盖单位公章并由法定代表人和委托代理人签字。</w:t>
      </w:r>
    </w:p>
    <w:p w14:paraId="713FB554">
      <w:pPr>
        <w:pStyle w:val="3"/>
        <w:spacing w:line="310" w:lineRule="auto"/>
        <w:rPr>
          <w:color w:val="auto"/>
          <w:sz w:val="21"/>
          <w:szCs w:val="21"/>
          <w:highlight w:val="none"/>
        </w:rPr>
      </w:pPr>
    </w:p>
    <w:p w14:paraId="0EEABF57">
      <w:pPr>
        <w:pStyle w:val="3"/>
        <w:spacing w:line="311" w:lineRule="auto"/>
        <w:rPr>
          <w:color w:val="auto"/>
          <w:sz w:val="21"/>
          <w:szCs w:val="21"/>
          <w:highlight w:val="none"/>
        </w:rPr>
      </w:pPr>
    </w:p>
    <w:p w14:paraId="6CB2B27B">
      <w:pPr>
        <w:spacing w:before="65" w:line="227" w:lineRule="auto"/>
        <w:ind w:left="3791"/>
        <w:rPr>
          <w:rFonts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lang w:eastAsia="zh-CN"/>
        </w:rPr>
        <w:t>供应商</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2"/>
          <w:sz w:val="21"/>
          <w:szCs w:val="21"/>
          <w:highlight w:val="none"/>
        </w:rPr>
        <w:t>（</w:t>
      </w:r>
      <w:r>
        <w:rPr>
          <w:rFonts w:ascii="宋体" w:hAnsi="宋体" w:eastAsia="宋体" w:cs="宋体"/>
          <w:color w:val="auto"/>
          <w:spacing w:val="10"/>
          <w:sz w:val="21"/>
          <w:szCs w:val="21"/>
          <w:highlight w:val="none"/>
        </w:rPr>
        <w:t>单位电子签章）</w:t>
      </w:r>
    </w:p>
    <w:p w14:paraId="30CDF7EF">
      <w:pPr>
        <w:spacing w:before="222" w:line="432" w:lineRule="auto"/>
        <w:ind w:left="3793" w:right="478" w:hanging="4"/>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法定代表人</w:t>
      </w:r>
      <w:r>
        <w:rPr>
          <w:rFonts w:ascii="宋体" w:hAnsi="宋体" w:eastAsia="宋体" w:cs="宋体"/>
          <w:color w:val="auto"/>
          <w:spacing w:val="-5"/>
          <w:sz w:val="21"/>
          <w:szCs w:val="21"/>
          <w:highlight w:val="none"/>
        </w:rPr>
        <w:t>：</w:t>
      </w:r>
      <w:r>
        <w:rPr>
          <w:rFonts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lang w:val="en-US" w:eastAsia="zh-CN"/>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10"/>
          <w:sz w:val="21"/>
          <w:szCs w:val="21"/>
          <w:highlight w:val="none"/>
        </w:rPr>
        <w:t>电子签名或盖章）</w:t>
      </w:r>
      <w:r>
        <w:rPr>
          <w:rFonts w:ascii="宋体" w:hAnsi="宋体" w:eastAsia="宋体" w:cs="宋体"/>
          <w:color w:val="auto"/>
          <w:sz w:val="21"/>
          <w:szCs w:val="21"/>
          <w:highlight w:val="none"/>
        </w:rPr>
        <w:t xml:space="preserve"> </w:t>
      </w:r>
    </w:p>
    <w:p w14:paraId="61863AFE">
      <w:pPr>
        <w:spacing w:before="222" w:line="432" w:lineRule="auto"/>
        <w:ind w:left="3793" w:right="478" w:hanging="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身份证号码：</w:t>
      </w:r>
      <w:r>
        <w:rPr>
          <w:rFonts w:ascii="宋体" w:hAnsi="宋体" w:eastAsia="宋体" w:cs="宋体"/>
          <w:color w:val="auto"/>
          <w:sz w:val="21"/>
          <w:szCs w:val="21"/>
          <w:highlight w:val="none"/>
          <w:u w:val="single" w:color="auto"/>
        </w:rPr>
        <w:t xml:space="preserve">                                 </w:t>
      </w:r>
    </w:p>
    <w:p w14:paraId="1A700448">
      <w:pPr>
        <w:spacing w:before="1" w:line="226" w:lineRule="auto"/>
        <w:ind w:left="3787"/>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委托代理人</w:t>
      </w:r>
      <w:r>
        <w:rPr>
          <w:rFonts w:ascii="宋体" w:hAnsi="宋体" w:eastAsia="宋体" w:cs="宋体"/>
          <w:color w:val="auto"/>
          <w:spacing w:val="-5"/>
          <w:sz w:val="21"/>
          <w:szCs w:val="21"/>
          <w:highlight w:val="none"/>
        </w:rPr>
        <w:t>：</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11"/>
          <w:sz w:val="21"/>
          <w:szCs w:val="21"/>
          <w:highlight w:val="none"/>
        </w:rPr>
        <w:t>签字或盖章）</w:t>
      </w:r>
    </w:p>
    <w:p w14:paraId="7E104DE7">
      <w:pPr>
        <w:spacing w:before="222" w:line="228" w:lineRule="auto"/>
        <w:ind w:left="3794"/>
        <w:rPr>
          <w:rFonts w:ascii="宋体" w:hAnsi="宋体" w:eastAsia="宋体" w:cs="宋体"/>
          <w:i/>
          <w:iCs/>
          <w:color w:val="auto"/>
          <w:sz w:val="21"/>
          <w:szCs w:val="21"/>
          <w:highlight w:val="none"/>
          <w:u w:val="none" w:color="auto"/>
        </w:rPr>
      </w:pPr>
      <w:r>
        <w:rPr>
          <w:rFonts w:ascii="宋体" w:hAnsi="宋体" w:eastAsia="宋体" w:cs="宋体"/>
          <w:color w:val="auto"/>
          <w:spacing w:val="7"/>
          <w:sz w:val="21"/>
          <w:szCs w:val="21"/>
          <w:highlight w:val="none"/>
        </w:rPr>
        <w:t>身份证号码：</w:t>
      </w:r>
      <w:r>
        <w:rPr>
          <w:rFonts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lang w:val="en-US" w:eastAsia="zh-CN"/>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z w:val="21"/>
          <w:szCs w:val="21"/>
          <w:highlight w:val="none"/>
          <w:u w:val="single" w:color="auto"/>
        </w:rPr>
        <w:t xml:space="preserve"> </w:t>
      </w:r>
    </w:p>
    <w:p w14:paraId="65A15241">
      <w:pPr>
        <w:spacing w:before="222" w:line="228" w:lineRule="auto"/>
        <w:ind w:left="3794"/>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none" w:color="auto"/>
          <w:lang w:val="en-US" w:eastAsia="zh-CN"/>
        </w:rPr>
        <w:t>联系方式：</w:t>
      </w:r>
      <w:r>
        <w:rPr>
          <w:rFonts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 xml:space="preserve">      </w:t>
      </w:r>
      <w:r>
        <w:rPr>
          <w:rFonts w:ascii="宋体" w:hAnsi="宋体" w:eastAsia="宋体" w:cs="宋体"/>
          <w:color w:val="auto"/>
          <w:sz w:val="21"/>
          <w:szCs w:val="21"/>
          <w:highlight w:val="none"/>
          <w:u w:val="single" w:color="auto"/>
        </w:rPr>
        <w:t xml:space="preserve">            </w:t>
      </w:r>
    </w:p>
    <w:p w14:paraId="733B9793">
      <w:pPr>
        <w:spacing w:before="233" w:line="228" w:lineRule="auto"/>
        <w:ind w:left="441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年</w:t>
      </w:r>
      <w:r>
        <w:rPr>
          <w:rFonts w:ascii="宋体" w:hAnsi="宋体" w:eastAsia="宋体" w:cs="宋体"/>
          <w:color w:val="auto"/>
          <w:spacing w:val="12"/>
          <w:sz w:val="21"/>
          <w:szCs w:val="21"/>
          <w:highlight w:val="none"/>
        </w:rPr>
        <w:t xml:space="preserve">  </w:t>
      </w:r>
      <w:r>
        <w:rPr>
          <w:rFonts w:ascii="宋体" w:hAnsi="宋体" w:eastAsia="宋体" w:cs="宋体"/>
          <w:color w:val="auto"/>
          <w:spacing w:val="-2"/>
          <w:sz w:val="21"/>
          <w:szCs w:val="21"/>
          <w:highlight w:val="none"/>
        </w:rPr>
        <w:t>月</w:t>
      </w:r>
      <w:r>
        <w:rPr>
          <w:rFonts w:ascii="宋体" w:hAnsi="宋体" w:eastAsia="宋体" w:cs="宋体"/>
          <w:color w:val="auto"/>
          <w:spacing w:val="20"/>
          <w:sz w:val="21"/>
          <w:szCs w:val="21"/>
          <w:highlight w:val="none"/>
        </w:rPr>
        <w:t xml:space="preserve">   </w:t>
      </w:r>
      <w:r>
        <w:rPr>
          <w:rFonts w:ascii="宋体" w:hAnsi="宋体" w:eastAsia="宋体" w:cs="宋体"/>
          <w:color w:val="auto"/>
          <w:spacing w:val="-2"/>
          <w:sz w:val="21"/>
          <w:szCs w:val="21"/>
          <w:highlight w:val="none"/>
        </w:rPr>
        <w:t>日</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CCA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vAlign w:val="center"/>
          </w:tcPr>
          <w:p w14:paraId="23208E86">
            <w:pPr>
              <w:spacing w:line="440" w:lineRule="exact"/>
              <w:ind w:firstLine="420"/>
              <w:jc w:val="center"/>
              <w:rPr>
                <w:rFonts w:ascii="宋体" w:hAnsi="宋体" w:cs="宋体"/>
                <w:szCs w:val="21"/>
              </w:rPr>
            </w:pPr>
            <w:r>
              <w:rPr>
                <w:rFonts w:hint="eastAsia" w:ascii="宋体" w:hAnsi="宋体" w:cs="宋体"/>
                <w:szCs w:val="21"/>
              </w:rPr>
              <w:t>委托代理人身份证扫描件</w:t>
            </w:r>
          </w:p>
          <w:p w14:paraId="500FDADE">
            <w:pPr>
              <w:spacing w:line="440" w:lineRule="exact"/>
              <w:ind w:firstLine="420"/>
              <w:jc w:val="center"/>
              <w:rPr>
                <w:rFonts w:ascii="宋体" w:hAnsi="宋体" w:cs="宋体"/>
                <w:szCs w:val="21"/>
              </w:rPr>
            </w:pPr>
          </w:p>
        </w:tc>
      </w:tr>
    </w:tbl>
    <w:p w14:paraId="236D676D">
      <w:pPr>
        <w:spacing w:line="228" w:lineRule="auto"/>
        <w:rPr>
          <w:rFonts w:ascii="宋体" w:hAnsi="宋体" w:eastAsia="宋体" w:cs="宋体"/>
          <w:color w:val="auto"/>
          <w:sz w:val="21"/>
          <w:szCs w:val="21"/>
          <w:highlight w:val="none"/>
        </w:rPr>
        <w:sectPr>
          <w:headerReference r:id="rId25" w:type="default"/>
          <w:footerReference r:id="rId26" w:type="default"/>
          <w:pgSz w:w="11906" w:h="16839"/>
          <w:pgMar w:top="1416" w:right="1417" w:bottom="1493" w:left="1418" w:header="1094" w:footer="1246" w:gutter="0"/>
          <w:pgBorders>
            <w:top w:val="none" w:sz="0" w:space="0"/>
            <w:left w:val="none" w:sz="0" w:space="0"/>
            <w:bottom w:val="none" w:sz="0" w:space="0"/>
            <w:right w:val="none" w:sz="0" w:space="0"/>
          </w:pgBorders>
          <w:pgNumType w:fmt="decimal"/>
          <w:cols w:space="720" w:num="1"/>
        </w:sectPr>
      </w:pPr>
    </w:p>
    <w:p w14:paraId="461AC271">
      <w:pPr>
        <w:spacing w:before="298" w:line="219" w:lineRule="auto"/>
        <w:ind w:left="4334"/>
        <w:outlineLvl w:val="0"/>
        <w:rPr>
          <w:rFonts w:ascii="宋体" w:hAnsi="宋体" w:eastAsia="宋体" w:cs="宋体"/>
          <w:color w:val="auto"/>
          <w:sz w:val="28"/>
          <w:szCs w:val="28"/>
          <w:highlight w:val="none"/>
        </w:rPr>
      </w:pPr>
      <w:bookmarkStart w:id="66" w:name="bookmark28"/>
      <w:bookmarkEnd w:id="66"/>
      <w:bookmarkStart w:id="67" w:name="_Toc14235"/>
      <w:r>
        <w:rPr>
          <w:rFonts w:ascii="宋体" w:hAnsi="宋体" w:eastAsia="宋体" w:cs="宋体"/>
          <w:b/>
          <w:bCs/>
          <w:color w:val="auto"/>
          <w:spacing w:val="-8"/>
          <w:sz w:val="28"/>
          <w:szCs w:val="28"/>
          <w:highlight w:val="none"/>
        </w:rPr>
        <w:t>四、分项报价表</w:t>
      </w:r>
      <w:bookmarkEnd w:id="67"/>
    </w:p>
    <w:p w14:paraId="0D41ADFC">
      <w:pPr>
        <w:pStyle w:val="3"/>
        <w:spacing w:line="376" w:lineRule="auto"/>
        <w:rPr>
          <w:color w:val="auto"/>
          <w:highlight w:val="none"/>
        </w:rPr>
      </w:pPr>
    </w:p>
    <w:p w14:paraId="438282C7">
      <w:pPr>
        <w:spacing w:before="78" w:line="218" w:lineRule="auto"/>
        <w:ind w:left="3856"/>
        <w:outlineLvl w:val="1"/>
        <w:rPr>
          <w:rFonts w:ascii="宋体" w:hAnsi="宋体" w:eastAsia="宋体" w:cs="宋体"/>
          <w:color w:val="auto"/>
          <w:sz w:val="21"/>
          <w:szCs w:val="21"/>
          <w:highlight w:val="none"/>
        </w:rPr>
      </w:pPr>
      <w:bookmarkStart w:id="68" w:name="_Toc26646"/>
      <w:r>
        <w:rPr>
          <w:rFonts w:ascii="宋体" w:hAnsi="宋体" w:eastAsia="宋体" w:cs="宋体"/>
          <w:b/>
          <w:bCs/>
          <w:color w:val="auto"/>
          <w:spacing w:val="-4"/>
          <w:sz w:val="21"/>
          <w:szCs w:val="21"/>
          <w:highlight w:val="none"/>
        </w:rPr>
        <w:t>（一）货物分项报价一览表</w:t>
      </w:r>
      <w:bookmarkEnd w:id="68"/>
    </w:p>
    <w:p w14:paraId="0FB6A497">
      <w:pPr>
        <w:pStyle w:val="3"/>
        <w:spacing w:line="336" w:lineRule="auto"/>
        <w:rPr>
          <w:color w:val="auto"/>
          <w:sz w:val="21"/>
          <w:szCs w:val="21"/>
          <w:highlight w:val="none"/>
        </w:rPr>
      </w:pPr>
    </w:p>
    <w:p w14:paraId="50A2A464">
      <w:pPr>
        <w:spacing w:before="65" w:line="228" w:lineRule="auto"/>
        <w:ind w:left="8873"/>
        <w:rPr>
          <w:rFonts w:ascii="宋体" w:hAnsi="宋体" w:eastAsia="宋体" w:cs="宋体"/>
          <w:color w:val="auto"/>
          <w:sz w:val="21"/>
          <w:szCs w:val="21"/>
          <w:highlight w:val="none"/>
        </w:rPr>
      </w:pPr>
      <w:r>
        <w:rPr>
          <w:rFonts w:ascii="宋体" w:hAnsi="宋体" w:eastAsia="宋体" w:cs="宋体"/>
          <w:b/>
          <w:bCs/>
          <w:color w:val="auto"/>
          <w:spacing w:val="6"/>
          <w:sz w:val="21"/>
          <w:szCs w:val="21"/>
          <w:highlight w:val="none"/>
        </w:rPr>
        <w:t>单位：元</w:t>
      </w:r>
    </w:p>
    <w:p w14:paraId="2256D028">
      <w:pPr>
        <w:spacing w:line="60" w:lineRule="exact"/>
        <w:rPr>
          <w:color w:val="auto"/>
          <w:sz w:val="21"/>
          <w:szCs w:val="21"/>
          <w:highlight w:val="none"/>
        </w:rPr>
      </w:pPr>
    </w:p>
    <w:tbl>
      <w:tblPr>
        <w:tblStyle w:val="37"/>
        <w:tblW w:w="105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082"/>
        <w:gridCol w:w="1520"/>
        <w:gridCol w:w="1025"/>
        <w:gridCol w:w="1111"/>
        <w:gridCol w:w="1111"/>
        <w:gridCol w:w="926"/>
        <w:gridCol w:w="926"/>
        <w:gridCol w:w="1111"/>
        <w:gridCol w:w="988"/>
      </w:tblGrid>
      <w:tr w14:paraId="5EA69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758" w:type="dxa"/>
            <w:vAlign w:val="top"/>
          </w:tcPr>
          <w:p w14:paraId="4E206354">
            <w:pPr>
              <w:spacing w:line="466" w:lineRule="auto"/>
              <w:rPr>
                <w:rFonts w:ascii="Arial"/>
                <w:color w:val="auto"/>
                <w:sz w:val="21"/>
                <w:szCs w:val="21"/>
                <w:highlight w:val="none"/>
              </w:rPr>
            </w:pPr>
          </w:p>
          <w:p w14:paraId="7614A282">
            <w:pPr>
              <w:pStyle w:val="38"/>
              <w:spacing w:before="65" w:line="229" w:lineRule="auto"/>
              <w:ind w:left="173"/>
              <w:rPr>
                <w:color w:val="auto"/>
                <w:sz w:val="21"/>
                <w:szCs w:val="21"/>
                <w:highlight w:val="none"/>
              </w:rPr>
            </w:pPr>
            <w:r>
              <w:rPr>
                <w:b/>
                <w:bCs/>
                <w:color w:val="auto"/>
                <w:spacing w:val="4"/>
                <w:sz w:val="21"/>
                <w:szCs w:val="21"/>
                <w:highlight w:val="none"/>
              </w:rPr>
              <w:t>序号</w:t>
            </w:r>
          </w:p>
        </w:tc>
        <w:tc>
          <w:tcPr>
            <w:tcW w:w="1082" w:type="dxa"/>
            <w:vAlign w:val="top"/>
          </w:tcPr>
          <w:p w14:paraId="15817007">
            <w:pPr>
              <w:spacing w:line="466" w:lineRule="auto"/>
              <w:rPr>
                <w:rFonts w:ascii="Arial"/>
                <w:color w:val="auto"/>
                <w:sz w:val="21"/>
                <w:szCs w:val="21"/>
                <w:highlight w:val="none"/>
              </w:rPr>
            </w:pPr>
          </w:p>
          <w:p w14:paraId="6BE52A13">
            <w:pPr>
              <w:pStyle w:val="38"/>
              <w:spacing w:before="65" w:line="227" w:lineRule="auto"/>
              <w:ind w:left="126"/>
              <w:rPr>
                <w:color w:val="auto"/>
                <w:sz w:val="21"/>
                <w:szCs w:val="21"/>
                <w:highlight w:val="none"/>
              </w:rPr>
            </w:pPr>
            <w:r>
              <w:rPr>
                <w:b/>
                <w:bCs/>
                <w:color w:val="auto"/>
                <w:spacing w:val="5"/>
                <w:sz w:val="21"/>
                <w:szCs w:val="21"/>
                <w:highlight w:val="none"/>
              </w:rPr>
              <w:t>货物名称</w:t>
            </w:r>
          </w:p>
        </w:tc>
        <w:tc>
          <w:tcPr>
            <w:tcW w:w="1520" w:type="dxa"/>
            <w:vAlign w:val="top"/>
          </w:tcPr>
          <w:p w14:paraId="09C44BA9">
            <w:pPr>
              <w:spacing w:line="466" w:lineRule="auto"/>
              <w:rPr>
                <w:rFonts w:ascii="Arial"/>
                <w:color w:val="auto"/>
                <w:sz w:val="21"/>
                <w:szCs w:val="21"/>
                <w:highlight w:val="none"/>
              </w:rPr>
            </w:pPr>
          </w:p>
          <w:p w14:paraId="609EB533">
            <w:pPr>
              <w:pStyle w:val="38"/>
              <w:spacing w:before="65" w:line="228" w:lineRule="auto"/>
              <w:ind w:left="343"/>
              <w:rPr>
                <w:color w:val="auto"/>
                <w:sz w:val="21"/>
                <w:szCs w:val="21"/>
                <w:highlight w:val="none"/>
              </w:rPr>
            </w:pPr>
            <w:r>
              <w:rPr>
                <w:b/>
                <w:bCs/>
                <w:color w:val="auto"/>
                <w:spacing w:val="6"/>
                <w:sz w:val="21"/>
                <w:szCs w:val="21"/>
                <w:highlight w:val="none"/>
              </w:rPr>
              <w:t>规格型号</w:t>
            </w:r>
          </w:p>
        </w:tc>
        <w:tc>
          <w:tcPr>
            <w:tcW w:w="1025" w:type="dxa"/>
            <w:vAlign w:val="top"/>
          </w:tcPr>
          <w:p w14:paraId="135B8310">
            <w:pPr>
              <w:spacing w:line="466" w:lineRule="auto"/>
              <w:rPr>
                <w:rFonts w:ascii="Arial"/>
                <w:color w:val="auto"/>
                <w:sz w:val="21"/>
                <w:szCs w:val="21"/>
                <w:highlight w:val="none"/>
              </w:rPr>
            </w:pPr>
          </w:p>
          <w:p w14:paraId="006DFDBB">
            <w:pPr>
              <w:pStyle w:val="38"/>
              <w:spacing w:before="65" w:line="228" w:lineRule="auto"/>
              <w:ind w:left="201"/>
              <w:rPr>
                <w:color w:val="auto"/>
                <w:sz w:val="21"/>
                <w:szCs w:val="21"/>
                <w:highlight w:val="none"/>
              </w:rPr>
            </w:pPr>
            <w:r>
              <w:rPr>
                <w:b/>
                <w:bCs/>
                <w:color w:val="auto"/>
                <w:spacing w:val="5"/>
                <w:sz w:val="21"/>
                <w:szCs w:val="21"/>
                <w:highlight w:val="none"/>
              </w:rPr>
              <w:t>制造商</w:t>
            </w:r>
          </w:p>
        </w:tc>
        <w:tc>
          <w:tcPr>
            <w:tcW w:w="1111" w:type="dxa"/>
            <w:vAlign w:val="top"/>
          </w:tcPr>
          <w:p w14:paraId="00BF2110">
            <w:pPr>
              <w:spacing w:line="466" w:lineRule="auto"/>
              <w:rPr>
                <w:rFonts w:ascii="Arial"/>
                <w:color w:val="auto"/>
                <w:sz w:val="21"/>
                <w:szCs w:val="21"/>
                <w:highlight w:val="none"/>
              </w:rPr>
            </w:pPr>
          </w:p>
          <w:p w14:paraId="2678062E">
            <w:pPr>
              <w:pStyle w:val="38"/>
              <w:spacing w:before="65" w:line="228" w:lineRule="auto"/>
              <w:ind w:left="366"/>
              <w:rPr>
                <w:color w:val="auto"/>
                <w:sz w:val="21"/>
                <w:szCs w:val="21"/>
                <w:highlight w:val="none"/>
              </w:rPr>
            </w:pPr>
            <w:r>
              <w:rPr>
                <w:b/>
                <w:bCs/>
                <w:color w:val="auto"/>
                <w:spacing w:val="-5"/>
                <w:sz w:val="21"/>
                <w:szCs w:val="21"/>
                <w:highlight w:val="none"/>
              </w:rPr>
              <w:t>品牌</w:t>
            </w:r>
          </w:p>
        </w:tc>
        <w:tc>
          <w:tcPr>
            <w:tcW w:w="1111" w:type="dxa"/>
            <w:vAlign w:val="top"/>
          </w:tcPr>
          <w:p w14:paraId="74D7D6EF">
            <w:pPr>
              <w:spacing w:line="466" w:lineRule="auto"/>
              <w:rPr>
                <w:rFonts w:ascii="Arial"/>
                <w:color w:val="auto"/>
                <w:sz w:val="21"/>
                <w:szCs w:val="21"/>
                <w:highlight w:val="none"/>
              </w:rPr>
            </w:pPr>
          </w:p>
          <w:p w14:paraId="67743F84">
            <w:pPr>
              <w:pStyle w:val="38"/>
              <w:spacing w:before="65" w:line="228" w:lineRule="auto"/>
              <w:ind w:left="353"/>
              <w:rPr>
                <w:color w:val="auto"/>
                <w:sz w:val="21"/>
                <w:szCs w:val="21"/>
                <w:highlight w:val="none"/>
              </w:rPr>
            </w:pPr>
            <w:r>
              <w:rPr>
                <w:b/>
                <w:bCs/>
                <w:color w:val="auto"/>
                <w:spacing w:val="3"/>
                <w:sz w:val="21"/>
                <w:szCs w:val="21"/>
                <w:highlight w:val="none"/>
              </w:rPr>
              <w:t>单位</w:t>
            </w:r>
          </w:p>
        </w:tc>
        <w:tc>
          <w:tcPr>
            <w:tcW w:w="926" w:type="dxa"/>
            <w:vAlign w:val="top"/>
          </w:tcPr>
          <w:p w14:paraId="62FBE050">
            <w:pPr>
              <w:spacing w:line="466" w:lineRule="auto"/>
              <w:rPr>
                <w:rFonts w:ascii="Arial"/>
                <w:color w:val="auto"/>
                <w:sz w:val="21"/>
                <w:szCs w:val="21"/>
                <w:highlight w:val="none"/>
              </w:rPr>
            </w:pPr>
          </w:p>
          <w:p w14:paraId="2DF29695">
            <w:pPr>
              <w:pStyle w:val="38"/>
              <w:spacing w:before="65" w:line="228" w:lineRule="auto"/>
              <w:ind w:left="260"/>
              <w:rPr>
                <w:color w:val="auto"/>
                <w:sz w:val="21"/>
                <w:szCs w:val="21"/>
                <w:highlight w:val="none"/>
              </w:rPr>
            </w:pPr>
            <w:r>
              <w:rPr>
                <w:b/>
                <w:bCs/>
                <w:color w:val="auto"/>
                <w:spacing w:val="3"/>
                <w:sz w:val="21"/>
                <w:szCs w:val="21"/>
                <w:highlight w:val="none"/>
              </w:rPr>
              <w:t>数量</w:t>
            </w:r>
          </w:p>
        </w:tc>
        <w:tc>
          <w:tcPr>
            <w:tcW w:w="926" w:type="dxa"/>
            <w:vAlign w:val="top"/>
          </w:tcPr>
          <w:p w14:paraId="5A1A9FA9">
            <w:pPr>
              <w:spacing w:line="466" w:lineRule="auto"/>
              <w:rPr>
                <w:rFonts w:ascii="Arial"/>
                <w:color w:val="auto"/>
                <w:sz w:val="21"/>
                <w:szCs w:val="21"/>
                <w:highlight w:val="none"/>
              </w:rPr>
            </w:pPr>
          </w:p>
          <w:p w14:paraId="07CA6A81">
            <w:pPr>
              <w:pStyle w:val="38"/>
              <w:spacing w:before="65" w:line="226" w:lineRule="auto"/>
              <w:ind w:left="260"/>
              <w:rPr>
                <w:color w:val="auto"/>
                <w:sz w:val="21"/>
                <w:szCs w:val="21"/>
                <w:highlight w:val="none"/>
              </w:rPr>
            </w:pPr>
            <w:r>
              <w:rPr>
                <w:b/>
                <w:bCs/>
                <w:color w:val="auto"/>
                <w:spacing w:val="3"/>
                <w:sz w:val="21"/>
                <w:szCs w:val="21"/>
                <w:highlight w:val="none"/>
              </w:rPr>
              <w:t>单价</w:t>
            </w:r>
          </w:p>
        </w:tc>
        <w:tc>
          <w:tcPr>
            <w:tcW w:w="1111" w:type="dxa"/>
            <w:vAlign w:val="top"/>
          </w:tcPr>
          <w:p w14:paraId="707ABEEA">
            <w:pPr>
              <w:spacing w:line="466" w:lineRule="auto"/>
              <w:rPr>
                <w:rFonts w:ascii="Arial"/>
                <w:color w:val="auto"/>
                <w:sz w:val="21"/>
                <w:szCs w:val="21"/>
                <w:highlight w:val="none"/>
              </w:rPr>
            </w:pPr>
          </w:p>
          <w:p w14:paraId="16CEB507">
            <w:pPr>
              <w:pStyle w:val="38"/>
              <w:spacing w:before="65" w:line="229" w:lineRule="auto"/>
              <w:ind w:left="353"/>
              <w:rPr>
                <w:color w:val="auto"/>
                <w:sz w:val="21"/>
                <w:szCs w:val="21"/>
                <w:highlight w:val="none"/>
              </w:rPr>
            </w:pPr>
            <w:r>
              <w:rPr>
                <w:b/>
                <w:bCs/>
                <w:color w:val="auto"/>
                <w:spacing w:val="3"/>
                <w:sz w:val="21"/>
                <w:szCs w:val="21"/>
                <w:highlight w:val="none"/>
              </w:rPr>
              <w:t>合计</w:t>
            </w:r>
          </w:p>
        </w:tc>
        <w:tc>
          <w:tcPr>
            <w:tcW w:w="988" w:type="dxa"/>
            <w:vAlign w:val="top"/>
          </w:tcPr>
          <w:p w14:paraId="3DB9D0D5">
            <w:pPr>
              <w:spacing w:line="466" w:lineRule="auto"/>
              <w:rPr>
                <w:rFonts w:ascii="Arial"/>
                <w:color w:val="auto"/>
                <w:sz w:val="21"/>
                <w:szCs w:val="21"/>
                <w:highlight w:val="none"/>
              </w:rPr>
            </w:pPr>
          </w:p>
          <w:p w14:paraId="68F74795">
            <w:pPr>
              <w:pStyle w:val="38"/>
              <w:spacing w:before="65" w:line="229" w:lineRule="auto"/>
              <w:ind w:left="290"/>
              <w:rPr>
                <w:color w:val="auto"/>
                <w:sz w:val="21"/>
                <w:szCs w:val="21"/>
                <w:highlight w:val="none"/>
              </w:rPr>
            </w:pPr>
            <w:r>
              <w:rPr>
                <w:b/>
                <w:bCs/>
                <w:color w:val="auto"/>
                <w:spacing w:val="2"/>
                <w:sz w:val="21"/>
                <w:szCs w:val="21"/>
                <w:highlight w:val="none"/>
              </w:rPr>
              <w:t>备注</w:t>
            </w:r>
          </w:p>
        </w:tc>
      </w:tr>
      <w:tr w14:paraId="0619F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58" w:type="dxa"/>
            <w:vAlign w:val="top"/>
          </w:tcPr>
          <w:p w14:paraId="71FFA3B1">
            <w:pPr>
              <w:spacing w:line="433" w:lineRule="auto"/>
              <w:rPr>
                <w:rFonts w:ascii="Arial"/>
                <w:color w:val="auto"/>
                <w:sz w:val="21"/>
                <w:szCs w:val="21"/>
                <w:highlight w:val="none"/>
              </w:rPr>
            </w:pPr>
          </w:p>
          <w:p w14:paraId="795AE63F">
            <w:pPr>
              <w:pStyle w:val="38"/>
              <w:spacing w:before="65" w:line="270" w:lineRule="exact"/>
              <w:ind w:left="348"/>
              <w:rPr>
                <w:color w:val="auto"/>
                <w:sz w:val="21"/>
                <w:szCs w:val="21"/>
                <w:highlight w:val="none"/>
              </w:rPr>
            </w:pPr>
            <w:r>
              <w:rPr>
                <w:color w:val="auto"/>
                <w:position w:val="1"/>
                <w:sz w:val="21"/>
                <w:szCs w:val="21"/>
                <w:highlight w:val="none"/>
              </w:rPr>
              <w:t>1</w:t>
            </w:r>
          </w:p>
        </w:tc>
        <w:tc>
          <w:tcPr>
            <w:tcW w:w="1082" w:type="dxa"/>
            <w:vAlign w:val="top"/>
          </w:tcPr>
          <w:p w14:paraId="49DB3FC4">
            <w:pPr>
              <w:rPr>
                <w:rFonts w:ascii="Arial"/>
                <w:color w:val="auto"/>
                <w:sz w:val="21"/>
                <w:szCs w:val="21"/>
                <w:highlight w:val="none"/>
              </w:rPr>
            </w:pPr>
          </w:p>
        </w:tc>
        <w:tc>
          <w:tcPr>
            <w:tcW w:w="1520" w:type="dxa"/>
            <w:vAlign w:val="top"/>
          </w:tcPr>
          <w:p w14:paraId="46649718">
            <w:pPr>
              <w:rPr>
                <w:rFonts w:ascii="Arial"/>
                <w:color w:val="auto"/>
                <w:sz w:val="21"/>
                <w:szCs w:val="21"/>
                <w:highlight w:val="none"/>
              </w:rPr>
            </w:pPr>
          </w:p>
        </w:tc>
        <w:tc>
          <w:tcPr>
            <w:tcW w:w="1025" w:type="dxa"/>
            <w:vAlign w:val="top"/>
          </w:tcPr>
          <w:p w14:paraId="31D3AA3D">
            <w:pPr>
              <w:rPr>
                <w:rFonts w:ascii="Arial"/>
                <w:color w:val="auto"/>
                <w:sz w:val="21"/>
                <w:szCs w:val="21"/>
                <w:highlight w:val="none"/>
              </w:rPr>
            </w:pPr>
          </w:p>
        </w:tc>
        <w:tc>
          <w:tcPr>
            <w:tcW w:w="1111" w:type="dxa"/>
            <w:vAlign w:val="top"/>
          </w:tcPr>
          <w:p w14:paraId="6DEB702C">
            <w:pPr>
              <w:rPr>
                <w:rFonts w:ascii="Arial"/>
                <w:color w:val="auto"/>
                <w:sz w:val="21"/>
                <w:szCs w:val="21"/>
                <w:highlight w:val="none"/>
              </w:rPr>
            </w:pPr>
          </w:p>
        </w:tc>
        <w:tc>
          <w:tcPr>
            <w:tcW w:w="1111" w:type="dxa"/>
            <w:vAlign w:val="top"/>
          </w:tcPr>
          <w:p w14:paraId="20F17FD1">
            <w:pPr>
              <w:rPr>
                <w:rFonts w:ascii="Arial"/>
                <w:color w:val="auto"/>
                <w:sz w:val="21"/>
                <w:szCs w:val="21"/>
                <w:highlight w:val="none"/>
              </w:rPr>
            </w:pPr>
          </w:p>
        </w:tc>
        <w:tc>
          <w:tcPr>
            <w:tcW w:w="926" w:type="dxa"/>
            <w:vAlign w:val="top"/>
          </w:tcPr>
          <w:p w14:paraId="6397CA35">
            <w:pPr>
              <w:rPr>
                <w:rFonts w:ascii="Arial"/>
                <w:color w:val="auto"/>
                <w:sz w:val="21"/>
                <w:szCs w:val="21"/>
                <w:highlight w:val="none"/>
              </w:rPr>
            </w:pPr>
          </w:p>
        </w:tc>
        <w:tc>
          <w:tcPr>
            <w:tcW w:w="926" w:type="dxa"/>
            <w:vAlign w:val="top"/>
          </w:tcPr>
          <w:p w14:paraId="3E749DB1">
            <w:pPr>
              <w:rPr>
                <w:rFonts w:ascii="Arial"/>
                <w:color w:val="auto"/>
                <w:sz w:val="21"/>
                <w:szCs w:val="21"/>
                <w:highlight w:val="none"/>
              </w:rPr>
            </w:pPr>
          </w:p>
        </w:tc>
        <w:tc>
          <w:tcPr>
            <w:tcW w:w="1111" w:type="dxa"/>
            <w:vAlign w:val="top"/>
          </w:tcPr>
          <w:p w14:paraId="3C7C1F8D">
            <w:pPr>
              <w:rPr>
                <w:rFonts w:ascii="Arial"/>
                <w:color w:val="auto"/>
                <w:sz w:val="21"/>
                <w:szCs w:val="21"/>
                <w:highlight w:val="none"/>
              </w:rPr>
            </w:pPr>
          </w:p>
        </w:tc>
        <w:tc>
          <w:tcPr>
            <w:tcW w:w="988" w:type="dxa"/>
            <w:vAlign w:val="top"/>
          </w:tcPr>
          <w:p w14:paraId="39DE4ADE">
            <w:pPr>
              <w:rPr>
                <w:rFonts w:ascii="Arial"/>
                <w:color w:val="auto"/>
                <w:sz w:val="21"/>
                <w:szCs w:val="21"/>
                <w:highlight w:val="none"/>
              </w:rPr>
            </w:pPr>
          </w:p>
        </w:tc>
      </w:tr>
      <w:tr w14:paraId="1EAD5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58" w:type="dxa"/>
            <w:vAlign w:val="top"/>
          </w:tcPr>
          <w:p w14:paraId="516D4C93">
            <w:pPr>
              <w:spacing w:line="403" w:lineRule="auto"/>
              <w:rPr>
                <w:rFonts w:ascii="Arial"/>
                <w:color w:val="auto"/>
                <w:sz w:val="21"/>
                <w:szCs w:val="21"/>
                <w:highlight w:val="none"/>
              </w:rPr>
            </w:pPr>
          </w:p>
          <w:p w14:paraId="007805EA">
            <w:pPr>
              <w:pStyle w:val="38"/>
              <w:spacing w:before="65" w:line="271" w:lineRule="exact"/>
              <w:ind w:left="335"/>
              <w:rPr>
                <w:color w:val="auto"/>
                <w:sz w:val="21"/>
                <w:szCs w:val="21"/>
                <w:highlight w:val="none"/>
              </w:rPr>
            </w:pPr>
            <w:r>
              <w:rPr>
                <w:color w:val="auto"/>
                <w:position w:val="1"/>
                <w:sz w:val="21"/>
                <w:szCs w:val="21"/>
                <w:highlight w:val="none"/>
              </w:rPr>
              <w:t>2</w:t>
            </w:r>
          </w:p>
        </w:tc>
        <w:tc>
          <w:tcPr>
            <w:tcW w:w="1082" w:type="dxa"/>
            <w:vAlign w:val="top"/>
          </w:tcPr>
          <w:p w14:paraId="6C67B224">
            <w:pPr>
              <w:rPr>
                <w:rFonts w:ascii="Arial"/>
                <w:color w:val="auto"/>
                <w:sz w:val="21"/>
                <w:szCs w:val="21"/>
                <w:highlight w:val="none"/>
              </w:rPr>
            </w:pPr>
          </w:p>
        </w:tc>
        <w:tc>
          <w:tcPr>
            <w:tcW w:w="1520" w:type="dxa"/>
            <w:vAlign w:val="top"/>
          </w:tcPr>
          <w:p w14:paraId="4AE91278">
            <w:pPr>
              <w:rPr>
                <w:rFonts w:ascii="Arial"/>
                <w:color w:val="auto"/>
                <w:sz w:val="21"/>
                <w:szCs w:val="21"/>
                <w:highlight w:val="none"/>
              </w:rPr>
            </w:pPr>
          </w:p>
        </w:tc>
        <w:tc>
          <w:tcPr>
            <w:tcW w:w="1025" w:type="dxa"/>
            <w:vAlign w:val="top"/>
          </w:tcPr>
          <w:p w14:paraId="0F6E043B">
            <w:pPr>
              <w:rPr>
                <w:rFonts w:ascii="Arial"/>
                <w:color w:val="auto"/>
                <w:sz w:val="21"/>
                <w:szCs w:val="21"/>
                <w:highlight w:val="none"/>
              </w:rPr>
            </w:pPr>
          </w:p>
        </w:tc>
        <w:tc>
          <w:tcPr>
            <w:tcW w:w="1111" w:type="dxa"/>
            <w:vAlign w:val="top"/>
          </w:tcPr>
          <w:p w14:paraId="256DBD03">
            <w:pPr>
              <w:rPr>
                <w:rFonts w:ascii="Arial"/>
                <w:color w:val="auto"/>
                <w:sz w:val="21"/>
                <w:szCs w:val="21"/>
                <w:highlight w:val="none"/>
              </w:rPr>
            </w:pPr>
          </w:p>
        </w:tc>
        <w:tc>
          <w:tcPr>
            <w:tcW w:w="1111" w:type="dxa"/>
            <w:vAlign w:val="top"/>
          </w:tcPr>
          <w:p w14:paraId="6E115907">
            <w:pPr>
              <w:rPr>
                <w:rFonts w:ascii="Arial"/>
                <w:color w:val="auto"/>
                <w:sz w:val="21"/>
                <w:szCs w:val="21"/>
                <w:highlight w:val="none"/>
              </w:rPr>
            </w:pPr>
          </w:p>
        </w:tc>
        <w:tc>
          <w:tcPr>
            <w:tcW w:w="926" w:type="dxa"/>
            <w:vAlign w:val="top"/>
          </w:tcPr>
          <w:p w14:paraId="6C96679D">
            <w:pPr>
              <w:rPr>
                <w:rFonts w:ascii="Arial"/>
                <w:color w:val="auto"/>
                <w:sz w:val="21"/>
                <w:szCs w:val="21"/>
                <w:highlight w:val="none"/>
              </w:rPr>
            </w:pPr>
          </w:p>
        </w:tc>
        <w:tc>
          <w:tcPr>
            <w:tcW w:w="926" w:type="dxa"/>
            <w:vAlign w:val="top"/>
          </w:tcPr>
          <w:p w14:paraId="710A296A">
            <w:pPr>
              <w:rPr>
                <w:rFonts w:ascii="Arial"/>
                <w:color w:val="auto"/>
                <w:sz w:val="21"/>
                <w:szCs w:val="21"/>
                <w:highlight w:val="none"/>
              </w:rPr>
            </w:pPr>
          </w:p>
        </w:tc>
        <w:tc>
          <w:tcPr>
            <w:tcW w:w="1111" w:type="dxa"/>
            <w:vAlign w:val="top"/>
          </w:tcPr>
          <w:p w14:paraId="42887B37">
            <w:pPr>
              <w:rPr>
                <w:rFonts w:ascii="Arial"/>
                <w:color w:val="auto"/>
                <w:sz w:val="21"/>
                <w:szCs w:val="21"/>
                <w:highlight w:val="none"/>
              </w:rPr>
            </w:pPr>
          </w:p>
        </w:tc>
        <w:tc>
          <w:tcPr>
            <w:tcW w:w="988" w:type="dxa"/>
            <w:vAlign w:val="top"/>
          </w:tcPr>
          <w:p w14:paraId="42ADA331">
            <w:pPr>
              <w:rPr>
                <w:rFonts w:ascii="Arial"/>
                <w:color w:val="auto"/>
                <w:sz w:val="21"/>
                <w:szCs w:val="21"/>
                <w:highlight w:val="none"/>
              </w:rPr>
            </w:pPr>
          </w:p>
        </w:tc>
      </w:tr>
      <w:tr w14:paraId="0743E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58" w:type="dxa"/>
            <w:vAlign w:val="top"/>
          </w:tcPr>
          <w:p w14:paraId="7149B1FC">
            <w:pPr>
              <w:spacing w:line="433" w:lineRule="auto"/>
              <w:rPr>
                <w:rFonts w:ascii="Arial"/>
                <w:color w:val="auto"/>
                <w:sz w:val="21"/>
                <w:szCs w:val="21"/>
                <w:highlight w:val="none"/>
              </w:rPr>
            </w:pPr>
          </w:p>
          <w:p w14:paraId="53551370">
            <w:pPr>
              <w:pStyle w:val="38"/>
              <w:spacing w:before="65" w:line="269" w:lineRule="exact"/>
              <w:ind w:left="336"/>
              <w:rPr>
                <w:color w:val="auto"/>
                <w:sz w:val="21"/>
                <w:szCs w:val="21"/>
                <w:highlight w:val="none"/>
              </w:rPr>
            </w:pPr>
            <w:r>
              <w:rPr>
                <w:color w:val="auto"/>
                <w:position w:val="1"/>
                <w:sz w:val="21"/>
                <w:szCs w:val="21"/>
                <w:highlight w:val="none"/>
              </w:rPr>
              <w:t>3</w:t>
            </w:r>
          </w:p>
        </w:tc>
        <w:tc>
          <w:tcPr>
            <w:tcW w:w="1082" w:type="dxa"/>
            <w:vAlign w:val="top"/>
          </w:tcPr>
          <w:p w14:paraId="2C5F2DFA">
            <w:pPr>
              <w:rPr>
                <w:rFonts w:ascii="Arial"/>
                <w:color w:val="auto"/>
                <w:sz w:val="21"/>
                <w:szCs w:val="21"/>
                <w:highlight w:val="none"/>
              </w:rPr>
            </w:pPr>
          </w:p>
        </w:tc>
        <w:tc>
          <w:tcPr>
            <w:tcW w:w="1520" w:type="dxa"/>
            <w:vAlign w:val="top"/>
          </w:tcPr>
          <w:p w14:paraId="4B6D7B8D">
            <w:pPr>
              <w:rPr>
                <w:rFonts w:ascii="Arial"/>
                <w:color w:val="auto"/>
                <w:sz w:val="21"/>
                <w:szCs w:val="21"/>
                <w:highlight w:val="none"/>
              </w:rPr>
            </w:pPr>
          </w:p>
        </w:tc>
        <w:tc>
          <w:tcPr>
            <w:tcW w:w="1025" w:type="dxa"/>
            <w:vAlign w:val="top"/>
          </w:tcPr>
          <w:p w14:paraId="001B5F47">
            <w:pPr>
              <w:rPr>
                <w:rFonts w:ascii="Arial"/>
                <w:color w:val="auto"/>
                <w:sz w:val="21"/>
                <w:szCs w:val="21"/>
                <w:highlight w:val="none"/>
              </w:rPr>
            </w:pPr>
          </w:p>
        </w:tc>
        <w:tc>
          <w:tcPr>
            <w:tcW w:w="1111" w:type="dxa"/>
            <w:vAlign w:val="top"/>
          </w:tcPr>
          <w:p w14:paraId="3B48BEEB">
            <w:pPr>
              <w:rPr>
                <w:rFonts w:ascii="Arial"/>
                <w:color w:val="auto"/>
                <w:sz w:val="21"/>
                <w:szCs w:val="21"/>
                <w:highlight w:val="none"/>
              </w:rPr>
            </w:pPr>
          </w:p>
        </w:tc>
        <w:tc>
          <w:tcPr>
            <w:tcW w:w="1111" w:type="dxa"/>
            <w:vAlign w:val="top"/>
          </w:tcPr>
          <w:p w14:paraId="27261445">
            <w:pPr>
              <w:rPr>
                <w:rFonts w:ascii="Arial"/>
                <w:color w:val="auto"/>
                <w:sz w:val="21"/>
                <w:szCs w:val="21"/>
                <w:highlight w:val="none"/>
              </w:rPr>
            </w:pPr>
          </w:p>
        </w:tc>
        <w:tc>
          <w:tcPr>
            <w:tcW w:w="926" w:type="dxa"/>
            <w:vAlign w:val="top"/>
          </w:tcPr>
          <w:p w14:paraId="6D19DAB4">
            <w:pPr>
              <w:rPr>
                <w:rFonts w:ascii="Arial"/>
                <w:color w:val="auto"/>
                <w:sz w:val="21"/>
                <w:szCs w:val="21"/>
                <w:highlight w:val="none"/>
              </w:rPr>
            </w:pPr>
          </w:p>
        </w:tc>
        <w:tc>
          <w:tcPr>
            <w:tcW w:w="926" w:type="dxa"/>
            <w:vAlign w:val="top"/>
          </w:tcPr>
          <w:p w14:paraId="37D14847">
            <w:pPr>
              <w:rPr>
                <w:rFonts w:ascii="Arial"/>
                <w:color w:val="auto"/>
                <w:sz w:val="21"/>
                <w:szCs w:val="21"/>
                <w:highlight w:val="none"/>
              </w:rPr>
            </w:pPr>
          </w:p>
        </w:tc>
        <w:tc>
          <w:tcPr>
            <w:tcW w:w="1111" w:type="dxa"/>
            <w:vAlign w:val="top"/>
          </w:tcPr>
          <w:p w14:paraId="6002191D">
            <w:pPr>
              <w:rPr>
                <w:rFonts w:ascii="Arial"/>
                <w:color w:val="auto"/>
                <w:sz w:val="21"/>
                <w:szCs w:val="21"/>
                <w:highlight w:val="none"/>
              </w:rPr>
            </w:pPr>
          </w:p>
        </w:tc>
        <w:tc>
          <w:tcPr>
            <w:tcW w:w="988" w:type="dxa"/>
            <w:vAlign w:val="top"/>
          </w:tcPr>
          <w:p w14:paraId="48E6C75B">
            <w:pPr>
              <w:rPr>
                <w:rFonts w:ascii="Arial"/>
                <w:color w:val="auto"/>
                <w:sz w:val="21"/>
                <w:szCs w:val="21"/>
                <w:highlight w:val="none"/>
              </w:rPr>
            </w:pPr>
          </w:p>
        </w:tc>
      </w:tr>
      <w:tr w14:paraId="46669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58" w:type="dxa"/>
            <w:vAlign w:val="top"/>
          </w:tcPr>
          <w:p w14:paraId="017320A1">
            <w:pPr>
              <w:spacing w:line="435" w:lineRule="auto"/>
              <w:rPr>
                <w:rFonts w:ascii="Arial"/>
                <w:color w:val="auto"/>
                <w:sz w:val="21"/>
                <w:szCs w:val="21"/>
                <w:highlight w:val="none"/>
              </w:rPr>
            </w:pPr>
          </w:p>
          <w:p w14:paraId="38646C3A">
            <w:pPr>
              <w:pStyle w:val="38"/>
              <w:spacing w:before="65" w:line="270" w:lineRule="exact"/>
              <w:ind w:left="331"/>
              <w:rPr>
                <w:color w:val="auto"/>
                <w:sz w:val="21"/>
                <w:szCs w:val="21"/>
                <w:highlight w:val="none"/>
              </w:rPr>
            </w:pPr>
            <w:r>
              <w:rPr>
                <w:color w:val="auto"/>
                <w:position w:val="1"/>
                <w:sz w:val="21"/>
                <w:szCs w:val="21"/>
                <w:highlight w:val="none"/>
              </w:rPr>
              <w:t>4</w:t>
            </w:r>
          </w:p>
        </w:tc>
        <w:tc>
          <w:tcPr>
            <w:tcW w:w="1082" w:type="dxa"/>
            <w:vAlign w:val="top"/>
          </w:tcPr>
          <w:p w14:paraId="5276CAFC">
            <w:pPr>
              <w:rPr>
                <w:rFonts w:ascii="Arial"/>
                <w:color w:val="auto"/>
                <w:sz w:val="21"/>
                <w:szCs w:val="21"/>
                <w:highlight w:val="none"/>
              </w:rPr>
            </w:pPr>
          </w:p>
        </w:tc>
        <w:tc>
          <w:tcPr>
            <w:tcW w:w="1520" w:type="dxa"/>
            <w:vAlign w:val="top"/>
          </w:tcPr>
          <w:p w14:paraId="770CC929">
            <w:pPr>
              <w:rPr>
                <w:rFonts w:ascii="Arial"/>
                <w:color w:val="auto"/>
                <w:sz w:val="21"/>
                <w:szCs w:val="21"/>
                <w:highlight w:val="none"/>
              </w:rPr>
            </w:pPr>
          </w:p>
        </w:tc>
        <w:tc>
          <w:tcPr>
            <w:tcW w:w="1025" w:type="dxa"/>
            <w:vAlign w:val="top"/>
          </w:tcPr>
          <w:p w14:paraId="53F94FE5">
            <w:pPr>
              <w:rPr>
                <w:rFonts w:ascii="Arial"/>
                <w:color w:val="auto"/>
                <w:sz w:val="21"/>
                <w:szCs w:val="21"/>
                <w:highlight w:val="none"/>
              </w:rPr>
            </w:pPr>
          </w:p>
        </w:tc>
        <w:tc>
          <w:tcPr>
            <w:tcW w:w="1111" w:type="dxa"/>
            <w:vAlign w:val="top"/>
          </w:tcPr>
          <w:p w14:paraId="651B9ABD">
            <w:pPr>
              <w:rPr>
                <w:rFonts w:ascii="Arial"/>
                <w:color w:val="auto"/>
                <w:sz w:val="21"/>
                <w:szCs w:val="21"/>
                <w:highlight w:val="none"/>
              </w:rPr>
            </w:pPr>
          </w:p>
        </w:tc>
        <w:tc>
          <w:tcPr>
            <w:tcW w:w="1111" w:type="dxa"/>
            <w:vAlign w:val="top"/>
          </w:tcPr>
          <w:p w14:paraId="4EF9FD3B">
            <w:pPr>
              <w:rPr>
                <w:rFonts w:ascii="Arial"/>
                <w:color w:val="auto"/>
                <w:sz w:val="21"/>
                <w:szCs w:val="21"/>
                <w:highlight w:val="none"/>
              </w:rPr>
            </w:pPr>
          </w:p>
        </w:tc>
        <w:tc>
          <w:tcPr>
            <w:tcW w:w="926" w:type="dxa"/>
            <w:vAlign w:val="top"/>
          </w:tcPr>
          <w:p w14:paraId="02D14F3C">
            <w:pPr>
              <w:rPr>
                <w:rFonts w:ascii="Arial"/>
                <w:color w:val="auto"/>
                <w:sz w:val="21"/>
                <w:szCs w:val="21"/>
                <w:highlight w:val="none"/>
              </w:rPr>
            </w:pPr>
          </w:p>
        </w:tc>
        <w:tc>
          <w:tcPr>
            <w:tcW w:w="926" w:type="dxa"/>
            <w:vAlign w:val="top"/>
          </w:tcPr>
          <w:p w14:paraId="62171EF7">
            <w:pPr>
              <w:rPr>
                <w:rFonts w:ascii="Arial"/>
                <w:color w:val="auto"/>
                <w:sz w:val="21"/>
                <w:szCs w:val="21"/>
                <w:highlight w:val="none"/>
              </w:rPr>
            </w:pPr>
          </w:p>
        </w:tc>
        <w:tc>
          <w:tcPr>
            <w:tcW w:w="1111" w:type="dxa"/>
            <w:vAlign w:val="top"/>
          </w:tcPr>
          <w:p w14:paraId="4361054B">
            <w:pPr>
              <w:rPr>
                <w:rFonts w:ascii="Arial"/>
                <w:color w:val="auto"/>
                <w:sz w:val="21"/>
                <w:szCs w:val="21"/>
                <w:highlight w:val="none"/>
              </w:rPr>
            </w:pPr>
          </w:p>
        </w:tc>
        <w:tc>
          <w:tcPr>
            <w:tcW w:w="988" w:type="dxa"/>
            <w:vAlign w:val="top"/>
          </w:tcPr>
          <w:p w14:paraId="70EBE762">
            <w:pPr>
              <w:rPr>
                <w:rFonts w:ascii="Arial"/>
                <w:color w:val="auto"/>
                <w:sz w:val="21"/>
                <w:szCs w:val="21"/>
                <w:highlight w:val="none"/>
              </w:rPr>
            </w:pPr>
          </w:p>
        </w:tc>
      </w:tr>
      <w:tr w14:paraId="1A8B4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758" w:type="dxa"/>
            <w:vAlign w:val="top"/>
          </w:tcPr>
          <w:p w14:paraId="5742CDAB">
            <w:pPr>
              <w:spacing w:line="405" w:lineRule="auto"/>
              <w:rPr>
                <w:rFonts w:ascii="Arial"/>
                <w:color w:val="auto"/>
                <w:sz w:val="21"/>
                <w:szCs w:val="21"/>
                <w:highlight w:val="none"/>
              </w:rPr>
            </w:pPr>
          </w:p>
          <w:p w14:paraId="642F792D">
            <w:pPr>
              <w:pStyle w:val="38"/>
              <w:spacing w:before="65" w:line="269" w:lineRule="exact"/>
              <w:ind w:left="336"/>
              <w:rPr>
                <w:color w:val="auto"/>
                <w:sz w:val="21"/>
                <w:szCs w:val="21"/>
                <w:highlight w:val="none"/>
              </w:rPr>
            </w:pPr>
            <w:r>
              <w:rPr>
                <w:color w:val="auto"/>
                <w:position w:val="1"/>
                <w:sz w:val="21"/>
                <w:szCs w:val="21"/>
                <w:highlight w:val="none"/>
              </w:rPr>
              <w:t>5</w:t>
            </w:r>
          </w:p>
        </w:tc>
        <w:tc>
          <w:tcPr>
            <w:tcW w:w="1082" w:type="dxa"/>
            <w:vAlign w:val="top"/>
          </w:tcPr>
          <w:p w14:paraId="1730ADCE">
            <w:pPr>
              <w:rPr>
                <w:rFonts w:ascii="Arial"/>
                <w:color w:val="auto"/>
                <w:sz w:val="21"/>
                <w:szCs w:val="21"/>
                <w:highlight w:val="none"/>
              </w:rPr>
            </w:pPr>
          </w:p>
        </w:tc>
        <w:tc>
          <w:tcPr>
            <w:tcW w:w="1520" w:type="dxa"/>
            <w:vAlign w:val="top"/>
          </w:tcPr>
          <w:p w14:paraId="170665B6">
            <w:pPr>
              <w:rPr>
                <w:rFonts w:ascii="Arial"/>
                <w:color w:val="auto"/>
                <w:sz w:val="21"/>
                <w:szCs w:val="21"/>
                <w:highlight w:val="none"/>
              </w:rPr>
            </w:pPr>
          </w:p>
        </w:tc>
        <w:tc>
          <w:tcPr>
            <w:tcW w:w="1025" w:type="dxa"/>
            <w:vAlign w:val="top"/>
          </w:tcPr>
          <w:p w14:paraId="232210F0">
            <w:pPr>
              <w:rPr>
                <w:rFonts w:ascii="Arial"/>
                <w:color w:val="auto"/>
                <w:sz w:val="21"/>
                <w:szCs w:val="21"/>
                <w:highlight w:val="none"/>
              </w:rPr>
            </w:pPr>
          </w:p>
        </w:tc>
        <w:tc>
          <w:tcPr>
            <w:tcW w:w="1111" w:type="dxa"/>
            <w:vAlign w:val="top"/>
          </w:tcPr>
          <w:p w14:paraId="7046548B">
            <w:pPr>
              <w:rPr>
                <w:rFonts w:ascii="Arial"/>
                <w:color w:val="auto"/>
                <w:sz w:val="21"/>
                <w:szCs w:val="21"/>
                <w:highlight w:val="none"/>
              </w:rPr>
            </w:pPr>
          </w:p>
        </w:tc>
        <w:tc>
          <w:tcPr>
            <w:tcW w:w="1111" w:type="dxa"/>
            <w:vAlign w:val="top"/>
          </w:tcPr>
          <w:p w14:paraId="230F99B6">
            <w:pPr>
              <w:rPr>
                <w:rFonts w:ascii="Arial"/>
                <w:color w:val="auto"/>
                <w:sz w:val="21"/>
                <w:szCs w:val="21"/>
                <w:highlight w:val="none"/>
              </w:rPr>
            </w:pPr>
          </w:p>
        </w:tc>
        <w:tc>
          <w:tcPr>
            <w:tcW w:w="926" w:type="dxa"/>
            <w:vAlign w:val="top"/>
          </w:tcPr>
          <w:p w14:paraId="6DDD0D1F">
            <w:pPr>
              <w:rPr>
                <w:rFonts w:ascii="Arial"/>
                <w:color w:val="auto"/>
                <w:sz w:val="21"/>
                <w:szCs w:val="21"/>
                <w:highlight w:val="none"/>
              </w:rPr>
            </w:pPr>
          </w:p>
        </w:tc>
        <w:tc>
          <w:tcPr>
            <w:tcW w:w="926" w:type="dxa"/>
            <w:vAlign w:val="top"/>
          </w:tcPr>
          <w:p w14:paraId="2896A939">
            <w:pPr>
              <w:rPr>
                <w:rFonts w:ascii="Arial"/>
                <w:color w:val="auto"/>
                <w:sz w:val="21"/>
                <w:szCs w:val="21"/>
                <w:highlight w:val="none"/>
              </w:rPr>
            </w:pPr>
          </w:p>
        </w:tc>
        <w:tc>
          <w:tcPr>
            <w:tcW w:w="1111" w:type="dxa"/>
            <w:vAlign w:val="top"/>
          </w:tcPr>
          <w:p w14:paraId="182540D0">
            <w:pPr>
              <w:rPr>
                <w:rFonts w:ascii="Arial"/>
                <w:color w:val="auto"/>
                <w:sz w:val="21"/>
                <w:szCs w:val="21"/>
                <w:highlight w:val="none"/>
              </w:rPr>
            </w:pPr>
          </w:p>
        </w:tc>
        <w:tc>
          <w:tcPr>
            <w:tcW w:w="988" w:type="dxa"/>
            <w:vAlign w:val="top"/>
          </w:tcPr>
          <w:p w14:paraId="11B2B302">
            <w:pPr>
              <w:rPr>
                <w:rFonts w:ascii="Arial"/>
                <w:color w:val="auto"/>
                <w:sz w:val="21"/>
                <w:szCs w:val="21"/>
                <w:highlight w:val="none"/>
              </w:rPr>
            </w:pPr>
          </w:p>
        </w:tc>
      </w:tr>
      <w:tr w14:paraId="7330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4" w:hRule="atLeast"/>
        </w:trPr>
        <w:tc>
          <w:tcPr>
            <w:tcW w:w="758" w:type="dxa"/>
            <w:vAlign w:val="top"/>
          </w:tcPr>
          <w:p w14:paraId="690B830D">
            <w:pPr>
              <w:spacing w:line="435" w:lineRule="auto"/>
              <w:rPr>
                <w:rFonts w:ascii="Arial"/>
                <w:color w:val="auto"/>
                <w:sz w:val="21"/>
                <w:szCs w:val="21"/>
                <w:highlight w:val="none"/>
              </w:rPr>
            </w:pPr>
          </w:p>
          <w:p w14:paraId="02327341">
            <w:pPr>
              <w:pStyle w:val="38"/>
              <w:spacing w:before="65" w:line="324" w:lineRule="exact"/>
              <w:ind w:left="293"/>
              <w:rPr>
                <w:color w:val="auto"/>
                <w:sz w:val="21"/>
                <w:szCs w:val="21"/>
                <w:highlight w:val="none"/>
              </w:rPr>
            </w:pPr>
            <w:r>
              <w:rPr>
                <w:color w:val="auto"/>
                <w:position w:val="2"/>
                <w:sz w:val="21"/>
                <w:szCs w:val="21"/>
                <w:highlight w:val="none"/>
              </w:rPr>
              <w:t>…</w:t>
            </w:r>
          </w:p>
        </w:tc>
        <w:tc>
          <w:tcPr>
            <w:tcW w:w="1082" w:type="dxa"/>
            <w:vAlign w:val="top"/>
          </w:tcPr>
          <w:p w14:paraId="061A7567">
            <w:pPr>
              <w:rPr>
                <w:rFonts w:ascii="Arial"/>
                <w:color w:val="auto"/>
                <w:sz w:val="21"/>
                <w:szCs w:val="21"/>
                <w:highlight w:val="none"/>
              </w:rPr>
            </w:pPr>
          </w:p>
        </w:tc>
        <w:tc>
          <w:tcPr>
            <w:tcW w:w="1520" w:type="dxa"/>
            <w:vAlign w:val="top"/>
          </w:tcPr>
          <w:p w14:paraId="21F69C77">
            <w:pPr>
              <w:rPr>
                <w:rFonts w:ascii="Arial"/>
                <w:color w:val="auto"/>
                <w:sz w:val="21"/>
                <w:szCs w:val="21"/>
                <w:highlight w:val="none"/>
              </w:rPr>
            </w:pPr>
          </w:p>
        </w:tc>
        <w:tc>
          <w:tcPr>
            <w:tcW w:w="1025" w:type="dxa"/>
            <w:vAlign w:val="top"/>
          </w:tcPr>
          <w:p w14:paraId="0BD7A182">
            <w:pPr>
              <w:rPr>
                <w:rFonts w:ascii="Arial"/>
                <w:color w:val="auto"/>
                <w:sz w:val="21"/>
                <w:szCs w:val="21"/>
                <w:highlight w:val="none"/>
              </w:rPr>
            </w:pPr>
          </w:p>
        </w:tc>
        <w:tc>
          <w:tcPr>
            <w:tcW w:w="1111" w:type="dxa"/>
            <w:vAlign w:val="top"/>
          </w:tcPr>
          <w:p w14:paraId="6C8B2889">
            <w:pPr>
              <w:rPr>
                <w:rFonts w:ascii="Arial"/>
                <w:color w:val="auto"/>
                <w:sz w:val="21"/>
                <w:szCs w:val="21"/>
                <w:highlight w:val="none"/>
              </w:rPr>
            </w:pPr>
          </w:p>
        </w:tc>
        <w:tc>
          <w:tcPr>
            <w:tcW w:w="1111" w:type="dxa"/>
            <w:vAlign w:val="top"/>
          </w:tcPr>
          <w:p w14:paraId="030AA894">
            <w:pPr>
              <w:rPr>
                <w:rFonts w:ascii="Arial"/>
                <w:color w:val="auto"/>
                <w:sz w:val="21"/>
                <w:szCs w:val="21"/>
                <w:highlight w:val="none"/>
              </w:rPr>
            </w:pPr>
          </w:p>
        </w:tc>
        <w:tc>
          <w:tcPr>
            <w:tcW w:w="926" w:type="dxa"/>
            <w:vAlign w:val="top"/>
          </w:tcPr>
          <w:p w14:paraId="5FC92208">
            <w:pPr>
              <w:rPr>
                <w:rFonts w:ascii="Arial"/>
                <w:color w:val="auto"/>
                <w:sz w:val="21"/>
                <w:szCs w:val="21"/>
                <w:highlight w:val="none"/>
              </w:rPr>
            </w:pPr>
          </w:p>
        </w:tc>
        <w:tc>
          <w:tcPr>
            <w:tcW w:w="926" w:type="dxa"/>
            <w:vAlign w:val="top"/>
          </w:tcPr>
          <w:p w14:paraId="591F75DD">
            <w:pPr>
              <w:rPr>
                <w:rFonts w:ascii="Arial"/>
                <w:color w:val="auto"/>
                <w:sz w:val="21"/>
                <w:szCs w:val="21"/>
                <w:highlight w:val="none"/>
              </w:rPr>
            </w:pPr>
          </w:p>
        </w:tc>
        <w:tc>
          <w:tcPr>
            <w:tcW w:w="1111" w:type="dxa"/>
            <w:vAlign w:val="top"/>
          </w:tcPr>
          <w:p w14:paraId="7488E8DD">
            <w:pPr>
              <w:rPr>
                <w:rFonts w:ascii="Arial"/>
                <w:color w:val="auto"/>
                <w:sz w:val="21"/>
                <w:szCs w:val="21"/>
                <w:highlight w:val="none"/>
              </w:rPr>
            </w:pPr>
          </w:p>
        </w:tc>
        <w:tc>
          <w:tcPr>
            <w:tcW w:w="988" w:type="dxa"/>
            <w:vAlign w:val="top"/>
          </w:tcPr>
          <w:p w14:paraId="285A0BAC">
            <w:pPr>
              <w:rPr>
                <w:rFonts w:ascii="Arial"/>
                <w:color w:val="auto"/>
                <w:sz w:val="21"/>
                <w:szCs w:val="21"/>
                <w:highlight w:val="none"/>
              </w:rPr>
            </w:pPr>
          </w:p>
        </w:tc>
      </w:tr>
      <w:tr w14:paraId="640D9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trPr>
        <w:tc>
          <w:tcPr>
            <w:tcW w:w="7533" w:type="dxa"/>
            <w:gridSpan w:val="7"/>
            <w:vAlign w:val="top"/>
          </w:tcPr>
          <w:p w14:paraId="03D56A97">
            <w:pPr>
              <w:spacing w:line="411" w:lineRule="auto"/>
              <w:rPr>
                <w:rFonts w:ascii="Arial"/>
                <w:color w:val="auto"/>
                <w:sz w:val="21"/>
                <w:szCs w:val="21"/>
                <w:highlight w:val="none"/>
              </w:rPr>
            </w:pPr>
          </w:p>
          <w:p w14:paraId="4DDB4ACF">
            <w:pPr>
              <w:pStyle w:val="38"/>
              <w:spacing w:before="65" w:line="229" w:lineRule="auto"/>
              <w:ind w:left="3563"/>
              <w:rPr>
                <w:color w:val="auto"/>
                <w:sz w:val="21"/>
                <w:szCs w:val="21"/>
                <w:highlight w:val="none"/>
              </w:rPr>
            </w:pPr>
            <w:r>
              <w:rPr>
                <w:color w:val="auto"/>
                <w:sz w:val="21"/>
                <w:szCs w:val="21"/>
                <w:highlight w:val="none"/>
              </w:rPr>
              <w:t>合计</w:t>
            </w:r>
          </w:p>
        </w:tc>
        <w:tc>
          <w:tcPr>
            <w:tcW w:w="926" w:type="dxa"/>
            <w:vAlign w:val="top"/>
          </w:tcPr>
          <w:p w14:paraId="5E83873A">
            <w:pPr>
              <w:rPr>
                <w:rFonts w:ascii="Arial"/>
                <w:color w:val="auto"/>
                <w:sz w:val="21"/>
                <w:szCs w:val="21"/>
                <w:highlight w:val="none"/>
              </w:rPr>
            </w:pPr>
          </w:p>
        </w:tc>
        <w:tc>
          <w:tcPr>
            <w:tcW w:w="1111" w:type="dxa"/>
            <w:vAlign w:val="top"/>
          </w:tcPr>
          <w:p w14:paraId="5C98ACE4">
            <w:pPr>
              <w:rPr>
                <w:rFonts w:ascii="Arial"/>
                <w:color w:val="auto"/>
                <w:sz w:val="21"/>
                <w:szCs w:val="21"/>
                <w:highlight w:val="none"/>
              </w:rPr>
            </w:pPr>
          </w:p>
        </w:tc>
        <w:tc>
          <w:tcPr>
            <w:tcW w:w="988" w:type="dxa"/>
            <w:vAlign w:val="top"/>
          </w:tcPr>
          <w:p w14:paraId="26F3C098">
            <w:pPr>
              <w:rPr>
                <w:rFonts w:ascii="Arial"/>
                <w:color w:val="auto"/>
                <w:sz w:val="21"/>
                <w:szCs w:val="21"/>
                <w:highlight w:val="none"/>
              </w:rPr>
            </w:pPr>
          </w:p>
        </w:tc>
      </w:tr>
    </w:tbl>
    <w:p w14:paraId="55B69BB8">
      <w:pPr>
        <w:spacing w:before="113" w:line="227" w:lineRule="auto"/>
        <w:ind w:left="1175"/>
        <w:rPr>
          <w:rFonts w:ascii="宋体" w:hAnsi="宋体" w:eastAsia="宋体" w:cs="宋体"/>
          <w:color w:val="auto"/>
          <w:sz w:val="21"/>
          <w:szCs w:val="21"/>
          <w:highlight w:val="none"/>
        </w:rPr>
      </w:pPr>
      <w:r>
        <w:rPr>
          <w:rFonts w:ascii="宋体" w:hAnsi="宋体" w:eastAsia="宋体" w:cs="宋体"/>
          <w:b/>
          <w:bCs/>
          <w:color w:val="auto"/>
          <w:spacing w:val="7"/>
          <w:sz w:val="21"/>
          <w:szCs w:val="21"/>
          <w:highlight w:val="none"/>
        </w:rPr>
        <w:t>注：</w:t>
      </w:r>
      <w:r>
        <w:rPr>
          <w:rFonts w:hint="eastAsia" w:ascii="宋体" w:hAnsi="宋体" w:eastAsia="宋体" w:cs="宋体"/>
          <w:b/>
          <w:bCs/>
          <w:color w:val="auto"/>
          <w:spacing w:val="7"/>
          <w:sz w:val="21"/>
          <w:szCs w:val="21"/>
          <w:highlight w:val="none"/>
        </w:rPr>
        <w:t>该表格仅供参考</w:t>
      </w:r>
      <w:r>
        <w:rPr>
          <w:rFonts w:hint="eastAsia" w:ascii="宋体" w:hAnsi="宋体" w:eastAsia="宋体" w:cs="宋体"/>
          <w:b/>
          <w:bCs/>
          <w:color w:val="auto"/>
          <w:spacing w:val="7"/>
          <w:sz w:val="21"/>
          <w:szCs w:val="21"/>
          <w:highlight w:val="none"/>
          <w:lang w:eastAsia="zh-CN"/>
        </w:rPr>
        <w:t>供应商</w:t>
      </w:r>
      <w:r>
        <w:rPr>
          <w:rFonts w:hint="eastAsia" w:ascii="宋体" w:hAnsi="宋体" w:eastAsia="宋体" w:cs="宋体"/>
          <w:b/>
          <w:bCs/>
          <w:color w:val="auto"/>
          <w:spacing w:val="7"/>
          <w:sz w:val="21"/>
          <w:szCs w:val="21"/>
          <w:highlight w:val="none"/>
        </w:rPr>
        <w:t>，</w:t>
      </w:r>
      <w:r>
        <w:rPr>
          <w:rFonts w:ascii="宋体" w:hAnsi="宋体" w:eastAsia="宋体" w:cs="宋体"/>
          <w:b/>
          <w:bCs/>
          <w:color w:val="auto"/>
          <w:spacing w:val="7"/>
          <w:sz w:val="21"/>
          <w:szCs w:val="21"/>
          <w:highlight w:val="none"/>
        </w:rPr>
        <w:t>该表格可根据需要自行扩展。</w:t>
      </w:r>
    </w:p>
    <w:p w14:paraId="1C95D8D8">
      <w:pPr>
        <w:pStyle w:val="3"/>
        <w:spacing w:line="272" w:lineRule="auto"/>
        <w:rPr>
          <w:color w:val="auto"/>
          <w:sz w:val="21"/>
          <w:szCs w:val="21"/>
          <w:highlight w:val="none"/>
        </w:rPr>
      </w:pPr>
    </w:p>
    <w:p w14:paraId="471F1003">
      <w:pPr>
        <w:pStyle w:val="3"/>
        <w:spacing w:line="272" w:lineRule="auto"/>
        <w:rPr>
          <w:color w:val="auto"/>
          <w:sz w:val="21"/>
          <w:szCs w:val="21"/>
          <w:highlight w:val="none"/>
        </w:rPr>
      </w:pPr>
    </w:p>
    <w:p w14:paraId="46388341">
      <w:pPr>
        <w:spacing w:before="66" w:line="227" w:lineRule="auto"/>
        <w:ind w:left="450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投标单位（盖章</w:t>
      </w:r>
      <w:r>
        <w:rPr>
          <w:rFonts w:ascii="宋体" w:hAnsi="宋体" w:eastAsia="宋体" w:cs="宋体"/>
          <w:color w:val="auto"/>
          <w:spacing w:val="7"/>
          <w:sz w:val="21"/>
          <w:szCs w:val="21"/>
          <w:highlight w:val="none"/>
        </w:rPr>
        <w:t>）：</w:t>
      </w:r>
      <w:r>
        <w:rPr>
          <w:rFonts w:ascii="宋体" w:hAnsi="宋体" w:eastAsia="宋体" w:cs="宋体"/>
          <w:color w:val="auto"/>
          <w:spacing w:val="12"/>
          <w:sz w:val="21"/>
          <w:szCs w:val="21"/>
          <w:highlight w:val="none"/>
        </w:rPr>
        <w:t xml:space="preserve"> </w:t>
      </w:r>
      <w:r>
        <w:rPr>
          <w:rFonts w:ascii="宋体" w:hAnsi="宋体" w:eastAsia="宋体" w:cs="宋体"/>
          <w:color w:val="auto"/>
          <w:sz w:val="21"/>
          <w:szCs w:val="21"/>
          <w:highlight w:val="none"/>
          <w:u w:val="single" w:color="auto"/>
        </w:rPr>
        <w:t xml:space="preserve">                               </w:t>
      </w:r>
    </w:p>
    <w:p w14:paraId="5942CCE0">
      <w:pPr>
        <w:spacing w:before="222" w:line="227" w:lineRule="auto"/>
        <w:ind w:left="444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法定代表人或</w:t>
      </w:r>
      <w:r>
        <w:rPr>
          <w:rFonts w:hint="eastAsia" w:ascii="宋体" w:hAnsi="宋体" w:eastAsia="宋体" w:cs="宋体"/>
          <w:color w:val="auto"/>
          <w:spacing w:val="9"/>
          <w:sz w:val="21"/>
          <w:szCs w:val="21"/>
          <w:highlight w:val="none"/>
          <w:lang w:eastAsia="zh-CN"/>
        </w:rPr>
        <w:t>委托代理人</w:t>
      </w:r>
      <w:r>
        <w:rPr>
          <w:rFonts w:ascii="宋体" w:hAnsi="宋体" w:eastAsia="宋体" w:cs="宋体"/>
          <w:color w:val="auto"/>
          <w:spacing w:val="9"/>
          <w:sz w:val="21"/>
          <w:szCs w:val="21"/>
          <w:highlight w:val="none"/>
        </w:rPr>
        <w:t>（签字或盖章</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p>
    <w:p w14:paraId="38BFD1CD">
      <w:pPr>
        <w:spacing w:before="190" w:line="228" w:lineRule="auto"/>
        <w:ind w:left="4537"/>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日</w:t>
      </w:r>
      <w:r>
        <w:rPr>
          <w:rFonts w:ascii="宋体" w:hAnsi="宋体" w:eastAsia="宋体" w:cs="宋体"/>
          <w:color w:val="auto"/>
          <w:spacing w:val="9"/>
          <w:sz w:val="21"/>
          <w:szCs w:val="21"/>
          <w:highlight w:val="none"/>
        </w:rPr>
        <w:t xml:space="preserve">   </w:t>
      </w:r>
      <w:r>
        <w:rPr>
          <w:rFonts w:ascii="宋体" w:hAnsi="宋体" w:eastAsia="宋体" w:cs="宋体"/>
          <w:color w:val="auto"/>
          <w:spacing w:val="-11"/>
          <w:sz w:val="21"/>
          <w:szCs w:val="21"/>
          <w:highlight w:val="none"/>
        </w:rPr>
        <w:t>期</w:t>
      </w:r>
      <w:r>
        <w:rPr>
          <w:rFonts w:ascii="宋体" w:hAnsi="宋体" w:eastAsia="宋体" w:cs="宋体"/>
          <w:color w:val="auto"/>
          <w:spacing w:val="-74"/>
          <w:sz w:val="21"/>
          <w:szCs w:val="21"/>
          <w:highlight w:val="none"/>
        </w:rPr>
        <w:t xml:space="preserve"> </w:t>
      </w:r>
      <w:r>
        <w:rPr>
          <w:rFonts w:ascii="宋体" w:hAnsi="宋体" w:eastAsia="宋体" w:cs="宋体"/>
          <w:color w:val="auto"/>
          <w:spacing w:val="-11"/>
          <w:sz w:val="21"/>
          <w:szCs w:val="21"/>
          <w:highlight w:val="none"/>
        </w:rPr>
        <w:t>：</w:t>
      </w:r>
      <w:r>
        <w:rPr>
          <w:rFonts w:ascii="宋体" w:hAnsi="宋体" w:eastAsia="宋体" w:cs="宋体"/>
          <w:color w:val="auto"/>
          <w:spacing w:val="9"/>
          <w:sz w:val="21"/>
          <w:szCs w:val="21"/>
          <w:highlight w:val="none"/>
        </w:rPr>
        <w:t xml:space="preserve">    </w:t>
      </w:r>
      <w:r>
        <w:rPr>
          <w:rFonts w:ascii="宋体" w:hAnsi="宋体" w:eastAsia="宋体" w:cs="宋体"/>
          <w:color w:val="auto"/>
          <w:spacing w:val="-11"/>
          <w:sz w:val="21"/>
          <w:szCs w:val="21"/>
          <w:highlight w:val="none"/>
        </w:rPr>
        <w:t>年</w:t>
      </w:r>
      <w:r>
        <w:rPr>
          <w:rFonts w:ascii="宋体" w:hAnsi="宋体" w:eastAsia="宋体" w:cs="宋体"/>
          <w:color w:val="auto"/>
          <w:spacing w:val="8"/>
          <w:sz w:val="21"/>
          <w:szCs w:val="21"/>
          <w:highlight w:val="none"/>
        </w:rPr>
        <w:t xml:space="preserve">    </w:t>
      </w:r>
      <w:r>
        <w:rPr>
          <w:rFonts w:ascii="宋体" w:hAnsi="宋体" w:eastAsia="宋体" w:cs="宋体"/>
          <w:color w:val="auto"/>
          <w:spacing w:val="-11"/>
          <w:sz w:val="21"/>
          <w:szCs w:val="21"/>
          <w:highlight w:val="none"/>
        </w:rPr>
        <w:t>月</w:t>
      </w:r>
      <w:r>
        <w:rPr>
          <w:rFonts w:ascii="宋体" w:hAnsi="宋体" w:eastAsia="宋体" w:cs="宋体"/>
          <w:color w:val="auto"/>
          <w:spacing w:val="17"/>
          <w:sz w:val="21"/>
          <w:szCs w:val="21"/>
          <w:highlight w:val="none"/>
        </w:rPr>
        <w:t xml:space="preserve">    </w:t>
      </w:r>
      <w:r>
        <w:rPr>
          <w:rFonts w:ascii="宋体" w:hAnsi="宋体" w:eastAsia="宋体" w:cs="宋体"/>
          <w:color w:val="auto"/>
          <w:spacing w:val="-11"/>
          <w:sz w:val="21"/>
          <w:szCs w:val="21"/>
          <w:highlight w:val="none"/>
        </w:rPr>
        <w:t>日</w:t>
      </w:r>
    </w:p>
    <w:p w14:paraId="16590975">
      <w:pPr>
        <w:spacing w:line="228" w:lineRule="auto"/>
        <w:rPr>
          <w:rFonts w:ascii="宋体" w:hAnsi="宋体" w:eastAsia="宋体" w:cs="宋体"/>
          <w:color w:val="auto"/>
          <w:sz w:val="21"/>
          <w:szCs w:val="21"/>
          <w:highlight w:val="none"/>
        </w:rPr>
        <w:sectPr>
          <w:headerReference r:id="rId27" w:type="default"/>
          <w:footerReference r:id="rId28" w:type="default"/>
          <w:pgSz w:w="11906" w:h="16839"/>
          <w:pgMar w:top="1416" w:right="671" w:bottom="1493" w:left="671" w:header="1094" w:footer="1246" w:gutter="0"/>
          <w:pgBorders>
            <w:top w:val="none" w:sz="0" w:space="0"/>
            <w:left w:val="none" w:sz="0" w:space="0"/>
            <w:bottom w:val="none" w:sz="0" w:space="0"/>
            <w:right w:val="none" w:sz="0" w:space="0"/>
          </w:pgBorders>
          <w:pgNumType w:fmt="decimal"/>
          <w:cols w:space="720" w:num="1"/>
        </w:sectPr>
      </w:pPr>
    </w:p>
    <w:p w14:paraId="680EDF22">
      <w:pPr>
        <w:spacing w:before="97" w:line="219" w:lineRule="auto"/>
        <w:ind w:left="1004"/>
        <w:outlineLvl w:val="0"/>
        <w:rPr>
          <w:rFonts w:ascii="宋体" w:hAnsi="宋体" w:eastAsia="宋体" w:cs="宋体"/>
          <w:color w:val="auto"/>
          <w:sz w:val="30"/>
          <w:szCs w:val="30"/>
          <w:highlight w:val="none"/>
        </w:rPr>
      </w:pPr>
      <w:bookmarkStart w:id="69" w:name="_Toc28946"/>
      <w:r>
        <w:rPr>
          <w:rFonts w:ascii="宋体" w:hAnsi="宋体" w:eastAsia="宋体" w:cs="宋体"/>
          <w:b/>
          <w:bCs/>
          <w:color w:val="auto"/>
          <w:spacing w:val="-3"/>
          <w:sz w:val="30"/>
          <w:szCs w:val="30"/>
          <w:highlight w:val="none"/>
        </w:rPr>
        <w:t>（二）小型、微型（监狱、残疾人福利性单位）企业产品明细表</w:t>
      </w:r>
      <w:bookmarkEnd w:id="69"/>
    </w:p>
    <w:p w14:paraId="614EF934">
      <w:pPr>
        <w:spacing w:before="49"/>
        <w:rPr>
          <w:color w:val="auto"/>
          <w:sz w:val="21"/>
          <w:szCs w:val="21"/>
          <w:highlight w:val="none"/>
        </w:rPr>
      </w:pPr>
    </w:p>
    <w:p w14:paraId="0321FFC4">
      <w:pPr>
        <w:spacing w:before="48"/>
        <w:rPr>
          <w:color w:val="auto"/>
          <w:sz w:val="21"/>
          <w:szCs w:val="21"/>
          <w:highlight w:val="none"/>
        </w:rPr>
      </w:pPr>
    </w:p>
    <w:tbl>
      <w:tblPr>
        <w:tblStyle w:val="37"/>
        <w:tblW w:w="103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4"/>
        <w:gridCol w:w="1749"/>
        <w:gridCol w:w="1625"/>
        <w:gridCol w:w="1289"/>
        <w:gridCol w:w="2296"/>
        <w:gridCol w:w="1016"/>
        <w:gridCol w:w="830"/>
        <w:gridCol w:w="1034"/>
      </w:tblGrid>
      <w:tr w14:paraId="33B0F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544" w:type="dxa"/>
            <w:vMerge w:val="restart"/>
            <w:tcBorders>
              <w:bottom w:val="nil"/>
            </w:tcBorders>
            <w:textDirection w:val="tbRlV"/>
            <w:vAlign w:val="top"/>
          </w:tcPr>
          <w:p w14:paraId="1AB1A77F">
            <w:pPr>
              <w:pStyle w:val="38"/>
              <w:spacing w:before="166" w:line="217" w:lineRule="auto"/>
              <w:ind w:left="1308"/>
              <w:rPr>
                <w:color w:val="auto"/>
                <w:sz w:val="21"/>
                <w:szCs w:val="21"/>
                <w:highlight w:val="none"/>
              </w:rPr>
            </w:pPr>
            <w:r>
              <w:rPr>
                <w:color w:val="auto"/>
                <w:spacing w:val="8"/>
                <w:sz w:val="21"/>
                <w:szCs w:val="21"/>
                <w:highlight w:val="none"/>
              </w:rPr>
              <w:t>中</w:t>
            </w:r>
            <w:r>
              <w:rPr>
                <w:color w:val="auto"/>
                <w:spacing w:val="94"/>
                <w:sz w:val="21"/>
                <w:szCs w:val="21"/>
                <w:highlight w:val="none"/>
              </w:rPr>
              <w:t xml:space="preserve"> </w:t>
            </w:r>
            <w:r>
              <w:rPr>
                <w:color w:val="auto"/>
                <w:spacing w:val="8"/>
                <w:sz w:val="21"/>
                <w:szCs w:val="21"/>
                <w:highlight w:val="none"/>
              </w:rPr>
              <w:t>小</w:t>
            </w:r>
            <w:r>
              <w:rPr>
                <w:color w:val="auto"/>
                <w:spacing w:val="92"/>
                <w:sz w:val="21"/>
                <w:szCs w:val="21"/>
                <w:highlight w:val="none"/>
              </w:rPr>
              <w:t xml:space="preserve"> </w:t>
            </w:r>
            <w:r>
              <w:rPr>
                <w:color w:val="auto"/>
                <w:spacing w:val="8"/>
                <w:sz w:val="21"/>
                <w:szCs w:val="21"/>
                <w:highlight w:val="none"/>
              </w:rPr>
              <w:t>企</w:t>
            </w:r>
            <w:r>
              <w:rPr>
                <w:color w:val="auto"/>
                <w:spacing w:val="92"/>
                <w:sz w:val="21"/>
                <w:szCs w:val="21"/>
                <w:highlight w:val="none"/>
              </w:rPr>
              <w:t xml:space="preserve"> </w:t>
            </w:r>
            <w:r>
              <w:rPr>
                <w:color w:val="auto"/>
                <w:spacing w:val="8"/>
                <w:sz w:val="21"/>
                <w:szCs w:val="21"/>
                <w:highlight w:val="none"/>
              </w:rPr>
              <w:t>业</w:t>
            </w:r>
            <w:r>
              <w:rPr>
                <w:color w:val="auto"/>
                <w:spacing w:val="90"/>
                <w:sz w:val="21"/>
                <w:szCs w:val="21"/>
                <w:highlight w:val="none"/>
              </w:rPr>
              <w:t xml:space="preserve"> </w:t>
            </w:r>
            <w:r>
              <w:rPr>
                <w:color w:val="auto"/>
                <w:spacing w:val="8"/>
                <w:sz w:val="21"/>
                <w:szCs w:val="21"/>
                <w:highlight w:val="none"/>
              </w:rPr>
              <w:t>扶</w:t>
            </w:r>
            <w:r>
              <w:rPr>
                <w:color w:val="auto"/>
                <w:spacing w:val="92"/>
                <w:sz w:val="21"/>
                <w:szCs w:val="21"/>
                <w:highlight w:val="none"/>
              </w:rPr>
              <w:t xml:space="preserve"> </w:t>
            </w:r>
            <w:r>
              <w:rPr>
                <w:color w:val="auto"/>
                <w:spacing w:val="8"/>
                <w:sz w:val="21"/>
                <w:szCs w:val="21"/>
                <w:highlight w:val="none"/>
              </w:rPr>
              <w:t>持</w:t>
            </w:r>
            <w:r>
              <w:rPr>
                <w:color w:val="auto"/>
                <w:spacing w:val="92"/>
                <w:sz w:val="21"/>
                <w:szCs w:val="21"/>
                <w:highlight w:val="none"/>
              </w:rPr>
              <w:t xml:space="preserve"> </w:t>
            </w:r>
            <w:r>
              <w:rPr>
                <w:color w:val="auto"/>
                <w:spacing w:val="8"/>
                <w:sz w:val="21"/>
                <w:szCs w:val="21"/>
                <w:highlight w:val="none"/>
              </w:rPr>
              <w:t>政</w:t>
            </w:r>
            <w:r>
              <w:rPr>
                <w:color w:val="auto"/>
                <w:spacing w:val="90"/>
                <w:sz w:val="21"/>
                <w:szCs w:val="21"/>
                <w:highlight w:val="none"/>
              </w:rPr>
              <w:t xml:space="preserve"> </w:t>
            </w:r>
            <w:r>
              <w:rPr>
                <w:color w:val="auto"/>
                <w:spacing w:val="8"/>
                <w:sz w:val="21"/>
                <w:szCs w:val="21"/>
                <w:highlight w:val="none"/>
              </w:rPr>
              <w:t>策</w:t>
            </w:r>
          </w:p>
        </w:tc>
        <w:tc>
          <w:tcPr>
            <w:tcW w:w="9839" w:type="dxa"/>
            <w:gridSpan w:val="7"/>
            <w:vAlign w:val="top"/>
          </w:tcPr>
          <w:p w14:paraId="5A6F237C">
            <w:pPr>
              <w:pStyle w:val="38"/>
              <w:spacing w:before="184" w:line="228" w:lineRule="auto"/>
              <w:ind w:left="113"/>
              <w:rPr>
                <w:color w:val="auto"/>
                <w:sz w:val="21"/>
                <w:szCs w:val="21"/>
                <w:highlight w:val="none"/>
              </w:rPr>
            </w:pPr>
            <w:r>
              <w:rPr>
                <w:color w:val="auto"/>
                <w:spacing w:val="5"/>
                <w:sz w:val="21"/>
                <w:szCs w:val="21"/>
                <w:highlight w:val="none"/>
              </w:rPr>
              <w:t>如属所列情形的，请在括号内打“</w:t>
            </w:r>
            <w:r>
              <w:rPr>
                <w:color w:val="auto"/>
                <w:spacing w:val="-36"/>
                <w:sz w:val="21"/>
                <w:szCs w:val="21"/>
                <w:highlight w:val="none"/>
              </w:rPr>
              <w:t xml:space="preserve"> </w:t>
            </w:r>
            <w:r>
              <w:rPr>
                <w:color w:val="auto"/>
                <w:spacing w:val="5"/>
                <w:sz w:val="21"/>
                <w:szCs w:val="21"/>
                <w:highlight w:val="none"/>
              </w:rPr>
              <w:t>√</w:t>
            </w:r>
            <w:r>
              <w:rPr>
                <w:color w:val="auto"/>
                <w:spacing w:val="-70"/>
                <w:sz w:val="21"/>
                <w:szCs w:val="21"/>
                <w:highlight w:val="none"/>
              </w:rPr>
              <w:t xml:space="preserve"> </w:t>
            </w:r>
            <w:r>
              <w:rPr>
                <w:color w:val="auto"/>
                <w:spacing w:val="5"/>
                <w:sz w:val="21"/>
                <w:szCs w:val="21"/>
                <w:highlight w:val="none"/>
              </w:rPr>
              <w:t>”</w:t>
            </w:r>
            <w:r>
              <w:rPr>
                <w:rFonts w:hint="eastAsia"/>
                <w:color w:val="auto"/>
                <w:spacing w:val="5"/>
                <w:sz w:val="21"/>
                <w:szCs w:val="21"/>
                <w:highlight w:val="none"/>
                <w:lang w:eastAsia="zh-CN"/>
              </w:rPr>
              <w:t>：</w:t>
            </w:r>
          </w:p>
          <w:p w14:paraId="7D683A22">
            <w:pPr>
              <w:pStyle w:val="38"/>
              <w:spacing w:before="192" w:line="227" w:lineRule="auto"/>
              <w:ind w:left="219"/>
              <w:rPr>
                <w:color w:val="auto"/>
                <w:sz w:val="21"/>
                <w:szCs w:val="21"/>
                <w:highlight w:val="none"/>
              </w:rPr>
            </w:pPr>
            <w:r>
              <w:rPr>
                <w:color w:val="auto"/>
                <w:spacing w:val="4"/>
                <w:sz w:val="21"/>
                <w:szCs w:val="21"/>
                <w:highlight w:val="none"/>
              </w:rPr>
              <w:t>(</w:t>
            </w:r>
            <w:r>
              <w:rPr>
                <w:color w:val="auto"/>
                <w:spacing w:val="42"/>
                <w:sz w:val="21"/>
                <w:szCs w:val="21"/>
                <w:highlight w:val="none"/>
              </w:rPr>
              <w:t xml:space="preserve">  </w:t>
            </w:r>
            <w:r>
              <w:rPr>
                <w:color w:val="auto"/>
                <w:spacing w:val="4"/>
                <w:sz w:val="21"/>
                <w:szCs w:val="21"/>
                <w:highlight w:val="none"/>
              </w:rPr>
              <w:t>)</w:t>
            </w:r>
            <w:r>
              <w:rPr>
                <w:color w:val="auto"/>
                <w:spacing w:val="33"/>
                <w:sz w:val="21"/>
                <w:szCs w:val="21"/>
                <w:highlight w:val="none"/>
              </w:rPr>
              <w:t xml:space="preserve"> </w:t>
            </w:r>
            <w:r>
              <w:rPr>
                <w:color w:val="auto"/>
                <w:spacing w:val="4"/>
                <w:sz w:val="21"/>
                <w:szCs w:val="21"/>
                <w:highlight w:val="none"/>
              </w:rPr>
              <w:t>小型、微型企业投标且提供本企业制造的产品。</w:t>
            </w:r>
          </w:p>
          <w:p w14:paraId="3CB61C7D">
            <w:pPr>
              <w:pStyle w:val="38"/>
              <w:spacing w:before="195" w:line="227" w:lineRule="auto"/>
              <w:ind w:left="219"/>
              <w:rPr>
                <w:color w:val="auto"/>
                <w:sz w:val="21"/>
                <w:szCs w:val="21"/>
                <w:highlight w:val="none"/>
              </w:rPr>
            </w:pPr>
            <w:r>
              <w:rPr>
                <w:rFonts w:hint="eastAsia"/>
                <w:color w:val="auto"/>
                <w:spacing w:val="6"/>
                <w:sz w:val="21"/>
                <w:szCs w:val="21"/>
                <w:highlight w:val="none"/>
                <w:lang w:eastAsia="zh-CN"/>
              </w:rPr>
              <w:t>（一</w:t>
            </w:r>
            <w:r>
              <w:rPr>
                <w:color w:val="auto"/>
                <w:spacing w:val="37"/>
                <w:sz w:val="21"/>
                <w:szCs w:val="21"/>
                <w:highlight w:val="none"/>
              </w:rPr>
              <w:t xml:space="preserve">  </w:t>
            </w:r>
            <w:r>
              <w:rPr>
                <w:rFonts w:hint="eastAsia"/>
                <w:color w:val="auto"/>
                <w:spacing w:val="37"/>
                <w:sz w:val="21"/>
                <w:szCs w:val="21"/>
                <w:highlight w:val="none"/>
                <w:lang w:eastAsia="zh-CN"/>
              </w:rPr>
              <w:t>）</w:t>
            </w:r>
            <w:r>
              <w:rPr>
                <w:color w:val="auto"/>
                <w:spacing w:val="32"/>
                <w:sz w:val="21"/>
                <w:szCs w:val="21"/>
                <w:highlight w:val="none"/>
              </w:rPr>
              <w:t xml:space="preserve"> </w:t>
            </w:r>
            <w:r>
              <w:rPr>
                <w:color w:val="auto"/>
                <w:spacing w:val="6"/>
                <w:sz w:val="21"/>
                <w:szCs w:val="21"/>
                <w:highlight w:val="none"/>
              </w:rPr>
              <w:t>小微企业投标且提供其他小型、微型企业产品的，请填写下表内容：</w:t>
            </w:r>
          </w:p>
        </w:tc>
      </w:tr>
      <w:tr w14:paraId="61ABF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7" w:hRule="atLeast"/>
        </w:trPr>
        <w:tc>
          <w:tcPr>
            <w:tcW w:w="544" w:type="dxa"/>
            <w:vMerge w:val="continue"/>
            <w:tcBorders>
              <w:top w:val="nil"/>
              <w:bottom w:val="nil"/>
            </w:tcBorders>
            <w:textDirection w:val="tbRlV"/>
            <w:vAlign w:val="top"/>
          </w:tcPr>
          <w:p w14:paraId="7AA37F6F">
            <w:pPr>
              <w:rPr>
                <w:rFonts w:ascii="Arial"/>
                <w:color w:val="auto"/>
                <w:sz w:val="21"/>
                <w:szCs w:val="21"/>
                <w:highlight w:val="none"/>
              </w:rPr>
            </w:pPr>
          </w:p>
        </w:tc>
        <w:tc>
          <w:tcPr>
            <w:tcW w:w="1749" w:type="dxa"/>
            <w:vAlign w:val="top"/>
          </w:tcPr>
          <w:p w14:paraId="20FA8715">
            <w:pPr>
              <w:spacing w:line="326" w:lineRule="auto"/>
              <w:rPr>
                <w:rFonts w:ascii="Arial"/>
                <w:color w:val="auto"/>
                <w:sz w:val="21"/>
                <w:szCs w:val="21"/>
                <w:highlight w:val="none"/>
              </w:rPr>
            </w:pPr>
          </w:p>
          <w:p w14:paraId="6C43D547">
            <w:pPr>
              <w:spacing w:line="326" w:lineRule="auto"/>
              <w:rPr>
                <w:rFonts w:ascii="Arial"/>
                <w:color w:val="auto"/>
                <w:sz w:val="21"/>
                <w:szCs w:val="21"/>
                <w:highlight w:val="none"/>
              </w:rPr>
            </w:pPr>
          </w:p>
          <w:p w14:paraId="0FD1E045">
            <w:pPr>
              <w:pStyle w:val="38"/>
              <w:spacing w:before="65" w:line="227" w:lineRule="auto"/>
              <w:ind w:left="462"/>
              <w:rPr>
                <w:color w:val="auto"/>
                <w:sz w:val="21"/>
                <w:szCs w:val="21"/>
                <w:highlight w:val="none"/>
              </w:rPr>
            </w:pPr>
            <w:r>
              <w:rPr>
                <w:color w:val="auto"/>
                <w:spacing w:val="6"/>
                <w:sz w:val="21"/>
                <w:szCs w:val="21"/>
                <w:highlight w:val="none"/>
              </w:rPr>
              <w:t>货物名称</w:t>
            </w:r>
          </w:p>
        </w:tc>
        <w:tc>
          <w:tcPr>
            <w:tcW w:w="1625" w:type="dxa"/>
            <w:vAlign w:val="top"/>
          </w:tcPr>
          <w:p w14:paraId="30869A1B">
            <w:pPr>
              <w:spacing w:line="326" w:lineRule="auto"/>
              <w:rPr>
                <w:rFonts w:ascii="Arial"/>
                <w:color w:val="auto"/>
                <w:sz w:val="21"/>
                <w:szCs w:val="21"/>
                <w:highlight w:val="none"/>
              </w:rPr>
            </w:pPr>
          </w:p>
          <w:p w14:paraId="5620C2B1">
            <w:pPr>
              <w:spacing w:line="326" w:lineRule="auto"/>
              <w:rPr>
                <w:rFonts w:ascii="Arial"/>
                <w:color w:val="auto"/>
                <w:sz w:val="21"/>
                <w:szCs w:val="21"/>
                <w:highlight w:val="none"/>
              </w:rPr>
            </w:pPr>
          </w:p>
          <w:p w14:paraId="27D1208D">
            <w:pPr>
              <w:pStyle w:val="38"/>
              <w:spacing w:before="65" w:line="228" w:lineRule="auto"/>
              <w:ind w:left="151"/>
              <w:rPr>
                <w:color w:val="auto"/>
                <w:sz w:val="21"/>
                <w:szCs w:val="21"/>
                <w:highlight w:val="none"/>
              </w:rPr>
            </w:pPr>
            <w:r>
              <w:rPr>
                <w:color w:val="auto"/>
                <w:spacing w:val="5"/>
                <w:sz w:val="21"/>
                <w:szCs w:val="21"/>
                <w:highlight w:val="none"/>
              </w:rPr>
              <w:t>品牌/规格型号</w:t>
            </w:r>
          </w:p>
        </w:tc>
        <w:tc>
          <w:tcPr>
            <w:tcW w:w="1289" w:type="dxa"/>
            <w:vAlign w:val="top"/>
          </w:tcPr>
          <w:p w14:paraId="0B0A80A7">
            <w:pPr>
              <w:spacing w:line="326" w:lineRule="auto"/>
              <w:rPr>
                <w:rFonts w:ascii="Arial"/>
                <w:color w:val="auto"/>
                <w:sz w:val="21"/>
                <w:szCs w:val="21"/>
                <w:highlight w:val="none"/>
              </w:rPr>
            </w:pPr>
          </w:p>
          <w:p w14:paraId="5192188D">
            <w:pPr>
              <w:spacing w:line="326" w:lineRule="auto"/>
              <w:rPr>
                <w:rFonts w:ascii="Arial"/>
                <w:color w:val="auto"/>
                <w:sz w:val="21"/>
                <w:szCs w:val="21"/>
                <w:highlight w:val="none"/>
              </w:rPr>
            </w:pPr>
          </w:p>
          <w:p w14:paraId="2E764286">
            <w:pPr>
              <w:pStyle w:val="38"/>
              <w:spacing w:before="65" w:line="228" w:lineRule="auto"/>
              <w:ind w:left="336"/>
              <w:rPr>
                <w:color w:val="auto"/>
                <w:sz w:val="21"/>
                <w:szCs w:val="21"/>
                <w:highlight w:val="none"/>
              </w:rPr>
            </w:pPr>
            <w:r>
              <w:rPr>
                <w:color w:val="auto"/>
                <w:spacing w:val="6"/>
                <w:sz w:val="21"/>
                <w:szCs w:val="21"/>
                <w:highlight w:val="none"/>
              </w:rPr>
              <w:t>制造商</w:t>
            </w:r>
          </w:p>
        </w:tc>
        <w:tc>
          <w:tcPr>
            <w:tcW w:w="2296" w:type="dxa"/>
            <w:vAlign w:val="top"/>
          </w:tcPr>
          <w:p w14:paraId="61DA0B11">
            <w:pPr>
              <w:spacing w:line="326" w:lineRule="auto"/>
              <w:rPr>
                <w:rFonts w:ascii="Arial"/>
                <w:color w:val="auto"/>
                <w:sz w:val="21"/>
                <w:szCs w:val="21"/>
                <w:highlight w:val="none"/>
              </w:rPr>
            </w:pPr>
          </w:p>
          <w:p w14:paraId="5B026F49">
            <w:pPr>
              <w:spacing w:line="326" w:lineRule="auto"/>
              <w:rPr>
                <w:rFonts w:ascii="Arial"/>
                <w:color w:val="auto"/>
                <w:sz w:val="21"/>
                <w:szCs w:val="21"/>
                <w:highlight w:val="none"/>
              </w:rPr>
            </w:pPr>
          </w:p>
          <w:p w14:paraId="7CA62127">
            <w:pPr>
              <w:pStyle w:val="38"/>
              <w:spacing w:before="65" w:line="228" w:lineRule="auto"/>
              <w:ind w:left="420"/>
              <w:rPr>
                <w:color w:val="auto"/>
                <w:sz w:val="21"/>
                <w:szCs w:val="21"/>
                <w:highlight w:val="none"/>
              </w:rPr>
            </w:pPr>
            <w:r>
              <w:rPr>
                <w:color w:val="auto"/>
                <w:spacing w:val="8"/>
                <w:sz w:val="21"/>
                <w:szCs w:val="21"/>
                <w:highlight w:val="none"/>
              </w:rPr>
              <w:t>制造商企业类型</w:t>
            </w:r>
          </w:p>
        </w:tc>
        <w:tc>
          <w:tcPr>
            <w:tcW w:w="1016" w:type="dxa"/>
            <w:vAlign w:val="top"/>
          </w:tcPr>
          <w:p w14:paraId="789E0CB9">
            <w:pPr>
              <w:spacing w:line="326" w:lineRule="auto"/>
              <w:rPr>
                <w:rFonts w:ascii="Arial"/>
                <w:color w:val="auto"/>
                <w:sz w:val="21"/>
                <w:szCs w:val="21"/>
                <w:highlight w:val="none"/>
              </w:rPr>
            </w:pPr>
          </w:p>
          <w:p w14:paraId="4D919D2D">
            <w:pPr>
              <w:spacing w:line="326" w:lineRule="auto"/>
              <w:rPr>
                <w:rFonts w:ascii="Arial"/>
                <w:color w:val="auto"/>
                <w:sz w:val="21"/>
                <w:szCs w:val="21"/>
                <w:highlight w:val="none"/>
              </w:rPr>
            </w:pPr>
          </w:p>
          <w:p w14:paraId="36644101">
            <w:pPr>
              <w:pStyle w:val="38"/>
              <w:spacing w:before="65" w:line="228" w:lineRule="auto"/>
              <w:ind w:left="306"/>
              <w:rPr>
                <w:color w:val="auto"/>
                <w:sz w:val="21"/>
                <w:szCs w:val="21"/>
                <w:highlight w:val="none"/>
              </w:rPr>
            </w:pPr>
            <w:r>
              <w:rPr>
                <w:color w:val="auto"/>
                <w:spacing w:val="3"/>
                <w:sz w:val="21"/>
                <w:szCs w:val="21"/>
                <w:highlight w:val="none"/>
              </w:rPr>
              <w:t>数量</w:t>
            </w:r>
          </w:p>
        </w:tc>
        <w:tc>
          <w:tcPr>
            <w:tcW w:w="830" w:type="dxa"/>
            <w:vAlign w:val="top"/>
          </w:tcPr>
          <w:p w14:paraId="0A241414">
            <w:pPr>
              <w:spacing w:line="326" w:lineRule="auto"/>
              <w:rPr>
                <w:rFonts w:ascii="Arial"/>
                <w:color w:val="auto"/>
                <w:sz w:val="21"/>
                <w:szCs w:val="21"/>
                <w:highlight w:val="none"/>
              </w:rPr>
            </w:pPr>
          </w:p>
          <w:p w14:paraId="5D9712EC">
            <w:pPr>
              <w:spacing w:line="326" w:lineRule="auto"/>
              <w:rPr>
                <w:rFonts w:ascii="Arial"/>
                <w:color w:val="auto"/>
                <w:sz w:val="21"/>
                <w:szCs w:val="21"/>
                <w:highlight w:val="none"/>
              </w:rPr>
            </w:pPr>
          </w:p>
          <w:p w14:paraId="4CC979E8">
            <w:pPr>
              <w:pStyle w:val="38"/>
              <w:spacing w:before="65" w:line="226" w:lineRule="auto"/>
              <w:ind w:left="214"/>
              <w:rPr>
                <w:color w:val="auto"/>
                <w:sz w:val="21"/>
                <w:szCs w:val="21"/>
                <w:highlight w:val="none"/>
              </w:rPr>
            </w:pPr>
            <w:r>
              <w:rPr>
                <w:color w:val="auto"/>
                <w:spacing w:val="3"/>
                <w:sz w:val="21"/>
                <w:szCs w:val="21"/>
                <w:highlight w:val="none"/>
              </w:rPr>
              <w:t>单价</w:t>
            </w:r>
          </w:p>
        </w:tc>
        <w:tc>
          <w:tcPr>
            <w:tcW w:w="1034" w:type="dxa"/>
            <w:vAlign w:val="top"/>
          </w:tcPr>
          <w:p w14:paraId="434B94A4">
            <w:pPr>
              <w:spacing w:line="326" w:lineRule="auto"/>
              <w:rPr>
                <w:rFonts w:ascii="Arial"/>
                <w:color w:val="auto"/>
                <w:sz w:val="21"/>
                <w:szCs w:val="21"/>
                <w:highlight w:val="none"/>
              </w:rPr>
            </w:pPr>
          </w:p>
          <w:p w14:paraId="5C2461E8">
            <w:pPr>
              <w:spacing w:line="326" w:lineRule="auto"/>
              <w:rPr>
                <w:rFonts w:ascii="Arial"/>
                <w:color w:val="auto"/>
                <w:sz w:val="21"/>
                <w:szCs w:val="21"/>
                <w:highlight w:val="none"/>
              </w:rPr>
            </w:pPr>
          </w:p>
          <w:p w14:paraId="2EDEC84B">
            <w:pPr>
              <w:pStyle w:val="38"/>
              <w:spacing w:before="65" w:line="228" w:lineRule="auto"/>
              <w:ind w:left="313"/>
              <w:rPr>
                <w:color w:val="auto"/>
                <w:sz w:val="21"/>
                <w:szCs w:val="21"/>
                <w:highlight w:val="none"/>
              </w:rPr>
            </w:pPr>
            <w:r>
              <w:rPr>
                <w:color w:val="auto"/>
                <w:spacing w:val="3"/>
                <w:sz w:val="21"/>
                <w:szCs w:val="21"/>
                <w:highlight w:val="none"/>
              </w:rPr>
              <w:t>金额</w:t>
            </w:r>
          </w:p>
        </w:tc>
      </w:tr>
      <w:tr w14:paraId="76881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44" w:type="dxa"/>
            <w:vMerge w:val="continue"/>
            <w:tcBorders>
              <w:top w:val="nil"/>
              <w:bottom w:val="nil"/>
            </w:tcBorders>
            <w:textDirection w:val="tbRlV"/>
            <w:vAlign w:val="top"/>
          </w:tcPr>
          <w:p w14:paraId="5D95A684">
            <w:pPr>
              <w:rPr>
                <w:rFonts w:ascii="Arial"/>
                <w:color w:val="auto"/>
                <w:sz w:val="21"/>
                <w:szCs w:val="21"/>
                <w:highlight w:val="none"/>
              </w:rPr>
            </w:pPr>
          </w:p>
        </w:tc>
        <w:tc>
          <w:tcPr>
            <w:tcW w:w="1749" w:type="dxa"/>
            <w:vAlign w:val="top"/>
          </w:tcPr>
          <w:p w14:paraId="1D4F1CA7">
            <w:pPr>
              <w:rPr>
                <w:rFonts w:ascii="Arial"/>
                <w:color w:val="auto"/>
                <w:sz w:val="21"/>
                <w:szCs w:val="21"/>
                <w:highlight w:val="none"/>
              </w:rPr>
            </w:pPr>
          </w:p>
        </w:tc>
        <w:tc>
          <w:tcPr>
            <w:tcW w:w="1625" w:type="dxa"/>
            <w:vAlign w:val="top"/>
          </w:tcPr>
          <w:p w14:paraId="65AC985D">
            <w:pPr>
              <w:rPr>
                <w:rFonts w:ascii="Arial"/>
                <w:color w:val="auto"/>
                <w:sz w:val="21"/>
                <w:szCs w:val="21"/>
                <w:highlight w:val="none"/>
              </w:rPr>
            </w:pPr>
          </w:p>
        </w:tc>
        <w:tc>
          <w:tcPr>
            <w:tcW w:w="1289" w:type="dxa"/>
            <w:vAlign w:val="top"/>
          </w:tcPr>
          <w:p w14:paraId="45CDC8D8">
            <w:pPr>
              <w:rPr>
                <w:rFonts w:ascii="Arial"/>
                <w:color w:val="auto"/>
                <w:sz w:val="21"/>
                <w:szCs w:val="21"/>
                <w:highlight w:val="none"/>
              </w:rPr>
            </w:pPr>
          </w:p>
        </w:tc>
        <w:tc>
          <w:tcPr>
            <w:tcW w:w="2296" w:type="dxa"/>
            <w:vAlign w:val="top"/>
          </w:tcPr>
          <w:p w14:paraId="023F072B">
            <w:pPr>
              <w:rPr>
                <w:rFonts w:ascii="Arial"/>
                <w:color w:val="auto"/>
                <w:sz w:val="21"/>
                <w:szCs w:val="21"/>
                <w:highlight w:val="none"/>
              </w:rPr>
            </w:pPr>
          </w:p>
        </w:tc>
        <w:tc>
          <w:tcPr>
            <w:tcW w:w="1016" w:type="dxa"/>
            <w:vAlign w:val="top"/>
          </w:tcPr>
          <w:p w14:paraId="38B1E86C">
            <w:pPr>
              <w:rPr>
                <w:rFonts w:ascii="Arial"/>
                <w:color w:val="auto"/>
                <w:sz w:val="21"/>
                <w:szCs w:val="21"/>
                <w:highlight w:val="none"/>
              </w:rPr>
            </w:pPr>
          </w:p>
        </w:tc>
        <w:tc>
          <w:tcPr>
            <w:tcW w:w="830" w:type="dxa"/>
            <w:vAlign w:val="top"/>
          </w:tcPr>
          <w:p w14:paraId="0A102D15">
            <w:pPr>
              <w:rPr>
                <w:rFonts w:ascii="Arial"/>
                <w:color w:val="auto"/>
                <w:sz w:val="21"/>
                <w:szCs w:val="21"/>
                <w:highlight w:val="none"/>
              </w:rPr>
            </w:pPr>
          </w:p>
        </w:tc>
        <w:tc>
          <w:tcPr>
            <w:tcW w:w="1034" w:type="dxa"/>
            <w:vAlign w:val="top"/>
          </w:tcPr>
          <w:p w14:paraId="1D876FA8">
            <w:pPr>
              <w:rPr>
                <w:rFonts w:ascii="Arial"/>
                <w:color w:val="auto"/>
                <w:sz w:val="21"/>
                <w:szCs w:val="21"/>
                <w:highlight w:val="none"/>
              </w:rPr>
            </w:pPr>
          </w:p>
        </w:tc>
      </w:tr>
      <w:tr w14:paraId="5E8B0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44" w:type="dxa"/>
            <w:vMerge w:val="continue"/>
            <w:tcBorders>
              <w:top w:val="nil"/>
              <w:bottom w:val="nil"/>
            </w:tcBorders>
            <w:textDirection w:val="tbRlV"/>
            <w:vAlign w:val="top"/>
          </w:tcPr>
          <w:p w14:paraId="35A3F868">
            <w:pPr>
              <w:rPr>
                <w:rFonts w:ascii="Arial"/>
                <w:color w:val="auto"/>
                <w:sz w:val="21"/>
                <w:szCs w:val="21"/>
                <w:highlight w:val="none"/>
              </w:rPr>
            </w:pPr>
          </w:p>
        </w:tc>
        <w:tc>
          <w:tcPr>
            <w:tcW w:w="1749" w:type="dxa"/>
            <w:vAlign w:val="top"/>
          </w:tcPr>
          <w:p w14:paraId="22B62EAF">
            <w:pPr>
              <w:rPr>
                <w:rFonts w:ascii="Arial"/>
                <w:color w:val="auto"/>
                <w:sz w:val="21"/>
                <w:szCs w:val="21"/>
                <w:highlight w:val="none"/>
              </w:rPr>
            </w:pPr>
          </w:p>
        </w:tc>
        <w:tc>
          <w:tcPr>
            <w:tcW w:w="1625" w:type="dxa"/>
            <w:vAlign w:val="top"/>
          </w:tcPr>
          <w:p w14:paraId="066616A8">
            <w:pPr>
              <w:rPr>
                <w:rFonts w:ascii="Arial"/>
                <w:color w:val="auto"/>
                <w:sz w:val="21"/>
                <w:szCs w:val="21"/>
                <w:highlight w:val="none"/>
              </w:rPr>
            </w:pPr>
          </w:p>
        </w:tc>
        <w:tc>
          <w:tcPr>
            <w:tcW w:w="1289" w:type="dxa"/>
            <w:vAlign w:val="top"/>
          </w:tcPr>
          <w:p w14:paraId="539ECE9B">
            <w:pPr>
              <w:rPr>
                <w:rFonts w:ascii="Arial"/>
                <w:color w:val="auto"/>
                <w:sz w:val="21"/>
                <w:szCs w:val="21"/>
                <w:highlight w:val="none"/>
              </w:rPr>
            </w:pPr>
          </w:p>
        </w:tc>
        <w:tc>
          <w:tcPr>
            <w:tcW w:w="2296" w:type="dxa"/>
            <w:vAlign w:val="top"/>
          </w:tcPr>
          <w:p w14:paraId="3EC850E3">
            <w:pPr>
              <w:rPr>
                <w:rFonts w:ascii="Arial"/>
                <w:color w:val="auto"/>
                <w:sz w:val="21"/>
                <w:szCs w:val="21"/>
                <w:highlight w:val="none"/>
              </w:rPr>
            </w:pPr>
          </w:p>
        </w:tc>
        <w:tc>
          <w:tcPr>
            <w:tcW w:w="1016" w:type="dxa"/>
            <w:vAlign w:val="top"/>
          </w:tcPr>
          <w:p w14:paraId="40EFEEF4">
            <w:pPr>
              <w:rPr>
                <w:rFonts w:ascii="Arial"/>
                <w:color w:val="auto"/>
                <w:sz w:val="21"/>
                <w:szCs w:val="21"/>
                <w:highlight w:val="none"/>
              </w:rPr>
            </w:pPr>
          </w:p>
        </w:tc>
        <w:tc>
          <w:tcPr>
            <w:tcW w:w="830" w:type="dxa"/>
            <w:vAlign w:val="top"/>
          </w:tcPr>
          <w:p w14:paraId="4DC73855">
            <w:pPr>
              <w:rPr>
                <w:rFonts w:ascii="Arial"/>
                <w:color w:val="auto"/>
                <w:sz w:val="21"/>
                <w:szCs w:val="21"/>
                <w:highlight w:val="none"/>
              </w:rPr>
            </w:pPr>
          </w:p>
        </w:tc>
        <w:tc>
          <w:tcPr>
            <w:tcW w:w="1034" w:type="dxa"/>
            <w:vAlign w:val="top"/>
          </w:tcPr>
          <w:p w14:paraId="74C103C1">
            <w:pPr>
              <w:rPr>
                <w:rFonts w:ascii="Arial"/>
                <w:color w:val="auto"/>
                <w:sz w:val="21"/>
                <w:szCs w:val="21"/>
                <w:highlight w:val="none"/>
              </w:rPr>
            </w:pPr>
          </w:p>
        </w:tc>
      </w:tr>
      <w:tr w14:paraId="0823B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544" w:type="dxa"/>
            <w:vMerge w:val="continue"/>
            <w:tcBorders>
              <w:top w:val="nil"/>
              <w:bottom w:val="nil"/>
            </w:tcBorders>
            <w:textDirection w:val="tbRlV"/>
            <w:vAlign w:val="top"/>
          </w:tcPr>
          <w:p w14:paraId="15612744">
            <w:pPr>
              <w:rPr>
                <w:rFonts w:ascii="Arial"/>
                <w:color w:val="auto"/>
                <w:sz w:val="21"/>
                <w:szCs w:val="21"/>
                <w:highlight w:val="none"/>
              </w:rPr>
            </w:pPr>
          </w:p>
        </w:tc>
        <w:tc>
          <w:tcPr>
            <w:tcW w:w="1749" w:type="dxa"/>
            <w:vAlign w:val="top"/>
          </w:tcPr>
          <w:p w14:paraId="4D6F5F30">
            <w:pPr>
              <w:rPr>
                <w:rFonts w:ascii="Arial"/>
                <w:color w:val="auto"/>
                <w:sz w:val="21"/>
                <w:szCs w:val="21"/>
                <w:highlight w:val="none"/>
              </w:rPr>
            </w:pPr>
          </w:p>
        </w:tc>
        <w:tc>
          <w:tcPr>
            <w:tcW w:w="1625" w:type="dxa"/>
            <w:vAlign w:val="top"/>
          </w:tcPr>
          <w:p w14:paraId="5D91DC52">
            <w:pPr>
              <w:rPr>
                <w:rFonts w:ascii="Arial"/>
                <w:color w:val="auto"/>
                <w:sz w:val="21"/>
                <w:szCs w:val="21"/>
                <w:highlight w:val="none"/>
              </w:rPr>
            </w:pPr>
          </w:p>
        </w:tc>
        <w:tc>
          <w:tcPr>
            <w:tcW w:w="1289" w:type="dxa"/>
            <w:vAlign w:val="top"/>
          </w:tcPr>
          <w:p w14:paraId="19689586">
            <w:pPr>
              <w:rPr>
                <w:rFonts w:ascii="Arial"/>
                <w:color w:val="auto"/>
                <w:sz w:val="21"/>
                <w:szCs w:val="21"/>
                <w:highlight w:val="none"/>
              </w:rPr>
            </w:pPr>
          </w:p>
        </w:tc>
        <w:tc>
          <w:tcPr>
            <w:tcW w:w="2296" w:type="dxa"/>
            <w:vAlign w:val="top"/>
          </w:tcPr>
          <w:p w14:paraId="4461A530">
            <w:pPr>
              <w:rPr>
                <w:rFonts w:ascii="Arial"/>
                <w:color w:val="auto"/>
                <w:sz w:val="21"/>
                <w:szCs w:val="21"/>
                <w:highlight w:val="none"/>
              </w:rPr>
            </w:pPr>
          </w:p>
        </w:tc>
        <w:tc>
          <w:tcPr>
            <w:tcW w:w="1016" w:type="dxa"/>
            <w:vAlign w:val="top"/>
          </w:tcPr>
          <w:p w14:paraId="08078950">
            <w:pPr>
              <w:rPr>
                <w:rFonts w:ascii="Arial"/>
                <w:color w:val="auto"/>
                <w:sz w:val="21"/>
                <w:szCs w:val="21"/>
                <w:highlight w:val="none"/>
              </w:rPr>
            </w:pPr>
          </w:p>
        </w:tc>
        <w:tc>
          <w:tcPr>
            <w:tcW w:w="830" w:type="dxa"/>
            <w:vAlign w:val="top"/>
          </w:tcPr>
          <w:p w14:paraId="6C8D766B">
            <w:pPr>
              <w:rPr>
                <w:rFonts w:ascii="Arial"/>
                <w:color w:val="auto"/>
                <w:sz w:val="21"/>
                <w:szCs w:val="21"/>
                <w:highlight w:val="none"/>
              </w:rPr>
            </w:pPr>
          </w:p>
        </w:tc>
        <w:tc>
          <w:tcPr>
            <w:tcW w:w="1034" w:type="dxa"/>
            <w:vAlign w:val="top"/>
          </w:tcPr>
          <w:p w14:paraId="01D52551">
            <w:pPr>
              <w:rPr>
                <w:rFonts w:ascii="Arial"/>
                <w:color w:val="auto"/>
                <w:sz w:val="21"/>
                <w:szCs w:val="21"/>
                <w:highlight w:val="none"/>
              </w:rPr>
            </w:pPr>
          </w:p>
        </w:tc>
      </w:tr>
      <w:tr w14:paraId="0F4F8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544" w:type="dxa"/>
            <w:vMerge w:val="continue"/>
            <w:tcBorders>
              <w:top w:val="nil"/>
              <w:bottom w:val="nil"/>
            </w:tcBorders>
            <w:textDirection w:val="tbRlV"/>
            <w:vAlign w:val="top"/>
          </w:tcPr>
          <w:p w14:paraId="4DC0B409">
            <w:pPr>
              <w:rPr>
                <w:rFonts w:ascii="Arial"/>
                <w:color w:val="auto"/>
                <w:sz w:val="21"/>
                <w:szCs w:val="21"/>
                <w:highlight w:val="none"/>
              </w:rPr>
            </w:pPr>
          </w:p>
        </w:tc>
        <w:tc>
          <w:tcPr>
            <w:tcW w:w="1749" w:type="dxa"/>
            <w:vAlign w:val="top"/>
          </w:tcPr>
          <w:p w14:paraId="3D169494">
            <w:pPr>
              <w:rPr>
                <w:rFonts w:ascii="Arial"/>
                <w:color w:val="auto"/>
                <w:sz w:val="21"/>
                <w:szCs w:val="21"/>
                <w:highlight w:val="none"/>
              </w:rPr>
            </w:pPr>
          </w:p>
        </w:tc>
        <w:tc>
          <w:tcPr>
            <w:tcW w:w="1625" w:type="dxa"/>
            <w:vAlign w:val="top"/>
          </w:tcPr>
          <w:p w14:paraId="37E097A4">
            <w:pPr>
              <w:rPr>
                <w:rFonts w:ascii="Arial"/>
                <w:color w:val="auto"/>
                <w:sz w:val="21"/>
                <w:szCs w:val="21"/>
                <w:highlight w:val="none"/>
              </w:rPr>
            </w:pPr>
          </w:p>
        </w:tc>
        <w:tc>
          <w:tcPr>
            <w:tcW w:w="1289" w:type="dxa"/>
            <w:vAlign w:val="top"/>
          </w:tcPr>
          <w:p w14:paraId="5C73B40A">
            <w:pPr>
              <w:rPr>
                <w:rFonts w:ascii="Arial"/>
                <w:color w:val="auto"/>
                <w:sz w:val="21"/>
                <w:szCs w:val="21"/>
                <w:highlight w:val="none"/>
              </w:rPr>
            </w:pPr>
          </w:p>
        </w:tc>
        <w:tc>
          <w:tcPr>
            <w:tcW w:w="2296" w:type="dxa"/>
            <w:vAlign w:val="top"/>
          </w:tcPr>
          <w:p w14:paraId="26CE00BB">
            <w:pPr>
              <w:rPr>
                <w:rFonts w:ascii="Arial"/>
                <w:color w:val="auto"/>
                <w:sz w:val="21"/>
                <w:szCs w:val="21"/>
                <w:highlight w:val="none"/>
              </w:rPr>
            </w:pPr>
          </w:p>
        </w:tc>
        <w:tc>
          <w:tcPr>
            <w:tcW w:w="1016" w:type="dxa"/>
            <w:vAlign w:val="top"/>
          </w:tcPr>
          <w:p w14:paraId="70D871AE">
            <w:pPr>
              <w:rPr>
                <w:rFonts w:ascii="Arial"/>
                <w:color w:val="auto"/>
                <w:sz w:val="21"/>
                <w:szCs w:val="21"/>
                <w:highlight w:val="none"/>
              </w:rPr>
            </w:pPr>
          </w:p>
        </w:tc>
        <w:tc>
          <w:tcPr>
            <w:tcW w:w="830" w:type="dxa"/>
            <w:vAlign w:val="top"/>
          </w:tcPr>
          <w:p w14:paraId="6389EEBB">
            <w:pPr>
              <w:rPr>
                <w:rFonts w:ascii="Arial"/>
                <w:color w:val="auto"/>
                <w:sz w:val="21"/>
                <w:szCs w:val="21"/>
                <w:highlight w:val="none"/>
              </w:rPr>
            </w:pPr>
          </w:p>
        </w:tc>
        <w:tc>
          <w:tcPr>
            <w:tcW w:w="1034" w:type="dxa"/>
            <w:vAlign w:val="top"/>
          </w:tcPr>
          <w:p w14:paraId="0516046E">
            <w:pPr>
              <w:rPr>
                <w:rFonts w:ascii="Arial"/>
                <w:color w:val="auto"/>
                <w:sz w:val="21"/>
                <w:szCs w:val="21"/>
                <w:highlight w:val="none"/>
              </w:rPr>
            </w:pPr>
          </w:p>
        </w:tc>
      </w:tr>
      <w:tr w14:paraId="72CC2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44" w:type="dxa"/>
            <w:vMerge w:val="continue"/>
            <w:tcBorders>
              <w:top w:val="nil"/>
            </w:tcBorders>
            <w:textDirection w:val="tbRlV"/>
            <w:vAlign w:val="top"/>
          </w:tcPr>
          <w:p w14:paraId="005433A7">
            <w:pPr>
              <w:rPr>
                <w:rFonts w:ascii="Arial"/>
                <w:color w:val="auto"/>
                <w:sz w:val="21"/>
                <w:szCs w:val="21"/>
                <w:highlight w:val="none"/>
              </w:rPr>
            </w:pPr>
          </w:p>
        </w:tc>
        <w:tc>
          <w:tcPr>
            <w:tcW w:w="6959" w:type="dxa"/>
            <w:gridSpan w:val="4"/>
            <w:vAlign w:val="top"/>
          </w:tcPr>
          <w:p w14:paraId="1919180A">
            <w:pPr>
              <w:pStyle w:val="38"/>
              <w:spacing w:before="256" w:line="228" w:lineRule="auto"/>
              <w:ind w:left="2335"/>
              <w:rPr>
                <w:color w:val="auto"/>
                <w:sz w:val="21"/>
                <w:szCs w:val="21"/>
                <w:highlight w:val="none"/>
              </w:rPr>
            </w:pPr>
            <w:r>
              <w:rPr>
                <w:color w:val="auto"/>
                <w:spacing w:val="8"/>
                <w:sz w:val="21"/>
                <w:szCs w:val="21"/>
                <w:highlight w:val="none"/>
              </w:rPr>
              <w:t>小型、微型企业产品合计</w:t>
            </w:r>
          </w:p>
        </w:tc>
        <w:tc>
          <w:tcPr>
            <w:tcW w:w="1016" w:type="dxa"/>
            <w:vAlign w:val="top"/>
          </w:tcPr>
          <w:p w14:paraId="24C68929">
            <w:pPr>
              <w:rPr>
                <w:rFonts w:ascii="Arial"/>
                <w:color w:val="auto"/>
                <w:sz w:val="21"/>
                <w:szCs w:val="21"/>
                <w:highlight w:val="none"/>
              </w:rPr>
            </w:pPr>
          </w:p>
        </w:tc>
        <w:tc>
          <w:tcPr>
            <w:tcW w:w="830" w:type="dxa"/>
            <w:vAlign w:val="top"/>
          </w:tcPr>
          <w:p w14:paraId="59D82FB1">
            <w:pPr>
              <w:rPr>
                <w:rFonts w:ascii="Arial"/>
                <w:color w:val="auto"/>
                <w:sz w:val="21"/>
                <w:szCs w:val="21"/>
                <w:highlight w:val="none"/>
              </w:rPr>
            </w:pPr>
          </w:p>
        </w:tc>
        <w:tc>
          <w:tcPr>
            <w:tcW w:w="1034" w:type="dxa"/>
            <w:vAlign w:val="top"/>
          </w:tcPr>
          <w:p w14:paraId="6AC8D0BB">
            <w:pPr>
              <w:rPr>
                <w:rFonts w:ascii="Arial"/>
                <w:color w:val="auto"/>
                <w:sz w:val="21"/>
                <w:szCs w:val="21"/>
                <w:highlight w:val="none"/>
              </w:rPr>
            </w:pPr>
          </w:p>
        </w:tc>
      </w:tr>
    </w:tbl>
    <w:p w14:paraId="645927A0">
      <w:pPr>
        <w:spacing w:before="141" w:line="228" w:lineRule="auto"/>
        <w:ind w:left="109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填报要求：</w:t>
      </w:r>
    </w:p>
    <w:p w14:paraId="71F7B7A4">
      <w:pPr>
        <w:spacing w:before="152" w:line="226" w:lineRule="auto"/>
        <w:ind w:left="110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1.本表的货物名称、规格型号和注册商标、金额应与《</w:t>
      </w:r>
      <w:r>
        <w:rPr>
          <w:rFonts w:ascii="宋体" w:hAnsi="宋体" w:eastAsia="宋体" w:cs="宋体"/>
          <w:color w:val="auto"/>
          <w:spacing w:val="8"/>
          <w:sz w:val="21"/>
          <w:szCs w:val="21"/>
          <w:highlight w:val="none"/>
        </w:rPr>
        <w:t>货物分项报价一览表》一致。</w:t>
      </w:r>
    </w:p>
    <w:p w14:paraId="4D2BE7AE">
      <w:pPr>
        <w:spacing w:before="155" w:line="299" w:lineRule="auto"/>
        <w:ind w:left="678" w:right="590" w:firstLine="41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2.制造商为小型或微型企业时才需要填“制造商企业类型”栏，填写内容为“小型”或“微型”。</w:t>
      </w:r>
      <w:r>
        <w:rPr>
          <w:rFonts w:ascii="宋体" w:hAnsi="宋体" w:eastAsia="宋体" w:cs="宋体"/>
          <w:color w:val="auto"/>
          <w:spacing w:val="8"/>
          <w:sz w:val="21"/>
          <w:szCs w:val="21"/>
          <w:highlight w:val="none"/>
        </w:rPr>
        <w:t>（监狱企业、残疾人福利企业视同小微企业）</w:t>
      </w:r>
    </w:p>
    <w:p w14:paraId="7D307AB5">
      <w:pPr>
        <w:spacing w:before="151" w:line="299" w:lineRule="auto"/>
        <w:ind w:left="670" w:right="661" w:firstLine="422"/>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3.请</w:t>
      </w:r>
      <w:r>
        <w:rPr>
          <w:rFonts w:hint="eastAsia" w:ascii="宋体" w:hAnsi="宋体" w:eastAsia="宋体" w:cs="宋体"/>
          <w:color w:val="auto"/>
          <w:spacing w:val="8"/>
          <w:sz w:val="21"/>
          <w:szCs w:val="21"/>
          <w:highlight w:val="none"/>
          <w:lang w:eastAsia="zh-CN"/>
        </w:rPr>
        <w:t>供应商</w:t>
      </w:r>
      <w:r>
        <w:rPr>
          <w:rFonts w:ascii="宋体" w:hAnsi="宋体" w:eastAsia="宋体" w:cs="宋体"/>
          <w:color w:val="auto"/>
          <w:spacing w:val="8"/>
          <w:sz w:val="21"/>
          <w:szCs w:val="21"/>
          <w:highlight w:val="none"/>
        </w:rPr>
        <w:t>正确填写本表，所填内容将作为评审的依据。其内容或数</w:t>
      </w:r>
      <w:r>
        <w:rPr>
          <w:rFonts w:ascii="宋体" w:hAnsi="宋体" w:eastAsia="宋体" w:cs="宋体"/>
          <w:color w:val="auto"/>
          <w:spacing w:val="7"/>
          <w:sz w:val="21"/>
          <w:szCs w:val="21"/>
          <w:highlight w:val="none"/>
        </w:rPr>
        <w:t>据应与对应的证明资料相</w:t>
      </w:r>
      <w:r>
        <w:rPr>
          <w:rFonts w:ascii="宋体" w:hAnsi="宋体" w:eastAsia="宋体" w:cs="宋体"/>
          <w:color w:val="auto"/>
          <w:spacing w:val="-1"/>
          <w:sz w:val="21"/>
          <w:szCs w:val="21"/>
          <w:highlight w:val="none"/>
        </w:rPr>
        <w:t>符。</w:t>
      </w:r>
    </w:p>
    <w:p w14:paraId="7E626E1B">
      <w:pPr>
        <w:spacing w:before="153" w:line="228" w:lineRule="auto"/>
        <w:ind w:left="1087"/>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4.如产品较多时，</w:t>
      </w:r>
      <w:r>
        <w:rPr>
          <w:rFonts w:hint="eastAsia" w:ascii="宋体" w:hAnsi="宋体" w:eastAsia="宋体" w:cs="宋体"/>
          <w:color w:val="auto"/>
          <w:spacing w:val="9"/>
          <w:sz w:val="21"/>
          <w:szCs w:val="21"/>
          <w:highlight w:val="none"/>
          <w:lang w:eastAsia="zh-CN"/>
        </w:rPr>
        <w:t>供应商</w:t>
      </w:r>
      <w:r>
        <w:rPr>
          <w:rFonts w:ascii="宋体" w:hAnsi="宋体" w:eastAsia="宋体" w:cs="宋体"/>
          <w:color w:val="auto"/>
          <w:spacing w:val="9"/>
          <w:sz w:val="21"/>
          <w:szCs w:val="21"/>
          <w:highlight w:val="none"/>
        </w:rPr>
        <w:t>可自行增加表格。没有相关产品可不填此表。</w:t>
      </w:r>
    </w:p>
    <w:p w14:paraId="69AB100C">
      <w:pPr>
        <w:pStyle w:val="3"/>
        <w:spacing w:line="251" w:lineRule="auto"/>
        <w:rPr>
          <w:color w:val="auto"/>
          <w:sz w:val="21"/>
          <w:szCs w:val="21"/>
          <w:highlight w:val="none"/>
        </w:rPr>
      </w:pPr>
    </w:p>
    <w:p w14:paraId="51A788D5">
      <w:pPr>
        <w:pStyle w:val="3"/>
        <w:spacing w:line="251" w:lineRule="auto"/>
        <w:rPr>
          <w:color w:val="auto"/>
          <w:sz w:val="21"/>
          <w:szCs w:val="21"/>
          <w:highlight w:val="none"/>
        </w:rPr>
      </w:pPr>
    </w:p>
    <w:p w14:paraId="7DFFE521">
      <w:pPr>
        <w:pStyle w:val="3"/>
        <w:spacing w:line="252" w:lineRule="auto"/>
        <w:rPr>
          <w:color w:val="auto"/>
          <w:sz w:val="21"/>
          <w:szCs w:val="21"/>
          <w:highlight w:val="none"/>
        </w:rPr>
      </w:pPr>
    </w:p>
    <w:p w14:paraId="4091CDDA">
      <w:pPr>
        <w:pStyle w:val="3"/>
        <w:spacing w:line="252" w:lineRule="auto"/>
        <w:rPr>
          <w:color w:val="auto"/>
          <w:sz w:val="21"/>
          <w:szCs w:val="21"/>
          <w:highlight w:val="none"/>
        </w:rPr>
      </w:pPr>
    </w:p>
    <w:p w14:paraId="5C1D6933">
      <w:pPr>
        <w:spacing w:before="65" w:line="227" w:lineRule="auto"/>
        <w:ind w:left="1074"/>
        <w:jc w:val="right"/>
        <w:outlineLvl w:val="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供应商（</w:t>
      </w:r>
      <w:r>
        <w:rPr>
          <w:rFonts w:ascii="宋体" w:hAnsi="宋体" w:eastAsia="宋体" w:cs="宋体"/>
          <w:color w:val="auto"/>
          <w:spacing w:val="24"/>
          <w:sz w:val="21"/>
          <w:szCs w:val="21"/>
          <w:highlight w:val="none"/>
        </w:rPr>
        <w:t>单位电子签章</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u w:val="single" w:color="auto"/>
        </w:rPr>
        <w:t xml:space="preserve">                          </w:t>
      </w:r>
    </w:p>
    <w:p w14:paraId="73774E9F">
      <w:pPr>
        <w:pStyle w:val="3"/>
        <w:spacing w:line="311" w:lineRule="auto"/>
        <w:jc w:val="right"/>
        <w:rPr>
          <w:color w:val="auto"/>
          <w:sz w:val="21"/>
          <w:szCs w:val="21"/>
          <w:highlight w:val="none"/>
        </w:rPr>
      </w:pPr>
    </w:p>
    <w:p w14:paraId="42DB6480">
      <w:pPr>
        <w:spacing w:before="66" w:line="227" w:lineRule="auto"/>
        <w:ind w:left="1074"/>
        <w:jc w:val="right"/>
        <w:outlineLvl w:val="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法定代表人</w:t>
      </w:r>
      <w:r>
        <w:rPr>
          <w:rFonts w:hint="eastAsia" w:ascii="宋体" w:hAnsi="宋体" w:eastAsia="宋体" w:cs="宋体"/>
          <w:color w:val="auto"/>
          <w:spacing w:val="9"/>
          <w:sz w:val="21"/>
          <w:szCs w:val="21"/>
          <w:highlight w:val="none"/>
          <w:lang w:eastAsia="zh-CN"/>
        </w:rPr>
        <w:t>或委托代理人</w:t>
      </w:r>
      <w:r>
        <w:rPr>
          <w:rFonts w:ascii="宋体" w:hAnsi="宋体" w:eastAsia="宋体" w:cs="宋体"/>
          <w:color w:val="auto"/>
          <w:spacing w:val="9"/>
          <w:sz w:val="21"/>
          <w:szCs w:val="21"/>
          <w:highlight w:val="none"/>
        </w:rPr>
        <w:t>（电子签名或盖章</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p>
    <w:p w14:paraId="572F19D9">
      <w:pPr>
        <w:pStyle w:val="3"/>
        <w:spacing w:line="310" w:lineRule="auto"/>
        <w:jc w:val="right"/>
        <w:rPr>
          <w:color w:val="auto"/>
          <w:sz w:val="21"/>
          <w:szCs w:val="21"/>
          <w:highlight w:val="none"/>
        </w:rPr>
      </w:pPr>
    </w:p>
    <w:p w14:paraId="67439831">
      <w:pPr>
        <w:spacing w:line="228" w:lineRule="auto"/>
        <w:jc w:val="right"/>
        <w:rPr>
          <w:rFonts w:ascii="宋体" w:hAnsi="宋体" w:eastAsia="宋体" w:cs="宋体"/>
          <w:color w:val="auto"/>
          <w:sz w:val="21"/>
          <w:szCs w:val="21"/>
          <w:highlight w:val="none"/>
        </w:rPr>
        <w:sectPr>
          <w:headerReference r:id="rId29" w:type="default"/>
          <w:footerReference r:id="rId30" w:type="default"/>
          <w:pgSz w:w="11906" w:h="16839"/>
          <w:pgMar w:top="1416" w:right="759" w:bottom="1493" w:left="758" w:header="1094" w:footer="1246" w:gutter="0"/>
          <w:pgBorders>
            <w:top w:val="none" w:sz="0" w:space="0"/>
            <w:left w:val="none" w:sz="0" w:space="0"/>
            <w:bottom w:val="none" w:sz="0" w:space="0"/>
            <w:right w:val="none" w:sz="0" w:space="0"/>
          </w:pgBorders>
          <w:pgNumType w:fmt="decimal"/>
          <w:cols w:space="720" w:num="1"/>
        </w:sectPr>
      </w:pPr>
      <w:r>
        <w:rPr>
          <w:rFonts w:ascii="宋体" w:hAnsi="宋体" w:eastAsia="宋体" w:cs="宋体"/>
          <w:color w:val="auto"/>
          <w:spacing w:val="-6"/>
          <w:sz w:val="20"/>
          <w:szCs w:val="20"/>
          <w:highlight w:val="none"/>
        </w:rPr>
        <w:t>日期：</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16"/>
          <w:sz w:val="20"/>
          <w:szCs w:val="20"/>
          <w:highlight w:val="none"/>
        </w:rPr>
        <w:t xml:space="preserve">    </w:t>
      </w:r>
      <w:r>
        <w:rPr>
          <w:rFonts w:ascii="宋体" w:hAnsi="宋体" w:eastAsia="宋体" w:cs="宋体"/>
          <w:color w:val="auto"/>
          <w:spacing w:val="-6"/>
          <w:sz w:val="20"/>
          <w:szCs w:val="20"/>
          <w:highlight w:val="none"/>
        </w:rPr>
        <w:t>日</w:t>
      </w:r>
    </w:p>
    <w:p w14:paraId="651C2AE6">
      <w:pPr>
        <w:spacing w:before="91" w:line="220" w:lineRule="auto"/>
        <w:ind w:left="3387"/>
        <w:outlineLvl w:val="0"/>
        <w:rPr>
          <w:rFonts w:ascii="宋体" w:hAnsi="宋体" w:eastAsia="宋体" w:cs="宋体"/>
          <w:color w:val="auto"/>
          <w:sz w:val="28"/>
          <w:szCs w:val="28"/>
          <w:highlight w:val="none"/>
        </w:rPr>
      </w:pPr>
      <w:bookmarkStart w:id="70" w:name="_Toc5381"/>
      <w:r>
        <w:rPr>
          <w:rFonts w:ascii="宋体" w:hAnsi="宋体" w:eastAsia="宋体" w:cs="宋体"/>
          <w:b/>
          <w:bCs/>
          <w:color w:val="auto"/>
          <w:spacing w:val="-4"/>
          <w:sz w:val="28"/>
          <w:szCs w:val="28"/>
          <w:highlight w:val="none"/>
        </w:rPr>
        <w:t>五、商务及技术偏差表</w:t>
      </w:r>
      <w:bookmarkEnd w:id="70"/>
    </w:p>
    <w:p w14:paraId="62824FC1">
      <w:pPr>
        <w:pStyle w:val="3"/>
        <w:spacing w:line="273" w:lineRule="auto"/>
        <w:rPr>
          <w:color w:val="auto"/>
          <w:highlight w:val="none"/>
        </w:rPr>
      </w:pPr>
    </w:p>
    <w:p w14:paraId="75907D01">
      <w:pPr>
        <w:pStyle w:val="3"/>
        <w:spacing w:line="274" w:lineRule="auto"/>
        <w:rPr>
          <w:color w:val="auto"/>
          <w:highlight w:val="none"/>
        </w:rPr>
      </w:pPr>
    </w:p>
    <w:p w14:paraId="0E6EF68C">
      <w:pPr>
        <w:spacing w:before="65" w:line="228" w:lineRule="auto"/>
        <w:ind w:left="3954"/>
        <w:rPr>
          <w:rFonts w:ascii="宋体" w:hAnsi="宋体" w:eastAsia="宋体" w:cs="宋体"/>
          <w:b/>
          <w:bCs/>
          <w:color w:val="auto"/>
          <w:sz w:val="21"/>
          <w:szCs w:val="21"/>
          <w:highlight w:val="none"/>
        </w:rPr>
      </w:pPr>
      <w:r>
        <w:rPr>
          <w:rFonts w:ascii="宋体" w:hAnsi="宋体" w:eastAsia="宋体" w:cs="宋体"/>
          <w:b/>
          <w:bCs/>
          <w:color w:val="auto"/>
          <w:spacing w:val="7"/>
          <w:sz w:val="21"/>
          <w:szCs w:val="21"/>
          <w:highlight w:val="none"/>
        </w:rPr>
        <w:t>（一）商务偏差表</w:t>
      </w:r>
    </w:p>
    <w:p w14:paraId="24361D3A">
      <w:pPr>
        <w:spacing w:line="173" w:lineRule="exact"/>
        <w:rPr>
          <w:color w:val="auto"/>
          <w:sz w:val="21"/>
          <w:szCs w:val="21"/>
          <w:highlight w:val="none"/>
        </w:rPr>
      </w:pPr>
    </w:p>
    <w:p w14:paraId="05482E1E">
      <w:pPr>
        <w:pStyle w:val="3"/>
        <w:rPr>
          <w:color w:val="auto"/>
          <w:sz w:val="21"/>
          <w:szCs w:val="21"/>
          <w:highlight w:val="none"/>
        </w:rPr>
      </w:pPr>
    </w:p>
    <w:tbl>
      <w:tblPr>
        <w:tblStyle w:val="20"/>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2751"/>
        <w:gridCol w:w="3044"/>
        <w:gridCol w:w="1159"/>
        <w:gridCol w:w="1159"/>
      </w:tblGrid>
      <w:tr w14:paraId="4F0D4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9" w:hRule="exact"/>
          <w:jc w:val="center"/>
        </w:trPr>
        <w:tc>
          <w:tcPr>
            <w:tcW w:w="946" w:type="dxa"/>
            <w:noWrap w:val="0"/>
            <w:vAlign w:val="center"/>
          </w:tcPr>
          <w:p w14:paraId="19AD5B06">
            <w:pPr>
              <w:shd w:val="clear" w:color="auto" w:fill="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751" w:type="dxa"/>
            <w:noWrap w:val="0"/>
            <w:vAlign w:val="center"/>
          </w:tcPr>
          <w:p w14:paraId="54F6E731">
            <w:pPr>
              <w:shd w:val="clear" w:color="auto" w:fill="auto"/>
              <w:jc w:val="center"/>
              <w:rPr>
                <w:rFonts w:hint="eastAsia" w:ascii="宋体" w:hAnsi="宋体" w:cs="宋体"/>
                <w:b/>
                <w:bCs/>
                <w:color w:val="auto"/>
                <w:sz w:val="21"/>
                <w:szCs w:val="21"/>
                <w:highlight w:val="none"/>
              </w:rPr>
            </w:pPr>
            <w:r>
              <w:rPr>
                <w:b/>
                <w:bCs/>
                <w:color w:val="auto"/>
                <w:spacing w:val="8"/>
                <w:sz w:val="21"/>
                <w:szCs w:val="21"/>
                <w:highlight w:val="none"/>
              </w:rPr>
              <w:t>招标文件章节及条款号</w:t>
            </w:r>
          </w:p>
        </w:tc>
        <w:tc>
          <w:tcPr>
            <w:tcW w:w="3044" w:type="dxa"/>
            <w:noWrap w:val="0"/>
            <w:vAlign w:val="center"/>
          </w:tcPr>
          <w:p w14:paraId="3C9E98A3">
            <w:pPr>
              <w:shd w:val="clear" w:color="auto" w:fill="auto"/>
              <w:jc w:val="center"/>
              <w:rPr>
                <w:rFonts w:hint="eastAsia" w:ascii="宋体" w:hAnsi="宋体" w:cs="宋体"/>
                <w:b/>
                <w:bCs/>
                <w:color w:val="auto"/>
                <w:sz w:val="21"/>
                <w:szCs w:val="21"/>
                <w:highlight w:val="none"/>
              </w:rPr>
            </w:pPr>
            <w:r>
              <w:rPr>
                <w:b/>
                <w:bCs/>
                <w:color w:val="auto"/>
                <w:spacing w:val="8"/>
                <w:sz w:val="21"/>
                <w:szCs w:val="21"/>
                <w:highlight w:val="none"/>
              </w:rPr>
              <w:t>投标文件章节及条款号</w:t>
            </w:r>
          </w:p>
        </w:tc>
        <w:tc>
          <w:tcPr>
            <w:tcW w:w="1159" w:type="dxa"/>
            <w:noWrap w:val="0"/>
            <w:vAlign w:val="center"/>
          </w:tcPr>
          <w:p w14:paraId="6EDD7861">
            <w:pPr>
              <w:shd w:val="clear" w:color="auto" w:fill="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偏差说明</w:t>
            </w:r>
          </w:p>
        </w:tc>
        <w:tc>
          <w:tcPr>
            <w:tcW w:w="1159" w:type="dxa"/>
            <w:noWrap w:val="0"/>
            <w:vAlign w:val="center"/>
          </w:tcPr>
          <w:p w14:paraId="50DFF163">
            <w:pPr>
              <w:shd w:val="clear" w:color="auto" w:fill="auto"/>
              <w:jc w:val="center"/>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56BE0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exact"/>
          <w:jc w:val="center"/>
        </w:trPr>
        <w:tc>
          <w:tcPr>
            <w:tcW w:w="946" w:type="dxa"/>
            <w:noWrap w:val="0"/>
            <w:vAlign w:val="center"/>
          </w:tcPr>
          <w:p w14:paraId="2CDF97DE">
            <w:pPr>
              <w:shd w:val="clear" w:color="auto" w:fill="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2751" w:type="dxa"/>
            <w:noWrap w:val="0"/>
            <w:vAlign w:val="top"/>
          </w:tcPr>
          <w:p w14:paraId="2B25358F">
            <w:pPr>
              <w:shd w:val="clear" w:color="auto" w:fill="auto"/>
              <w:jc w:val="center"/>
              <w:rPr>
                <w:rFonts w:hint="eastAsia" w:ascii="宋体" w:hAnsi="宋体" w:cs="宋体"/>
                <w:color w:val="auto"/>
                <w:sz w:val="21"/>
                <w:szCs w:val="21"/>
                <w:highlight w:val="none"/>
              </w:rPr>
            </w:pPr>
          </w:p>
        </w:tc>
        <w:tc>
          <w:tcPr>
            <w:tcW w:w="3044" w:type="dxa"/>
            <w:noWrap w:val="0"/>
            <w:vAlign w:val="top"/>
          </w:tcPr>
          <w:p w14:paraId="35072DBF">
            <w:pPr>
              <w:shd w:val="clear" w:color="auto" w:fill="auto"/>
              <w:jc w:val="center"/>
              <w:rPr>
                <w:rFonts w:hint="eastAsia" w:ascii="宋体" w:hAnsi="宋体" w:cs="宋体"/>
                <w:color w:val="auto"/>
                <w:sz w:val="21"/>
                <w:szCs w:val="21"/>
                <w:highlight w:val="none"/>
              </w:rPr>
            </w:pPr>
          </w:p>
        </w:tc>
        <w:tc>
          <w:tcPr>
            <w:tcW w:w="1159" w:type="dxa"/>
            <w:noWrap w:val="0"/>
            <w:vAlign w:val="top"/>
          </w:tcPr>
          <w:p w14:paraId="1E4C005D">
            <w:pPr>
              <w:shd w:val="clear" w:color="auto" w:fill="auto"/>
              <w:jc w:val="center"/>
              <w:rPr>
                <w:rFonts w:hint="eastAsia" w:ascii="宋体" w:hAnsi="宋体" w:cs="宋体"/>
                <w:color w:val="auto"/>
                <w:sz w:val="21"/>
                <w:szCs w:val="21"/>
                <w:highlight w:val="none"/>
              </w:rPr>
            </w:pPr>
          </w:p>
        </w:tc>
        <w:tc>
          <w:tcPr>
            <w:tcW w:w="1159" w:type="dxa"/>
            <w:noWrap w:val="0"/>
            <w:vAlign w:val="top"/>
          </w:tcPr>
          <w:p w14:paraId="4E011C56">
            <w:pPr>
              <w:shd w:val="clear" w:color="auto" w:fill="auto"/>
              <w:jc w:val="center"/>
              <w:rPr>
                <w:rFonts w:hint="eastAsia" w:ascii="宋体" w:hAnsi="宋体" w:cs="宋体"/>
                <w:color w:val="auto"/>
                <w:sz w:val="21"/>
                <w:szCs w:val="21"/>
                <w:highlight w:val="none"/>
              </w:rPr>
            </w:pPr>
          </w:p>
        </w:tc>
      </w:tr>
      <w:tr w14:paraId="44683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exact"/>
          <w:jc w:val="center"/>
        </w:trPr>
        <w:tc>
          <w:tcPr>
            <w:tcW w:w="946" w:type="dxa"/>
            <w:noWrap w:val="0"/>
            <w:vAlign w:val="center"/>
          </w:tcPr>
          <w:p w14:paraId="3FF8D338">
            <w:pPr>
              <w:shd w:val="clear" w:color="auto" w:fill="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2751" w:type="dxa"/>
            <w:noWrap w:val="0"/>
            <w:vAlign w:val="top"/>
          </w:tcPr>
          <w:p w14:paraId="75DE585C">
            <w:pPr>
              <w:shd w:val="clear" w:color="auto" w:fill="auto"/>
              <w:jc w:val="center"/>
              <w:rPr>
                <w:rFonts w:hint="eastAsia" w:ascii="宋体" w:hAnsi="宋体" w:cs="宋体"/>
                <w:color w:val="auto"/>
                <w:sz w:val="21"/>
                <w:szCs w:val="21"/>
                <w:highlight w:val="none"/>
              </w:rPr>
            </w:pPr>
          </w:p>
        </w:tc>
        <w:tc>
          <w:tcPr>
            <w:tcW w:w="3044" w:type="dxa"/>
            <w:noWrap w:val="0"/>
            <w:vAlign w:val="top"/>
          </w:tcPr>
          <w:p w14:paraId="29BF53C3">
            <w:pPr>
              <w:shd w:val="clear" w:color="auto" w:fill="auto"/>
              <w:jc w:val="center"/>
              <w:rPr>
                <w:rFonts w:hint="eastAsia" w:ascii="宋体" w:hAnsi="宋体" w:cs="宋体"/>
                <w:color w:val="auto"/>
                <w:sz w:val="21"/>
                <w:szCs w:val="21"/>
                <w:highlight w:val="none"/>
              </w:rPr>
            </w:pPr>
          </w:p>
        </w:tc>
        <w:tc>
          <w:tcPr>
            <w:tcW w:w="1159" w:type="dxa"/>
            <w:noWrap w:val="0"/>
            <w:vAlign w:val="top"/>
          </w:tcPr>
          <w:p w14:paraId="0D6A6069">
            <w:pPr>
              <w:shd w:val="clear" w:color="auto" w:fill="auto"/>
              <w:jc w:val="center"/>
              <w:rPr>
                <w:rFonts w:hint="eastAsia" w:ascii="宋体" w:hAnsi="宋体" w:cs="宋体"/>
                <w:color w:val="auto"/>
                <w:sz w:val="21"/>
                <w:szCs w:val="21"/>
                <w:highlight w:val="none"/>
              </w:rPr>
            </w:pPr>
          </w:p>
        </w:tc>
        <w:tc>
          <w:tcPr>
            <w:tcW w:w="1159" w:type="dxa"/>
            <w:noWrap w:val="0"/>
            <w:vAlign w:val="top"/>
          </w:tcPr>
          <w:p w14:paraId="10886D46">
            <w:pPr>
              <w:shd w:val="clear" w:color="auto" w:fill="auto"/>
              <w:jc w:val="center"/>
              <w:rPr>
                <w:rFonts w:hint="eastAsia" w:ascii="宋体" w:hAnsi="宋体" w:cs="宋体"/>
                <w:color w:val="auto"/>
                <w:sz w:val="21"/>
                <w:szCs w:val="21"/>
                <w:highlight w:val="none"/>
              </w:rPr>
            </w:pPr>
          </w:p>
        </w:tc>
      </w:tr>
      <w:tr w14:paraId="24D44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exact"/>
          <w:jc w:val="center"/>
        </w:trPr>
        <w:tc>
          <w:tcPr>
            <w:tcW w:w="946" w:type="dxa"/>
            <w:noWrap w:val="0"/>
            <w:vAlign w:val="center"/>
          </w:tcPr>
          <w:p w14:paraId="6B5D0D03">
            <w:pPr>
              <w:shd w:val="clear" w:color="auto" w:fill="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2751" w:type="dxa"/>
            <w:noWrap w:val="0"/>
            <w:vAlign w:val="top"/>
          </w:tcPr>
          <w:p w14:paraId="585D4168">
            <w:pPr>
              <w:shd w:val="clear" w:color="auto" w:fill="auto"/>
              <w:jc w:val="center"/>
              <w:rPr>
                <w:rFonts w:hint="eastAsia" w:ascii="宋体" w:hAnsi="宋体" w:cs="宋体"/>
                <w:color w:val="auto"/>
                <w:sz w:val="21"/>
                <w:szCs w:val="21"/>
                <w:highlight w:val="none"/>
              </w:rPr>
            </w:pPr>
          </w:p>
        </w:tc>
        <w:tc>
          <w:tcPr>
            <w:tcW w:w="3044" w:type="dxa"/>
            <w:noWrap w:val="0"/>
            <w:vAlign w:val="top"/>
          </w:tcPr>
          <w:p w14:paraId="0B867DFA">
            <w:pPr>
              <w:shd w:val="clear" w:color="auto" w:fill="auto"/>
              <w:jc w:val="center"/>
              <w:rPr>
                <w:rFonts w:hint="eastAsia" w:ascii="宋体" w:hAnsi="宋体" w:cs="宋体"/>
                <w:color w:val="auto"/>
                <w:sz w:val="21"/>
                <w:szCs w:val="21"/>
                <w:highlight w:val="none"/>
              </w:rPr>
            </w:pPr>
          </w:p>
        </w:tc>
        <w:tc>
          <w:tcPr>
            <w:tcW w:w="1159" w:type="dxa"/>
            <w:noWrap w:val="0"/>
            <w:vAlign w:val="top"/>
          </w:tcPr>
          <w:p w14:paraId="29740F09">
            <w:pPr>
              <w:shd w:val="clear" w:color="auto" w:fill="auto"/>
              <w:jc w:val="center"/>
              <w:rPr>
                <w:rFonts w:hint="eastAsia" w:ascii="宋体" w:hAnsi="宋体" w:cs="宋体"/>
                <w:color w:val="auto"/>
                <w:sz w:val="21"/>
                <w:szCs w:val="21"/>
                <w:highlight w:val="none"/>
              </w:rPr>
            </w:pPr>
          </w:p>
        </w:tc>
        <w:tc>
          <w:tcPr>
            <w:tcW w:w="1159" w:type="dxa"/>
            <w:noWrap w:val="0"/>
            <w:vAlign w:val="top"/>
          </w:tcPr>
          <w:p w14:paraId="531CACDD">
            <w:pPr>
              <w:shd w:val="clear" w:color="auto" w:fill="auto"/>
              <w:jc w:val="center"/>
              <w:rPr>
                <w:rFonts w:hint="eastAsia" w:ascii="宋体" w:hAnsi="宋体" w:cs="宋体"/>
                <w:color w:val="auto"/>
                <w:sz w:val="21"/>
                <w:szCs w:val="21"/>
                <w:highlight w:val="none"/>
              </w:rPr>
            </w:pPr>
          </w:p>
        </w:tc>
      </w:tr>
      <w:tr w14:paraId="55D54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exact"/>
          <w:jc w:val="center"/>
        </w:trPr>
        <w:tc>
          <w:tcPr>
            <w:tcW w:w="946" w:type="dxa"/>
            <w:noWrap w:val="0"/>
            <w:vAlign w:val="center"/>
          </w:tcPr>
          <w:p w14:paraId="4F48E728">
            <w:pPr>
              <w:shd w:val="clear" w:color="auto" w:fill="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2751" w:type="dxa"/>
            <w:noWrap w:val="0"/>
            <w:vAlign w:val="top"/>
          </w:tcPr>
          <w:p w14:paraId="245224A5">
            <w:pPr>
              <w:shd w:val="clear" w:color="auto" w:fill="auto"/>
              <w:jc w:val="center"/>
              <w:rPr>
                <w:rFonts w:hint="eastAsia" w:ascii="宋体" w:hAnsi="宋体" w:cs="宋体"/>
                <w:color w:val="auto"/>
                <w:sz w:val="21"/>
                <w:szCs w:val="21"/>
                <w:highlight w:val="none"/>
              </w:rPr>
            </w:pPr>
          </w:p>
        </w:tc>
        <w:tc>
          <w:tcPr>
            <w:tcW w:w="3044" w:type="dxa"/>
            <w:noWrap w:val="0"/>
            <w:vAlign w:val="top"/>
          </w:tcPr>
          <w:p w14:paraId="4BAB12F3">
            <w:pPr>
              <w:shd w:val="clear" w:color="auto" w:fill="auto"/>
              <w:jc w:val="center"/>
              <w:rPr>
                <w:rFonts w:hint="eastAsia" w:ascii="宋体" w:hAnsi="宋体" w:cs="宋体"/>
                <w:color w:val="auto"/>
                <w:sz w:val="21"/>
                <w:szCs w:val="21"/>
                <w:highlight w:val="none"/>
              </w:rPr>
            </w:pPr>
          </w:p>
        </w:tc>
        <w:tc>
          <w:tcPr>
            <w:tcW w:w="1159" w:type="dxa"/>
            <w:noWrap w:val="0"/>
            <w:vAlign w:val="top"/>
          </w:tcPr>
          <w:p w14:paraId="402E213D">
            <w:pPr>
              <w:shd w:val="clear" w:color="auto" w:fill="auto"/>
              <w:jc w:val="center"/>
              <w:rPr>
                <w:rFonts w:hint="eastAsia" w:ascii="宋体" w:hAnsi="宋体" w:cs="宋体"/>
                <w:color w:val="auto"/>
                <w:sz w:val="21"/>
                <w:szCs w:val="21"/>
                <w:highlight w:val="none"/>
              </w:rPr>
            </w:pPr>
          </w:p>
        </w:tc>
        <w:tc>
          <w:tcPr>
            <w:tcW w:w="1159" w:type="dxa"/>
            <w:noWrap w:val="0"/>
            <w:vAlign w:val="top"/>
          </w:tcPr>
          <w:p w14:paraId="2FADDD75">
            <w:pPr>
              <w:shd w:val="clear" w:color="auto" w:fill="auto"/>
              <w:jc w:val="center"/>
              <w:rPr>
                <w:rFonts w:hint="eastAsia" w:ascii="宋体" w:hAnsi="宋体" w:cs="宋体"/>
                <w:color w:val="auto"/>
                <w:sz w:val="21"/>
                <w:szCs w:val="21"/>
                <w:highlight w:val="none"/>
              </w:rPr>
            </w:pPr>
          </w:p>
        </w:tc>
      </w:tr>
      <w:tr w14:paraId="18BCE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exact"/>
          <w:jc w:val="center"/>
        </w:trPr>
        <w:tc>
          <w:tcPr>
            <w:tcW w:w="946" w:type="dxa"/>
            <w:noWrap w:val="0"/>
            <w:vAlign w:val="center"/>
          </w:tcPr>
          <w:p w14:paraId="63E632A8">
            <w:pPr>
              <w:shd w:val="clear" w:color="auto" w:fill="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2751" w:type="dxa"/>
            <w:noWrap w:val="0"/>
            <w:vAlign w:val="top"/>
          </w:tcPr>
          <w:p w14:paraId="24B0D1F7">
            <w:pPr>
              <w:shd w:val="clear" w:color="auto" w:fill="auto"/>
              <w:jc w:val="center"/>
              <w:rPr>
                <w:rFonts w:hint="eastAsia" w:ascii="宋体" w:hAnsi="宋体" w:cs="宋体"/>
                <w:color w:val="auto"/>
                <w:sz w:val="21"/>
                <w:szCs w:val="21"/>
                <w:highlight w:val="none"/>
              </w:rPr>
            </w:pPr>
          </w:p>
        </w:tc>
        <w:tc>
          <w:tcPr>
            <w:tcW w:w="3044" w:type="dxa"/>
            <w:noWrap w:val="0"/>
            <w:vAlign w:val="top"/>
          </w:tcPr>
          <w:p w14:paraId="3CEEA495">
            <w:pPr>
              <w:shd w:val="clear" w:color="auto" w:fill="auto"/>
              <w:jc w:val="center"/>
              <w:rPr>
                <w:rFonts w:hint="eastAsia" w:ascii="宋体" w:hAnsi="宋体" w:cs="宋体"/>
                <w:color w:val="auto"/>
                <w:sz w:val="21"/>
                <w:szCs w:val="21"/>
                <w:highlight w:val="none"/>
              </w:rPr>
            </w:pPr>
          </w:p>
        </w:tc>
        <w:tc>
          <w:tcPr>
            <w:tcW w:w="1159" w:type="dxa"/>
            <w:noWrap w:val="0"/>
            <w:vAlign w:val="top"/>
          </w:tcPr>
          <w:p w14:paraId="16A3ED16">
            <w:pPr>
              <w:shd w:val="clear" w:color="auto" w:fill="auto"/>
              <w:jc w:val="center"/>
              <w:rPr>
                <w:rFonts w:hint="eastAsia" w:ascii="宋体" w:hAnsi="宋体" w:cs="宋体"/>
                <w:color w:val="auto"/>
                <w:sz w:val="21"/>
                <w:szCs w:val="21"/>
                <w:highlight w:val="none"/>
              </w:rPr>
            </w:pPr>
          </w:p>
        </w:tc>
        <w:tc>
          <w:tcPr>
            <w:tcW w:w="1159" w:type="dxa"/>
            <w:noWrap w:val="0"/>
            <w:vAlign w:val="top"/>
          </w:tcPr>
          <w:p w14:paraId="1BE4C2FD">
            <w:pPr>
              <w:shd w:val="clear" w:color="auto" w:fill="auto"/>
              <w:jc w:val="center"/>
              <w:rPr>
                <w:rFonts w:hint="eastAsia" w:ascii="宋体" w:hAnsi="宋体" w:cs="宋体"/>
                <w:color w:val="auto"/>
                <w:sz w:val="21"/>
                <w:szCs w:val="21"/>
                <w:highlight w:val="none"/>
              </w:rPr>
            </w:pPr>
          </w:p>
        </w:tc>
      </w:tr>
      <w:tr w14:paraId="0AC3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exact"/>
          <w:jc w:val="center"/>
        </w:trPr>
        <w:tc>
          <w:tcPr>
            <w:tcW w:w="946" w:type="dxa"/>
            <w:noWrap w:val="0"/>
            <w:vAlign w:val="center"/>
          </w:tcPr>
          <w:p w14:paraId="71729718">
            <w:pPr>
              <w:shd w:val="clear" w:color="auto" w:fill="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2751" w:type="dxa"/>
            <w:noWrap w:val="0"/>
            <w:vAlign w:val="top"/>
          </w:tcPr>
          <w:p w14:paraId="5FC340F8">
            <w:pPr>
              <w:shd w:val="clear" w:color="auto" w:fill="auto"/>
              <w:jc w:val="center"/>
              <w:rPr>
                <w:rFonts w:hint="eastAsia" w:ascii="宋体" w:hAnsi="宋体" w:cs="宋体"/>
                <w:color w:val="auto"/>
                <w:sz w:val="21"/>
                <w:szCs w:val="21"/>
                <w:highlight w:val="none"/>
              </w:rPr>
            </w:pPr>
          </w:p>
        </w:tc>
        <w:tc>
          <w:tcPr>
            <w:tcW w:w="3044" w:type="dxa"/>
            <w:noWrap w:val="0"/>
            <w:vAlign w:val="top"/>
          </w:tcPr>
          <w:p w14:paraId="531C6A53">
            <w:pPr>
              <w:shd w:val="clear" w:color="auto" w:fill="auto"/>
              <w:jc w:val="center"/>
              <w:rPr>
                <w:rFonts w:hint="eastAsia" w:ascii="宋体" w:hAnsi="宋体" w:cs="宋体"/>
                <w:color w:val="auto"/>
                <w:sz w:val="21"/>
                <w:szCs w:val="21"/>
                <w:highlight w:val="none"/>
              </w:rPr>
            </w:pPr>
          </w:p>
        </w:tc>
        <w:tc>
          <w:tcPr>
            <w:tcW w:w="1159" w:type="dxa"/>
            <w:noWrap w:val="0"/>
            <w:vAlign w:val="top"/>
          </w:tcPr>
          <w:p w14:paraId="547F2450">
            <w:pPr>
              <w:shd w:val="clear" w:color="auto" w:fill="auto"/>
              <w:jc w:val="center"/>
              <w:rPr>
                <w:rFonts w:hint="eastAsia" w:ascii="宋体" w:hAnsi="宋体" w:cs="宋体"/>
                <w:color w:val="auto"/>
                <w:sz w:val="21"/>
                <w:szCs w:val="21"/>
                <w:highlight w:val="none"/>
              </w:rPr>
            </w:pPr>
          </w:p>
        </w:tc>
        <w:tc>
          <w:tcPr>
            <w:tcW w:w="1159" w:type="dxa"/>
            <w:noWrap w:val="0"/>
            <w:vAlign w:val="top"/>
          </w:tcPr>
          <w:p w14:paraId="7704AA75">
            <w:pPr>
              <w:shd w:val="clear" w:color="auto" w:fill="auto"/>
              <w:jc w:val="center"/>
              <w:rPr>
                <w:rFonts w:hint="eastAsia" w:ascii="宋体" w:hAnsi="宋体" w:cs="宋体"/>
                <w:color w:val="auto"/>
                <w:sz w:val="21"/>
                <w:szCs w:val="21"/>
                <w:highlight w:val="none"/>
              </w:rPr>
            </w:pPr>
          </w:p>
        </w:tc>
      </w:tr>
      <w:tr w14:paraId="6BEEB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exact"/>
          <w:jc w:val="center"/>
        </w:trPr>
        <w:tc>
          <w:tcPr>
            <w:tcW w:w="946" w:type="dxa"/>
            <w:noWrap w:val="0"/>
            <w:vAlign w:val="center"/>
          </w:tcPr>
          <w:p w14:paraId="4E30B7EB">
            <w:pPr>
              <w:shd w:val="clear" w:color="auto" w:fill="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2751" w:type="dxa"/>
            <w:noWrap w:val="0"/>
            <w:vAlign w:val="top"/>
          </w:tcPr>
          <w:p w14:paraId="09FC1BBA">
            <w:pPr>
              <w:shd w:val="clear" w:color="auto" w:fill="auto"/>
              <w:jc w:val="center"/>
              <w:rPr>
                <w:rFonts w:hint="eastAsia" w:ascii="宋体" w:hAnsi="宋体" w:cs="宋体"/>
                <w:color w:val="auto"/>
                <w:sz w:val="21"/>
                <w:szCs w:val="21"/>
                <w:highlight w:val="none"/>
              </w:rPr>
            </w:pPr>
          </w:p>
        </w:tc>
        <w:tc>
          <w:tcPr>
            <w:tcW w:w="3044" w:type="dxa"/>
            <w:noWrap w:val="0"/>
            <w:vAlign w:val="top"/>
          </w:tcPr>
          <w:p w14:paraId="46E62068">
            <w:pPr>
              <w:shd w:val="clear" w:color="auto" w:fill="auto"/>
              <w:jc w:val="center"/>
              <w:rPr>
                <w:rFonts w:hint="eastAsia" w:ascii="宋体" w:hAnsi="宋体" w:cs="宋体"/>
                <w:color w:val="auto"/>
                <w:sz w:val="21"/>
                <w:szCs w:val="21"/>
                <w:highlight w:val="none"/>
              </w:rPr>
            </w:pPr>
          </w:p>
        </w:tc>
        <w:tc>
          <w:tcPr>
            <w:tcW w:w="1159" w:type="dxa"/>
            <w:noWrap w:val="0"/>
            <w:vAlign w:val="top"/>
          </w:tcPr>
          <w:p w14:paraId="7BE94290">
            <w:pPr>
              <w:shd w:val="clear" w:color="auto" w:fill="auto"/>
              <w:jc w:val="center"/>
              <w:rPr>
                <w:rFonts w:hint="eastAsia" w:ascii="宋体" w:hAnsi="宋体" w:cs="宋体"/>
                <w:color w:val="auto"/>
                <w:sz w:val="21"/>
                <w:szCs w:val="21"/>
                <w:highlight w:val="none"/>
              </w:rPr>
            </w:pPr>
          </w:p>
        </w:tc>
        <w:tc>
          <w:tcPr>
            <w:tcW w:w="1159" w:type="dxa"/>
            <w:noWrap w:val="0"/>
            <w:vAlign w:val="top"/>
          </w:tcPr>
          <w:p w14:paraId="5903170D">
            <w:pPr>
              <w:shd w:val="clear" w:color="auto" w:fill="auto"/>
              <w:jc w:val="center"/>
              <w:rPr>
                <w:rFonts w:hint="eastAsia" w:ascii="宋体" w:hAnsi="宋体" w:cs="宋体"/>
                <w:color w:val="auto"/>
                <w:sz w:val="21"/>
                <w:szCs w:val="21"/>
                <w:highlight w:val="none"/>
              </w:rPr>
            </w:pPr>
          </w:p>
        </w:tc>
      </w:tr>
    </w:tbl>
    <w:p w14:paraId="1380F365">
      <w:pPr>
        <w:widowControl/>
        <w:shd w:val="clear" w:color="auto" w:fill="auto"/>
        <w:snapToGrid w:val="0"/>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注：1、</w:t>
      </w:r>
      <w:r>
        <w:rPr>
          <w:rFonts w:hint="eastAsia" w:ascii="宋体" w:hAnsi="宋体" w:cs="宋体"/>
          <w:bCs/>
          <w:color w:val="auto"/>
          <w:sz w:val="21"/>
          <w:szCs w:val="21"/>
          <w:highlight w:val="none"/>
        </w:rPr>
        <w:t>供应商</w:t>
      </w:r>
      <w:r>
        <w:rPr>
          <w:rFonts w:hint="eastAsia" w:ascii="宋体" w:hAnsi="宋体" w:cs="宋体"/>
          <w:color w:val="auto"/>
          <w:sz w:val="21"/>
          <w:szCs w:val="21"/>
          <w:highlight w:val="none"/>
        </w:rPr>
        <w:t>可根据本招标文件中商务要求编制此表，在此表中客观真实</w:t>
      </w:r>
      <w:r>
        <w:rPr>
          <w:rFonts w:hint="eastAsia" w:ascii="宋体" w:hAnsi="宋体" w:eastAsia="宋体" w:cs="宋体"/>
          <w:color w:val="auto"/>
          <w:sz w:val="21"/>
          <w:szCs w:val="21"/>
          <w:highlight w:val="none"/>
          <w:lang w:eastAsia="zh-CN"/>
        </w:rPr>
        <w:t>地</w:t>
      </w:r>
      <w:r>
        <w:rPr>
          <w:rFonts w:hint="eastAsia" w:ascii="宋体" w:hAnsi="宋体" w:cs="宋体"/>
          <w:color w:val="auto"/>
          <w:sz w:val="21"/>
          <w:szCs w:val="21"/>
          <w:highlight w:val="none"/>
        </w:rPr>
        <w:t>做出响应及</w:t>
      </w:r>
      <w:r>
        <w:rPr>
          <w:rFonts w:hint="eastAsia" w:ascii="宋体" w:hAnsi="宋体" w:cs="宋体"/>
          <w:b/>
          <w:bCs/>
          <w:color w:val="auto"/>
          <w:sz w:val="21"/>
          <w:szCs w:val="21"/>
          <w:highlight w:val="none"/>
        </w:rPr>
        <w:t>偏差说明</w:t>
      </w:r>
      <w:r>
        <w:rPr>
          <w:rFonts w:hint="eastAsia" w:ascii="宋体" w:hAnsi="宋体" w:cs="宋体"/>
          <w:color w:val="auto"/>
          <w:sz w:val="21"/>
          <w:szCs w:val="21"/>
          <w:highlight w:val="none"/>
        </w:rPr>
        <w:t>，并根据情况在偏离情况中填写“无偏离”“负偏离”“正偏离”。</w:t>
      </w:r>
    </w:p>
    <w:p w14:paraId="4601A4AF">
      <w:pPr>
        <w:pStyle w:val="3"/>
        <w:shd w:val="clear" w:color="auto" w:fill="auto"/>
        <w:spacing w:before="1"/>
        <w:ind w:firstLine="80"/>
        <w:rPr>
          <w:rFonts w:hint="eastAsia" w:ascii="宋体" w:hAnsi="宋体" w:cs="宋体"/>
          <w:b/>
          <w:color w:val="auto"/>
          <w:sz w:val="21"/>
          <w:szCs w:val="21"/>
          <w:highlight w:val="none"/>
        </w:rPr>
      </w:pPr>
    </w:p>
    <w:p w14:paraId="650E1FC7">
      <w:pPr>
        <w:pStyle w:val="2"/>
        <w:shd w:val="clear" w:color="auto" w:fill="auto"/>
        <w:ind w:firstLine="403" w:firstLineChars="192"/>
        <w:jc w:val="center"/>
        <w:rPr>
          <w:rFonts w:hint="eastAsia" w:ascii="宋体" w:hAnsi="宋体" w:cs="宋体"/>
          <w:color w:val="auto"/>
          <w:sz w:val="21"/>
          <w:szCs w:val="21"/>
          <w:highlight w:val="none"/>
        </w:rPr>
      </w:pPr>
    </w:p>
    <w:p w14:paraId="3407DA8C">
      <w:pPr>
        <w:spacing w:before="65" w:line="227" w:lineRule="auto"/>
        <w:ind w:left="1074"/>
        <w:jc w:val="right"/>
        <w:outlineLvl w:val="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供应商（</w:t>
      </w:r>
      <w:r>
        <w:rPr>
          <w:rFonts w:ascii="宋体" w:hAnsi="宋体" w:eastAsia="宋体" w:cs="宋体"/>
          <w:color w:val="auto"/>
          <w:spacing w:val="24"/>
          <w:sz w:val="21"/>
          <w:szCs w:val="21"/>
          <w:highlight w:val="none"/>
        </w:rPr>
        <w:t>单位电子签章</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u w:val="single" w:color="auto"/>
        </w:rPr>
        <w:t xml:space="preserve">                          </w:t>
      </w:r>
    </w:p>
    <w:p w14:paraId="1609455F">
      <w:pPr>
        <w:pStyle w:val="3"/>
        <w:spacing w:line="311" w:lineRule="auto"/>
        <w:jc w:val="right"/>
        <w:rPr>
          <w:color w:val="auto"/>
          <w:sz w:val="21"/>
          <w:szCs w:val="21"/>
          <w:highlight w:val="none"/>
        </w:rPr>
      </w:pPr>
    </w:p>
    <w:p w14:paraId="423DD68B">
      <w:pPr>
        <w:spacing w:before="66" w:line="227" w:lineRule="auto"/>
        <w:ind w:left="1074"/>
        <w:jc w:val="right"/>
        <w:outlineLvl w:val="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法定代表人</w:t>
      </w:r>
      <w:r>
        <w:rPr>
          <w:rFonts w:hint="eastAsia" w:ascii="宋体" w:hAnsi="宋体" w:eastAsia="宋体" w:cs="宋体"/>
          <w:color w:val="auto"/>
          <w:spacing w:val="9"/>
          <w:sz w:val="21"/>
          <w:szCs w:val="21"/>
          <w:highlight w:val="none"/>
          <w:lang w:eastAsia="zh-CN"/>
        </w:rPr>
        <w:t>或委托代理人</w:t>
      </w:r>
      <w:r>
        <w:rPr>
          <w:rFonts w:ascii="宋体" w:hAnsi="宋体" w:eastAsia="宋体" w:cs="宋体"/>
          <w:color w:val="auto"/>
          <w:spacing w:val="9"/>
          <w:sz w:val="21"/>
          <w:szCs w:val="21"/>
          <w:highlight w:val="none"/>
        </w:rPr>
        <w:t>（电子签名或盖章</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p>
    <w:p w14:paraId="6D6F5A6C">
      <w:pPr>
        <w:pStyle w:val="3"/>
        <w:spacing w:line="310" w:lineRule="auto"/>
        <w:jc w:val="right"/>
        <w:rPr>
          <w:color w:val="auto"/>
          <w:sz w:val="21"/>
          <w:szCs w:val="21"/>
          <w:highlight w:val="none"/>
        </w:rPr>
      </w:pPr>
    </w:p>
    <w:p w14:paraId="3F7673F6">
      <w:pPr>
        <w:shd w:val="clear" w:color="auto" w:fill="auto"/>
        <w:spacing w:line="360" w:lineRule="auto"/>
        <w:ind w:firstLine="422"/>
        <w:jc w:val="right"/>
        <w:rPr>
          <w:rFonts w:hint="eastAsia" w:ascii="宋体" w:hAnsi="宋体" w:cs="宋体"/>
          <w:b/>
          <w:bCs/>
          <w:color w:val="auto"/>
          <w:sz w:val="21"/>
          <w:szCs w:val="21"/>
          <w:highlight w:val="none"/>
        </w:rPr>
      </w:pPr>
      <w:r>
        <w:rPr>
          <w:rFonts w:ascii="宋体" w:hAnsi="宋体" w:eastAsia="宋体" w:cs="宋体"/>
          <w:color w:val="auto"/>
          <w:spacing w:val="-6"/>
          <w:sz w:val="20"/>
          <w:szCs w:val="20"/>
          <w:highlight w:val="none"/>
        </w:rPr>
        <w:t>日期：</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16"/>
          <w:sz w:val="20"/>
          <w:szCs w:val="20"/>
          <w:highlight w:val="none"/>
        </w:rPr>
        <w:t xml:space="preserve">    </w:t>
      </w:r>
      <w:r>
        <w:rPr>
          <w:rFonts w:ascii="宋体" w:hAnsi="宋体" w:eastAsia="宋体" w:cs="宋体"/>
          <w:color w:val="auto"/>
          <w:spacing w:val="-6"/>
          <w:sz w:val="20"/>
          <w:szCs w:val="20"/>
          <w:highlight w:val="none"/>
        </w:rPr>
        <w:t>日</w:t>
      </w:r>
    </w:p>
    <w:p w14:paraId="49961DB8">
      <w:pPr>
        <w:pStyle w:val="8"/>
        <w:rPr>
          <w:color w:val="auto"/>
          <w:sz w:val="21"/>
          <w:szCs w:val="21"/>
          <w:highlight w:val="none"/>
        </w:rPr>
        <w:sectPr>
          <w:headerReference r:id="rId31" w:type="default"/>
          <w:footerReference r:id="rId32" w:type="default"/>
          <w:pgSz w:w="11906" w:h="16839"/>
          <w:pgMar w:top="1416" w:right="1135" w:bottom="1493" w:left="1176" w:header="1094" w:footer="1246" w:gutter="0"/>
          <w:pgBorders>
            <w:top w:val="none" w:sz="0" w:space="0"/>
            <w:left w:val="none" w:sz="0" w:space="0"/>
            <w:bottom w:val="none" w:sz="0" w:space="0"/>
            <w:right w:val="none" w:sz="0" w:space="0"/>
          </w:pgBorders>
          <w:pgNumType w:fmt="decimal"/>
          <w:cols w:space="720" w:num="1"/>
        </w:sectPr>
      </w:pPr>
      <w:r>
        <w:rPr>
          <w:rFonts w:hint="eastAsia" w:ascii="宋体" w:hAnsi="宋体" w:cs="宋体"/>
          <w:b/>
          <w:bCs/>
          <w:color w:val="auto"/>
          <w:sz w:val="21"/>
          <w:szCs w:val="21"/>
          <w:highlight w:val="none"/>
        </w:rPr>
        <w:br w:type="page"/>
      </w:r>
    </w:p>
    <w:p w14:paraId="52222AE0">
      <w:pPr>
        <w:shd w:val="clear" w:color="auto" w:fill="auto"/>
        <w:spacing w:line="360" w:lineRule="exact"/>
        <w:ind w:left="10" w:hanging="10"/>
        <w:jc w:val="center"/>
        <w:outlineLvl w:val="1"/>
        <w:rPr>
          <w:rFonts w:hint="eastAsia" w:ascii="宋体" w:hAnsi="宋体" w:cs="宋体"/>
          <w:b/>
          <w:bCs/>
          <w:color w:val="auto"/>
          <w:szCs w:val="21"/>
          <w:highlight w:val="none"/>
        </w:rPr>
      </w:pPr>
      <w:bookmarkStart w:id="71" w:name="_Toc12473"/>
      <w:r>
        <w:rPr>
          <w:rFonts w:hint="eastAsia" w:ascii="宋体" w:hAnsi="宋体" w:cs="宋体"/>
          <w:b/>
          <w:bCs/>
          <w:color w:val="auto"/>
          <w:szCs w:val="21"/>
          <w:highlight w:val="none"/>
        </w:rPr>
        <w:t>（二）技术偏差表</w:t>
      </w:r>
      <w:bookmarkEnd w:id="71"/>
    </w:p>
    <w:p w14:paraId="648F4EFB">
      <w:pPr>
        <w:shd w:val="clear" w:color="auto" w:fill="auto"/>
        <w:tabs>
          <w:tab w:val="left" w:pos="926"/>
          <w:tab w:val="left" w:pos="4335"/>
          <w:tab w:val="left" w:pos="7227"/>
        </w:tabs>
        <w:spacing w:line="400" w:lineRule="exact"/>
        <w:ind w:firstLine="420"/>
        <w:jc w:val="left"/>
        <w:rPr>
          <w:rFonts w:hint="eastAsia" w:ascii="宋体" w:hAnsi="宋体" w:cs="宋体"/>
          <w:color w:val="auto"/>
          <w:szCs w:val="21"/>
          <w:highlight w:val="none"/>
        </w:rPr>
      </w:pPr>
      <w:r>
        <w:rPr>
          <w:rFonts w:hint="eastAsia" w:eastAsia="宋体"/>
          <w:color w:val="auto"/>
          <w:highlight w:val="none"/>
          <w:lang w:val="en-US" w:eastAsia="zh-CN"/>
        </w:rPr>
        <w:t xml:space="preserve"> </w:t>
      </w:r>
    </w:p>
    <w:p w14:paraId="72745721">
      <w:pPr>
        <w:shd w:val="clear" w:color="auto" w:fill="auto"/>
        <w:tabs>
          <w:tab w:val="left" w:pos="926"/>
          <w:tab w:val="left" w:pos="4335"/>
          <w:tab w:val="left" w:pos="6390"/>
        </w:tabs>
        <w:spacing w:line="40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p>
    <w:tbl>
      <w:tblPr>
        <w:tblStyle w:val="20"/>
        <w:tblW w:w="9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1974"/>
        <w:gridCol w:w="1973"/>
        <w:gridCol w:w="1930"/>
        <w:gridCol w:w="1247"/>
        <w:gridCol w:w="901"/>
        <w:gridCol w:w="890"/>
      </w:tblGrid>
      <w:tr w14:paraId="3BE8F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890" w:type="dxa"/>
            <w:vMerge w:val="restart"/>
            <w:tcBorders>
              <w:top w:val="single" w:color="auto" w:sz="4" w:space="0"/>
              <w:left w:val="single" w:color="auto" w:sz="4" w:space="0"/>
              <w:right w:val="single" w:color="auto" w:sz="4" w:space="0"/>
            </w:tcBorders>
            <w:noWrap w:val="0"/>
            <w:vAlign w:val="center"/>
          </w:tcPr>
          <w:p w14:paraId="09972677">
            <w:pPr>
              <w:shd w:val="clear" w:color="auto" w:fill="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1974" w:type="dxa"/>
            <w:vMerge w:val="restart"/>
            <w:tcBorders>
              <w:top w:val="single" w:color="auto" w:sz="4" w:space="0"/>
              <w:left w:val="single" w:color="auto" w:sz="4" w:space="0"/>
              <w:right w:val="single" w:color="auto" w:sz="4" w:space="0"/>
            </w:tcBorders>
            <w:noWrap w:val="0"/>
            <w:vAlign w:val="center"/>
          </w:tcPr>
          <w:p w14:paraId="3F7BF978">
            <w:pPr>
              <w:shd w:val="clear" w:color="auto" w:fill="auto"/>
              <w:ind w:firstLine="482"/>
              <w:rPr>
                <w:rFonts w:hint="eastAsia" w:ascii="宋体" w:hAnsi="宋体" w:cs="宋体"/>
                <w:b/>
                <w:color w:val="auto"/>
                <w:sz w:val="24"/>
                <w:highlight w:val="none"/>
              </w:rPr>
            </w:pPr>
            <w:r>
              <w:rPr>
                <w:rFonts w:hint="eastAsia" w:ascii="宋体" w:hAnsi="宋体" w:cs="宋体"/>
                <w:b/>
                <w:color w:val="auto"/>
                <w:sz w:val="24"/>
                <w:highlight w:val="none"/>
              </w:rPr>
              <w:t>名称</w:t>
            </w:r>
          </w:p>
        </w:tc>
        <w:tc>
          <w:tcPr>
            <w:tcW w:w="3903" w:type="dxa"/>
            <w:gridSpan w:val="2"/>
            <w:tcBorders>
              <w:top w:val="single" w:color="auto" w:sz="4" w:space="0"/>
              <w:left w:val="single" w:color="auto" w:sz="4" w:space="0"/>
              <w:bottom w:val="single" w:color="auto" w:sz="4" w:space="0"/>
              <w:right w:val="single" w:color="auto" w:sz="4" w:space="0"/>
            </w:tcBorders>
            <w:noWrap w:val="0"/>
            <w:vAlign w:val="center"/>
          </w:tcPr>
          <w:p w14:paraId="4911A79A">
            <w:pPr>
              <w:shd w:val="clear" w:color="auto" w:fill="auto"/>
              <w:ind w:firstLine="482"/>
              <w:jc w:val="center"/>
              <w:rPr>
                <w:rFonts w:hint="eastAsia" w:ascii="宋体" w:hAnsi="宋体" w:cs="宋体"/>
                <w:b/>
                <w:color w:val="auto"/>
                <w:sz w:val="24"/>
                <w:highlight w:val="none"/>
              </w:rPr>
            </w:pPr>
            <w:r>
              <w:rPr>
                <w:rFonts w:hint="eastAsia" w:ascii="宋体" w:hAnsi="宋体" w:cs="宋体"/>
                <w:b/>
                <w:color w:val="auto"/>
                <w:sz w:val="24"/>
                <w:highlight w:val="none"/>
              </w:rPr>
              <w:t>采购内容及要求</w:t>
            </w:r>
          </w:p>
        </w:tc>
        <w:tc>
          <w:tcPr>
            <w:tcW w:w="1247" w:type="dxa"/>
            <w:vMerge w:val="restart"/>
            <w:tcBorders>
              <w:top w:val="single" w:color="auto" w:sz="4" w:space="0"/>
              <w:left w:val="single" w:color="auto" w:sz="4" w:space="0"/>
              <w:right w:val="single" w:color="auto" w:sz="4" w:space="0"/>
            </w:tcBorders>
            <w:noWrap w:val="0"/>
            <w:vAlign w:val="center"/>
          </w:tcPr>
          <w:p w14:paraId="03CB8450">
            <w:pPr>
              <w:shd w:val="clear" w:color="auto" w:fill="auto"/>
              <w:rPr>
                <w:rFonts w:hint="eastAsia" w:ascii="宋体" w:hAnsi="宋体" w:cs="宋体"/>
                <w:b/>
                <w:color w:val="auto"/>
                <w:sz w:val="24"/>
                <w:highlight w:val="none"/>
              </w:rPr>
            </w:pPr>
            <w:r>
              <w:rPr>
                <w:rFonts w:hint="eastAsia" w:ascii="宋体" w:hAnsi="宋体" w:cs="宋体"/>
                <w:b/>
                <w:color w:val="auto"/>
                <w:sz w:val="24"/>
                <w:highlight w:val="none"/>
              </w:rPr>
              <w:t>偏离描述</w:t>
            </w:r>
          </w:p>
        </w:tc>
        <w:tc>
          <w:tcPr>
            <w:tcW w:w="901" w:type="dxa"/>
            <w:vMerge w:val="restart"/>
            <w:tcBorders>
              <w:top w:val="single" w:color="auto" w:sz="4" w:space="0"/>
              <w:left w:val="single" w:color="auto" w:sz="4" w:space="0"/>
              <w:right w:val="single" w:color="auto" w:sz="4" w:space="0"/>
            </w:tcBorders>
            <w:noWrap w:val="0"/>
            <w:vAlign w:val="center"/>
          </w:tcPr>
          <w:p w14:paraId="267BB05C">
            <w:pPr>
              <w:shd w:val="clear" w:color="auto" w:fill="auto"/>
              <w:rPr>
                <w:rFonts w:hint="eastAsia" w:ascii="宋体" w:hAnsi="宋体" w:cs="宋体"/>
                <w:b/>
                <w:color w:val="auto"/>
                <w:sz w:val="24"/>
                <w:highlight w:val="none"/>
              </w:rPr>
            </w:pPr>
            <w:r>
              <w:rPr>
                <w:rFonts w:hint="eastAsia" w:ascii="宋体" w:hAnsi="宋体" w:cs="宋体"/>
                <w:b/>
                <w:color w:val="auto"/>
                <w:sz w:val="24"/>
                <w:highlight w:val="none"/>
              </w:rPr>
              <w:t>结论说 明</w:t>
            </w:r>
          </w:p>
        </w:tc>
        <w:tc>
          <w:tcPr>
            <w:tcW w:w="890" w:type="dxa"/>
            <w:vMerge w:val="restart"/>
            <w:tcBorders>
              <w:top w:val="single" w:color="auto" w:sz="4" w:space="0"/>
              <w:left w:val="single" w:color="auto" w:sz="4" w:space="0"/>
              <w:right w:val="single" w:color="auto" w:sz="4" w:space="0"/>
            </w:tcBorders>
            <w:noWrap w:val="0"/>
            <w:vAlign w:val="center"/>
          </w:tcPr>
          <w:p w14:paraId="6F2F06CD">
            <w:pPr>
              <w:shd w:val="clear" w:color="auto" w:fill="auto"/>
              <w:rPr>
                <w:rFonts w:hint="eastAsia" w:ascii="宋体" w:hAnsi="宋体" w:cs="宋体"/>
                <w:b/>
                <w:color w:val="auto"/>
                <w:sz w:val="24"/>
                <w:highlight w:val="none"/>
              </w:rPr>
            </w:pPr>
            <w:r>
              <w:rPr>
                <w:rFonts w:hint="eastAsia" w:ascii="宋体" w:hAnsi="宋体" w:cs="宋体"/>
                <w:b/>
                <w:color w:val="auto"/>
                <w:sz w:val="24"/>
                <w:highlight w:val="none"/>
              </w:rPr>
              <w:t>备注</w:t>
            </w:r>
          </w:p>
        </w:tc>
      </w:tr>
      <w:tr w14:paraId="679A4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890" w:type="dxa"/>
            <w:vMerge w:val="continue"/>
            <w:tcBorders>
              <w:left w:val="single" w:color="auto" w:sz="4" w:space="0"/>
              <w:bottom w:val="single" w:color="auto" w:sz="4" w:space="0"/>
              <w:right w:val="single" w:color="auto" w:sz="4" w:space="0"/>
            </w:tcBorders>
            <w:noWrap w:val="0"/>
            <w:vAlign w:val="center"/>
          </w:tcPr>
          <w:p w14:paraId="0E313D66">
            <w:pPr>
              <w:shd w:val="clear" w:color="auto" w:fill="auto"/>
              <w:ind w:firstLine="480"/>
              <w:jc w:val="center"/>
              <w:rPr>
                <w:rFonts w:hint="eastAsia" w:ascii="宋体" w:hAnsi="宋体" w:cs="宋体"/>
                <w:color w:val="auto"/>
                <w:sz w:val="24"/>
                <w:highlight w:val="none"/>
              </w:rPr>
            </w:pPr>
          </w:p>
        </w:tc>
        <w:tc>
          <w:tcPr>
            <w:tcW w:w="1974" w:type="dxa"/>
            <w:vMerge w:val="continue"/>
            <w:tcBorders>
              <w:left w:val="single" w:color="auto" w:sz="4" w:space="0"/>
              <w:bottom w:val="single" w:color="auto" w:sz="4" w:space="0"/>
              <w:right w:val="single" w:color="auto" w:sz="4" w:space="0"/>
            </w:tcBorders>
            <w:noWrap w:val="0"/>
            <w:vAlign w:val="center"/>
          </w:tcPr>
          <w:p w14:paraId="6A007B30">
            <w:pPr>
              <w:shd w:val="clear" w:color="auto" w:fill="auto"/>
              <w:ind w:firstLine="480"/>
              <w:jc w:val="center"/>
              <w:rPr>
                <w:rFonts w:hint="eastAsia" w:ascii="宋体" w:hAnsi="宋体" w:cs="宋体"/>
                <w:color w:val="auto"/>
                <w:sz w:val="24"/>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B9B35CB">
            <w:pPr>
              <w:shd w:val="clear" w:color="auto" w:fill="auto"/>
              <w:rPr>
                <w:rFonts w:hint="eastAsia" w:ascii="宋体" w:hAnsi="宋体" w:cs="宋体"/>
                <w:b/>
                <w:color w:val="auto"/>
                <w:sz w:val="24"/>
                <w:highlight w:val="none"/>
              </w:rPr>
            </w:pPr>
            <w:r>
              <w:rPr>
                <w:rFonts w:hint="eastAsia" w:ascii="宋体" w:hAnsi="宋体" w:cs="宋体"/>
                <w:b/>
                <w:color w:val="auto"/>
                <w:sz w:val="24"/>
                <w:highlight w:val="none"/>
              </w:rPr>
              <w:t>招标文件要求</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2A083873">
            <w:pPr>
              <w:shd w:val="clear" w:color="auto" w:fill="auto"/>
              <w:rPr>
                <w:rFonts w:hint="eastAsia" w:ascii="宋体" w:hAnsi="宋体" w:cs="宋体"/>
                <w:b/>
                <w:color w:val="auto"/>
                <w:sz w:val="24"/>
                <w:highlight w:val="none"/>
              </w:rPr>
            </w:pPr>
            <w:r>
              <w:rPr>
                <w:rFonts w:hint="eastAsia" w:ascii="宋体" w:hAnsi="宋体" w:cs="宋体"/>
                <w:b/>
                <w:color w:val="auto"/>
                <w:sz w:val="24"/>
                <w:highlight w:val="none"/>
              </w:rPr>
              <w:t>投标文件指标</w:t>
            </w:r>
          </w:p>
        </w:tc>
        <w:tc>
          <w:tcPr>
            <w:tcW w:w="1247" w:type="dxa"/>
            <w:vMerge w:val="continue"/>
            <w:tcBorders>
              <w:left w:val="single" w:color="auto" w:sz="4" w:space="0"/>
              <w:bottom w:val="single" w:color="auto" w:sz="4" w:space="0"/>
              <w:right w:val="single" w:color="auto" w:sz="4" w:space="0"/>
            </w:tcBorders>
            <w:noWrap w:val="0"/>
            <w:vAlign w:val="center"/>
          </w:tcPr>
          <w:p w14:paraId="09B9E23E">
            <w:pPr>
              <w:shd w:val="clear" w:color="auto" w:fill="auto"/>
              <w:ind w:firstLine="480"/>
              <w:jc w:val="center"/>
              <w:rPr>
                <w:rFonts w:hint="eastAsia" w:ascii="宋体" w:hAnsi="宋体" w:cs="宋体"/>
                <w:color w:val="auto"/>
                <w:sz w:val="24"/>
                <w:highlight w:val="none"/>
              </w:rPr>
            </w:pPr>
          </w:p>
        </w:tc>
        <w:tc>
          <w:tcPr>
            <w:tcW w:w="901" w:type="dxa"/>
            <w:vMerge w:val="continue"/>
            <w:tcBorders>
              <w:left w:val="single" w:color="auto" w:sz="4" w:space="0"/>
              <w:bottom w:val="single" w:color="auto" w:sz="4" w:space="0"/>
              <w:right w:val="single" w:color="auto" w:sz="4" w:space="0"/>
            </w:tcBorders>
            <w:noWrap w:val="0"/>
            <w:vAlign w:val="center"/>
          </w:tcPr>
          <w:p w14:paraId="12622050">
            <w:pPr>
              <w:shd w:val="clear" w:color="auto" w:fill="auto"/>
              <w:ind w:firstLine="480"/>
              <w:jc w:val="center"/>
              <w:rPr>
                <w:rFonts w:hint="eastAsia" w:ascii="宋体" w:hAnsi="宋体" w:cs="宋体"/>
                <w:color w:val="auto"/>
                <w:sz w:val="24"/>
                <w:highlight w:val="none"/>
              </w:rPr>
            </w:pPr>
          </w:p>
        </w:tc>
        <w:tc>
          <w:tcPr>
            <w:tcW w:w="890" w:type="dxa"/>
            <w:vMerge w:val="continue"/>
            <w:tcBorders>
              <w:left w:val="single" w:color="auto" w:sz="4" w:space="0"/>
              <w:bottom w:val="single" w:color="auto" w:sz="4" w:space="0"/>
              <w:right w:val="single" w:color="auto" w:sz="4" w:space="0"/>
            </w:tcBorders>
            <w:noWrap w:val="0"/>
            <w:vAlign w:val="center"/>
          </w:tcPr>
          <w:p w14:paraId="0BFECD6E">
            <w:pPr>
              <w:shd w:val="clear" w:color="auto" w:fill="auto"/>
              <w:ind w:firstLine="480"/>
              <w:jc w:val="center"/>
              <w:rPr>
                <w:rFonts w:hint="eastAsia" w:ascii="宋体" w:hAnsi="宋体" w:cs="宋体"/>
                <w:color w:val="auto"/>
                <w:sz w:val="24"/>
                <w:highlight w:val="none"/>
              </w:rPr>
            </w:pPr>
          </w:p>
        </w:tc>
      </w:tr>
      <w:tr w14:paraId="5934F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4A7250BB">
            <w:pPr>
              <w:shd w:val="clear" w:color="auto" w:fill="auto"/>
              <w:ind w:firstLine="480"/>
              <w:rPr>
                <w:rFonts w:hint="eastAsia" w:ascii="宋体" w:hAnsi="宋体" w:cs="宋体"/>
                <w:color w:val="auto"/>
                <w:sz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4AED70C">
            <w:pPr>
              <w:shd w:val="clear" w:color="auto" w:fill="auto"/>
              <w:ind w:firstLine="480"/>
              <w:rPr>
                <w:rFonts w:hint="eastAsia" w:ascii="宋体" w:hAnsi="宋体" w:cs="宋体"/>
                <w:color w:val="auto"/>
                <w:sz w:val="24"/>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2E29FD17">
            <w:pPr>
              <w:shd w:val="clear" w:color="auto" w:fill="auto"/>
              <w:ind w:firstLine="480"/>
              <w:rPr>
                <w:rFonts w:hint="eastAsia" w:ascii="宋体" w:hAnsi="宋体" w:cs="宋体"/>
                <w:color w:val="auto"/>
                <w:sz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49F34541">
            <w:pPr>
              <w:shd w:val="clear" w:color="auto" w:fill="auto"/>
              <w:ind w:firstLine="480"/>
              <w:rPr>
                <w:rFonts w:hint="eastAsia"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05913D14">
            <w:pPr>
              <w:shd w:val="clear" w:color="auto" w:fill="auto"/>
              <w:ind w:firstLine="480"/>
              <w:rPr>
                <w:rFonts w:hint="eastAsia" w:ascii="宋体" w:hAnsi="宋体" w:cs="宋体"/>
                <w:color w:val="auto"/>
                <w:sz w:val="24"/>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747AD1F6">
            <w:pPr>
              <w:shd w:val="clear" w:color="auto" w:fill="auto"/>
              <w:ind w:firstLine="480"/>
              <w:rPr>
                <w:rFonts w:hint="eastAsia" w:ascii="宋体" w:hAnsi="宋体" w:cs="宋体"/>
                <w:color w:val="auto"/>
                <w:sz w:val="24"/>
                <w:highlight w:val="none"/>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18E04825">
            <w:pPr>
              <w:shd w:val="clear" w:color="auto" w:fill="auto"/>
              <w:ind w:firstLine="480"/>
              <w:rPr>
                <w:rFonts w:hint="eastAsia" w:ascii="宋体" w:hAnsi="宋体" w:cs="宋体"/>
                <w:color w:val="auto"/>
                <w:sz w:val="24"/>
                <w:highlight w:val="none"/>
              </w:rPr>
            </w:pPr>
          </w:p>
        </w:tc>
      </w:tr>
      <w:tr w14:paraId="50C4D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36A54202">
            <w:pPr>
              <w:shd w:val="clear" w:color="auto" w:fill="auto"/>
              <w:ind w:firstLine="480"/>
              <w:rPr>
                <w:rFonts w:hint="eastAsia" w:ascii="宋体" w:hAnsi="宋体" w:cs="宋体"/>
                <w:color w:val="auto"/>
                <w:sz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647C2F8">
            <w:pPr>
              <w:shd w:val="clear" w:color="auto" w:fill="auto"/>
              <w:ind w:firstLine="480"/>
              <w:rPr>
                <w:rFonts w:hint="eastAsia" w:ascii="宋体" w:hAnsi="宋体" w:cs="宋体"/>
                <w:color w:val="auto"/>
                <w:sz w:val="24"/>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0875107B">
            <w:pPr>
              <w:shd w:val="clear" w:color="auto" w:fill="auto"/>
              <w:ind w:firstLine="480"/>
              <w:rPr>
                <w:rFonts w:hint="eastAsia" w:ascii="宋体" w:hAnsi="宋体" w:cs="宋体"/>
                <w:color w:val="auto"/>
                <w:sz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0A5CD124">
            <w:pPr>
              <w:shd w:val="clear" w:color="auto" w:fill="auto"/>
              <w:ind w:firstLine="480"/>
              <w:rPr>
                <w:rFonts w:hint="eastAsia"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17379212">
            <w:pPr>
              <w:shd w:val="clear" w:color="auto" w:fill="auto"/>
              <w:ind w:firstLine="480"/>
              <w:rPr>
                <w:rFonts w:hint="eastAsia" w:ascii="宋体" w:hAnsi="宋体" w:cs="宋体"/>
                <w:color w:val="auto"/>
                <w:sz w:val="24"/>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7B723F8A">
            <w:pPr>
              <w:shd w:val="clear" w:color="auto" w:fill="auto"/>
              <w:ind w:firstLine="480"/>
              <w:rPr>
                <w:rFonts w:hint="eastAsia" w:ascii="宋体" w:hAnsi="宋体" w:cs="宋体"/>
                <w:color w:val="auto"/>
                <w:sz w:val="24"/>
                <w:highlight w:val="none"/>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62DC7487">
            <w:pPr>
              <w:shd w:val="clear" w:color="auto" w:fill="auto"/>
              <w:ind w:firstLine="480"/>
              <w:rPr>
                <w:rFonts w:hint="eastAsia" w:ascii="宋体" w:hAnsi="宋体" w:cs="宋体"/>
                <w:color w:val="auto"/>
                <w:sz w:val="24"/>
                <w:highlight w:val="none"/>
              </w:rPr>
            </w:pPr>
          </w:p>
        </w:tc>
      </w:tr>
      <w:tr w14:paraId="70FAF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239E6C9B">
            <w:pPr>
              <w:shd w:val="clear" w:color="auto" w:fill="auto"/>
              <w:ind w:firstLine="480"/>
              <w:rPr>
                <w:rFonts w:hint="eastAsia" w:ascii="宋体" w:hAnsi="宋体" w:cs="宋体"/>
                <w:color w:val="auto"/>
                <w:sz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DDA29B1">
            <w:pPr>
              <w:shd w:val="clear" w:color="auto" w:fill="auto"/>
              <w:ind w:firstLine="480"/>
              <w:rPr>
                <w:rFonts w:hint="eastAsia" w:ascii="宋体" w:hAnsi="宋体" w:cs="宋体"/>
                <w:color w:val="auto"/>
                <w:sz w:val="24"/>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3CFF0FFB">
            <w:pPr>
              <w:shd w:val="clear" w:color="auto" w:fill="auto"/>
              <w:ind w:firstLine="480"/>
              <w:rPr>
                <w:rFonts w:hint="eastAsia" w:ascii="宋体" w:hAnsi="宋体" w:cs="宋体"/>
                <w:color w:val="auto"/>
                <w:sz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017E6F51">
            <w:pPr>
              <w:shd w:val="clear" w:color="auto" w:fill="auto"/>
              <w:ind w:firstLine="480"/>
              <w:rPr>
                <w:rFonts w:hint="eastAsia"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7969F741">
            <w:pPr>
              <w:shd w:val="clear" w:color="auto" w:fill="auto"/>
              <w:ind w:firstLine="480"/>
              <w:rPr>
                <w:rFonts w:hint="eastAsia" w:ascii="宋体" w:hAnsi="宋体" w:cs="宋体"/>
                <w:color w:val="auto"/>
                <w:sz w:val="24"/>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27BCDF27">
            <w:pPr>
              <w:shd w:val="clear" w:color="auto" w:fill="auto"/>
              <w:ind w:firstLine="480"/>
              <w:rPr>
                <w:rFonts w:hint="eastAsia" w:ascii="宋体" w:hAnsi="宋体" w:cs="宋体"/>
                <w:color w:val="auto"/>
                <w:sz w:val="24"/>
                <w:highlight w:val="none"/>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264981BB">
            <w:pPr>
              <w:shd w:val="clear" w:color="auto" w:fill="auto"/>
              <w:ind w:firstLine="480"/>
              <w:rPr>
                <w:rFonts w:hint="eastAsia" w:ascii="宋体" w:hAnsi="宋体" w:cs="宋体"/>
                <w:color w:val="auto"/>
                <w:sz w:val="24"/>
                <w:highlight w:val="none"/>
              </w:rPr>
            </w:pPr>
          </w:p>
        </w:tc>
      </w:tr>
      <w:tr w14:paraId="053E3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70B1AF8D">
            <w:pPr>
              <w:shd w:val="clear" w:color="auto" w:fill="auto"/>
              <w:ind w:firstLine="480"/>
              <w:rPr>
                <w:rFonts w:hint="eastAsia" w:ascii="宋体" w:hAnsi="宋体" w:cs="宋体"/>
                <w:color w:val="auto"/>
                <w:sz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DABCEA5">
            <w:pPr>
              <w:shd w:val="clear" w:color="auto" w:fill="auto"/>
              <w:ind w:firstLine="480"/>
              <w:rPr>
                <w:rFonts w:hint="eastAsia" w:ascii="宋体" w:hAnsi="宋体" w:cs="宋体"/>
                <w:color w:val="auto"/>
                <w:sz w:val="24"/>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3BBB881B">
            <w:pPr>
              <w:shd w:val="clear" w:color="auto" w:fill="auto"/>
              <w:ind w:firstLine="480"/>
              <w:rPr>
                <w:rFonts w:hint="eastAsia" w:ascii="宋体" w:hAnsi="宋体" w:cs="宋体"/>
                <w:color w:val="auto"/>
                <w:sz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4E1B79AE">
            <w:pPr>
              <w:shd w:val="clear" w:color="auto" w:fill="auto"/>
              <w:ind w:firstLine="480"/>
              <w:rPr>
                <w:rFonts w:hint="eastAsia"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4519E2E5">
            <w:pPr>
              <w:shd w:val="clear" w:color="auto" w:fill="auto"/>
              <w:ind w:firstLine="480"/>
              <w:rPr>
                <w:rFonts w:hint="eastAsia" w:ascii="宋体" w:hAnsi="宋体" w:cs="宋体"/>
                <w:color w:val="auto"/>
                <w:sz w:val="24"/>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1D1360E8">
            <w:pPr>
              <w:shd w:val="clear" w:color="auto" w:fill="auto"/>
              <w:ind w:firstLine="480"/>
              <w:rPr>
                <w:rFonts w:hint="eastAsia" w:ascii="宋体" w:hAnsi="宋体" w:cs="宋体"/>
                <w:color w:val="auto"/>
                <w:sz w:val="24"/>
                <w:highlight w:val="none"/>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1B9C01D9">
            <w:pPr>
              <w:shd w:val="clear" w:color="auto" w:fill="auto"/>
              <w:ind w:firstLine="480"/>
              <w:rPr>
                <w:rFonts w:hint="eastAsia" w:ascii="宋体" w:hAnsi="宋体" w:cs="宋体"/>
                <w:color w:val="auto"/>
                <w:sz w:val="24"/>
                <w:highlight w:val="none"/>
              </w:rPr>
            </w:pPr>
          </w:p>
        </w:tc>
      </w:tr>
      <w:tr w14:paraId="24B402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33CAF017">
            <w:pPr>
              <w:shd w:val="clear" w:color="auto" w:fill="auto"/>
              <w:ind w:firstLine="480"/>
              <w:rPr>
                <w:rFonts w:hint="eastAsia" w:ascii="宋体" w:hAnsi="宋体" w:cs="宋体"/>
                <w:color w:val="auto"/>
                <w:sz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0B194C9">
            <w:pPr>
              <w:shd w:val="clear" w:color="auto" w:fill="auto"/>
              <w:ind w:firstLine="480"/>
              <w:rPr>
                <w:rFonts w:hint="eastAsia" w:ascii="宋体" w:hAnsi="宋体" w:cs="宋体"/>
                <w:color w:val="auto"/>
                <w:sz w:val="24"/>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4DD40A1F">
            <w:pPr>
              <w:shd w:val="clear" w:color="auto" w:fill="auto"/>
              <w:ind w:firstLine="480"/>
              <w:rPr>
                <w:rFonts w:hint="eastAsia" w:ascii="宋体" w:hAnsi="宋体" w:cs="宋体"/>
                <w:color w:val="auto"/>
                <w:sz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2B8FB5EA">
            <w:pPr>
              <w:shd w:val="clear" w:color="auto" w:fill="auto"/>
              <w:ind w:firstLine="480"/>
              <w:rPr>
                <w:rFonts w:hint="eastAsia"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16837BBC">
            <w:pPr>
              <w:shd w:val="clear" w:color="auto" w:fill="auto"/>
              <w:ind w:firstLine="480"/>
              <w:rPr>
                <w:rFonts w:hint="eastAsia" w:ascii="宋体" w:hAnsi="宋体" w:cs="宋体"/>
                <w:color w:val="auto"/>
                <w:sz w:val="24"/>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11642BAB">
            <w:pPr>
              <w:shd w:val="clear" w:color="auto" w:fill="auto"/>
              <w:ind w:firstLine="480"/>
              <w:rPr>
                <w:rFonts w:hint="eastAsia" w:ascii="宋体" w:hAnsi="宋体" w:cs="宋体"/>
                <w:color w:val="auto"/>
                <w:sz w:val="24"/>
                <w:highlight w:val="none"/>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4D576B5F">
            <w:pPr>
              <w:shd w:val="clear" w:color="auto" w:fill="auto"/>
              <w:ind w:firstLine="480"/>
              <w:rPr>
                <w:rFonts w:hint="eastAsia" w:ascii="宋体" w:hAnsi="宋体" w:cs="宋体"/>
                <w:color w:val="auto"/>
                <w:sz w:val="24"/>
                <w:highlight w:val="none"/>
              </w:rPr>
            </w:pPr>
          </w:p>
        </w:tc>
      </w:tr>
      <w:tr w14:paraId="144B2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193E7AC4">
            <w:pPr>
              <w:shd w:val="clear" w:color="auto" w:fill="auto"/>
              <w:ind w:firstLine="480"/>
              <w:rPr>
                <w:rFonts w:hint="eastAsia" w:ascii="宋体" w:hAnsi="宋体" w:cs="宋体"/>
                <w:color w:val="auto"/>
                <w:sz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DED411E">
            <w:pPr>
              <w:shd w:val="clear" w:color="auto" w:fill="auto"/>
              <w:ind w:firstLine="480"/>
              <w:rPr>
                <w:rFonts w:hint="eastAsia" w:ascii="宋体" w:hAnsi="宋体" w:cs="宋体"/>
                <w:color w:val="auto"/>
                <w:sz w:val="24"/>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49AF01C4">
            <w:pPr>
              <w:shd w:val="clear" w:color="auto" w:fill="auto"/>
              <w:ind w:firstLine="480"/>
              <w:rPr>
                <w:rFonts w:hint="eastAsia" w:ascii="宋体" w:hAnsi="宋体" w:cs="宋体"/>
                <w:color w:val="auto"/>
                <w:sz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5DCC97F2">
            <w:pPr>
              <w:shd w:val="clear" w:color="auto" w:fill="auto"/>
              <w:ind w:firstLine="480"/>
              <w:rPr>
                <w:rFonts w:hint="eastAsia"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36C3B7D0">
            <w:pPr>
              <w:shd w:val="clear" w:color="auto" w:fill="auto"/>
              <w:ind w:firstLine="480"/>
              <w:rPr>
                <w:rFonts w:hint="eastAsia" w:ascii="宋体" w:hAnsi="宋体" w:cs="宋体"/>
                <w:color w:val="auto"/>
                <w:sz w:val="24"/>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3E7E092A">
            <w:pPr>
              <w:shd w:val="clear" w:color="auto" w:fill="auto"/>
              <w:ind w:firstLine="480"/>
              <w:rPr>
                <w:rFonts w:hint="eastAsia" w:ascii="宋体" w:hAnsi="宋体" w:cs="宋体"/>
                <w:color w:val="auto"/>
                <w:sz w:val="24"/>
                <w:highlight w:val="none"/>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0EB0BB6D">
            <w:pPr>
              <w:shd w:val="clear" w:color="auto" w:fill="auto"/>
              <w:ind w:firstLine="480"/>
              <w:rPr>
                <w:rFonts w:hint="eastAsia" w:ascii="宋体" w:hAnsi="宋体" w:cs="宋体"/>
                <w:color w:val="auto"/>
                <w:sz w:val="24"/>
                <w:highlight w:val="none"/>
              </w:rPr>
            </w:pPr>
          </w:p>
        </w:tc>
      </w:tr>
      <w:tr w14:paraId="2A699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890" w:type="dxa"/>
            <w:tcBorders>
              <w:top w:val="single" w:color="auto" w:sz="4" w:space="0"/>
              <w:left w:val="single" w:color="auto" w:sz="4" w:space="0"/>
              <w:bottom w:val="single" w:color="auto" w:sz="4" w:space="0"/>
              <w:right w:val="single" w:color="auto" w:sz="4" w:space="0"/>
            </w:tcBorders>
            <w:noWrap w:val="0"/>
            <w:vAlign w:val="top"/>
          </w:tcPr>
          <w:p w14:paraId="31047839">
            <w:pPr>
              <w:shd w:val="clear" w:color="auto" w:fill="auto"/>
              <w:ind w:firstLine="480"/>
              <w:rPr>
                <w:rFonts w:hint="eastAsia" w:ascii="宋体" w:hAnsi="宋体" w:cs="宋体"/>
                <w:color w:val="auto"/>
                <w:sz w:val="24"/>
                <w:highlight w:val="none"/>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B35C992">
            <w:pPr>
              <w:shd w:val="clear" w:color="auto" w:fill="auto"/>
              <w:ind w:firstLine="480"/>
              <w:rPr>
                <w:rFonts w:hint="eastAsia" w:ascii="宋体" w:hAnsi="宋体" w:cs="宋体"/>
                <w:color w:val="auto"/>
                <w:sz w:val="24"/>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top"/>
          </w:tcPr>
          <w:p w14:paraId="73F264DC">
            <w:pPr>
              <w:shd w:val="clear" w:color="auto" w:fill="auto"/>
              <w:ind w:firstLine="480"/>
              <w:rPr>
                <w:rFonts w:hint="eastAsia" w:ascii="宋体" w:hAnsi="宋体" w:cs="宋体"/>
                <w:color w:val="auto"/>
                <w:sz w:val="24"/>
                <w:highlight w:val="none"/>
              </w:rPr>
            </w:pPr>
          </w:p>
        </w:tc>
        <w:tc>
          <w:tcPr>
            <w:tcW w:w="1930" w:type="dxa"/>
            <w:tcBorders>
              <w:top w:val="single" w:color="auto" w:sz="4" w:space="0"/>
              <w:left w:val="single" w:color="auto" w:sz="4" w:space="0"/>
              <w:bottom w:val="single" w:color="auto" w:sz="4" w:space="0"/>
              <w:right w:val="single" w:color="auto" w:sz="4" w:space="0"/>
            </w:tcBorders>
            <w:noWrap w:val="0"/>
            <w:vAlign w:val="top"/>
          </w:tcPr>
          <w:p w14:paraId="0D5A6E66">
            <w:pPr>
              <w:shd w:val="clear" w:color="auto" w:fill="auto"/>
              <w:ind w:firstLine="480"/>
              <w:rPr>
                <w:rFonts w:hint="eastAsia"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top"/>
          </w:tcPr>
          <w:p w14:paraId="25644D5B">
            <w:pPr>
              <w:shd w:val="clear" w:color="auto" w:fill="auto"/>
              <w:ind w:firstLine="480"/>
              <w:rPr>
                <w:rFonts w:hint="eastAsia" w:ascii="宋体" w:hAnsi="宋体" w:cs="宋体"/>
                <w:color w:val="auto"/>
                <w:sz w:val="24"/>
                <w:highlight w:val="none"/>
              </w:rPr>
            </w:pPr>
          </w:p>
        </w:tc>
        <w:tc>
          <w:tcPr>
            <w:tcW w:w="901" w:type="dxa"/>
            <w:tcBorders>
              <w:top w:val="single" w:color="auto" w:sz="4" w:space="0"/>
              <w:left w:val="single" w:color="auto" w:sz="4" w:space="0"/>
              <w:bottom w:val="single" w:color="auto" w:sz="4" w:space="0"/>
              <w:right w:val="single" w:color="auto" w:sz="4" w:space="0"/>
            </w:tcBorders>
            <w:noWrap w:val="0"/>
            <w:vAlign w:val="top"/>
          </w:tcPr>
          <w:p w14:paraId="54B4C3DD">
            <w:pPr>
              <w:shd w:val="clear" w:color="auto" w:fill="auto"/>
              <w:ind w:firstLine="480"/>
              <w:rPr>
                <w:rFonts w:hint="eastAsia" w:ascii="宋体" w:hAnsi="宋体" w:cs="宋体"/>
                <w:color w:val="auto"/>
                <w:sz w:val="24"/>
                <w:highlight w:val="none"/>
              </w:rPr>
            </w:pPr>
          </w:p>
        </w:tc>
        <w:tc>
          <w:tcPr>
            <w:tcW w:w="890" w:type="dxa"/>
            <w:tcBorders>
              <w:top w:val="single" w:color="auto" w:sz="4" w:space="0"/>
              <w:left w:val="single" w:color="auto" w:sz="4" w:space="0"/>
              <w:bottom w:val="single" w:color="auto" w:sz="4" w:space="0"/>
              <w:right w:val="single" w:color="auto" w:sz="4" w:space="0"/>
            </w:tcBorders>
            <w:noWrap w:val="0"/>
            <w:vAlign w:val="top"/>
          </w:tcPr>
          <w:p w14:paraId="132C4EFE">
            <w:pPr>
              <w:shd w:val="clear" w:color="auto" w:fill="auto"/>
              <w:ind w:firstLine="480"/>
              <w:rPr>
                <w:rFonts w:hint="eastAsia" w:ascii="宋体" w:hAnsi="宋体" w:cs="宋体"/>
                <w:color w:val="auto"/>
                <w:sz w:val="24"/>
                <w:highlight w:val="none"/>
              </w:rPr>
            </w:pPr>
          </w:p>
        </w:tc>
      </w:tr>
    </w:tbl>
    <w:p w14:paraId="517054FA">
      <w:pPr>
        <w:shd w:val="clear" w:color="auto" w:fill="auto"/>
        <w:tabs>
          <w:tab w:val="left" w:pos="926"/>
          <w:tab w:val="left" w:pos="4335"/>
          <w:tab w:val="left" w:pos="6390"/>
        </w:tabs>
        <w:spacing w:line="400" w:lineRule="exact"/>
        <w:ind w:firstLine="420"/>
        <w:jc w:val="left"/>
        <w:rPr>
          <w:rFonts w:hint="eastAsia" w:ascii="宋体" w:hAnsi="宋体" w:cs="宋体"/>
          <w:color w:val="auto"/>
          <w:szCs w:val="21"/>
          <w:highlight w:val="none"/>
        </w:rPr>
      </w:pPr>
    </w:p>
    <w:p w14:paraId="0710D201">
      <w:pPr>
        <w:widowControl/>
        <w:shd w:val="clear" w:color="auto" w:fill="auto"/>
        <w:snapToGrid w:val="0"/>
        <w:spacing w:line="360" w:lineRule="auto"/>
        <w:ind w:firstLine="420"/>
        <w:rPr>
          <w:rFonts w:hint="eastAsia" w:ascii="宋体" w:hAnsi="宋体" w:cs="宋体"/>
          <w:color w:val="auto"/>
          <w:sz w:val="24"/>
          <w:highlight w:val="none"/>
        </w:rPr>
      </w:pPr>
      <w:r>
        <w:rPr>
          <w:rFonts w:hint="eastAsia" w:ascii="宋体" w:hAnsi="宋体" w:cs="宋体"/>
          <w:color w:val="auto"/>
          <w:szCs w:val="21"/>
          <w:highlight w:val="none"/>
        </w:rPr>
        <w:t>注：1、</w:t>
      </w:r>
      <w:r>
        <w:rPr>
          <w:rFonts w:hint="eastAsia" w:ascii="宋体" w:hAnsi="宋体" w:cs="宋体"/>
          <w:bCs/>
          <w:color w:val="auto"/>
          <w:szCs w:val="21"/>
          <w:highlight w:val="none"/>
        </w:rPr>
        <w:t>供应商</w:t>
      </w:r>
      <w:r>
        <w:rPr>
          <w:rFonts w:hint="eastAsia" w:ascii="宋体" w:hAnsi="宋体" w:cs="宋体"/>
          <w:color w:val="auto"/>
          <w:szCs w:val="21"/>
          <w:highlight w:val="none"/>
        </w:rPr>
        <w:t>可根据本招标文件中技术要求编制此表，在此表中客观真实</w:t>
      </w:r>
      <w:r>
        <w:rPr>
          <w:rFonts w:hint="eastAsia" w:ascii="宋体" w:hAnsi="宋体" w:eastAsia="宋体" w:cs="宋体"/>
          <w:color w:val="auto"/>
          <w:szCs w:val="21"/>
          <w:highlight w:val="none"/>
          <w:lang w:eastAsia="zh-CN"/>
        </w:rPr>
        <w:t>地</w:t>
      </w:r>
      <w:r>
        <w:rPr>
          <w:rFonts w:hint="eastAsia" w:ascii="宋体" w:hAnsi="宋体" w:cs="宋体"/>
          <w:color w:val="auto"/>
          <w:szCs w:val="21"/>
          <w:highlight w:val="none"/>
        </w:rPr>
        <w:t>做出响应及</w:t>
      </w:r>
      <w:r>
        <w:rPr>
          <w:rFonts w:hint="eastAsia" w:ascii="宋体" w:hAnsi="宋体" w:cs="宋体"/>
          <w:b/>
          <w:bCs/>
          <w:color w:val="auto"/>
          <w:szCs w:val="21"/>
          <w:highlight w:val="none"/>
        </w:rPr>
        <w:t>结论说明</w:t>
      </w:r>
      <w:r>
        <w:rPr>
          <w:rFonts w:hint="eastAsia" w:ascii="宋体" w:hAnsi="宋体" w:cs="宋体"/>
          <w:color w:val="auto"/>
          <w:szCs w:val="21"/>
          <w:highlight w:val="none"/>
        </w:rPr>
        <w:t>，并根据情况在偏离情况中填写“无偏离”“负偏离”“正偏离”。</w:t>
      </w:r>
    </w:p>
    <w:p w14:paraId="22B879E3">
      <w:pPr>
        <w:widowControl/>
        <w:shd w:val="clear" w:color="auto" w:fill="auto"/>
        <w:snapToGrid w:val="0"/>
        <w:spacing w:line="360" w:lineRule="auto"/>
        <w:ind w:firstLine="420"/>
        <w:rPr>
          <w:rFonts w:hint="eastAsia" w:ascii="宋体" w:hAnsi="宋体" w:cs="宋体"/>
          <w:b/>
          <w:bCs/>
          <w:color w:val="auto"/>
          <w:szCs w:val="21"/>
          <w:highlight w:val="none"/>
        </w:rPr>
      </w:pPr>
      <w:r>
        <w:rPr>
          <w:rFonts w:hint="eastAsia" w:ascii="宋体" w:hAnsi="宋体" w:eastAsia="宋体" w:cs="宋体"/>
          <w:b/>
          <w:bCs/>
          <w:color w:val="auto"/>
          <w:szCs w:val="21"/>
          <w:highlight w:val="none"/>
          <w:lang w:eastAsia="zh-CN"/>
        </w:rPr>
        <w:t>供应商</w:t>
      </w:r>
      <w:r>
        <w:rPr>
          <w:rFonts w:hint="eastAsia" w:ascii="宋体" w:hAnsi="宋体" w:cs="宋体"/>
          <w:b/>
          <w:bCs/>
          <w:color w:val="auto"/>
          <w:szCs w:val="21"/>
          <w:highlight w:val="none"/>
        </w:rPr>
        <w:t>保证：除商务和技术偏差表列出的偏差外，</w:t>
      </w:r>
      <w:r>
        <w:rPr>
          <w:rFonts w:hint="eastAsia" w:ascii="宋体" w:hAnsi="宋体" w:eastAsia="宋体" w:cs="宋体"/>
          <w:b/>
          <w:bCs/>
          <w:color w:val="auto"/>
          <w:szCs w:val="21"/>
          <w:highlight w:val="none"/>
          <w:lang w:eastAsia="zh-CN"/>
        </w:rPr>
        <w:t>供应商</w:t>
      </w:r>
      <w:r>
        <w:rPr>
          <w:rFonts w:hint="eastAsia" w:ascii="宋体" w:hAnsi="宋体" w:cs="宋体"/>
          <w:b/>
          <w:bCs/>
          <w:color w:val="auto"/>
          <w:szCs w:val="21"/>
          <w:highlight w:val="none"/>
        </w:rPr>
        <w:t>响应招标文件的全部要求。</w:t>
      </w:r>
    </w:p>
    <w:p w14:paraId="2E9FE280">
      <w:pPr>
        <w:shd w:val="clear" w:color="auto" w:fill="auto"/>
        <w:spacing w:line="400" w:lineRule="exact"/>
        <w:ind w:firstLine="3887" w:firstLineChars="1850"/>
        <w:jc w:val="right"/>
        <w:rPr>
          <w:rFonts w:hint="eastAsia" w:ascii="宋体" w:hAnsi="宋体" w:cs="宋体"/>
          <w:b/>
          <w:bCs/>
          <w:color w:val="auto"/>
          <w:szCs w:val="21"/>
          <w:highlight w:val="none"/>
        </w:rPr>
      </w:pPr>
    </w:p>
    <w:p w14:paraId="740A6335">
      <w:pPr>
        <w:shd w:val="clear" w:color="auto" w:fill="auto"/>
        <w:spacing w:line="400" w:lineRule="exact"/>
        <w:ind w:firstLine="3887" w:firstLineChars="1850"/>
        <w:jc w:val="right"/>
        <w:rPr>
          <w:rFonts w:hint="eastAsia" w:ascii="宋体" w:hAnsi="宋体" w:cs="宋体"/>
          <w:b/>
          <w:bCs/>
          <w:color w:val="auto"/>
          <w:szCs w:val="21"/>
          <w:highlight w:val="none"/>
        </w:rPr>
      </w:pPr>
    </w:p>
    <w:p w14:paraId="620F8AC4">
      <w:pPr>
        <w:spacing w:before="65" w:line="227" w:lineRule="auto"/>
        <w:ind w:left="1074"/>
        <w:jc w:val="right"/>
        <w:outlineLvl w:val="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供应商（</w:t>
      </w:r>
      <w:r>
        <w:rPr>
          <w:rFonts w:ascii="宋体" w:hAnsi="宋体" w:eastAsia="宋体" w:cs="宋体"/>
          <w:color w:val="auto"/>
          <w:spacing w:val="24"/>
          <w:sz w:val="21"/>
          <w:szCs w:val="21"/>
          <w:highlight w:val="none"/>
        </w:rPr>
        <w:t>单位电子签章</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u w:val="single" w:color="auto"/>
        </w:rPr>
        <w:t xml:space="preserve">                          </w:t>
      </w:r>
    </w:p>
    <w:p w14:paraId="2E9F8137">
      <w:pPr>
        <w:pStyle w:val="3"/>
        <w:spacing w:line="311" w:lineRule="auto"/>
        <w:jc w:val="right"/>
        <w:rPr>
          <w:color w:val="auto"/>
          <w:sz w:val="21"/>
          <w:szCs w:val="21"/>
          <w:highlight w:val="none"/>
        </w:rPr>
      </w:pPr>
    </w:p>
    <w:p w14:paraId="4A365380">
      <w:pPr>
        <w:spacing w:before="66" w:line="227" w:lineRule="auto"/>
        <w:ind w:left="1074"/>
        <w:jc w:val="right"/>
        <w:outlineLvl w:val="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法定代表人</w:t>
      </w:r>
      <w:r>
        <w:rPr>
          <w:rFonts w:hint="eastAsia" w:ascii="宋体" w:hAnsi="宋体" w:eastAsia="宋体" w:cs="宋体"/>
          <w:color w:val="auto"/>
          <w:spacing w:val="9"/>
          <w:sz w:val="21"/>
          <w:szCs w:val="21"/>
          <w:highlight w:val="none"/>
          <w:lang w:eastAsia="zh-CN"/>
        </w:rPr>
        <w:t>或委托代理人</w:t>
      </w:r>
      <w:r>
        <w:rPr>
          <w:rFonts w:ascii="宋体" w:hAnsi="宋体" w:eastAsia="宋体" w:cs="宋体"/>
          <w:color w:val="auto"/>
          <w:spacing w:val="9"/>
          <w:sz w:val="21"/>
          <w:szCs w:val="21"/>
          <w:highlight w:val="none"/>
        </w:rPr>
        <w:t>（电子签名或盖章</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p>
    <w:p w14:paraId="0916044A">
      <w:pPr>
        <w:pStyle w:val="3"/>
        <w:spacing w:line="310" w:lineRule="auto"/>
        <w:jc w:val="right"/>
        <w:rPr>
          <w:color w:val="auto"/>
          <w:sz w:val="21"/>
          <w:szCs w:val="21"/>
          <w:highlight w:val="none"/>
        </w:rPr>
      </w:pPr>
    </w:p>
    <w:p w14:paraId="67522C93">
      <w:pPr>
        <w:shd w:val="clear" w:color="auto" w:fill="auto"/>
        <w:spacing w:line="360" w:lineRule="auto"/>
        <w:ind w:firstLine="422"/>
        <w:jc w:val="right"/>
        <w:rPr>
          <w:rFonts w:hint="eastAsia" w:ascii="宋体" w:hAnsi="宋体" w:cs="宋体"/>
          <w:b/>
          <w:bCs/>
          <w:color w:val="auto"/>
          <w:sz w:val="21"/>
          <w:szCs w:val="21"/>
          <w:highlight w:val="none"/>
        </w:rPr>
      </w:pPr>
      <w:r>
        <w:rPr>
          <w:rFonts w:ascii="宋体" w:hAnsi="宋体" w:eastAsia="宋体" w:cs="宋体"/>
          <w:color w:val="auto"/>
          <w:spacing w:val="-6"/>
          <w:sz w:val="20"/>
          <w:szCs w:val="20"/>
          <w:highlight w:val="none"/>
        </w:rPr>
        <w:t>日期：</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16"/>
          <w:sz w:val="20"/>
          <w:szCs w:val="20"/>
          <w:highlight w:val="none"/>
        </w:rPr>
        <w:t xml:space="preserve">    </w:t>
      </w:r>
      <w:r>
        <w:rPr>
          <w:rFonts w:ascii="宋体" w:hAnsi="宋体" w:eastAsia="宋体" w:cs="宋体"/>
          <w:color w:val="auto"/>
          <w:spacing w:val="-6"/>
          <w:sz w:val="20"/>
          <w:szCs w:val="20"/>
          <w:highlight w:val="none"/>
        </w:rPr>
        <w:t>日</w:t>
      </w:r>
    </w:p>
    <w:p w14:paraId="42D02AB1">
      <w:pPr>
        <w:pStyle w:val="3"/>
        <w:spacing w:line="287" w:lineRule="auto"/>
        <w:rPr>
          <w:rFonts w:hint="eastAsia" w:eastAsia="宋体"/>
          <w:color w:val="auto"/>
          <w:highlight w:val="none"/>
          <w:lang w:eastAsia="zh-CN"/>
        </w:rPr>
      </w:pPr>
      <w:r>
        <w:rPr>
          <w:rFonts w:hint="eastAsia" w:ascii="宋体" w:hAnsi="宋体" w:eastAsia="宋体" w:cs="宋体"/>
          <w:color w:val="auto"/>
          <w:spacing w:val="11"/>
          <w:sz w:val="20"/>
          <w:szCs w:val="20"/>
          <w:highlight w:val="none"/>
          <w:lang w:val="en-US" w:eastAsia="zh-CN"/>
        </w:rPr>
        <w:t xml:space="preserve"> </w:t>
      </w:r>
    </w:p>
    <w:p w14:paraId="0B586E20">
      <w:pPr>
        <w:pStyle w:val="3"/>
        <w:spacing w:line="287" w:lineRule="auto"/>
        <w:rPr>
          <w:color w:val="auto"/>
          <w:highlight w:val="none"/>
        </w:rPr>
      </w:pPr>
    </w:p>
    <w:p w14:paraId="26475CC1">
      <w:pPr>
        <w:pStyle w:val="3"/>
        <w:spacing w:line="287" w:lineRule="auto"/>
        <w:rPr>
          <w:color w:val="auto"/>
          <w:highlight w:val="none"/>
        </w:rPr>
      </w:pPr>
    </w:p>
    <w:p w14:paraId="6D5AEFBB">
      <w:pPr>
        <w:rPr>
          <w:rFonts w:ascii="宋体" w:hAnsi="宋体" w:eastAsia="宋体" w:cs="宋体"/>
          <w:b/>
          <w:bCs/>
          <w:color w:val="auto"/>
          <w:spacing w:val="-3"/>
          <w:sz w:val="28"/>
          <w:szCs w:val="28"/>
          <w:highlight w:val="none"/>
        </w:rPr>
      </w:pPr>
      <w:r>
        <w:rPr>
          <w:rFonts w:ascii="宋体" w:hAnsi="宋体" w:eastAsia="宋体" w:cs="宋体"/>
          <w:b/>
          <w:bCs/>
          <w:color w:val="auto"/>
          <w:spacing w:val="-3"/>
          <w:sz w:val="28"/>
          <w:szCs w:val="28"/>
          <w:highlight w:val="none"/>
        </w:rPr>
        <w:br w:type="page"/>
      </w:r>
    </w:p>
    <w:p w14:paraId="5356D17C">
      <w:pPr>
        <w:spacing w:before="91" w:line="219" w:lineRule="auto"/>
        <w:ind w:left="1175"/>
        <w:outlineLvl w:val="0"/>
        <w:rPr>
          <w:rFonts w:ascii="宋体" w:hAnsi="宋体" w:eastAsia="宋体" w:cs="宋体"/>
          <w:color w:val="auto"/>
          <w:sz w:val="28"/>
          <w:szCs w:val="28"/>
          <w:highlight w:val="none"/>
        </w:rPr>
      </w:pPr>
      <w:bookmarkStart w:id="72" w:name="_Toc1222"/>
      <w:r>
        <w:rPr>
          <w:rFonts w:ascii="宋体" w:hAnsi="宋体" w:eastAsia="宋体" w:cs="宋体"/>
          <w:b/>
          <w:bCs/>
          <w:color w:val="auto"/>
          <w:spacing w:val="-3"/>
          <w:sz w:val="28"/>
          <w:szCs w:val="28"/>
          <w:highlight w:val="none"/>
        </w:rPr>
        <w:t>六、投标货物技术性能指标的详细描述及技术支持资料</w:t>
      </w:r>
      <w:bookmarkEnd w:id="72"/>
    </w:p>
    <w:p w14:paraId="5ED0A275">
      <w:pPr>
        <w:pStyle w:val="3"/>
        <w:spacing w:line="379" w:lineRule="auto"/>
        <w:rPr>
          <w:color w:val="auto"/>
          <w:highlight w:val="none"/>
        </w:rPr>
      </w:pPr>
    </w:p>
    <w:p w14:paraId="4D4BCFAF">
      <w:pPr>
        <w:spacing w:before="65" w:line="227" w:lineRule="auto"/>
        <w:ind w:left="318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w:t>
      </w:r>
      <w:r>
        <w:rPr>
          <w:rFonts w:ascii="宋体" w:hAnsi="宋体" w:eastAsia="宋体" w:cs="宋体"/>
          <w:b/>
          <w:bCs/>
          <w:color w:val="auto"/>
          <w:spacing w:val="6"/>
          <w:sz w:val="20"/>
          <w:szCs w:val="20"/>
          <w:highlight w:val="none"/>
        </w:rPr>
        <w:t>内容及格式由</w:t>
      </w:r>
      <w:r>
        <w:rPr>
          <w:rFonts w:hint="eastAsia" w:ascii="宋体" w:hAnsi="宋体" w:eastAsia="宋体" w:cs="宋体"/>
          <w:b/>
          <w:bCs/>
          <w:color w:val="auto"/>
          <w:spacing w:val="6"/>
          <w:sz w:val="20"/>
          <w:szCs w:val="20"/>
          <w:highlight w:val="none"/>
          <w:lang w:eastAsia="zh-CN"/>
        </w:rPr>
        <w:t>供应商</w:t>
      </w:r>
      <w:r>
        <w:rPr>
          <w:rFonts w:ascii="宋体" w:hAnsi="宋体" w:eastAsia="宋体" w:cs="宋体"/>
          <w:b/>
          <w:bCs/>
          <w:color w:val="auto"/>
          <w:spacing w:val="6"/>
          <w:sz w:val="20"/>
          <w:szCs w:val="20"/>
          <w:highlight w:val="none"/>
        </w:rPr>
        <w:t>自拟</w:t>
      </w:r>
      <w:r>
        <w:rPr>
          <w:rFonts w:ascii="宋体" w:hAnsi="宋体" w:eastAsia="宋体" w:cs="宋体"/>
          <w:color w:val="auto"/>
          <w:spacing w:val="6"/>
          <w:sz w:val="20"/>
          <w:szCs w:val="20"/>
          <w:highlight w:val="none"/>
        </w:rPr>
        <w:t>）</w:t>
      </w:r>
    </w:p>
    <w:p w14:paraId="058A1444">
      <w:pPr>
        <w:spacing w:line="227" w:lineRule="auto"/>
        <w:rPr>
          <w:rFonts w:ascii="宋体" w:hAnsi="宋体" w:eastAsia="宋体" w:cs="宋体"/>
          <w:color w:val="auto"/>
          <w:sz w:val="20"/>
          <w:szCs w:val="20"/>
          <w:highlight w:val="none"/>
        </w:rPr>
        <w:sectPr>
          <w:headerReference r:id="rId33" w:type="default"/>
          <w:footerReference r:id="rId34" w:type="default"/>
          <w:pgSz w:w="11906" w:h="16839"/>
          <w:pgMar w:top="1416" w:right="1417" w:bottom="1493" w:left="1418" w:header="1094" w:footer="1246" w:gutter="0"/>
          <w:pgBorders>
            <w:top w:val="none" w:sz="0" w:space="0"/>
            <w:left w:val="none" w:sz="0" w:space="0"/>
            <w:bottom w:val="none" w:sz="0" w:space="0"/>
            <w:right w:val="none" w:sz="0" w:space="0"/>
          </w:pgBorders>
          <w:pgNumType w:fmt="decimal"/>
          <w:cols w:space="720" w:num="1"/>
        </w:sectPr>
      </w:pPr>
    </w:p>
    <w:p w14:paraId="47563C24">
      <w:pPr>
        <w:spacing w:before="91" w:line="220" w:lineRule="auto"/>
        <w:ind w:left="3420"/>
        <w:outlineLvl w:val="0"/>
        <w:rPr>
          <w:rFonts w:ascii="宋体" w:hAnsi="宋体" w:eastAsia="宋体" w:cs="宋体"/>
          <w:color w:val="auto"/>
          <w:sz w:val="28"/>
          <w:szCs w:val="28"/>
          <w:highlight w:val="none"/>
        </w:rPr>
      </w:pPr>
      <w:bookmarkStart w:id="73" w:name="_Toc25685"/>
      <w:r>
        <w:rPr>
          <w:rFonts w:ascii="宋体" w:hAnsi="宋体" w:eastAsia="宋体" w:cs="宋体"/>
          <w:b/>
          <w:bCs/>
          <w:color w:val="auto"/>
          <w:spacing w:val="-4"/>
          <w:sz w:val="28"/>
          <w:szCs w:val="28"/>
          <w:highlight w:val="none"/>
        </w:rPr>
        <w:t>七、售后服务承诺</w:t>
      </w:r>
      <w:bookmarkEnd w:id="73"/>
    </w:p>
    <w:p w14:paraId="5AAA6E42">
      <w:pPr>
        <w:pStyle w:val="3"/>
        <w:spacing w:line="378" w:lineRule="auto"/>
        <w:rPr>
          <w:color w:val="auto"/>
          <w:highlight w:val="none"/>
        </w:rPr>
      </w:pPr>
    </w:p>
    <w:p w14:paraId="5DEC2370">
      <w:pPr>
        <w:spacing w:before="65" w:line="227" w:lineRule="auto"/>
        <w:ind w:left="3184"/>
        <w:rPr>
          <w:rFonts w:hint="eastAsia" w:ascii="宋体" w:hAnsi="宋体" w:eastAsia="宋体" w:cs="宋体"/>
          <w:color w:val="auto"/>
          <w:sz w:val="20"/>
          <w:szCs w:val="20"/>
          <w:highlight w:val="none"/>
          <w:lang w:eastAsia="zh-CN"/>
        </w:rPr>
        <w:sectPr>
          <w:footerReference r:id="rId35" w:type="default"/>
          <w:pgSz w:w="11906" w:h="16839"/>
          <w:pgMar w:top="1416" w:right="1417" w:bottom="1493" w:left="1418" w:header="1094" w:footer="1246" w:gutter="0"/>
          <w:pgBorders>
            <w:top w:val="none" w:sz="0" w:space="0"/>
            <w:left w:val="none" w:sz="0" w:space="0"/>
            <w:bottom w:val="none" w:sz="0" w:space="0"/>
            <w:right w:val="none" w:sz="0" w:space="0"/>
          </w:pgBorders>
          <w:pgNumType w:fmt="decimal"/>
          <w:cols w:space="720" w:num="1"/>
        </w:sectPr>
      </w:pPr>
      <w:r>
        <w:rPr>
          <w:rFonts w:ascii="宋体" w:hAnsi="宋体" w:eastAsia="宋体" w:cs="宋体"/>
          <w:color w:val="auto"/>
          <w:spacing w:val="6"/>
          <w:sz w:val="20"/>
          <w:szCs w:val="20"/>
          <w:highlight w:val="none"/>
        </w:rPr>
        <w:t>（</w:t>
      </w:r>
      <w:r>
        <w:rPr>
          <w:rFonts w:ascii="宋体" w:hAnsi="宋体" w:eastAsia="宋体" w:cs="宋体"/>
          <w:b/>
          <w:bCs/>
          <w:color w:val="auto"/>
          <w:spacing w:val="6"/>
          <w:sz w:val="20"/>
          <w:szCs w:val="20"/>
          <w:highlight w:val="none"/>
        </w:rPr>
        <w:t>内容及格式由</w:t>
      </w:r>
      <w:r>
        <w:rPr>
          <w:rFonts w:hint="eastAsia" w:ascii="宋体" w:hAnsi="宋体" w:eastAsia="宋体" w:cs="宋体"/>
          <w:b/>
          <w:bCs/>
          <w:color w:val="auto"/>
          <w:spacing w:val="6"/>
          <w:sz w:val="20"/>
          <w:szCs w:val="20"/>
          <w:highlight w:val="none"/>
          <w:lang w:eastAsia="zh-CN"/>
        </w:rPr>
        <w:t>供应商</w:t>
      </w:r>
      <w:r>
        <w:rPr>
          <w:rFonts w:ascii="宋体" w:hAnsi="宋体" w:eastAsia="宋体" w:cs="宋体"/>
          <w:b/>
          <w:bCs/>
          <w:color w:val="auto"/>
          <w:spacing w:val="6"/>
          <w:sz w:val="20"/>
          <w:szCs w:val="20"/>
          <w:highlight w:val="none"/>
        </w:rPr>
        <w:t>自拟</w:t>
      </w:r>
      <w:r>
        <w:rPr>
          <w:rFonts w:hint="eastAsia" w:ascii="宋体" w:hAnsi="宋体" w:eastAsia="宋体" w:cs="宋体"/>
          <w:b/>
          <w:bCs/>
          <w:color w:val="auto"/>
          <w:spacing w:val="6"/>
          <w:sz w:val="20"/>
          <w:szCs w:val="20"/>
          <w:highlight w:val="none"/>
          <w:lang w:eastAsia="zh-CN"/>
        </w:rPr>
        <w:t>）</w:t>
      </w:r>
    </w:p>
    <w:p w14:paraId="5621A5DC">
      <w:pPr>
        <w:spacing w:before="91" w:line="220" w:lineRule="auto"/>
        <w:ind w:left="3570"/>
        <w:outlineLvl w:val="0"/>
        <w:rPr>
          <w:rFonts w:ascii="宋体" w:hAnsi="宋体" w:eastAsia="宋体" w:cs="宋体"/>
          <w:color w:val="auto"/>
          <w:sz w:val="28"/>
          <w:szCs w:val="28"/>
          <w:highlight w:val="none"/>
        </w:rPr>
      </w:pPr>
      <w:bookmarkStart w:id="74" w:name="_Toc31474"/>
      <w:r>
        <w:rPr>
          <w:rFonts w:ascii="宋体" w:hAnsi="宋体" w:eastAsia="宋体" w:cs="宋体"/>
          <w:b/>
          <w:bCs/>
          <w:color w:val="auto"/>
          <w:spacing w:val="-4"/>
          <w:sz w:val="28"/>
          <w:szCs w:val="28"/>
          <w:highlight w:val="none"/>
        </w:rPr>
        <w:t>八、资格审查资料</w:t>
      </w:r>
      <w:bookmarkEnd w:id="74"/>
    </w:p>
    <w:p w14:paraId="33BA443E">
      <w:pPr>
        <w:pStyle w:val="3"/>
        <w:spacing w:line="349" w:lineRule="auto"/>
        <w:rPr>
          <w:rFonts w:hint="eastAsia" w:ascii="宋体" w:hAnsi="宋体" w:eastAsia="宋体" w:cs="宋体"/>
          <w:color w:val="auto"/>
          <w:sz w:val="21"/>
          <w:szCs w:val="21"/>
          <w:highlight w:val="none"/>
        </w:rPr>
      </w:pPr>
    </w:p>
    <w:p w14:paraId="0369E48D">
      <w:pPr>
        <w:spacing w:before="66" w:line="227" w:lineRule="auto"/>
        <w:ind w:left="28"/>
        <w:outlineLvl w:val="1"/>
        <w:rPr>
          <w:rFonts w:hint="eastAsia" w:ascii="宋体" w:hAnsi="宋体" w:eastAsia="宋体" w:cs="宋体"/>
          <w:color w:val="auto"/>
          <w:sz w:val="21"/>
          <w:szCs w:val="21"/>
          <w:highlight w:val="none"/>
        </w:rPr>
      </w:pPr>
      <w:bookmarkStart w:id="75" w:name="_Toc32238"/>
      <w:r>
        <w:rPr>
          <w:rFonts w:hint="eastAsia" w:ascii="宋体" w:hAnsi="宋体" w:eastAsia="宋体" w:cs="宋体"/>
          <w:b/>
          <w:bCs/>
          <w:color w:val="auto"/>
          <w:spacing w:val="5"/>
          <w:sz w:val="21"/>
          <w:szCs w:val="21"/>
          <w:highlight w:val="none"/>
        </w:rPr>
        <w:t>1、</w:t>
      </w:r>
      <w:r>
        <w:rPr>
          <w:rFonts w:hint="eastAsia" w:ascii="宋体" w:hAnsi="宋体" w:eastAsia="宋体" w:cs="宋体"/>
          <w:b/>
          <w:bCs/>
          <w:color w:val="auto"/>
          <w:spacing w:val="5"/>
          <w:sz w:val="21"/>
          <w:szCs w:val="21"/>
          <w:highlight w:val="none"/>
          <w:lang w:eastAsia="zh-CN"/>
        </w:rPr>
        <w:t>供应商</w:t>
      </w:r>
      <w:r>
        <w:rPr>
          <w:rFonts w:hint="eastAsia" w:ascii="宋体" w:hAnsi="宋体" w:eastAsia="宋体" w:cs="宋体"/>
          <w:b/>
          <w:bCs/>
          <w:color w:val="auto"/>
          <w:spacing w:val="5"/>
          <w:sz w:val="21"/>
          <w:szCs w:val="21"/>
          <w:highlight w:val="none"/>
        </w:rPr>
        <w:t>基本情况表</w:t>
      </w:r>
      <w:bookmarkEnd w:id="75"/>
    </w:p>
    <w:p w14:paraId="3C33CB3B">
      <w:pPr>
        <w:spacing w:line="143" w:lineRule="auto"/>
        <w:rPr>
          <w:rFonts w:hint="eastAsia" w:ascii="宋体" w:hAnsi="宋体" w:eastAsia="宋体" w:cs="宋体"/>
          <w:color w:val="auto"/>
          <w:sz w:val="21"/>
          <w:szCs w:val="21"/>
          <w:highlight w:val="none"/>
        </w:rPr>
      </w:pPr>
    </w:p>
    <w:tbl>
      <w:tblPr>
        <w:tblStyle w:val="37"/>
        <w:tblW w:w="95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1076"/>
        <w:gridCol w:w="1802"/>
        <w:gridCol w:w="1251"/>
        <w:gridCol w:w="1088"/>
        <w:gridCol w:w="899"/>
        <w:gridCol w:w="1434"/>
      </w:tblGrid>
      <w:tr w14:paraId="2E8AC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84" w:type="dxa"/>
            <w:vAlign w:val="top"/>
          </w:tcPr>
          <w:p w14:paraId="1FCCF89B">
            <w:pPr>
              <w:pStyle w:val="38"/>
              <w:spacing w:before="146" w:line="228" w:lineRule="auto"/>
              <w:ind w:left="476"/>
              <w:rPr>
                <w:rFonts w:hint="eastAsia" w:ascii="宋体" w:hAnsi="宋体" w:eastAsia="宋体" w:cs="宋体"/>
                <w:color w:val="auto"/>
                <w:sz w:val="21"/>
                <w:szCs w:val="21"/>
                <w:highlight w:val="none"/>
              </w:rPr>
            </w:pPr>
            <w:r>
              <w:rPr>
                <w:rFonts w:hint="eastAsia" w:cs="宋体"/>
                <w:color w:val="auto"/>
                <w:spacing w:val="7"/>
                <w:sz w:val="21"/>
                <w:szCs w:val="21"/>
                <w:highlight w:val="none"/>
                <w:lang w:eastAsia="zh-CN"/>
              </w:rPr>
              <w:t>供应商</w:t>
            </w:r>
            <w:r>
              <w:rPr>
                <w:rFonts w:hint="eastAsia" w:ascii="宋体" w:hAnsi="宋体" w:eastAsia="宋体" w:cs="宋体"/>
                <w:color w:val="auto"/>
                <w:spacing w:val="7"/>
                <w:sz w:val="21"/>
                <w:szCs w:val="21"/>
                <w:highlight w:val="none"/>
              </w:rPr>
              <w:t>名称</w:t>
            </w:r>
          </w:p>
        </w:tc>
        <w:tc>
          <w:tcPr>
            <w:tcW w:w="7550" w:type="dxa"/>
            <w:gridSpan w:val="6"/>
            <w:vAlign w:val="top"/>
          </w:tcPr>
          <w:p w14:paraId="50A53D0D">
            <w:pPr>
              <w:rPr>
                <w:rFonts w:hint="eastAsia" w:ascii="宋体" w:hAnsi="宋体" w:eastAsia="宋体" w:cs="宋体"/>
                <w:color w:val="auto"/>
                <w:sz w:val="21"/>
                <w:szCs w:val="21"/>
                <w:highlight w:val="none"/>
              </w:rPr>
            </w:pPr>
          </w:p>
        </w:tc>
      </w:tr>
      <w:tr w14:paraId="69F87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84" w:type="dxa"/>
            <w:vAlign w:val="top"/>
          </w:tcPr>
          <w:p w14:paraId="22F98A3F">
            <w:pPr>
              <w:pStyle w:val="38"/>
              <w:spacing w:before="141" w:line="229" w:lineRule="auto"/>
              <w:ind w:left="57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注册地址</w:t>
            </w:r>
          </w:p>
        </w:tc>
        <w:tc>
          <w:tcPr>
            <w:tcW w:w="4129" w:type="dxa"/>
            <w:gridSpan w:val="3"/>
            <w:vAlign w:val="top"/>
          </w:tcPr>
          <w:p w14:paraId="6F72CAB9">
            <w:pPr>
              <w:rPr>
                <w:rFonts w:hint="eastAsia" w:ascii="宋体" w:hAnsi="宋体" w:eastAsia="宋体" w:cs="宋体"/>
                <w:color w:val="auto"/>
                <w:sz w:val="21"/>
                <w:szCs w:val="21"/>
                <w:highlight w:val="none"/>
              </w:rPr>
            </w:pPr>
          </w:p>
        </w:tc>
        <w:tc>
          <w:tcPr>
            <w:tcW w:w="1088" w:type="dxa"/>
            <w:vAlign w:val="top"/>
          </w:tcPr>
          <w:p w14:paraId="6A0170BB">
            <w:pPr>
              <w:pStyle w:val="38"/>
              <w:spacing w:before="141" w:line="228" w:lineRule="auto"/>
              <w:ind w:left="12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p>
        </w:tc>
        <w:tc>
          <w:tcPr>
            <w:tcW w:w="2333" w:type="dxa"/>
            <w:gridSpan w:val="2"/>
            <w:vAlign w:val="top"/>
          </w:tcPr>
          <w:p w14:paraId="4C8F7BC2">
            <w:pPr>
              <w:rPr>
                <w:rFonts w:hint="eastAsia" w:ascii="宋体" w:hAnsi="宋体" w:eastAsia="宋体" w:cs="宋体"/>
                <w:color w:val="auto"/>
                <w:sz w:val="21"/>
                <w:szCs w:val="21"/>
                <w:highlight w:val="none"/>
              </w:rPr>
            </w:pPr>
          </w:p>
        </w:tc>
      </w:tr>
      <w:tr w14:paraId="7571F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84" w:type="dxa"/>
            <w:vAlign w:val="top"/>
          </w:tcPr>
          <w:p w14:paraId="096A5BEF">
            <w:pPr>
              <w:pStyle w:val="38"/>
              <w:spacing w:before="142" w:line="229" w:lineRule="auto"/>
              <w:ind w:left="57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注册资金</w:t>
            </w:r>
          </w:p>
        </w:tc>
        <w:tc>
          <w:tcPr>
            <w:tcW w:w="4129" w:type="dxa"/>
            <w:gridSpan w:val="3"/>
            <w:vAlign w:val="top"/>
          </w:tcPr>
          <w:p w14:paraId="06F66D96">
            <w:pPr>
              <w:rPr>
                <w:rFonts w:hint="eastAsia" w:ascii="宋体" w:hAnsi="宋体" w:eastAsia="宋体" w:cs="宋体"/>
                <w:color w:val="auto"/>
                <w:sz w:val="21"/>
                <w:szCs w:val="21"/>
                <w:highlight w:val="none"/>
              </w:rPr>
            </w:pPr>
          </w:p>
        </w:tc>
        <w:tc>
          <w:tcPr>
            <w:tcW w:w="1088" w:type="dxa"/>
            <w:vAlign w:val="top"/>
          </w:tcPr>
          <w:p w14:paraId="54FFBB53">
            <w:pPr>
              <w:pStyle w:val="38"/>
              <w:spacing w:before="142" w:line="229"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成立时间</w:t>
            </w:r>
          </w:p>
        </w:tc>
        <w:tc>
          <w:tcPr>
            <w:tcW w:w="2333" w:type="dxa"/>
            <w:gridSpan w:val="2"/>
            <w:vAlign w:val="top"/>
          </w:tcPr>
          <w:p w14:paraId="1E3CCAAB">
            <w:pPr>
              <w:rPr>
                <w:rFonts w:hint="eastAsia" w:ascii="宋体" w:hAnsi="宋体" w:eastAsia="宋体" w:cs="宋体"/>
                <w:color w:val="auto"/>
                <w:sz w:val="21"/>
                <w:szCs w:val="21"/>
                <w:highlight w:val="none"/>
              </w:rPr>
            </w:pPr>
          </w:p>
        </w:tc>
      </w:tr>
      <w:tr w14:paraId="0F944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984" w:type="dxa"/>
            <w:vMerge w:val="restart"/>
            <w:tcBorders>
              <w:bottom w:val="nil"/>
            </w:tcBorders>
            <w:vAlign w:val="top"/>
          </w:tcPr>
          <w:p w14:paraId="069A61BF">
            <w:pPr>
              <w:spacing w:line="242" w:lineRule="auto"/>
              <w:rPr>
                <w:rFonts w:hint="eastAsia" w:ascii="宋体" w:hAnsi="宋体" w:eastAsia="宋体" w:cs="宋体"/>
                <w:color w:val="auto"/>
                <w:sz w:val="21"/>
                <w:szCs w:val="21"/>
                <w:highlight w:val="none"/>
              </w:rPr>
            </w:pPr>
          </w:p>
          <w:p w14:paraId="1CDA34EA">
            <w:pPr>
              <w:spacing w:line="243" w:lineRule="auto"/>
              <w:rPr>
                <w:rFonts w:hint="eastAsia" w:ascii="宋体" w:hAnsi="宋体" w:eastAsia="宋体" w:cs="宋体"/>
                <w:color w:val="auto"/>
                <w:sz w:val="21"/>
                <w:szCs w:val="21"/>
                <w:highlight w:val="none"/>
              </w:rPr>
            </w:pPr>
          </w:p>
          <w:p w14:paraId="19BF762C">
            <w:pPr>
              <w:pStyle w:val="38"/>
              <w:spacing w:before="65" w:line="229" w:lineRule="auto"/>
              <w:ind w:left="57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联系方式</w:t>
            </w:r>
          </w:p>
        </w:tc>
        <w:tc>
          <w:tcPr>
            <w:tcW w:w="1076" w:type="dxa"/>
            <w:vAlign w:val="top"/>
          </w:tcPr>
          <w:p w14:paraId="7D00131B">
            <w:pPr>
              <w:pStyle w:val="38"/>
              <w:spacing w:before="140" w:line="23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联系人</w:t>
            </w:r>
          </w:p>
        </w:tc>
        <w:tc>
          <w:tcPr>
            <w:tcW w:w="3053" w:type="dxa"/>
            <w:gridSpan w:val="2"/>
            <w:vAlign w:val="top"/>
          </w:tcPr>
          <w:p w14:paraId="442D78FD">
            <w:pPr>
              <w:rPr>
                <w:rFonts w:hint="eastAsia" w:ascii="宋体" w:hAnsi="宋体" w:eastAsia="宋体" w:cs="宋体"/>
                <w:color w:val="auto"/>
                <w:sz w:val="21"/>
                <w:szCs w:val="21"/>
                <w:highlight w:val="none"/>
              </w:rPr>
            </w:pPr>
          </w:p>
        </w:tc>
        <w:tc>
          <w:tcPr>
            <w:tcW w:w="1088" w:type="dxa"/>
            <w:vAlign w:val="top"/>
          </w:tcPr>
          <w:p w14:paraId="32B3DAB3">
            <w:pPr>
              <w:pStyle w:val="38"/>
              <w:spacing w:before="140" w:line="230" w:lineRule="auto"/>
              <w:ind w:left="13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电话</w:t>
            </w:r>
          </w:p>
        </w:tc>
        <w:tc>
          <w:tcPr>
            <w:tcW w:w="2333" w:type="dxa"/>
            <w:gridSpan w:val="2"/>
            <w:vAlign w:val="top"/>
          </w:tcPr>
          <w:p w14:paraId="0D984A2F">
            <w:pPr>
              <w:rPr>
                <w:rFonts w:hint="eastAsia" w:ascii="宋体" w:hAnsi="宋体" w:eastAsia="宋体" w:cs="宋体"/>
                <w:color w:val="auto"/>
                <w:sz w:val="21"/>
                <w:szCs w:val="21"/>
                <w:highlight w:val="none"/>
              </w:rPr>
            </w:pPr>
          </w:p>
        </w:tc>
      </w:tr>
      <w:tr w14:paraId="32F21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984" w:type="dxa"/>
            <w:vMerge w:val="continue"/>
            <w:tcBorders>
              <w:top w:val="nil"/>
            </w:tcBorders>
            <w:vAlign w:val="top"/>
          </w:tcPr>
          <w:p w14:paraId="0C9E4BA2">
            <w:pPr>
              <w:rPr>
                <w:rFonts w:hint="eastAsia" w:ascii="宋体" w:hAnsi="宋体" w:eastAsia="宋体" w:cs="宋体"/>
                <w:color w:val="auto"/>
                <w:sz w:val="21"/>
                <w:szCs w:val="21"/>
                <w:highlight w:val="none"/>
              </w:rPr>
            </w:pPr>
          </w:p>
        </w:tc>
        <w:tc>
          <w:tcPr>
            <w:tcW w:w="1076" w:type="dxa"/>
            <w:vAlign w:val="top"/>
          </w:tcPr>
          <w:p w14:paraId="1EBB080B">
            <w:pPr>
              <w:pStyle w:val="38"/>
              <w:spacing w:before="140" w:line="227" w:lineRule="auto"/>
              <w:ind w:left="11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传真</w:t>
            </w:r>
          </w:p>
        </w:tc>
        <w:tc>
          <w:tcPr>
            <w:tcW w:w="3053" w:type="dxa"/>
            <w:gridSpan w:val="2"/>
            <w:vAlign w:val="top"/>
          </w:tcPr>
          <w:p w14:paraId="71A4BDDC">
            <w:pPr>
              <w:rPr>
                <w:rFonts w:hint="eastAsia" w:ascii="宋体" w:hAnsi="宋体" w:eastAsia="宋体" w:cs="宋体"/>
                <w:color w:val="auto"/>
                <w:sz w:val="21"/>
                <w:szCs w:val="21"/>
                <w:highlight w:val="none"/>
              </w:rPr>
            </w:pPr>
          </w:p>
        </w:tc>
        <w:tc>
          <w:tcPr>
            <w:tcW w:w="1088" w:type="dxa"/>
            <w:vAlign w:val="top"/>
          </w:tcPr>
          <w:p w14:paraId="25CFE223">
            <w:pPr>
              <w:pStyle w:val="38"/>
              <w:spacing w:before="140" w:line="233" w:lineRule="auto"/>
              <w:ind w:left="13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网址</w:t>
            </w:r>
          </w:p>
        </w:tc>
        <w:tc>
          <w:tcPr>
            <w:tcW w:w="2333" w:type="dxa"/>
            <w:gridSpan w:val="2"/>
            <w:vAlign w:val="top"/>
          </w:tcPr>
          <w:p w14:paraId="1E542A90">
            <w:pPr>
              <w:rPr>
                <w:rFonts w:hint="eastAsia" w:ascii="宋体" w:hAnsi="宋体" w:eastAsia="宋体" w:cs="宋体"/>
                <w:color w:val="auto"/>
                <w:sz w:val="21"/>
                <w:szCs w:val="21"/>
                <w:highlight w:val="none"/>
              </w:rPr>
            </w:pPr>
          </w:p>
        </w:tc>
      </w:tr>
      <w:tr w14:paraId="4075F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trPr>
        <w:tc>
          <w:tcPr>
            <w:tcW w:w="1984" w:type="dxa"/>
            <w:vAlign w:val="top"/>
          </w:tcPr>
          <w:p w14:paraId="349D3BBA">
            <w:pPr>
              <w:pStyle w:val="38"/>
              <w:spacing w:before="141" w:line="228" w:lineRule="auto"/>
              <w:ind w:left="53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法定代表人</w:t>
            </w:r>
          </w:p>
        </w:tc>
        <w:tc>
          <w:tcPr>
            <w:tcW w:w="1076" w:type="dxa"/>
            <w:vAlign w:val="top"/>
          </w:tcPr>
          <w:p w14:paraId="4A6A9ACF">
            <w:pPr>
              <w:pStyle w:val="38"/>
              <w:spacing w:before="141" w:line="228"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姓名</w:t>
            </w:r>
          </w:p>
        </w:tc>
        <w:tc>
          <w:tcPr>
            <w:tcW w:w="1802" w:type="dxa"/>
            <w:vAlign w:val="top"/>
          </w:tcPr>
          <w:p w14:paraId="24AC0D2D">
            <w:pPr>
              <w:rPr>
                <w:rFonts w:hint="eastAsia" w:ascii="宋体" w:hAnsi="宋体" w:eastAsia="宋体" w:cs="宋体"/>
                <w:color w:val="auto"/>
                <w:sz w:val="21"/>
                <w:szCs w:val="21"/>
                <w:highlight w:val="none"/>
              </w:rPr>
            </w:pPr>
          </w:p>
        </w:tc>
        <w:tc>
          <w:tcPr>
            <w:tcW w:w="1251" w:type="dxa"/>
            <w:vAlign w:val="top"/>
          </w:tcPr>
          <w:p w14:paraId="3E7C3728">
            <w:pPr>
              <w:pStyle w:val="38"/>
              <w:spacing w:before="141" w:line="228" w:lineRule="auto"/>
              <w:ind w:left="11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技术职称</w:t>
            </w:r>
          </w:p>
        </w:tc>
        <w:tc>
          <w:tcPr>
            <w:tcW w:w="1088" w:type="dxa"/>
            <w:vAlign w:val="top"/>
          </w:tcPr>
          <w:p w14:paraId="381E2DB3">
            <w:pPr>
              <w:rPr>
                <w:rFonts w:hint="eastAsia" w:ascii="宋体" w:hAnsi="宋体" w:eastAsia="宋体" w:cs="宋体"/>
                <w:color w:val="auto"/>
                <w:sz w:val="21"/>
                <w:szCs w:val="21"/>
                <w:highlight w:val="none"/>
              </w:rPr>
            </w:pPr>
          </w:p>
        </w:tc>
        <w:tc>
          <w:tcPr>
            <w:tcW w:w="899" w:type="dxa"/>
            <w:vAlign w:val="top"/>
          </w:tcPr>
          <w:p w14:paraId="119AFF61">
            <w:pPr>
              <w:pStyle w:val="38"/>
              <w:spacing w:before="141" w:line="230" w:lineRule="auto"/>
              <w:ind w:left="13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电话</w:t>
            </w:r>
          </w:p>
        </w:tc>
        <w:tc>
          <w:tcPr>
            <w:tcW w:w="1434" w:type="dxa"/>
            <w:vAlign w:val="top"/>
          </w:tcPr>
          <w:p w14:paraId="46678C0B">
            <w:pPr>
              <w:rPr>
                <w:rFonts w:hint="eastAsia" w:ascii="宋体" w:hAnsi="宋体" w:eastAsia="宋体" w:cs="宋体"/>
                <w:color w:val="auto"/>
                <w:sz w:val="21"/>
                <w:szCs w:val="21"/>
                <w:highlight w:val="none"/>
              </w:rPr>
            </w:pPr>
          </w:p>
        </w:tc>
      </w:tr>
      <w:tr w14:paraId="3F31C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2" w:hRule="atLeast"/>
        </w:trPr>
        <w:tc>
          <w:tcPr>
            <w:tcW w:w="1984" w:type="dxa"/>
            <w:vAlign w:val="top"/>
          </w:tcPr>
          <w:p w14:paraId="62C249E5">
            <w:pPr>
              <w:pStyle w:val="38"/>
              <w:spacing w:before="144" w:line="323" w:lineRule="auto"/>
              <w:ind w:left="157" w:right="152" w:firstLine="1"/>
              <w:jc w:val="both"/>
              <w:rPr>
                <w:rFonts w:hint="eastAsia" w:ascii="宋体" w:hAnsi="宋体" w:eastAsia="宋体" w:cs="宋体"/>
                <w:color w:val="auto"/>
                <w:sz w:val="21"/>
                <w:szCs w:val="21"/>
                <w:highlight w:val="none"/>
              </w:rPr>
            </w:pPr>
            <w:r>
              <w:rPr>
                <w:rFonts w:hint="eastAsia" w:cs="宋体"/>
                <w:color w:val="auto"/>
                <w:spacing w:val="8"/>
                <w:sz w:val="21"/>
                <w:szCs w:val="21"/>
                <w:highlight w:val="none"/>
                <w:lang w:eastAsia="zh-CN"/>
              </w:rPr>
              <w:t>供应商</w:t>
            </w:r>
            <w:r>
              <w:rPr>
                <w:rFonts w:hint="eastAsia" w:ascii="宋体" w:hAnsi="宋体" w:eastAsia="宋体" w:cs="宋体"/>
                <w:color w:val="auto"/>
                <w:spacing w:val="8"/>
                <w:sz w:val="21"/>
                <w:szCs w:val="21"/>
                <w:highlight w:val="none"/>
              </w:rPr>
              <w:t>须知要求</w:t>
            </w:r>
            <w:r>
              <w:rPr>
                <w:rFonts w:hint="eastAsia" w:cs="宋体"/>
                <w:color w:val="auto"/>
                <w:spacing w:val="8"/>
                <w:sz w:val="21"/>
                <w:szCs w:val="21"/>
                <w:highlight w:val="none"/>
                <w:lang w:eastAsia="zh-CN"/>
              </w:rPr>
              <w:t>供应商</w:t>
            </w:r>
            <w:r>
              <w:rPr>
                <w:rFonts w:hint="eastAsia" w:ascii="宋体" w:hAnsi="宋体" w:eastAsia="宋体" w:cs="宋体"/>
                <w:color w:val="auto"/>
                <w:spacing w:val="8"/>
                <w:sz w:val="21"/>
                <w:szCs w:val="21"/>
                <w:highlight w:val="none"/>
              </w:rPr>
              <w:t>需具有的各类</w:t>
            </w:r>
            <w:r>
              <w:rPr>
                <w:rFonts w:hint="eastAsia" w:ascii="宋体" w:hAnsi="宋体" w:eastAsia="宋体" w:cs="宋体"/>
                <w:color w:val="auto"/>
                <w:spacing w:val="7"/>
                <w:sz w:val="21"/>
                <w:szCs w:val="21"/>
                <w:highlight w:val="none"/>
              </w:rPr>
              <w:t>资质证书（若有）</w:t>
            </w:r>
          </w:p>
        </w:tc>
        <w:tc>
          <w:tcPr>
            <w:tcW w:w="7550" w:type="dxa"/>
            <w:gridSpan w:val="6"/>
            <w:vAlign w:val="top"/>
          </w:tcPr>
          <w:p w14:paraId="1F18E83F">
            <w:pPr>
              <w:spacing w:line="476" w:lineRule="auto"/>
              <w:rPr>
                <w:rFonts w:hint="eastAsia" w:ascii="宋体" w:hAnsi="宋体" w:eastAsia="宋体" w:cs="宋体"/>
                <w:color w:val="auto"/>
                <w:sz w:val="21"/>
                <w:szCs w:val="21"/>
                <w:highlight w:val="none"/>
              </w:rPr>
            </w:pPr>
          </w:p>
          <w:p w14:paraId="484B3B35">
            <w:pPr>
              <w:pStyle w:val="38"/>
              <w:spacing w:before="65" w:line="227"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类型：</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等级：</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3"/>
                <w:sz w:val="21"/>
                <w:szCs w:val="21"/>
                <w:highlight w:val="none"/>
              </w:rPr>
              <w:t>证书号：</w:t>
            </w:r>
          </w:p>
        </w:tc>
      </w:tr>
      <w:tr w14:paraId="17E77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vAlign w:val="top"/>
          </w:tcPr>
          <w:p w14:paraId="7D4C49A3">
            <w:pPr>
              <w:pStyle w:val="38"/>
              <w:spacing w:before="244" w:line="227" w:lineRule="auto"/>
              <w:ind w:left="15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基本账户开户银行</w:t>
            </w:r>
          </w:p>
        </w:tc>
        <w:tc>
          <w:tcPr>
            <w:tcW w:w="7550" w:type="dxa"/>
            <w:gridSpan w:val="6"/>
            <w:vAlign w:val="top"/>
          </w:tcPr>
          <w:p w14:paraId="05007FCA">
            <w:pPr>
              <w:rPr>
                <w:rFonts w:hint="eastAsia" w:ascii="宋体" w:hAnsi="宋体" w:eastAsia="宋体" w:cs="宋体"/>
                <w:color w:val="auto"/>
                <w:sz w:val="21"/>
                <w:szCs w:val="21"/>
                <w:highlight w:val="none"/>
              </w:rPr>
            </w:pPr>
          </w:p>
        </w:tc>
      </w:tr>
      <w:tr w14:paraId="71232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vAlign w:val="top"/>
          </w:tcPr>
          <w:p w14:paraId="7259BEB6">
            <w:pPr>
              <w:pStyle w:val="38"/>
              <w:spacing w:before="243" w:line="227" w:lineRule="auto"/>
              <w:ind w:left="15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基本账户银行账号</w:t>
            </w:r>
          </w:p>
        </w:tc>
        <w:tc>
          <w:tcPr>
            <w:tcW w:w="7550" w:type="dxa"/>
            <w:gridSpan w:val="6"/>
            <w:vAlign w:val="top"/>
          </w:tcPr>
          <w:p w14:paraId="0354C179">
            <w:pPr>
              <w:rPr>
                <w:rFonts w:hint="eastAsia" w:ascii="宋体" w:hAnsi="宋体" w:eastAsia="宋体" w:cs="宋体"/>
                <w:color w:val="auto"/>
                <w:sz w:val="21"/>
                <w:szCs w:val="21"/>
                <w:highlight w:val="none"/>
              </w:rPr>
            </w:pPr>
          </w:p>
        </w:tc>
      </w:tr>
      <w:tr w14:paraId="7B1C9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1984" w:type="dxa"/>
            <w:vAlign w:val="top"/>
          </w:tcPr>
          <w:p w14:paraId="5AA0D206">
            <w:pPr>
              <w:pStyle w:val="38"/>
              <w:spacing w:before="244" w:line="228" w:lineRule="auto"/>
              <w:ind w:left="36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近三年营业额</w:t>
            </w:r>
          </w:p>
        </w:tc>
        <w:tc>
          <w:tcPr>
            <w:tcW w:w="7550" w:type="dxa"/>
            <w:gridSpan w:val="6"/>
            <w:vAlign w:val="top"/>
          </w:tcPr>
          <w:p w14:paraId="564EF32D">
            <w:pPr>
              <w:rPr>
                <w:rFonts w:hint="eastAsia" w:ascii="宋体" w:hAnsi="宋体" w:eastAsia="宋体" w:cs="宋体"/>
                <w:color w:val="auto"/>
                <w:sz w:val="21"/>
                <w:szCs w:val="21"/>
                <w:highlight w:val="none"/>
              </w:rPr>
            </w:pPr>
          </w:p>
        </w:tc>
      </w:tr>
      <w:tr w14:paraId="2ED3F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1984" w:type="dxa"/>
            <w:vAlign w:val="top"/>
          </w:tcPr>
          <w:p w14:paraId="7C4065E7">
            <w:pPr>
              <w:pStyle w:val="38"/>
              <w:spacing w:before="145" w:line="228" w:lineRule="auto"/>
              <w:ind w:left="159"/>
              <w:rPr>
                <w:rFonts w:hint="eastAsia" w:ascii="宋体" w:hAnsi="宋体" w:eastAsia="宋体" w:cs="宋体"/>
                <w:color w:val="auto"/>
                <w:sz w:val="21"/>
                <w:szCs w:val="21"/>
                <w:highlight w:val="none"/>
              </w:rPr>
            </w:pPr>
            <w:r>
              <w:rPr>
                <w:rFonts w:hint="eastAsia" w:cs="宋体"/>
                <w:color w:val="auto"/>
                <w:spacing w:val="8"/>
                <w:sz w:val="21"/>
                <w:szCs w:val="21"/>
                <w:highlight w:val="none"/>
                <w:lang w:eastAsia="zh-CN"/>
              </w:rPr>
              <w:t>供应商</w:t>
            </w:r>
            <w:r>
              <w:rPr>
                <w:rFonts w:hint="eastAsia" w:ascii="宋体" w:hAnsi="宋体" w:eastAsia="宋体" w:cs="宋体"/>
                <w:color w:val="auto"/>
                <w:spacing w:val="8"/>
                <w:sz w:val="21"/>
                <w:szCs w:val="21"/>
                <w:highlight w:val="none"/>
              </w:rPr>
              <w:t>关联企业</w:t>
            </w:r>
            <w:r>
              <w:rPr>
                <w:rFonts w:hint="eastAsia" w:cs="宋体"/>
                <w:color w:val="auto"/>
                <w:spacing w:val="8"/>
                <w:sz w:val="21"/>
                <w:szCs w:val="21"/>
                <w:highlight w:val="none"/>
                <w:lang w:eastAsia="zh-CN"/>
              </w:rPr>
              <w:t>情况</w:t>
            </w:r>
            <w:r>
              <w:rPr>
                <w:rFonts w:hint="eastAsia" w:ascii="宋体" w:hAnsi="宋体" w:eastAsia="宋体" w:cs="宋体"/>
                <w:color w:val="auto"/>
                <w:spacing w:val="8"/>
                <w:sz w:val="21"/>
                <w:szCs w:val="21"/>
                <w:highlight w:val="none"/>
              </w:rPr>
              <w:t>（包括但不限于</w:t>
            </w:r>
          </w:p>
          <w:p w14:paraId="03AC8AF4">
            <w:pPr>
              <w:pStyle w:val="38"/>
              <w:spacing w:before="150" w:line="228" w:lineRule="auto"/>
              <w:ind w:left="16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与</w:t>
            </w:r>
            <w:r>
              <w:rPr>
                <w:rFonts w:hint="eastAsia" w:cs="宋体"/>
                <w:color w:val="auto"/>
                <w:spacing w:val="8"/>
                <w:sz w:val="21"/>
                <w:szCs w:val="21"/>
                <w:highlight w:val="none"/>
                <w:lang w:eastAsia="zh-CN"/>
              </w:rPr>
              <w:t>供应商</w:t>
            </w:r>
            <w:r>
              <w:rPr>
                <w:rFonts w:hint="eastAsia" w:ascii="宋体" w:hAnsi="宋体" w:eastAsia="宋体" w:cs="宋体"/>
                <w:color w:val="auto"/>
                <w:spacing w:val="8"/>
                <w:sz w:val="21"/>
                <w:szCs w:val="21"/>
                <w:highlight w:val="none"/>
              </w:rPr>
              <w:t>法定代表</w:t>
            </w:r>
          </w:p>
          <w:p w14:paraId="7D8EE039">
            <w:pPr>
              <w:pStyle w:val="38"/>
              <w:spacing w:before="153" w:line="228" w:lineRule="auto"/>
              <w:ind w:left="15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人为同一人或者存</w:t>
            </w:r>
          </w:p>
          <w:p w14:paraId="690A8E01">
            <w:pPr>
              <w:pStyle w:val="38"/>
              <w:spacing w:before="154" w:line="228" w:lineRule="auto"/>
              <w:ind w:left="15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在控股、管理关系</w:t>
            </w:r>
          </w:p>
          <w:p w14:paraId="0A398F29">
            <w:pPr>
              <w:pStyle w:val="38"/>
              <w:spacing w:before="152" w:line="228" w:lineRule="auto"/>
              <w:ind w:left="38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的不同单位）</w:t>
            </w:r>
          </w:p>
        </w:tc>
        <w:tc>
          <w:tcPr>
            <w:tcW w:w="7550" w:type="dxa"/>
            <w:gridSpan w:val="6"/>
            <w:vAlign w:val="top"/>
          </w:tcPr>
          <w:p w14:paraId="5CF21466">
            <w:pPr>
              <w:rPr>
                <w:rFonts w:hint="eastAsia" w:ascii="宋体" w:hAnsi="宋体" w:eastAsia="宋体" w:cs="宋体"/>
                <w:color w:val="auto"/>
                <w:sz w:val="21"/>
                <w:szCs w:val="21"/>
                <w:highlight w:val="none"/>
              </w:rPr>
            </w:pPr>
          </w:p>
        </w:tc>
      </w:tr>
      <w:tr w14:paraId="6DD1E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84" w:type="dxa"/>
            <w:vAlign w:val="top"/>
          </w:tcPr>
          <w:p w14:paraId="29F5A6D0">
            <w:pPr>
              <w:pStyle w:val="38"/>
              <w:spacing w:before="65" w:line="22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经营范围备注</w:t>
            </w:r>
          </w:p>
        </w:tc>
        <w:tc>
          <w:tcPr>
            <w:tcW w:w="7550" w:type="dxa"/>
            <w:gridSpan w:val="6"/>
            <w:vAlign w:val="top"/>
          </w:tcPr>
          <w:p w14:paraId="1946080D">
            <w:pPr>
              <w:rPr>
                <w:rFonts w:hint="eastAsia" w:ascii="宋体" w:hAnsi="宋体" w:eastAsia="宋体" w:cs="宋体"/>
                <w:color w:val="auto"/>
                <w:sz w:val="21"/>
                <w:szCs w:val="21"/>
                <w:highlight w:val="none"/>
              </w:rPr>
            </w:pPr>
          </w:p>
        </w:tc>
      </w:tr>
    </w:tbl>
    <w:p w14:paraId="63B6ECC2">
      <w:pPr>
        <w:shd w:val="clear" w:color="auto" w:fill="auto"/>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资格要求”在本表后附</w:t>
      </w:r>
      <w:r>
        <w:rPr>
          <w:rFonts w:hint="eastAsia" w:ascii="宋体" w:hAnsi="宋体" w:eastAsia="宋体" w:cs="宋体"/>
          <w:b/>
          <w:bCs/>
          <w:color w:val="auto"/>
          <w:kern w:val="0"/>
          <w:sz w:val="21"/>
          <w:szCs w:val="21"/>
          <w:highlight w:val="none"/>
          <w:lang w:bidi="ar"/>
        </w:rPr>
        <w:t>资格要求的承诺及相关证明材料</w:t>
      </w:r>
      <w:r>
        <w:rPr>
          <w:rFonts w:hint="eastAsia" w:ascii="宋体" w:hAnsi="宋体" w:eastAsia="宋体" w:cs="宋体"/>
          <w:color w:val="auto"/>
          <w:sz w:val="21"/>
          <w:szCs w:val="21"/>
          <w:highlight w:val="none"/>
        </w:rPr>
        <w:t>。</w:t>
      </w:r>
    </w:p>
    <w:p w14:paraId="3B8386F5">
      <w:pPr>
        <w:numPr>
          <w:ilvl w:val="0"/>
          <w:numId w:val="0"/>
        </w:numPr>
        <w:shd w:val="clear" w:color="auto" w:fill="auto"/>
        <w:spacing w:line="400" w:lineRule="exact"/>
        <w:ind w:left="840" w:left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本项目的特定资格要求（如有）：需提供相应的证明材料。</w:t>
      </w:r>
    </w:p>
    <w:p w14:paraId="03C4B364">
      <w:pPr>
        <w:pStyle w:val="3"/>
        <w:numPr>
          <w:ilvl w:val="0"/>
          <w:numId w:val="0"/>
        </w:numPr>
        <w:ind w:left="840" w:leftChars="0"/>
        <w:rPr>
          <w:rFonts w:hint="eastAsia"/>
        </w:rPr>
      </w:pPr>
    </w:p>
    <w:p w14:paraId="4E85AF36">
      <w:pPr>
        <w:spacing w:before="65" w:line="227" w:lineRule="auto"/>
        <w:ind w:left="1074"/>
        <w:jc w:val="right"/>
        <w:outlineLvl w:val="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供应商（</w:t>
      </w:r>
      <w:r>
        <w:rPr>
          <w:rFonts w:ascii="宋体" w:hAnsi="宋体" w:eastAsia="宋体" w:cs="宋体"/>
          <w:color w:val="auto"/>
          <w:spacing w:val="24"/>
          <w:sz w:val="21"/>
          <w:szCs w:val="21"/>
          <w:highlight w:val="none"/>
        </w:rPr>
        <w:t>单位电子签章</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u w:val="single" w:color="auto"/>
        </w:rPr>
        <w:t xml:space="preserve">                          </w:t>
      </w:r>
    </w:p>
    <w:p w14:paraId="72910252">
      <w:pPr>
        <w:pStyle w:val="3"/>
        <w:spacing w:line="311" w:lineRule="auto"/>
        <w:jc w:val="right"/>
        <w:rPr>
          <w:color w:val="auto"/>
          <w:sz w:val="21"/>
          <w:szCs w:val="21"/>
          <w:highlight w:val="none"/>
        </w:rPr>
      </w:pPr>
    </w:p>
    <w:p w14:paraId="4DDFFE8D">
      <w:pPr>
        <w:spacing w:before="66" w:line="227" w:lineRule="auto"/>
        <w:ind w:left="1074"/>
        <w:jc w:val="right"/>
        <w:outlineLvl w:val="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法定代表人</w:t>
      </w:r>
      <w:r>
        <w:rPr>
          <w:rFonts w:hint="eastAsia" w:ascii="宋体" w:hAnsi="宋体" w:eastAsia="宋体" w:cs="宋体"/>
          <w:color w:val="auto"/>
          <w:spacing w:val="9"/>
          <w:sz w:val="21"/>
          <w:szCs w:val="21"/>
          <w:highlight w:val="none"/>
          <w:lang w:eastAsia="zh-CN"/>
        </w:rPr>
        <w:t>或委托代理人</w:t>
      </w:r>
      <w:r>
        <w:rPr>
          <w:rFonts w:ascii="宋体" w:hAnsi="宋体" w:eastAsia="宋体" w:cs="宋体"/>
          <w:color w:val="auto"/>
          <w:spacing w:val="9"/>
          <w:sz w:val="21"/>
          <w:szCs w:val="21"/>
          <w:highlight w:val="none"/>
        </w:rPr>
        <w:t>（电子签名或盖章</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p>
    <w:p w14:paraId="5844E130">
      <w:pPr>
        <w:pStyle w:val="3"/>
        <w:spacing w:line="310" w:lineRule="auto"/>
        <w:jc w:val="right"/>
        <w:rPr>
          <w:color w:val="auto"/>
          <w:sz w:val="21"/>
          <w:szCs w:val="21"/>
          <w:highlight w:val="none"/>
        </w:rPr>
      </w:pPr>
    </w:p>
    <w:p w14:paraId="781A7E9C">
      <w:pPr>
        <w:shd w:val="clear" w:color="auto" w:fill="auto"/>
        <w:spacing w:line="360" w:lineRule="auto"/>
        <w:ind w:firstLine="422"/>
        <w:jc w:val="right"/>
        <w:rPr>
          <w:rFonts w:hint="eastAsia" w:ascii="宋体" w:hAnsi="宋体" w:cs="宋体"/>
          <w:b/>
          <w:bCs/>
          <w:color w:val="auto"/>
          <w:sz w:val="21"/>
          <w:szCs w:val="21"/>
          <w:highlight w:val="none"/>
        </w:rPr>
      </w:pPr>
      <w:r>
        <w:rPr>
          <w:rFonts w:ascii="宋体" w:hAnsi="宋体" w:eastAsia="宋体" w:cs="宋体"/>
          <w:color w:val="auto"/>
          <w:spacing w:val="-6"/>
          <w:sz w:val="20"/>
          <w:szCs w:val="20"/>
          <w:highlight w:val="none"/>
        </w:rPr>
        <w:t>日期：</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16"/>
          <w:sz w:val="20"/>
          <w:szCs w:val="20"/>
          <w:highlight w:val="none"/>
        </w:rPr>
        <w:t xml:space="preserve">    </w:t>
      </w:r>
      <w:r>
        <w:rPr>
          <w:rFonts w:ascii="宋体" w:hAnsi="宋体" w:eastAsia="宋体" w:cs="宋体"/>
          <w:color w:val="auto"/>
          <w:spacing w:val="-6"/>
          <w:sz w:val="20"/>
          <w:szCs w:val="20"/>
          <w:highlight w:val="none"/>
        </w:rPr>
        <w:t>日</w:t>
      </w:r>
    </w:p>
    <w:p w14:paraId="43C66840">
      <w:pPr>
        <w:spacing w:before="66" w:line="228" w:lineRule="auto"/>
        <w:ind w:left="1110"/>
        <w:jc w:val="right"/>
        <w:outlineLvl w:val="0"/>
        <w:rPr>
          <w:rFonts w:ascii="宋体" w:hAnsi="宋体" w:eastAsia="宋体" w:cs="宋体"/>
          <w:color w:val="auto"/>
          <w:sz w:val="20"/>
          <w:szCs w:val="20"/>
          <w:highlight w:val="none"/>
        </w:rPr>
      </w:pPr>
    </w:p>
    <w:p w14:paraId="3C7ADBD2">
      <w:pPr>
        <w:shd w:val="clear" w:color="auto" w:fill="auto"/>
        <w:spacing w:line="400" w:lineRule="exact"/>
        <w:ind w:firstLine="3990" w:firstLineChars="1900"/>
        <w:jc w:val="right"/>
        <w:rPr>
          <w:rFonts w:hint="eastAsia" w:ascii="宋体" w:hAnsi="宋体" w:eastAsia="宋体" w:cs="宋体"/>
          <w:color w:val="auto"/>
          <w:sz w:val="21"/>
          <w:szCs w:val="21"/>
          <w:highlight w:val="none"/>
        </w:rPr>
      </w:pPr>
    </w:p>
    <w:p w14:paraId="452D27C3">
      <w:pPr>
        <w:spacing w:line="227" w:lineRule="auto"/>
        <w:rPr>
          <w:rFonts w:hint="eastAsia" w:ascii="宋体" w:hAnsi="宋体" w:eastAsia="宋体" w:cs="宋体"/>
          <w:color w:val="auto"/>
          <w:sz w:val="21"/>
          <w:szCs w:val="21"/>
          <w:highlight w:val="none"/>
        </w:rPr>
        <w:sectPr>
          <w:headerReference r:id="rId36" w:type="default"/>
          <w:footerReference r:id="rId37" w:type="default"/>
          <w:pgSz w:w="11906" w:h="16839"/>
          <w:pgMar w:top="1416" w:right="953" w:bottom="1493" w:left="1413" w:header="1094" w:footer="1246" w:gutter="0"/>
          <w:pgBorders>
            <w:top w:val="none" w:sz="0" w:space="0"/>
            <w:left w:val="none" w:sz="0" w:space="0"/>
            <w:bottom w:val="none" w:sz="0" w:space="0"/>
            <w:right w:val="none" w:sz="0" w:space="0"/>
          </w:pgBorders>
          <w:pgNumType w:fmt="decimal"/>
          <w:cols w:space="720" w:num="1"/>
        </w:sectPr>
      </w:pPr>
    </w:p>
    <w:p w14:paraId="717E51B8">
      <w:pPr>
        <w:widowControl/>
        <w:shd w:val="clear" w:color="auto" w:fill="auto"/>
        <w:spacing w:line="400" w:lineRule="exact"/>
        <w:jc w:val="center"/>
        <w:rPr>
          <w:rFonts w:hint="eastAsia" w:ascii="宋体" w:hAnsi="宋体" w:cs="宋体"/>
          <w:color w:val="auto"/>
          <w:kern w:val="0"/>
          <w:szCs w:val="21"/>
          <w:highlight w:val="none"/>
          <w:lang w:bidi="ar"/>
        </w:rPr>
      </w:pPr>
      <w:r>
        <w:rPr>
          <w:rFonts w:hint="eastAsia" w:ascii="宋体" w:hAnsi="宋体" w:eastAsia="宋体" w:cs="宋体"/>
          <w:b/>
          <w:bCs/>
          <w:color w:val="auto"/>
          <w:kern w:val="0"/>
          <w:szCs w:val="21"/>
          <w:highlight w:val="none"/>
          <w:lang w:val="en-US" w:eastAsia="zh-CN" w:bidi="ar"/>
        </w:rPr>
        <w:t>2、</w:t>
      </w:r>
      <w:r>
        <w:rPr>
          <w:rFonts w:hint="eastAsia" w:ascii="宋体" w:hAnsi="宋体" w:cs="宋体"/>
          <w:b/>
          <w:bCs/>
          <w:color w:val="auto"/>
          <w:kern w:val="0"/>
          <w:szCs w:val="21"/>
          <w:highlight w:val="none"/>
          <w:lang w:bidi="ar"/>
        </w:rPr>
        <w:t>信阳市政府采购供应商信用承诺函</w:t>
      </w:r>
    </w:p>
    <w:p w14:paraId="0235448C">
      <w:pPr>
        <w:shd w:val="clear" w:color="auto" w:fill="auto"/>
        <w:ind w:firstLine="420"/>
        <w:rPr>
          <w:rFonts w:hint="eastAsia"/>
          <w:color w:val="auto"/>
          <w:highlight w:val="none"/>
        </w:rPr>
      </w:pPr>
    </w:p>
    <w:p w14:paraId="15750FE4">
      <w:pPr>
        <w:widowControl/>
        <w:shd w:val="clear" w:color="auto" w:fill="auto"/>
        <w:spacing w:line="400" w:lineRule="exact"/>
        <w:ind w:firstLine="42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致（采购人或采购代理机构）：</w:t>
      </w:r>
      <w:r>
        <w:rPr>
          <w:rFonts w:hint="eastAsia" w:ascii="宋体" w:hAnsi="宋体" w:cs="宋体"/>
          <w:color w:val="auto"/>
          <w:kern w:val="0"/>
          <w:sz w:val="21"/>
          <w:szCs w:val="21"/>
          <w:highlight w:val="none"/>
          <w:u w:val="single"/>
          <w:lang w:bidi="ar"/>
        </w:rPr>
        <w:t xml:space="preserve">        </w:t>
      </w:r>
      <w:r>
        <w:rPr>
          <w:rFonts w:hint="eastAsia" w:ascii="宋体" w:hAnsi="宋体" w:cs="宋体"/>
          <w:color w:val="auto"/>
          <w:kern w:val="0"/>
          <w:sz w:val="21"/>
          <w:szCs w:val="21"/>
          <w:highlight w:val="none"/>
          <w:lang w:bidi="ar"/>
        </w:rPr>
        <w:t xml:space="preserve"> </w:t>
      </w:r>
    </w:p>
    <w:p w14:paraId="07D49ED2">
      <w:pPr>
        <w:widowControl/>
        <w:shd w:val="clear" w:color="auto" w:fill="auto"/>
        <w:spacing w:line="400" w:lineRule="exact"/>
        <w:ind w:firstLine="420"/>
        <w:jc w:val="left"/>
        <w:rPr>
          <w:rFonts w:hint="eastAsia" w:ascii="宋体" w:hAnsi="宋体" w:cs="宋体"/>
          <w:color w:val="auto"/>
          <w:kern w:val="0"/>
          <w:sz w:val="21"/>
          <w:szCs w:val="21"/>
          <w:highlight w:val="none"/>
          <w:u w:val="single"/>
          <w:lang w:bidi="ar"/>
        </w:rPr>
      </w:pPr>
      <w:r>
        <w:rPr>
          <w:rFonts w:hint="eastAsia" w:ascii="宋体" w:hAnsi="宋体" w:cs="宋体"/>
          <w:color w:val="auto"/>
          <w:kern w:val="0"/>
          <w:sz w:val="21"/>
          <w:szCs w:val="21"/>
          <w:highlight w:val="none"/>
          <w:lang w:bidi="ar"/>
        </w:rPr>
        <w:t>单位名称（自然人姓名）：</w:t>
      </w:r>
      <w:r>
        <w:rPr>
          <w:rFonts w:hint="eastAsia" w:ascii="宋体" w:hAnsi="宋体" w:cs="宋体"/>
          <w:color w:val="auto"/>
          <w:kern w:val="0"/>
          <w:sz w:val="21"/>
          <w:szCs w:val="21"/>
          <w:highlight w:val="none"/>
          <w:u w:val="single"/>
          <w:lang w:bidi="ar"/>
        </w:rPr>
        <w:t xml:space="preserve">          </w:t>
      </w:r>
    </w:p>
    <w:p w14:paraId="1B884A3F">
      <w:pPr>
        <w:widowControl/>
        <w:shd w:val="clear" w:color="auto" w:fill="auto"/>
        <w:spacing w:line="400" w:lineRule="exact"/>
        <w:ind w:firstLine="420"/>
        <w:jc w:val="left"/>
        <w:rPr>
          <w:rFonts w:ascii="宋体" w:hAnsi="宋体" w:cs="宋体"/>
          <w:color w:val="auto"/>
          <w:kern w:val="0"/>
          <w:sz w:val="21"/>
          <w:szCs w:val="21"/>
          <w:highlight w:val="none"/>
          <w:u w:val="single"/>
          <w:lang w:bidi="ar"/>
        </w:rPr>
      </w:pPr>
      <w:r>
        <w:rPr>
          <w:rFonts w:hint="eastAsia" w:ascii="宋体" w:hAnsi="宋体" w:cs="宋体"/>
          <w:color w:val="auto"/>
          <w:kern w:val="0"/>
          <w:sz w:val="21"/>
          <w:szCs w:val="21"/>
          <w:highlight w:val="none"/>
          <w:lang w:bidi="ar"/>
        </w:rPr>
        <w:t>统一社会信用代码（身份证号码）：</w:t>
      </w:r>
      <w:r>
        <w:rPr>
          <w:rFonts w:hint="eastAsia" w:ascii="宋体" w:hAnsi="宋体" w:cs="宋体"/>
          <w:color w:val="auto"/>
          <w:kern w:val="0"/>
          <w:sz w:val="21"/>
          <w:szCs w:val="21"/>
          <w:highlight w:val="none"/>
          <w:u w:val="single"/>
          <w:lang w:bidi="ar"/>
        </w:rPr>
        <w:t xml:space="preserve">     </w:t>
      </w:r>
    </w:p>
    <w:p w14:paraId="2589C730">
      <w:pPr>
        <w:widowControl/>
        <w:shd w:val="clear" w:color="auto" w:fill="auto"/>
        <w:spacing w:line="400" w:lineRule="exact"/>
        <w:ind w:firstLine="420"/>
        <w:jc w:val="left"/>
        <w:rPr>
          <w:rFonts w:ascii="宋体" w:hAnsi="宋体" w:cs="宋体"/>
          <w:color w:val="auto"/>
          <w:kern w:val="0"/>
          <w:sz w:val="21"/>
          <w:szCs w:val="21"/>
          <w:highlight w:val="none"/>
          <w:u w:val="single"/>
          <w:lang w:bidi="ar"/>
        </w:rPr>
      </w:pPr>
      <w:r>
        <w:rPr>
          <w:rFonts w:hint="eastAsia" w:ascii="宋体" w:hAnsi="宋体" w:cs="宋体"/>
          <w:color w:val="auto"/>
          <w:kern w:val="0"/>
          <w:sz w:val="21"/>
          <w:szCs w:val="21"/>
          <w:highlight w:val="none"/>
          <w:lang w:bidi="ar"/>
        </w:rPr>
        <w:t>法定代表人：</w:t>
      </w:r>
      <w:r>
        <w:rPr>
          <w:rFonts w:hint="eastAsia" w:ascii="宋体" w:hAnsi="宋体" w:cs="宋体"/>
          <w:color w:val="auto"/>
          <w:kern w:val="0"/>
          <w:sz w:val="21"/>
          <w:szCs w:val="21"/>
          <w:highlight w:val="none"/>
          <w:u w:val="single"/>
          <w:lang w:bidi="ar"/>
        </w:rPr>
        <w:t xml:space="preserve">                </w:t>
      </w:r>
    </w:p>
    <w:p w14:paraId="360AE227">
      <w:pPr>
        <w:widowControl/>
        <w:shd w:val="clear" w:color="auto" w:fill="auto"/>
        <w:spacing w:line="400" w:lineRule="exact"/>
        <w:ind w:firstLine="420"/>
        <w:jc w:val="left"/>
        <w:rPr>
          <w:rFonts w:ascii="宋体" w:hAnsi="宋体" w:cs="宋体"/>
          <w:color w:val="auto"/>
          <w:kern w:val="0"/>
          <w:sz w:val="21"/>
          <w:szCs w:val="21"/>
          <w:highlight w:val="none"/>
          <w:u w:val="single"/>
          <w:lang w:bidi="ar"/>
        </w:rPr>
      </w:pPr>
      <w:r>
        <w:rPr>
          <w:rFonts w:hint="eastAsia" w:ascii="宋体" w:hAnsi="宋体" w:cs="宋体"/>
          <w:color w:val="auto"/>
          <w:kern w:val="0"/>
          <w:sz w:val="21"/>
          <w:szCs w:val="21"/>
          <w:highlight w:val="none"/>
          <w:lang w:bidi="ar"/>
        </w:rPr>
        <w:t>联系地址和电话：</w:t>
      </w:r>
      <w:r>
        <w:rPr>
          <w:rFonts w:hint="eastAsia" w:ascii="宋体" w:hAnsi="宋体" w:cs="宋体"/>
          <w:color w:val="auto"/>
          <w:kern w:val="0"/>
          <w:sz w:val="21"/>
          <w:szCs w:val="21"/>
          <w:highlight w:val="none"/>
          <w:u w:val="single"/>
          <w:lang w:bidi="ar"/>
        </w:rPr>
        <w:t xml:space="preserve">                      </w:t>
      </w:r>
    </w:p>
    <w:p w14:paraId="6DA143AB">
      <w:pPr>
        <w:widowControl/>
        <w:shd w:val="clear" w:color="auto" w:fill="auto"/>
        <w:spacing w:line="400" w:lineRule="exact"/>
        <w:ind w:firstLine="42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为维护公平、公正、公开的政府采购市场秩序，树立诚实守信的政府采购供应商形象，我单位（本人）自愿作出以下承诺：</w:t>
      </w:r>
    </w:p>
    <w:p w14:paraId="36137E62">
      <w:pPr>
        <w:widowControl/>
        <w:numPr>
          <w:ilvl w:val="0"/>
          <w:numId w:val="5"/>
        </w:numPr>
        <w:shd w:val="clear" w:color="auto" w:fill="auto"/>
        <w:spacing w:line="400" w:lineRule="exact"/>
        <w:ind w:firstLine="42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7808738">
      <w:pPr>
        <w:widowControl/>
        <w:numPr>
          <w:ilvl w:val="0"/>
          <w:numId w:val="6"/>
        </w:numPr>
        <w:shd w:val="clear" w:color="auto" w:fill="auto"/>
        <w:spacing w:line="400" w:lineRule="exact"/>
        <w:ind w:left="0"/>
        <w:jc w:val="left"/>
        <w:rPr>
          <w:rFonts w:hint="eastAsia" w:ascii="宋体" w:hAnsi="宋体" w:cs="宋体"/>
          <w:color w:val="auto"/>
          <w:kern w:val="0"/>
          <w:sz w:val="21"/>
          <w:szCs w:val="21"/>
          <w:highlight w:val="none"/>
          <w:lang w:bidi="ar"/>
        </w:rPr>
      </w:pPr>
      <w:r>
        <w:rPr>
          <w:rFonts w:hint="eastAsia" w:ascii="宋体" w:hAnsi="宋体" w:eastAsia="宋体" w:cs="宋体"/>
          <w:color w:val="auto"/>
          <w:kern w:val="0"/>
          <w:sz w:val="21"/>
          <w:szCs w:val="21"/>
          <w:highlight w:val="none"/>
          <w:lang w:eastAsia="zh-CN" w:bidi="ar"/>
        </w:rPr>
        <w:t>具有独立承担民事责任的能力，具有有效的营业执照等证明文件</w:t>
      </w:r>
      <w:r>
        <w:rPr>
          <w:rFonts w:hint="eastAsia" w:ascii="宋体" w:hAnsi="宋体" w:cs="宋体"/>
          <w:color w:val="auto"/>
          <w:kern w:val="0"/>
          <w:sz w:val="21"/>
          <w:szCs w:val="21"/>
          <w:highlight w:val="none"/>
          <w:lang w:bidi="ar"/>
        </w:rPr>
        <w:t>；</w:t>
      </w:r>
    </w:p>
    <w:p w14:paraId="16F67F46">
      <w:pPr>
        <w:widowControl/>
        <w:numPr>
          <w:ilvl w:val="0"/>
          <w:numId w:val="6"/>
        </w:numPr>
        <w:shd w:val="clear" w:color="auto" w:fill="auto"/>
        <w:spacing w:line="400" w:lineRule="exact"/>
        <w:ind w:lef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具有良好的商业信誉和健全的财务会计制度；</w:t>
      </w:r>
    </w:p>
    <w:p w14:paraId="2B7FDE43">
      <w:pPr>
        <w:widowControl/>
        <w:numPr>
          <w:ilvl w:val="0"/>
          <w:numId w:val="6"/>
        </w:numPr>
        <w:shd w:val="clear" w:color="auto" w:fill="auto"/>
        <w:spacing w:line="400" w:lineRule="exact"/>
        <w:ind w:lef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具有履行合同所必需的设备和专业技术能力；</w:t>
      </w:r>
    </w:p>
    <w:p w14:paraId="1BA2F768">
      <w:pPr>
        <w:widowControl/>
        <w:numPr>
          <w:ilvl w:val="0"/>
          <w:numId w:val="6"/>
        </w:numPr>
        <w:shd w:val="clear" w:color="auto" w:fill="auto"/>
        <w:spacing w:line="400" w:lineRule="exact"/>
        <w:ind w:lef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有依法缴纳税收和社会保障资金的良好记录；</w:t>
      </w:r>
    </w:p>
    <w:p w14:paraId="1A0CC19C">
      <w:pPr>
        <w:widowControl/>
        <w:numPr>
          <w:ilvl w:val="0"/>
          <w:numId w:val="6"/>
        </w:numPr>
        <w:shd w:val="clear" w:color="auto" w:fill="auto"/>
        <w:spacing w:line="400" w:lineRule="exact"/>
        <w:ind w:lef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参加政府采购活动前三年内，在经营活动中没有重大违法记录；</w:t>
      </w:r>
    </w:p>
    <w:p w14:paraId="5739D772">
      <w:pPr>
        <w:widowControl/>
        <w:numPr>
          <w:ilvl w:val="0"/>
          <w:numId w:val="6"/>
        </w:numPr>
        <w:shd w:val="clear" w:color="auto" w:fill="auto"/>
        <w:spacing w:line="400" w:lineRule="exact"/>
        <w:ind w:lef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未被列入经营异常名录或者严重违法失信名单、失信被执行人、重大税收违法案件当事人名单、政府采购严重违法失信行为记录名单；</w:t>
      </w:r>
    </w:p>
    <w:p w14:paraId="4065BB4D">
      <w:pPr>
        <w:widowControl/>
        <w:numPr>
          <w:ilvl w:val="0"/>
          <w:numId w:val="6"/>
        </w:numPr>
        <w:shd w:val="clear" w:color="auto" w:fill="auto"/>
        <w:spacing w:line="400" w:lineRule="exact"/>
        <w:ind w:left="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未曾做出虚假采购承诺；</w:t>
      </w:r>
    </w:p>
    <w:p w14:paraId="61AB6653">
      <w:pPr>
        <w:widowControl/>
        <w:shd w:val="clear" w:color="auto" w:fill="auto"/>
        <w:spacing w:line="400" w:lineRule="exact"/>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八</w:t>
      </w:r>
      <w:r>
        <w:rPr>
          <w:rFonts w:hint="eastAsia" w:ascii="宋体" w:hAnsi="宋体" w:cs="宋体"/>
          <w:color w:val="auto"/>
          <w:kern w:val="0"/>
          <w:sz w:val="21"/>
          <w:szCs w:val="21"/>
          <w:highlight w:val="none"/>
          <w:lang w:bidi="ar"/>
        </w:rPr>
        <w:t>）符合法律、行政法规规定的其他条件。</w:t>
      </w:r>
    </w:p>
    <w:p w14:paraId="4A7660F2">
      <w:pPr>
        <w:widowControl/>
        <w:numPr>
          <w:ilvl w:val="0"/>
          <w:numId w:val="5"/>
        </w:numPr>
        <w:shd w:val="clear" w:color="auto" w:fill="auto"/>
        <w:spacing w:line="400" w:lineRule="exact"/>
        <w:ind w:firstLine="42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我单位（本人）保证上述承诺事项的真实性。如有弄虚作假或其他违法违规行为，自愿按照规定将违背承诺行为作为失信行为记录到社会信用信息平台，并视同为“提供虚假材料谋取中标、成交”按照《</w:t>
      </w:r>
      <w:r>
        <w:rPr>
          <w:rFonts w:hint="eastAsia" w:ascii="宋体" w:hAnsi="宋体" w:eastAsia="宋体" w:cs="宋体"/>
          <w:color w:val="auto"/>
          <w:kern w:val="0"/>
          <w:sz w:val="21"/>
          <w:szCs w:val="21"/>
          <w:highlight w:val="none"/>
          <w:lang w:eastAsia="zh-CN" w:bidi="ar"/>
        </w:rPr>
        <w:t>中华人民共和国政府采购法</w:t>
      </w:r>
      <w:r>
        <w:rPr>
          <w:rFonts w:hint="eastAsia" w:ascii="宋体" w:hAnsi="宋体" w:cs="宋体"/>
          <w:color w:val="auto"/>
          <w:kern w:val="0"/>
          <w:sz w:val="21"/>
          <w:szCs w:val="21"/>
          <w:highlight w:val="none"/>
          <w:lang w:bidi="ar"/>
        </w:rPr>
        <w:t>》第七十</w:t>
      </w:r>
      <w:r>
        <w:rPr>
          <w:rFonts w:hint="eastAsia" w:ascii="宋体" w:hAnsi="宋体" w:eastAsia="宋体" w:cs="宋体"/>
          <w:color w:val="auto"/>
          <w:kern w:val="0"/>
          <w:sz w:val="21"/>
          <w:szCs w:val="21"/>
          <w:highlight w:val="none"/>
          <w:lang w:eastAsia="zh-CN" w:bidi="ar"/>
        </w:rPr>
        <w:t>七条、第</w:t>
      </w:r>
      <w:r>
        <w:rPr>
          <w:rFonts w:hint="eastAsia" w:ascii="宋体" w:hAnsi="宋体" w:cs="宋体"/>
          <w:color w:val="auto"/>
          <w:kern w:val="0"/>
          <w:sz w:val="21"/>
          <w:szCs w:val="21"/>
          <w:highlight w:val="none"/>
          <w:lang w:bidi="ar"/>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FD3E2DB">
      <w:pPr>
        <w:widowControl/>
        <w:shd w:val="clear" w:color="auto" w:fill="auto"/>
        <w:spacing w:line="400" w:lineRule="exact"/>
        <w:ind w:firstLine="420"/>
        <w:jc w:val="left"/>
        <w:rPr>
          <w:rFonts w:hint="eastAsia" w:ascii="宋体" w:hAnsi="宋体" w:cs="宋体"/>
          <w:color w:val="auto"/>
          <w:kern w:val="0"/>
          <w:sz w:val="21"/>
          <w:szCs w:val="21"/>
          <w:highlight w:val="none"/>
          <w:lang w:bidi="ar"/>
        </w:rPr>
      </w:pPr>
    </w:p>
    <w:p w14:paraId="068935D0">
      <w:pPr>
        <w:widowControl/>
        <w:shd w:val="clear" w:color="auto" w:fill="auto"/>
        <w:spacing w:line="400" w:lineRule="exact"/>
        <w:ind w:firstLine="420"/>
        <w:jc w:val="left"/>
        <w:rPr>
          <w:rFonts w:hint="eastAsia" w:ascii="宋体" w:hAnsi="宋体" w:cs="宋体"/>
          <w:color w:val="auto"/>
          <w:kern w:val="0"/>
          <w:sz w:val="21"/>
          <w:szCs w:val="21"/>
          <w:highlight w:val="none"/>
          <w:lang w:bidi="ar"/>
        </w:rPr>
      </w:pPr>
    </w:p>
    <w:p w14:paraId="5F7C18F0">
      <w:pPr>
        <w:spacing w:before="65" w:line="227" w:lineRule="auto"/>
        <w:ind w:left="1074"/>
        <w:jc w:val="right"/>
        <w:outlineLvl w:val="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供应商（</w:t>
      </w:r>
      <w:r>
        <w:rPr>
          <w:rFonts w:ascii="宋体" w:hAnsi="宋体" w:eastAsia="宋体" w:cs="宋体"/>
          <w:color w:val="auto"/>
          <w:spacing w:val="24"/>
          <w:sz w:val="21"/>
          <w:szCs w:val="21"/>
          <w:highlight w:val="none"/>
        </w:rPr>
        <w:t>单位电子签章</w:t>
      </w:r>
      <w:r>
        <w:rPr>
          <w:rFonts w:ascii="宋体" w:hAnsi="宋体" w:eastAsia="宋体" w:cs="宋体"/>
          <w:color w:val="auto"/>
          <w:spacing w:val="15"/>
          <w:sz w:val="21"/>
          <w:szCs w:val="21"/>
          <w:highlight w:val="none"/>
        </w:rPr>
        <w:t>）：</w:t>
      </w:r>
      <w:r>
        <w:rPr>
          <w:rFonts w:ascii="宋体" w:hAnsi="宋体" w:eastAsia="宋体" w:cs="宋体"/>
          <w:color w:val="auto"/>
          <w:sz w:val="21"/>
          <w:szCs w:val="21"/>
          <w:highlight w:val="none"/>
          <w:u w:val="single" w:color="auto"/>
        </w:rPr>
        <w:t xml:space="preserve">                          </w:t>
      </w:r>
    </w:p>
    <w:p w14:paraId="1925CB28">
      <w:pPr>
        <w:pStyle w:val="3"/>
        <w:spacing w:line="311" w:lineRule="auto"/>
        <w:jc w:val="right"/>
        <w:rPr>
          <w:color w:val="auto"/>
          <w:sz w:val="21"/>
          <w:szCs w:val="21"/>
          <w:highlight w:val="none"/>
        </w:rPr>
      </w:pPr>
    </w:p>
    <w:p w14:paraId="14517C4C">
      <w:pPr>
        <w:spacing w:before="66" w:line="227" w:lineRule="auto"/>
        <w:ind w:left="1074"/>
        <w:jc w:val="right"/>
        <w:outlineLvl w:val="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法定代表人</w:t>
      </w:r>
      <w:r>
        <w:rPr>
          <w:rFonts w:hint="eastAsia" w:ascii="宋体" w:hAnsi="宋体" w:eastAsia="宋体" w:cs="宋体"/>
          <w:color w:val="auto"/>
          <w:spacing w:val="9"/>
          <w:sz w:val="21"/>
          <w:szCs w:val="21"/>
          <w:highlight w:val="none"/>
          <w:lang w:eastAsia="zh-CN"/>
        </w:rPr>
        <w:t>或委托代理人</w:t>
      </w:r>
      <w:r>
        <w:rPr>
          <w:rFonts w:ascii="宋体" w:hAnsi="宋体" w:eastAsia="宋体" w:cs="宋体"/>
          <w:color w:val="auto"/>
          <w:spacing w:val="9"/>
          <w:sz w:val="21"/>
          <w:szCs w:val="21"/>
          <w:highlight w:val="none"/>
        </w:rPr>
        <w:t>（电子签名或盖章</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p>
    <w:p w14:paraId="7A80346B">
      <w:pPr>
        <w:pStyle w:val="3"/>
        <w:spacing w:line="310" w:lineRule="auto"/>
        <w:jc w:val="right"/>
        <w:rPr>
          <w:color w:val="auto"/>
          <w:sz w:val="21"/>
          <w:szCs w:val="21"/>
          <w:highlight w:val="none"/>
        </w:rPr>
      </w:pPr>
    </w:p>
    <w:p w14:paraId="6B89E9B5">
      <w:pPr>
        <w:shd w:val="clear" w:color="auto" w:fill="auto"/>
        <w:spacing w:line="360" w:lineRule="auto"/>
        <w:ind w:firstLine="422"/>
        <w:jc w:val="right"/>
        <w:rPr>
          <w:rFonts w:hint="eastAsia" w:ascii="宋体" w:hAnsi="宋体" w:cs="宋体"/>
          <w:b/>
          <w:bCs/>
          <w:color w:val="auto"/>
          <w:sz w:val="21"/>
          <w:szCs w:val="21"/>
          <w:highlight w:val="none"/>
        </w:rPr>
      </w:pPr>
      <w:r>
        <w:rPr>
          <w:rFonts w:ascii="宋体" w:hAnsi="宋体" w:eastAsia="宋体" w:cs="宋体"/>
          <w:color w:val="auto"/>
          <w:spacing w:val="-6"/>
          <w:sz w:val="20"/>
          <w:szCs w:val="20"/>
          <w:highlight w:val="none"/>
        </w:rPr>
        <w:t>日期：</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16"/>
          <w:sz w:val="20"/>
          <w:szCs w:val="20"/>
          <w:highlight w:val="none"/>
        </w:rPr>
        <w:t xml:space="preserve">    </w:t>
      </w:r>
      <w:r>
        <w:rPr>
          <w:rFonts w:ascii="宋体" w:hAnsi="宋体" w:eastAsia="宋体" w:cs="宋体"/>
          <w:color w:val="auto"/>
          <w:spacing w:val="-6"/>
          <w:sz w:val="20"/>
          <w:szCs w:val="20"/>
          <w:highlight w:val="none"/>
        </w:rPr>
        <w:t>日</w:t>
      </w:r>
    </w:p>
    <w:p w14:paraId="1BAF25CD">
      <w:pPr>
        <w:shd w:val="clear" w:color="auto" w:fill="auto"/>
        <w:spacing w:line="360" w:lineRule="auto"/>
        <w:ind w:firstLine="422"/>
        <w:jc w:val="right"/>
        <w:rPr>
          <w:rFonts w:hint="eastAsia" w:ascii="宋体" w:hAnsi="宋体" w:cs="宋体"/>
          <w:b/>
          <w:bCs/>
          <w:color w:val="auto"/>
          <w:sz w:val="21"/>
          <w:szCs w:val="21"/>
          <w:highlight w:val="none"/>
        </w:rPr>
      </w:pPr>
    </w:p>
    <w:p w14:paraId="10004B25">
      <w:pPr>
        <w:pStyle w:val="2"/>
        <w:shd w:val="clear" w:color="auto" w:fill="auto"/>
        <w:ind w:firstLine="0" w:firstLineChars="0"/>
        <w:jc w:val="center"/>
        <w:rPr>
          <w:rFonts w:hint="eastAsia" w:ascii="宋体" w:hAnsi="宋体" w:cs="宋体"/>
          <w:b/>
          <w:color w:val="auto"/>
          <w:sz w:val="21"/>
          <w:szCs w:val="21"/>
          <w:highlight w:val="none"/>
        </w:rPr>
      </w:pPr>
    </w:p>
    <w:p w14:paraId="0E8C34B5">
      <w:pPr>
        <w:pStyle w:val="2"/>
        <w:shd w:val="clear" w:color="auto" w:fill="auto"/>
        <w:ind w:firstLine="0" w:firstLineChars="0"/>
        <w:jc w:val="center"/>
        <w:rPr>
          <w:rFonts w:hint="eastAsia" w:ascii="宋体" w:hAnsi="宋体" w:cs="宋体"/>
          <w:b/>
          <w:color w:val="auto"/>
          <w:sz w:val="21"/>
          <w:szCs w:val="21"/>
          <w:highlight w:val="none"/>
        </w:rPr>
      </w:pPr>
    </w:p>
    <w:p w14:paraId="3424DB3B">
      <w:pPr>
        <w:widowControl/>
        <w:shd w:val="clear" w:color="auto" w:fill="auto"/>
        <w:spacing w:line="400" w:lineRule="exact"/>
        <w:ind w:firstLine="210" w:firstLineChars="100"/>
        <w:jc w:val="left"/>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注：1、</w:t>
      </w:r>
      <w:r>
        <w:rPr>
          <w:rFonts w:hint="eastAsia" w:ascii="宋体" w:hAnsi="宋体" w:eastAsia="宋体" w:cs="宋体"/>
          <w:color w:val="auto"/>
          <w:kern w:val="0"/>
          <w:sz w:val="21"/>
          <w:szCs w:val="21"/>
          <w:highlight w:val="none"/>
          <w:lang w:eastAsia="zh-CN" w:bidi="ar"/>
        </w:rPr>
        <w:t>供应商</w:t>
      </w:r>
      <w:r>
        <w:rPr>
          <w:rFonts w:hint="eastAsia" w:ascii="宋体" w:hAnsi="宋体" w:cs="宋体"/>
          <w:color w:val="auto"/>
          <w:kern w:val="0"/>
          <w:sz w:val="21"/>
          <w:szCs w:val="21"/>
          <w:highlight w:val="none"/>
          <w:lang w:bidi="ar"/>
        </w:rPr>
        <w:t>须在投标文件中按此模板提供承诺函。</w:t>
      </w:r>
    </w:p>
    <w:p w14:paraId="6091D040">
      <w:pPr>
        <w:widowControl/>
        <w:shd w:val="clear" w:color="auto" w:fill="auto"/>
        <w:spacing w:line="400" w:lineRule="exact"/>
        <w:ind w:firstLine="735" w:firstLineChars="350"/>
        <w:jc w:val="left"/>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r>
        <w:rPr>
          <w:rFonts w:hint="eastAsia" w:ascii="宋体" w:hAnsi="宋体" w:eastAsia="宋体" w:cs="宋体"/>
          <w:color w:val="auto"/>
          <w:kern w:val="0"/>
          <w:sz w:val="21"/>
          <w:szCs w:val="21"/>
          <w:highlight w:val="none"/>
          <w:lang w:eastAsia="zh-CN" w:bidi="ar"/>
        </w:rPr>
        <w:t>供应商的法定代表人或者</w:t>
      </w:r>
      <w:r>
        <w:rPr>
          <w:rFonts w:hint="eastAsia" w:ascii="宋体" w:hAnsi="宋体" w:eastAsia="宋体" w:cs="宋体"/>
          <w:color w:val="auto"/>
          <w:spacing w:val="9"/>
          <w:sz w:val="21"/>
          <w:szCs w:val="21"/>
          <w:highlight w:val="none"/>
          <w:lang w:eastAsia="zh-CN"/>
        </w:rPr>
        <w:t>委托代理人</w:t>
      </w:r>
      <w:r>
        <w:rPr>
          <w:rFonts w:hint="eastAsia" w:ascii="宋体" w:hAnsi="宋体" w:eastAsia="宋体" w:cs="宋体"/>
          <w:color w:val="auto"/>
          <w:kern w:val="0"/>
          <w:sz w:val="21"/>
          <w:szCs w:val="21"/>
          <w:highlight w:val="none"/>
          <w:lang w:eastAsia="zh-CN" w:bidi="ar"/>
        </w:rPr>
        <w:t>的签字或盖章应真实、有效，如由</w:t>
      </w:r>
      <w:r>
        <w:rPr>
          <w:rFonts w:hint="eastAsia" w:ascii="宋体" w:hAnsi="宋体" w:eastAsia="宋体" w:cs="宋体"/>
          <w:color w:val="auto"/>
          <w:spacing w:val="9"/>
          <w:sz w:val="21"/>
          <w:szCs w:val="21"/>
          <w:highlight w:val="none"/>
          <w:lang w:eastAsia="zh-CN"/>
        </w:rPr>
        <w:t>委托代理人</w:t>
      </w:r>
      <w:r>
        <w:rPr>
          <w:rFonts w:hint="eastAsia" w:ascii="宋体" w:hAnsi="宋体" w:eastAsia="宋体" w:cs="宋体"/>
          <w:color w:val="auto"/>
          <w:kern w:val="0"/>
          <w:sz w:val="21"/>
          <w:szCs w:val="21"/>
          <w:highlight w:val="none"/>
          <w:lang w:eastAsia="zh-CN" w:bidi="ar"/>
        </w:rPr>
        <w:t>签字或盖章的，应提供“法定代表人授权书”。</w:t>
      </w:r>
    </w:p>
    <w:p w14:paraId="519590AF">
      <w:pPr>
        <w:rPr>
          <w:color w:val="auto"/>
          <w:sz w:val="21"/>
          <w:szCs w:val="21"/>
          <w:highlight w:val="none"/>
        </w:rPr>
      </w:pPr>
      <w:r>
        <w:rPr>
          <w:color w:val="auto"/>
          <w:sz w:val="21"/>
          <w:szCs w:val="21"/>
          <w:highlight w:val="none"/>
        </w:rPr>
        <w:br w:type="page"/>
      </w:r>
    </w:p>
    <w:p w14:paraId="05FFB524">
      <w:pPr>
        <w:spacing w:before="91" w:line="219" w:lineRule="auto"/>
        <w:ind w:left="3006"/>
        <w:outlineLvl w:val="0"/>
        <w:rPr>
          <w:rFonts w:ascii="宋体" w:hAnsi="宋体" w:eastAsia="宋体" w:cs="宋体"/>
          <w:color w:val="auto"/>
          <w:sz w:val="28"/>
          <w:szCs w:val="28"/>
          <w:highlight w:val="none"/>
        </w:rPr>
      </w:pPr>
      <w:bookmarkStart w:id="76" w:name="bookmark29"/>
      <w:bookmarkEnd w:id="76"/>
      <w:bookmarkStart w:id="77" w:name="_Toc11379"/>
      <w:r>
        <w:rPr>
          <w:rFonts w:ascii="宋体" w:hAnsi="宋体" w:eastAsia="宋体" w:cs="宋体"/>
          <w:b/>
          <w:bCs/>
          <w:color w:val="auto"/>
          <w:spacing w:val="-4"/>
          <w:sz w:val="28"/>
          <w:szCs w:val="28"/>
          <w:highlight w:val="none"/>
        </w:rPr>
        <w:t>九、中小企业声明函（货物）</w:t>
      </w:r>
      <w:bookmarkEnd w:id="77"/>
    </w:p>
    <w:p w14:paraId="3836E61A">
      <w:pPr>
        <w:pStyle w:val="3"/>
        <w:spacing w:line="299" w:lineRule="auto"/>
        <w:rPr>
          <w:color w:val="auto"/>
          <w:highlight w:val="none"/>
        </w:rPr>
      </w:pPr>
    </w:p>
    <w:p w14:paraId="4E5561C9">
      <w:pPr>
        <w:pStyle w:val="3"/>
        <w:spacing w:line="300" w:lineRule="auto"/>
        <w:rPr>
          <w:color w:val="auto"/>
          <w:highlight w:val="none"/>
        </w:rPr>
      </w:pPr>
    </w:p>
    <w:p w14:paraId="20C2581C">
      <w:pPr>
        <w:pStyle w:val="3"/>
        <w:spacing w:line="300" w:lineRule="auto"/>
        <w:rPr>
          <w:color w:val="auto"/>
          <w:highlight w:val="none"/>
        </w:rPr>
      </w:pPr>
    </w:p>
    <w:p w14:paraId="4111AE6F">
      <w:pPr>
        <w:spacing w:before="65" w:line="432" w:lineRule="auto"/>
        <w:ind w:left="10" w:firstLine="419"/>
        <w:jc w:val="both"/>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本公司</w:t>
      </w:r>
      <w:r>
        <w:rPr>
          <w:rFonts w:ascii="宋体" w:hAnsi="宋体" w:eastAsia="宋体" w:cs="宋体"/>
          <w:color w:val="auto"/>
          <w:spacing w:val="6"/>
          <w:sz w:val="21"/>
          <w:szCs w:val="21"/>
          <w:highlight w:val="none"/>
          <w:u w:val="single"/>
        </w:rPr>
        <w:t>（联合体）</w:t>
      </w:r>
      <w:r>
        <w:rPr>
          <w:rFonts w:ascii="宋体" w:hAnsi="宋体" w:eastAsia="宋体" w:cs="宋体"/>
          <w:color w:val="auto"/>
          <w:spacing w:val="6"/>
          <w:sz w:val="21"/>
          <w:szCs w:val="21"/>
          <w:highlight w:val="none"/>
        </w:rPr>
        <w:t>郑重声明，根据《政府采购促进中小企业发</w:t>
      </w:r>
      <w:r>
        <w:rPr>
          <w:rFonts w:ascii="宋体" w:hAnsi="宋体" w:eastAsia="宋体" w:cs="宋体"/>
          <w:color w:val="auto"/>
          <w:spacing w:val="5"/>
          <w:sz w:val="21"/>
          <w:szCs w:val="21"/>
          <w:highlight w:val="none"/>
        </w:rPr>
        <w:t>展管理办法》（财库</w:t>
      </w:r>
      <w:r>
        <w:rPr>
          <w:rFonts w:hint="eastAsia" w:ascii="宋体" w:hAnsi="宋体" w:eastAsia="宋体" w:cs="宋体"/>
          <w:color w:val="auto"/>
          <w:spacing w:val="5"/>
          <w:sz w:val="21"/>
          <w:szCs w:val="21"/>
          <w:highlight w:val="none"/>
          <w:lang w:eastAsia="zh-CN"/>
        </w:rPr>
        <w:t>〔2020〕</w:t>
      </w:r>
      <w:r>
        <w:rPr>
          <w:rFonts w:ascii="宋体" w:hAnsi="宋体" w:eastAsia="宋体" w:cs="宋体"/>
          <w:color w:val="auto"/>
          <w:spacing w:val="5"/>
          <w:sz w:val="21"/>
          <w:szCs w:val="21"/>
          <w:highlight w:val="none"/>
        </w:rPr>
        <w:t>46号）</w:t>
      </w:r>
      <w:r>
        <w:rPr>
          <w:rFonts w:ascii="宋体" w:hAnsi="宋体" w:eastAsia="宋体" w:cs="宋体"/>
          <w:color w:val="auto"/>
          <w:spacing w:val="7"/>
          <w:sz w:val="21"/>
          <w:szCs w:val="21"/>
          <w:highlight w:val="none"/>
        </w:rPr>
        <w:t>的规定，本公司</w:t>
      </w:r>
      <w:r>
        <w:rPr>
          <w:rFonts w:ascii="宋体" w:hAnsi="宋体" w:eastAsia="宋体" w:cs="宋体"/>
          <w:color w:val="auto"/>
          <w:spacing w:val="7"/>
          <w:sz w:val="21"/>
          <w:szCs w:val="21"/>
          <w:highlight w:val="none"/>
          <w:u w:val="single"/>
        </w:rPr>
        <w:t>（联合体）</w:t>
      </w:r>
      <w:r>
        <w:rPr>
          <w:rFonts w:ascii="宋体" w:hAnsi="宋体" w:eastAsia="宋体" w:cs="宋体"/>
          <w:color w:val="auto"/>
          <w:spacing w:val="7"/>
          <w:sz w:val="21"/>
          <w:szCs w:val="21"/>
          <w:highlight w:val="none"/>
        </w:rPr>
        <w:t>参加</w:t>
      </w:r>
      <w:r>
        <w:rPr>
          <w:rFonts w:ascii="宋体" w:hAnsi="宋体" w:eastAsia="宋体" w:cs="宋体"/>
          <w:color w:val="auto"/>
          <w:spacing w:val="7"/>
          <w:sz w:val="21"/>
          <w:szCs w:val="21"/>
          <w:highlight w:val="none"/>
          <w:u w:val="single"/>
        </w:rPr>
        <w:t>（单位名称）</w:t>
      </w:r>
      <w:r>
        <w:rPr>
          <w:rFonts w:ascii="宋体" w:hAnsi="宋体" w:eastAsia="宋体" w:cs="宋体"/>
          <w:color w:val="auto"/>
          <w:spacing w:val="7"/>
          <w:sz w:val="21"/>
          <w:szCs w:val="21"/>
          <w:highlight w:val="none"/>
        </w:rPr>
        <w:t>的</w:t>
      </w:r>
      <w:r>
        <w:rPr>
          <w:rFonts w:ascii="宋体" w:hAnsi="宋体" w:eastAsia="宋体" w:cs="宋体"/>
          <w:color w:val="auto"/>
          <w:spacing w:val="7"/>
          <w:sz w:val="21"/>
          <w:szCs w:val="21"/>
          <w:highlight w:val="none"/>
          <w:u w:val="single"/>
        </w:rPr>
        <w:t>（项目名称、包号）</w:t>
      </w:r>
      <w:r>
        <w:rPr>
          <w:rFonts w:ascii="宋体" w:hAnsi="宋体" w:eastAsia="宋体" w:cs="宋体"/>
          <w:color w:val="auto"/>
          <w:spacing w:val="7"/>
          <w:sz w:val="21"/>
          <w:szCs w:val="21"/>
          <w:highlight w:val="none"/>
        </w:rPr>
        <w:t>采购活动，</w:t>
      </w:r>
      <w:r>
        <w:rPr>
          <w:rFonts w:ascii="宋体" w:hAnsi="宋体" w:eastAsia="宋体" w:cs="宋体"/>
          <w:b/>
          <w:bCs/>
          <w:color w:val="auto"/>
          <w:spacing w:val="7"/>
          <w:sz w:val="21"/>
          <w:szCs w:val="21"/>
          <w:highlight w:val="none"/>
        </w:rPr>
        <w:t>提供</w:t>
      </w:r>
      <w:r>
        <w:rPr>
          <w:rFonts w:ascii="宋体" w:hAnsi="宋体" w:eastAsia="宋体" w:cs="宋体"/>
          <w:b/>
          <w:bCs/>
          <w:color w:val="auto"/>
          <w:spacing w:val="10"/>
          <w:sz w:val="21"/>
          <w:szCs w:val="21"/>
          <w:highlight w:val="none"/>
        </w:rPr>
        <w:t>的货物全部由符合政策要求的中小企业制造。</w:t>
      </w:r>
      <w:r>
        <w:rPr>
          <w:rFonts w:ascii="宋体" w:hAnsi="宋体" w:eastAsia="宋体" w:cs="宋体"/>
          <w:color w:val="auto"/>
          <w:spacing w:val="10"/>
          <w:sz w:val="21"/>
          <w:szCs w:val="21"/>
          <w:highlight w:val="none"/>
        </w:rPr>
        <w:t>相关企业（含联</w:t>
      </w:r>
      <w:r>
        <w:rPr>
          <w:rFonts w:ascii="宋体" w:hAnsi="宋体" w:eastAsia="宋体" w:cs="宋体"/>
          <w:color w:val="auto"/>
          <w:spacing w:val="9"/>
          <w:sz w:val="21"/>
          <w:szCs w:val="21"/>
          <w:highlight w:val="none"/>
        </w:rPr>
        <w:t>合体中的中小企业、签订分包意向协</w:t>
      </w:r>
      <w:r>
        <w:rPr>
          <w:rFonts w:ascii="宋体" w:hAnsi="宋体" w:eastAsia="宋体" w:cs="宋体"/>
          <w:color w:val="auto"/>
          <w:spacing w:val="8"/>
          <w:sz w:val="21"/>
          <w:szCs w:val="21"/>
          <w:highlight w:val="none"/>
        </w:rPr>
        <w:t>议的中小企业）的具体情况如下：</w:t>
      </w:r>
    </w:p>
    <w:p w14:paraId="6324BE1D">
      <w:pPr>
        <w:spacing w:before="2" w:line="363" w:lineRule="auto"/>
        <w:ind w:left="8" w:right="54" w:firstLine="43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w:t>
      </w:r>
      <w:r>
        <w:rPr>
          <w:rFonts w:ascii="宋体" w:hAnsi="宋体" w:eastAsia="宋体" w:cs="宋体"/>
          <w:color w:val="auto"/>
          <w:spacing w:val="8"/>
          <w:sz w:val="21"/>
          <w:szCs w:val="21"/>
          <w:highlight w:val="none"/>
          <w:u w:val="single"/>
        </w:rPr>
        <w:t>（标的名称</w:t>
      </w:r>
      <w:r>
        <w:rPr>
          <w:rFonts w:ascii="宋体" w:hAnsi="宋体" w:eastAsia="宋体" w:cs="宋体"/>
          <w:color w:val="auto"/>
          <w:spacing w:val="7"/>
          <w:sz w:val="21"/>
          <w:szCs w:val="21"/>
          <w:highlight w:val="none"/>
          <w:u w:val="single"/>
        </w:rPr>
        <w:t>）</w:t>
      </w:r>
      <w:r>
        <w:rPr>
          <w:rFonts w:ascii="宋体" w:hAnsi="宋体" w:eastAsia="宋体" w:cs="宋体"/>
          <w:color w:val="auto"/>
          <w:spacing w:val="7"/>
          <w:sz w:val="21"/>
          <w:szCs w:val="21"/>
          <w:highlight w:val="none"/>
        </w:rPr>
        <w:t>，</w:t>
      </w:r>
      <w:r>
        <w:rPr>
          <w:rFonts w:ascii="宋体" w:hAnsi="宋体" w:eastAsia="宋体" w:cs="宋体"/>
          <w:color w:val="auto"/>
          <w:spacing w:val="8"/>
          <w:sz w:val="21"/>
          <w:szCs w:val="21"/>
          <w:highlight w:val="none"/>
        </w:rPr>
        <w:t>属于</w:t>
      </w:r>
      <w:r>
        <w:rPr>
          <w:rFonts w:ascii="宋体" w:hAnsi="宋体" w:eastAsia="宋体" w:cs="宋体"/>
          <w:color w:val="auto"/>
          <w:spacing w:val="8"/>
          <w:sz w:val="21"/>
          <w:szCs w:val="21"/>
          <w:highlight w:val="none"/>
          <w:u w:val="single"/>
        </w:rPr>
        <w:t>（采购文件中明确的所属行业）</w:t>
      </w:r>
      <w:r>
        <w:rPr>
          <w:rFonts w:ascii="宋体" w:hAnsi="宋体" w:eastAsia="宋体" w:cs="宋体"/>
          <w:color w:val="auto"/>
          <w:spacing w:val="8"/>
          <w:sz w:val="21"/>
          <w:szCs w:val="21"/>
          <w:highlight w:val="none"/>
        </w:rPr>
        <w:t>行业；制</w:t>
      </w:r>
      <w:r>
        <w:rPr>
          <w:rFonts w:ascii="宋体" w:hAnsi="宋体" w:eastAsia="宋体" w:cs="宋体"/>
          <w:color w:val="auto"/>
          <w:spacing w:val="7"/>
          <w:sz w:val="21"/>
          <w:szCs w:val="21"/>
          <w:highlight w:val="none"/>
        </w:rPr>
        <w:t>造商为</w:t>
      </w:r>
      <w:r>
        <w:rPr>
          <w:rFonts w:ascii="宋体" w:hAnsi="宋体" w:eastAsia="宋体" w:cs="宋体"/>
          <w:color w:val="auto"/>
          <w:spacing w:val="7"/>
          <w:sz w:val="21"/>
          <w:szCs w:val="21"/>
          <w:highlight w:val="none"/>
          <w:u w:val="single"/>
        </w:rPr>
        <w:t>（企业名称）</w:t>
      </w:r>
      <w:r>
        <w:rPr>
          <w:rFonts w:ascii="宋体" w:hAnsi="宋体" w:eastAsia="宋体" w:cs="宋体"/>
          <w:color w:val="auto"/>
          <w:spacing w:val="7"/>
          <w:sz w:val="21"/>
          <w:szCs w:val="21"/>
          <w:highlight w:val="none"/>
        </w:rPr>
        <w:t>，从业人员</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7"/>
          <w:sz w:val="21"/>
          <w:szCs w:val="21"/>
          <w:highlight w:val="none"/>
        </w:rPr>
        <w:t>人，营业收入为</w:t>
      </w:r>
      <w:r>
        <w:rPr>
          <w:rFonts w:ascii="宋体" w:hAnsi="宋体" w:eastAsia="宋体" w:cs="宋体"/>
          <w:color w:val="auto"/>
          <w:spacing w:val="-98"/>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87"/>
          <w:sz w:val="21"/>
          <w:szCs w:val="21"/>
          <w:highlight w:val="none"/>
        </w:rPr>
        <w:t xml:space="preserve"> </w:t>
      </w:r>
      <w:r>
        <w:rPr>
          <w:rFonts w:ascii="宋体" w:hAnsi="宋体" w:eastAsia="宋体" w:cs="宋体"/>
          <w:color w:val="auto"/>
          <w:spacing w:val="7"/>
          <w:sz w:val="21"/>
          <w:szCs w:val="21"/>
          <w:highlight w:val="none"/>
        </w:rPr>
        <w:t>万元，资产总额为</w:t>
      </w:r>
      <w:r>
        <w:rPr>
          <w:rFonts w:ascii="宋体" w:hAnsi="宋体" w:eastAsia="宋体" w:cs="宋体"/>
          <w:color w:val="auto"/>
          <w:spacing w:val="-98"/>
          <w:sz w:val="21"/>
          <w:szCs w:val="21"/>
          <w:highlight w:val="none"/>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82"/>
          <w:sz w:val="21"/>
          <w:szCs w:val="21"/>
          <w:highlight w:val="none"/>
        </w:rPr>
        <w:t xml:space="preserve"> </w:t>
      </w:r>
      <w:r>
        <w:rPr>
          <w:rFonts w:ascii="宋体" w:hAnsi="宋体" w:eastAsia="宋体" w:cs="宋体"/>
          <w:color w:val="auto"/>
          <w:spacing w:val="7"/>
          <w:sz w:val="21"/>
          <w:szCs w:val="21"/>
          <w:highlight w:val="none"/>
        </w:rPr>
        <w:t>万元，属于</w:t>
      </w:r>
      <w:r>
        <w:rPr>
          <w:rFonts w:ascii="宋体" w:hAnsi="宋体" w:eastAsia="宋体" w:cs="宋体"/>
          <w:color w:val="auto"/>
          <w:spacing w:val="7"/>
          <w:sz w:val="21"/>
          <w:szCs w:val="21"/>
          <w:highlight w:val="none"/>
          <w:u w:val="single"/>
        </w:rPr>
        <w:t>（中型企</w:t>
      </w:r>
      <w:r>
        <w:rPr>
          <w:rFonts w:ascii="宋体" w:hAnsi="宋体" w:eastAsia="宋体" w:cs="宋体"/>
          <w:color w:val="auto"/>
          <w:spacing w:val="6"/>
          <w:sz w:val="21"/>
          <w:szCs w:val="21"/>
          <w:highlight w:val="none"/>
          <w:u w:val="single"/>
        </w:rPr>
        <w:t>业、小型企业、</w:t>
      </w:r>
      <w:r>
        <w:rPr>
          <w:rFonts w:ascii="宋体" w:hAnsi="宋体" w:eastAsia="宋体" w:cs="宋体"/>
          <w:color w:val="auto"/>
          <w:sz w:val="21"/>
          <w:szCs w:val="21"/>
          <w:highlight w:val="none"/>
          <w:u w:val="single"/>
        </w:rPr>
        <w:t xml:space="preserve"> </w:t>
      </w:r>
      <w:r>
        <w:rPr>
          <w:rFonts w:ascii="宋体" w:hAnsi="宋体" w:eastAsia="宋体" w:cs="宋体"/>
          <w:color w:val="auto"/>
          <w:spacing w:val="7"/>
          <w:sz w:val="21"/>
          <w:szCs w:val="21"/>
          <w:highlight w:val="none"/>
          <w:u w:val="single"/>
        </w:rPr>
        <w:t>微型企业</w:t>
      </w:r>
      <w:r>
        <w:rPr>
          <w:rFonts w:ascii="宋体" w:hAnsi="宋体" w:eastAsia="宋体" w:cs="宋体"/>
          <w:color w:val="auto"/>
          <w:sz w:val="21"/>
          <w:szCs w:val="21"/>
          <w:highlight w:val="none"/>
          <w:u w:val="single"/>
        </w:rPr>
        <w:t>）</w:t>
      </w:r>
      <w:r>
        <w:rPr>
          <w:rFonts w:ascii="宋体" w:hAnsi="宋体" w:eastAsia="宋体" w:cs="宋体"/>
          <w:color w:val="auto"/>
          <w:sz w:val="21"/>
          <w:szCs w:val="21"/>
          <w:highlight w:val="none"/>
        </w:rPr>
        <w:t>；</w:t>
      </w:r>
    </w:p>
    <w:p w14:paraId="52C71892">
      <w:pPr>
        <w:spacing w:before="221" w:line="364" w:lineRule="auto"/>
        <w:ind w:left="8" w:right="54" w:firstLine="422"/>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w:t>
      </w:r>
      <w:r>
        <w:rPr>
          <w:rFonts w:ascii="宋体" w:hAnsi="宋体" w:eastAsia="宋体" w:cs="宋体"/>
          <w:color w:val="auto"/>
          <w:spacing w:val="8"/>
          <w:sz w:val="21"/>
          <w:szCs w:val="21"/>
          <w:highlight w:val="none"/>
          <w:u w:val="single"/>
        </w:rPr>
        <w:t>（标的名称</w:t>
      </w:r>
      <w:r>
        <w:rPr>
          <w:rFonts w:ascii="宋体" w:hAnsi="宋体" w:eastAsia="宋体" w:cs="宋体"/>
          <w:color w:val="auto"/>
          <w:spacing w:val="7"/>
          <w:sz w:val="21"/>
          <w:szCs w:val="21"/>
          <w:highlight w:val="none"/>
          <w:u w:val="single"/>
        </w:rPr>
        <w:t>）</w:t>
      </w:r>
      <w:r>
        <w:rPr>
          <w:rFonts w:ascii="宋体" w:hAnsi="宋体" w:eastAsia="宋体" w:cs="宋体"/>
          <w:color w:val="auto"/>
          <w:spacing w:val="7"/>
          <w:sz w:val="21"/>
          <w:szCs w:val="21"/>
          <w:highlight w:val="none"/>
        </w:rPr>
        <w:t>，</w:t>
      </w:r>
      <w:r>
        <w:rPr>
          <w:rFonts w:ascii="宋体" w:hAnsi="宋体" w:eastAsia="宋体" w:cs="宋体"/>
          <w:color w:val="auto"/>
          <w:spacing w:val="8"/>
          <w:sz w:val="21"/>
          <w:szCs w:val="21"/>
          <w:highlight w:val="none"/>
        </w:rPr>
        <w:t>属于</w:t>
      </w:r>
      <w:r>
        <w:rPr>
          <w:rFonts w:ascii="宋体" w:hAnsi="宋体" w:eastAsia="宋体" w:cs="宋体"/>
          <w:color w:val="auto"/>
          <w:spacing w:val="8"/>
          <w:sz w:val="21"/>
          <w:szCs w:val="21"/>
          <w:highlight w:val="none"/>
          <w:u w:val="single"/>
        </w:rPr>
        <w:t>（采购文件中明确的所属行业）</w:t>
      </w:r>
      <w:r>
        <w:rPr>
          <w:rFonts w:ascii="宋体" w:hAnsi="宋体" w:eastAsia="宋体" w:cs="宋体"/>
          <w:color w:val="auto"/>
          <w:spacing w:val="8"/>
          <w:sz w:val="21"/>
          <w:szCs w:val="21"/>
          <w:highlight w:val="none"/>
        </w:rPr>
        <w:t>行业；制造商为</w:t>
      </w:r>
      <w:r>
        <w:rPr>
          <w:rFonts w:ascii="宋体" w:hAnsi="宋体" w:eastAsia="宋体" w:cs="宋体"/>
          <w:color w:val="auto"/>
          <w:spacing w:val="8"/>
          <w:sz w:val="21"/>
          <w:szCs w:val="21"/>
          <w:highlight w:val="none"/>
          <w:u w:val="single"/>
        </w:rPr>
        <w:t>（企业名称</w:t>
      </w:r>
      <w:r>
        <w:rPr>
          <w:rFonts w:ascii="宋体" w:hAnsi="宋体" w:eastAsia="宋体" w:cs="宋体"/>
          <w:color w:val="auto"/>
          <w:spacing w:val="7"/>
          <w:sz w:val="21"/>
          <w:szCs w:val="21"/>
          <w:highlight w:val="none"/>
          <w:u w:val="single"/>
        </w:rPr>
        <w:t>）</w:t>
      </w:r>
      <w:r>
        <w:rPr>
          <w:rFonts w:ascii="宋体" w:hAnsi="宋体" w:eastAsia="宋体" w:cs="宋体"/>
          <w:color w:val="auto"/>
          <w:spacing w:val="7"/>
          <w:sz w:val="21"/>
          <w:szCs w:val="21"/>
          <w:highlight w:val="none"/>
        </w:rPr>
        <w:t>，</w:t>
      </w:r>
      <w:r>
        <w:rPr>
          <w:rFonts w:ascii="宋体" w:hAnsi="宋体" w:eastAsia="宋体" w:cs="宋体"/>
          <w:color w:val="auto"/>
          <w:spacing w:val="8"/>
          <w:sz w:val="21"/>
          <w:szCs w:val="21"/>
          <w:highlight w:val="none"/>
        </w:rPr>
        <w:t>从业人</w:t>
      </w:r>
      <w:r>
        <w:rPr>
          <w:rFonts w:ascii="宋体" w:hAnsi="宋体" w:eastAsia="宋体" w:cs="宋体"/>
          <w:color w:val="auto"/>
          <w:spacing w:val="7"/>
          <w:sz w:val="21"/>
          <w:szCs w:val="21"/>
          <w:highlight w:val="none"/>
        </w:rPr>
        <w:t>员</w:t>
      </w:r>
      <w:r>
        <w:rPr>
          <w:rFonts w:ascii="宋体" w:hAnsi="宋体" w:eastAsia="宋体" w:cs="宋体"/>
          <w:color w:val="auto"/>
          <w:spacing w:val="7"/>
          <w:sz w:val="21"/>
          <w:szCs w:val="21"/>
          <w:highlight w:val="none"/>
          <w:u w:val="single" w:color="auto"/>
        </w:rPr>
        <w:t xml:space="preserve">         </w:t>
      </w:r>
      <w:r>
        <w:rPr>
          <w:rFonts w:ascii="宋体" w:hAnsi="宋体" w:eastAsia="宋体" w:cs="宋体"/>
          <w:color w:val="auto"/>
          <w:spacing w:val="-89"/>
          <w:sz w:val="21"/>
          <w:szCs w:val="21"/>
          <w:highlight w:val="none"/>
        </w:rPr>
        <w:t xml:space="preserve"> </w:t>
      </w:r>
      <w:r>
        <w:rPr>
          <w:rFonts w:ascii="宋体" w:hAnsi="宋体" w:eastAsia="宋体" w:cs="宋体"/>
          <w:color w:val="auto"/>
          <w:spacing w:val="7"/>
          <w:sz w:val="21"/>
          <w:szCs w:val="21"/>
          <w:highlight w:val="none"/>
        </w:rPr>
        <w:t>人，营业收入为</w:t>
      </w:r>
      <w:r>
        <w:rPr>
          <w:rFonts w:ascii="宋体" w:hAnsi="宋体" w:eastAsia="宋体" w:cs="宋体"/>
          <w:color w:val="auto"/>
          <w:spacing w:val="-98"/>
          <w:sz w:val="21"/>
          <w:szCs w:val="21"/>
          <w:highlight w:val="none"/>
        </w:rPr>
        <w:t xml:space="preserve"> </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87"/>
          <w:sz w:val="21"/>
          <w:szCs w:val="21"/>
          <w:highlight w:val="none"/>
        </w:rPr>
        <w:t xml:space="preserve"> </w:t>
      </w:r>
      <w:r>
        <w:rPr>
          <w:rFonts w:ascii="宋体" w:hAnsi="宋体" w:eastAsia="宋体" w:cs="宋体"/>
          <w:color w:val="auto"/>
          <w:spacing w:val="7"/>
          <w:sz w:val="21"/>
          <w:szCs w:val="21"/>
          <w:highlight w:val="none"/>
        </w:rPr>
        <w:t>万元，资产总额为</w:t>
      </w:r>
      <w:r>
        <w:rPr>
          <w:rFonts w:ascii="宋体" w:hAnsi="宋体" w:eastAsia="宋体" w:cs="宋体"/>
          <w:color w:val="auto"/>
          <w:spacing w:val="-98"/>
          <w:sz w:val="21"/>
          <w:szCs w:val="21"/>
          <w:highlight w:val="none"/>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82"/>
          <w:sz w:val="21"/>
          <w:szCs w:val="21"/>
          <w:highlight w:val="none"/>
        </w:rPr>
        <w:t xml:space="preserve"> </w:t>
      </w:r>
      <w:r>
        <w:rPr>
          <w:rFonts w:ascii="宋体" w:hAnsi="宋体" w:eastAsia="宋体" w:cs="宋体"/>
          <w:color w:val="auto"/>
          <w:spacing w:val="7"/>
          <w:sz w:val="21"/>
          <w:szCs w:val="21"/>
          <w:highlight w:val="none"/>
        </w:rPr>
        <w:t>万元，属于</w:t>
      </w:r>
      <w:r>
        <w:rPr>
          <w:rFonts w:ascii="宋体" w:hAnsi="宋体" w:eastAsia="宋体" w:cs="宋体"/>
          <w:color w:val="auto"/>
          <w:spacing w:val="7"/>
          <w:sz w:val="21"/>
          <w:szCs w:val="21"/>
          <w:highlight w:val="none"/>
          <w:u w:val="single"/>
        </w:rPr>
        <w:t>（中型企</w:t>
      </w:r>
      <w:r>
        <w:rPr>
          <w:rFonts w:ascii="宋体" w:hAnsi="宋体" w:eastAsia="宋体" w:cs="宋体"/>
          <w:color w:val="auto"/>
          <w:spacing w:val="6"/>
          <w:sz w:val="21"/>
          <w:szCs w:val="21"/>
          <w:highlight w:val="none"/>
          <w:u w:val="single"/>
        </w:rPr>
        <w:t>业、小型企业、</w:t>
      </w:r>
      <w:r>
        <w:rPr>
          <w:rFonts w:ascii="宋体" w:hAnsi="宋体" w:eastAsia="宋体" w:cs="宋体"/>
          <w:color w:val="auto"/>
          <w:sz w:val="21"/>
          <w:szCs w:val="21"/>
          <w:highlight w:val="none"/>
          <w:u w:val="single"/>
        </w:rPr>
        <w:t xml:space="preserve"> </w:t>
      </w:r>
      <w:r>
        <w:rPr>
          <w:rFonts w:ascii="宋体" w:hAnsi="宋体" w:eastAsia="宋体" w:cs="宋体"/>
          <w:color w:val="auto"/>
          <w:spacing w:val="7"/>
          <w:sz w:val="21"/>
          <w:szCs w:val="21"/>
          <w:highlight w:val="none"/>
          <w:u w:val="single"/>
        </w:rPr>
        <w:t>微型企业</w:t>
      </w:r>
      <w:r>
        <w:rPr>
          <w:rFonts w:ascii="宋体" w:hAnsi="宋体" w:eastAsia="宋体" w:cs="宋体"/>
          <w:color w:val="auto"/>
          <w:sz w:val="21"/>
          <w:szCs w:val="21"/>
          <w:highlight w:val="none"/>
          <w:u w:val="single"/>
        </w:rPr>
        <w:t>）</w:t>
      </w:r>
      <w:r>
        <w:rPr>
          <w:rFonts w:ascii="宋体" w:hAnsi="宋体" w:eastAsia="宋体" w:cs="宋体"/>
          <w:color w:val="auto"/>
          <w:sz w:val="21"/>
          <w:szCs w:val="21"/>
          <w:highlight w:val="none"/>
        </w:rPr>
        <w:t>；</w:t>
      </w:r>
    </w:p>
    <w:p w14:paraId="2ECC4957">
      <w:pPr>
        <w:spacing w:before="221" w:line="324" w:lineRule="exact"/>
        <w:ind w:left="441"/>
        <w:rPr>
          <w:rFonts w:ascii="宋体" w:hAnsi="宋体" w:eastAsia="宋体" w:cs="宋体"/>
          <w:color w:val="auto"/>
          <w:sz w:val="21"/>
          <w:szCs w:val="21"/>
          <w:highlight w:val="none"/>
        </w:rPr>
      </w:pPr>
      <w:r>
        <w:rPr>
          <w:rFonts w:ascii="宋体" w:hAnsi="宋体" w:eastAsia="宋体" w:cs="宋体"/>
          <w:color w:val="auto"/>
          <w:spacing w:val="-2"/>
          <w:position w:val="2"/>
          <w:sz w:val="21"/>
          <w:szCs w:val="21"/>
          <w:highlight w:val="none"/>
        </w:rPr>
        <w:t>……</w:t>
      </w:r>
    </w:p>
    <w:p w14:paraId="4E96BCEF">
      <w:pPr>
        <w:pStyle w:val="3"/>
        <w:spacing w:line="271" w:lineRule="auto"/>
        <w:rPr>
          <w:color w:val="auto"/>
          <w:sz w:val="21"/>
          <w:szCs w:val="21"/>
          <w:highlight w:val="none"/>
        </w:rPr>
      </w:pPr>
    </w:p>
    <w:p w14:paraId="7FD51912">
      <w:pPr>
        <w:pStyle w:val="3"/>
        <w:spacing w:line="272" w:lineRule="auto"/>
        <w:rPr>
          <w:color w:val="auto"/>
          <w:sz w:val="21"/>
          <w:szCs w:val="21"/>
          <w:highlight w:val="none"/>
        </w:rPr>
      </w:pPr>
    </w:p>
    <w:p w14:paraId="5B6948BC">
      <w:pPr>
        <w:spacing w:before="66" w:line="432" w:lineRule="auto"/>
        <w:ind w:left="11" w:right="85" w:firstLine="65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以上企业，不属于大企业的分支机构，不存在控股股东为大型企业的情形，也不存在与大型</w:t>
      </w:r>
      <w:r>
        <w:rPr>
          <w:rFonts w:ascii="宋体" w:hAnsi="宋体" w:eastAsia="宋体" w:cs="宋体"/>
          <w:color w:val="auto"/>
          <w:spacing w:val="8"/>
          <w:sz w:val="21"/>
          <w:szCs w:val="21"/>
          <w:highlight w:val="none"/>
        </w:rPr>
        <w:t>企业的负责人为同一人的情形。</w:t>
      </w:r>
    </w:p>
    <w:p w14:paraId="3839AA57">
      <w:pPr>
        <w:spacing w:before="1" w:line="226" w:lineRule="auto"/>
        <w:ind w:left="638"/>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本企业对上述声明内容的真实性负责。如有虚假，将依法承担相应责任。</w:t>
      </w:r>
    </w:p>
    <w:p w14:paraId="577C7F4B">
      <w:pPr>
        <w:pStyle w:val="3"/>
        <w:spacing w:line="275" w:lineRule="auto"/>
        <w:rPr>
          <w:color w:val="auto"/>
          <w:sz w:val="21"/>
          <w:szCs w:val="21"/>
          <w:highlight w:val="none"/>
        </w:rPr>
      </w:pPr>
    </w:p>
    <w:p w14:paraId="73A0A6F4">
      <w:pPr>
        <w:spacing w:before="65" w:line="227" w:lineRule="auto"/>
        <w:ind w:left="5175"/>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供应商名称（单位电子签章</w:t>
      </w:r>
      <w:r>
        <w:rPr>
          <w:rFonts w:ascii="宋体" w:hAnsi="宋体" w:eastAsia="宋体" w:cs="宋体"/>
          <w:color w:val="auto"/>
          <w:spacing w:val="11"/>
          <w:sz w:val="21"/>
          <w:szCs w:val="21"/>
          <w:highlight w:val="none"/>
        </w:rPr>
        <w:t>）</w:t>
      </w:r>
      <w:r>
        <w:rPr>
          <w:rFonts w:ascii="宋体" w:hAnsi="宋体" w:eastAsia="宋体" w:cs="宋体"/>
          <w:color w:val="auto"/>
          <w:spacing w:val="14"/>
          <w:sz w:val="21"/>
          <w:szCs w:val="21"/>
          <w:highlight w:val="none"/>
        </w:rPr>
        <w:t>：</w:t>
      </w:r>
      <w:r>
        <w:rPr>
          <w:rFonts w:ascii="宋体" w:hAnsi="宋体" w:eastAsia="宋体" w:cs="宋体"/>
          <w:color w:val="auto"/>
          <w:sz w:val="21"/>
          <w:szCs w:val="21"/>
          <w:highlight w:val="none"/>
          <w:u w:val="single" w:color="auto"/>
        </w:rPr>
        <w:t xml:space="preserve">              </w:t>
      </w:r>
    </w:p>
    <w:p w14:paraId="0236ADF6">
      <w:pPr>
        <w:spacing w:before="222" w:line="228" w:lineRule="auto"/>
        <w:ind w:left="5293"/>
        <w:rPr>
          <w:rFonts w:ascii="宋体" w:hAnsi="宋体" w:eastAsia="宋体" w:cs="宋体"/>
          <w:color w:val="auto"/>
          <w:sz w:val="20"/>
          <w:szCs w:val="20"/>
          <w:highlight w:val="none"/>
        </w:rPr>
      </w:pPr>
      <w:r>
        <w:rPr>
          <w:rFonts w:ascii="宋体" w:hAnsi="宋体" w:eastAsia="宋体" w:cs="宋体"/>
          <w:color w:val="auto"/>
          <w:spacing w:val="-18"/>
          <w:sz w:val="21"/>
          <w:szCs w:val="21"/>
          <w:highlight w:val="none"/>
        </w:rPr>
        <w:t>日</w:t>
      </w:r>
      <w:r>
        <w:rPr>
          <w:rFonts w:ascii="宋体" w:hAnsi="宋体" w:eastAsia="宋体" w:cs="宋体"/>
          <w:color w:val="auto"/>
          <w:spacing w:val="7"/>
          <w:sz w:val="21"/>
          <w:szCs w:val="21"/>
          <w:highlight w:val="none"/>
        </w:rPr>
        <w:t xml:space="preserve">     </w:t>
      </w:r>
      <w:r>
        <w:rPr>
          <w:rFonts w:ascii="宋体" w:hAnsi="宋体" w:eastAsia="宋体" w:cs="宋体"/>
          <w:color w:val="auto"/>
          <w:spacing w:val="-18"/>
          <w:sz w:val="21"/>
          <w:szCs w:val="21"/>
          <w:highlight w:val="none"/>
        </w:rPr>
        <w:t>期</w:t>
      </w:r>
      <w:r>
        <w:rPr>
          <w:rFonts w:ascii="宋体" w:hAnsi="宋体" w:eastAsia="宋体" w:cs="宋体"/>
          <w:color w:val="auto"/>
          <w:spacing w:val="-70"/>
          <w:sz w:val="21"/>
          <w:szCs w:val="21"/>
          <w:highlight w:val="none"/>
        </w:rPr>
        <w:t xml:space="preserve"> </w:t>
      </w:r>
      <w:r>
        <w:rPr>
          <w:rFonts w:ascii="宋体" w:hAnsi="宋体" w:eastAsia="宋体" w:cs="宋体"/>
          <w:color w:val="auto"/>
          <w:spacing w:val="-18"/>
          <w:sz w:val="21"/>
          <w:szCs w:val="21"/>
          <w:highlight w:val="none"/>
        </w:rPr>
        <w:t>：</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0"/>
          <w:szCs w:val="20"/>
          <w:highlight w:val="none"/>
          <w:u w:val="single" w:color="auto"/>
        </w:rPr>
        <w:t xml:space="preserve"> </w:t>
      </w:r>
    </w:p>
    <w:p w14:paraId="30F092ED">
      <w:pPr>
        <w:pStyle w:val="3"/>
        <w:spacing w:line="337" w:lineRule="auto"/>
        <w:rPr>
          <w:color w:val="auto"/>
          <w:highlight w:val="none"/>
        </w:rPr>
      </w:pPr>
    </w:p>
    <w:p w14:paraId="214A0AF1">
      <w:pPr>
        <w:pStyle w:val="3"/>
        <w:spacing w:line="337" w:lineRule="auto"/>
        <w:rPr>
          <w:color w:val="auto"/>
          <w:highlight w:val="none"/>
        </w:rPr>
      </w:pPr>
    </w:p>
    <w:p w14:paraId="762EA5A0">
      <w:pPr>
        <w:shd w:val="clear" w:color="auto" w:fill="auto"/>
        <w:spacing w:line="360" w:lineRule="auto"/>
        <w:ind w:firstLine="420" w:firstLineChars="200"/>
        <w:rPr>
          <w:rFonts w:hint="eastAsia" w:ascii="宋体" w:hAnsi="宋体" w:cs="宋体"/>
          <w:color w:val="auto"/>
          <w:sz w:val="20"/>
          <w:szCs w:val="20"/>
          <w:highlight w:val="none"/>
        </w:rPr>
      </w:pPr>
      <w:r>
        <w:rPr>
          <w:rFonts w:ascii="宋体" w:hAnsi="宋体" w:eastAsia="宋体" w:cs="宋体"/>
          <w:color w:val="auto"/>
          <w:spacing w:val="5"/>
          <w:sz w:val="20"/>
          <w:szCs w:val="20"/>
          <w:highlight w:val="none"/>
        </w:rPr>
        <w:t>1</w:t>
      </w:r>
      <w:r>
        <w:rPr>
          <w:rFonts w:hint="eastAsia" w:ascii="宋体" w:hAnsi="宋体" w:cs="宋体"/>
          <w:color w:val="auto"/>
          <w:sz w:val="20"/>
          <w:szCs w:val="20"/>
          <w:highlight w:val="none"/>
        </w:rPr>
        <w:t>注：（1）从业人员、营业收入、资产总额填报上一年度数据，无上一年度数据的新成立企业可不填报；</w:t>
      </w:r>
    </w:p>
    <w:p w14:paraId="4CE5638F">
      <w:pPr>
        <w:shd w:val="clear" w:color="auto" w:fill="auto"/>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w:t>
      </w:r>
      <w:r>
        <w:rPr>
          <w:rFonts w:hint="eastAsia" w:ascii="宋体" w:hAnsi="宋体" w:cs="宋体"/>
          <w:color w:val="auto"/>
          <w:sz w:val="20"/>
          <w:szCs w:val="20"/>
          <w:highlight w:val="none"/>
          <w:lang w:val="en-US" w:eastAsia="zh-CN"/>
        </w:rPr>
        <w:t>2</w:t>
      </w:r>
      <w:r>
        <w:rPr>
          <w:rFonts w:hint="eastAsia" w:ascii="宋体" w:hAnsi="宋体" w:cs="宋体"/>
          <w:color w:val="auto"/>
          <w:sz w:val="20"/>
          <w:szCs w:val="20"/>
          <w:highlight w:val="none"/>
        </w:rPr>
        <w:t>）所投产品制造商属于中小微企业的填写</w:t>
      </w:r>
      <w:r>
        <w:rPr>
          <w:rFonts w:hint="eastAsia" w:ascii="宋体" w:hAnsi="宋体" w:eastAsia="宋体" w:cs="宋体"/>
          <w:color w:val="auto"/>
          <w:sz w:val="20"/>
          <w:szCs w:val="20"/>
          <w:highlight w:val="none"/>
          <w:lang w:eastAsia="zh-CN"/>
        </w:rPr>
        <w:t>；</w:t>
      </w:r>
      <w:r>
        <w:rPr>
          <w:rFonts w:hint="eastAsia" w:ascii="宋体" w:hAnsi="宋体" w:cs="宋体"/>
          <w:color w:val="auto"/>
          <w:sz w:val="20"/>
          <w:szCs w:val="20"/>
          <w:highlight w:val="none"/>
        </w:rPr>
        <w:t>如若不是，此项可不填写，盖本单位公章即可。</w:t>
      </w:r>
    </w:p>
    <w:p w14:paraId="2CCBDAC3">
      <w:pPr>
        <w:shd w:val="clear" w:color="auto" w:fill="auto"/>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3</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如需填写，务必严格按照承诺函提示要求填写，由错填、虚假填写、不按要求填写引起的相关责任后果自行承担；</w:t>
      </w:r>
    </w:p>
    <w:p w14:paraId="36126289">
      <w:pPr>
        <w:shd w:val="clear" w:color="auto" w:fill="auto"/>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w:t>
      </w:r>
      <w:r>
        <w:rPr>
          <w:rFonts w:hint="eastAsia" w:ascii="宋体" w:hAnsi="宋体" w:cs="宋体"/>
          <w:color w:val="auto"/>
          <w:sz w:val="20"/>
          <w:szCs w:val="20"/>
          <w:highlight w:val="none"/>
          <w:lang w:val="en-US" w:eastAsia="zh-CN"/>
        </w:rPr>
        <w:t>4</w:t>
      </w:r>
      <w:r>
        <w:rPr>
          <w:rFonts w:hint="eastAsia" w:ascii="宋体" w:hAnsi="宋体" w:cs="宋体"/>
          <w:color w:val="auto"/>
          <w:sz w:val="20"/>
          <w:szCs w:val="20"/>
          <w:highlight w:val="none"/>
        </w:rPr>
        <w:t>）本“中小企业声明函”关于“企业类型”的划分和认定针对的是所投产品的制造商，由于本项目非专门面向中小企业采购，全部所投产品制造商属于小微企业的填写，不属于的无需填写此项内容。</w:t>
      </w:r>
    </w:p>
    <w:p w14:paraId="33ADEE99">
      <w:pPr>
        <w:shd w:val="clear" w:color="auto" w:fill="auto"/>
        <w:spacing w:line="360" w:lineRule="auto"/>
        <w:ind w:firstLine="400" w:firstLineChars="200"/>
        <w:rPr>
          <w:rFonts w:hint="eastAsia" w:ascii="宋体" w:hAnsi="宋体" w:cs="宋体"/>
          <w:color w:val="auto"/>
          <w:sz w:val="20"/>
          <w:szCs w:val="20"/>
          <w:highlight w:val="none"/>
        </w:rPr>
      </w:pPr>
      <w:r>
        <w:rPr>
          <w:rFonts w:hint="eastAsia" w:ascii="宋体" w:hAnsi="宋体" w:cs="宋体"/>
          <w:color w:val="auto"/>
          <w:sz w:val="20"/>
          <w:szCs w:val="20"/>
          <w:highlight w:val="none"/>
        </w:rPr>
        <w:t>（</w:t>
      </w:r>
      <w:r>
        <w:rPr>
          <w:rFonts w:hint="eastAsia" w:ascii="宋体" w:hAnsi="宋体" w:cs="宋体"/>
          <w:color w:val="auto"/>
          <w:sz w:val="20"/>
          <w:szCs w:val="20"/>
          <w:highlight w:val="none"/>
          <w:lang w:val="en-US" w:eastAsia="zh-CN"/>
        </w:rPr>
        <w:t>5</w:t>
      </w:r>
      <w:r>
        <w:rPr>
          <w:rFonts w:hint="eastAsia" w:ascii="宋体" w:hAnsi="宋体" w:cs="宋体"/>
          <w:color w:val="auto"/>
          <w:sz w:val="20"/>
          <w:szCs w:val="20"/>
          <w:highlight w:val="none"/>
        </w:rPr>
        <w:t>）在货物采购项目中，</w:t>
      </w:r>
      <w:r>
        <w:rPr>
          <w:rFonts w:hint="eastAsia" w:ascii="宋体" w:hAnsi="宋体" w:eastAsia="宋体" w:cs="宋体"/>
          <w:color w:val="auto"/>
          <w:sz w:val="20"/>
          <w:szCs w:val="20"/>
          <w:highlight w:val="none"/>
          <w:lang w:eastAsia="zh-CN"/>
        </w:rPr>
        <w:t>供应商</w:t>
      </w:r>
      <w:r>
        <w:rPr>
          <w:rFonts w:hint="eastAsia" w:ascii="宋体" w:hAnsi="宋体" w:cs="宋体"/>
          <w:color w:val="auto"/>
          <w:sz w:val="20"/>
          <w:szCs w:val="20"/>
          <w:highlight w:val="none"/>
        </w:rPr>
        <w:t>提供的货物既有中小企业制造货物，也有大型企业制造货物的，不享受本办法（财库〔2020〕46号）规定的中小企业扶持政策。对于中型企业产品的价格不予扣除。</w:t>
      </w:r>
    </w:p>
    <w:p w14:paraId="02F00673">
      <w:pPr>
        <w:rPr>
          <w:rFonts w:hint="eastAsia" w:ascii="宋体" w:hAnsi="宋体" w:cs="宋体"/>
          <w:b/>
          <w:color w:val="auto"/>
          <w:highlight w:val="none"/>
        </w:rPr>
      </w:pPr>
    </w:p>
    <w:p w14:paraId="71CA9A43">
      <w:pPr>
        <w:shd w:val="clear" w:color="auto" w:fill="auto"/>
        <w:rPr>
          <w:rFonts w:hint="eastAsia" w:ascii="宋体" w:hAnsi="宋体" w:cs="宋体"/>
          <w:color w:val="auto"/>
          <w:sz w:val="32"/>
          <w:szCs w:val="32"/>
          <w:highlight w:val="none"/>
        </w:rPr>
      </w:pPr>
      <w:r>
        <w:rPr>
          <w:rFonts w:hint="eastAsia" w:ascii="宋体" w:hAnsi="宋体" w:cs="宋体"/>
          <w:b/>
          <w:color w:val="auto"/>
          <w:highlight w:val="none"/>
        </w:rPr>
        <w:t>附件：</w:t>
      </w:r>
      <w:r>
        <w:rPr>
          <w:rFonts w:hint="eastAsia" w:ascii="宋体" w:hAnsi="宋体" w:cs="宋体"/>
          <w:color w:val="auto"/>
          <w:sz w:val="32"/>
          <w:szCs w:val="32"/>
          <w:highlight w:val="none"/>
        </w:rPr>
        <w:t xml:space="preserve"> </w:t>
      </w:r>
    </w:p>
    <w:p w14:paraId="75818975">
      <w:pPr>
        <w:widowControl/>
        <w:shd w:val="clear" w:color="auto" w:fill="auto"/>
        <w:spacing w:line="330" w:lineRule="atLeast"/>
        <w:jc w:val="center"/>
        <w:rPr>
          <w:rFonts w:hint="eastAsia" w:ascii="宋体" w:hAnsi="宋体" w:cs="宋体"/>
          <w:b/>
          <w:bCs/>
          <w:color w:val="auto"/>
          <w:kern w:val="0"/>
          <w:sz w:val="28"/>
          <w:highlight w:val="none"/>
        </w:rPr>
      </w:pPr>
      <w:r>
        <w:rPr>
          <w:rFonts w:hint="eastAsia" w:ascii="宋体" w:hAnsi="宋体" w:cs="宋体"/>
          <w:b/>
          <w:bCs/>
          <w:color w:val="auto"/>
          <w:kern w:val="0"/>
          <w:sz w:val="28"/>
          <w:highlight w:val="none"/>
        </w:rPr>
        <w:t>国家统计局《统计上大中小微型企业划分标准》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2975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noWrap w:val="0"/>
            <w:vAlign w:val="center"/>
          </w:tcPr>
          <w:p w14:paraId="22F2B282">
            <w:pPr>
              <w:widowControl/>
              <w:shd w:val="clear" w:color="auto" w:fill="auto"/>
              <w:spacing w:line="24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noWrap w:val="0"/>
            <w:vAlign w:val="center"/>
          </w:tcPr>
          <w:p w14:paraId="63504455">
            <w:pPr>
              <w:widowControl/>
              <w:shd w:val="clear" w:color="auto" w:fill="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0"/>
            <w:vAlign w:val="center"/>
          </w:tcPr>
          <w:p w14:paraId="67ECA9E9">
            <w:pPr>
              <w:widowControl/>
              <w:shd w:val="clear" w:color="auto" w:fill="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61DE71C5">
            <w:pPr>
              <w:widowControl/>
              <w:shd w:val="clear" w:color="auto" w:fill="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noWrap w:val="0"/>
            <w:vAlign w:val="center"/>
          </w:tcPr>
          <w:p w14:paraId="39ACAABD">
            <w:pPr>
              <w:widowControl/>
              <w:shd w:val="clear" w:color="auto" w:fill="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0"/>
            <w:vAlign w:val="center"/>
          </w:tcPr>
          <w:p w14:paraId="0E4131BF">
            <w:pPr>
              <w:widowControl/>
              <w:shd w:val="clear" w:color="auto" w:fill="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0"/>
            <w:vAlign w:val="center"/>
          </w:tcPr>
          <w:p w14:paraId="1DC8084F">
            <w:pPr>
              <w:widowControl/>
              <w:shd w:val="clear" w:color="auto" w:fill="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0"/>
            <w:vAlign w:val="center"/>
          </w:tcPr>
          <w:p w14:paraId="1C2BE540">
            <w:pPr>
              <w:widowControl/>
              <w:shd w:val="clear" w:color="auto" w:fill="auto"/>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7F6F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B8E686E">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noWrap w:val="0"/>
            <w:vAlign w:val="center"/>
          </w:tcPr>
          <w:p w14:paraId="4F3BC48C">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2D2F324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8F7249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3F0EFB6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20000</w:t>
            </w:r>
          </w:p>
        </w:tc>
        <w:tc>
          <w:tcPr>
            <w:tcW w:w="1426" w:type="dxa"/>
            <w:noWrap w:val="0"/>
            <w:vAlign w:val="center"/>
          </w:tcPr>
          <w:p w14:paraId="1EB6E030">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500</w:t>
            </w:r>
          </w:p>
        </w:tc>
        <w:tc>
          <w:tcPr>
            <w:tcW w:w="992" w:type="dxa"/>
            <w:noWrap w:val="0"/>
            <w:vAlign w:val="center"/>
          </w:tcPr>
          <w:p w14:paraId="408645BE">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50</w:t>
            </w:r>
          </w:p>
        </w:tc>
      </w:tr>
      <w:tr w14:paraId="1C1F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59F35BF">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noWrap w:val="0"/>
            <w:vAlign w:val="center"/>
          </w:tcPr>
          <w:p w14:paraId="27EE005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6F8DCD5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227AAF0">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1246ADC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426" w:type="dxa"/>
            <w:noWrap w:val="0"/>
            <w:vAlign w:val="center"/>
          </w:tcPr>
          <w:p w14:paraId="09F1E66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992" w:type="dxa"/>
            <w:noWrap w:val="0"/>
            <w:vAlign w:val="center"/>
          </w:tcPr>
          <w:p w14:paraId="1E1E166C">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w:t>
            </w:r>
          </w:p>
        </w:tc>
      </w:tr>
      <w:tr w14:paraId="34F7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2979D9C">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72580209">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14D224E">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5001EEB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54603B0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40000</w:t>
            </w:r>
          </w:p>
        </w:tc>
        <w:tc>
          <w:tcPr>
            <w:tcW w:w="1426" w:type="dxa"/>
            <w:noWrap w:val="0"/>
            <w:vAlign w:val="center"/>
          </w:tcPr>
          <w:p w14:paraId="6339FEC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c>
          <w:tcPr>
            <w:tcW w:w="992" w:type="dxa"/>
            <w:noWrap w:val="0"/>
            <w:vAlign w:val="center"/>
          </w:tcPr>
          <w:p w14:paraId="3151F90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r>
      <w:tr w14:paraId="26DF3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6929367">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noWrap w:val="0"/>
            <w:vAlign w:val="center"/>
          </w:tcPr>
          <w:p w14:paraId="40CF4186">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E57238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2B3ED76">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0"/>
            <w:vAlign w:val="center"/>
          </w:tcPr>
          <w:p w14:paraId="4B9DE48B">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80000</w:t>
            </w:r>
          </w:p>
        </w:tc>
        <w:tc>
          <w:tcPr>
            <w:tcW w:w="1426" w:type="dxa"/>
            <w:noWrap w:val="0"/>
            <w:vAlign w:val="center"/>
          </w:tcPr>
          <w:p w14:paraId="0CA427F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6000</w:t>
            </w:r>
          </w:p>
        </w:tc>
        <w:tc>
          <w:tcPr>
            <w:tcW w:w="992" w:type="dxa"/>
            <w:noWrap w:val="0"/>
            <w:vAlign w:val="center"/>
          </w:tcPr>
          <w:p w14:paraId="3C798B6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r>
      <w:tr w14:paraId="51C8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C6FEC6A">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4552E097">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5F7FDD6B">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F81BB9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0"/>
            <w:vAlign w:val="center"/>
          </w:tcPr>
          <w:p w14:paraId="7B9A32D2">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80000</w:t>
            </w:r>
          </w:p>
        </w:tc>
        <w:tc>
          <w:tcPr>
            <w:tcW w:w="1426" w:type="dxa"/>
            <w:noWrap w:val="0"/>
            <w:vAlign w:val="center"/>
          </w:tcPr>
          <w:p w14:paraId="79F197B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5000</w:t>
            </w:r>
          </w:p>
        </w:tc>
        <w:tc>
          <w:tcPr>
            <w:tcW w:w="992" w:type="dxa"/>
            <w:noWrap w:val="0"/>
            <w:vAlign w:val="center"/>
          </w:tcPr>
          <w:p w14:paraId="4D50397E">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r>
      <w:tr w14:paraId="156B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D09C5C6">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noWrap w:val="0"/>
            <w:vAlign w:val="center"/>
          </w:tcPr>
          <w:p w14:paraId="171EF44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863DFB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108866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7256D99E">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w:t>
            </w:r>
          </w:p>
        </w:tc>
        <w:tc>
          <w:tcPr>
            <w:tcW w:w="1426" w:type="dxa"/>
            <w:noWrap w:val="0"/>
            <w:vAlign w:val="center"/>
          </w:tcPr>
          <w:p w14:paraId="5333F691">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w:t>
            </w:r>
          </w:p>
        </w:tc>
        <w:tc>
          <w:tcPr>
            <w:tcW w:w="992" w:type="dxa"/>
            <w:noWrap w:val="0"/>
            <w:vAlign w:val="center"/>
          </w:tcPr>
          <w:p w14:paraId="2E92CF11">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5</w:t>
            </w:r>
          </w:p>
        </w:tc>
      </w:tr>
      <w:tr w14:paraId="1774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75C1587">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2AFE063E">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58434872">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70FBE280">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0"/>
            <w:vAlign w:val="center"/>
          </w:tcPr>
          <w:p w14:paraId="4A7EE2B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40000</w:t>
            </w:r>
          </w:p>
        </w:tc>
        <w:tc>
          <w:tcPr>
            <w:tcW w:w="1426" w:type="dxa"/>
            <w:noWrap w:val="0"/>
            <w:vAlign w:val="center"/>
          </w:tcPr>
          <w:p w14:paraId="3FAB9FB2">
            <w:pPr>
              <w:widowControl/>
              <w:shd w:val="clear" w:color="auto" w:fill="auto"/>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5000</w:t>
            </w:r>
          </w:p>
        </w:tc>
        <w:tc>
          <w:tcPr>
            <w:tcW w:w="992" w:type="dxa"/>
            <w:noWrap w:val="0"/>
            <w:vAlign w:val="center"/>
          </w:tcPr>
          <w:p w14:paraId="0958D79B">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r>
      <w:tr w14:paraId="2E8B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30E3EEE">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noWrap w:val="0"/>
            <w:vAlign w:val="center"/>
          </w:tcPr>
          <w:p w14:paraId="366121AA">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4699F9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9FB47F3">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27A3F62A">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1426" w:type="dxa"/>
            <w:noWrap w:val="0"/>
            <w:vAlign w:val="center"/>
          </w:tcPr>
          <w:p w14:paraId="2CE38786">
            <w:pPr>
              <w:widowControl/>
              <w:shd w:val="clear" w:color="auto" w:fill="auto"/>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 xml:space="preserve">50 </w:t>
            </w:r>
          </w:p>
        </w:tc>
        <w:tc>
          <w:tcPr>
            <w:tcW w:w="992" w:type="dxa"/>
            <w:noWrap w:val="0"/>
            <w:vAlign w:val="center"/>
          </w:tcPr>
          <w:p w14:paraId="0A3986DC">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23B8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769AC3C">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44A46B06">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5B07E13">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C20A48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0"/>
            <w:vAlign w:val="center"/>
          </w:tcPr>
          <w:p w14:paraId="69F765A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20000</w:t>
            </w:r>
          </w:p>
        </w:tc>
        <w:tc>
          <w:tcPr>
            <w:tcW w:w="1426" w:type="dxa"/>
            <w:noWrap w:val="0"/>
            <w:vAlign w:val="center"/>
          </w:tcPr>
          <w:p w14:paraId="751B8DAD">
            <w:pPr>
              <w:widowControl/>
              <w:shd w:val="clear" w:color="auto" w:fill="auto"/>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 xml:space="preserve">500 </w:t>
            </w:r>
          </w:p>
        </w:tc>
        <w:tc>
          <w:tcPr>
            <w:tcW w:w="992" w:type="dxa"/>
            <w:noWrap w:val="0"/>
            <w:vAlign w:val="center"/>
          </w:tcPr>
          <w:p w14:paraId="43DF24D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1722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91C0A6D">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noWrap w:val="0"/>
            <w:vAlign w:val="center"/>
          </w:tcPr>
          <w:p w14:paraId="38DAB5FD">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43743BDC">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559710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0496FFB">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426" w:type="dxa"/>
            <w:noWrap w:val="0"/>
            <w:vAlign w:val="center"/>
          </w:tcPr>
          <w:p w14:paraId="50A7F4E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992" w:type="dxa"/>
            <w:noWrap w:val="0"/>
            <w:vAlign w:val="center"/>
          </w:tcPr>
          <w:p w14:paraId="3F22DB21">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w:t>
            </w:r>
          </w:p>
        </w:tc>
      </w:tr>
      <w:tr w14:paraId="3991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B499E1">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4B9509D9">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7BEFD3C0">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31932F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7458B4A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30000</w:t>
            </w:r>
          </w:p>
        </w:tc>
        <w:tc>
          <w:tcPr>
            <w:tcW w:w="1426" w:type="dxa"/>
            <w:noWrap w:val="0"/>
            <w:vAlign w:val="center"/>
          </w:tcPr>
          <w:p w14:paraId="49F2C6C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3000</w:t>
            </w:r>
          </w:p>
        </w:tc>
        <w:tc>
          <w:tcPr>
            <w:tcW w:w="992" w:type="dxa"/>
            <w:noWrap w:val="0"/>
            <w:vAlign w:val="center"/>
          </w:tcPr>
          <w:p w14:paraId="04C2140C">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w:t>
            </w:r>
          </w:p>
        </w:tc>
      </w:tr>
      <w:tr w14:paraId="3E27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EF7277E">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noWrap w:val="0"/>
            <w:vAlign w:val="center"/>
          </w:tcPr>
          <w:p w14:paraId="32503B6B">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20D364C3">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67EDE77E">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0"/>
            <w:vAlign w:val="center"/>
          </w:tcPr>
          <w:p w14:paraId="12BA2077">
            <w:pPr>
              <w:widowControl/>
              <w:shd w:val="clear" w:color="auto" w:fill="auto"/>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w:t>
            </w:r>
          </w:p>
        </w:tc>
        <w:tc>
          <w:tcPr>
            <w:tcW w:w="1426" w:type="dxa"/>
            <w:noWrap w:val="0"/>
            <w:vAlign w:val="center"/>
          </w:tcPr>
          <w:p w14:paraId="3E595FB2">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992" w:type="dxa"/>
            <w:noWrap w:val="0"/>
            <w:vAlign w:val="center"/>
          </w:tcPr>
          <w:p w14:paraId="15473BCB">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w:t>
            </w:r>
          </w:p>
        </w:tc>
      </w:tr>
      <w:tr w14:paraId="70E5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0330562">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66FB36D3">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5F42B49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65AC740">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6AC71072">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30000</w:t>
            </w:r>
          </w:p>
        </w:tc>
        <w:tc>
          <w:tcPr>
            <w:tcW w:w="1426" w:type="dxa"/>
            <w:noWrap w:val="0"/>
            <w:vAlign w:val="center"/>
          </w:tcPr>
          <w:p w14:paraId="7B2A909A">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992" w:type="dxa"/>
            <w:noWrap w:val="0"/>
            <w:vAlign w:val="center"/>
          </w:tcPr>
          <w:p w14:paraId="55D92940">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6A23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C762136">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noWrap w:val="0"/>
            <w:vAlign w:val="center"/>
          </w:tcPr>
          <w:p w14:paraId="26009AEA">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2BF622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520114E2">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6136908A">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426" w:type="dxa"/>
            <w:noWrap w:val="0"/>
            <w:vAlign w:val="center"/>
          </w:tcPr>
          <w:p w14:paraId="27CA9BB3">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300</w:t>
            </w:r>
          </w:p>
        </w:tc>
        <w:tc>
          <w:tcPr>
            <w:tcW w:w="992" w:type="dxa"/>
            <w:noWrap w:val="0"/>
            <w:vAlign w:val="center"/>
          </w:tcPr>
          <w:p w14:paraId="2E46881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w:t>
            </w:r>
          </w:p>
        </w:tc>
      </w:tr>
      <w:tr w14:paraId="01F2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C4F2590">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3F4BF7FF">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37DF6AAC">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E67E22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0"/>
            <w:vAlign w:val="center"/>
          </w:tcPr>
          <w:p w14:paraId="461A678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30000</w:t>
            </w:r>
          </w:p>
        </w:tc>
        <w:tc>
          <w:tcPr>
            <w:tcW w:w="1426" w:type="dxa"/>
            <w:noWrap w:val="0"/>
            <w:vAlign w:val="center"/>
          </w:tcPr>
          <w:p w14:paraId="2B4B3DF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c>
          <w:tcPr>
            <w:tcW w:w="992" w:type="dxa"/>
            <w:noWrap w:val="0"/>
            <w:vAlign w:val="center"/>
          </w:tcPr>
          <w:p w14:paraId="3C02540A">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2410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9BB03D9">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noWrap w:val="0"/>
            <w:vAlign w:val="center"/>
          </w:tcPr>
          <w:p w14:paraId="2F9208F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E63216D">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B6EA4BA">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31BC2887">
            <w:pPr>
              <w:widowControl/>
              <w:shd w:val="clear" w:color="auto" w:fill="auto"/>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 xml:space="preserve">300 </w:t>
            </w:r>
          </w:p>
        </w:tc>
        <w:tc>
          <w:tcPr>
            <w:tcW w:w="1426" w:type="dxa"/>
            <w:noWrap w:val="0"/>
            <w:vAlign w:val="center"/>
          </w:tcPr>
          <w:p w14:paraId="16593812">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992" w:type="dxa"/>
            <w:noWrap w:val="0"/>
            <w:vAlign w:val="center"/>
          </w:tcPr>
          <w:p w14:paraId="3F6C761C">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5C6F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7F3C4CFE">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58C619F9">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35248D0A">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0D7F222D">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1C1C2EE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10000</w:t>
            </w:r>
          </w:p>
        </w:tc>
        <w:tc>
          <w:tcPr>
            <w:tcW w:w="1426" w:type="dxa"/>
            <w:noWrap w:val="0"/>
            <w:vAlign w:val="center"/>
          </w:tcPr>
          <w:p w14:paraId="5043740C">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c>
          <w:tcPr>
            <w:tcW w:w="992" w:type="dxa"/>
            <w:noWrap w:val="0"/>
            <w:vAlign w:val="center"/>
          </w:tcPr>
          <w:p w14:paraId="70A7A46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577F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BADB673">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noWrap w:val="0"/>
            <w:vAlign w:val="center"/>
          </w:tcPr>
          <w:p w14:paraId="348D9A0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519D101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BFCC57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34DA53E1">
            <w:pPr>
              <w:widowControl/>
              <w:shd w:val="clear" w:color="auto" w:fill="auto"/>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 xml:space="preserve">300 </w:t>
            </w:r>
          </w:p>
        </w:tc>
        <w:tc>
          <w:tcPr>
            <w:tcW w:w="1426" w:type="dxa"/>
            <w:noWrap w:val="0"/>
            <w:vAlign w:val="center"/>
          </w:tcPr>
          <w:p w14:paraId="603BE83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992" w:type="dxa"/>
            <w:noWrap w:val="0"/>
            <w:vAlign w:val="center"/>
          </w:tcPr>
          <w:p w14:paraId="664279C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307D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B45DC7">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17FF97C8">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27CA5D1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4475E0A">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6132CD9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10000</w:t>
            </w:r>
          </w:p>
        </w:tc>
        <w:tc>
          <w:tcPr>
            <w:tcW w:w="1426" w:type="dxa"/>
            <w:noWrap w:val="0"/>
            <w:vAlign w:val="center"/>
          </w:tcPr>
          <w:p w14:paraId="76E6871A">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c>
          <w:tcPr>
            <w:tcW w:w="992" w:type="dxa"/>
            <w:noWrap w:val="0"/>
            <w:vAlign w:val="center"/>
          </w:tcPr>
          <w:p w14:paraId="3FFF129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44517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45A2E25">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noWrap w:val="0"/>
            <w:vAlign w:val="center"/>
          </w:tcPr>
          <w:p w14:paraId="5E997C8C">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68381CE">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71FB0CE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0"/>
            <w:vAlign w:val="center"/>
          </w:tcPr>
          <w:p w14:paraId="4C3223A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c>
          <w:tcPr>
            <w:tcW w:w="1426" w:type="dxa"/>
            <w:noWrap w:val="0"/>
            <w:vAlign w:val="center"/>
          </w:tcPr>
          <w:p w14:paraId="2F534BB2">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992" w:type="dxa"/>
            <w:noWrap w:val="0"/>
            <w:vAlign w:val="center"/>
          </w:tcPr>
          <w:p w14:paraId="4094B65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1C1C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A1E94F4">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09C9F862">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320FD86B">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6EEC5746">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0"/>
            <w:vAlign w:val="center"/>
          </w:tcPr>
          <w:p w14:paraId="745689D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100000</w:t>
            </w:r>
          </w:p>
        </w:tc>
        <w:tc>
          <w:tcPr>
            <w:tcW w:w="1426" w:type="dxa"/>
            <w:noWrap w:val="0"/>
            <w:vAlign w:val="center"/>
          </w:tcPr>
          <w:p w14:paraId="0C0DAB6C">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992" w:type="dxa"/>
            <w:noWrap w:val="0"/>
            <w:vAlign w:val="center"/>
          </w:tcPr>
          <w:p w14:paraId="199C899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1867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97AE8A7">
            <w:pPr>
              <w:widowControl/>
              <w:shd w:val="clear" w:color="auto" w:fill="auto"/>
              <w:spacing w:line="24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noWrap w:val="0"/>
            <w:vAlign w:val="center"/>
          </w:tcPr>
          <w:p w14:paraId="4B63023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2E6782C">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2591E17E">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52BD93C0">
            <w:pPr>
              <w:widowControl/>
              <w:shd w:val="clear" w:color="auto" w:fill="auto"/>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 xml:space="preserve">300 </w:t>
            </w:r>
          </w:p>
        </w:tc>
        <w:tc>
          <w:tcPr>
            <w:tcW w:w="1426" w:type="dxa"/>
            <w:noWrap w:val="0"/>
            <w:vAlign w:val="center"/>
          </w:tcPr>
          <w:p w14:paraId="27BADB4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992" w:type="dxa"/>
            <w:noWrap w:val="0"/>
            <w:vAlign w:val="center"/>
          </w:tcPr>
          <w:p w14:paraId="0B848610">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42C5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3E6DF2C">
            <w:pPr>
              <w:widowControl/>
              <w:shd w:val="clear" w:color="auto" w:fill="auto"/>
              <w:jc w:val="left"/>
              <w:rPr>
                <w:rFonts w:hint="eastAsia" w:ascii="宋体" w:hAnsi="宋体" w:cs="宋体"/>
                <w:color w:val="auto"/>
                <w:spacing w:val="-12"/>
                <w:kern w:val="0"/>
                <w:sz w:val="18"/>
                <w:szCs w:val="18"/>
                <w:highlight w:val="none"/>
              </w:rPr>
            </w:pPr>
          </w:p>
        </w:tc>
        <w:tc>
          <w:tcPr>
            <w:tcW w:w="1369" w:type="dxa"/>
            <w:noWrap w:val="0"/>
            <w:vAlign w:val="center"/>
          </w:tcPr>
          <w:p w14:paraId="7EAA514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628EC9A3">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11E0DEE">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0"/>
            <w:vAlign w:val="center"/>
          </w:tcPr>
          <w:p w14:paraId="2378A9D2">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10000</w:t>
            </w:r>
          </w:p>
        </w:tc>
        <w:tc>
          <w:tcPr>
            <w:tcW w:w="1426" w:type="dxa"/>
            <w:noWrap w:val="0"/>
            <w:vAlign w:val="center"/>
          </w:tcPr>
          <w:p w14:paraId="720627C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992" w:type="dxa"/>
            <w:noWrap w:val="0"/>
            <w:vAlign w:val="center"/>
          </w:tcPr>
          <w:p w14:paraId="77C6A3ED">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50</w:t>
            </w:r>
          </w:p>
        </w:tc>
      </w:tr>
      <w:tr w14:paraId="4684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9A6F16D">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noWrap w:val="0"/>
            <w:vAlign w:val="center"/>
          </w:tcPr>
          <w:p w14:paraId="35EF4DC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29E69F72">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5A797D1">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0"/>
            <w:vAlign w:val="center"/>
          </w:tcPr>
          <w:p w14:paraId="4F384F7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200000</w:t>
            </w:r>
          </w:p>
        </w:tc>
        <w:tc>
          <w:tcPr>
            <w:tcW w:w="1426" w:type="dxa"/>
            <w:noWrap w:val="0"/>
            <w:vAlign w:val="center"/>
          </w:tcPr>
          <w:p w14:paraId="0CC6867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992" w:type="dxa"/>
            <w:noWrap w:val="0"/>
            <w:vAlign w:val="center"/>
          </w:tcPr>
          <w:p w14:paraId="2F61F99A">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4455C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6B1B44A">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51B2B925">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29B2D18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19F6418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0"/>
            <w:vAlign w:val="center"/>
          </w:tcPr>
          <w:p w14:paraId="5A60C0A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10000</w:t>
            </w:r>
          </w:p>
        </w:tc>
        <w:tc>
          <w:tcPr>
            <w:tcW w:w="1426" w:type="dxa"/>
            <w:noWrap w:val="0"/>
            <w:vAlign w:val="center"/>
          </w:tcPr>
          <w:p w14:paraId="3FBC89CB">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 xml:space="preserve">5000   </w:t>
            </w:r>
          </w:p>
        </w:tc>
        <w:tc>
          <w:tcPr>
            <w:tcW w:w="992" w:type="dxa"/>
            <w:noWrap w:val="0"/>
            <w:vAlign w:val="center"/>
          </w:tcPr>
          <w:p w14:paraId="6F430FC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2000</w:t>
            </w:r>
          </w:p>
        </w:tc>
      </w:tr>
      <w:tr w14:paraId="3506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3E5C13BD">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noWrap w:val="0"/>
            <w:vAlign w:val="center"/>
          </w:tcPr>
          <w:p w14:paraId="476DF39B">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496A3DF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43CFD7F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0"/>
            <w:vAlign w:val="center"/>
          </w:tcPr>
          <w:p w14:paraId="33CEF8E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1426" w:type="dxa"/>
            <w:noWrap w:val="0"/>
            <w:vAlign w:val="center"/>
          </w:tcPr>
          <w:p w14:paraId="400AE050">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 xml:space="preserve">300 </w:t>
            </w:r>
          </w:p>
        </w:tc>
        <w:tc>
          <w:tcPr>
            <w:tcW w:w="992" w:type="dxa"/>
            <w:noWrap w:val="0"/>
            <w:vAlign w:val="center"/>
          </w:tcPr>
          <w:p w14:paraId="01A5F8D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27E4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CB6140D">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3218BEFF">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62AC070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31B292D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0"/>
            <w:vAlign w:val="center"/>
          </w:tcPr>
          <w:p w14:paraId="4E553E8E">
            <w:pPr>
              <w:widowControl/>
              <w:shd w:val="clear" w:color="auto" w:fill="auto"/>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 xml:space="preserve">5000 </w:t>
            </w:r>
          </w:p>
        </w:tc>
        <w:tc>
          <w:tcPr>
            <w:tcW w:w="1426" w:type="dxa"/>
            <w:noWrap w:val="0"/>
            <w:vAlign w:val="center"/>
          </w:tcPr>
          <w:p w14:paraId="0BAA433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1000</w:t>
            </w:r>
          </w:p>
        </w:tc>
        <w:tc>
          <w:tcPr>
            <w:tcW w:w="992" w:type="dxa"/>
            <w:noWrap w:val="0"/>
            <w:vAlign w:val="center"/>
          </w:tcPr>
          <w:p w14:paraId="00ADCEB7">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500</w:t>
            </w:r>
          </w:p>
        </w:tc>
      </w:tr>
      <w:tr w14:paraId="49851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B1D45B6">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noWrap w:val="0"/>
            <w:vAlign w:val="center"/>
          </w:tcPr>
          <w:p w14:paraId="6C06C99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06A4C45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3026485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1DE890A8">
            <w:pPr>
              <w:widowControl/>
              <w:shd w:val="clear" w:color="auto" w:fill="auto"/>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 xml:space="preserve">300 </w:t>
            </w:r>
          </w:p>
        </w:tc>
        <w:tc>
          <w:tcPr>
            <w:tcW w:w="1426" w:type="dxa"/>
            <w:noWrap w:val="0"/>
            <w:vAlign w:val="center"/>
          </w:tcPr>
          <w:p w14:paraId="73682C7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992" w:type="dxa"/>
            <w:noWrap w:val="0"/>
            <w:vAlign w:val="center"/>
          </w:tcPr>
          <w:p w14:paraId="6BF640CE">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r w14:paraId="76D1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117AF992">
            <w:pPr>
              <w:widowControl/>
              <w:shd w:val="clear" w:color="auto" w:fill="auto"/>
              <w:jc w:val="left"/>
              <w:rPr>
                <w:rFonts w:hint="eastAsia" w:ascii="宋体" w:hAnsi="宋体" w:cs="宋体"/>
                <w:color w:val="auto"/>
                <w:kern w:val="0"/>
                <w:sz w:val="18"/>
                <w:szCs w:val="18"/>
                <w:highlight w:val="none"/>
              </w:rPr>
            </w:pPr>
          </w:p>
        </w:tc>
        <w:tc>
          <w:tcPr>
            <w:tcW w:w="1369" w:type="dxa"/>
            <w:noWrap w:val="0"/>
            <w:vAlign w:val="center"/>
          </w:tcPr>
          <w:p w14:paraId="1129FD55">
            <w:pPr>
              <w:widowControl/>
              <w:shd w:val="clear" w:color="auto" w:fill="auto"/>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6C987113">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0"/>
            <w:vAlign w:val="center"/>
          </w:tcPr>
          <w:p w14:paraId="25A3F689">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0"/>
            <w:vAlign w:val="center"/>
          </w:tcPr>
          <w:p w14:paraId="01E62282">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120000</w:t>
            </w:r>
          </w:p>
        </w:tc>
        <w:tc>
          <w:tcPr>
            <w:tcW w:w="1426" w:type="dxa"/>
            <w:noWrap w:val="0"/>
            <w:vAlign w:val="center"/>
          </w:tcPr>
          <w:p w14:paraId="554F0204">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8000</w:t>
            </w:r>
          </w:p>
        </w:tc>
        <w:tc>
          <w:tcPr>
            <w:tcW w:w="992" w:type="dxa"/>
            <w:noWrap w:val="0"/>
            <w:vAlign w:val="center"/>
          </w:tcPr>
          <w:p w14:paraId="0C17BDBE">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r>
      <w:tr w14:paraId="41F6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6F05A456">
            <w:pPr>
              <w:widowControl/>
              <w:shd w:val="clear" w:color="auto" w:fill="auto"/>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noWrap w:val="0"/>
            <w:vAlign w:val="center"/>
          </w:tcPr>
          <w:p w14:paraId="5F02936D">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w:t>
            </w:r>
            <w:r>
              <w:rPr>
                <w:rFonts w:hint="eastAsia" w:ascii="宋体" w:hAnsi="宋体" w:eastAsia="宋体" w:cs="宋体"/>
                <w:color w:val="auto"/>
                <w:kern w:val="0"/>
                <w:sz w:val="18"/>
                <w:szCs w:val="18"/>
                <w:highlight w:val="none"/>
                <w:lang w:eastAsia="zh-CN"/>
              </w:rPr>
              <w:t>（</w:t>
            </w: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w:t>
            </w:r>
          </w:p>
        </w:tc>
        <w:tc>
          <w:tcPr>
            <w:tcW w:w="709" w:type="dxa"/>
            <w:noWrap w:val="0"/>
            <w:vAlign w:val="center"/>
          </w:tcPr>
          <w:p w14:paraId="11DD9942">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0"/>
            <w:vAlign w:val="center"/>
          </w:tcPr>
          <w:p w14:paraId="1E40857F">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0"/>
            <w:vAlign w:val="center"/>
          </w:tcPr>
          <w:p w14:paraId="7B6D0DD5">
            <w:pPr>
              <w:widowControl/>
              <w:shd w:val="clear" w:color="auto" w:fill="auto"/>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 xml:space="preserve">300 </w:t>
            </w:r>
          </w:p>
        </w:tc>
        <w:tc>
          <w:tcPr>
            <w:tcW w:w="1426" w:type="dxa"/>
            <w:noWrap w:val="0"/>
            <w:vAlign w:val="center"/>
          </w:tcPr>
          <w:p w14:paraId="5FEFC2F8">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100</w:t>
            </w:r>
          </w:p>
        </w:tc>
        <w:tc>
          <w:tcPr>
            <w:tcW w:w="992" w:type="dxa"/>
            <w:noWrap w:val="0"/>
            <w:vAlign w:val="center"/>
          </w:tcPr>
          <w:p w14:paraId="6F1A7365">
            <w:pPr>
              <w:widowControl/>
              <w:shd w:val="clear" w:color="auto" w:fill="auto"/>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w:t>
            </w:r>
            <w:r>
              <w:rPr>
                <w:rFonts w:hint="eastAsia" w:ascii="宋体" w:hAnsi="宋体" w:eastAsia="宋体" w:cs="宋体"/>
                <w:color w:val="auto"/>
                <w:kern w:val="0"/>
                <w:sz w:val="18"/>
                <w:szCs w:val="18"/>
                <w:highlight w:val="none"/>
                <w:lang w:eastAsia="zh-CN"/>
              </w:rPr>
              <w:t>&lt;</w:t>
            </w:r>
            <w:r>
              <w:rPr>
                <w:rFonts w:hint="eastAsia" w:ascii="宋体" w:hAnsi="宋体" w:cs="宋体"/>
                <w:color w:val="auto"/>
                <w:kern w:val="0"/>
                <w:sz w:val="18"/>
                <w:szCs w:val="18"/>
                <w:highlight w:val="none"/>
              </w:rPr>
              <w:t>10</w:t>
            </w:r>
          </w:p>
        </w:tc>
      </w:tr>
    </w:tbl>
    <w:p w14:paraId="0AC24594">
      <w:pPr>
        <w:shd w:val="clear" w:color="auto" w:fill="auto"/>
        <w:spacing w:line="540" w:lineRule="exact"/>
        <w:rPr>
          <w:rFonts w:hint="eastAsia" w:ascii="宋体" w:hAnsi="宋体" w:cs="宋体"/>
          <w:color w:val="auto"/>
          <w:spacing w:val="8"/>
          <w:kern w:val="0"/>
          <w:sz w:val="24"/>
          <w:highlight w:val="none"/>
        </w:rPr>
      </w:pPr>
    </w:p>
    <w:p w14:paraId="7818E3AE">
      <w:pPr>
        <w:shd w:val="clear" w:color="auto" w:fill="auto"/>
        <w:spacing w:line="540" w:lineRule="exact"/>
        <w:rPr>
          <w:rFonts w:hint="eastAsia" w:ascii="宋体" w:hAnsi="宋体" w:cs="宋体"/>
          <w:color w:val="auto"/>
          <w:spacing w:val="8"/>
          <w:kern w:val="0"/>
          <w:sz w:val="24"/>
          <w:highlight w:val="none"/>
        </w:rPr>
      </w:pPr>
      <w:r>
        <w:rPr>
          <w:rFonts w:hint="eastAsia" w:ascii="宋体" w:hAnsi="宋体" w:cs="宋体"/>
          <w:color w:val="auto"/>
          <w:spacing w:val="8"/>
          <w:kern w:val="0"/>
          <w:sz w:val="24"/>
          <w:highlight w:val="none"/>
        </w:rPr>
        <w:t>说明：</w:t>
      </w:r>
    </w:p>
    <w:p w14:paraId="4DA625F8">
      <w:pPr>
        <w:shd w:val="clear" w:color="auto" w:fill="auto"/>
        <w:spacing w:line="540" w:lineRule="exact"/>
        <w:rPr>
          <w:rFonts w:hint="eastAsia" w:ascii="宋体" w:hAnsi="宋体" w:cs="宋体"/>
          <w:color w:val="auto"/>
          <w:spacing w:val="8"/>
          <w:kern w:val="0"/>
          <w:sz w:val="20"/>
          <w:szCs w:val="20"/>
          <w:highlight w:val="none"/>
        </w:rPr>
      </w:pPr>
      <w:r>
        <w:rPr>
          <w:rFonts w:hint="eastAsia" w:ascii="宋体" w:hAnsi="宋体" w:cs="宋体"/>
          <w:color w:val="auto"/>
          <w:spacing w:val="8"/>
          <w:kern w:val="0"/>
          <w:sz w:val="24"/>
          <w:highlight w:val="none"/>
        </w:rPr>
        <w:t>　</w:t>
      </w:r>
      <w:r>
        <w:rPr>
          <w:rFonts w:hint="eastAsia" w:ascii="宋体" w:hAnsi="宋体" w:cs="宋体"/>
          <w:color w:val="auto"/>
          <w:spacing w:val="8"/>
          <w:kern w:val="0"/>
          <w:sz w:val="20"/>
          <w:szCs w:val="20"/>
          <w:highlight w:val="none"/>
        </w:rPr>
        <w:t>　1.大型、中型和小型企业须同时满足所列指标的下限，否则下划一档；微型企业只</w:t>
      </w:r>
      <w:r>
        <w:rPr>
          <w:rFonts w:hint="eastAsia" w:ascii="宋体" w:hAnsi="宋体" w:eastAsia="宋体" w:cs="宋体"/>
          <w:color w:val="auto"/>
          <w:spacing w:val="8"/>
          <w:kern w:val="0"/>
          <w:sz w:val="20"/>
          <w:szCs w:val="20"/>
          <w:highlight w:val="none"/>
          <w:lang w:eastAsia="zh-CN"/>
        </w:rPr>
        <w:t>需</w:t>
      </w:r>
      <w:r>
        <w:rPr>
          <w:rFonts w:hint="eastAsia" w:ascii="宋体" w:hAnsi="宋体" w:cs="宋体"/>
          <w:color w:val="auto"/>
          <w:spacing w:val="8"/>
          <w:kern w:val="0"/>
          <w:sz w:val="20"/>
          <w:szCs w:val="20"/>
          <w:highlight w:val="none"/>
        </w:rPr>
        <w:t>满足所列指标中的一项即可。</w:t>
      </w:r>
    </w:p>
    <w:p w14:paraId="36426682">
      <w:pPr>
        <w:shd w:val="clear" w:color="auto" w:fill="auto"/>
        <w:spacing w:line="540" w:lineRule="exact"/>
        <w:rPr>
          <w:rFonts w:hint="eastAsia" w:ascii="宋体" w:hAnsi="宋体" w:cs="宋体"/>
          <w:color w:val="auto"/>
          <w:spacing w:val="8"/>
          <w:kern w:val="0"/>
          <w:sz w:val="20"/>
          <w:szCs w:val="20"/>
          <w:highlight w:val="none"/>
        </w:rPr>
      </w:pPr>
      <w:r>
        <w:rPr>
          <w:rFonts w:hint="eastAsia" w:ascii="宋体" w:hAnsi="宋体" w:cs="宋体"/>
          <w:color w:val="auto"/>
          <w:spacing w:val="8"/>
          <w:kern w:val="0"/>
          <w:sz w:val="20"/>
          <w:szCs w:val="20"/>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eastAsia="宋体" w:cs="宋体"/>
          <w:color w:val="auto"/>
          <w:spacing w:val="8"/>
          <w:kern w:val="0"/>
          <w:sz w:val="20"/>
          <w:szCs w:val="20"/>
          <w:highlight w:val="none"/>
          <w:lang w:eastAsia="zh-CN"/>
        </w:rPr>
        <w:t>；</w:t>
      </w:r>
      <w:r>
        <w:rPr>
          <w:rFonts w:hint="eastAsia" w:ascii="宋体" w:hAnsi="宋体" w:cs="宋体"/>
          <w:color w:val="auto"/>
          <w:spacing w:val="8"/>
          <w:kern w:val="0"/>
          <w:sz w:val="20"/>
          <w:szCs w:val="20"/>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A6D2290">
      <w:pPr>
        <w:shd w:val="clear" w:color="auto" w:fill="auto"/>
        <w:spacing w:line="540" w:lineRule="exact"/>
        <w:ind w:firstLine="512"/>
        <w:rPr>
          <w:rFonts w:hint="eastAsia" w:ascii="宋体" w:hAnsi="宋体" w:cs="宋体"/>
          <w:color w:val="auto"/>
          <w:spacing w:val="8"/>
          <w:kern w:val="0"/>
          <w:sz w:val="20"/>
          <w:szCs w:val="20"/>
          <w:highlight w:val="none"/>
          <w:lang w:val="en-US" w:eastAsia="zh-CN"/>
        </w:rPr>
      </w:pPr>
      <w:r>
        <w:rPr>
          <w:rFonts w:hint="eastAsia" w:ascii="宋体" w:hAnsi="宋体" w:cs="宋体"/>
          <w:color w:val="auto"/>
          <w:spacing w:val="8"/>
          <w:kern w:val="0"/>
          <w:sz w:val="20"/>
          <w:szCs w:val="20"/>
          <w:highlight w:val="none"/>
        </w:rPr>
        <w:t>3.企业划分指标以现行统计制度为准。</w:t>
      </w:r>
      <w:r>
        <w:rPr>
          <w:rFonts w:hint="eastAsia" w:ascii="宋体" w:hAnsi="宋体" w:cs="宋体"/>
          <w:color w:val="auto"/>
          <w:spacing w:val="8"/>
          <w:kern w:val="0"/>
          <w:sz w:val="20"/>
          <w:szCs w:val="20"/>
          <w:highlight w:val="none"/>
          <w:lang w:val="en-US" w:eastAsia="zh-CN"/>
        </w:rPr>
        <w:t xml:space="preserve"> </w:t>
      </w:r>
    </w:p>
    <w:p w14:paraId="339CD74D">
      <w:pPr>
        <w:shd w:val="clear" w:color="auto" w:fill="auto"/>
        <w:spacing w:line="540" w:lineRule="exact"/>
        <w:ind w:firstLine="512"/>
        <w:rPr>
          <w:rFonts w:hint="eastAsia" w:ascii="宋体" w:hAnsi="宋体" w:cs="宋体"/>
          <w:color w:val="auto"/>
          <w:spacing w:val="8"/>
          <w:kern w:val="0"/>
          <w:sz w:val="24"/>
          <w:highlight w:val="none"/>
          <w:lang w:val="en-US" w:eastAsia="zh-CN"/>
        </w:rPr>
      </w:pPr>
    </w:p>
    <w:p w14:paraId="5674EBBD">
      <w:pPr>
        <w:rPr>
          <w:color w:val="auto"/>
          <w:highlight w:val="none"/>
        </w:rPr>
      </w:pPr>
      <w:r>
        <w:rPr>
          <w:color w:val="auto"/>
          <w:highlight w:val="none"/>
        </w:rPr>
        <w:br w:type="page"/>
      </w:r>
    </w:p>
    <w:p w14:paraId="4BED274F">
      <w:pPr>
        <w:spacing w:before="91" w:line="220" w:lineRule="auto"/>
        <w:ind w:left="12"/>
        <w:jc w:val="center"/>
        <w:outlineLvl w:val="0"/>
        <w:rPr>
          <w:rFonts w:ascii="宋体" w:hAnsi="宋体" w:eastAsia="宋体" w:cs="宋体"/>
          <w:color w:val="auto"/>
          <w:sz w:val="28"/>
          <w:szCs w:val="28"/>
          <w:highlight w:val="none"/>
        </w:rPr>
      </w:pPr>
      <w:bookmarkStart w:id="78" w:name="_Toc5800"/>
      <w:r>
        <w:rPr>
          <w:rFonts w:ascii="宋体" w:hAnsi="宋体" w:eastAsia="宋体" w:cs="宋体"/>
          <w:b/>
          <w:bCs/>
          <w:color w:val="auto"/>
          <w:spacing w:val="-3"/>
          <w:sz w:val="28"/>
          <w:szCs w:val="28"/>
          <w:highlight w:val="none"/>
        </w:rPr>
        <w:t>十、残疾人福利性单位声明函</w:t>
      </w:r>
      <w:bookmarkEnd w:id="78"/>
    </w:p>
    <w:p w14:paraId="57F322DD">
      <w:pPr>
        <w:spacing w:before="248" w:line="228" w:lineRule="auto"/>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（属于残疾人福利企业的填写，不属于的无需填写</w:t>
      </w:r>
      <w:r>
        <w:rPr>
          <w:rFonts w:ascii="宋体" w:hAnsi="宋体" w:eastAsia="宋体" w:cs="宋体"/>
          <w:color w:val="auto"/>
          <w:spacing w:val="8"/>
          <w:sz w:val="21"/>
          <w:szCs w:val="21"/>
          <w:highlight w:val="none"/>
        </w:rPr>
        <w:t>此项内容</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盖章即可。</w:t>
      </w:r>
      <w:r>
        <w:rPr>
          <w:rFonts w:ascii="宋体" w:hAnsi="宋体" w:eastAsia="宋体" w:cs="宋体"/>
          <w:color w:val="auto"/>
          <w:spacing w:val="8"/>
          <w:sz w:val="21"/>
          <w:szCs w:val="21"/>
          <w:highlight w:val="none"/>
        </w:rPr>
        <w:t>）</w:t>
      </w:r>
    </w:p>
    <w:p w14:paraId="7465C032">
      <w:pPr>
        <w:pStyle w:val="3"/>
        <w:spacing w:line="276" w:lineRule="auto"/>
        <w:rPr>
          <w:color w:val="auto"/>
          <w:sz w:val="21"/>
          <w:szCs w:val="21"/>
          <w:highlight w:val="none"/>
        </w:rPr>
      </w:pPr>
    </w:p>
    <w:p w14:paraId="5D6A573B">
      <w:pPr>
        <w:pStyle w:val="3"/>
        <w:spacing w:line="277" w:lineRule="auto"/>
        <w:rPr>
          <w:color w:val="auto"/>
          <w:sz w:val="21"/>
          <w:szCs w:val="21"/>
          <w:highlight w:val="none"/>
        </w:rPr>
      </w:pPr>
    </w:p>
    <w:p w14:paraId="162FAEDE">
      <w:pPr>
        <w:spacing w:before="65" w:line="432" w:lineRule="auto"/>
        <w:ind w:left="8" w:firstLine="420"/>
        <w:jc w:val="both"/>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本单位郑重声明，根据《财政部民政部中国残疾人联合会关于促进</w:t>
      </w:r>
      <w:r>
        <w:rPr>
          <w:rFonts w:ascii="宋体" w:hAnsi="宋体" w:eastAsia="宋体" w:cs="宋体"/>
          <w:color w:val="auto"/>
          <w:spacing w:val="10"/>
          <w:sz w:val="21"/>
          <w:szCs w:val="21"/>
          <w:highlight w:val="none"/>
        </w:rPr>
        <w:t>残疾人就业政府采购政策的</w:t>
      </w:r>
      <w:r>
        <w:rPr>
          <w:rFonts w:ascii="宋体" w:hAnsi="宋体" w:eastAsia="宋体" w:cs="宋体"/>
          <w:color w:val="auto"/>
          <w:spacing w:val="8"/>
          <w:sz w:val="21"/>
          <w:szCs w:val="21"/>
          <w:highlight w:val="none"/>
        </w:rPr>
        <w:t>通知》财库（2017〔141〕号）的规定，本单位为符合该文</w:t>
      </w:r>
      <w:r>
        <w:rPr>
          <w:rFonts w:ascii="宋体" w:hAnsi="宋体" w:eastAsia="宋体" w:cs="宋体"/>
          <w:color w:val="auto"/>
          <w:spacing w:val="7"/>
          <w:sz w:val="21"/>
          <w:szCs w:val="21"/>
          <w:highlight w:val="none"/>
        </w:rPr>
        <w:t>件之规定条件的残疾人福利性单位，参加</w:t>
      </w:r>
      <w:r>
        <w:rPr>
          <w:rFonts w:ascii="宋体" w:hAnsi="宋体" w:eastAsia="宋体" w:cs="宋体"/>
          <w:color w:val="auto"/>
          <w:spacing w:val="6"/>
          <w:sz w:val="21"/>
          <w:szCs w:val="21"/>
          <w:highlight w:val="none"/>
        </w:rPr>
        <w:t>本次政府采购活动提供本单位制造的货物，或者提供（其他残疾人福利性单位名称）制</w:t>
      </w:r>
      <w:r>
        <w:rPr>
          <w:rFonts w:ascii="宋体" w:hAnsi="宋体" w:eastAsia="宋体" w:cs="宋体"/>
          <w:color w:val="auto"/>
          <w:spacing w:val="5"/>
          <w:sz w:val="21"/>
          <w:szCs w:val="21"/>
          <w:highlight w:val="none"/>
        </w:rPr>
        <w:t>造的货物（不</w:t>
      </w:r>
      <w:r>
        <w:rPr>
          <w:rFonts w:ascii="宋体" w:hAnsi="宋体" w:eastAsia="宋体" w:cs="宋体"/>
          <w:color w:val="auto"/>
          <w:spacing w:val="8"/>
          <w:sz w:val="21"/>
          <w:szCs w:val="21"/>
          <w:highlight w:val="none"/>
        </w:rPr>
        <w:t>包括使用非残疾人福利性单位注册商标的货物）。货物的名称品牌型号是。</w:t>
      </w:r>
    </w:p>
    <w:p w14:paraId="066E48B5">
      <w:pPr>
        <w:spacing w:line="226" w:lineRule="auto"/>
        <w:ind w:left="429"/>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本单位对上述声明的真实性负责。如有虚假，将承担相应的法律责任。</w:t>
      </w:r>
    </w:p>
    <w:p w14:paraId="694FAE42">
      <w:pPr>
        <w:pStyle w:val="3"/>
        <w:spacing w:line="271" w:lineRule="auto"/>
        <w:rPr>
          <w:color w:val="auto"/>
          <w:sz w:val="21"/>
          <w:szCs w:val="21"/>
          <w:highlight w:val="none"/>
        </w:rPr>
      </w:pPr>
    </w:p>
    <w:p w14:paraId="3DF76736">
      <w:pPr>
        <w:pStyle w:val="3"/>
        <w:spacing w:line="271" w:lineRule="auto"/>
        <w:rPr>
          <w:color w:val="auto"/>
          <w:sz w:val="21"/>
          <w:szCs w:val="21"/>
          <w:highlight w:val="none"/>
        </w:rPr>
      </w:pPr>
    </w:p>
    <w:p w14:paraId="395DF278">
      <w:pPr>
        <w:pStyle w:val="3"/>
        <w:spacing w:line="272" w:lineRule="auto"/>
        <w:rPr>
          <w:color w:val="auto"/>
          <w:sz w:val="21"/>
          <w:szCs w:val="21"/>
          <w:highlight w:val="none"/>
        </w:rPr>
      </w:pPr>
    </w:p>
    <w:p w14:paraId="1BD4FCB1">
      <w:pPr>
        <w:pStyle w:val="3"/>
        <w:spacing w:line="272" w:lineRule="auto"/>
        <w:rPr>
          <w:color w:val="auto"/>
          <w:sz w:val="21"/>
          <w:szCs w:val="21"/>
          <w:highlight w:val="none"/>
        </w:rPr>
      </w:pPr>
    </w:p>
    <w:p w14:paraId="3CFCE5B0">
      <w:pPr>
        <w:spacing w:before="65" w:line="227" w:lineRule="auto"/>
        <w:ind w:left="428"/>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供应商名称（单位电子签章</w:t>
      </w:r>
      <w:r>
        <w:rPr>
          <w:rFonts w:ascii="宋体" w:hAnsi="宋体" w:eastAsia="宋体" w:cs="宋体"/>
          <w:color w:val="auto"/>
          <w:spacing w:val="11"/>
          <w:sz w:val="21"/>
          <w:szCs w:val="21"/>
          <w:highlight w:val="none"/>
        </w:rPr>
        <w:t>）：</w:t>
      </w:r>
      <w:r>
        <w:rPr>
          <w:rFonts w:ascii="宋体" w:hAnsi="宋体" w:eastAsia="宋体" w:cs="宋体"/>
          <w:color w:val="auto"/>
          <w:sz w:val="21"/>
          <w:szCs w:val="21"/>
          <w:highlight w:val="none"/>
          <w:u w:val="single" w:color="auto"/>
        </w:rPr>
        <w:t xml:space="preserve">                     </w:t>
      </w:r>
    </w:p>
    <w:p w14:paraId="0B44161D">
      <w:pPr>
        <w:spacing w:before="222" w:line="228" w:lineRule="auto"/>
        <w:ind w:left="464"/>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日</w:t>
      </w:r>
      <w:r>
        <w:rPr>
          <w:rFonts w:ascii="宋体" w:hAnsi="宋体" w:eastAsia="宋体" w:cs="宋体"/>
          <w:color w:val="auto"/>
          <w:spacing w:val="7"/>
          <w:sz w:val="21"/>
          <w:szCs w:val="21"/>
          <w:highlight w:val="none"/>
        </w:rPr>
        <w:t xml:space="preserve">      </w:t>
      </w:r>
      <w:r>
        <w:rPr>
          <w:rFonts w:ascii="宋体" w:hAnsi="宋体" w:eastAsia="宋体" w:cs="宋体"/>
          <w:color w:val="auto"/>
          <w:spacing w:val="-7"/>
          <w:sz w:val="21"/>
          <w:szCs w:val="21"/>
          <w:highlight w:val="none"/>
        </w:rPr>
        <w:t>期</w:t>
      </w:r>
      <w:r>
        <w:rPr>
          <w:rFonts w:ascii="宋体" w:hAnsi="宋体" w:eastAsia="宋体" w:cs="宋体"/>
          <w:color w:val="auto"/>
          <w:spacing w:val="-74"/>
          <w:sz w:val="21"/>
          <w:szCs w:val="21"/>
          <w:highlight w:val="none"/>
        </w:rPr>
        <w:t xml:space="preserve"> </w:t>
      </w:r>
      <w:r>
        <w:rPr>
          <w:rFonts w:ascii="宋体" w:hAnsi="宋体" w:eastAsia="宋体" w:cs="宋体"/>
          <w:color w:val="auto"/>
          <w:spacing w:val="-7"/>
          <w:sz w:val="21"/>
          <w:szCs w:val="21"/>
          <w:highlight w:val="none"/>
        </w:rPr>
        <w:t>：</w:t>
      </w:r>
      <w:r>
        <w:rPr>
          <w:rFonts w:ascii="宋体" w:hAnsi="宋体" w:eastAsia="宋体" w:cs="宋体"/>
          <w:color w:val="auto"/>
          <w:spacing w:val="10"/>
          <w:sz w:val="21"/>
          <w:szCs w:val="21"/>
          <w:highlight w:val="none"/>
        </w:rPr>
        <w:t xml:space="preserve">   </w:t>
      </w:r>
      <w:r>
        <w:rPr>
          <w:rFonts w:ascii="宋体" w:hAnsi="宋体" w:eastAsia="宋体" w:cs="宋体"/>
          <w:color w:val="auto"/>
          <w:spacing w:val="-7"/>
          <w:sz w:val="21"/>
          <w:szCs w:val="21"/>
          <w:highlight w:val="none"/>
        </w:rPr>
        <w:t>年</w:t>
      </w:r>
      <w:r>
        <w:rPr>
          <w:rFonts w:ascii="宋体" w:hAnsi="宋体" w:eastAsia="宋体" w:cs="宋体"/>
          <w:color w:val="auto"/>
          <w:spacing w:val="8"/>
          <w:sz w:val="21"/>
          <w:szCs w:val="21"/>
          <w:highlight w:val="none"/>
        </w:rPr>
        <w:t xml:space="preserve">     </w:t>
      </w:r>
      <w:r>
        <w:rPr>
          <w:rFonts w:ascii="宋体" w:hAnsi="宋体" w:eastAsia="宋体" w:cs="宋体"/>
          <w:color w:val="auto"/>
          <w:spacing w:val="-7"/>
          <w:sz w:val="21"/>
          <w:szCs w:val="21"/>
          <w:highlight w:val="none"/>
        </w:rPr>
        <w:t>月       日</w:t>
      </w:r>
    </w:p>
    <w:p w14:paraId="12B0261B">
      <w:pPr>
        <w:spacing w:line="228" w:lineRule="auto"/>
        <w:rPr>
          <w:rFonts w:ascii="宋体" w:hAnsi="宋体" w:eastAsia="宋体" w:cs="宋体"/>
          <w:color w:val="auto"/>
          <w:sz w:val="21"/>
          <w:szCs w:val="21"/>
          <w:highlight w:val="none"/>
        </w:rPr>
        <w:sectPr>
          <w:headerReference r:id="rId38" w:type="default"/>
          <w:footerReference r:id="rId39" w:type="default"/>
          <w:pgSz w:w="11906" w:h="16839"/>
          <w:pgMar w:top="1416" w:right="1417" w:bottom="1493" w:left="1418" w:header="1094" w:footer="1246" w:gutter="0"/>
          <w:pgBorders>
            <w:top w:val="none" w:sz="0" w:space="0"/>
            <w:left w:val="none" w:sz="0" w:space="0"/>
            <w:bottom w:val="none" w:sz="0" w:space="0"/>
            <w:right w:val="none" w:sz="0" w:space="0"/>
          </w:pgBorders>
          <w:pgNumType w:fmt="decimal"/>
          <w:cols w:space="720" w:num="1"/>
        </w:sectPr>
      </w:pPr>
    </w:p>
    <w:p w14:paraId="5EB9651E">
      <w:pPr>
        <w:pStyle w:val="3"/>
        <w:spacing w:line="256" w:lineRule="auto"/>
        <w:rPr>
          <w:color w:val="auto"/>
          <w:highlight w:val="none"/>
        </w:rPr>
      </w:pPr>
    </w:p>
    <w:p w14:paraId="034D0C62">
      <w:pPr>
        <w:numPr>
          <w:ilvl w:val="0"/>
          <w:numId w:val="7"/>
        </w:numPr>
        <w:spacing w:before="91" w:line="220" w:lineRule="auto"/>
        <w:ind w:left="2650"/>
        <w:outlineLvl w:val="0"/>
        <w:rPr>
          <w:rFonts w:ascii="宋体" w:hAnsi="宋体" w:eastAsia="宋体" w:cs="宋体"/>
          <w:b/>
          <w:bCs/>
          <w:color w:val="auto"/>
          <w:spacing w:val="-3"/>
          <w:sz w:val="28"/>
          <w:szCs w:val="28"/>
          <w:highlight w:val="none"/>
        </w:rPr>
      </w:pPr>
      <w:bookmarkStart w:id="79" w:name="_Toc25133"/>
      <w:r>
        <w:rPr>
          <w:rFonts w:ascii="宋体" w:hAnsi="宋体" w:eastAsia="宋体" w:cs="宋体"/>
          <w:b/>
          <w:bCs/>
          <w:color w:val="auto"/>
          <w:spacing w:val="-3"/>
          <w:sz w:val="28"/>
          <w:szCs w:val="28"/>
          <w:highlight w:val="none"/>
        </w:rPr>
        <w:t>监狱企业证明文件（如有）</w:t>
      </w:r>
      <w:bookmarkEnd w:id="79"/>
    </w:p>
    <w:p w14:paraId="20189BF0">
      <w:pPr>
        <w:pStyle w:val="8"/>
        <w:numPr>
          <w:ilvl w:val="0"/>
          <w:numId w:val="0"/>
        </w:numPr>
        <w:ind w:leftChars="0"/>
        <w:rPr>
          <w:color w:val="auto"/>
          <w:highlight w:val="none"/>
        </w:rPr>
      </w:pPr>
      <w:bookmarkStart w:id="80" w:name="_Toc24292"/>
      <w:r>
        <w:rPr>
          <w:rFonts w:hint="eastAsia" w:ascii="宋体" w:hAnsi="宋体" w:eastAsia="宋体" w:cs="宋体"/>
          <w:color w:val="auto"/>
          <w:spacing w:val="9"/>
          <w:sz w:val="21"/>
          <w:szCs w:val="21"/>
          <w:highlight w:val="none"/>
          <w:lang w:val="en-US" w:eastAsia="zh-CN"/>
        </w:rPr>
        <w:t>（属于的填写，</w:t>
      </w:r>
      <w:r>
        <w:rPr>
          <w:rFonts w:ascii="宋体" w:hAnsi="宋体" w:eastAsia="宋体" w:cs="宋体"/>
          <w:color w:val="auto"/>
          <w:spacing w:val="9"/>
          <w:sz w:val="21"/>
          <w:szCs w:val="21"/>
          <w:highlight w:val="none"/>
        </w:rPr>
        <w:t>不属于的无需填写</w:t>
      </w:r>
      <w:r>
        <w:rPr>
          <w:rFonts w:ascii="宋体" w:hAnsi="宋体" w:eastAsia="宋体" w:cs="宋体"/>
          <w:color w:val="auto"/>
          <w:spacing w:val="8"/>
          <w:sz w:val="21"/>
          <w:szCs w:val="21"/>
          <w:highlight w:val="none"/>
        </w:rPr>
        <w:t>此项内容</w:t>
      </w:r>
      <w:r>
        <w:rPr>
          <w:rFonts w:hint="eastAsia" w:ascii="宋体" w:hAnsi="宋体" w:eastAsia="宋体" w:cs="宋体"/>
          <w:color w:val="auto"/>
          <w:spacing w:val="8"/>
          <w:sz w:val="21"/>
          <w:szCs w:val="21"/>
          <w:highlight w:val="none"/>
          <w:lang w:eastAsia="zh-CN"/>
        </w:rPr>
        <w:t>，</w:t>
      </w:r>
      <w:r>
        <w:rPr>
          <w:rFonts w:hint="eastAsia" w:ascii="宋体" w:hAnsi="宋体" w:eastAsia="宋体" w:cs="宋体"/>
          <w:color w:val="auto"/>
          <w:spacing w:val="8"/>
          <w:sz w:val="21"/>
          <w:szCs w:val="21"/>
          <w:highlight w:val="none"/>
          <w:lang w:val="en-US" w:eastAsia="zh-CN"/>
        </w:rPr>
        <w:t>盖章即可。）</w:t>
      </w:r>
      <w:bookmarkEnd w:id="80"/>
    </w:p>
    <w:p w14:paraId="12FD11D5">
      <w:pPr>
        <w:spacing w:before="156" w:line="432" w:lineRule="auto"/>
        <w:ind w:left="6" w:firstLine="421"/>
        <w:jc w:val="both"/>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根据财政部、司法部联合印发《关于政府采购支持监狱企业发展有关问题的通知》（财库</w:t>
      </w:r>
      <w:r>
        <w:rPr>
          <w:rFonts w:hint="eastAsia" w:ascii="宋体" w:hAnsi="宋体" w:eastAsia="宋体" w:cs="宋体"/>
          <w:color w:val="auto"/>
          <w:spacing w:val="3"/>
          <w:sz w:val="21"/>
          <w:szCs w:val="21"/>
          <w:highlight w:val="none"/>
          <w:lang w:eastAsia="zh-CN"/>
        </w:rPr>
        <w:t>〔2014〕68号</w:t>
      </w:r>
      <w:r>
        <w:rPr>
          <w:rFonts w:ascii="宋体" w:hAnsi="宋体" w:eastAsia="宋体" w:cs="宋体"/>
          <w:color w:val="auto"/>
          <w:spacing w:val="9"/>
          <w:sz w:val="21"/>
          <w:szCs w:val="21"/>
          <w:highlight w:val="none"/>
        </w:rPr>
        <w:t>）文件规定，凡监狱企业参加政府采购活动视同小型、微型企业，享受评审价格扣除的政府采</w:t>
      </w:r>
      <w:r>
        <w:rPr>
          <w:rFonts w:ascii="宋体" w:hAnsi="宋体" w:eastAsia="宋体" w:cs="宋体"/>
          <w:color w:val="auto"/>
          <w:spacing w:val="11"/>
          <w:sz w:val="21"/>
          <w:szCs w:val="21"/>
          <w:highlight w:val="none"/>
        </w:rPr>
        <w:t>购优惠政策。此次若有监狱企业参加投标的其报价享受20%的价格扣除，但必须提供由省级以上监狱管理局、戒毒管理局（含新疆生产建设兵团）出具的属于监狱企业的</w:t>
      </w:r>
      <w:r>
        <w:rPr>
          <w:rFonts w:ascii="宋体" w:hAnsi="宋体" w:eastAsia="宋体" w:cs="宋体"/>
          <w:color w:val="auto"/>
          <w:spacing w:val="10"/>
          <w:sz w:val="21"/>
          <w:szCs w:val="21"/>
          <w:highlight w:val="none"/>
        </w:rPr>
        <w:t>证明文件，否则评审时不予</w:t>
      </w:r>
      <w:r>
        <w:rPr>
          <w:rFonts w:ascii="宋体" w:hAnsi="宋体" w:eastAsia="宋体" w:cs="宋体"/>
          <w:color w:val="auto"/>
          <w:spacing w:val="7"/>
          <w:sz w:val="21"/>
          <w:szCs w:val="21"/>
          <w:highlight w:val="none"/>
        </w:rPr>
        <w:t>价格扣除优惠。</w:t>
      </w:r>
    </w:p>
    <w:p w14:paraId="7A27756F">
      <w:pPr>
        <w:pStyle w:val="3"/>
        <w:spacing w:line="288" w:lineRule="auto"/>
        <w:rPr>
          <w:color w:val="auto"/>
          <w:sz w:val="21"/>
          <w:szCs w:val="21"/>
          <w:highlight w:val="none"/>
        </w:rPr>
      </w:pPr>
    </w:p>
    <w:p w14:paraId="16988319">
      <w:pPr>
        <w:pStyle w:val="3"/>
        <w:spacing w:line="288" w:lineRule="auto"/>
        <w:rPr>
          <w:color w:val="auto"/>
          <w:sz w:val="21"/>
          <w:szCs w:val="21"/>
          <w:highlight w:val="none"/>
        </w:rPr>
      </w:pPr>
    </w:p>
    <w:p w14:paraId="385FF47A">
      <w:pPr>
        <w:pStyle w:val="3"/>
        <w:spacing w:line="288" w:lineRule="auto"/>
        <w:rPr>
          <w:color w:val="auto"/>
          <w:sz w:val="21"/>
          <w:szCs w:val="21"/>
          <w:highlight w:val="none"/>
        </w:rPr>
      </w:pPr>
    </w:p>
    <w:p w14:paraId="5FD8686F">
      <w:pPr>
        <w:spacing w:before="65" w:line="227" w:lineRule="auto"/>
        <w:ind w:left="428"/>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注：在投标文件中附扫描件。</w:t>
      </w:r>
    </w:p>
    <w:p w14:paraId="49683285">
      <w:pPr>
        <w:spacing w:line="227" w:lineRule="auto"/>
        <w:rPr>
          <w:rFonts w:ascii="宋体" w:hAnsi="宋体" w:eastAsia="宋体" w:cs="宋体"/>
          <w:color w:val="auto"/>
          <w:sz w:val="21"/>
          <w:szCs w:val="21"/>
          <w:highlight w:val="none"/>
        </w:rPr>
        <w:sectPr>
          <w:headerReference r:id="rId40" w:type="default"/>
          <w:footerReference r:id="rId41" w:type="default"/>
          <w:pgSz w:w="11906" w:h="16839"/>
          <w:pgMar w:top="1416" w:right="1320" w:bottom="1493" w:left="1418" w:header="1094" w:footer="1246" w:gutter="0"/>
          <w:pgBorders>
            <w:top w:val="none" w:sz="0" w:space="0"/>
            <w:left w:val="none" w:sz="0" w:space="0"/>
            <w:bottom w:val="none" w:sz="0" w:space="0"/>
            <w:right w:val="none" w:sz="0" w:space="0"/>
          </w:pgBorders>
          <w:pgNumType w:fmt="decimal"/>
          <w:cols w:space="720" w:num="1"/>
        </w:sectPr>
      </w:pPr>
    </w:p>
    <w:p w14:paraId="4FC9C4DC">
      <w:pPr>
        <w:spacing w:before="91" w:line="219" w:lineRule="auto"/>
        <w:ind w:left="3281"/>
        <w:outlineLvl w:val="0"/>
        <w:rPr>
          <w:rFonts w:ascii="宋体" w:hAnsi="宋体" w:eastAsia="宋体" w:cs="宋体"/>
          <w:color w:val="auto"/>
          <w:sz w:val="28"/>
          <w:szCs w:val="28"/>
          <w:highlight w:val="none"/>
        </w:rPr>
      </w:pPr>
      <w:bookmarkStart w:id="81" w:name="_Toc4576"/>
      <w:r>
        <w:rPr>
          <w:rFonts w:ascii="宋体" w:hAnsi="宋体" w:eastAsia="宋体" w:cs="宋体"/>
          <w:b/>
          <w:bCs/>
          <w:color w:val="auto"/>
          <w:spacing w:val="-4"/>
          <w:sz w:val="28"/>
          <w:szCs w:val="28"/>
          <w:highlight w:val="none"/>
        </w:rPr>
        <w:t>十二、反商业贿赂承诺书</w:t>
      </w:r>
      <w:bookmarkEnd w:id="81"/>
    </w:p>
    <w:p w14:paraId="0027B761">
      <w:pPr>
        <w:pStyle w:val="3"/>
        <w:spacing w:line="268" w:lineRule="auto"/>
        <w:rPr>
          <w:color w:val="auto"/>
          <w:highlight w:val="none"/>
        </w:rPr>
      </w:pPr>
    </w:p>
    <w:p w14:paraId="694FCDBB">
      <w:pPr>
        <w:pStyle w:val="3"/>
        <w:spacing w:line="269" w:lineRule="auto"/>
        <w:rPr>
          <w:color w:val="auto"/>
          <w:highlight w:val="none"/>
        </w:rPr>
      </w:pPr>
    </w:p>
    <w:p w14:paraId="75B2B656">
      <w:pPr>
        <w:pStyle w:val="3"/>
        <w:spacing w:line="269" w:lineRule="auto"/>
        <w:rPr>
          <w:color w:val="auto"/>
          <w:highlight w:val="none"/>
        </w:rPr>
      </w:pPr>
    </w:p>
    <w:p w14:paraId="3E67526F">
      <w:pPr>
        <w:spacing w:before="65" w:line="228" w:lineRule="auto"/>
        <w:ind w:left="63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我方承诺：</w:t>
      </w:r>
    </w:p>
    <w:p w14:paraId="3DE54F1A">
      <w:pPr>
        <w:spacing w:before="221" w:line="432" w:lineRule="auto"/>
        <w:ind w:left="8" w:right="109" w:firstLine="6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在</w:t>
      </w:r>
      <w:r>
        <w:rPr>
          <w:rFonts w:ascii="宋体" w:hAnsi="宋体" w:eastAsia="宋体" w:cs="宋体"/>
          <w:color w:val="auto"/>
          <w:spacing w:val="8"/>
          <w:sz w:val="21"/>
          <w:szCs w:val="21"/>
          <w:highlight w:val="none"/>
          <w:u w:val="single" w:color="auto"/>
        </w:rPr>
        <w:t xml:space="preserve">            （项目名称</w:t>
      </w:r>
      <w:r>
        <w:rPr>
          <w:rFonts w:ascii="宋体" w:hAnsi="宋体" w:eastAsia="宋体" w:cs="宋体"/>
          <w:color w:val="auto"/>
          <w:spacing w:val="-5"/>
          <w:sz w:val="21"/>
          <w:szCs w:val="21"/>
          <w:highlight w:val="none"/>
          <w:u w:val="single" w:color="auto"/>
        </w:rPr>
        <w:t>）（</w:t>
      </w:r>
      <w:r>
        <w:rPr>
          <w:rFonts w:ascii="宋体" w:hAnsi="宋体" w:eastAsia="宋体" w:cs="宋体"/>
          <w:color w:val="auto"/>
          <w:spacing w:val="8"/>
          <w:sz w:val="21"/>
          <w:szCs w:val="21"/>
          <w:highlight w:val="none"/>
          <w:u w:val="single" w:color="auto"/>
        </w:rPr>
        <w:t>项目编号</w:t>
      </w:r>
      <w:r>
        <w:rPr>
          <w:rFonts w:ascii="宋体" w:hAnsi="宋体" w:eastAsia="宋体" w:cs="宋体"/>
          <w:color w:val="auto"/>
          <w:spacing w:val="-5"/>
          <w:sz w:val="21"/>
          <w:szCs w:val="21"/>
          <w:highlight w:val="none"/>
          <w:u w:val="single" w:color="auto"/>
        </w:rPr>
        <w:t>：</w:t>
      </w:r>
      <w:r>
        <w:rPr>
          <w:rFonts w:ascii="宋体" w:hAnsi="宋体" w:eastAsia="宋体" w:cs="宋体"/>
          <w:color w:val="auto"/>
          <w:spacing w:val="10"/>
          <w:sz w:val="21"/>
          <w:szCs w:val="21"/>
          <w:highlight w:val="none"/>
          <w:u w:val="single" w:color="auto"/>
        </w:rPr>
        <w:t xml:space="preserve">        </w:t>
      </w:r>
      <w:r>
        <w:rPr>
          <w:rFonts w:ascii="宋体" w:hAnsi="宋体" w:eastAsia="宋体" w:cs="宋体"/>
          <w:color w:val="auto"/>
          <w:spacing w:val="-5"/>
          <w:sz w:val="21"/>
          <w:szCs w:val="21"/>
          <w:highlight w:val="none"/>
          <w:u w:val="single" w:color="auto"/>
        </w:rPr>
        <w:t>）</w:t>
      </w:r>
      <w:r>
        <w:rPr>
          <w:rFonts w:ascii="宋体" w:hAnsi="宋体" w:eastAsia="宋体" w:cs="宋体"/>
          <w:color w:val="auto"/>
          <w:spacing w:val="8"/>
          <w:sz w:val="21"/>
          <w:szCs w:val="21"/>
          <w:highlight w:val="none"/>
        </w:rPr>
        <w:t>投标</w:t>
      </w:r>
      <w:r>
        <w:rPr>
          <w:rFonts w:ascii="宋体" w:hAnsi="宋体" w:eastAsia="宋体" w:cs="宋体"/>
          <w:color w:val="auto"/>
          <w:spacing w:val="7"/>
          <w:sz w:val="21"/>
          <w:szCs w:val="21"/>
          <w:highlight w:val="none"/>
        </w:rPr>
        <w:t>活动中，我方保</w:t>
      </w:r>
      <w:r>
        <w:rPr>
          <w:rFonts w:ascii="宋体" w:hAnsi="宋体" w:eastAsia="宋体" w:cs="宋体"/>
          <w:color w:val="auto"/>
          <w:spacing w:val="5"/>
          <w:sz w:val="21"/>
          <w:szCs w:val="21"/>
          <w:highlight w:val="none"/>
        </w:rPr>
        <w:t>证做到：</w:t>
      </w:r>
    </w:p>
    <w:p w14:paraId="08AB8C0D">
      <w:pPr>
        <w:spacing w:line="226" w:lineRule="auto"/>
        <w:ind w:left="64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一、公平竞争参加本次公开采购活动。</w:t>
      </w:r>
    </w:p>
    <w:p w14:paraId="38288AA9">
      <w:pPr>
        <w:spacing w:before="222" w:line="364" w:lineRule="auto"/>
        <w:ind w:left="9" w:firstLine="63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二、杜绝任何形式的商业贿赂行为。不向国家工作人员、</w:t>
      </w:r>
      <w:r>
        <w:rPr>
          <w:rFonts w:ascii="宋体" w:hAnsi="宋体" w:eastAsia="宋体" w:cs="宋体"/>
          <w:color w:val="auto"/>
          <w:spacing w:val="9"/>
          <w:sz w:val="21"/>
          <w:szCs w:val="21"/>
          <w:highlight w:val="none"/>
        </w:rPr>
        <w:t>政府采购代理机构工作人员、评审</w:t>
      </w:r>
      <w:r>
        <w:rPr>
          <w:rFonts w:ascii="宋体" w:hAnsi="宋体" w:eastAsia="宋体" w:cs="宋体"/>
          <w:color w:val="auto"/>
          <w:spacing w:val="8"/>
          <w:sz w:val="21"/>
          <w:szCs w:val="21"/>
          <w:highlight w:val="none"/>
        </w:rPr>
        <w:t>专家及其亲属提供礼品礼金、有价证券、购物</w:t>
      </w:r>
      <w:r>
        <w:rPr>
          <w:rFonts w:ascii="宋体" w:hAnsi="宋体" w:eastAsia="宋体" w:cs="宋体"/>
          <w:color w:val="auto"/>
          <w:spacing w:val="7"/>
          <w:sz w:val="21"/>
          <w:szCs w:val="21"/>
          <w:highlight w:val="none"/>
        </w:rPr>
        <w:t>券、回扣、佣金、咨询费、劳务费、赞助费、宣传费、</w:t>
      </w:r>
      <w:r>
        <w:rPr>
          <w:rFonts w:ascii="宋体" w:hAnsi="宋体" w:eastAsia="宋体" w:cs="宋体"/>
          <w:color w:val="auto"/>
          <w:spacing w:val="9"/>
          <w:sz w:val="21"/>
          <w:szCs w:val="21"/>
          <w:highlight w:val="none"/>
        </w:rPr>
        <w:t>宴</w:t>
      </w:r>
      <w:r>
        <w:rPr>
          <w:rFonts w:hint="eastAsia" w:ascii="宋体" w:hAnsi="宋体" w:eastAsia="宋体" w:cs="宋体"/>
          <w:color w:val="auto"/>
          <w:spacing w:val="9"/>
          <w:sz w:val="21"/>
          <w:szCs w:val="21"/>
          <w:highlight w:val="none"/>
          <w:lang w:eastAsia="zh-CN"/>
        </w:rPr>
        <w:t>请等</w:t>
      </w:r>
      <w:r>
        <w:rPr>
          <w:rFonts w:ascii="宋体" w:hAnsi="宋体" w:eastAsia="宋体" w:cs="宋体"/>
          <w:color w:val="auto"/>
          <w:spacing w:val="9"/>
          <w:sz w:val="21"/>
          <w:szCs w:val="21"/>
          <w:highlight w:val="none"/>
        </w:rPr>
        <w:t>；不为其报销各种消费凭证，不支付其旅游、娱乐等费用。</w:t>
      </w:r>
    </w:p>
    <w:p w14:paraId="1B212326">
      <w:pPr>
        <w:spacing w:before="221" w:line="331" w:lineRule="auto"/>
        <w:ind w:left="15" w:right="111" w:firstLine="622"/>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三、若出现上述行为，我方及参与投标的工作人员愿意接受按照</w:t>
      </w:r>
      <w:r>
        <w:rPr>
          <w:rFonts w:ascii="宋体" w:hAnsi="宋体" w:eastAsia="宋体" w:cs="宋体"/>
          <w:color w:val="auto"/>
          <w:spacing w:val="9"/>
          <w:sz w:val="21"/>
          <w:szCs w:val="21"/>
          <w:highlight w:val="none"/>
        </w:rPr>
        <w:t>国家法律法规等有关规定给</w:t>
      </w:r>
      <w:r>
        <w:rPr>
          <w:rFonts w:ascii="宋体" w:hAnsi="宋体" w:eastAsia="宋体" w:cs="宋体"/>
          <w:color w:val="auto"/>
          <w:spacing w:val="4"/>
          <w:sz w:val="21"/>
          <w:szCs w:val="21"/>
          <w:highlight w:val="none"/>
        </w:rPr>
        <w:t>予的处罚。</w:t>
      </w:r>
    </w:p>
    <w:p w14:paraId="4D0B1146">
      <w:pPr>
        <w:pStyle w:val="3"/>
        <w:spacing w:line="247" w:lineRule="auto"/>
        <w:rPr>
          <w:color w:val="auto"/>
          <w:sz w:val="21"/>
          <w:szCs w:val="21"/>
          <w:highlight w:val="none"/>
        </w:rPr>
      </w:pPr>
    </w:p>
    <w:p w14:paraId="73E774D8">
      <w:pPr>
        <w:pStyle w:val="3"/>
        <w:spacing w:line="247" w:lineRule="auto"/>
        <w:rPr>
          <w:color w:val="auto"/>
          <w:sz w:val="21"/>
          <w:szCs w:val="21"/>
          <w:highlight w:val="none"/>
        </w:rPr>
      </w:pPr>
    </w:p>
    <w:p w14:paraId="158BEAA9">
      <w:pPr>
        <w:pStyle w:val="3"/>
        <w:spacing w:line="248" w:lineRule="auto"/>
        <w:rPr>
          <w:color w:val="auto"/>
          <w:sz w:val="21"/>
          <w:szCs w:val="21"/>
          <w:highlight w:val="none"/>
        </w:rPr>
      </w:pPr>
    </w:p>
    <w:p w14:paraId="14CBC6AF">
      <w:pPr>
        <w:pStyle w:val="3"/>
        <w:spacing w:line="248" w:lineRule="auto"/>
        <w:rPr>
          <w:color w:val="auto"/>
          <w:sz w:val="21"/>
          <w:szCs w:val="21"/>
          <w:highlight w:val="none"/>
        </w:rPr>
      </w:pPr>
    </w:p>
    <w:p w14:paraId="5137520A">
      <w:pPr>
        <w:pStyle w:val="3"/>
        <w:spacing w:line="248" w:lineRule="auto"/>
        <w:rPr>
          <w:color w:val="auto"/>
          <w:sz w:val="21"/>
          <w:szCs w:val="21"/>
          <w:highlight w:val="none"/>
        </w:rPr>
      </w:pPr>
    </w:p>
    <w:p w14:paraId="6B2C0646">
      <w:pPr>
        <w:pStyle w:val="3"/>
        <w:spacing w:line="248" w:lineRule="auto"/>
        <w:rPr>
          <w:color w:val="auto"/>
          <w:sz w:val="21"/>
          <w:szCs w:val="21"/>
          <w:highlight w:val="none"/>
        </w:rPr>
      </w:pPr>
    </w:p>
    <w:p w14:paraId="3DB45EA9">
      <w:pPr>
        <w:pStyle w:val="3"/>
        <w:spacing w:line="248" w:lineRule="auto"/>
        <w:rPr>
          <w:color w:val="auto"/>
          <w:sz w:val="21"/>
          <w:szCs w:val="21"/>
          <w:highlight w:val="none"/>
        </w:rPr>
      </w:pPr>
    </w:p>
    <w:p w14:paraId="37C55188">
      <w:pPr>
        <w:pStyle w:val="3"/>
        <w:spacing w:line="248" w:lineRule="auto"/>
        <w:rPr>
          <w:color w:val="auto"/>
          <w:sz w:val="21"/>
          <w:szCs w:val="21"/>
          <w:highlight w:val="none"/>
        </w:rPr>
      </w:pPr>
    </w:p>
    <w:p w14:paraId="2ABE575E">
      <w:pPr>
        <w:pStyle w:val="3"/>
        <w:spacing w:line="248" w:lineRule="auto"/>
        <w:rPr>
          <w:color w:val="auto"/>
          <w:sz w:val="21"/>
          <w:szCs w:val="21"/>
          <w:highlight w:val="none"/>
        </w:rPr>
      </w:pPr>
    </w:p>
    <w:p w14:paraId="60630A2B">
      <w:pPr>
        <w:pStyle w:val="3"/>
        <w:spacing w:line="248" w:lineRule="auto"/>
        <w:rPr>
          <w:color w:val="auto"/>
          <w:sz w:val="21"/>
          <w:szCs w:val="21"/>
          <w:highlight w:val="none"/>
        </w:rPr>
      </w:pPr>
    </w:p>
    <w:p w14:paraId="3014142C">
      <w:pPr>
        <w:spacing w:before="65" w:line="227" w:lineRule="auto"/>
        <w:ind w:left="1074"/>
        <w:outlineLvl w:val="0"/>
        <w:rPr>
          <w:rFonts w:ascii="宋体" w:hAnsi="宋体" w:eastAsia="宋体" w:cs="宋体"/>
          <w:color w:val="auto"/>
          <w:sz w:val="21"/>
          <w:szCs w:val="21"/>
          <w:highlight w:val="none"/>
        </w:rPr>
      </w:pPr>
      <w:bookmarkStart w:id="82" w:name="_Toc26807"/>
      <w:r>
        <w:rPr>
          <w:rFonts w:ascii="宋体" w:hAnsi="宋体" w:eastAsia="宋体" w:cs="宋体"/>
          <w:color w:val="auto"/>
          <w:spacing w:val="8"/>
          <w:sz w:val="21"/>
          <w:szCs w:val="21"/>
          <w:highlight w:val="none"/>
        </w:rPr>
        <w:t>供应商（</w:t>
      </w:r>
      <w:r>
        <w:rPr>
          <w:rFonts w:ascii="宋体" w:hAnsi="宋体" w:eastAsia="宋体" w:cs="宋体"/>
          <w:color w:val="auto"/>
          <w:spacing w:val="24"/>
          <w:sz w:val="21"/>
          <w:szCs w:val="21"/>
          <w:highlight w:val="none"/>
        </w:rPr>
        <w:t>单位电子签章</w:t>
      </w:r>
      <w:r>
        <w:rPr>
          <w:rFonts w:ascii="宋体" w:hAnsi="宋体" w:eastAsia="宋体" w:cs="宋体"/>
          <w:color w:val="auto"/>
          <w:spacing w:val="15"/>
          <w:sz w:val="21"/>
          <w:szCs w:val="21"/>
          <w:highlight w:val="none"/>
        </w:rPr>
        <w:t>）：</w:t>
      </w:r>
      <w:bookmarkEnd w:id="82"/>
      <w:r>
        <w:rPr>
          <w:rFonts w:ascii="宋体" w:hAnsi="宋体" w:eastAsia="宋体" w:cs="宋体"/>
          <w:color w:val="auto"/>
          <w:sz w:val="21"/>
          <w:szCs w:val="21"/>
          <w:highlight w:val="none"/>
          <w:u w:val="single" w:color="auto"/>
        </w:rPr>
        <w:t xml:space="preserve">                          </w:t>
      </w:r>
    </w:p>
    <w:p w14:paraId="5871514A">
      <w:pPr>
        <w:pStyle w:val="3"/>
        <w:spacing w:line="310" w:lineRule="auto"/>
        <w:rPr>
          <w:color w:val="auto"/>
          <w:sz w:val="21"/>
          <w:szCs w:val="21"/>
          <w:highlight w:val="none"/>
        </w:rPr>
      </w:pPr>
    </w:p>
    <w:p w14:paraId="166511BC">
      <w:pPr>
        <w:pStyle w:val="3"/>
        <w:spacing w:line="311" w:lineRule="auto"/>
        <w:rPr>
          <w:color w:val="auto"/>
          <w:sz w:val="21"/>
          <w:szCs w:val="21"/>
          <w:highlight w:val="none"/>
        </w:rPr>
      </w:pPr>
    </w:p>
    <w:p w14:paraId="794BE8BE">
      <w:pPr>
        <w:spacing w:before="66" w:line="227" w:lineRule="auto"/>
        <w:ind w:left="1074"/>
        <w:outlineLvl w:val="0"/>
        <w:rPr>
          <w:rFonts w:ascii="宋体" w:hAnsi="宋体" w:eastAsia="宋体" w:cs="宋体"/>
          <w:color w:val="auto"/>
          <w:sz w:val="21"/>
          <w:szCs w:val="21"/>
          <w:highlight w:val="none"/>
        </w:rPr>
      </w:pPr>
      <w:bookmarkStart w:id="83" w:name="_Toc4922"/>
      <w:r>
        <w:rPr>
          <w:rFonts w:ascii="宋体" w:hAnsi="宋体" w:eastAsia="宋体" w:cs="宋体"/>
          <w:color w:val="auto"/>
          <w:spacing w:val="9"/>
          <w:sz w:val="21"/>
          <w:szCs w:val="21"/>
          <w:highlight w:val="none"/>
        </w:rPr>
        <w:t>法定代表人或</w:t>
      </w:r>
      <w:r>
        <w:rPr>
          <w:rFonts w:hint="eastAsia" w:ascii="宋体" w:hAnsi="宋体" w:eastAsia="宋体" w:cs="宋体"/>
          <w:color w:val="auto"/>
          <w:spacing w:val="9"/>
          <w:sz w:val="21"/>
          <w:szCs w:val="21"/>
          <w:highlight w:val="none"/>
          <w:lang w:eastAsia="zh-CN"/>
        </w:rPr>
        <w:t>委托代理人</w:t>
      </w:r>
      <w:r>
        <w:rPr>
          <w:rFonts w:ascii="宋体" w:hAnsi="宋体" w:eastAsia="宋体" w:cs="宋体"/>
          <w:color w:val="auto"/>
          <w:spacing w:val="9"/>
          <w:sz w:val="21"/>
          <w:szCs w:val="21"/>
          <w:highlight w:val="none"/>
        </w:rPr>
        <w:t>（电子签名或盖章</w:t>
      </w:r>
      <w:r>
        <w:rPr>
          <w:rFonts w:ascii="宋体" w:hAnsi="宋体" w:eastAsia="宋体" w:cs="宋体"/>
          <w:color w:val="auto"/>
          <w:spacing w:val="14"/>
          <w:sz w:val="21"/>
          <w:szCs w:val="21"/>
          <w:highlight w:val="none"/>
        </w:rPr>
        <w:t>）：</w:t>
      </w:r>
      <w:bookmarkEnd w:id="83"/>
      <w:r>
        <w:rPr>
          <w:rFonts w:ascii="宋体" w:hAnsi="宋体" w:eastAsia="宋体" w:cs="宋体"/>
          <w:color w:val="auto"/>
          <w:sz w:val="21"/>
          <w:szCs w:val="21"/>
          <w:highlight w:val="none"/>
          <w:u w:val="single" w:color="auto"/>
        </w:rPr>
        <w:t xml:space="preserve">                </w:t>
      </w:r>
    </w:p>
    <w:p w14:paraId="742C3404">
      <w:pPr>
        <w:pStyle w:val="3"/>
        <w:spacing w:line="310" w:lineRule="auto"/>
        <w:rPr>
          <w:color w:val="auto"/>
          <w:sz w:val="21"/>
          <w:szCs w:val="21"/>
          <w:highlight w:val="none"/>
        </w:rPr>
      </w:pPr>
    </w:p>
    <w:p w14:paraId="5A2F155C">
      <w:pPr>
        <w:pStyle w:val="3"/>
        <w:spacing w:line="310" w:lineRule="auto"/>
        <w:rPr>
          <w:color w:val="auto"/>
          <w:sz w:val="21"/>
          <w:szCs w:val="21"/>
          <w:highlight w:val="none"/>
        </w:rPr>
      </w:pPr>
    </w:p>
    <w:p w14:paraId="2FC28C59">
      <w:pPr>
        <w:spacing w:before="66" w:line="228" w:lineRule="auto"/>
        <w:ind w:left="1110"/>
        <w:outlineLvl w:val="0"/>
        <w:rPr>
          <w:rFonts w:ascii="宋体" w:hAnsi="宋体" w:eastAsia="宋体" w:cs="宋体"/>
          <w:color w:val="auto"/>
          <w:sz w:val="20"/>
          <w:szCs w:val="20"/>
          <w:highlight w:val="none"/>
        </w:rPr>
      </w:pPr>
      <w:bookmarkStart w:id="84" w:name="_Toc19269"/>
      <w:r>
        <w:rPr>
          <w:rFonts w:ascii="宋体" w:hAnsi="宋体" w:eastAsia="宋体" w:cs="宋体"/>
          <w:color w:val="auto"/>
          <w:spacing w:val="-6"/>
          <w:sz w:val="20"/>
          <w:szCs w:val="20"/>
          <w:highlight w:val="none"/>
        </w:rPr>
        <w:t>日期：</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16"/>
          <w:sz w:val="20"/>
          <w:szCs w:val="20"/>
          <w:highlight w:val="none"/>
        </w:rPr>
        <w:t xml:space="preserve">    </w:t>
      </w:r>
      <w:r>
        <w:rPr>
          <w:rFonts w:ascii="宋体" w:hAnsi="宋体" w:eastAsia="宋体" w:cs="宋体"/>
          <w:color w:val="auto"/>
          <w:spacing w:val="-6"/>
          <w:sz w:val="20"/>
          <w:szCs w:val="20"/>
          <w:highlight w:val="none"/>
        </w:rPr>
        <w:t>日</w:t>
      </w:r>
      <w:bookmarkEnd w:id="84"/>
    </w:p>
    <w:p w14:paraId="666327B9">
      <w:pPr>
        <w:spacing w:line="228" w:lineRule="auto"/>
        <w:rPr>
          <w:rFonts w:ascii="宋体" w:hAnsi="宋体" w:eastAsia="宋体" w:cs="宋体"/>
          <w:color w:val="auto"/>
          <w:sz w:val="20"/>
          <w:szCs w:val="20"/>
          <w:highlight w:val="none"/>
        </w:rPr>
        <w:sectPr>
          <w:headerReference r:id="rId42" w:type="default"/>
          <w:footerReference r:id="rId43" w:type="default"/>
          <w:pgSz w:w="11906" w:h="16839"/>
          <w:pgMar w:top="1416" w:right="1349" w:bottom="1493" w:left="1418" w:header="1094" w:footer="1246" w:gutter="0"/>
          <w:pgBorders>
            <w:top w:val="none" w:sz="0" w:space="0"/>
            <w:left w:val="none" w:sz="0" w:space="0"/>
            <w:bottom w:val="none" w:sz="0" w:space="0"/>
            <w:right w:val="none" w:sz="0" w:space="0"/>
          </w:pgBorders>
          <w:pgNumType w:fmt="decimal"/>
          <w:cols w:space="720" w:num="1"/>
        </w:sectPr>
      </w:pPr>
    </w:p>
    <w:p w14:paraId="506AD3BC">
      <w:pPr>
        <w:spacing w:before="91" w:line="219" w:lineRule="auto"/>
        <w:ind w:left="3842"/>
        <w:outlineLvl w:val="0"/>
        <w:rPr>
          <w:rFonts w:ascii="宋体" w:hAnsi="宋体" w:eastAsia="宋体" w:cs="宋体"/>
          <w:color w:val="auto"/>
          <w:sz w:val="28"/>
          <w:szCs w:val="28"/>
          <w:highlight w:val="none"/>
        </w:rPr>
      </w:pPr>
      <w:bookmarkStart w:id="85" w:name="_Toc28250"/>
      <w:r>
        <w:rPr>
          <w:rFonts w:ascii="宋体" w:hAnsi="宋体" w:eastAsia="宋体" w:cs="宋体"/>
          <w:b/>
          <w:bCs/>
          <w:color w:val="auto"/>
          <w:spacing w:val="-4"/>
          <w:sz w:val="28"/>
          <w:szCs w:val="28"/>
          <w:highlight w:val="none"/>
        </w:rPr>
        <w:t>十三、其他材料</w:t>
      </w:r>
      <w:bookmarkEnd w:id="85"/>
    </w:p>
    <w:p w14:paraId="4F4B2888">
      <w:pPr>
        <w:spacing w:before="65" w:line="227" w:lineRule="auto"/>
        <w:ind w:left="3541"/>
        <w:rPr>
          <w:rFonts w:ascii="宋体" w:hAnsi="宋体" w:eastAsia="宋体" w:cs="宋体"/>
          <w:b/>
          <w:bCs/>
          <w:color w:val="auto"/>
          <w:spacing w:val="7"/>
          <w:sz w:val="20"/>
          <w:szCs w:val="20"/>
          <w:highlight w:val="none"/>
        </w:rPr>
      </w:pPr>
    </w:p>
    <w:p w14:paraId="4E6AD946">
      <w:pPr>
        <w:spacing w:before="65" w:line="227" w:lineRule="auto"/>
        <w:ind w:left="3541"/>
        <w:rPr>
          <w:rFonts w:ascii="宋体" w:hAnsi="宋体" w:eastAsia="宋体" w:cs="宋体"/>
          <w:color w:val="auto"/>
          <w:sz w:val="20"/>
          <w:szCs w:val="20"/>
          <w:highlight w:val="none"/>
        </w:rPr>
      </w:pPr>
      <w:r>
        <w:rPr>
          <w:rFonts w:hint="eastAsia" w:ascii="宋体" w:hAnsi="宋体" w:eastAsia="宋体" w:cs="宋体"/>
          <w:b/>
          <w:bCs/>
          <w:color w:val="auto"/>
          <w:spacing w:val="7"/>
          <w:sz w:val="20"/>
          <w:szCs w:val="20"/>
          <w:highlight w:val="none"/>
          <w:lang w:val="en-US" w:eastAsia="zh-CN"/>
        </w:rPr>
        <w:t>1</w:t>
      </w:r>
      <w:r>
        <w:rPr>
          <w:rFonts w:ascii="宋体" w:hAnsi="宋体" w:eastAsia="宋体" w:cs="宋体"/>
          <w:b/>
          <w:bCs/>
          <w:color w:val="auto"/>
          <w:spacing w:val="7"/>
          <w:sz w:val="20"/>
          <w:szCs w:val="20"/>
          <w:highlight w:val="none"/>
        </w:rPr>
        <w:t>、采购代理服务费承诺函</w:t>
      </w:r>
    </w:p>
    <w:p w14:paraId="7A860A94">
      <w:pPr>
        <w:pStyle w:val="3"/>
        <w:spacing w:line="327" w:lineRule="auto"/>
        <w:rPr>
          <w:color w:val="auto"/>
          <w:sz w:val="21"/>
          <w:szCs w:val="21"/>
          <w:highlight w:val="none"/>
        </w:rPr>
      </w:pPr>
    </w:p>
    <w:p w14:paraId="0D0B0DB9">
      <w:pPr>
        <w:pStyle w:val="3"/>
        <w:spacing w:line="327" w:lineRule="auto"/>
        <w:rPr>
          <w:color w:val="auto"/>
          <w:sz w:val="21"/>
          <w:szCs w:val="21"/>
          <w:highlight w:val="none"/>
        </w:rPr>
      </w:pPr>
    </w:p>
    <w:p w14:paraId="2E5BFA8B">
      <w:pPr>
        <w:spacing w:before="65" w:line="227" w:lineRule="auto"/>
        <w:ind w:left="459"/>
        <w:rPr>
          <w:rFonts w:ascii="宋体" w:hAnsi="宋体" w:eastAsia="宋体" w:cs="宋体"/>
          <w:color w:val="auto"/>
          <w:sz w:val="21"/>
          <w:szCs w:val="21"/>
          <w:highlight w:val="none"/>
        </w:rPr>
      </w:pPr>
      <w:r>
        <w:rPr>
          <w:rFonts w:ascii="宋体" w:hAnsi="宋体" w:eastAsia="宋体" w:cs="宋体"/>
          <w:color w:val="auto"/>
          <w:spacing w:val="23"/>
          <w:sz w:val="21"/>
          <w:szCs w:val="21"/>
          <w:highlight w:val="none"/>
        </w:rPr>
        <w:t>致</w:t>
      </w:r>
      <w:r>
        <w:rPr>
          <w:rFonts w:ascii="宋体" w:hAnsi="宋体" w:eastAsia="宋体" w:cs="宋体"/>
          <w:color w:val="auto"/>
          <w:spacing w:val="23"/>
          <w:sz w:val="21"/>
          <w:szCs w:val="21"/>
          <w:highlight w:val="none"/>
          <w:u w:val="single" w:color="auto"/>
        </w:rPr>
        <w:t>（采购人及采购代理机构</w:t>
      </w:r>
      <w:r>
        <w:rPr>
          <w:rFonts w:ascii="宋体" w:hAnsi="宋体" w:eastAsia="宋体" w:cs="宋体"/>
          <w:color w:val="auto"/>
          <w:spacing w:val="5"/>
          <w:sz w:val="21"/>
          <w:szCs w:val="21"/>
          <w:highlight w:val="none"/>
          <w:u w:val="single" w:color="auto"/>
        </w:rPr>
        <w:t>）</w:t>
      </w:r>
      <w:r>
        <w:rPr>
          <w:rFonts w:ascii="宋体" w:hAnsi="宋体" w:eastAsia="宋体" w:cs="宋体"/>
          <w:color w:val="auto"/>
          <w:spacing w:val="30"/>
          <w:sz w:val="21"/>
          <w:szCs w:val="21"/>
          <w:highlight w:val="none"/>
          <w:u w:val="single" w:color="auto"/>
        </w:rPr>
        <w:t xml:space="preserve">  </w:t>
      </w:r>
      <w:r>
        <w:rPr>
          <w:rFonts w:ascii="宋体" w:hAnsi="宋体" w:eastAsia="宋体" w:cs="宋体"/>
          <w:color w:val="auto"/>
          <w:spacing w:val="5"/>
          <w:sz w:val="21"/>
          <w:szCs w:val="21"/>
          <w:highlight w:val="none"/>
        </w:rPr>
        <w:t>：</w:t>
      </w:r>
    </w:p>
    <w:p w14:paraId="63264286">
      <w:pPr>
        <w:spacing w:before="222" w:line="432" w:lineRule="auto"/>
        <w:ind w:left="9" w:right="19" w:firstLine="452"/>
        <w:jc w:val="both"/>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我们在贵公司组织的（项目名称</w:t>
      </w:r>
      <w:r>
        <w:rPr>
          <w:rFonts w:ascii="宋体" w:hAnsi="宋体" w:eastAsia="宋体" w:cs="宋体"/>
          <w:color w:val="auto"/>
          <w:spacing w:val="-58"/>
          <w:sz w:val="21"/>
          <w:szCs w:val="21"/>
          <w:highlight w:val="none"/>
        </w:rPr>
        <w:t xml:space="preserve"> </w:t>
      </w:r>
      <w:r>
        <w:rPr>
          <w:rFonts w:ascii="宋体" w:hAnsi="宋体" w:eastAsia="宋体" w:cs="宋体"/>
          <w:color w:val="auto"/>
          <w:spacing w:val="16"/>
          <w:sz w:val="21"/>
          <w:szCs w:val="21"/>
          <w:highlight w:val="none"/>
        </w:rPr>
        <w:t>、包号</w:t>
      </w:r>
      <w:r>
        <w:rPr>
          <w:rFonts w:ascii="宋体" w:hAnsi="宋体" w:eastAsia="宋体" w:cs="宋体"/>
          <w:color w:val="auto"/>
          <w:spacing w:val="4"/>
          <w:sz w:val="21"/>
          <w:szCs w:val="21"/>
          <w:highlight w:val="none"/>
        </w:rPr>
        <w:t>：</w:t>
      </w:r>
      <w:r>
        <w:rPr>
          <w:rFonts w:ascii="宋体" w:hAnsi="宋体" w:eastAsia="宋体" w:cs="宋体"/>
          <w:color w:val="auto"/>
          <w:spacing w:val="-67"/>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70"/>
          <w:sz w:val="21"/>
          <w:szCs w:val="21"/>
          <w:highlight w:val="none"/>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16"/>
          <w:sz w:val="21"/>
          <w:szCs w:val="21"/>
          <w:highlight w:val="none"/>
        </w:rPr>
        <w:t>项目编号</w:t>
      </w:r>
      <w:r>
        <w:rPr>
          <w:rFonts w:ascii="宋体" w:hAnsi="宋体" w:eastAsia="宋体" w:cs="宋体"/>
          <w:color w:val="auto"/>
          <w:spacing w:val="4"/>
          <w:sz w:val="21"/>
          <w:szCs w:val="21"/>
          <w:highlight w:val="none"/>
        </w:rPr>
        <w:t>：</w:t>
      </w:r>
      <w:r>
        <w:rPr>
          <w:rFonts w:ascii="宋体" w:hAnsi="宋体" w:eastAsia="宋体" w:cs="宋体"/>
          <w:color w:val="auto"/>
          <w:spacing w:val="-63"/>
          <w:sz w:val="21"/>
          <w:szCs w:val="21"/>
          <w:highlight w:val="none"/>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pacing w:val="-64"/>
          <w:sz w:val="21"/>
          <w:szCs w:val="21"/>
          <w:highlight w:val="none"/>
        </w:rPr>
        <w:t xml:space="preserve"> </w:t>
      </w:r>
      <w:r>
        <w:rPr>
          <w:rFonts w:ascii="宋体" w:hAnsi="宋体" w:eastAsia="宋体" w:cs="宋体"/>
          <w:color w:val="auto"/>
          <w:spacing w:val="4"/>
          <w:sz w:val="21"/>
          <w:szCs w:val="21"/>
          <w:highlight w:val="none"/>
        </w:rPr>
        <w:t>）</w:t>
      </w:r>
      <w:r>
        <w:rPr>
          <w:rFonts w:ascii="宋体" w:hAnsi="宋体" w:eastAsia="宋体" w:cs="宋体"/>
          <w:color w:val="auto"/>
          <w:spacing w:val="16"/>
          <w:sz w:val="21"/>
          <w:szCs w:val="21"/>
          <w:highlight w:val="none"/>
        </w:rPr>
        <w:t>招标采购中若获中</w:t>
      </w:r>
      <w:r>
        <w:rPr>
          <w:rFonts w:ascii="宋体" w:hAnsi="宋体" w:eastAsia="宋体" w:cs="宋体"/>
          <w:color w:val="auto"/>
          <w:spacing w:val="18"/>
          <w:sz w:val="21"/>
          <w:szCs w:val="21"/>
          <w:highlight w:val="none"/>
        </w:rPr>
        <w:t>标（成交</w:t>
      </w:r>
      <w:r>
        <w:rPr>
          <w:rFonts w:ascii="宋体" w:hAnsi="宋体" w:eastAsia="宋体" w:cs="宋体"/>
          <w:color w:val="auto"/>
          <w:spacing w:val="13"/>
          <w:sz w:val="21"/>
          <w:szCs w:val="21"/>
          <w:highlight w:val="none"/>
        </w:rPr>
        <w:t>），</w:t>
      </w:r>
      <w:r>
        <w:rPr>
          <w:rFonts w:ascii="宋体" w:hAnsi="宋体" w:eastAsia="宋体" w:cs="宋体"/>
          <w:color w:val="auto"/>
          <w:spacing w:val="18"/>
          <w:sz w:val="21"/>
          <w:szCs w:val="21"/>
          <w:highlight w:val="none"/>
        </w:rPr>
        <w:t>我们保证在中标（成交）结果公告发布后5个工作日内，按招标文件的规定，</w:t>
      </w:r>
      <w:r>
        <w:rPr>
          <w:rFonts w:ascii="宋体" w:hAnsi="宋体" w:eastAsia="宋体" w:cs="宋体"/>
          <w:color w:val="auto"/>
          <w:spacing w:val="19"/>
          <w:sz w:val="21"/>
          <w:szCs w:val="21"/>
          <w:highlight w:val="none"/>
        </w:rPr>
        <w:t>以支票、银行转账、汇票或现金，向贵公司一次性支付采购代理服务费用。</w:t>
      </w:r>
      <w:r>
        <w:rPr>
          <w:rFonts w:ascii="宋体" w:hAnsi="宋体" w:eastAsia="宋体" w:cs="宋体"/>
          <w:color w:val="auto"/>
          <w:spacing w:val="18"/>
          <w:sz w:val="21"/>
          <w:szCs w:val="21"/>
          <w:highlight w:val="none"/>
        </w:rPr>
        <w:t>否则，由此产生</w:t>
      </w:r>
      <w:r>
        <w:rPr>
          <w:rFonts w:ascii="宋体" w:hAnsi="宋体" w:eastAsia="宋体" w:cs="宋体"/>
          <w:color w:val="auto"/>
          <w:spacing w:val="23"/>
          <w:sz w:val="21"/>
          <w:szCs w:val="21"/>
          <w:highlight w:val="none"/>
        </w:rPr>
        <w:t>的一切法律后果和责任由我公司承担。我公司声明放弃对此提出任何异议和追索的权利。</w:t>
      </w:r>
    </w:p>
    <w:p w14:paraId="57EF3DEB">
      <w:pPr>
        <w:spacing w:line="227" w:lineRule="auto"/>
        <w:ind w:left="459"/>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特此承诺。</w:t>
      </w:r>
    </w:p>
    <w:p w14:paraId="630897ED">
      <w:pPr>
        <w:pStyle w:val="3"/>
        <w:spacing w:line="271" w:lineRule="auto"/>
        <w:rPr>
          <w:color w:val="auto"/>
          <w:sz w:val="21"/>
          <w:szCs w:val="21"/>
          <w:highlight w:val="none"/>
        </w:rPr>
      </w:pPr>
    </w:p>
    <w:p w14:paraId="5A7994B5">
      <w:pPr>
        <w:pStyle w:val="3"/>
        <w:spacing w:line="271" w:lineRule="auto"/>
        <w:rPr>
          <w:color w:val="auto"/>
          <w:sz w:val="21"/>
          <w:szCs w:val="21"/>
          <w:highlight w:val="none"/>
        </w:rPr>
      </w:pPr>
    </w:p>
    <w:p w14:paraId="7B858794">
      <w:pPr>
        <w:pStyle w:val="3"/>
        <w:spacing w:line="271" w:lineRule="auto"/>
        <w:rPr>
          <w:color w:val="auto"/>
          <w:sz w:val="21"/>
          <w:szCs w:val="21"/>
          <w:highlight w:val="none"/>
        </w:rPr>
      </w:pPr>
    </w:p>
    <w:p w14:paraId="2C9589DA">
      <w:pPr>
        <w:pStyle w:val="3"/>
        <w:spacing w:line="272" w:lineRule="auto"/>
        <w:rPr>
          <w:color w:val="auto"/>
          <w:sz w:val="21"/>
          <w:szCs w:val="21"/>
          <w:highlight w:val="none"/>
        </w:rPr>
      </w:pPr>
    </w:p>
    <w:p w14:paraId="0F7BC2F0">
      <w:pPr>
        <w:spacing w:before="65" w:line="227" w:lineRule="auto"/>
        <w:ind w:left="459"/>
        <w:rPr>
          <w:rFonts w:ascii="宋体" w:hAnsi="宋体" w:eastAsia="宋体" w:cs="宋体"/>
          <w:color w:val="auto"/>
          <w:sz w:val="21"/>
          <w:szCs w:val="21"/>
          <w:highlight w:val="none"/>
        </w:rPr>
      </w:pPr>
      <w:r>
        <w:rPr>
          <w:rFonts w:ascii="宋体" w:hAnsi="宋体" w:eastAsia="宋体" w:cs="宋体"/>
          <w:color w:val="auto"/>
          <w:spacing w:val="24"/>
          <w:sz w:val="21"/>
          <w:szCs w:val="21"/>
          <w:highlight w:val="none"/>
        </w:rPr>
        <w:t>供应商名称</w:t>
      </w:r>
      <w:r>
        <w:rPr>
          <w:rFonts w:ascii="宋体" w:hAnsi="宋体" w:eastAsia="宋体" w:cs="宋体"/>
          <w:color w:val="auto"/>
          <w:spacing w:val="-6"/>
          <w:sz w:val="21"/>
          <w:szCs w:val="21"/>
          <w:highlight w:val="none"/>
        </w:rPr>
        <w:t>：</w:t>
      </w:r>
      <w:r>
        <w:rPr>
          <w:rFonts w:ascii="宋体" w:hAnsi="宋体" w:eastAsia="宋体" w:cs="宋体"/>
          <w:color w:val="auto"/>
          <w:spacing w:val="-57"/>
          <w:sz w:val="21"/>
          <w:szCs w:val="21"/>
          <w:highlight w:val="none"/>
        </w:rPr>
        <w:t xml:space="preserve"> </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6"/>
          <w:sz w:val="21"/>
          <w:szCs w:val="21"/>
          <w:highlight w:val="none"/>
        </w:rPr>
        <w:t>（</w:t>
      </w:r>
      <w:r>
        <w:rPr>
          <w:rFonts w:ascii="宋体" w:hAnsi="宋体" w:eastAsia="宋体" w:cs="宋体"/>
          <w:color w:val="auto"/>
          <w:spacing w:val="24"/>
          <w:sz w:val="21"/>
          <w:szCs w:val="21"/>
          <w:highlight w:val="none"/>
        </w:rPr>
        <w:t>单位电子签章）</w:t>
      </w:r>
    </w:p>
    <w:p w14:paraId="43EA419B">
      <w:pPr>
        <w:spacing w:before="222" w:line="227" w:lineRule="auto"/>
        <w:ind w:left="460"/>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法定代表人或</w:t>
      </w:r>
      <w:r>
        <w:rPr>
          <w:rFonts w:hint="eastAsia" w:ascii="宋体" w:hAnsi="宋体" w:eastAsia="宋体" w:cs="宋体"/>
          <w:color w:val="auto"/>
          <w:spacing w:val="20"/>
          <w:sz w:val="21"/>
          <w:szCs w:val="21"/>
          <w:highlight w:val="none"/>
          <w:lang w:eastAsia="zh-CN"/>
        </w:rPr>
        <w:t>委托代理人</w:t>
      </w:r>
      <w:r>
        <w:rPr>
          <w:rFonts w:ascii="宋体" w:hAnsi="宋体" w:eastAsia="宋体" w:cs="宋体"/>
          <w:color w:val="auto"/>
          <w:spacing w:val="-5"/>
          <w:sz w:val="21"/>
          <w:szCs w:val="21"/>
          <w:highlight w:val="none"/>
        </w:rPr>
        <w:t>：</w:t>
      </w:r>
      <w:r>
        <w:rPr>
          <w:rFonts w:ascii="宋体" w:hAnsi="宋体" w:eastAsia="宋体" w:cs="宋体"/>
          <w:color w:val="auto"/>
          <w:spacing w:val="-56"/>
          <w:sz w:val="21"/>
          <w:szCs w:val="21"/>
          <w:highlight w:val="none"/>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5"/>
          <w:sz w:val="21"/>
          <w:szCs w:val="21"/>
          <w:highlight w:val="none"/>
        </w:rPr>
        <w:t>（</w:t>
      </w:r>
      <w:r>
        <w:rPr>
          <w:rFonts w:ascii="宋体" w:hAnsi="宋体" w:eastAsia="宋体" w:cs="宋体"/>
          <w:color w:val="auto"/>
          <w:spacing w:val="-19"/>
          <w:sz w:val="21"/>
          <w:szCs w:val="21"/>
          <w:highlight w:val="none"/>
        </w:rPr>
        <w:t xml:space="preserve"> </w:t>
      </w:r>
      <w:r>
        <w:rPr>
          <w:rFonts w:ascii="宋体" w:hAnsi="宋体" w:eastAsia="宋体" w:cs="宋体"/>
          <w:color w:val="auto"/>
          <w:spacing w:val="20"/>
          <w:sz w:val="21"/>
          <w:szCs w:val="21"/>
          <w:highlight w:val="none"/>
        </w:rPr>
        <w:t>电子签名或盖章）</w:t>
      </w:r>
    </w:p>
    <w:p w14:paraId="1E27800B">
      <w:pPr>
        <w:spacing w:before="223" w:line="228" w:lineRule="auto"/>
        <w:ind w:left="495"/>
        <w:rPr>
          <w:rFonts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lang w:val="en-US" w:eastAsia="zh-CN"/>
        </w:rPr>
        <w:t>日</w:t>
      </w:r>
      <w:r>
        <w:rPr>
          <w:rFonts w:ascii="宋体" w:hAnsi="宋体" w:eastAsia="宋体" w:cs="宋体"/>
          <w:color w:val="auto"/>
          <w:spacing w:val="-4"/>
          <w:sz w:val="21"/>
          <w:szCs w:val="21"/>
          <w:highlight w:val="none"/>
        </w:rPr>
        <w:t>期：</w:t>
      </w:r>
      <w:r>
        <w:rPr>
          <w:rFonts w:ascii="宋体" w:hAnsi="宋体" w:eastAsia="宋体" w:cs="宋体"/>
          <w:color w:val="auto"/>
          <w:spacing w:val="-55"/>
          <w:sz w:val="21"/>
          <w:szCs w:val="21"/>
          <w:highlight w:val="none"/>
        </w:rPr>
        <w:t xml:space="preserve"> </w:t>
      </w:r>
      <w:r>
        <w:rPr>
          <w:rFonts w:ascii="宋体" w:hAnsi="宋体" w:eastAsia="宋体" w:cs="宋体"/>
          <w:color w:val="auto"/>
          <w:sz w:val="21"/>
          <w:szCs w:val="21"/>
          <w:highlight w:val="none"/>
          <w:u w:val="single" w:color="auto"/>
        </w:rPr>
        <w:t xml:space="preserve">                               </w:t>
      </w:r>
    </w:p>
    <w:p w14:paraId="02FFADE6">
      <w:pPr>
        <w:spacing w:line="228" w:lineRule="auto"/>
        <w:rPr>
          <w:rFonts w:ascii="宋体" w:hAnsi="宋体" w:eastAsia="宋体" w:cs="宋体"/>
          <w:color w:val="auto"/>
          <w:sz w:val="21"/>
          <w:szCs w:val="21"/>
          <w:highlight w:val="none"/>
        </w:rPr>
        <w:sectPr>
          <w:headerReference r:id="rId44" w:type="default"/>
          <w:footerReference r:id="rId45" w:type="default"/>
          <w:pgSz w:w="11906" w:h="16839"/>
          <w:pgMar w:top="1416" w:right="1417" w:bottom="1493" w:left="1418" w:header="1094" w:footer="1246" w:gutter="0"/>
          <w:pgBorders>
            <w:top w:val="none" w:sz="0" w:space="0"/>
            <w:left w:val="none" w:sz="0" w:space="0"/>
            <w:bottom w:val="none" w:sz="0" w:space="0"/>
            <w:right w:val="none" w:sz="0" w:space="0"/>
          </w:pgBorders>
          <w:pgNumType w:fmt="decimal"/>
          <w:cols w:space="720" w:num="1"/>
        </w:sectPr>
      </w:pPr>
    </w:p>
    <w:p w14:paraId="2DB0AF91">
      <w:pPr>
        <w:pStyle w:val="3"/>
        <w:spacing w:line="258" w:lineRule="auto"/>
        <w:rPr>
          <w:color w:val="auto"/>
          <w:sz w:val="21"/>
          <w:szCs w:val="21"/>
          <w:highlight w:val="none"/>
        </w:rPr>
      </w:pPr>
    </w:p>
    <w:p w14:paraId="32B55A74">
      <w:pPr>
        <w:pStyle w:val="3"/>
        <w:spacing w:line="258" w:lineRule="auto"/>
        <w:rPr>
          <w:color w:val="auto"/>
          <w:sz w:val="21"/>
          <w:szCs w:val="21"/>
          <w:highlight w:val="none"/>
        </w:rPr>
      </w:pPr>
    </w:p>
    <w:p w14:paraId="4102FE52">
      <w:pPr>
        <w:spacing w:before="65" w:line="227" w:lineRule="auto"/>
        <w:ind w:left="3334"/>
        <w:rPr>
          <w:rFonts w:ascii="宋体" w:hAnsi="宋体" w:eastAsia="宋体" w:cs="宋体"/>
          <w:color w:val="auto"/>
          <w:sz w:val="21"/>
          <w:szCs w:val="21"/>
          <w:highlight w:val="none"/>
        </w:rPr>
      </w:pPr>
      <w:r>
        <w:rPr>
          <w:rFonts w:hint="eastAsia" w:eastAsia="宋体"/>
          <w:color w:val="auto"/>
          <w:sz w:val="21"/>
          <w:szCs w:val="21"/>
          <w:highlight w:val="none"/>
          <w:lang w:val="en-US" w:eastAsia="zh-CN"/>
        </w:rPr>
        <w:t>2</w:t>
      </w:r>
      <w:r>
        <w:rPr>
          <w:rFonts w:ascii="宋体" w:hAnsi="宋体" w:eastAsia="宋体" w:cs="宋体"/>
          <w:b/>
          <w:bCs/>
          <w:color w:val="auto"/>
          <w:spacing w:val="7"/>
          <w:sz w:val="21"/>
          <w:szCs w:val="21"/>
          <w:highlight w:val="none"/>
        </w:rPr>
        <w:t>、供应商认为需要的其他资料</w:t>
      </w:r>
    </w:p>
    <w:p w14:paraId="0493F36A">
      <w:pPr>
        <w:spacing w:line="227" w:lineRule="auto"/>
        <w:rPr>
          <w:rFonts w:ascii="宋体" w:hAnsi="宋体" w:eastAsia="宋体" w:cs="宋体"/>
          <w:color w:val="auto"/>
          <w:sz w:val="21"/>
          <w:szCs w:val="21"/>
          <w:highlight w:val="none"/>
        </w:rPr>
        <w:sectPr>
          <w:footerReference r:id="rId46" w:type="default"/>
          <w:pgSz w:w="11906" w:h="16839"/>
          <w:pgMar w:top="1416" w:right="1417" w:bottom="1493" w:left="1418" w:header="1094" w:footer="1246" w:gutter="0"/>
          <w:pgBorders>
            <w:top w:val="none" w:sz="0" w:space="0"/>
            <w:left w:val="none" w:sz="0" w:space="0"/>
            <w:bottom w:val="none" w:sz="0" w:space="0"/>
            <w:right w:val="none" w:sz="0" w:space="0"/>
          </w:pgBorders>
          <w:pgNumType w:fmt="decimal"/>
          <w:cols w:space="720" w:num="1"/>
        </w:sectPr>
      </w:pPr>
    </w:p>
    <w:p w14:paraId="283F7219">
      <w:pPr>
        <w:pStyle w:val="3"/>
        <w:spacing w:line="339" w:lineRule="auto"/>
        <w:rPr>
          <w:color w:val="auto"/>
          <w:highlight w:val="none"/>
        </w:rPr>
      </w:pPr>
    </w:p>
    <w:p w14:paraId="38A877D4">
      <w:pPr>
        <w:spacing w:before="113" w:line="223" w:lineRule="auto"/>
        <w:ind w:left="2014"/>
        <w:outlineLvl w:val="0"/>
        <w:rPr>
          <w:rFonts w:ascii="宋体" w:hAnsi="宋体" w:eastAsia="宋体" w:cs="宋体"/>
          <w:color w:val="auto"/>
          <w:sz w:val="35"/>
          <w:szCs w:val="35"/>
          <w:highlight w:val="none"/>
        </w:rPr>
      </w:pPr>
      <w:bookmarkStart w:id="86" w:name="_Toc3502"/>
      <w:r>
        <w:rPr>
          <w:rFonts w:ascii="宋体" w:hAnsi="宋体" w:eastAsia="宋体" w:cs="宋体"/>
          <w:b/>
          <w:bCs/>
          <w:color w:val="auto"/>
          <w:spacing w:val="6"/>
          <w:sz w:val="35"/>
          <w:szCs w:val="35"/>
          <w:highlight w:val="none"/>
        </w:rPr>
        <w:t>河南省政府采购合同融资政策告知函</w:t>
      </w:r>
      <w:bookmarkEnd w:id="86"/>
    </w:p>
    <w:p w14:paraId="3666F935">
      <w:pPr>
        <w:pStyle w:val="3"/>
        <w:spacing w:line="248" w:lineRule="auto"/>
        <w:rPr>
          <w:color w:val="auto"/>
          <w:highlight w:val="none"/>
        </w:rPr>
      </w:pPr>
    </w:p>
    <w:p w14:paraId="1487AB75">
      <w:pPr>
        <w:pStyle w:val="3"/>
        <w:spacing w:line="249" w:lineRule="auto"/>
        <w:rPr>
          <w:color w:val="auto"/>
          <w:highlight w:val="none"/>
        </w:rPr>
      </w:pPr>
    </w:p>
    <w:p w14:paraId="47DFD73E">
      <w:pPr>
        <w:pStyle w:val="3"/>
        <w:spacing w:line="249" w:lineRule="auto"/>
        <w:rPr>
          <w:color w:val="auto"/>
          <w:highlight w:val="none"/>
        </w:rPr>
      </w:pPr>
    </w:p>
    <w:p w14:paraId="3D2A49EF">
      <w:pPr>
        <w:keepNext w:val="0"/>
        <w:keepLines w:val="0"/>
        <w:pageBreakBefore w:val="0"/>
        <w:widowControl/>
        <w:kinsoku w:val="0"/>
        <w:wordWrap w:val="0"/>
        <w:overflowPunct/>
        <w:topLinePunct/>
        <w:autoSpaceDE w:val="0"/>
        <w:autoSpaceDN/>
        <w:bidi w:val="0"/>
        <w:adjustRightInd w:val="0"/>
        <w:snapToGrid w:val="0"/>
        <w:spacing w:before="65" w:line="228" w:lineRule="auto"/>
        <w:ind w:left="431"/>
        <w:textAlignment w:val="baseline"/>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各</w:t>
      </w:r>
      <w:r>
        <w:rPr>
          <w:rFonts w:hint="eastAsia" w:ascii="宋体" w:hAnsi="宋体" w:eastAsia="宋体" w:cs="宋体"/>
          <w:color w:val="auto"/>
          <w:spacing w:val="5"/>
          <w:sz w:val="21"/>
          <w:szCs w:val="21"/>
          <w:highlight w:val="none"/>
          <w:lang w:eastAsia="zh-CN"/>
        </w:rPr>
        <w:t>供应商</w:t>
      </w:r>
      <w:r>
        <w:rPr>
          <w:rFonts w:ascii="宋体" w:hAnsi="宋体" w:eastAsia="宋体" w:cs="宋体"/>
          <w:color w:val="auto"/>
          <w:spacing w:val="5"/>
          <w:sz w:val="21"/>
          <w:szCs w:val="21"/>
          <w:highlight w:val="none"/>
        </w:rPr>
        <w:t>：</w:t>
      </w:r>
    </w:p>
    <w:p w14:paraId="7368824A">
      <w:pPr>
        <w:pStyle w:val="3"/>
        <w:keepNext w:val="0"/>
        <w:keepLines w:val="0"/>
        <w:pageBreakBefore w:val="0"/>
        <w:widowControl/>
        <w:kinsoku w:val="0"/>
        <w:wordWrap w:val="0"/>
        <w:overflowPunct/>
        <w:topLinePunct/>
        <w:autoSpaceDE w:val="0"/>
        <w:autoSpaceDN/>
        <w:bidi w:val="0"/>
        <w:adjustRightInd w:val="0"/>
        <w:snapToGrid w:val="0"/>
        <w:spacing w:line="309" w:lineRule="auto"/>
        <w:textAlignment w:val="baseline"/>
        <w:rPr>
          <w:color w:val="auto"/>
          <w:sz w:val="21"/>
          <w:szCs w:val="21"/>
          <w:highlight w:val="none"/>
        </w:rPr>
      </w:pPr>
    </w:p>
    <w:p w14:paraId="769DF4EB">
      <w:pPr>
        <w:keepNext w:val="0"/>
        <w:keepLines w:val="0"/>
        <w:pageBreakBefore w:val="0"/>
        <w:widowControl/>
        <w:kinsoku w:val="0"/>
        <w:wordWrap w:val="0"/>
        <w:overflowPunct/>
        <w:topLinePunct/>
        <w:autoSpaceDE w:val="0"/>
        <w:autoSpaceDN/>
        <w:bidi w:val="0"/>
        <w:adjustRightInd w:val="0"/>
        <w:snapToGrid w:val="0"/>
        <w:spacing w:before="65" w:line="227" w:lineRule="auto"/>
        <w:ind w:left="428"/>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欢迎贵公司参与河南省政府采购活动！</w:t>
      </w:r>
    </w:p>
    <w:p w14:paraId="61AF265E">
      <w:pPr>
        <w:pStyle w:val="3"/>
        <w:keepNext w:val="0"/>
        <w:keepLines w:val="0"/>
        <w:pageBreakBefore w:val="0"/>
        <w:widowControl/>
        <w:kinsoku w:val="0"/>
        <w:wordWrap w:val="0"/>
        <w:overflowPunct/>
        <w:topLinePunct/>
        <w:autoSpaceDE w:val="0"/>
        <w:autoSpaceDN/>
        <w:bidi w:val="0"/>
        <w:adjustRightInd w:val="0"/>
        <w:snapToGrid w:val="0"/>
        <w:spacing w:line="311" w:lineRule="auto"/>
        <w:textAlignment w:val="baseline"/>
        <w:rPr>
          <w:color w:val="auto"/>
          <w:sz w:val="21"/>
          <w:szCs w:val="21"/>
          <w:highlight w:val="none"/>
        </w:rPr>
      </w:pPr>
    </w:p>
    <w:p w14:paraId="29A56C23">
      <w:pPr>
        <w:keepNext w:val="0"/>
        <w:keepLines w:val="0"/>
        <w:pageBreakBefore w:val="0"/>
        <w:widowControl/>
        <w:kinsoku w:val="0"/>
        <w:wordWrap w:val="0"/>
        <w:overflowPunct/>
        <w:topLinePunct/>
        <w:autoSpaceDE w:val="0"/>
        <w:autoSpaceDN/>
        <w:bidi w:val="0"/>
        <w:adjustRightInd w:val="0"/>
        <w:snapToGrid w:val="0"/>
        <w:spacing w:before="65" w:line="576" w:lineRule="auto"/>
        <w:ind w:left="7" w:right="1" w:firstLine="420"/>
        <w:jc w:val="both"/>
        <w:textAlignment w:val="baseline"/>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政府采购合同融资是河南省财政厅支持中小微企业发展，针对参与政府</w:t>
      </w:r>
      <w:r>
        <w:rPr>
          <w:rFonts w:ascii="宋体" w:hAnsi="宋体" w:eastAsia="宋体" w:cs="宋体"/>
          <w:color w:val="auto"/>
          <w:spacing w:val="10"/>
          <w:sz w:val="21"/>
          <w:szCs w:val="21"/>
          <w:highlight w:val="none"/>
        </w:rPr>
        <w:t>采购活动的供应商融资</w:t>
      </w:r>
      <w:r>
        <w:rPr>
          <w:rFonts w:ascii="宋体" w:hAnsi="宋体" w:eastAsia="宋体" w:cs="宋体"/>
          <w:color w:val="auto"/>
          <w:spacing w:val="11"/>
          <w:sz w:val="21"/>
          <w:szCs w:val="21"/>
          <w:highlight w:val="none"/>
        </w:rPr>
        <w:t>难、融资贵问题推出的一项融资政策。贵公司若成为本次政府采购项目</w:t>
      </w:r>
      <w:r>
        <w:rPr>
          <w:rFonts w:ascii="宋体" w:hAnsi="宋体" w:eastAsia="宋体" w:cs="宋体"/>
          <w:color w:val="auto"/>
          <w:spacing w:val="10"/>
          <w:sz w:val="21"/>
          <w:szCs w:val="21"/>
          <w:highlight w:val="none"/>
        </w:rPr>
        <w:t>的中标成交供应商，可持政</w:t>
      </w:r>
      <w:r>
        <w:rPr>
          <w:rFonts w:ascii="宋体" w:hAnsi="宋体" w:eastAsia="宋体" w:cs="宋体"/>
          <w:color w:val="auto"/>
          <w:spacing w:val="11"/>
          <w:sz w:val="21"/>
          <w:szCs w:val="21"/>
          <w:highlight w:val="none"/>
        </w:rPr>
        <w:t>府采购合同向金融机构申请贷款，无需抵押、担保，融资机构将根据《</w:t>
      </w:r>
      <w:r>
        <w:rPr>
          <w:rFonts w:ascii="宋体" w:hAnsi="宋体" w:eastAsia="宋体" w:cs="宋体"/>
          <w:color w:val="auto"/>
          <w:spacing w:val="10"/>
          <w:sz w:val="21"/>
          <w:szCs w:val="21"/>
          <w:highlight w:val="none"/>
        </w:rPr>
        <w:t>河南省政府采购合同融资工</w:t>
      </w:r>
      <w:r>
        <w:rPr>
          <w:rFonts w:ascii="宋体" w:hAnsi="宋体" w:eastAsia="宋体" w:cs="宋体"/>
          <w:color w:val="auto"/>
          <w:spacing w:val="8"/>
          <w:sz w:val="21"/>
          <w:szCs w:val="21"/>
          <w:highlight w:val="none"/>
        </w:rPr>
        <w:t>作实施方案》（豫财购〔2017〕10号</w:t>
      </w:r>
      <w:r>
        <w:rPr>
          <w:rFonts w:ascii="宋体" w:hAnsi="宋体" w:eastAsia="宋体" w:cs="宋体"/>
          <w:color w:val="auto"/>
          <w:spacing w:val="19"/>
          <w:sz w:val="21"/>
          <w:szCs w:val="21"/>
          <w:highlight w:val="none"/>
        </w:rPr>
        <w:t>），</w:t>
      </w:r>
      <w:r>
        <w:rPr>
          <w:rFonts w:ascii="宋体" w:hAnsi="宋体" w:eastAsia="宋体" w:cs="宋体"/>
          <w:color w:val="auto"/>
          <w:spacing w:val="8"/>
          <w:sz w:val="21"/>
          <w:szCs w:val="21"/>
          <w:highlight w:val="none"/>
        </w:rPr>
        <w:t>按照双方自愿的原则提供便捷、优惠的贷款服务。</w:t>
      </w:r>
    </w:p>
    <w:p w14:paraId="0D9BA045">
      <w:pPr>
        <w:keepNext w:val="0"/>
        <w:keepLines w:val="0"/>
        <w:pageBreakBefore w:val="0"/>
        <w:widowControl/>
        <w:kinsoku w:val="0"/>
        <w:wordWrap w:val="0"/>
        <w:overflowPunct/>
        <w:topLinePunct/>
        <w:autoSpaceDE w:val="0"/>
        <w:autoSpaceDN/>
        <w:bidi w:val="0"/>
        <w:adjustRightInd w:val="0"/>
        <w:snapToGrid w:val="0"/>
        <w:spacing w:before="2" w:line="575" w:lineRule="auto"/>
        <w:ind w:left="7" w:firstLine="418"/>
        <w:jc w:val="left"/>
        <w:textAlignment w:val="baseline"/>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贷款渠道和提供贷款的金融机构，可在中国招标投标公共服务平台“</w:t>
      </w:r>
      <w:r>
        <w:rPr>
          <w:rFonts w:ascii="宋体" w:hAnsi="宋体" w:eastAsia="宋体" w:cs="宋体"/>
          <w:color w:val="auto"/>
          <w:spacing w:val="10"/>
          <w:sz w:val="21"/>
          <w:szCs w:val="21"/>
          <w:highlight w:val="none"/>
        </w:rPr>
        <w:t>河南省政府采购合同融资</w:t>
      </w:r>
      <w:r>
        <w:rPr>
          <w:rFonts w:ascii="宋体" w:hAnsi="宋体" w:eastAsia="宋体" w:cs="宋体"/>
          <w:color w:val="auto"/>
          <w:spacing w:val="12"/>
          <w:sz w:val="21"/>
          <w:szCs w:val="21"/>
          <w:highlight w:val="none"/>
        </w:rPr>
        <w:t>平台”查询联系。政策解读网址：</w:t>
      </w:r>
      <w:r>
        <w:rPr>
          <w:color w:val="auto"/>
          <w:sz w:val="21"/>
          <w:szCs w:val="21"/>
          <w:highlight w:val="none"/>
        </w:rPr>
        <w:fldChar w:fldCharType="begin"/>
      </w:r>
      <w:r>
        <w:rPr>
          <w:color w:val="auto"/>
          <w:sz w:val="21"/>
          <w:szCs w:val="21"/>
          <w:highlight w:val="none"/>
        </w:rPr>
        <w:instrText xml:space="preserve"> HYPERLINK "http://www.hngp.gov.cn/henan/content?infoId=1601449567470800&amp;channelCode=H6016" </w:instrText>
      </w:r>
      <w:r>
        <w:rPr>
          <w:color w:val="auto"/>
          <w:sz w:val="21"/>
          <w:szCs w:val="21"/>
          <w:highlight w:val="none"/>
        </w:rPr>
        <w:fldChar w:fldCharType="separate"/>
      </w:r>
      <w:r>
        <w:rPr>
          <w:rFonts w:ascii="宋体" w:hAnsi="宋体" w:eastAsia="宋体" w:cs="宋体"/>
          <w:color w:val="auto"/>
          <w:sz w:val="21"/>
          <w:szCs w:val="21"/>
          <w:highlight w:val="none"/>
        </w:rPr>
        <w:t>http</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hngp</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gov</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cn</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henan</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content</w:t>
      </w:r>
      <w:r>
        <w:rPr>
          <w:rFonts w:ascii="宋体" w:hAnsi="宋体" w:eastAsia="宋体" w:cs="宋体"/>
          <w:color w:val="auto"/>
          <w:spacing w:val="12"/>
          <w:sz w:val="21"/>
          <w:szCs w:val="21"/>
          <w:highlight w:val="none"/>
        </w:rPr>
        <w:t>?</w:t>
      </w:r>
      <w:r>
        <w:rPr>
          <w:rFonts w:ascii="宋体" w:hAnsi="宋体" w:eastAsia="宋体" w:cs="宋体"/>
          <w:color w:val="auto"/>
          <w:sz w:val="21"/>
          <w:szCs w:val="21"/>
          <w:highlight w:val="none"/>
        </w:rPr>
        <w:t>infoId</w:t>
      </w:r>
      <w:r>
        <w:rPr>
          <w:rFonts w:ascii="宋体" w:hAnsi="宋体" w:eastAsia="宋体" w:cs="宋体"/>
          <w:color w:val="auto"/>
          <w:spacing w:val="12"/>
          <w:sz w:val="21"/>
          <w:szCs w:val="21"/>
          <w:highlight w:val="none"/>
        </w:rPr>
        <w:t>=16</w:t>
      </w:r>
      <w:r>
        <w:rPr>
          <w:rFonts w:ascii="宋体" w:hAnsi="宋体" w:eastAsia="宋体" w:cs="宋体"/>
          <w:color w:val="auto"/>
          <w:spacing w:val="11"/>
          <w:sz w:val="21"/>
          <w:szCs w:val="21"/>
          <w:highlight w:val="none"/>
        </w:rPr>
        <w:t>0144956747</w:t>
      </w:r>
      <w:r>
        <w:rPr>
          <w:rFonts w:ascii="宋体" w:hAnsi="宋体" w:eastAsia="宋体" w:cs="宋体"/>
          <w:color w:val="auto"/>
          <w:spacing w:val="11"/>
          <w:sz w:val="21"/>
          <w:szCs w:val="21"/>
          <w:highlight w:val="none"/>
        </w:rPr>
        <w:fldChar w:fldCharType="end"/>
      </w:r>
      <w:r>
        <w:rPr>
          <w:rFonts w:ascii="宋体" w:hAnsi="宋体" w:eastAsia="宋体" w:cs="宋体"/>
          <w:color w:val="auto"/>
          <w:spacing w:val="8"/>
          <w:position w:val="1"/>
          <w:sz w:val="21"/>
          <w:szCs w:val="21"/>
          <w:highlight w:val="none"/>
        </w:rPr>
        <w:t>0800&amp;</w:t>
      </w:r>
      <w:r>
        <w:rPr>
          <w:rFonts w:ascii="宋体" w:hAnsi="宋体" w:eastAsia="宋体" w:cs="宋体"/>
          <w:color w:val="auto"/>
          <w:position w:val="1"/>
          <w:sz w:val="21"/>
          <w:szCs w:val="21"/>
          <w:highlight w:val="none"/>
        </w:rPr>
        <w:t>channelCode</w:t>
      </w:r>
      <w:r>
        <w:rPr>
          <w:rFonts w:ascii="宋体" w:hAnsi="宋体" w:eastAsia="宋体" w:cs="宋体"/>
          <w:color w:val="auto"/>
          <w:spacing w:val="8"/>
          <w:position w:val="1"/>
          <w:sz w:val="21"/>
          <w:szCs w:val="21"/>
          <w:highlight w:val="none"/>
        </w:rPr>
        <w:t>=H6016。</w:t>
      </w:r>
    </w:p>
    <w:p w14:paraId="68C3BEE9">
      <w:pPr>
        <w:pStyle w:val="3"/>
        <w:keepNext w:val="0"/>
        <w:keepLines w:val="0"/>
        <w:pageBreakBefore w:val="0"/>
        <w:widowControl/>
        <w:kinsoku w:val="0"/>
        <w:wordWrap w:val="0"/>
        <w:overflowPunct/>
        <w:topLinePunct/>
        <w:autoSpaceDE w:val="0"/>
        <w:autoSpaceDN/>
        <w:bidi w:val="0"/>
        <w:adjustRightInd w:val="0"/>
        <w:snapToGrid w:val="0"/>
        <w:spacing w:line="338" w:lineRule="auto"/>
        <w:textAlignment w:val="baseline"/>
        <w:rPr>
          <w:color w:val="auto"/>
          <w:sz w:val="21"/>
          <w:szCs w:val="21"/>
          <w:highlight w:val="none"/>
        </w:rPr>
      </w:pPr>
    </w:p>
    <w:p w14:paraId="4C533041">
      <w:pPr>
        <w:pStyle w:val="3"/>
        <w:keepNext w:val="0"/>
        <w:keepLines w:val="0"/>
        <w:pageBreakBefore w:val="0"/>
        <w:widowControl/>
        <w:kinsoku w:val="0"/>
        <w:wordWrap w:val="0"/>
        <w:overflowPunct/>
        <w:topLinePunct/>
        <w:autoSpaceDE w:val="0"/>
        <w:autoSpaceDN/>
        <w:bidi w:val="0"/>
        <w:adjustRightInd w:val="0"/>
        <w:snapToGrid w:val="0"/>
        <w:spacing w:line="339" w:lineRule="auto"/>
        <w:textAlignment w:val="baseline"/>
        <w:rPr>
          <w:color w:val="auto"/>
          <w:sz w:val="21"/>
          <w:szCs w:val="21"/>
          <w:highlight w:val="none"/>
        </w:rPr>
      </w:pPr>
    </w:p>
    <w:p w14:paraId="737D6303">
      <w:pPr>
        <w:keepNext w:val="0"/>
        <w:keepLines w:val="0"/>
        <w:pageBreakBefore w:val="0"/>
        <w:widowControl/>
        <w:kinsoku w:val="0"/>
        <w:wordWrap w:val="0"/>
        <w:overflowPunct/>
        <w:topLinePunct/>
        <w:autoSpaceDE w:val="0"/>
        <w:autoSpaceDN/>
        <w:bidi w:val="0"/>
        <w:adjustRightInd w:val="0"/>
        <w:snapToGrid w:val="0"/>
        <w:spacing w:before="66" w:line="226" w:lineRule="auto"/>
        <w:ind w:left="428"/>
        <w:textAlignment w:val="baseline"/>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注：1.此项仅为告知，无须附到投标文件中。</w:t>
      </w:r>
    </w:p>
    <w:p w14:paraId="657B1D6F">
      <w:pPr>
        <w:keepNext w:val="0"/>
        <w:keepLines w:val="0"/>
        <w:pageBreakBefore w:val="0"/>
        <w:widowControl/>
        <w:kinsoku w:val="0"/>
        <w:wordWrap w:val="0"/>
        <w:overflowPunct/>
        <w:topLinePunct/>
        <w:autoSpaceDE w:val="0"/>
        <w:autoSpaceDN/>
        <w:bidi w:val="0"/>
        <w:adjustRightInd w:val="0"/>
        <w:snapToGrid w:val="0"/>
        <w:spacing w:before="145" w:line="259" w:lineRule="auto"/>
        <w:ind w:left="11" w:right="20" w:firstLine="463"/>
        <w:textAlignment w:val="baseline"/>
        <w:rPr>
          <w:rFonts w:ascii="宋体" w:hAnsi="宋体" w:eastAsia="宋体" w:cs="宋体"/>
          <w:color w:val="auto"/>
          <w:sz w:val="21"/>
          <w:szCs w:val="21"/>
          <w:highlight w:val="none"/>
        </w:rPr>
      </w:pPr>
      <w:r>
        <w:rPr>
          <w:rFonts w:ascii="宋体" w:hAnsi="宋体" w:eastAsia="宋体" w:cs="宋体"/>
          <w:color w:val="auto"/>
          <w:spacing w:val="21"/>
          <w:sz w:val="21"/>
          <w:szCs w:val="21"/>
          <w:highlight w:val="none"/>
        </w:rPr>
        <w:t>1.预进行合同融资的，在签订合同时，供应商的合同账号需为合同融资行指定的账户和</w:t>
      </w:r>
      <w:r>
        <w:rPr>
          <w:rFonts w:ascii="宋体" w:hAnsi="宋体" w:eastAsia="宋体" w:cs="宋体"/>
          <w:color w:val="auto"/>
          <w:spacing w:val="7"/>
          <w:sz w:val="21"/>
          <w:szCs w:val="21"/>
          <w:highlight w:val="none"/>
        </w:rPr>
        <w:t>账号。</w:t>
      </w:r>
    </w:p>
    <w:p w14:paraId="17AF1015">
      <w:pPr>
        <w:keepNext w:val="0"/>
        <w:keepLines w:val="0"/>
        <w:pageBreakBefore w:val="0"/>
        <w:widowControl/>
        <w:kinsoku w:val="0"/>
        <w:wordWrap w:val="0"/>
        <w:overflowPunct/>
        <w:topLinePunct/>
        <w:autoSpaceDE w:val="0"/>
        <w:autoSpaceDN/>
        <w:bidi w:val="0"/>
        <w:adjustRightInd w:val="0"/>
        <w:snapToGrid w:val="0"/>
        <w:spacing w:before="184" w:line="258" w:lineRule="auto"/>
        <w:ind w:left="10" w:right="82" w:firstLine="420"/>
        <w:textAlignment w:val="baseline"/>
        <w:rPr>
          <w:rFonts w:ascii="宋体" w:hAnsi="宋体" w:eastAsia="宋体" w:cs="宋体"/>
          <w:color w:val="auto"/>
          <w:sz w:val="21"/>
          <w:szCs w:val="21"/>
          <w:highlight w:val="none"/>
        </w:rPr>
      </w:pPr>
      <w:r>
        <w:rPr>
          <w:rFonts w:ascii="宋体" w:hAnsi="宋体" w:eastAsia="宋体" w:cs="宋体"/>
          <w:color w:val="auto"/>
          <w:spacing w:val="22"/>
          <w:sz w:val="21"/>
          <w:szCs w:val="21"/>
          <w:highlight w:val="none"/>
        </w:rPr>
        <w:t>3.预进行合同融资的，请提醒采购人在合同备案时，将备案系统中供应商默认账号修改后合同融资行指定的账户和账号，然后再提交合同备案。</w:t>
      </w:r>
    </w:p>
    <w:sectPr>
      <w:headerReference r:id="rId47" w:type="default"/>
      <w:footerReference r:id="rId48" w:type="default"/>
      <w:pgSz w:w="11906" w:h="16839"/>
      <w:pgMar w:top="1416" w:right="1417" w:bottom="1493" w:left="1418" w:header="1094" w:footer="124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D59D2">
    <w:pPr>
      <w:spacing w:before="60" w:line="218" w:lineRule="auto"/>
      <w:ind w:left="548"/>
      <w:rPr>
        <w:rFonts w:ascii="Calibri" w:hAnsi="Calibri" w:eastAsia="Calibri" w:cs="Calibri"/>
        <w:sz w:val="18"/>
        <w:szCs w:val="18"/>
      </w:rPr>
    </w:pPr>
    <w:r>
      <w:rPr>
        <w:rFonts w:ascii="宋体" w:hAnsi="宋体" w:eastAsia="宋体" w:cs="宋体"/>
        <w:sz w:val="20"/>
        <w:szCs w:val="20"/>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BABAF">
    <w:pPr>
      <w:spacing w:before="60" w:line="218" w:lineRule="auto"/>
      <w:ind w:left="430"/>
      <w:rPr>
        <w:rFonts w:ascii="Calibri" w:hAnsi="Calibri" w:eastAsia="Calibri" w:cs="Calibri"/>
        <w:sz w:val="18"/>
        <w:szCs w:val="18"/>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F576F">
                          <w:pPr>
                            <w:pStyle w:val="1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C8F576F">
                    <w:pPr>
                      <w:pStyle w:val="14"/>
                    </w:pPr>
                    <w:r>
                      <w:fldChar w:fldCharType="begin"/>
                    </w:r>
                    <w:r>
                      <w:instrText xml:space="preserve"> PAGE  \* MERGEFORMAT </w:instrText>
                    </w:r>
                    <w:r>
                      <w:fldChar w:fldCharType="separate"/>
                    </w:r>
                    <w:r>
                      <w:t>28</w:t>
                    </w:r>
                    <w:r>
                      <w:fldChar w:fldCharType="end"/>
                    </w:r>
                  </w:p>
                </w:txbxContent>
              </v:textbox>
            </v:shape>
          </w:pict>
        </mc:Fallback>
      </mc:AlternateContent>
    </w:r>
    <w:r>
      <w:rPr>
        <w:rFonts w:ascii="宋体" w:hAnsi="宋体" w:eastAsia="宋体" w:cs="宋体"/>
        <w:spacing w:val="6"/>
        <w:sz w:val="20"/>
        <w:szCs w:val="20"/>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F424E">
    <w:pPr>
      <w:spacing w:before="60" w:line="218" w:lineRule="auto"/>
      <w:ind w:left="430"/>
      <w:rPr>
        <w:rFonts w:ascii="Calibri" w:hAnsi="Calibri" w:eastAsia="Calibri" w:cs="Calibri"/>
        <w:sz w:val="18"/>
        <w:szCs w:val="18"/>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AB1FD">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9FAB1FD">
                    <w:pPr>
                      <w:pStyle w:val="14"/>
                    </w:pPr>
                    <w:r>
                      <w:fldChar w:fldCharType="begin"/>
                    </w:r>
                    <w:r>
                      <w:instrText xml:space="preserve"> PAGE  \* MERGEFORMAT </w:instrText>
                    </w:r>
                    <w:r>
                      <w:fldChar w:fldCharType="separate"/>
                    </w:r>
                    <w:r>
                      <w:t>29</w:t>
                    </w:r>
                    <w:r>
                      <w:fldChar w:fldCharType="end"/>
                    </w:r>
                  </w:p>
                </w:txbxContent>
              </v:textbox>
            </v:shape>
          </w:pict>
        </mc:Fallback>
      </mc:AlternateContent>
    </w:r>
    <w:r>
      <w:rPr>
        <w:rFonts w:ascii="宋体" w:hAnsi="宋体" w:eastAsia="宋体" w:cs="宋体"/>
        <w:spacing w:val="6"/>
        <w:sz w:val="20"/>
        <w:szCs w:val="20"/>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8AE47">
    <w:pPr>
      <w:spacing w:line="218" w:lineRule="auto"/>
      <w:ind w:left="431"/>
      <w:rPr>
        <w:rFonts w:ascii="Calibri" w:hAnsi="Calibri" w:eastAsia="Calibri" w:cs="Calibri"/>
        <w:sz w:val="18"/>
        <w:szCs w:val="18"/>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D7880A">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CD7880A">
                    <w:pPr>
                      <w:pStyle w:val="14"/>
                    </w:pPr>
                    <w:r>
                      <w:fldChar w:fldCharType="begin"/>
                    </w:r>
                    <w:r>
                      <w:instrText xml:space="preserve"> PAGE  \* MERGEFORMAT </w:instrText>
                    </w:r>
                    <w:r>
                      <w:fldChar w:fldCharType="separate"/>
                    </w:r>
                    <w:r>
                      <w:t>30</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644B">
    <w:pPr>
      <w:spacing w:line="218" w:lineRule="auto"/>
      <w:ind w:left="1178"/>
      <w:rPr>
        <w:rFonts w:ascii="Calibri" w:hAnsi="Calibri" w:eastAsia="Calibri" w:cs="Calibri"/>
        <w:sz w:val="18"/>
        <w:szCs w:val="18"/>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59549">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D659549">
                    <w:pPr>
                      <w:pStyle w:val="14"/>
                    </w:pPr>
                    <w:r>
                      <w:fldChar w:fldCharType="begin"/>
                    </w:r>
                    <w:r>
                      <w:instrText xml:space="preserve"> PAGE  \* MERGEFORMAT </w:instrText>
                    </w:r>
                    <w:r>
                      <w:fldChar w:fldCharType="separate"/>
                    </w:r>
                    <w:r>
                      <w:t>31</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CE511">
    <w:pPr>
      <w:pBdr>
        <w:top w:val="none" w:color="auto" w:sz="0" w:space="0"/>
        <w:left w:val="none" w:color="auto" w:sz="0" w:space="0"/>
        <w:bottom w:val="none" w:color="auto" w:sz="0" w:space="0"/>
        <w:right w:val="none" w:color="auto" w:sz="0" w:space="0"/>
        <w:between w:val="none" w:color="auto" w:sz="0" w:space="0"/>
      </w:pBdr>
      <w:spacing w:line="218" w:lineRule="auto"/>
      <w:rPr>
        <w:rFonts w:ascii="Calibri" w:hAnsi="Calibri" w:eastAsia="Calibri" w:cs="Calibri"/>
        <w:sz w:val="18"/>
        <w:szCs w:val="18"/>
      </w:rPr>
    </w:pPr>
    <w:r>
      <w:rPr>
        <w:sz w:val="20"/>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53450">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3453450">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A9B81">
    <w:pPr>
      <w:spacing w:line="218" w:lineRule="auto"/>
      <w:ind w:left="673"/>
      <w:rPr>
        <w:rFonts w:ascii="Calibri" w:hAnsi="Calibri" w:eastAsia="Calibri" w:cs="Calibri"/>
        <w:sz w:val="18"/>
        <w:szCs w:val="18"/>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B2A112">
                          <w:pPr>
                            <w:pStyle w:val="1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B2A112">
                    <w:pPr>
                      <w:pStyle w:val="14"/>
                    </w:pPr>
                    <w:r>
                      <w:fldChar w:fldCharType="begin"/>
                    </w:r>
                    <w:r>
                      <w:instrText xml:space="preserve"> PAGE  \* MERGEFORMAT </w:instrText>
                    </w:r>
                    <w:r>
                      <w:fldChar w:fldCharType="separate"/>
                    </w:r>
                    <w:r>
                      <w:t>33</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A943">
    <w:pPr>
      <w:spacing w:line="218" w:lineRule="auto"/>
      <w:ind w:left="431"/>
      <w:rPr>
        <w:rFonts w:ascii="Calibri" w:hAnsi="Calibri" w:eastAsia="Calibri" w:cs="Calibri"/>
        <w:sz w:val="18"/>
        <w:szCs w:val="18"/>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16876">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5016876">
                    <w:pPr>
                      <w:pStyle w:val="14"/>
                    </w:pPr>
                    <w:r>
                      <w:fldChar w:fldCharType="begin"/>
                    </w:r>
                    <w:r>
                      <w:instrText xml:space="preserve"> PAGE  \* MERGEFORMAT </w:instrText>
                    </w:r>
                    <w:r>
                      <w:fldChar w:fldCharType="separate"/>
                    </w:r>
                    <w:r>
                      <w:t>34</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9323">
    <w:pPr>
      <w:spacing w:line="218" w:lineRule="auto"/>
      <w:ind w:left="431"/>
      <w:rPr>
        <w:rFonts w:ascii="Calibri" w:hAnsi="Calibri" w:eastAsia="Calibri" w:cs="Calibri"/>
        <w:sz w:val="18"/>
        <w:szCs w:val="18"/>
      </w:rPr>
    </w:pPr>
    <w:r>
      <w:rPr>
        <w:sz w:val="20"/>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E3EC5">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07E3EC5">
                    <w:pPr>
                      <w:pStyle w:val="14"/>
                    </w:pPr>
                    <w:r>
                      <w:fldChar w:fldCharType="begin"/>
                    </w:r>
                    <w:r>
                      <w:instrText xml:space="preserve"> PAGE  \* MERGEFORMAT </w:instrText>
                    </w:r>
                    <w:r>
                      <w:fldChar w:fldCharType="separate"/>
                    </w:r>
                    <w:r>
                      <w:t>36</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F40D5">
    <w:pPr>
      <w:spacing w:line="218" w:lineRule="auto"/>
      <w:ind w:left="436"/>
      <w:rPr>
        <w:rFonts w:ascii="Calibri" w:hAnsi="Calibri" w:eastAsia="Calibri" w:cs="Calibri"/>
        <w:sz w:val="18"/>
        <w:szCs w:val="18"/>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FE4534">
                          <w:pPr>
                            <w:pStyle w:val="1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3BFE4534">
                    <w:pPr>
                      <w:pStyle w:val="14"/>
                    </w:pPr>
                    <w:r>
                      <w:fldChar w:fldCharType="begin"/>
                    </w:r>
                    <w:r>
                      <w:instrText xml:space="preserve"> PAGE  \* MERGEFORMAT </w:instrText>
                    </w:r>
                    <w:r>
                      <w:fldChar w:fldCharType="separate"/>
                    </w:r>
                    <w:r>
                      <w:t>37</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BB986">
    <w:pPr>
      <w:spacing w:line="218" w:lineRule="auto"/>
      <w:ind w:left="431"/>
      <w:rPr>
        <w:rFonts w:ascii="Calibri" w:hAnsi="Calibri" w:eastAsia="Calibri" w:cs="Calibri"/>
        <w:sz w:val="18"/>
        <w:szCs w:val="18"/>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95F0D">
                          <w:pPr>
                            <w:pStyle w:val="1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15795F0D">
                    <w:pPr>
                      <w:pStyle w:val="14"/>
                    </w:pPr>
                    <w:r>
                      <w:fldChar w:fldCharType="begin"/>
                    </w:r>
                    <w:r>
                      <w:instrText xml:space="preserve"> PAGE  \* MERGEFORMAT </w:instrText>
                    </w:r>
                    <w:r>
                      <w:fldChar w:fldCharType="separate"/>
                    </w:r>
                    <w:r>
                      <w:t>38</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BD996">
    <w:pPr>
      <w:spacing w:before="60" w:line="218" w:lineRule="auto"/>
      <w:ind w:left="430"/>
      <w:rPr>
        <w:rFonts w:ascii="Calibri" w:hAnsi="Calibri" w:eastAsia="Calibri" w:cs="Calibri"/>
        <w:sz w:val="18"/>
        <w:szCs w:val="18"/>
      </w:rPr>
    </w:pPr>
    <w:r>
      <w:rPr>
        <w:rFonts w:ascii="宋体" w:hAnsi="宋体" w:eastAsia="宋体" w:cs="宋体"/>
        <w:sz w:val="20"/>
        <w:szCs w:val="20"/>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74FD2">
    <w:pPr>
      <w:spacing w:line="218" w:lineRule="auto"/>
      <w:ind w:left="431"/>
      <w:rPr>
        <w:rFonts w:ascii="Calibri" w:hAnsi="Calibri" w:eastAsia="Calibri" w:cs="Calibri"/>
        <w:sz w:val="18"/>
        <w:szCs w:val="18"/>
      </w:rPr>
    </w:pPr>
    <w:r>
      <w:rPr>
        <w:sz w:val="20"/>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A3D23">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CDA3D23">
                    <w:pPr>
                      <w:pStyle w:val="14"/>
                    </w:pPr>
                    <w:r>
                      <w:fldChar w:fldCharType="begin"/>
                    </w:r>
                    <w:r>
                      <w:instrText xml:space="preserve"> PAGE  \* MERGEFORMAT </w:instrText>
                    </w:r>
                    <w:r>
                      <w:fldChar w:fldCharType="separate"/>
                    </w:r>
                    <w:r>
                      <w:t>44</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84ECA">
    <w:pPr>
      <w:spacing w:line="218" w:lineRule="auto"/>
      <w:ind w:left="431"/>
      <w:rPr>
        <w:rFonts w:ascii="Calibri" w:hAnsi="Calibri" w:eastAsia="Calibri" w:cs="Calibri"/>
        <w:sz w:val="18"/>
        <w:szCs w:val="18"/>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CD15C">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41CD15C">
                    <w:pPr>
                      <w:pStyle w:val="14"/>
                    </w:pPr>
                    <w:r>
                      <w:fldChar w:fldCharType="begin"/>
                    </w:r>
                    <w:r>
                      <w:instrText xml:space="preserve"> PAGE  \* MERGEFORMAT </w:instrText>
                    </w:r>
                    <w:r>
                      <w:fldChar w:fldCharType="separate"/>
                    </w:r>
                    <w:r>
                      <w:t>45</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7B95C">
    <w:pPr>
      <w:spacing w:line="218" w:lineRule="auto"/>
      <w:ind w:left="431"/>
      <w:rPr>
        <w:rFonts w:ascii="Calibri" w:hAnsi="Calibri" w:eastAsia="Calibri" w:cs="Calibri"/>
        <w:sz w:val="18"/>
        <w:szCs w:val="18"/>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DA128B">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BDA128B">
                    <w:pPr>
                      <w:pStyle w:val="14"/>
                    </w:pPr>
                    <w:r>
                      <w:fldChar w:fldCharType="begin"/>
                    </w:r>
                    <w:r>
                      <w:instrText xml:space="preserve"> PAGE  \* MERGEFORMAT </w:instrText>
                    </w:r>
                    <w:r>
                      <w:fldChar w:fldCharType="separate"/>
                    </w:r>
                    <w:r>
                      <w:t>46</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A4CFC">
    <w:pPr>
      <w:spacing w:line="218" w:lineRule="auto"/>
      <w:ind w:left="431"/>
      <w:rPr>
        <w:rFonts w:ascii="Calibri" w:hAnsi="Calibri" w:eastAsia="Calibri" w:cs="Calibri"/>
        <w:sz w:val="18"/>
        <w:szCs w:val="18"/>
      </w:rPr>
    </w:pPr>
    <w:r>
      <w:rPr>
        <w:sz w:val="20"/>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18EB6">
                          <w:pPr>
                            <w:pStyle w:val="1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06018EB6">
                    <w:pPr>
                      <w:pStyle w:val="14"/>
                    </w:pPr>
                    <w:r>
                      <w:fldChar w:fldCharType="begin"/>
                    </w:r>
                    <w:r>
                      <w:instrText xml:space="preserve"> PAGE  \* MERGEFORMAT </w:instrText>
                    </w:r>
                    <w:r>
                      <w:fldChar w:fldCharType="separate"/>
                    </w:r>
                    <w:r>
                      <w:t>47</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A2EF">
    <w:pPr>
      <w:spacing w:line="218" w:lineRule="auto"/>
      <w:ind w:left="431"/>
      <w:rPr>
        <w:rFonts w:ascii="Calibri" w:hAnsi="Calibri" w:eastAsia="Calibri" w:cs="Calibri"/>
        <w:sz w:val="18"/>
        <w:szCs w:val="18"/>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5ECBAB">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25ECBAB">
                    <w:pPr>
                      <w:pStyle w:val="14"/>
                    </w:pPr>
                    <w:r>
                      <w:fldChar w:fldCharType="begin"/>
                    </w:r>
                    <w:r>
                      <w:instrText xml:space="preserve"> PAGE  \* MERGEFORMAT </w:instrText>
                    </w:r>
                    <w:r>
                      <w:fldChar w:fldCharType="separate"/>
                    </w:r>
                    <w:r>
                      <w:t>48</w:t>
                    </w:r>
                    <w:r>
                      <w:fldChar w:fldCharType="end"/>
                    </w:r>
                  </w:p>
                </w:txbxContent>
              </v:textbox>
            </v:shape>
          </w:pict>
        </mc:Fallback>
      </mc:AlternateContent>
    </w:r>
    <w:r>
      <w:rPr>
        <w:rFonts w:ascii="宋体" w:hAnsi="宋体" w:eastAsia="宋体" w:cs="宋体"/>
        <w:spacing w:val="7"/>
        <w:sz w:val="20"/>
        <w:szCs w:val="20"/>
      </w:rPr>
      <w:t xml:space="preserve">      </w:t>
    </w:r>
    <w:r>
      <w:rPr>
        <w:rFonts w:ascii="宋体" w:hAnsi="宋体" w:eastAsia="宋体" w:cs="宋体"/>
        <w:spacing w:val="6"/>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6F247">
    <w:pPr>
      <w:spacing w:before="60" w:line="218" w:lineRule="auto"/>
      <w:ind w:left="430"/>
      <w:rPr>
        <w:rFonts w:ascii="Calibri" w:hAnsi="Calibri" w:eastAsia="Calibri" w:cs="Calibri"/>
        <w:sz w:val="18"/>
        <w:szCs w:val="18"/>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E81396">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E81396">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6D7AD">
    <w:pPr>
      <w:spacing w:before="60" w:line="218" w:lineRule="auto"/>
      <w:ind w:left="774"/>
      <w:rPr>
        <w:rFonts w:ascii="Calibri" w:hAnsi="Calibri" w:eastAsia="Calibri" w:cs="Calibri"/>
        <w:sz w:val="18"/>
        <w:szCs w:val="18"/>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32DF22">
                          <w:pPr>
                            <w:pStyle w:val="1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A32DF22">
                    <w:pPr>
                      <w:pStyle w:val="14"/>
                    </w:pPr>
                    <w:r>
                      <w:fldChar w:fldCharType="begin"/>
                    </w:r>
                    <w:r>
                      <w:instrText xml:space="preserve"> PAGE  \* MERGEFORMAT </w:instrText>
                    </w:r>
                    <w:r>
                      <w:fldChar w:fldCharType="separate"/>
                    </w:r>
                    <w:r>
                      <w:t>16</w:t>
                    </w:r>
                    <w:r>
                      <w:fldChar w:fldCharType="end"/>
                    </w:r>
                  </w:p>
                </w:txbxContent>
              </v:textbox>
            </v:shape>
          </w:pict>
        </mc:Fallback>
      </mc:AlternateContent>
    </w:r>
    <w:r>
      <w:rPr>
        <w:rFonts w:ascii="宋体" w:hAnsi="宋体" w:eastAsia="宋体" w:cs="宋体"/>
        <w:spacing w:val="6"/>
        <w:sz w:val="20"/>
        <w:szCs w:val="2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8FF49">
    <w:pPr>
      <w:spacing w:before="60" w:line="218" w:lineRule="auto"/>
      <w:ind w:left="430"/>
      <w:rPr>
        <w:rFonts w:ascii="Calibri" w:hAnsi="Calibri" w:eastAsia="Calibri" w:cs="Calibri"/>
        <w:sz w:val="18"/>
        <w:szCs w:val="18"/>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22262">
                          <w:pPr>
                            <w:pStyle w:val="1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7E22262">
                    <w:pPr>
                      <w:pStyle w:val="14"/>
                    </w:pPr>
                    <w:r>
                      <w:fldChar w:fldCharType="begin"/>
                    </w:r>
                    <w:r>
                      <w:instrText xml:space="preserve"> PAGE  \* MERGEFORMAT </w:instrText>
                    </w:r>
                    <w:r>
                      <w:fldChar w:fldCharType="separate"/>
                    </w:r>
                    <w:r>
                      <w:t>21</w:t>
                    </w:r>
                    <w:r>
                      <w:fldChar w:fldCharType="end"/>
                    </w:r>
                  </w:p>
                </w:txbxContent>
              </v:textbox>
            </v:shape>
          </w:pict>
        </mc:Fallback>
      </mc:AlternateContent>
    </w:r>
    <w:r>
      <w:rPr>
        <w:rFonts w:ascii="宋体" w:hAnsi="宋体" w:eastAsia="宋体" w:cs="宋体"/>
        <w:spacing w:val="6"/>
        <w:sz w:val="20"/>
        <w:szCs w:val="2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D16F1">
    <w:pPr>
      <w:spacing w:before="60" w:line="218" w:lineRule="auto"/>
      <w:ind w:left="430"/>
      <w:rPr>
        <w:rFonts w:hint="default" w:ascii="Calibri" w:hAnsi="Calibri" w:eastAsia="Calibri" w:cs="Calibri"/>
        <w:sz w:val="18"/>
        <w:szCs w:val="18"/>
        <w:lang w:val="en-US"/>
      </w:rPr>
    </w:pPr>
    <w:r>
      <w:rPr>
        <w:sz w:val="21"/>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BAA6E5">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05BAA6E5">
                    <w:pPr>
                      <w:pStyle w:val="14"/>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ascii="宋体" w:hAnsi="宋体" w:eastAsia="宋体" w:cs="宋体"/>
        <w:spacing w:val="6"/>
        <w:sz w:val="20"/>
        <w:szCs w:val="20"/>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0FF0">
    <w:pPr>
      <w:spacing w:before="60" w:line="218" w:lineRule="auto"/>
      <w:ind w:left="430"/>
      <w:rPr>
        <w:rFonts w:ascii="Calibri" w:hAnsi="Calibri" w:eastAsia="Calibri" w:cs="Calibri"/>
        <w:sz w:val="18"/>
        <w:szCs w:val="18"/>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ADA5C">
                          <w:pPr>
                            <w:pStyle w:val="1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A8ADA5C">
                    <w:pPr>
                      <w:pStyle w:val="1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60A96">
    <w:pPr>
      <w:spacing w:before="60" w:line="218" w:lineRule="auto"/>
      <w:ind w:left="430"/>
      <w:rPr>
        <w:rFonts w:ascii="Calibri" w:hAnsi="Calibri" w:eastAsia="Calibri" w:cs="Calibri"/>
        <w:sz w:val="18"/>
        <w:szCs w:val="18"/>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6718D">
                          <w:pPr>
                            <w:pStyle w:val="1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A56718D">
                    <w:pPr>
                      <w:pStyle w:val="14"/>
                    </w:pPr>
                    <w:r>
                      <w:fldChar w:fldCharType="begin"/>
                    </w:r>
                    <w:r>
                      <w:instrText xml:space="preserve"> PAGE  \* MERGEFORMAT </w:instrText>
                    </w:r>
                    <w:r>
                      <w:fldChar w:fldCharType="separate"/>
                    </w:r>
                    <w:r>
                      <w:t>26</w:t>
                    </w:r>
                    <w:r>
                      <w:fldChar w:fldCharType="end"/>
                    </w:r>
                  </w:p>
                </w:txbxContent>
              </v:textbox>
            </v:shape>
          </w:pict>
        </mc:Fallback>
      </mc:AlternateContent>
    </w:r>
    <w:r>
      <w:rPr>
        <w:rFonts w:ascii="宋体" w:hAnsi="宋体" w:eastAsia="宋体" w:cs="宋体"/>
        <w:spacing w:val="6"/>
        <w:sz w:val="20"/>
        <w:szCs w:val="2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544DE">
    <w:pPr>
      <w:spacing w:before="60" w:line="218" w:lineRule="auto"/>
      <w:ind w:left="430"/>
      <w:rPr>
        <w:rFonts w:ascii="Calibri" w:hAnsi="Calibri" w:eastAsia="Calibri" w:cs="Calibri"/>
        <w:sz w:val="18"/>
        <w:szCs w:val="18"/>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6D063">
                          <w:pPr>
                            <w:pStyle w:val="1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AC6D063">
                    <w:pPr>
                      <w:pStyle w:val="14"/>
                    </w:pPr>
                    <w:r>
                      <w:fldChar w:fldCharType="begin"/>
                    </w:r>
                    <w:r>
                      <w:instrText xml:space="preserve"> PAGE  \* MERGEFORMAT </w:instrText>
                    </w:r>
                    <w:r>
                      <w:fldChar w:fldCharType="separate"/>
                    </w:r>
                    <w:r>
                      <w:t>27</w:t>
                    </w:r>
                    <w:r>
                      <w:fldChar w:fldCharType="end"/>
                    </w:r>
                  </w:p>
                </w:txbxContent>
              </v:textbox>
            </v:shape>
          </w:pict>
        </mc:Fallback>
      </mc:AlternateContent>
    </w:r>
    <w:r>
      <w:rPr>
        <w:rFonts w:ascii="宋体" w:hAnsi="宋体" w:eastAsia="宋体" w:cs="宋体"/>
        <w:spacing w:val="6"/>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A0319">
    <w:pPr>
      <w:spacing w:before="56" w:line="227" w:lineRule="auto"/>
      <w:ind w:left="7"/>
      <w:rPr>
        <w:rFonts w:ascii="宋体" w:hAnsi="宋体" w:eastAsia="宋体" w:cs="宋体"/>
        <w:sz w:val="20"/>
        <w:szCs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AFBE">
    <w:pPr>
      <w:spacing w:before="56" w:line="227" w:lineRule="auto"/>
      <w:ind w:left="8"/>
      <w:rPr>
        <w:rFonts w:ascii="宋体" w:hAnsi="宋体" w:eastAsia="宋体" w:cs="宋体"/>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26324">
    <w:pPr>
      <w:spacing w:before="56" w:line="227" w:lineRule="auto"/>
      <w:ind w:left="755"/>
      <w:rPr>
        <w:rFonts w:ascii="宋体" w:hAnsi="宋体" w:eastAsia="宋体" w:cs="宋体"/>
        <w:sz w:val="20"/>
        <w:szCs w:val="20"/>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A216">
    <w:pPr>
      <w:spacing w:before="56" w:line="227" w:lineRule="auto"/>
      <w:ind w:left="668"/>
      <w:rPr>
        <w:rFonts w:ascii="宋体" w:hAnsi="宋体" w:eastAsia="宋体" w:cs="宋体"/>
        <w:sz w:val="20"/>
        <w:szCs w:val="20"/>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516BF">
    <w:pPr>
      <w:spacing w:before="56" w:line="227" w:lineRule="auto"/>
      <w:ind w:left="250"/>
      <w:rPr>
        <w:rFonts w:ascii="宋体" w:hAnsi="宋体" w:eastAsia="宋体" w:cs="宋体"/>
        <w:sz w:val="20"/>
        <w:szCs w:val="20"/>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71252">
    <w:pPr>
      <w:spacing w:before="56" w:line="227" w:lineRule="auto"/>
      <w:ind w:left="8"/>
      <w:rPr>
        <w:rFonts w:ascii="宋体" w:hAnsi="宋体" w:eastAsia="宋体" w:cs="宋体"/>
        <w:sz w:val="20"/>
        <w:szCs w:val="20"/>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56FE5">
    <w:pPr>
      <w:spacing w:before="56" w:line="227" w:lineRule="auto"/>
      <w:ind w:left="13"/>
      <w:rPr>
        <w:rFonts w:ascii="宋体" w:hAnsi="宋体" w:eastAsia="宋体" w:cs="宋体"/>
        <w:sz w:val="20"/>
        <w:szCs w:val="20"/>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D3B8">
    <w:pPr>
      <w:spacing w:before="56" w:line="227" w:lineRule="auto"/>
      <w:ind w:left="8"/>
      <w:rPr>
        <w:rFonts w:ascii="宋体" w:hAnsi="宋体" w:eastAsia="宋体" w:cs="宋体"/>
        <w:sz w:val="20"/>
        <w:szCs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AE497">
    <w:pPr>
      <w:spacing w:before="56" w:line="227" w:lineRule="auto"/>
      <w:ind w:left="8"/>
      <w:rPr>
        <w:rFonts w:ascii="宋体" w:hAnsi="宋体" w:eastAsia="宋体" w:cs="宋体"/>
        <w:sz w:val="20"/>
        <w:szCs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C0480">
    <w:pPr>
      <w:spacing w:before="56" w:line="227" w:lineRule="auto"/>
      <w:ind w:left="8"/>
      <w:rPr>
        <w:rFonts w:ascii="宋体" w:hAnsi="宋体" w:eastAsia="宋体" w:cs="宋体"/>
        <w:sz w:val="20"/>
        <w:szCs w:val="20"/>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918B1">
    <w:pPr>
      <w:spacing w:before="56" w:line="227" w:lineRule="auto"/>
      <w:ind w:left="8"/>
      <w:rPr>
        <w:rFonts w:ascii="宋体" w:hAnsi="宋体" w:eastAsia="宋体" w:cs="宋体"/>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E14D1">
    <w:pPr>
      <w:spacing w:before="56" w:line="227" w:lineRule="auto"/>
      <w:ind w:left="124"/>
      <w:rPr>
        <w:rFonts w:ascii="宋体" w:hAnsi="宋体" w:eastAsia="宋体" w:cs="宋体"/>
        <w:sz w:val="20"/>
        <w:szCs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37107">
    <w:pPr>
      <w:spacing w:before="56" w:line="227" w:lineRule="auto"/>
      <w:ind w:left="8"/>
      <w:rPr>
        <w:rFonts w:ascii="宋体" w:hAnsi="宋体" w:eastAsia="宋体" w:cs="宋体"/>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6E658">
    <w:pPr>
      <w:spacing w:before="56" w:line="227" w:lineRule="auto"/>
      <w:rPr>
        <w:rFonts w:ascii="宋体" w:hAnsi="宋体" w:eastAsia="宋体" w:cs="宋体"/>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674CA">
    <w:pPr>
      <w:pBdr>
        <w:bottom w:val="none" w:color="auto" w:sz="0" w:space="0"/>
      </w:pBdr>
      <w:spacing w:before="56" w:line="227" w:lineRule="auto"/>
      <w:ind w:left="7"/>
      <w:rPr>
        <w:rFonts w:ascii="宋体" w:hAnsi="宋体" w:eastAsia="宋体" w:cs="宋体"/>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5865E">
    <w:pPr>
      <w:spacing w:before="56" w:line="227" w:lineRule="auto"/>
      <w:ind w:left="351"/>
      <w:rPr>
        <w:rFonts w:ascii="宋体" w:hAnsi="宋体" w:eastAsia="宋体" w:cs="宋体"/>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3408">
    <w:pPr>
      <w:spacing w:before="56" w:line="227" w:lineRule="auto"/>
      <w:ind w:left="7"/>
      <w:rPr>
        <w:rFonts w:ascii="宋体" w:hAnsi="宋体" w:eastAsia="宋体" w:cs="宋体"/>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BC052">
    <w:pPr>
      <w:spacing w:before="56" w:line="227" w:lineRule="auto"/>
      <w:ind w:left="7"/>
      <w:rPr>
        <w:rFonts w:ascii="宋体" w:hAnsi="宋体" w:eastAsia="宋体" w:cs="宋体"/>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92244">
    <w:pPr>
      <w:pBdr>
        <w:bottom w:val="none" w:color="auto" w:sz="0" w:space="0"/>
      </w:pBdr>
      <w:spacing w:before="56" w:line="227" w:lineRule="auto"/>
      <w:ind w:left="7"/>
      <w:rPr>
        <w:rFonts w:ascii="宋体" w:hAnsi="宋体" w:eastAsia="宋体" w:cs="宋体"/>
        <w:sz w:val="20"/>
        <w:szCs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667CB">
    <w:pPr>
      <w:spacing w:before="56" w:line="227" w:lineRule="auto"/>
      <w:ind w:left="7"/>
      <w:rPr>
        <w:rFonts w:ascii="宋体" w:hAnsi="宋体" w:eastAsia="宋体" w:cs="宋体"/>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15BE2"/>
    <w:multiLevelType w:val="singleLevel"/>
    <w:tmpl w:val="92015BE2"/>
    <w:lvl w:ilvl="0" w:tentative="0">
      <w:start w:val="1"/>
      <w:numFmt w:val="chineseCounting"/>
      <w:suff w:val="nothing"/>
      <w:lvlText w:val="%1、"/>
      <w:lvlJc w:val="left"/>
      <w:rPr>
        <w:rFonts w:hint="eastAsia"/>
      </w:rPr>
    </w:lvl>
  </w:abstractNum>
  <w:abstractNum w:abstractNumId="1">
    <w:nsid w:val="95FC2AB7"/>
    <w:multiLevelType w:val="singleLevel"/>
    <w:tmpl w:val="95FC2AB7"/>
    <w:lvl w:ilvl="0" w:tentative="0">
      <w:start w:val="4"/>
      <w:numFmt w:val="chineseCounting"/>
      <w:suff w:val="space"/>
      <w:lvlText w:val="第%1章"/>
      <w:lvlJc w:val="left"/>
      <w:rPr>
        <w:rFonts w:hint="eastAsia"/>
      </w:rPr>
    </w:lvl>
  </w:abstractNum>
  <w:abstractNum w:abstractNumId="2">
    <w:nsid w:val="B1E6768C"/>
    <w:multiLevelType w:val="singleLevel"/>
    <w:tmpl w:val="B1E6768C"/>
    <w:lvl w:ilvl="0" w:tentative="0">
      <w:start w:val="1"/>
      <w:numFmt w:val="decimal"/>
      <w:suff w:val="nothing"/>
      <w:lvlText w:val="（%1）"/>
      <w:lvlJc w:val="left"/>
    </w:lvl>
  </w:abstractNum>
  <w:abstractNum w:abstractNumId="3">
    <w:nsid w:val="B5E08322"/>
    <w:multiLevelType w:val="singleLevel"/>
    <w:tmpl w:val="B5E08322"/>
    <w:lvl w:ilvl="0" w:tentative="0">
      <w:start w:val="1"/>
      <w:numFmt w:val="chineseCounting"/>
      <w:suff w:val="nothing"/>
      <w:lvlText w:val="%1、"/>
      <w:lvlJc w:val="left"/>
      <w:rPr>
        <w:rFonts w:hint="eastAsia"/>
      </w:rPr>
    </w:lvl>
  </w:abstractNum>
  <w:abstractNum w:abstractNumId="4">
    <w:nsid w:val="E5EB5B2D"/>
    <w:multiLevelType w:val="singleLevel"/>
    <w:tmpl w:val="E5EB5B2D"/>
    <w:lvl w:ilvl="0" w:tentative="0">
      <w:start w:val="11"/>
      <w:numFmt w:val="chineseCounting"/>
      <w:suff w:val="nothing"/>
      <w:lvlText w:val="%1、"/>
      <w:lvlJc w:val="left"/>
      <w:rPr>
        <w:rFonts w:hint="eastAsia"/>
      </w:rPr>
    </w:lvl>
  </w:abstractNum>
  <w:abstractNum w:abstractNumId="5">
    <w:nsid w:val="FFFFFFFB"/>
    <w:multiLevelType w:val="multilevel"/>
    <w:tmpl w:val="FFFFFFFB"/>
    <w:lvl w:ilvl="0" w:tentative="0">
      <w:start w:val="1"/>
      <w:numFmt w:val="chineseCountingThousand"/>
      <w:pStyle w:val="8"/>
      <w:lvlText w:val="%1."/>
      <w:legacy w:legacy="1" w:legacySpace="113" w:legacyIndent="425"/>
      <w:lvlJc w:val="left"/>
      <w:pPr>
        <w:ind w:left="425" w:hanging="425"/>
      </w:pPr>
    </w:lvl>
    <w:lvl w:ilvl="1" w:tentative="0">
      <w:start w:val="1"/>
      <w:numFmt w:val="decimal"/>
      <w:lvlText w:val="%2."/>
      <w:legacy w:legacy="1" w:legacySpace="0" w:legacyIndent="425"/>
      <w:lvlJc w:val="left"/>
      <w:pPr>
        <w:ind w:left="851" w:hanging="425"/>
      </w:pPr>
    </w:lvl>
    <w:lvl w:ilvl="2" w:tentative="0">
      <w:start w:val="1"/>
      <w:numFmt w:val="none"/>
      <w:suff w:val="nothing"/>
      <w:lvlText w:val=""/>
      <w:lvlJc w:val="left"/>
      <w:pPr>
        <w:ind w:left="851" w:hanging="425"/>
      </w:pPr>
    </w:lvl>
    <w:lvl w:ilvl="3" w:tentative="0">
      <w:start w:val="1"/>
      <w:numFmt w:val="lowerLetter"/>
      <w:lvlText w:val="%4)"/>
      <w:legacy w:legacy="1" w:legacySpace="0" w:legacyIndent="425"/>
      <w:lvlJc w:val="left"/>
      <w:pPr>
        <w:ind w:left="1700" w:hanging="425"/>
      </w:pPr>
    </w:lvl>
    <w:lvl w:ilvl="4" w:tentative="0">
      <w:start w:val="1"/>
      <w:numFmt w:val="decimal"/>
      <w:lvlText w:val="(%5)"/>
      <w:legacy w:legacy="1" w:legacySpace="0" w:legacyIndent="425"/>
      <w:lvlJc w:val="left"/>
      <w:pPr>
        <w:ind w:left="2125" w:hanging="425"/>
      </w:pPr>
    </w:lvl>
    <w:lvl w:ilvl="5" w:tentative="0">
      <w:start w:val="1"/>
      <w:numFmt w:val="lowerLetter"/>
      <w:lvlText w:val="(%6)"/>
      <w:legacy w:legacy="1" w:legacySpace="0" w:legacyIndent="425"/>
      <w:lvlJc w:val="left"/>
      <w:pPr>
        <w:ind w:left="2550" w:hanging="425"/>
      </w:pPr>
    </w:lvl>
    <w:lvl w:ilvl="6" w:tentative="0">
      <w:start w:val="1"/>
      <w:numFmt w:val="lowerRoman"/>
      <w:lvlText w:val="(%7)"/>
      <w:legacy w:legacy="1" w:legacySpace="0" w:legacyIndent="425"/>
      <w:lvlJc w:val="left"/>
      <w:pPr>
        <w:ind w:left="2975" w:hanging="425"/>
      </w:pPr>
    </w:lvl>
    <w:lvl w:ilvl="7" w:tentative="0">
      <w:start w:val="1"/>
      <w:numFmt w:val="lowerLetter"/>
      <w:lvlText w:val="(%8)"/>
      <w:legacy w:legacy="1" w:legacySpace="0" w:legacyIndent="425"/>
      <w:lvlJc w:val="left"/>
      <w:pPr>
        <w:ind w:left="3400" w:hanging="425"/>
      </w:pPr>
    </w:lvl>
    <w:lvl w:ilvl="8" w:tentative="0">
      <w:start w:val="1"/>
      <w:numFmt w:val="lowerRoman"/>
      <w:lvlText w:val="(%9)"/>
      <w:legacy w:legacy="1" w:legacySpace="0" w:legacyIndent="425"/>
      <w:lvlJc w:val="left"/>
      <w:pPr>
        <w:ind w:left="3825" w:hanging="425"/>
      </w:pPr>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num w:numId="1">
    <w:abstractNumId w:val="5"/>
  </w:num>
  <w:num w:numId="2">
    <w:abstractNumId w:val="2"/>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0103B"/>
    <w:rsid w:val="00370776"/>
    <w:rsid w:val="01176EA7"/>
    <w:rsid w:val="012612A2"/>
    <w:rsid w:val="01445665"/>
    <w:rsid w:val="01707716"/>
    <w:rsid w:val="01785B98"/>
    <w:rsid w:val="018801D5"/>
    <w:rsid w:val="018A1427"/>
    <w:rsid w:val="01FC059E"/>
    <w:rsid w:val="01FD7E4B"/>
    <w:rsid w:val="022278B2"/>
    <w:rsid w:val="026305F6"/>
    <w:rsid w:val="027E16A9"/>
    <w:rsid w:val="02816CCE"/>
    <w:rsid w:val="02B250DA"/>
    <w:rsid w:val="02B85272"/>
    <w:rsid w:val="02DF39F5"/>
    <w:rsid w:val="02F4069D"/>
    <w:rsid w:val="038C4B85"/>
    <w:rsid w:val="03975088"/>
    <w:rsid w:val="03F92894"/>
    <w:rsid w:val="049A409E"/>
    <w:rsid w:val="04D81AAF"/>
    <w:rsid w:val="05CF5FA2"/>
    <w:rsid w:val="05F96B7B"/>
    <w:rsid w:val="0665331F"/>
    <w:rsid w:val="068241CA"/>
    <w:rsid w:val="06D03D80"/>
    <w:rsid w:val="07707311"/>
    <w:rsid w:val="078012CD"/>
    <w:rsid w:val="084367D4"/>
    <w:rsid w:val="08803584"/>
    <w:rsid w:val="08D330F5"/>
    <w:rsid w:val="08F24482"/>
    <w:rsid w:val="09271C52"/>
    <w:rsid w:val="098A290C"/>
    <w:rsid w:val="098F1CD1"/>
    <w:rsid w:val="09EB5385"/>
    <w:rsid w:val="0A3259D4"/>
    <w:rsid w:val="0A4E393A"/>
    <w:rsid w:val="0A8F7AAE"/>
    <w:rsid w:val="0AA03A6A"/>
    <w:rsid w:val="0AD3001A"/>
    <w:rsid w:val="0B094C47"/>
    <w:rsid w:val="0B325009"/>
    <w:rsid w:val="0B386398"/>
    <w:rsid w:val="0B3D750A"/>
    <w:rsid w:val="0B8D2240"/>
    <w:rsid w:val="0BDD7C8A"/>
    <w:rsid w:val="0BF71D78"/>
    <w:rsid w:val="0C1D53EF"/>
    <w:rsid w:val="0C40454F"/>
    <w:rsid w:val="0C57284E"/>
    <w:rsid w:val="0CA24551"/>
    <w:rsid w:val="0CEF2A86"/>
    <w:rsid w:val="0D122CD5"/>
    <w:rsid w:val="0D471FD0"/>
    <w:rsid w:val="0D474670"/>
    <w:rsid w:val="0D755681"/>
    <w:rsid w:val="0D7D1AE1"/>
    <w:rsid w:val="0DF742E8"/>
    <w:rsid w:val="0F3330FE"/>
    <w:rsid w:val="0F4A14D0"/>
    <w:rsid w:val="0FDA5C70"/>
    <w:rsid w:val="10260EB5"/>
    <w:rsid w:val="108160EB"/>
    <w:rsid w:val="10C8527C"/>
    <w:rsid w:val="10CC380A"/>
    <w:rsid w:val="10CC46DE"/>
    <w:rsid w:val="110D797F"/>
    <w:rsid w:val="11286567"/>
    <w:rsid w:val="114F61E9"/>
    <w:rsid w:val="115D0906"/>
    <w:rsid w:val="11763776"/>
    <w:rsid w:val="1198193E"/>
    <w:rsid w:val="12352795"/>
    <w:rsid w:val="12A06CFD"/>
    <w:rsid w:val="138F28CD"/>
    <w:rsid w:val="13A0001F"/>
    <w:rsid w:val="13CD36A2"/>
    <w:rsid w:val="13F37300"/>
    <w:rsid w:val="14060DE1"/>
    <w:rsid w:val="14706BA3"/>
    <w:rsid w:val="14A800EA"/>
    <w:rsid w:val="14BB6070"/>
    <w:rsid w:val="15AA7E92"/>
    <w:rsid w:val="15B11221"/>
    <w:rsid w:val="16777D74"/>
    <w:rsid w:val="168801D3"/>
    <w:rsid w:val="16F07B27"/>
    <w:rsid w:val="17A27073"/>
    <w:rsid w:val="17A857FA"/>
    <w:rsid w:val="17B943BD"/>
    <w:rsid w:val="17C03DB7"/>
    <w:rsid w:val="17C074F9"/>
    <w:rsid w:val="17F04282"/>
    <w:rsid w:val="18021EE1"/>
    <w:rsid w:val="18BD279F"/>
    <w:rsid w:val="18CE20EA"/>
    <w:rsid w:val="18CE32E7"/>
    <w:rsid w:val="18E303F6"/>
    <w:rsid w:val="18EB4A4A"/>
    <w:rsid w:val="19CC487B"/>
    <w:rsid w:val="19CF1C75"/>
    <w:rsid w:val="19EA7285"/>
    <w:rsid w:val="19F53DD2"/>
    <w:rsid w:val="1A075253"/>
    <w:rsid w:val="1A663EB2"/>
    <w:rsid w:val="1A7D5B75"/>
    <w:rsid w:val="1B1262BE"/>
    <w:rsid w:val="1B324BB2"/>
    <w:rsid w:val="1B434989"/>
    <w:rsid w:val="1B4A3CA9"/>
    <w:rsid w:val="1B574618"/>
    <w:rsid w:val="1B65205E"/>
    <w:rsid w:val="1B66485B"/>
    <w:rsid w:val="1BC3580A"/>
    <w:rsid w:val="1BC752FA"/>
    <w:rsid w:val="1C01076B"/>
    <w:rsid w:val="1C036557"/>
    <w:rsid w:val="1C0C4517"/>
    <w:rsid w:val="1C16669F"/>
    <w:rsid w:val="1C6E1C1A"/>
    <w:rsid w:val="1C8A6B97"/>
    <w:rsid w:val="1CAA0778"/>
    <w:rsid w:val="1CC7132A"/>
    <w:rsid w:val="1CD11C05"/>
    <w:rsid w:val="1D240F57"/>
    <w:rsid w:val="1D3A5FA0"/>
    <w:rsid w:val="1D43586F"/>
    <w:rsid w:val="1D5E4CC8"/>
    <w:rsid w:val="1DF61643"/>
    <w:rsid w:val="1E4D585F"/>
    <w:rsid w:val="1EB37DB8"/>
    <w:rsid w:val="1FBE6A14"/>
    <w:rsid w:val="1FD55B0C"/>
    <w:rsid w:val="201C198C"/>
    <w:rsid w:val="209D487B"/>
    <w:rsid w:val="20D7152A"/>
    <w:rsid w:val="20D83B05"/>
    <w:rsid w:val="2130749E"/>
    <w:rsid w:val="21374CD0"/>
    <w:rsid w:val="214A028D"/>
    <w:rsid w:val="21701F90"/>
    <w:rsid w:val="220331A5"/>
    <w:rsid w:val="22674B66"/>
    <w:rsid w:val="22810E2B"/>
    <w:rsid w:val="22AA14D2"/>
    <w:rsid w:val="23046E34"/>
    <w:rsid w:val="233B037C"/>
    <w:rsid w:val="234C2589"/>
    <w:rsid w:val="239161EE"/>
    <w:rsid w:val="23BE3119"/>
    <w:rsid w:val="23EF1394"/>
    <w:rsid w:val="24015121"/>
    <w:rsid w:val="2406098A"/>
    <w:rsid w:val="24681644"/>
    <w:rsid w:val="248F097F"/>
    <w:rsid w:val="24AD11A2"/>
    <w:rsid w:val="250273A3"/>
    <w:rsid w:val="256120F6"/>
    <w:rsid w:val="25623CD7"/>
    <w:rsid w:val="25951FC5"/>
    <w:rsid w:val="25B319FB"/>
    <w:rsid w:val="25DA20CE"/>
    <w:rsid w:val="25DF76E4"/>
    <w:rsid w:val="265579A6"/>
    <w:rsid w:val="267F0F2D"/>
    <w:rsid w:val="26EF3957"/>
    <w:rsid w:val="27223D2C"/>
    <w:rsid w:val="27E45486"/>
    <w:rsid w:val="285443B9"/>
    <w:rsid w:val="28DC0F6E"/>
    <w:rsid w:val="28E3573D"/>
    <w:rsid w:val="294A30C6"/>
    <w:rsid w:val="29657F00"/>
    <w:rsid w:val="296C4D32"/>
    <w:rsid w:val="29C42E79"/>
    <w:rsid w:val="2A187669"/>
    <w:rsid w:val="2A2C50AF"/>
    <w:rsid w:val="2A53244F"/>
    <w:rsid w:val="2AE86769"/>
    <w:rsid w:val="2BBB474F"/>
    <w:rsid w:val="2BDB26FC"/>
    <w:rsid w:val="2C1520B2"/>
    <w:rsid w:val="2C342E63"/>
    <w:rsid w:val="2C6B4037"/>
    <w:rsid w:val="2C703257"/>
    <w:rsid w:val="2D102879"/>
    <w:rsid w:val="2D5262DB"/>
    <w:rsid w:val="2D915768"/>
    <w:rsid w:val="2DCC49F2"/>
    <w:rsid w:val="2DD24E04"/>
    <w:rsid w:val="2E3662A3"/>
    <w:rsid w:val="2E4F0C77"/>
    <w:rsid w:val="2E5F4D7C"/>
    <w:rsid w:val="2F1E74CF"/>
    <w:rsid w:val="2F5A7DDB"/>
    <w:rsid w:val="2FF65D56"/>
    <w:rsid w:val="300C37CC"/>
    <w:rsid w:val="302428C3"/>
    <w:rsid w:val="30FF1D00"/>
    <w:rsid w:val="314F3210"/>
    <w:rsid w:val="3150593A"/>
    <w:rsid w:val="31576CC8"/>
    <w:rsid w:val="31A041CB"/>
    <w:rsid w:val="31E15BCE"/>
    <w:rsid w:val="3260395B"/>
    <w:rsid w:val="3276317E"/>
    <w:rsid w:val="32CD6F61"/>
    <w:rsid w:val="32EB3B6C"/>
    <w:rsid w:val="32F324FB"/>
    <w:rsid w:val="33B66B64"/>
    <w:rsid w:val="33E472C3"/>
    <w:rsid w:val="342E1F62"/>
    <w:rsid w:val="34802092"/>
    <w:rsid w:val="348C46C9"/>
    <w:rsid w:val="354A609C"/>
    <w:rsid w:val="354B444E"/>
    <w:rsid w:val="35BB5A78"/>
    <w:rsid w:val="35F5085E"/>
    <w:rsid w:val="361F010B"/>
    <w:rsid w:val="362B6F6E"/>
    <w:rsid w:val="364517E5"/>
    <w:rsid w:val="36DD40B2"/>
    <w:rsid w:val="36F32FEF"/>
    <w:rsid w:val="373D506B"/>
    <w:rsid w:val="378D5049"/>
    <w:rsid w:val="37920A5A"/>
    <w:rsid w:val="37C8622A"/>
    <w:rsid w:val="37EB016A"/>
    <w:rsid w:val="37ED7A3F"/>
    <w:rsid w:val="382B52D5"/>
    <w:rsid w:val="38B73617"/>
    <w:rsid w:val="38B90269"/>
    <w:rsid w:val="39365415"/>
    <w:rsid w:val="395C1320"/>
    <w:rsid w:val="39D23390"/>
    <w:rsid w:val="39E135D3"/>
    <w:rsid w:val="3A0B4AF4"/>
    <w:rsid w:val="3A5C70FE"/>
    <w:rsid w:val="3AA337A4"/>
    <w:rsid w:val="3AB41EE5"/>
    <w:rsid w:val="3AB6680E"/>
    <w:rsid w:val="3B675D5A"/>
    <w:rsid w:val="3B7566C9"/>
    <w:rsid w:val="3B7E7631"/>
    <w:rsid w:val="3BD827B4"/>
    <w:rsid w:val="3CDC0F86"/>
    <w:rsid w:val="3D145A6E"/>
    <w:rsid w:val="3E305D26"/>
    <w:rsid w:val="3E6B3DB3"/>
    <w:rsid w:val="3E8E35FE"/>
    <w:rsid w:val="3F073C59"/>
    <w:rsid w:val="3F2023E1"/>
    <w:rsid w:val="3F222FE0"/>
    <w:rsid w:val="3F917849"/>
    <w:rsid w:val="3FEE2A7D"/>
    <w:rsid w:val="3FF325F5"/>
    <w:rsid w:val="40354679"/>
    <w:rsid w:val="405008EF"/>
    <w:rsid w:val="405E6B02"/>
    <w:rsid w:val="40BA62C0"/>
    <w:rsid w:val="41180364"/>
    <w:rsid w:val="41271892"/>
    <w:rsid w:val="416F7716"/>
    <w:rsid w:val="41AC2719"/>
    <w:rsid w:val="41BE728A"/>
    <w:rsid w:val="42162288"/>
    <w:rsid w:val="43122EDC"/>
    <w:rsid w:val="43CA157C"/>
    <w:rsid w:val="43E77A38"/>
    <w:rsid w:val="43E837B0"/>
    <w:rsid w:val="447B4624"/>
    <w:rsid w:val="450A60D4"/>
    <w:rsid w:val="45126D36"/>
    <w:rsid w:val="45611A6C"/>
    <w:rsid w:val="458614D2"/>
    <w:rsid w:val="459B4F7E"/>
    <w:rsid w:val="45AC38D9"/>
    <w:rsid w:val="45CF69D6"/>
    <w:rsid w:val="45D1274E"/>
    <w:rsid w:val="45F96148"/>
    <w:rsid w:val="45FE72BB"/>
    <w:rsid w:val="460B0D65"/>
    <w:rsid w:val="46A22B1A"/>
    <w:rsid w:val="47A0687C"/>
    <w:rsid w:val="47ED3A8B"/>
    <w:rsid w:val="485F3BCB"/>
    <w:rsid w:val="48C447EC"/>
    <w:rsid w:val="48C84ADF"/>
    <w:rsid w:val="48D8709A"/>
    <w:rsid w:val="48FB42D1"/>
    <w:rsid w:val="49BB5BEF"/>
    <w:rsid w:val="4A0C644A"/>
    <w:rsid w:val="4A192915"/>
    <w:rsid w:val="4A325785"/>
    <w:rsid w:val="4AA93C99"/>
    <w:rsid w:val="4AB33E24"/>
    <w:rsid w:val="4ACD49B9"/>
    <w:rsid w:val="4ADA20A4"/>
    <w:rsid w:val="4B094738"/>
    <w:rsid w:val="4B3830CA"/>
    <w:rsid w:val="4B4614E8"/>
    <w:rsid w:val="4B531E57"/>
    <w:rsid w:val="4B971D44"/>
    <w:rsid w:val="4C431ECB"/>
    <w:rsid w:val="4CD54770"/>
    <w:rsid w:val="4CE865CF"/>
    <w:rsid w:val="4CFD02CC"/>
    <w:rsid w:val="4D5A571F"/>
    <w:rsid w:val="4DC42B98"/>
    <w:rsid w:val="4DF80A94"/>
    <w:rsid w:val="4E092CA1"/>
    <w:rsid w:val="4EA63D16"/>
    <w:rsid w:val="4EA64116"/>
    <w:rsid w:val="4ECA68D4"/>
    <w:rsid w:val="4ED743E9"/>
    <w:rsid w:val="4F7D56F4"/>
    <w:rsid w:val="4F844CD5"/>
    <w:rsid w:val="4F912F4E"/>
    <w:rsid w:val="4FAD6032"/>
    <w:rsid w:val="4FBB7FCB"/>
    <w:rsid w:val="4FE6773D"/>
    <w:rsid w:val="50055E16"/>
    <w:rsid w:val="5030575C"/>
    <w:rsid w:val="50432D88"/>
    <w:rsid w:val="506803D7"/>
    <w:rsid w:val="50C11611"/>
    <w:rsid w:val="513D15DF"/>
    <w:rsid w:val="51452242"/>
    <w:rsid w:val="51542485"/>
    <w:rsid w:val="518E6AD2"/>
    <w:rsid w:val="51962A9D"/>
    <w:rsid w:val="51C07B1A"/>
    <w:rsid w:val="51D918AF"/>
    <w:rsid w:val="51F73B28"/>
    <w:rsid w:val="522511A1"/>
    <w:rsid w:val="524057B8"/>
    <w:rsid w:val="528374C6"/>
    <w:rsid w:val="52D4387D"/>
    <w:rsid w:val="52F932E4"/>
    <w:rsid w:val="53145667"/>
    <w:rsid w:val="534A5DA6"/>
    <w:rsid w:val="53570112"/>
    <w:rsid w:val="53650979"/>
    <w:rsid w:val="53837051"/>
    <w:rsid w:val="53E06252"/>
    <w:rsid w:val="53F561A1"/>
    <w:rsid w:val="53F65A75"/>
    <w:rsid w:val="549A1CF3"/>
    <w:rsid w:val="54B03E76"/>
    <w:rsid w:val="54E104D3"/>
    <w:rsid w:val="54EB3100"/>
    <w:rsid w:val="54FB55FA"/>
    <w:rsid w:val="55326F81"/>
    <w:rsid w:val="556F5ADF"/>
    <w:rsid w:val="55B856D8"/>
    <w:rsid w:val="55EE10FA"/>
    <w:rsid w:val="56293EE0"/>
    <w:rsid w:val="56CB2EF7"/>
    <w:rsid w:val="577365E1"/>
    <w:rsid w:val="57A3270F"/>
    <w:rsid w:val="57C57C38"/>
    <w:rsid w:val="58283866"/>
    <w:rsid w:val="58443253"/>
    <w:rsid w:val="58F72073"/>
    <w:rsid w:val="59070080"/>
    <w:rsid w:val="59351B2D"/>
    <w:rsid w:val="59590F80"/>
    <w:rsid w:val="595A2602"/>
    <w:rsid w:val="596D09B6"/>
    <w:rsid w:val="59F842F5"/>
    <w:rsid w:val="5A8D3A63"/>
    <w:rsid w:val="5AA8327A"/>
    <w:rsid w:val="5ACF4310"/>
    <w:rsid w:val="5B834092"/>
    <w:rsid w:val="5B8D6CBF"/>
    <w:rsid w:val="5C626B59"/>
    <w:rsid w:val="5C961BA3"/>
    <w:rsid w:val="5CE9292E"/>
    <w:rsid w:val="5D3A69D3"/>
    <w:rsid w:val="5D45273D"/>
    <w:rsid w:val="5DD21301"/>
    <w:rsid w:val="5DDD17B2"/>
    <w:rsid w:val="5E106C49"/>
    <w:rsid w:val="5E251431"/>
    <w:rsid w:val="5E7E6E85"/>
    <w:rsid w:val="5E84084D"/>
    <w:rsid w:val="5E8720EC"/>
    <w:rsid w:val="5E8C7FF6"/>
    <w:rsid w:val="5EFE4702"/>
    <w:rsid w:val="5F011E9E"/>
    <w:rsid w:val="5FAD5B82"/>
    <w:rsid w:val="5FC1209F"/>
    <w:rsid w:val="5FD70E51"/>
    <w:rsid w:val="5FE24921"/>
    <w:rsid w:val="5FF359EF"/>
    <w:rsid w:val="60471B32"/>
    <w:rsid w:val="608508AD"/>
    <w:rsid w:val="60C50CA9"/>
    <w:rsid w:val="610D7CF8"/>
    <w:rsid w:val="612078F5"/>
    <w:rsid w:val="61B9080E"/>
    <w:rsid w:val="61C827FF"/>
    <w:rsid w:val="61D07906"/>
    <w:rsid w:val="62137FEA"/>
    <w:rsid w:val="621719D8"/>
    <w:rsid w:val="624D0F56"/>
    <w:rsid w:val="627D587D"/>
    <w:rsid w:val="629C5290"/>
    <w:rsid w:val="62FB6C04"/>
    <w:rsid w:val="63091321"/>
    <w:rsid w:val="63273E9D"/>
    <w:rsid w:val="635307EE"/>
    <w:rsid w:val="637D073E"/>
    <w:rsid w:val="639F57E1"/>
    <w:rsid w:val="63E15DFA"/>
    <w:rsid w:val="643355BD"/>
    <w:rsid w:val="64485E79"/>
    <w:rsid w:val="646D1D84"/>
    <w:rsid w:val="64755ABA"/>
    <w:rsid w:val="647F4D8D"/>
    <w:rsid w:val="64E831B8"/>
    <w:rsid w:val="652F3FB3"/>
    <w:rsid w:val="653463FD"/>
    <w:rsid w:val="658B0713"/>
    <w:rsid w:val="66456B14"/>
    <w:rsid w:val="66952ECC"/>
    <w:rsid w:val="66A355E9"/>
    <w:rsid w:val="66D934A5"/>
    <w:rsid w:val="66F81DD8"/>
    <w:rsid w:val="67204F84"/>
    <w:rsid w:val="6727446C"/>
    <w:rsid w:val="6787315C"/>
    <w:rsid w:val="68352BB8"/>
    <w:rsid w:val="68774BB2"/>
    <w:rsid w:val="68941085"/>
    <w:rsid w:val="68D0755E"/>
    <w:rsid w:val="69407A67"/>
    <w:rsid w:val="69582FA3"/>
    <w:rsid w:val="6A093821"/>
    <w:rsid w:val="6A59237F"/>
    <w:rsid w:val="6AD9782B"/>
    <w:rsid w:val="6B14608A"/>
    <w:rsid w:val="6B254974"/>
    <w:rsid w:val="6B2A62D8"/>
    <w:rsid w:val="6B4078AA"/>
    <w:rsid w:val="6B6712DB"/>
    <w:rsid w:val="6B686E01"/>
    <w:rsid w:val="6B7E6624"/>
    <w:rsid w:val="6B9876E6"/>
    <w:rsid w:val="6BB9765C"/>
    <w:rsid w:val="6C7672FB"/>
    <w:rsid w:val="6CD02EB0"/>
    <w:rsid w:val="6CD738FF"/>
    <w:rsid w:val="6D0E1557"/>
    <w:rsid w:val="6D4D180D"/>
    <w:rsid w:val="6D4F2026"/>
    <w:rsid w:val="6DD93FE6"/>
    <w:rsid w:val="6DE05374"/>
    <w:rsid w:val="6E401DF4"/>
    <w:rsid w:val="6E586EDC"/>
    <w:rsid w:val="6E8201DA"/>
    <w:rsid w:val="6EAB14DE"/>
    <w:rsid w:val="6EBC4121"/>
    <w:rsid w:val="6F2179F2"/>
    <w:rsid w:val="701D585B"/>
    <w:rsid w:val="70384BBF"/>
    <w:rsid w:val="70F132F4"/>
    <w:rsid w:val="710B6EA6"/>
    <w:rsid w:val="71325EE7"/>
    <w:rsid w:val="716F2C97"/>
    <w:rsid w:val="71D46F9E"/>
    <w:rsid w:val="71EF5B86"/>
    <w:rsid w:val="720741A3"/>
    <w:rsid w:val="72800ED4"/>
    <w:rsid w:val="73E84ED7"/>
    <w:rsid w:val="746F1200"/>
    <w:rsid w:val="74861898"/>
    <w:rsid w:val="749D7B1B"/>
    <w:rsid w:val="751A5610"/>
    <w:rsid w:val="75575F1C"/>
    <w:rsid w:val="75B30F45"/>
    <w:rsid w:val="75E11C8A"/>
    <w:rsid w:val="75FA2D4B"/>
    <w:rsid w:val="761E3162"/>
    <w:rsid w:val="76407FE1"/>
    <w:rsid w:val="76486327"/>
    <w:rsid w:val="768F43D3"/>
    <w:rsid w:val="773109EF"/>
    <w:rsid w:val="77664B3C"/>
    <w:rsid w:val="77677888"/>
    <w:rsid w:val="77892931"/>
    <w:rsid w:val="77B46E05"/>
    <w:rsid w:val="77D221D2"/>
    <w:rsid w:val="78AA6CAB"/>
    <w:rsid w:val="790068CB"/>
    <w:rsid w:val="7908577F"/>
    <w:rsid w:val="7942728A"/>
    <w:rsid w:val="79CB0C87"/>
    <w:rsid w:val="79CD2C51"/>
    <w:rsid w:val="79D041B3"/>
    <w:rsid w:val="7A3C1B84"/>
    <w:rsid w:val="7A5E1AFB"/>
    <w:rsid w:val="7AA3724C"/>
    <w:rsid w:val="7ADA338E"/>
    <w:rsid w:val="7B4A3BA0"/>
    <w:rsid w:val="7B5B0730"/>
    <w:rsid w:val="7B937ECA"/>
    <w:rsid w:val="7B9652C4"/>
    <w:rsid w:val="7BFC15CB"/>
    <w:rsid w:val="7BFE17E7"/>
    <w:rsid w:val="7C9F63FA"/>
    <w:rsid w:val="7CD460A4"/>
    <w:rsid w:val="7CD56AC9"/>
    <w:rsid w:val="7D211AFA"/>
    <w:rsid w:val="7D2A2168"/>
    <w:rsid w:val="7D2F59D0"/>
    <w:rsid w:val="7DA71A0B"/>
    <w:rsid w:val="7DEB7B49"/>
    <w:rsid w:val="7E0A6D0C"/>
    <w:rsid w:val="7E1C41A7"/>
    <w:rsid w:val="7E32005F"/>
    <w:rsid w:val="7E33329E"/>
    <w:rsid w:val="7E3F1C43"/>
    <w:rsid w:val="7E3F60E7"/>
    <w:rsid w:val="7E462FD2"/>
    <w:rsid w:val="7E6B6EDC"/>
    <w:rsid w:val="7E6D055E"/>
    <w:rsid w:val="7E7958A6"/>
    <w:rsid w:val="7F0D421A"/>
    <w:rsid w:val="7F3177DE"/>
    <w:rsid w:val="7F370B6C"/>
    <w:rsid w:val="7F480FCB"/>
    <w:rsid w:val="7F6922EE"/>
    <w:rsid w:val="7F6E135D"/>
    <w:rsid w:val="7FCE5462"/>
    <w:rsid w:val="7FFA05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8">
    <w:name w:val="heading 1"/>
    <w:basedOn w:val="1"/>
    <w:next w:val="1"/>
    <w:qFormat/>
    <w:uiPriority w:val="0"/>
    <w:pPr>
      <w:keepNext/>
      <w:keepLines/>
      <w:numPr>
        <w:ilvl w:val="0"/>
        <w:numId w:val="1"/>
      </w:numPr>
      <w:adjustRightInd w:val="0"/>
      <w:spacing w:before="160" w:after="160" w:line="160" w:lineRule="atLeast"/>
      <w:textAlignment w:val="baseline"/>
      <w:outlineLvl w:val="0"/>
    </w:pPr>
    <w:rPr>
      <w:rFonts w:ascii="Ari" w:eastAsia="Ari"/>
      <w:kern w:val="44"/>
      <w:sz w:val="32"/>
      <w:szCs w:val="20"/>
    </w:rPr>
  </w:style>
  <w:style w:type="paragraph" w:styleId="9">
    <w:name w:val="heading 2"/>
    <w:basedOn w:val="1"/>
    <w:next w:val="10"/>
    <w:qFormat/>
    <w:uiPriority w:val="0"/>
    <w:pPr>
      <w:keepNext/>
      <w:keepLines/>
      <w:spacing w:after="0" w:afterLines="0" w:line="460" w:lineRule="exact"/>
      <w:outlineLvl w:val="1"/>
    </w:pPr>
    <w:rPr>
      <w:rFonts w:ascii="宋体" w:hAnsi="宋体"/>
      <w:b/>
      <w:sz w:val="30"/>
      <w:szCs w:val="3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next w:val="1"/>
    <w:qFormat/>
    <w:uiPriority w:val="0"/>
    <w:pPr>
      <w:spacing w:after="120" w:line="480" w:lineRule="auto"/>
    </w:pPr>
    <w:rPr>
      <w:szCs w:val="20"/>
    </w:rPr>
  </w:style>
  <w:style w:type="paragraph" w:styleId="5">
    <w:name w:val="Body Text First Indent 2"/>
    <w:basedOn w:val="6"/>
    <w:next w:val="1"/>
    <w:qFormat/>
    <w:uiPriority w:val="0"/>
    <w:pPr>
      <w:spacing w:line="240" w:lineRule="auto"/>
      <w:ind w:left="420" w:leftChars="200" w:firstLine="420" w:firstLineChars="200"/>
    </w:pPr>
  </w:style>
  <w:style w:type="paragraph" w:styleId="6">
    <w:name w:val="Body Text Indent"/>
    <w:basedOn w:val="1"/>
    <w:next w:val="7"/>
    <w:qFormat/>
    <w:uiPriority w:val="0"/>
    <w:pPr>
      <w:spacing w:line="312" w:lineRule="auto"/>
      <w:ind w:firstLine="735" w:firstLineChars="245"/>
    </w:pPr>
  </w:style>
  <w:style w:type="paragraph" w:styleId="7">
    <w:name w:val="envelope return"/>
    <w:basedOn w:val="1"/>
    <w:unhideWhenUsed/>
    <w:qFormat/>
    <w:uiPriority w:val="99"/>
    <w:pPr>
      <w:snapToGrid w:val="0"/>
    </w:pPr>
    <w:rPr>
      <w:rFonts w:ascii="Arial" w:hAnsi="Arial"/>
    </w:rPr>
  </w:style>
  <w:style w:type="paragraph" w:styleId="10">
    <w:name w:val="Normal Indent"/>
    <w:basedOn w:val="1"/>
    <w:qFormat/>
    <w:uiPriority w:val="0"/>
    <w:pPr>
      <w:ind w:firstLine="420"/>
    </w:pPr>
    <w:rPr>
      <w:sz w:val="21"/>
    </w:rPr>
  </w:style>
  <w:style w:type="paragraph" w:styleId="11">
    <w:name w:val="List 2"/>
    <w:basedOn w:val="1"/>
    <w:qFormat/>
    <w:uiPriority w:val="0"/>
    <w:pPr>
      <w:ind w:left="100" w:leftChars="200" w:hanging="200" w:hangingChars="200"/>
    </w:pPr>
    <w:rPr>
      <w:szCs w:val="24"/>
    </w:rPr>
  </w:style>
  <w:style w:type="paragraph" w:styleId="12">
    <w:name w:val="toc 3"/>
    <w:basedOn w:val="1"/>
    <w:next w:val="1"/>
    <w:qFormat/>
    <w:uiPriority w:val="0"/>
    <w:pPr>
      <w:ind w:left="840" w:leftChars="400"/>
    </w:pPr>
  </w:style>
  <w:style w:type="paragraph" w:styleId="13">
    <w:name w:val="Plain Text"/>
    <w:basedOn w:val="1"/>
    <w:next w:val="3"/>
    <w:qFormat/>
    <w:uiPriority w:val="0"/>
    <w:rPr>
      <w:rFonts w:hAnsi="Courier New"/>
      <w:kern w:val="0"/>
      <w:sz w:val="20"/>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right" w:leader="dot" w:pos="8296"/>
      </w:tabs>
      <w:spacing w:line="360" w:lineRule="auto"/>
      <w:ind w:right="733" w:rightChars="349"/>
      <w:jc w:val="center"/>
    </w:pPr>
    <w:rPr>
      <w:sz w:val="28"/>
    </w:rPr>
  </w:style>
  <w:style w:type="paragraph" w:styleId="17">
    <w:name w:val="footnote text"/>
    <w:basedOn w:val="1"/>
    <w:qFormat/>
    <w:uiPriority w:val="0"/>
    <w:pPr>
      <w:snapToGrid w:val="0"/>
      <w:jc w:val="left"/>
    </w:pPr>
    <w:rPr>
      <w:sz w:val="18"/>
      <w:szCs w:val="18"/>
    </w:rPr>
  </w:style>
  <w:style w:type="paragraph" w:styleId="18">
    <w:name w:val="toc 2"/>
    <w:basedOn w:val="1"/>
    <w:next w:val="1"/>
    <w:qFormat/>
    <w:uiPriority w:val="0"/>
    <w:pPr>
      <w:ind w:left="420" w:leftChars="200"/>
    </w:pPr>
  </w:style>
  <w:style w:type="paragraph" w:styleId="1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qFormat/>
    <w:uiPriority w:val="0"/>
    <w:rPr>
      <w:color w:val="800080"/>
      <w:u w:val="none"/>
    </w:rPr>
  </w:style>
  <w:style w:type="character" w:styleId="24">
    <w:name w:val="HTML Definition"/>
    <w:basedOn w:val="22"/>
    <w:qFormat/>
    <w:uiPriority w:val="0"/>
  </w:style>
  <w:style w:type="character" w:styleId="25">
    <w:name w:val="HTML Typewriter"/>
    <w:basedOn w:val="22"/>
    <w:qFormat/>
    <w:uiPriority w:val="0"/>
    <w:rPr>
      <w:rFonts w:hint="default" w:ascii="monospace" w:hAnsi="monospace" w:eastAsia="monospace" w:cs="monospace"/>
      <w:sz w:val="20"/>
    </w:rPr>
  </w:style>
  <w:style w:type="character" w:styleId="26">
    <w:name w:val="HTML Acronym"/>
    <w:basedOn w:val="22"/>
    <w:qFormat/>
    <w:uiPriority w:val="0"/>
  </w:style>
  <w:style w:type="character" w:styleId="27">
    <w:name w:val="HTML Variable"/>
    <w:basedOn w:val="22"/>
    <w:qFormat/>
    <w:uiPriority w:val="0"/>
  </w:style>
  <w:style w:type="character" w:styleId="28">
    <w:name w:val="Hyperlink"/>
    <w:basedOn w:val="22"/>
    <w:qFormat/>
    <w:uiPriority w:val="0"/>
    <w:rPr>
      <w:color w:val="0000FF"/>
      <w:u w:val="none"/>
    </w:rPr>
  </w:style>
  <w:style w:type="character" w:styleId="29">
    <w:name w:val="HTML Code"/>
    <w:basedOn w:val="22"/>
    <w:qFormat/>
    <w:uiPriority w:val="0"/>
    <w:rPr>
      <w:rFonts w:hint="default" w:ascii="monospace" w:hAnsi="monospace" w:eastAsia="monospace" w:cs="monospace"/>
      <w:sz w:val="20"/>
    </w:rPr>
  </w:style>
  <w:style w:type="character" w:styleId="30">
    <w:name w:val="HTML Cite"/>
    <w:basedOn w:val="22"/>
    <w:qFormat/>
    <w:uiPriority w:val="0"/>
  </w:style>
  <w:style w:type="character" w:styleId="31">
    <w:name w:val="HTML Keyboard"/>
    <w:basedOn w:val="22"/>
    <w:qFormat/>
    <w:uiPriority w:val="0"/>
    <w:rPr>
      <w:rFonts w:hint="default" w:ascii="monospace" w:hAnsi="monospace" w:eastAsia="monospace" w:cs="monospace"/>
      <w:sz w:val="20"/>
    </w:rPr>
  </w:style>
  <w:style w:type="character" w:styleId="32">
    <w:name w:val="HTML Sample"/>
    <w:basedOn w:val="22"/>
    <w:qFormat/>
    <w:uiPriority w:val="0"/>
    <w:rPr>
      <w:rFonts w:ascii="monospace" w:hAnsi="monospace" w:eastAsia="monospace" w:cs="monospace"/>
    </w:rPr>
  </w:style>
  <w:style w:type="paragraph" w:customStyle="1" w:styleId="33">
    <w:name w:val="Default"/>
    <w:basedOn w:val="1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style4"/>
    <w:basedOn w:val="35"/>
    <w:next w:val="36"/>
    <w:qFormat/>
    <w:uiPriority w:val="0"/>
    <w:pPr>
      <w:widowControl/>
      <w:autoSpaceDE/>
      <w:autoSpaceDN/>
      <w:spacing w:before="280" w:after="280" w:line="240" w:lineRule="auto"/>
      <w:ind w:left="0" w:firstLine="0"/>
      <w:jc w:val="both"/>
    </w:pPr>
    <w:rPr>
      <w:rFonts w:ascii="宋体" w:eastAsia="宋体"/>
      <w:sz w:val="18"/>
    </w:rPr>
  </w:style>
  <w:style w:type="paragraph" w:customStyle="1" w:styleId="35">
    <w:name w:val="正文_0"/>
    <w:next w:val="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2"/>
    <w:next w:val="1"/>
    <w:qFormat/>
    <w:uiPriority w:val="0"/>
    <w:pPr>
      <w:widowControl w:val="0"/>
      <w:jc w:val="both"/>
    </w:pPr>
    <w:rPr>
      <w:rFonts w:ascii="Calibri" w:hAnsi="Calibri" w:eastAsia="宋体" w:cs="Times New Roman"/>
      <w:sz w:val="21"/>
      <w:szCs w:val="22"/>
      <w:lang w:val="en-US" w:eastAsia="zh-CN"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Table Text"/>
    <w:basedOn w:val="1"/>
    <w:semiHidden/>
    <w:qFormat/>
    <w:uiPriority w:val="0"/>
    <w:rPr>
      <w:rFonts w:ascii="宋体" w:hAnsi="宋体" w:eastAsia="宋体" w:cs="宋体"/>
      <w:sz w:val="20"/>
      <w:szCs w:val="20"/>
      <w:lang w:val="en-US" w:eastAsia="en-US" w:bidi="ar-SA"/>
    </w:rPr>
  </w:style>
  <w:style w:type="paragraph" w:styleId="39">
    <w:name w:val="List Paragraph"/>
    <w:basedOn w:val="1"/>
    <w:qFormat/>
    <w:uiPriority w:val="0"/>
    <w:pPr>
      <w:ind w:firstLine="420" w:firstLineChars="200"/>
    </w:pPr>
    <w:rPr>
      <w:kern w:val="0"/>
      <w:sz w:val="20"/>
    </w:rPr>
  </w:style>
  <w:style w:type="paragraph" w:customStyle="1" w:styleId="40">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1">
    <w:name w:val="Table Paragraph"/>
    <w:basedOn w:val="1"/>
    <w:qFormat/>
    <w:uiPriority w:val="1"/>
    <w:pPr>
      <w:spacing w:before="100"/>
    </w:pPr>
    <w:rPr>
      <w:rFonts w:ascii="宋体" w:hAnsi="宋体" w:cs="宋体"/>
      <w:lang w:val="zh-CN" w:bidi="zh-CN"/>
    </w:rPr>
  </w:style>
  <w:style w:type="paragraph" w:customStyle="1" w:styleId="42">
    <w:name w:val="JSFA 模板正文"/>
    <w:basedOn w:val="1"/>
    <w:qFormat/>
    <w:uiPriority w:val="0"/>
    <w:pPr>
      <w:widowControl/>
      <w:spacing w:line="360" w:lineRule="auto"/>
      <w:ind w:firstLine="200" w:firstLineChars="200"/>
      <w:jc w:val="left"/>
    </w:pPr>
    <w:rPr>
      <w:rFonts w:ascii="Times New Roman" w:hAnsi="Times New Roman"/>
      <w:sz w:val="24"/>
      <w:szCs w:val="24"/>
    </w:rPr>
  </w:style>
  <w:style w:type="paragraph" w:customStyle="1" w:styleId="43">
    <w:name w:val="Body Text First Indent1"/>
    <w:basedOn w:val="3"/>
    <w:qFormat/>
    <w:uiPriority w:val="0"/>
    <w:pPr>
      <w:ind w:firstLine="420"/>
    </w:pPr>
    <w:rPr>
      <w:rFonts w:eastAsia="等线"/>
      <w:szCs w:val="20"/>
    </w:rPr>
  </w:style>
  <w:style w:type="paragraph" w:customStyle="1" w:styleId="4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1.png"/><Relationship Id="rId5" Type="http://schemas.openxmlformats.org/officeDocument/2006/relationships/header" Target="header1.xml"/><Relationship Id="rId49" Type="http://schemas.openxmlformats.org/officeDocument/2006/relationships/theme" Target="theme/theme1.xml"/><Relationship Id="rId48" Type="http://schemas.openxmlformats.org/officeDocument/2006/relationships/footer" Target="footer24.xml"/><Relationship Id="rId47" Type="http://schemas.openxmlformats.org/officeDocument/2006/relationships/header" Target="header20.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header" Target="header19.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2675</Words>
  <Characters>2837</Characters>
  <TotalTime>52</TotalTime>
  <ScaleCrop>false</ScaleCrop>
  <LinksUpToDate>false</LinksUpToDate>
  <CharactersWithSpaces>2958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2024-06-27T08:52:00Z</dcterms:created>
  <dc:creator>wxk</dc:creator>
  <cp:lastModifiedBy>NTKO</cp:lastModifiedBy>
  <dcterms:modified xsi:type="dcterms:W3CDTF">2025-08-11T08:57:09Z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2025-06-04T16:57:19Z</vt:filetime>
  </property>
  <property fmtid="{D5CDD505-2E9C-101B-9397-08002B2CF9AE}" pid="4" name="KSOTemplateDocerSaveRecord">
    <vt:lpwstr>eyJoZGlkIjoiMjYxNDg0MDM0Y2FlN2IzYzI0NWYzMWYxYTIxNjM4N2QiLCJ1c2VySWQiOiI1NjE4MjY4OTMifQ==</vt:lpwstr>
  </property>
  <property fmtid="{D5CDD505-2E9C-101B-9397-08002B2CF9AE}" pid="5" name="KSOProductBuildVer">
    <vt:lpwstr>2052-12.1.0.21915</vt:lpwstr>
  </property>
  <property fmtid="{D5CDD505-2E9C-101B-9397-08002B2CF9AE}" pid="6" name="ICV">
    <vt:lpwstr>16AF4A3A0F6247D9911A7C5FF1100631_13</vt:lpwstr>
  </property>
</Properties>
</file>