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88B2">
      <w:pPr>
        <w:jc w:val="both"/>
        <w:rPr>
          <w:rFonts w:hint="eastAsia" w:ascii="宋体" w:hAnsi="宋体" w:eastAsia="宋体" w:cs="宋体"/>
          <w:b/>
          <w:bCs/>
          <w:color w:val="auto"/>
          <w:spacing w:val="100"/>
          <w:sz w:val="44"/>
          <w:szCs w:val="44"/>
          <w:highlight w:val="none"/>
          <w:lang w:eastAsia="zh-CN"/>
        </w:rPr>
      </w:pPr>
    </w:p>
    <w:p w14:paraId="69D8E274">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宋体" w:hAnsi="宋体" w:eastAsia="宋体" w:cs="宋体"/>
          <w:b/>
          <w:bCs/>
          <w:color w:val="auto"/>
          <w:spacing w:val="0"/>
          <w:sz w:val="40"/>
          <w:szCs w:val="40"/>
          <w:highlight w:val="none"/>
          <w:lang w:eastAsia="zh-CN"/>
        </w:rPr>
      </w:pPr>
      <w:r>
        <w:rPr>
          <w:rFonts w:hint="eastAsia" w:ascii="宋体" w:hAnsi="宋体" w:eastAsia="宋体" w:cs="宋体"/>
          <w:b/>
          <w:bCs/>
          <w:color w:val="auto"/>
          <w:spacing w:val="0"/>
          <w:sz w:val="40"/>
          <w:szCs w:val="40"/>
          <w:highlight w:val="none"/>
          <w:lang w:eastAsia="zh-CN"/>
        </w:rPr>
        <w:t>渑池县住房和城乡建设局渑池</w:t>
      </w:r>
      <w:r>
        <w:rPr>
          <w:rFonts w:hint="eastAsia" w:ascii="宋体" w:hAnsi="宋体" w:cs="宋体"/>
          <w:b/>
          <w:bCs/>
          <w:color w:val="auto"/>
          <w:spacing w:val="0"/>
          <w:sz w:val="40"/>
          <w:szCs w:val="40"/>
          <w:highlight w:val="none"/>
          <w:lang w:val="en-US" w:eastAsia="zh-CN"/>
        </w:rPr>
        <w:t>县</w:t>
      </w:r>
      <w:r>
        <w:rPr>
          <w:rFonts w:hint="eastAsia" w:ascii="宋体" w:hAnsi="宋体" w:eastAsia="宋体" w:cs="宋体"/>
          <w:b/>
          <w:bCs/>
          <w:color w:val="auto"/>
          <w:spacing w:val="0"/>
          <w:sz w:val="40"/>
          <w:szCs w:val="40"/>
          <w:highlight w:val="none"/>
          <w:lang w:eastAsia="zh-CN"/>
        </w:rPr>
        <w:t>2025年韶馨苑小区、新华国际小区电梯更新项目</w:t>
      </w:r>
    </w:p>
    <w:p w14:paraId="1A40C5E1">
      <w:pPr>
        <w:jc w:val="center"/>
        <w:rPr>
          <w:rFonts w:hint="eastAsia" w:ascii="宋体" w:hAnsi="宋体"/>
          <w:b/>
          <w:bCs/>
          <w:color w:val="auto"/>
          <w:spacing w:val="100"/>
          <w:sz w:val="72"/>
          <w:szCs w:val="72"/>
          <w:highlight w:val="none"/>
        </w:rPr>
      </w:pPr>
    </w:p>
    <w:p w14:paraId="6122438B">
      <w:pPr>
        <w:jc w:val="center"/>
        <w:rPr>
          <w:rFonts w:ascii="宋体" w:hAnsi="宋体"/>
          <w:b/>
          <w:bCs/>
          <w:color w:val="auto"/>
          <w:spacing w:val="100"/>
          <w:sz w:val="60"/>
          <w:szCs w:val="60"/>
          <w:highlight w:val="none"/>
        </w:rPr>
      </w:pPr>
      <w:r>
        <w:rPr>
          <w:rFonts w:hint="eastAsia" w:ascii="宋体" w:hAnsi="宋体"/>
          <w:b/>
          <w:bCs/>
          <w:color w:val="auto"/>
          <w:spacing w:val="100"/>
          <w:sz w:val="72"/>
          <w:szCs w:val="72"/>
          <w:highlight w:val="none"/>
        </w:rPr>
        <w:t>招标文件</w:t>
      </w:r>
    </w:p>
    <w:p w14:paraId="4A3ED9FA">
      <w:pPr>
        <w:pStyle w:val="7"/>
        <w:rPr>
          <w:rFonts w:hint="eastAsia"/>
          <w:color w:val="auto"/>
          <w:highlight w:val="none"/>
          <w:lang w:val="en-US" w:eastAsia="zh-CN"/>
        </w:rPr>
      </w:pPr>
    </w:p>
    <w:p w14:paraId="38758F94">
      <w:pPr>
        <w:pStyle w:val="7"/>
        <w:ind w:firstLine="1968" w:firstLineChars="7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项目编号：渑池公开采购-2025-83</w:t>
      </w:r>
    </w:p>
    <w:p w14:paraId="667106AC">
      <w:pPr>
        <w:pStyle w:val="7"/>
        <w:ind w:firstLine="3373" w:firstLineChars="1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MCGZ[2025]292-ZC227</w:t>
      </w:r>
    </w:p>
    <w:p w14:paraId="1E205076">
      <w:pPr>
        <w:spacing w:line="360" w:lineRule="auto"/>
        <w:jc w:val="center"/>
        <w:rPr>
          <w:rFonts w:ascii="宋体" w:hAnsi="宋体"/>
          <w:b/>
          <w:bCs/>
          <w:color w:val="auto"/>
          <w:sz w:val="32"/>
          <w:szCs w:val="32"/>
          <w:highlight w:val="none"/>
        </w:rPr>
      </w:pPr>
    </w:p>
    <w:p w14:paraId="57E10692">
      <w:pPr>
        <w:ind w:firstLine="1038" w:firstLineChars="323"/>
        <w:jc w:val="center"/>
        <w:rPr>
          <w:rFonts w:hint="eastAsia"/>
          <w:b/>
          <w:color w:val="auto"/>
          <w:sz w:val="32"/>
          <w:szCs w:val="32"/>
          <w:highlight w:val="none"/>
          <w:lang w:val="en-US" w:eastAsia="zh-CN"/>
        </w:rPr>
      </w:pPr>
    </w:p>
    <w:p w14:paraId="17A88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7805B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61D1A5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499D16CC">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rFonts w:hint="eastAsia"/>
          <w:b/>
          <w:color w:val="auto"/>
          <w:sz w:val="32"/>
          <w:szCs w:val="32"/>
          <w:highlight w:val="none"/>
          <w:lang w:val="en-US" w:eastAsia="zh-CN"/>
        </w:rPr>
      </w:pPr>
      <w:r>
        <w:rPr>
          <w:rFonts w:hint="eastAsia"/>
          <w:b/>
          <w:color w:val="auto"/>
          <w:sz w:val="32"/>
          <w:szCs w:val="32"/>
          <w:highlight w:val="none"/>
          <w:lang w:val="en-US" w:eastAsia="zh-CN"/>
        </w:rPr>
        <w:t>采购人</w:t>
      </w:r>
      <w:r>
        <w:rPr>
          <w:rFonts w:hint="eastAsia"/>
          <w:b/>
          <w:color w:val="auto"/>
          <w:sz w:val="32"/>
          <w:szCs w:val="32"/>
          <w:highlight w:val="none"/>
        </w:rPr>
        <w:t>：</w:t>
      </w:r>
      <w:r>
        <w:rPr>
          <w:rFonts w:hint="eastAsia"/>
          <w:b/>
          <w:color w:val="auto"/>
          <w:sz w:val="32"/>
          <w:szCs w:val="32"/>
          <w:highlight w:val="none"/>
          <w:lang w:val="en-US" w:eastAsia="zh-CN"/>
        </w:rPr>
        <w:t>渑池县住房和城乡建设局</w:t>
      </w:r>
    </w:p>
    <w:p w14:paraId="70DC56C0">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rFonts w:hint="default" w:eastAsia="宋体"/>
          <w:b/>
          <w:color w:val="auto"/>
          <w:sz w:val="32"/>
          <w:szCs w:val="32"/>
          <w:highlight w:val="none"/>
          <w:lang w:val="en-US" w:eastAsia="zh-CN"/>
        </w:rPr>
      </w:pPr>
      <w:r>
        <w:rPr>
          <w:rFonts w:hint="eastAsia"/>
          <w:b/>
          <w:color w:val="auto"/>
          <w:sz w:val="32"/>
          <w:szCs w:val="32"/>
          <w:highlight w:val="none"/>
        </w:rPr>
        <w:t>代理机构：</w:t>
      </w:r>
      <w:r>
        <w:rPr>
          <w:rFonts w:hint="eastAsia"/>
          <w:b/>
          <w:color w:val="auto"/>
          <w:sz w:val="32"/>
          <w:szCs w:val="32"/>
          <w:highlight w:val="none"/>
          <w:lang w:val="en-US" w:eastAsia="zh-CN"/>
        </w:rPr>
        <w:t>大业信息技术（河南）有限公司</w:t>
      </w:r>
    </w:p>
    <w:p w14:paraId="64795DB7">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color w:val="auto"/>
          <w:sz w:val="32"/>
          <w:szCs w:val="32"/>
          <w:highlight w:val="none"/>
        </w:rPr>
      </w:pPr>
      <w:r>
        <w:rPr>
          <w:rFonts w:hint="eastAsia"/>
          <w:b/>
          <w:color w:val="auto"/>
          <w:sz w:val="32"/>
          <w:szCs w:val="32"/>
          <w:highlight w:val="none"/>
        </w:rPr>
        <w:t>日期：二零二</w:t>
      </w:r>
      <w:r>
        <w:rPr>
          <w:rFonts w:hint="eastAsia"/>
          <w:b/>
          <w:color w:val="auto"/>
          <w:sz w:val="32"/>
          <w:szCs w:val="32"/>
          <w:highlight w:val="none"/>
          <w:lang w:val="en-US" w:eastAsia="zh-CN"/>
        </w:rPr>
        <w:t>五</w:t>
      </w:r>
      <w:r>
        <w:rPr>
          <w:rFonts w:hint="eastAsia"/>
          <w:b/>
          <w:color w:val="auto"/>
          <w:sz w:val="32"/>
          <w:szCs w:val="32"/>
          <w:highlight w:val="none"/>
        </w:rPr>
        <w:t>年</w:t>
      </w:r>
      <w:r>
        <w:rPr>
          <w:rFonts w:hint="eastAsia"/>
          <w:b/>
          <w:color w:val="auto"/>
          <w:sz w:val="32"/>
          <w:szCs w:val="32"/>
          <w:highlight w:val="none"/>
          <w:lang w:val="en-US" w:eastAsia="zh-CN"/>
        </w:rPr>
        <w:t>十一</w:t>
      </w:r>
      <w:r>
        <w:rPr>
          <w:rFonts w:hint="eastAsia"/>
          <w:b/>
          <w:color w:val="auto"/>
          <w:sz w:val="32"/>
          <w:szCs w:val="32"/>
          <w:highlight w:val="none"/>
        </w:rPr>
        <w:t>月</w:t>
      </w:r>
    </w:p>
    <w:p w14:paraId="43508173">
      <w:pPr>
        <w:pStyle w:val="7"/>
        <w:rPr>
          <w:rFonts w:hint="eastAsia"/>
          <w:color w:val="auto"/>
          <w:highlight w:val="none"/>
        </w:rPr>
      </w:pPr>
    </w:p>
    <w:p w14:paraId="07A83F0D">
      <w:pPr>
        <w:rPr>
          <w:color w:val="auto"/>
          <w:highlight w:val="none"/>
        </w:rPr>
      </w:pPr>
    </w:p>
    <w:p w14:paraId="2D4BA37C">
      <w:pPr>
        <w:pStyle w:val="22"/>
        <w:rPr>
          <w:color w:val="auto"/>
          <w:highlight w:val="none"/>
        </w:rPr>
      </w:pPr>
    </w:p>
    <w:p w14:paraId="5F4BA7C6">
      <w:pPr>
        <w:pStyle w:val="21"/>
        <w:rPr>
          <w:color w:val="auto"/>
          <w:highlight w:val="none"/>
        </w:rPr>
      </w:pPr>
    </w:p>
    <w:p w14:paraId="1943B5E5">
      <w:pPr>
        <w:pStyle w:val="21"/>
        <w:rPr>
          <w:color w:val="auto"/>
          <w:highlight w:val="none"/>
        </w:rPr>
      </w:pPr>
    </w:p>
    <w:p w14:paraId="7A5B90B3">
      <w:pPr>
        <w:pStyle w:val="22"/>
      </w:pPr>
    </w:p>
    <w:sdt>
      <w:sdtPr>
        <w:rPr>
          <w:rFonts w:hint="eastAsia" w:ascii="宋体" w:hAnsi="宋体" w:eastAsia="宋体" w:cs="宋体"/>
          <w:b/>
          <w:bCs/>
          <w:kern w:val="2"/>
          <w:sz w:val="32"/>
          <w:szCs w:val="32"/>
          <w:lang w:val="en-US" w:eastAsia="zh-CN" w:bidi="ar-SA"/>
        </w:rPr>
        <w:id w:val="147457903"/>
        <w15:color w:val="DBDBDB"/>
        <w:docPartObj>
          <w:docPartGallery w:val="Table of Contents"/>
          <w:docPartUnique/>
        </w:docPartObj>
      </w:sdtPr>
      <w:sdtEndPr>
        <w:rPr>
          <w:rFonts w:hint="eastAsia" w:ascii="Times New Roman" w:hAnsi="Times New Roman" w:eastAsia="宋体" w:cs="Times New Roman"/>
          <w:b/>
          <w:bCs/>
          <w:kern w:val="2"/>
          <w:sz w:val="21"/>
          <w:szCs w:val="22"/>
          <w:lang w:val="en-US" w:eastAsia="zh-CN" w:bidi="ar-SA"/>
        </w:rPr>
      </w:sdtEndPr>
      <w:sdtContent>
        <w:p w14:paraId="13865A90">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40"/>
              <w:szCs w:val="40"/>
            </w:rPr>
            <w:t>目</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录</w:t>
          </w:r>
        </w:p>
        <w:p w14:paraId="0009B524">
          <w:pPr>
            <w:pStyle w:val="16"/>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_Toc13312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第一章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招标公告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_Toc13312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78EE95A">
          <w:pPr>
            <w:pStyle w:val="16"/>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_Toc24471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第二章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供应商须知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_Toc24471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48F6B22A">
          <w:pPr>
            <w:pStyle w:val="16"/>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_Toc23306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 xml:space="preserve">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评标办法</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_Toc23306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2F4AF29">
          <w:pPr>
            <w:pStyle w:val="16"/>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_Toc29566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 xml:space="preserve">章  </w:t>
          </w:r>
          <w:r>
            <w:rPr>
              <w:rFonts w:hint="eastAsia" w:ascii="宋体" w:hAnsi="宋体" w:eastAsia="宋体" w:cs="宋体"/>
              <w:b/>
              <w:bCs/>
              <w:sz w:val="32"/>
              <w:szCs w:val="32"/>
              <w:lang w:val="en-US" w:eastAsia="zh-CN"/>
            </w:rPr>
            <w:t>技术参数</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_Toc29566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30</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EC3016C">
          <w:pPr>
            <w:pStyle w:val="16"/>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_Toc21410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en-US" w:eastAsia="zh-CN"/>
            </w:rPr>
            <w:t>第五章  合同条款及格式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_Toc21410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7B023E0">
          <w:pPr>
            <w:pStyle w:val="16"/>
            <w:tabs>
              <w:tab w:val="right" w:leader="dot" w:pos="8306"/>
            </w:tabs>
            <w:spacing w:line="60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_Toc23608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第六章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投标文件格式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_Toc23608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37</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1EFA3B3E">
          <w:pPr>
            <w:pStyle w:val="16"/>
            <w:tabs>
              <w:tab w:val="right" w:leader="dot" w:pos="8306"/>
            </w:tabs>
            <w:rPr>
              <w:rFonts w:hint="eastAsia" w:ascii="宋体" w:hAnsi="宋体" w:eastAsia="宋体" w:cs="宋体"/>
              <w:sz w:val="32"/>
              <w:szCs w:val="32"/>
            </w:rPr>
          </w:pPr>
        </w:p>
        <w:p w14:paraId="61A84632">
          <w:pPr>
            <w:pStyle w:val="21"/>
            <w:rPr>
              <w:rFonts w:hint="eastAsia" w:ascii="Times New Roman" w:hAnsi="Times New Roman" w:eastAsia="宋体" w:cs="Times New Roman"/>
              <w:kern w:val="2"/>
              <w:sz w:val="21"/>
              <w:szCs w:val="22"/>
              <w:lang w:val="en-US" w:eastAsia="zh-CN" w:bidi="ar-SA"/>
            </w:rPr>
          </w:pPr>
          <w:r>
            <w:rPr>
              <w:rFonts w:hint="eastAsia" w:ascii="宋体" w:hAnsi="宋体" w:eastAsia="宋体" w:cs="宋体"/>
              <w:sz w:val="32"/>
              <w:szCs w:val="32"/>
            </w:rPr>
            <w:fldChar w:fldCharType="end"/>
          </w:r>
        </w:p>
      </w:sdtContent>
    </w:sdt>
    <w:p w14:paraId="0EAA5EFE">
      <w:pPr>
        <w:pStyle w:val="21"/>
        <w:rPr>
          <w:rFonts w:hint="eastAsia" w:ascii="Times New Roman" w:hAnsi="Times New Roman" w:eastAsia="宋体" w:cs="Times New Roman"/>
          <w:kern w:val="2"/>
          <w:sz w:val="21"/>
          <w:szCs w:val="22"/>
          <w:lang w:val="en-US" w:eastAsia="zh-CN" w:bidi="ar-SA"/>
        </w:rPr>
        <w:sectPr>
          <w:footerReference r:id="rId3" w:type="default"/>
          <w:footerReference r:id="rId4" w:type="even"/>
          <w:pgSz w:w="11906" w:h="16838"/>
          <w:pgMar w:top="1440" w:right="1800" w:bottom="1440" w:left="1800" w:header="851" w:footer="992" w:gutter="0"/>
          <w:cols w:space="0" w:num="1"/>
          <w:rtlGutter w:val="0"/>
          <w:docGrid w:type="lines" w:linePitch="312" w:charSpace="0"/>
        </w:sectPr>
      </w:pPr>
    </w:p>
    <w:p w14:paraId="4B5B2C67">
      <w:pPr>
        <w:pStyle w:val="3"/>
        <w:bidi w:val="0"/>
        <w:jc w:val="center"/>
      </w:pPr>
      <w:bookmarkStart w:id="0" w:name="_Toc20316"/>
      <w:bookmarkStart w:id="1" w:name="_Toc13312"/>
      <w:r>
        <w:rPr>
          <w:rFonts w:hint="eastAsia"/>
        </w:rPr>
        <w:t xml:space="preserve">第一章 </w:t>
      </w:r>
      <w:r>
        <w:rPr>
          <w:rFonts w:hint="eastAsia"/>
          <w:lang w:val="en-US" w:eastAsia="zh-CN"/>
        </w:rPr>
        <w:t xml:space="preserve"> </w:t>
      </w:r>
      <w:r>
        <w:rPr>
          <w:rFonts w:hint="eastAsia"/>
        </w:rPr>
        <w:t>招标公告</w:t>
      </w:r>
      <w:bookmarkEnd w:id="0"/>
      <w:bookmarkEnd w:id="1"/>
    </w:p>
    <w:p w14:paraId="2C6964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19CC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渑池县住房和城乡建设局渑池县2025年韶馨苑小区、新华国际小区电梯更新项目</w:t>
      </w:r>
      <w:r>
        <w:rPr>
          <w:rFonts w:hint="eastAsia" w:ascii="宋体" w:hAnsi="宋体" w:eastAsia="宋体" w:cs="宋体"/>
          <w:color w:val="auto"/>
          <w:sz w:val="24"/>
          <w:szCs w:val="24"/>
          <w:highlight w:val="none"/>
        </w:rPr>
        <w:t>的潜在供应商凭CA登录三门峡市公共资源交易中心网（网址：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"http://gzjy.smx.gov.cn/）获取采购文件，并于2022年"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http://gzjy.smx.gov.cn/）获取采购文件，并于</w:t>
      </w:r>
      <w:r>
        <w:rPr>
          <w:rStyle w:val="26"/>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日8时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0分（北京时间）前递交响应文件。</w:t>
      </w:r>
    </w:p>
    <w:p w14:paraId="1F5CFBB7">
      <w:pPr>
        <w:spacing w:line="360" w:lineRule="auto"/>
        <w:ind w:firstLine="480" w:firstLineChars="200"/>
        <w:rPr>
          <w:rFonts w:hint="eastAsia" w:ascii="宋体" w:hAnsi="宋体" w:eastAsia="宋体" w:cs="宋体"/>
          <w:color w:val="auto"/>
          <w:sz w:val="24"/>
          <w:szCs w:val="24"/>
          <w:highlight w:val="none"/>
        </w:rPr>
      </w:pPr>
      <w:bookmarkStart w:id="2" w:name="_Toc9842"/>
      <w:r>
        <w:rPr>
          <w:rFonts w:hint="eastAsia" w:ascii="宋体" w:hAnsi="宋体" w:eastAsia="宋体" w:cs="宋体"/>
          <w:color w:val="auto"/>
          <w:sz w:val="24"/>
          <w:szCs w:val="24"/>
          <w:highlight w:val="none"/>
        </w:rPr>
        <w:t>一、项目基本情况</w:t>
      </w:r>
      <w:bookmarkEnd w:id="2"/>
    </w:p>
    <w:p w14:paraId="527532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1、采购编号：</w:t>
      </w:r>
      <w:r>
        <w:rPr>
          <w:rFonts w:hint="eastAsia" w:ascii="宋体" w:hAnsi="宋体" w:eastAsia="宋体" w:cs="宋体"/>
          <w:color w:val="auto"/>
          <w:sz w:val="24"/>
          <w:szCs w:val="24"/>
          <w:highlight w:val="none"/>
          <w:lang w:val="en-US" w:eastAsia="zh-CN"/>
        </w:rPr>
        <w:t>渑池公开采购-2025-83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MCGZ[2025]292-ZC227</w:t>
      </w:r>
    </w:p>
    <w:p w14:paraId="5E2935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eastAsia="zh-CN"/>
        </w:rPr>
        <w:t>渑池县住房和城乡建设局渑池县2025年韶馨苑小区、新华国际小区电梯更新项目</w:t>
      </w:r>
    </w:p>
    <w:p w14:paraId="3B2029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134A20D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4、预算金额：</w:t>
      </w:r>
      <w:r>
        <w:rPr>
          <w:rFonts w:hint="eastAsia" w:ascii="宋体" w:hAnsi="宋体" w:eastAsia="宋体" w:cs="宋体"/>
          <w:color w:val="000000" w:themeColor="text1"/>
          <w:sz w:val="24"/>
          <w:szCs w:val="24"/>
          <w:highlight w:val="none"/>
          <w:lang w:eastAsia="zh-CN"/>
          <w14:textFill>
            <w14:solidFill>
              <w14:schemeClr w14:val="tx1"/>
            </w14:solidFill>
          </w14:textFill>
        </w:rPr>
        <w:t>3295600.00</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其中一标段：2011600.00元；二标段：1284000.00元</w:t>
      </w:r>
    </w:p>
    <w:p w14:paraId="2DE997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6A03F0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5.1采购内容：本项目为</w:t>
      </w:r>
      <w:r>
        <w:rPr>
          <w:rFonts w:hint="eastAsia" w:ascii="宋体" w:hAnsi="宋体" w:eastAsia="宋体" w:cs="宋体"/>
          <w:color w:val="auto"/>
          <w:sz w:val="24"/>
          <w:szCs w:val="24"/>
          <w:highlight w:val="none"/>
          <w:lang w:eastAsia="zh-CN"/>
        </w:rPr>
        <w:t>渑池县住房和城乡建设局渑池县2025年韶馨苑小区、新华国际小区电梯更新项目</w:t>
      </w:r>
      <w:r>
        <w:rPr>
          <w:rFonts w:hint="eastAsia" w:ascii="宋体" w:hAnsi="宋体" w:eastAsia="宋体" w:cs="宋体"/>
          <w:color w:val="auto"/>
          <w:sz w:val="24"/>
          <w:szCs w:val="24"/>
          <w:highlight w:val="none"/>
        </w:rPr>
        <w:t>，主要采购内容</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韶馨苑小区</w:t>
      </w:r>
      <w:r>
        <w:rPr>
          <w:rFonts w:hint="eastAsia" w:ascii="宋体" w:hAnsi="宋体" w:cs="宋体"/>
          <w:color w:val="auto"/>
          <w:sz w:val="24"/>
          <w:szCs w:val="24"/>
          <w:highlight w:val="none"/>
          <w:lang w:val="en-US" w:eastAsia="zh-CN"/>
        </w:rPr>
        <w:t>13部电梯、</w:t>
      </w:r>
      <w:r>
        <w:rPr>
          <w:rFonts w:hint="eastAsia" w:ascii="宋体" w:hAnsi="宋体" w:eastAsia="宋体" w:cs="宋体"/>
          <w:color w:val="auto"/>
          <w:sz w:val="24"/>
          <w:szCs w:val="24"/>
          <w:highlight w:val="none"/>
          <w:lang w:eastAsia="zh-CN"/>
        </w:rPr>
        <w:t>新华国际小区</w:t>
      </w:r>
      <w:r>
        <w:rPr>
          <w:rFonts w:hint="eastAsia" w:ascii="宋体" w:hAnsi="宋体" w:cs="宋体"/>
          <w:color w:val="auto"/>
          <w:sz w:val="24"/>
          <w:szCs w:val="24"/>
          <w:highlight w:val="none"/>
          <w:lang w:val="en-US" w:eastAsia="zh-CN"/>
        </w:rPr>
        <w:t>8部电梯</w:t>
      </w:r>
      <w:r>
        <w:rPr>
          <w:rFonts w:hint="eastAsia" w:ascii="宋体" w:hAnsi="宋体" w:eastAsia="宋体" w:cs="宋体"/>
          <w:color w:val="auto"/>
          <w:sz w:val="24"/>
          <w:szCs w:val="24"/>
          <w:highlight w:val="none"/>
        </w:rPr>
        <w:t>的采购、安装、调试、验收、培训、质保期服务、配件供应与货物有关的运输和保险及主体施工配合等其他伴随服务。</w:t>
      </w:r>
      <w:r>
        <w:rPr>
          <w:rFonts w:hint="eastAsia" w:ascii="宋体" w:hAnsi="宋体" w:eastAsia="宋体" w:cs="宋体"/>
          <w:color w:val="auto"/>
          <w:sz w:val="24"/>
          <w:szCs w:val="24"/>
          <w:highlight w:val="none"/>
          <w:lang w:val="en-US" w:eastAsia="zh-CN"/>
        </w:rPr>
        <w:t>（具体要求详见招标文件）</w:t>
      </w:r>
      <w:r>
        <w:rPr>
          <w:rFonts w:hint="eastAsia" w:ascii="宋体" w:hAnsi="宋体" w:eastAsia="宋体" w:cs="宋体"/>
          <w:color w:val="auto"/>
          <w:sz w:val="24"/>
          <w:szCs w:val="24"/>
          <w:highlight w:val="none"/>
        </w:rPr>
        <w:t>。</w:t>
      </w:r>
    </w:p>
    <w:p w14:paraId="7DEAE4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5.2资金来源：</w:t>
      </w:r>
      <w:r>
        <w:rPr>
          <w:rFonts w:hint="eastAsia" w:ascii="宋体" w:hAnsi="宋体" w:eastAsia="宋体" w:cs="宋体"/>
          <w:color w:val="000000" w:themeColor="text1"/>
          <w:sz w:val="24"/>
          <w:szCs w:val="24"/>
          <w:highlight w:val="none"/>
          <w14:textFill>
            <w14:solidFill>
              <w14:schemeClr w14:val="tx1"/>
            </w14:solidFill>
          </w14:textFill>
        </w:rPr>
        <w:t>财政资金</w:t>
      </w:r>
      <w:r>
        <w:rPr>
          <w:rFonts w:hint="eastAsia" w:ascii="宋体" w:hAnsi="宋体" w:eastAsia="宋体" w:cs="宋体"/>
          <w:color w:val="000000" w:themeColor="text1"/>
          <w:sz w:val="24"/>
          <w:szCs w:val="24"/>
          <w:highlight w:val="none"/>
          <w:lang w:val="en-US" w:eastAsia="zh-CN"/>
          <w14:textFill>
            <w14:solidFill>
              <w14:schemeClr w14:val="tx1"/>
            </w14:solidFill>
          </w14:textFill>
        </w:rPr>
        <w:t>＋业主自筹资金</w:t>
      </w:r>
      <w:r>
        <w:rPr>
          <w:rFonts w:hint="eastAsia" w:ascii="宋体" w:hAnsi="宋体" w:eastAsia="宋体" w:cs="宋体"/>
          <w:color w:val="000000" w:themeColor="text1"/>
          <w:sz w:val="24"/>
          <w:szCs w:val="24"/>
          <w:highlight w:val="none"/>
          <w14:textFill>
            <w14:solidFill>
              <w14:schemeClr w14:val="tx1"/>
            </w14:solidFill>
          </w14:textFill>
        </w:rPr>
        <w:t>，已落实</w:t>
      </w:r>
    </w:p>
    <w:p w14:paraId="7C782B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5.3交货期限：签订合同内</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日历天内完成供货、安装及调试完毕</w:t>
      </w:r>
    </w:p>
    <w:p w14:paraId="0398676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5.4质量要求：</w:t>
      </w:r>
      <w:r>
        <w:rPr>
          <w:rFonts w:hint="eastAsia" w:ascii="宋体" w:hAnsi="宋体" w:eastAsia="宋体" w:cs="宋体"/>
          <w:color w:val="auto"/>
          <w:sz w:val="24"/>
          <w:szCs w:val="24"/>
          <w:highlight w:val="none"/>
          <w:lang w:val="en-US" w:eastAsia="zh-CN"/>
        </w:rPr>
        <w:t>合格。</w:t>
      </w:r>
    </w:p>
    <w:p w14:paraId="284ACD2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5.5质保期：自新梯经特种设备监督检验部门验收合格之日算起整机质保5年</w:t>
      </w:r>
    </w:p>
    <w:p w14:paraId="09F9EA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eastAsia="zh-CN"/>
        </w:rPr>
        <w:t>渑池县韶馨苑小区、新华国际小区</w:t>
      </w:r>
    </w:p>
    <w:p w14:paraId="48C971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6、合同履行期限：签订合同内</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日历天内完成供货、安装及调试完毕</w:t>
      </w:r>
    </w:p>
    <w:p w14:paraId="262307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205009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362EE2F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9、是否专门面向中小企业：否</w:t>
      </w:r>
    </w:p>
    <w:p w14:paraId="2C21A96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10、标段划分：本项目共划分为2个标段</w:t>
      </w:r>
    </w:p>
    <w:p w14:paraId="78EB436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一标段：渑池县住房和城乡建设局渑池县2025年韶馨苑小区、新华国际小区电梯更新项目-韶馨苑小区</w:t>
      </w:r>
    </w:p>
    <w:p w14:paraId="4378A46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二标段：渑池县住房和城乡建设局渑池县 2025年韶馨苑小区、新华国际小区电梯更新项目-新华国际小区</w:t>
      </w:r>
    </w:p>
    <w:p w14:paraId="6D6C7243">
      <w:pPr>
        <w:spacing w:line="360" w:lineRule="auto"/>
        <w:ind w:firstLine="480" w:firstLineChars="200"/>
        <w:rPr>
          <w:rFonts w:hint="eastAsia" w:ascii="宋体" w:hAnsi="宋体" w:eastAsia="宋体" w:cs="宋体"/>
          <w:color w:val="auto"/>
          <w:sz w:val="24"/>
          <w:szCs w:val="24"/>
          <w:highlight w:val="none"/>
        </w:rPr>
      </w:pPr>
      <w:bookmarkStart w:id="3" w:name="_Toc30639"/>
      <w:bookmarkStart w:id="4" w:name="_Toc28015"/>
      <w:r>
        <w:rPr>
          <w:rFonts w:hint="eastAsia" w:ascii="宋体" w:hAnsi="宋体" w:eastAsia="宋体" w:cs="宋体"/>
          <w:color w:val="auto"/>
          <w:sz w:val="24"/>
          <w:szCs w:val="24"/>
          <w:highlight w:val="none"/>
        </w:rPr>
        <w:t>二、申请人资格要求：</w:t>
      </w:r>
      <w:bookmarkEnd w:id="3"/>
      <w:bookmarkEnd w:id="4"/>
    </w:p>
    <w:p w14:paraId="6EF9C1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A702E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36E715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BE8228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（1）投标人应具有独立的企业法人资格。</w:t>
      </w:r>
    </w:p>
    <w:p w14:paraId="2CE232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必须提供有效的营业执照、税务登记证、组织机构代码证（或提供统一社会信用代码三证合一营业执照）；生产经营范围须满足采购项目要求，能独立承担民事责任和合同义务，能提供良好的技术支持和售后服务。</w:t>
      </w:r>
    </w:p>
    <w:p w14:paraId="223038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（3）供应商出具企业及法人代表无商业贿赂及无不正当竞争行为的承诺书；</w:t>
      </w:r>
    </w:p>
    <w:p w14:paraId="4676886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（4）供应商若为制造商：提供新版《中华人民共和国特种设备生产许可证》，内容应包含：电梯制造（含安装、修理），许可子项目须包含曳引驱动乘客电梯(含消防员电梯)(A2)条件:V&gt;2.5m/s。</w:t>
      </w:r>
    </w:p>
    <w:p w14:paraId="6CB05F61">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若为代理商：提供新版《中华人民共和国特种设备生产许可证》，内容应包含：电梯安装（含修理），许可子项目须包含（曳引驱动乘客电梯(含消防员电梯)(A2)条件:V&gt;2.5m/s。所投电梯品牌制造商提供新版《中华人民共和国特种设备生产许可证》，内容应包含：电梯制造（含安装、修理），许可子项目须包含曳引驱动乘客电梯(含消防员电梯)(A2)条件:V&gt;2.5m/s。</w:t>
      </w:r>
    </w:p>
    <w:p w14:paraId="060BC67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拟派</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须提供特种设备作业证书（特种设备安全管理和作业人员证）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机电工程专业二级及以上注册建造师证书，</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必须是本单位员工且签订劳动合同，需提供劳动合同及</w:t>
      </w:r>
      <w:r>
        <w:rPr>
          <w:rFonts w:hint="eastAsia" w:ascii="宋体" w:hAnsi="宋体" w:cs="宋体"/>
          <w:color w:val="auto"/>
          <w:sz w:val="24"/>
          <w:szCs w:val="24"/>
          <w:highlight w:val="none"/>
          <w:lang w:val="en-US" w:eastAsia="zh-CN"/>
        </w:rPr>
        <w:t>近三个月</w:t>
      </w:r>
      <w:r>
        <w:rPr>
          <w:rFonts w:hint="eastAsia" w:ascii="宋体" w:hAnsi="宋体" w:eastAsia="宋体" w:cs="宋体"/>
          <w:color w:val="auto"/>
          <w:sz w:val="24"/>
          <w:szCs w:val="24"/>
          <w:highlight w:val="none"/>
          <w:lang w:val="en-US" w:eastAsia="zh-CN"/>
        </w:rPr>
        <w:t>社保缴纳证明。</w:t>
      </w:r>
    </w:p>
    <w:p w14:paraId="27CBB41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（6）本次招标要求投标人须出具自2022-2024年三年经审计的财务报告。</w:t>
      </w:r>
    </w:p>
    <w:p w14:paraId="311CB81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064AF56B">
      <w:pPr>
        <w:spacing w:line="360" w:lineRule="auto"/>
        <w:ind w:firstLine="480" w:firstLineChars="200"/>
        <w:rPr>
          <w:rFonts w:hint="eastAsia" w:ascii="宋体" w:hAnsi="宋体" w:eastAsia="宋体" w:cs="宋体"/>
          <w:color w:val="auto"/>
          <w:sz w:val="24"/>
          <w:szCs w:val="24"/>
          <w:highlight w:val="none"/>
          <w:lang w:val="en-US" w:eastAsia="zh-CN"/>
        </w:rPr>
      </w:pPr>
    </w:p>
    <w:p w14:paraId="5727933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42907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）本项目不接受联合体投标。</w:t>
      </w:r>
    </w:p>
    <w:p w14:paraId="27B5A14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本次招标实行资格后审，资格评审以投标文件为准，其上传资料真实性由供应商自行承担，同时供应商要完善主体库；</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lang w:eastAsia="zh-CN"/>
        </w:rPr>
        <w:t>银行、保险、石油石化、电力、电信等有行业特殊情况的，允许分公司投标，但同一上级公司的两个分支机构不得同时参加投标，分支机构允许使用所属法人单位的相关资料进行投标。</w:t>
      </w:r>
    </w:p>
    <w:p w14:paraId="537152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注：本次投标人可以投报多个标段，但只能中一个标段；如果投标人在多个标段均排名第一，取中标金额最大的一个标段为该投标人的中标候选项目，其它标段的候选人按排名次序递补</w:t>
      </w:r>
      <w:r>
        <w:rPr>
          <w:rFonts w:hint="eastAsia" w:ascii="宋体" w:hAnsi="宋体" w:cs="宋体"/>
          <w:color w:val="auto"/>
          <w:sz w:val="24"/>
          <w:szCs w:val="24"/>
          <w:highlight w:val="none"/>
          <w:lang w:eastAsia="zh-CN"/>
        </w:rPr>
        <w:t>。</w:t>
      </w:r>
    </w:p>
    <w:p w14:paraId="1203024A">
      <w:pPr>
        <w:spacing w:line="360" w:lineRule="auto"/>
        <w:ind w:firstLine="480" w:firstLineChars="200"/>
        <w:rPr>
          <w:rFonts w:hint="eastAsia" w:ascii="宋体" w:hAnsi="宋体" w:eastAsia="宋体" w:cs="宋体"/>
          <w:color w:val="auto"/>
          <w:sz w:val="24"/>
          <w:szCs w:val="24"/>
          <w:highlight w:val="none"/>
        </w:rPr>
      </w:pPr>
      <w:bookmarkStart w:id="5" w:name="_Toc26823"/>
      <w:bookmarkStart w:id="6" w:name="_Toc15009"/>
      <w:r>
        <w:rPr>
          <w:rFonts w:hint="eastAsia" w:ascii="宋体" w:hAnsi="宋体" w:eastAsia="宋体" w:cs="宋体"/>
          <w:color w:val="auto"/>
          <w:sz w:val="24"/>
          <w:szCs w:val="24"/>
          <w:highlight w:val="none"/>
        </w:rPr>
        <w:t>三、获取招标文件：</w:t>
      </w:r>
      <w:bookmarkEnd w:id="5"/>
      <w:bookmarkEnd w:id="6"/>
    </w:p>
    <w:p w14:paraId="38CC02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日8时00分至</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日8时</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分（北京时间，下同）</w:t>
      </w:r>
    </w:p>
    <w:p w14:paraId="505C2CCF">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2、地点：三门峡市公共资源交易中心网。</w:t>
      </w:r>
    </w:p>
    <w:p w14:paraId="2B22AA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993DA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三门峡市公共资源交易平台操作手册：</w:t>
      </w:r>
    </w:p>
    <w:p w14:paraId="187A5F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"http://gzjy.smx.gov.cn/bzzx/008001/20200325/1d4d9bd4-82a2-4284-b2f7-428c4c69ef58.html"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http://gzjy.smx.gov.cn/bzzx/008001/20200325/1d4d9bd4-82a2-4284-b2f7-428c4c69ef58.html</w:t>
      </w:r>
      <w:r>
        <w:rPr>
          <w:rFonts w:hint="eastAsia" w:ascii="宋体" w:hAnsi="宋体" w:eastAsia="宋体" w:cs="宋体"/>
          <w:color w:val="auto"/>
          <w:sz w:val="24"/>
          <w:szCs w:val="24"/>
          <w:highlight w:val="none"/>
        </w:rPr>
        <w:fldChar w:fldCharType="end"/>
      </w:r>
    </w:p>
    <w:p w14:paraId="478E3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CA证书：http://gzjy.smx.gov.cn/bzzx/008001/20211105/57b16af9-ab87-4395-a723-7758c628a3f8.html</w:t>
      </w:r>
    </w:p>
    <w:p w14:paraId="04A1DC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根据《关于进一步加强公共资源交易管理持续优化营商环境的通知》（三公管办[2020]2号）文件的要求，采购文件费用不再收取。</w:t>
      </w:r>
    </w:p>
    <w:p w14:paraId="6AE4EB1C">
      <w:pPr>
        <w:spacing w:line="360" w:lineRule="auto"/>
        <w:ind w:firstLine="480" w:firstLineChars="200"/>
        <w:rPr>
          <w:rFonts w:hint="eastAsia" w:ascii="宋体" w:hAnsi="宋体" w:eastAsia="宋体" w:cs="宋体"/>
          <w:color w:val="auto"/>
          <w:sz w:val="24"/>
          <w:szCs w:val="24"/>
          <w:highlight w:val="none"/>
        </w:rPr>
      </w:pPr>
      <w:bookmarkStart w:id="7" w:name="_Toc7813"/>
      <w:bookmarkStart w:id="8" w:name="_Toc1463"/>
      <w:r>
        <w:rPr>
          <w:rFonts w:hint="eastAsia" w:ascii="宋体" w:hAnsi="宋体" w:eastAsia="宋体" w:cs="宋体"/>
          <w:color w:val="auto"/>
          <w:sz w:val="24"/>
          <w:szCs w:val="24"/>
          <w:highlight w:val="none"/>
        </w:rPr>
        <w:t>四、投标截止时间及地点：</w:t>
      </w:r>
      <w:bookmarkEnd w:id="7"/>
      <w:bookmarkEnd w:id="8"/>
    </w:p>
    <w:p w14:paraId="7CDF69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日8时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0分（北京时间），逾期上传递交投标文件的，采购人不予受理。</w:t>
      </w:r>
    </w:p>
    <w:p w14:paraId="1640E4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2、地点：在三门峡市公共资源交易中心网中上传加密响应文件。</w:t>
      </w:r>
    </w:p>
    <w:p w14:paraId="5F79551B">
      <w:pPr>
        <w:spacing w:line="360" w:lineRule="auto"/>
        <w:ind w:firstLine="480" w:firstLineChars="200"/>
        <w:rPr>
          <w:rFonts w:hint="eastAsia" w:ascii="宋体" w:hAnsi="宋体" w:eastAsia="宋体" w:cs="宋体"/>
          <w:color w:val="auto"/>
          <w:sz w:val="24"/>
          <w:szCs w:val="24"/>
          <w:highlight w:val="none"/>
        </w:rPr>
      </w:pPr>
      <w:bookmarkStart w:id="9" w:name="_Toc25700"/>
      <w:bookmarkStart w:id="10" w:name="_Toc31723"/>
      <w:r>
        <w:rPr>
          <w:rFonts w:hint="eastAsia" w:ascii="宋体" w:hAnsi="宋体" w:eastAsia="宋体" w:cs="宋体"/>
          <w:color w:val="auto"/>
          <w:sz w:val="24"/>
          <w:szCs w:val="24"/>
          <w:highlight w:val="none"/>
        </w:rPr>
        <w:t>五、开标时间及地点：</w:t>
      </w:r>
      <w:bookmarkEnd w:id="9"/>
      <w:bookmarkEnd w:id="10"/>
    </w:p>
    <w:p w14:paraId="513226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w:t>
      </w:r>
      <w:r>
        <w:rPr>
          <w:rFonts w:hint="eastAsia" w:ascii="宋体" w:hAnsi="宋体" w:eastAsia="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日8时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0分（北京时间）</w:t>
      </w:r>
    </w:p>
    <w:p w14:paraId="2CF84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w:t>
      </w:r>
      <w:r>
        <w:rPr>
          <w:rFonts w:hint="eastAsia" w:ascii="宋体" w:hAnsi="宋体" w:eastAsia="宋体" w:cs="宋体"/>
          <w:color w:val="auto"/>
          <w:sz w:val="24"/>
          <w:szCs w:val="24"/>
          <w:highlight w:val="none"/>
          <w:lang w:val="en-US" w:eastAsia="zh-CN"/>
        </w:rPr>
        <w:t>渑池县</w:t>
      </w:r>
      <w:r>
        <w:rPr>
          <w:rFonts w:hint="eastAsia" w:ascii="宋体" w:hAnsi="宋体" w:eastAsia="宋体" w:cs="宋体"/>
          <w:color w:val="auto"/>
          <w:sz w:val="24"/>
          <w:szCs w:val="24"/>
          <w:highlight w:val="none"/>
        </w:rPr>
        <w:t>公共资源交易中心开标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p w14:paraId="2A2555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3、开标方式：本项目为不见面开标项目</w:t>
      </w:r>
    </w:p>
    <w:p w14:paraId="24AFE6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注：本项目为不见面开标项目，开标当日供应商不得到开标现场参加开标会议，投标人应当在投标截止时间前，登陆不见面开标大厅选择登陆三门峡市公共资源电子招投标系统进行登陆，网址为：</w:t>
      </w:r>
    </w:p>
    <w:p w14:paraId="4EF117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120.194.249.36:10094/BidOpening/bidopeninghallaction/hall/login,在线准时参加开标活动并进行投标文件解密等。每位投标人的解密时间为开标时间起30分钟内完成。因投标人原因未能解密、解密失败或解密超时的将被拒绝。</w:t>
      </w:r>
    </w:p>
    <w:p w14:paraId="56FF924F">
      <w:pPr>
        <w:spacing w:line="360" w:lineRule="auto"/>
        <w:ind w:firstLine="480" w:firstLineChars="200"/>
        <w:rPr>
          <w:rFonts w:hint="eastAsia" w:ascii="宋体" w:hAnsi="宋体" w:eastAsia="宋体" w:cs="宋体"/>
          <w:color w:val="auto"/>
          <w:sz w:val="24"/>
          <w:szCs w:val="24"/>
          <w:highlight w:val="none"/>
        </w:rPr>
      </w:pPr>
      <w:bookmarkStart w:id="11" w:name="_Toc21889"/>
      <w:bookmarkStart w:id="12" w:name="_Toc17925"/>
      <w:r>
        <w:rPr>
          <w:rFonts w:hint="eastAsia" w:ascii="宋体" w:hAnsi="宋体" w:eastAsia="宋体" w:cs="宋体"/>
          <w:color w:val="auto"/>
          <w:sz w:val="24"/>
          <w:szCs w:val="24"/>
          <w:highlight w:val="none"/>
        </w:rPr>
        <w:t>六、发布公告的媒介及招标公告期限</w:t>
      </w:r>
      <w:bookmarkEnd w:id="11"/>
      <w:bookmarkEnd w:id="12"/>
    </w:p>
    <w:p w14:paraId="68432C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本次招标公告在《河南省政府采购网》、《三门峡市公共资源交易中心网》、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中国招标投标公共服务平台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同时发布，招标公告期限为五个工作日。</w:t>
      </w:r>
    </w:p>
    <w:p w14:paraId="5D8B6974">
      <w:pPr>
        <w:spacing w:line="360" w:lineRule="auto"/>
        <w:ind w:firstLine="480" w:firstLineChars="200"/>
        <w:rPr>
          <w:rFonts w:hint="eastAsia" w:ascii="宋体" w:hAnsi="宋体" w:eastAsia="宋体" w:cs="宋体"/>
          <w:color w:val="auto"/>
          <w:sz w:val="24"/>
          <w:szCs w:val="24"/>
          <w:highlight w:val="none"/>
        </w:rPr>
      </w:pPr>
      <w:bookmarkStart w:id="13" w:name="_Toc26183"/>
      <w:bookmarkStart w:id="14" w:name="_Toc13291"/>
      <w:r>
        <w:rPr>
          <w:rFonts w:hint="eastAsia" w:ascii="宋体" w:hAnsi="宋体" w:eastAsia="宋体" w:cs="宋体"/>
          <w:color w:val="auto"/>
          <w:sz w:val="24"/>
          <w:szCs w:val="24"/>
          <w:highlight w:val="none"/>
        </w:rPr>
        <w:t>七、其他补充事宜</w:t>
      </w:r>
      <w:bookmarkEnd w:id="13"/>
      <w:bookmarkEnd w:id="14"/>
    </w:p>
    <w:p w14:paraId="4AF99F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3CC515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2、根据《河南省财政厅关于优化政府采购营商环境有关问题的通知》（豫财购【2019】4号）第6条的规定，投标保证金不再收取。投标人需提供投标承诺书。</w:t>
      </w:r>
    </w:p>
    <w:p w14:paraId="0907FF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3、投标人递交的投标文件不论中标与否均不予退还；</w:t>
      </w:r>
    </w:p>
    <w:p w14:paraId="4C2D2E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4、开标所发生的一切费用由供应商自行承担，并承担相应的风险和责任；</w:t>
      </w:r>
    </w:p>
    <w:p w14:paraId="620B27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7E317FD3">
      <w:pPr>
        <w:spacing w:line="360" w:lineRule="auto"/>
        <w:ind w:firstLine="480" w:firstLineChars="200"/>
        <w:rPr>
          <w:rFonts w:hint="eastAsia" w:ascii="宋体" w:hAnsi="宋体" w:eastAsia="宋体" w:cs="宋体"/>
          <w:color w:val="auto"/>
          <w:sz w:val="24"/>
          <w:szCs w:val="24"/>
          <w:highlight w:val="none"/>
        </w:rPr>
      </w:pPr>
      <w:bookmarkStart w:id="15" w:name="_Toc22913"/>
      <w:bookmarkStart w:id="16" w:name="_Toc14294"/>
      <w:r>
        <w:rPr>
          <w:rFonts w:hint="eastAsia" w:ascii="宋体" w:hAnsi="宋体" w:eastAsia="宋体" w:cs="宋体"/>
          <w:color w:val="auto"/>
          <w:sz w:val="24"/>
          <w:szCs w:val="24"/>
          <w:highlight w:val="none"/>
        </w:rPr>
        <w:t>八、凡对本次招标提出询问，请按照以下方式联系</w:t>
      </w:r>
      <w:bookmarkEnd w:id="15"/>
      <w:bookmarkEnd w:id="16"/>
    </w:p>
    <w:p w14:paraId="4F3D5181">
      <w:pPr>
        <w:spacing w:line="360" w:lineRule="auto"/>
        <w:ind w:firstLine="480" w:firstLineChars="200"/>
        <w:rPr>
          <w:rFonts w:hint="eastAsia" w:ascii="宋体" w:hAnsi="宋体" w:eastAsia="宋体" w:cs="宋体"/>
          <w:color w:val="auto"/>
          <w:sz w:val="24"/>
          <w:szCs w:val="24"/>
          <w:highlight w:val="none"/>
        </w:rPr>
      </w:pPr>
      <w:bookmarkStart w:id="17" w:name="_Toc29003"/>
      <w:bookmarkStart w:id="18" w:name="_Toc21699"/>
      <w:r>
        <w:rPr>
          <w:rFonts w:hint="eastAsia" w:ascii="宋体" w:hAnsi="宋体" w:eastAsia="宋体" w:cs="宋体"/>
          <w:color w:val="auto"/>
          <w:sz w:val="24"/>
          <w:szCs w:val="24"/>
          <w:highlight w:val="none"/>
        </w:rPr>
        <w:t>1.采购人信息</w:t>
      </w:r>
      <w:bookmarkEnd w:id="17"/>
      <w:bookmarkEnd w:id="18"/>
    </w:p>
    <w:p w14:paraId="71D400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渑池县住房和城乡建设局</w:t>
      </w:r>
      <w:r>
        <w:rPr>
          <w:rFonts w:hint="eastAsia" w:ascii="宋体" w:hAnsi="宋体" w:eastAsia="宋体" w:cs="宋体"/>
          <w:color w:val="auto"/>
          <w:sz w:val="24"/>
          <w:szCs w:val="24"/>
          <w:highlight w:val="none"/>
        </w:rPr>
        <w:t xml:space="preserve"> </w:t>
      </w:r>
    </w:p>
    <w:p w14:paraId="6C39AB83">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渑池县会盟路中段</w:t>
      </w:r>
    </w:p>
    <w:p w14:paraId="0C89456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先生</w:t>
      </w:r>
    </w:p>
    <w:p w14:paraId="345F818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联系电话：13373976668</w:t>
      </w:r>
    </w:p>
    <w:p w14:paraId="32323E6A">
      <w:pPr>
        <w:spacing w:line="360" w:lineRule="auto"/>
        <w:ind w:firstLine="480" w:firstLineChars="200"/>
        <w:rPr>
          <w:rFonts w:hint="eastAsia" w:ascii="宋体" w:hAnsi="宋体" w:eastAsia="宋体" w:cs="宋体"/>
          <w:color w:val="auto"/>
          <w:sz w:val="24"/>
          <w:szCs w:val="24"/>
          <w:highlight w:val="none"/>
        </w:rPr>
      </w:pPr>
      <w:bookmarkStart w:id="19" w:name="_Toc12633"/>
      <w:bookmarkStart w:id="20" w:name="_Toc19774"/>
      <w:r>
        <w:rPr>
          <w:rFonts w:hint="eastAsia" w:ascii="宋体" w:hAnsi="宋体" w:eastAsia="宋体" w:cs="宋体"/>
          <w:color w:val="auto"/>
          <w:sz w:val="24"/>
          <w:szCs w:val="24"/>
          <w:highlight w:val="none"/>
        </w:rPr>
        <w:t>2.采购代理机构信息</w:t>
      </w:r>
      <w:bookmarkEnd w:id="19"/>
      <w:bookmarkEnd w:id="20"/>
    </w:p>
    <w:p w14:paraId="14F9D54F">
      <w:pPr>
        <w:spacing w:line="360" w:lineRule="auto"/>
        <w:ind w:firstLine="480" w:firstLineChars="200"/>
        <w:rPr>
          <w:rFonts w:hint="eastAsia" w:ascii="宋体" w:hAnsi="宋体" w:eastAsia="宋体" w:cs="宋体"/>
          <w:color w:val="auto"/>
          <w:sz w:val="24"/>
          <w:szCs w:val="24"/>
          <w:highlight w:val="none"/>
          <w:lang w:val="en-US" w:eastAsia="zh-CN"/>
        </w:rPr>
      </w:pPr>
      <w:bookmarkStart w:id="21" w:name="_Toc22691"/>
      <w:bookmarkStart w:id="22" w:name="_Toc2293"/>
      <w:r>
        <w:rPr>
          <w:rFonts w:hint="eastAsia" w:ascii="宋体" w:hAnsi="宋体" w:eastAsia="宋体" w:cs="宋体"/>
          <w:color w:val="auto"/>
          <w:sz w:val="24"/>
          <w:szCs w:val="24"/>
          <w:highlight w:val="none"/>
          <w:lang w:val="en-US" w:eastAsia="zh-CN"/>
        </w:rPr>
        <w:t>名称：大业信息技术（河南）有限公司</w:t>
      </w:r>
    </w:p>
    <w:p w14:paraId="350EF45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地址：河南省郑州市管城回族区紫荆山路63号9层911号</w:t>
      </w:r>
    </w:p>
    <w:p w14:paraId="7C0B399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联系人：候女士</w:t>
      </w:r>
    </w:p>
    <w:p w14:paraId="3C9BC81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联系方式：17886686505</w:t>
      </w:r>
    </w:p>
    <w:p w14:paraId="02E208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3.监督单位信息</w:t>
      </w:r>
      <w:bookmarkEnd w:id="21"/>
      <w:bookmarkEnd w:id="22"/>
    </w:p>
    <w:p w14:paraId="4C97D57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监督单位：</w:t>
      </w:r>
      <w:r>
        <w:rPr>
          <w:rFonts w:hint="eastAsia" w:ascii="宋体" w:hAnsi="宋体" w:eastAsia="宋体" w:cs="宋体"/>
          <w:color w:val="auto"/>
          <w:sz w:val="24"/>
          <w:szCs w:val="24"/>
          <w:highlight w:val="none"/>
          <w:lang w:val="en-US" w:eastAsia="zh-CN"/>
        </w:rPr>
        <w:t>渑池县政府采购办公室</w:t>
      </w:r>
    </w:p>
    <w:p w14:paraId="193C594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电话：0398-</w:t>
      </w:r>
      <w:r>
        <w:rPr>
          <w:rFonts w:hint="eastAsia" w:ascii="宋体" w:hAnsi="宋体" w:eastAsia="宋体" w:cs="宋体"/>
          <w:color w:val="auto"/>
          <w:sz w:val="24"/>
          <w:szCs w:val="24"/>
          <w:highlight w:val="none"/>
          <w:lang w:val="en-US" w:eastAsia="zh-CN"/>
        </w:rPr>
        <w:t>4818677</w:t>
      </w:r>
    </w:p>
    <w:p w14:paraId="5D5B58A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F34F37F">
      <w:pPr>
        <w:pStyle w:val="3"/>
        <w:bidi w:val="0"/>
        <w:jc w:val="center"/>
      </w:pPr>
      <w:bookmarkStart w:id="23" w:name="_Toc24471"/>
      <w:bookmarkStart w:id="24" w:name="_Toc21478"/>
      <w:r>
        <w:rPr>
          <w:rFonts w:hint="eastAsia"/>
        </w:rPr>
        <w:t>第二章</w:t>
      </w:r>
      <w:r>
        <w:t xml:space="preserve"> </w:t>
      </w:r>
      <w:r>
        <w:rPr>
          <w:rFonts w:hint="eastAsia"/>
          <w:lang w:val="en-US" w:eastAsia="zh-CN"/>
        </w:rPr>
        <w:t xml:space="preserve"> </w:t>
      </w:r>
      <w:r>
        <w:rPr>
          <w:rFonts w:hint="eastAsia"/>
        </w:rPr>
        <w:t>供应商须知</w:t>
      </w:r>
      <w:bookmarkEnd w:id="23"/>
      <w:bookmarkEnd w:id="24"/>
    </w:p>
    <w:p w14:paraId="2774D9FB">
      <w:pPr>
        <w:shd w:val="clear" w:color="auto"/>
        <w:snapToGrid w:val="0"/>
        <w:spacing w:line="360" w:lineRule="auto"/>
        <w:ind w:right="105" w:rightChars="50"/>
        <w:jc w:val="center"/>
        <w:rPr>
          <w:rFonts w:ascii="宋体"/>
          <w:color w:val="auto"/>
          <w:sz w:val="24"/>
          <w:szCs w:val="24"/>
          <w:highlight w:val="none"/>
        </w:rPr>
      </w:pPr>
      <w:r>
        <w:rPr>
          <w:rFonts w:hint="eastAsia" w:ascii="宋体" w:hAnsi="宋体" w:cs="宋体"/>
          <w:b/>
          <w:bCs/>
          <w:color w:val="auto"/>
          <w:sz w:val="24"/>
          <w:szCs w:val="24"/>
          <w:highlight w:val="none"/>
        </w:rPr>
        <w:t>供应商须知前附表</w:t>
      </w:r>
    </w:p>
    <w:tbl>
      <w:tblPr>
        <w:tblStyle w:val="23"/>
        <w:tblW w:w="9801" w:type="dxa"/>
        <w:jc w:val="center"/>
        <w:tblLayout w:type="fixed"/>
        <w:tblCellMar>
          <w:top w:w="0" w:type="dxa"/>
          <w:left w:w="0" w:type="dxa"/>
          <w:bottom w:w="0" w:type="dxa"/>
          <w:right w:w="0" w:type="dxa"/>
        </w:tblCellMar>
      </w:tblPr>
      <w:tblGrid>
        <w:gridCol w:w="1144"/>
        <w:gridCol w:w="2055"/>
        <w:gridCol w:w="6602"/>
      </w:tblGrid>
      <w:tr w14:paraId="1613782A">
        <w:tblPrEx>
          <w:tblCellMar>
            <w:top w:w="0" w:type="dxa"/>
            <w:left w:w="0" w:type="dxa"/>
            <w:bottom w:w="0" w:type="dxa"/>
            <w:right w:w="0" w:type="dxa"/>
          </w:tblCellMar>
        </w:tblPrEx>
        <w:trPr>
          <w:trHeight w:val="45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BDF9E01">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条款号</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DFA834">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条款名称</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7BA9B5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编列内容</w:t>
            </w:r>
          </w:p>
        </w:tc>
      </w:tr>
      <w:tr w14:paraId="40F7EC99">
        <w:tblPrEx>
          <w:tblCellMar>
            <w:top w:w="0" w:type="dxa"/>
            <w:left w:w="0" w:type="dxa"/>
            <w:bottom w:w="0" w:type="dxa"/>
            <w:right w:w="0" w:type="dxa"/>
          </w:tblCellMar>
        </w:tblPrEx>
        <w:trPr>
          <w:trHeight w:val="1505" w:hRule="atLeast"/>
          <w:jc w:val="center"/>
        </w:trPr>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ADD62F">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p>
        </w:tc>
        <w:tc>
          <w:tcPr>
            <w:tcW w:w="2055"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EF134F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79F26F7">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 xml:space="preserve">名称：渑池县住房和城乡建设局 </w:t>
            </w:r>
          </w:p>
          <w:p w14:paraId="4D866930">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地址：渑池县会盟路中段</w:t>
            </w:r>
          </w:p>
          <w:p w14:paraId="02780CBC">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联系人：张先生</w:t>
            </w:r>
          </w:p>
          <w:p w14:paraId="459A88BE">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联系电话：13373976668</w:t>
            </w:r>
          </w:p>
        </w:tc>
      </w:tr>
      <w:tr w14:paraId="207394B5">
        <w:tblPrEx>
          <w:tblCellMar>
            <w:top w:w="0" w:type="dxa"/>
            <w:left w:w="0" w:type="dxa"/>
            <w:bottom w:w="0" w:type="dxa"/>
            <w:right w:w="0" w:type="dxa"/>
          </w:tblCellMar>
        </w:tblPrEx>
        <w:trPr>
          <w:trHeight w:val="150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65C98C9">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59CB64">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采购代理机构</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8EB6703">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名称：大业信息技术（河南）有限公司</w:t>
            </w:r>
          </w:p>
          <w:p w14:paraId="2AD77FE6">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地址：河南省郑州市管城回族区紫荆山路63号9层911号</w:t>
            </w:r>
          </w:p>
          <w:p w14:paraId="2CFC454A">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联系人：候女士</w:t>
            </w:r>
          </w:p>
          <w:p w14:paraId="0E76488E">
            <w:pPr>
              <w:shd w:val="clear"/>
              <w:spacing w:line="360" w:lineRule="auto"/>
              <w:ind w:right="105" w:rightChars="50"/>
              <w:rPr>
                <w:rFonts w:hint="default" w:ascii="宋体"/>
                <w:color w:val="auto"/>
                <w:sz w:val="24"/>
                <w:szCs w:val="24"/>
                <w:highlight w:val="none"/>
                <w:lang w:val="en-US"/>
              </w:rPr>
            </w:pPr>
            <w:r>
              <w:rPr>
                <w:rFonts w:hint="default" w:ascii="宋体"/>
                <w:color w:val="auto"/>
                <w:sz w:val="24"/>
                <w:szCs w:val="24"/>
                <w:highlight w:val="none"/>
                <w:lang w:val="en-US" w:eastAsia="zh-CN"/>
              </w:rPr>
              <w:t>联系方式：17886686505</w:t>
            </w:r>
          </w:p>
        </w:tc>
      </w:tr>
      <w:tr w14:paraId="6836340D">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ACDB7C1">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E11360">
            <w:pPr>
              <w:shd w:val="clear"/>
              <w:jc w:val="center"/>
              <w:rPr>
                <w:color w:val="auto"/>
                <w:sz w:val="24"/>
                <w:szCs w:val="24"/>
                <w:highlight w:val="none"/>
              </w:rPr>
            </w:pPr>
            <w:r>
              <w:rPr>
                <w:rFonts w:hint="eastAsia" w:cs="宋体"/>
                <w:color w:val="auto"/>
                <w:sz w:val="24"/>
                <w:szCs w:val="24"/>
                <w:highlight w:val="none"/>
              </w:rPr>
              <w:t>项目名称</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2901710">
            <w:pPr>
              <w:shd w:val="clear"/>
              <w:spacing w:line="360" w:lineRule="auto"/>
              <w:rPr>
                <w:rFonts w:hint="eastAsia" w:ascii="宋体" w:eastAsia="宋体"/>
                <w:color w:val="auto"/>
                <w:sz w:val="24"/>
                <w:szCs w:val="24"/>
                <w:highlight w:val="none"/>
                <w:lang w:eastAsia="zh-CN"/>
              </w:rPr>
            </w:pPr>
            <w:r>
              <w:rPr>
                <w:rFonts w:hint="eastAsia" w:ascii="宋体" w:hAnsi="宋体" w:cs="Times New Roman"/>
                <w:color w:val="auto"/>
                <w:sz w:val="24"/>
                <w:szCs w:val="24"/>
                <w:highlight w:val="none"/>
                <w:lang w:eastAsia="zh-CN"/>
              </w:rPr>
              <w:t>渑池县住房和城乡建设局渑池县2025年韶馨苑小区、新华国际小区电梯更新项目</w:t>
            </w:r>
          </w:p>
        </w:tc>
      </w:tr>
      <w:tr w14:paraId="4863D37F">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CA844FE">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66C6989">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ECF7A21">
            <w:pPr>
              <w:shd w:val="clear"/>
              <w:spacing w:line="360" w:lineRule="auto"/>
              <w:ind w:right="105" w:rightChars="5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渑池公开采购-2025-83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MCGZ[2025]292-ZC227</w:t>
            </w:r>
          </w:p>
        </w:tc>
      </w:tr>
      <w:tr w14:paraId="1DAEF8E0">
        <w:tblPrEx>
          <w:tblCellMar>
            <w:top w:w="0" w:type="dxa"/>
            <w:left w:w="0" w:type="dxa"/>
            <w:bottom w:w="0" w:type="dxa"/>
            <w:right w:w="0" w:type="dxa"/>
          </w:tblCellMar>
        </w:tblPrEx>
        <w:trPr>
          <w:trHeight w:val="983"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2BD8AF9">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F9CF639">
            <w:pPr>
              <w:shd w:val="clear"/>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项目属性及标的所属行业</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80F3E22">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w:t>
            </w:r>
          </w:p>
          <w:p w14:paraId="69751C64">
            <w:pPr>
              <w:shd w:val="clear"/>
              <w:spacing w:line="360" w:lineRule="auto"/>
              <w:ind w:right="105" w:rightChars="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本项目采购标的对应的中小企业划分标准所属行业：制造业</w:t>
            </w:r>
          </w:p>
        </w:tc>
      </w:tr>
      <w:tr w14:paraId="22E0026A">
        <w:tblPrEx>
          <w:tblCellMar>
            <w:top w:w="0" w:type="dxa"/>
            <w:left w:w="0" w:type="dxa"/>
            <w:bottom w:w="0" w:type="dxa"/>
            <w:right w:w="0" w:type="dxa"/>
          </w:tblCellMar>
        </w:tblPrEx>
        <w:trPr>
          <w:trHeight w:val="54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8F2E2C">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C1965B3">
            <w:pPr>
              <w:shd w:val="clear"/>
              <w:spacing w:line="360" w:lineRule="auto"/>
              <w:ind w:right="105" w:rightChars="50"/>
              <w:jc w:val="center"/>
              <w:rPr>
                <w:rFonts w:ascii="宋体"/>
                <w:color w:val="auto"/>
                <w:kern w:val="2"/>
                <w:sz w:val="24"/>
                <w:szCs w:val="24"/>
                <w:highlight w:val="none"/>
                <w:lang w:val="en-US" w:eastAsia="zh-CN" w:bidi="ar-SA"/>
              </w:rPr>
            </w:pPr>
            <w:r>
              <w:rPr>
                <w:rFonts w:hint="eastAsia" w:ascii="宋体" w:hAnsi="宋体" w:cs="宋体"/>
                <w:color w:val="auto"/>
                <w:sz w:val="24"/>
                <w:szCs w:val="24"/>
                <w:highlight w:val="none"/>
              </w:rPr>
              <w:t>资金落实情况</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906081">
            <w:pPr>
              <w:shd w:val="clear"/>
              <w:spacing w:line="360" w:lineRule="auto"/>
              <w:ind w:right="105" w:rightChars="50"/>
              <w:rPr>
                <w:rFonts w:hint="default" w:ascii="宋体"/>
                <w:color w:val="auto"/>
                <w:kern w:val="2"/>
                <w:sz w:val="24"/>
                <w:szCs w:val="24"/>
                <w:highlight w:val="none"/>
                <w:lang w:val="en-US" w:eastAsia="zh-CN" w:bidi="ar-SA"/>
              </w:rPr>
            </w:pPr>
            <w:r>
              <w:rPr>
                <w:rFonts w:hint="eastAsia" w:ascii="宋体" w:hAnsi="宋体" w:eastAsia="宋体"/>
                <w:color w:val="000000" w:themeColor="text1"/>
                <w:sz w:val="24"/>
                <w:szCs w:val="24"/>
                <w:highlight w:val="none"/>
                <w14:textFill>
                  <w14:solidFill>
                    <w14:schemeClr w14:val="tx1"/>
                  </w14:solidFill>
                </w14:textFill>
              </w:rPr>
              <w:t>财政资金</w:t>
            </w:r>
            <w:r>
              <w:rPr>
                <w:rFonts w:hint="eastAsia" w:ascii="宋体" w:hAnsi="宋体"/>
                <w:color w:val="000000" w:themeColor="text1"/>
                <w:sz w:val="24"/>
                <w:szCs w:val="24"/>
                <w:highlight w:val="none"/>
                <w:lang w:val="en-US" w:eastAsia="zh-CN"/>
                <w14:textFill>
                  <w14:solidFill>
                    <w14:schemeClr w14:val="tx1"/>
                  </w14:solidFill>
                </w14:textFill>
              </w:rPr>
              <w:t>＋业主自筹资金</w:t>
            </w:r>
            <w:r>
              <w:rPr>
                <w:rFonts w:hint="eastAsia" w:ascii="宋体" w:hAnsi="宋体" w:eastAsia="宋体"/>
                <w:color w:val="000000" w:themeColor="text1"/>
                <w:sz w:val="24"/>
                <w:szCs w:val="24"/>
                <w:highlight w:val="none"/>
                <w14:textFill>
                  <w14:solidFill>
                    <w14:schemeClr w14:val="tx1"/>
                  </w14:solidFill>
                </w14:textFill>
              </w:rPr>
              <w:t>，已落实</w:t>
            </w:r>
          </w:p>
        </w:tc>
      </w:tr>
      <w:tr w14:paraId="02832072">
        <w:tblPrEx>
          <w:tblCellMar>
            <w:top w:w="0" w:type="dxa"/>
            <w:left w:w="0" w:type="dxa"/>
            <w:bottom w:w="0" w:type="dxa"/>
            <w:right w:w="0" w:type="dxa"/>
          </w:tblCellMar>
        </w:tblPrEx>
        <w:trPr>
          <w:trHeight w:val="237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FCCE0B4">
            <w:pPr>
              <w:shd w:val="clea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9F2482">
            <w:pPr>
              <w:shd w:val="clear"/>
              <w:spacing w:line="480" w:lineRule="auto"/>
              <w:jc w:val="center"/>
              <w:rPr>
                <w:rFonts w:hint="default" w:ascii="宋体" w:eastAsia="宋体"/>
                <w:color w:val="auto"/>
                <w:kern w:val="2"/>
                <w:sz w:val="28"/>
                <w:szCs w:val="28"/>
                <w:highlight w:val="none"/>
                <w:lang w:val="en-US" w:eastAsia="zh-CN" w:bidi="ar-SA"/>
              </w:rPr>
            </w:pPr>
            <w:r>
              <w:rPr>
                <w:rFonts w:hint="eastAsia" w:ascii="宋体" w:hAnsi="宋体" w:cs="宋体"/>
                <w:color w:val="auto"/>
                <w:sz w:val="24"/>
                <w:szCs w:val="24"/>
                <w:highlight w:val="none"/>
                <w:lang w:val="en-US" w:eastAsia="zh-CN"/>
              </w:rPr>
              <w:t>采购内容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9A71C83">
            <w:pPr>
              <w:shd w:val="clear"/>
              <w:spacing w:line="360" w:lineRule="auto"/>
              <w:rPr>
                <w:rFonts w:ascii="宋体" w:hAnsi="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eastAsia="zh-CN"/>
              </w:rPr>
              <w:t>渑池县住房和城乡建设局渑池县2025年韶馨苑小区、新华国际小区电梯更新项目</w:t>
            </w:r>
            <w:r>
              <w:rPr>
                <w:rFonts w:hint="eastAsia" w:ascii="宋体" w:hAnsi="宋体" w:eastAsia="宋体" w:cs="宋体"/>
                <w:color w:val="auto"/>
                <w:sz w:val="24"/>
                <w:szCs w:val="24"/>
                <w:highlight w:val="none"/>
              </w:rPr>
              <w:t>，主要采购内容</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韶馨苑小区</w:t>
            </w:r>
            <w:r>
              <w:rPr>
                <w:rFonts w:hint="eastAsia" w:ascii="宋体" w:hAnsi="宋体" w:cs="宋体"/>
                <w:color w:val="auto"/>
                <w:sz w:val="24"/>
                <w:szCs w:val="24"/>
                <w:highlight w:val="none"/>
                <w:lang w:val="en-US" w:eastAsia="zh-CN"/>
              </w:rPr>
              <w:t>13部电梯、</w:t>
            </w:r>
            <w:r>
              <w:rPr>
                <w:rFonts w:hint="eastAsia" w:ascii="宋体" w:hAnsi="宋体" w:eastAsia="宋体" w:cs="宋体"/>
                <w:color w:val="auto"/>
                <w:sz w:val="24"/>
                <w:szCs w:val="24"/>
                <w:highlight w:val="none"/>
                <w:lang w:eastAsia="zh-CN"/>
              </w:rPr>
              <w:t>新华国际小区</w:t>
            </w:r>
            <w:r>
              <w:rPr>
                <w:rFonts w:hint="eastAsia" w:ascii="宋体" w:hAnsi="宋体" w:cs="宋体"/>
                <w:color w:val="auto"/>
                <w:sz w:val="24"/>
                <w:szCs w:val="24"/>
                <w:highlight w:val="none"/>
                <w:lang w:val="en-US" w:eastAsia="zh-CN"/>
              </w:rPr>
              <w:t>8部电梯</w:t>
            </w:r>
            <w:r>
              <w:rPr>
                <w:rFonts w:hint="eastAsia" w:ascii="宋体" w:hAnsi="宋体" w:eastAsia="宋体" w:cs="宋体"/>
                <w:color w:val="auto"/>
                <w:sz w:val="24"/>
                <w:szCs w:val="24"/>
                <w:highlight w:val="none"/>
              </w:rPr>
              <w:t>的采购、安装、调试、验收、培训、质保期服务、配件供应与货物有关的运输和保险及主体施工配合等其他伴随服务。</w:t>
            </w:r>
          </w:p>
        </w:tc>
      </w:tr>
      <w:tr w14:paraId="049F9EC1">
        <w:tblPrEx>
          <w:tblCellMar>
            <w:top w:w="0" w:type="dxa"/>
            <w:left w:w="0" w:type="dxa"/>
            <w:bottom w:w="0" w:type="dxa"/>
            <w:right w:w="0" w:type="dxa"/>
          </w:tblCellMar>
        </w:tblPrEx>
        <w:trPr>
          <w:trHeight w:val="53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C8F49EB">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CB9BB5">
            <w:pPr>
              <w:shd w:val="clear"/>
              <w:spacing w:line="360" w:lineRule="auto"/>
              <w:ind w:right="105" w:rightChars="50"/>
              <w:jc w:val="center"/>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交货期限</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1F7627B">
            <w:pPr>
              <w:shd w:val="clear"/>
              <w:spacing w:line="360" w:lineRule="auto"/>
              <w:ind w:right="105" w:rightChars="50"/>
              <w:rPr>
                <w:rFonts w:hint="default" w:ascii="宋体" w:eastAsia="宋体"/>
                <w:color w:val="auto"/>
                <w:kern w:val="2"/>
                <w:sz w:val="24"/>
                <w:szCs w:val="24"/>
                <w:highlight w:val="none"/>
                <w:lang w:val="en-US" w:eastAsia="zh-CN" w:bidi="ar-SA"/>
              </w:rPr>
            </w:pPr>
            <w:r>
              <w:rPr>
                <w:rFonts w:hint="eastAsia" w:ascii="宋体"/>
                <w:color w:val="auto"/>
                <w:sz w:val="24"/>
                <w:szCs w:val="24"/>
                <w:highlight w:val="none"/>
                <w:lang w:val="en-US" w:eastAsia="zh-CN"/>
              </w:rPr>
              <w:t xml:space="preserve">签订合同60日历天内完成供货、安装及调试完毕 </w:t>
            </w:r>
          </w:p>
        </w:tc>
      </w:tr>
      <w:tr w14:paraId="61C5D09E">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E9BAAB">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CF2BEF7">
            <w:pPr>
              <w:shd w:val="clea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质保期</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BDA2D4">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自新梯经特种设备监督检验部门验收合格之日算起整机质保</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p>
        </w:tc>
      </w:tr>
      <w:tr w14:paraId="1F99A443">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0F7667">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E3ACA24">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质量要求</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D605C5">
            <w:pPr>
              <w:shd w:val="clear"/>
              <w:spacing w:line="360" w:lineRule="auto"/>
              <w:ind w:right="105" w:rightChars="5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合格</w:t>
            </w:r>
          </w:p>
        </w:tc>
      </w:tr>
      <w:tr w14:paraId="14C24EEA">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78EE52C">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7278481">
            <w:pPr>
              <w:shd w:val="clear"/>
              <w:spacing w:line="360" w:lineRule="auto"/>
              <w:ind w:right="105" w:rightChars="5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交货地点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B68C03B">
            <w:pPr>
              <w:shd w:val="clear"/>
              <w:spacing w:line="360" w:lineRule="auto"/>
              <w:ind w:right="105" w:rightChars="50"/>
              <w:rPr>
                <w:rFonts w:hint="default" w:ascii="宋体"/>
                <w:color w:val="auto"/>
                <w:sz w:val="24"/>
                <w:szCs w:val="24"/>
                <w:highlight w:val="none"/>
                <w:lang w:val="en-US" w:eastAsia="zh-CN"/>
              </w:rPr>
            </w:pPr>
            <w:r>
              <w:rPr>
                <w:rFonts w:hint="eastAsia" w:ascii="宋体" w:hAnsi="宋体" w:cs="Times New Roman"/>
                <w:color w:val="auto"/>
                <w:sz w:val="24"/>
                <w:szCs w:val="24"/>
                <w:highlight w:val="none"/>
                <w:lang w:eastAsia="zh-CN"/>
              </w:rPr>
              <w:t>渑池县韶馨苑小区、新华国际小区</w:t>
            </w:r>
          </w:p>
        </w:tc>
      </w:tr>
      <w:tr w14:paraId="33D6CFE5">
        <w:tblPrEx>
          <w:tblCellMar>
            <w:top w:w="0" w:type="dxa"/>
            <w:left w:w="0" w:type="dxa"/>
            <w:bottom w:w="0" w:type="dxa"/>
            <w:right w:w="0" w:type="dxa"/>
          </w:tblCellMar>
        </w:tblPrEx>
        <w:trPr>
          <w:trHeight w:val="56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687B2D">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FDECAB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供应商的资质</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E487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872BD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6E6812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7243D4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（1）投标人应具有独立的企业法人资格。</w:t>
            </w:r>
          </w:p>
          <w:p w14:paraId="06B4623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必须提供有效的营业执照、税务登记证、组织机构代码证（或提供统一社会信用代码三证合一营业执照）；生产经营范围须满足采购项目要求，能独立承担民事责任和合同义务，能提供良好的技术支持和售后服务。</w:t>
            </w:r>
          </w:p>
          <w:p w14:paraId="21BDD69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）供应商出具企业及法人代表无商业贿赂及无不正当竞争行为的承诺书；</w:t>
            </w:r>
          </w:p>
          <w:p w14:paraId="5DAEC3C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若为制造商：提供新版《中华人民共和国特种设备生产许可证》，内容应包含：电梯制造（含安装、修理），许可子项目须包含曳引驱动乘客电梯(含消防员电梯)(A2)条件:V&gt;2.5m/s。供应商若为代理商：提供新版《中华人民共和国特种设备生产许可证》，内容应包含：电梯安装（含修理），许可子项目须包含（曳引驱动乘客电梯(含消防员电梯)(A2)条件:V&gt;2.5m/s，制造厂商出具的针对本项目的唯一书面授权书。所投电梯制造商提供新版《中华人民共和国特种设备生产许可证》，内容应包含：电梯制造（含安装、修理），许可子项目须包含曳引驱动乘客电梯(含消防员电梯)(A2)条件:V&gt;2.5m/s。</w:t>
            </w:r>
          </w:p>
          <w:p w14:paraId="5465EFCB">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拟派</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须提供特种设备作业证书（特种设备安全管理和作业人员证）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机电工程专业二级及以上注册建造师证书，</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必须是本单位员工且签订劳动合同，需提供劳动合同及</w:t>
            </w:r>
            <w:r>
              <w:rPr>
                <w:rFonts w:hint="eastAsia" w:ascii="宋体" w:hAnsi="宋体" w:cs="宋体"/>
                <w:color w:val="auto"/>
                <w:sz w:val="24"/>
                <w:szCs w:val="24"/>
                <w:highlight w:val="none"/>
                <w:lang w:val="en-US" w:eastAsia="zh-CN"/>
              </w:rPr>
              <w:t>近三个月</w:t>
            </w:r>
            <w:r>
              <w:rPr>
                <w:rFonts w:hint="eastAsia" w:ascii="宋体" w:hAnsi="宋体" w:eastAsia="宋体" w:cs="宋体"/>
                <w:color w:val="auto"/>
                <w:sz w:val="24"/>
                <w:szCs w:val="24"/>
                <w:highlight w:val="none"/>
                <w:lang w:val="en-US" w:eastAsia="zh-CN"/>
              </w:rPr>
              <w:t>社保缴纳证明。</w:t>
            </w:r>
          </w:p>
          <w:p w14:paraId="14780D7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（6）本次招标要求投标人须出具自2022-2024年三年经审计的财务报告。</w:t>
            </w:r>
          </w:p>
          <w:p w14:paraId="436CB4C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4AFC982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EC682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）本项目不接受联合体投标。</w:t>
            </w:r>
          </w:p>
          <w:p w14:paraId="071C675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本次招标实行资格后审，资格评审以投标文件为准，其上传资料真实性由供应商自行承担，同时供应商要完善主体库；</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lang w:eastAsia="zh-CN"/>
              </w:rPr>
              <w:t>银行、保险、石油石化、电力、电信等有行业特殊情况的，允许分公司投标，但同一上级公司的两个分支机构不得同时参加投标，分支机构允许使用所属法人单位的相关资料进行投标。</w:t>
            </w:r>
          </w:p>
          <w:p w14:paraId="1528A88B">
            <w:pPr>
              <w:spacing w:line="360" w:lineRule="auto"/>
              <w:rPr>
                <w:color w:val="auto"/>
                <w:highlight w:val="none"/>
              </w:rPr>
            </w:pPr>
            <w:r>
              <w:rPr>
                <w:rFonts w:hint="eastAsia" w:ascii="宋体" w:hAnsi="宋体" w:eastAsia="宋体" w:cs="宋体"/>
                <w:color w:val="auto"/>
                <w:sz w:val="24"/>
                <w:szCs w:val="24"/>
                <w:highlight w:val="none"/>
                <w:lang w:eastAsia="zh-CN"/>
              </w:rPr>
              <w:t>注：本次投标人可以投报多个标段，但只能中一个标段；如果投标人在多个标段均排名第一，取中标金额最大的一个标段为该投标人的中标候选项目，其它标段的候选人按排名次序递补</w:t>
            </w:r>
            <w:r>
              <w:rPr>
                <w:rFonts w:hint="eastAsia" w:ascii="宋体" w:hAnsi="宋体" w:cs="宋体"/>
                <w:color w:val="auto"/>
                <w:sz w:val="24"/>
                <w:szCs w:val="24"/>
                <w:highlight w:val="none"/>
                <w:lang w:eastAsia="zh-CN"/>
              </w:rPr>
              <w:t>。</w:t>
            </w:r>
          </w:p>
        </w:tc>
      </w:tr>
      <w:tr w14:paraId="3FBA5C75">
        <w:tblPrEx>
          <w:tblCellMar>
            <w:top w:w="0" w:type="dxa"/>
            <w:left w:w="0" w:type="dxa"/>
            <w:bottom w:w="0" w:type="dxa"/>
            <w:right w:w="0" w:type="dxa"/>
          </w:tblCellMar>
        </w:tblPrEx>
        <w:trPr>
          <w:trHeight w:val="454"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37267A9">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B50C303">
            <w:pPr>
              <w:shd w:val="clear"/>
              <w:spacing w:line="480" w:lineRule="auto"/>
              <w:jc w:val="center"/>
              <w:rPr>
                <w:rFonts w:ascii="宋体"/>
                <w:color w:val="auto"/>
                <w:sz w:val="24"/>
                <w:szCs w:val="24"/>
                <w:highlight w:val="none"/>
              </w:rPr>
            </w:pPr>
            <w:r>
              <w:rPr>
                <w:rFonts w:hint="eastAsia" w:ascii="宋体" w:hAnsi="宋体" w:cs="宋体"/>
                <w:color w:val="auto"/>
                <w:sz w:val="24"/>
                <w:szCs w:val="24"/>
                <w:highlight w:val="none"/>
              </w:rPr>
              <w:t>踏勘现场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51C5922">
            <w:pPr>
              <w:shd w:val="clear"/>
              <w:spacing w:line="360" w:lineRule="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rPr>
              <w:t>不组织</w:t>
            </w:r>
            <w:r>
              <w:rPr>
                <w:rFonts w:hint="eastAsia" w:ascii="宋体" w:hAnsi="宋体" w:cs="宋体"/>
                <w:color w:val="auto"/>
                <w:sz w:val="24"/>
                <w:szCs w:val="24"/>
                <w:highlight w:val="none"/>
                <w:lang w:val="en-US" w:eastAsia="zh-CN"/>
              </w:rPr>
              <w:t xml:space="preserve">   自行踏勘</w:t>
            </w:r>
          </w:p>
        </w:tc>
      </w:tr>
      <w:tr w14:paraId="531237E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9933443">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236C841">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投标预备会</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F07436">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不召开</w:t>
            </w:r>
          </w:p>
        </w:tc>
      </w:tr>
      <w:tr w14:paraId="2E412014">
        <w:tblPrEx>
          <w:tblCellMar>
            <w:top w:w="0" w:type="dxa"/>
            <w:left w:w="0" w:type="dxa"/>
            <w:bottom w:w="0" w:type="dxa"/>
            <w:right w:w="0" w:type="dxa"/>
          </w:tblCellMar>
        </w:tblPrEx>
        <w:trPr>
          <w:trHeight w:val="56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4E16938">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F44F747">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投标供应商提出问题的截止时间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3077B47">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10</w:t>
            </w:r>
            <w:r>
              <w:rPr>
                <w:rFonts w:hint="eastAsia" w:ascii="宋体" w:hAnsi="宋体" w:cs="宋体"/>
                <w:color w:val="auto"/>
                <w:sz w:val="24"/>
                <w:szCs w:val="24"/>
                <w:highlight w:val="none"/>
              </w:rPr>
              <w:t>日前</w:t>
            </w:r>
            <w:r>
              <w:rPr>
                <w:rFonts w:ascii="宋体"/>
                <w:color w:val="auto"/>
                <w:sz w:val="24"/>
                <w:szCs w:val="24"/>
                <w:highlight w:val="none"/>
              </w:rPr>
              <w:t xml:space="preserve"> </w:t>
            </w:r>
          </w:p>
        </w:tc>
      </w:tr>
      <w:tr w14:paraId="344A4DB9">
        <w:tblPrEx>
          <w:tblCellMar>
            <w:top w:w="0" w:type="dxa"/>
            <w:left w:w="0" w:type="dxa"/>
            <w:bottom w:w="0" w:type="dxa"/>
            <w:right w:w="0" w:type="dxa"/>
          </w:tblCellMar>
        </w:tblPrEx>
        <w:trPr>
          <w:trHeight w:val="93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220D987">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73724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采购人书面澄清的时间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F2DE5D4">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15</w:t>
            </w:r>
            <w:r>
              <w:rPr>
                <w:rFonts w:hint="eastAsia" w:ascii="宋体" w:hAnsi="宋体" w:cs="宋体"/>
                <w:color w:val="auto"/>
                <w:sz w:val="24"/>
                <w:szCs w:val="24"/>
                <w:highlight w:val="none"/>
              </w:rPr>
              <w:t>日前。</w:t>
            </w:r>
          </w:p>
        </w:tc>
      </w:tr>
      <w:tr w14:paraId="03C758D6">
        <w:tblPrEx>
          <w:tblCellMar>
            <w:top w:w="0" w:type="dxa"/>
            <w:left w:w="0" w:type="dxa"/>
            <w:bottom w:w="0" w:type="dxa"/>
            <w:right w:w="0" w:type="dxa"/>
          </w:tblCellMar>
        </w:tblPrEx>
        <w:trPr>
          <w:trHeight w:val="50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FF0AEF">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9619F0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偏离</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AE14E0">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允许</w:t>
            </w:r>
          </w:p>
        </w:tc>
      </w:tr>
      <w:tr w14:paraId="405313B6">
        <w:tblPrEx>
          <w:tblCellMar>
            <w:top w:w="0" w:type="dxa"/>
            <w:left w:w="0" w:type="dxa"/>
            <w:bottom w:w="0" w:type="dxa"/>
            <w:right w:w="0" w:type="dxa"/>
          </w:tblCellMar>
        </w:tblPrEx>
        <w:trPr>
          <w:trHeight w:val="52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2CC0C1">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08AE38">
            <w:pPr>
              <w:shd w:val="clear"/>
              <w:spacing w:line="360" w:lineRule="auto"/>
              <w:ind w:right="105" w:rightChars="50"/>
              <w:jc w:val="center"/>
              <w:rPr>
                <w:rFonts w:ascii="宋体" w:hAnsi="宋体" w:cs="宋体"/>
                <w:color w:val="auto"/>
                <w:sz w:val="24"/>
                <w:szCs w:val="24"/>
                <w:highlight w:val="none"/>
              </w:rPr>
            </w:pPr>
            <w:r>
              <w:rPr>
                <w:rFonts w:cs="宋体"/>
                <w:color w:val="auto"/>
                <w:sz w:val="24"/>
                <w:szCs w:val="24"/>
                <w:highlight w:val="none"/>
              </w:rPr>
              <w:t>投标文件的签章</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86E98A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1131ECB5">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1、投标人在生成电子化投标文件后，应对电子化投标文件进行签章，未对电子化文件进行签章的视为无效投标。</w:t>
            </w:r>
          </w:p>
          <w:p w14:paraId="7687AF56">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2、招标文件中要求法定代表人或授权委托人盖章的，投标人在进行电子化投标文件签章时，以签盖法定代表人签章为准。</w:t>
            </w:r>
          </w:p>
          <w:p w14:paraId="4D03DCAD">
            <w:pPr>
              <w:shd w:val="clear"/>
              <w:spacing w:line="360" w:lineRule="auto"/>
              <w:ind w:right="105" w:rightChars="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eastAsia="宋体" w:cs="宋体"/>
                <w:color w:val="auto"/>
                <w:sz w:val="24"/>
                <w:szCs w:val="24"/>
                <w:highlight w:val="none"/>
              </w:rPr>
              <w:t>电子化投标文件工具请在三门峡市公共资源交易中心网首页“帮助中心”下载</w:t>
            </w:r>
          </w:p>
        </w:tc>
      </w:tr>
      <w:tr w14:paraId="54E69E71">
        <w:tblPrEx>
          <w:tblCellMar>
            <w:top w:w="0" w:type="dxa"/>
            <w:left w:w="0" w:type="dxa"/>
            <w:bottom w:w="0" w:type="dxa"/>
            <w:right w:w="0" w:type="dxa"/>
          </w:tblCellMar>
        </w:tblPrEx>
        <w:trPr>
          <w:trHeight w:val="40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C79E904">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FD441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投标截止时间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CFD5E3">
            <w:pPr>
              <w:shd w:val="clear"/>
              <w:spacing w:line="480" w:lineRule="auto"/>
              <w:rPr>
                <w:rFonts w:ascii="宋体"/>
                <w:color w:val="auto"/>
                <w:sz w:val="28"/>
                <w:szCs w:val="28"/>
                <w:highlight w:val="none"/>
              </w:rPr>
            </w:pPr>
            <w:r>
              <w:rPr>
                <w:rFonts w:hint="eastAsia" w:ascii="宋体" w:hAnsi="宋体" w:cs="宋体"/>
                <w:color w:val="auto"/>
                <w:sz w:val="24"/>
                <w:szCs w:val="24"/>
                <w:highlight w:val="none"/>
              </w:rPr>
              <w:t>同开标时间</w:t>
            </w:r>
          </w:p>
        </w:tc>
      </w:tr>
      <w:tr w14:paraId="34969F37">
        <w:tblPrEx>
          <w:tblCellMar>
            <w:top w:w="0" w:type="dxa"/>
            <w:left w:w="0" w:type="dxa"/>
            <w:bottom w:w="0" w:type="dxa"/>
            <w:right w:w="0" w:type="dxa"/>
          </w:tblCellMar>
        </w:tblPrEx>
        <w:trPr>
          <w:trHeight w:val="56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02D0ED">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20</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5D3A0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投标有效期</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319C671">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1F28BB36">
        <w:tblPrEx>
          <w:tblCellMar>
            <w:top w:w="0" w:type="dxa"/>
            <w:left w:w="0" w:type="dxa"/>
            <w:bottom w:w="0" w:type="dxa"/>
            <w:right w:w="0" w:type="dxa"/>
          </w:tblCellMar>
        </w:tblPrEx>
        <w:trPr>
          <w:trHeight w:val="90" w:hRule="atLeast"/>
          <w:jc w:val="center"/>
        </w:trPr>
        <w:tc>
          <w:tcPr>
            <w:tcW w:w="11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48E9C">
            <w:pPr>
              <w:shd w:val="clear"/>
              <w:spacing w:line="360" w:lineRule="auto"/>
              <w:ind w:right="105" w:rightChars="50"/>
              <w:jc w:val="center"/>
              <w:rPr>
                <w:rFonts w:hint="eastAsia" w:ascii="宋体" w:eastAsia="宋体"/>
                <w:color w:val="auto"/>
                <w:sz w:val="24"/>
                <w:szCs w:val="24"/>
                <w:highlight w:val="none"/>
                <w:lang w:val="en-US"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86A08">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开标时间和地点</w:t>
            </w:r>
          </w:p>
        </w:tc>
        <w:tc>
          <w:tcPr>
            <w:tcW w:w="66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36749B">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时间：202</w:t>
            </w:r>
            <w:r>
              <w:rPr>
                <w:rFonts w:hint="eastAsia" w:ascii="宋体" w:hAnsi="宋体" w:cs="_5b8b_4f53"/>
                <w:color w:val="auto"/>
                <w:sz w:val="24"/>
                <w:szCs w:val="24"/>
                <w:highlight w:val="none"/>
                <w:lang w:val="en-US" w:eastAsia="zh-CN"/>
              </w:rPr>
              <w:t>5</w:t>
            </w:r>
            <w:r>
              <w:rPr>
                <w:rFonts w:hint="eastAsia" w:ascii="宋体" w:hAnsi="宋体" w:cs="_5b8b_4f53"/>
                <w:color w:val="auto"/>
                <w:sz w:val="24"/>
                <w:szCs w:val="24"/>
                <w:highlight w:val="none"/>
              </w:rPr>
              <w:t>年</w:t>
            </w:r>
            <w:r>
              <w:rPr>
                <w:rFonts w:hint="eastAsia" w:ascii="宋体" w:hAnsi="宋体" w:cs="_5b8b_4f53"/>
                <w:color w:val="auto"/>
                <w:sz w:val="24"/>
                <w:szCs w:val="24"/>
                <w:highlight w:val="none"/>
                <w:lang w:val="en-US" w:eastAsia="zh-CN"/>
              </w:rPr>
              <w:t>12</w:t>
            </w:r>
            <w:r>
              <w:rPr>
                <w:rFonts w:hint="eastAsia" w:ascii="宋体" w:hAnsi="宋体" w:cs="_5b8b_4f53"/>
                <w:color w:val="auto"/>
                <w:sz w:val="24"/>
                <w:szCs w:val="24"/>
                <w:highlight w:val="none"/>
              </w:rPr>
              <w:t>月</w:t>
            </w:r>
            <w:r>
              <w:rPr>
                <w:rFonts w:hint="eastAsia" w:ascii="宋体" w:hAnsi="宋体" w:cs="_5b8b_4f53"/>
                <w:color w:val="auto"/>
                <w:sz w:val="24"/>
                <w:szCs w:val="24"/>
                <w:highlight w:val="none"/>
                <w:lang w:val="en-US" w:eastAsia="zh-CN"/>
              </w:rPr>
              <w:t>25</w:t>
            </w:r>
            <w:r>
              <w:rPr>
                <w:rFonts w:hint="eastAsia" w:ascii="宋体" w:hAnsi="宋体" w:cs="_5b8b_4f53"/>
                <w:color w:val="auto"/>
                <w:sz w:val="24"/>
                <w:szCs w:val="24"/>
                <w:highlight w:val="none"/>
              </w:rPr>
              <w:t>日8时</w:t>
            </w:r>
            <w:r>
              <w:rPr>
                <w:rFonts w:hint="eastAsia" w:ascii="宋体" w:hAnsi="宋体" w:cs="_5b8b_4f53"/>
                <w:color w:val="auto"/>
                <w:sz w:val="24"/>
                <w:szCs w:val="24"/>
                <w:highlight w:val="none"/>
                <w:lang w:val="en-US" w:eastAsia="zh-CN"/>
              </w:rPr>
              <w:t>20</w:t>
            </w:r>
            <w:r>
              <w:rPr>
                <w:rFonts w:hint="eastAsia" w:ascii="宋体" w:hAnsi="宋体" w:cs="_5b8b_4f53"/>
                <w:color w:val="auto"/>
                <w:sz w:val="24"/>
                <w:szCs w:val="24"/>
                <w:highlight w:val="none"/>
              </w:rPr>
              <w:t>分（北京时间）</w:t>
            </w:r>
          </w:p>
          <w:p w14:paraId="19D96679">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地点：</w:t>
            </w:r>
            <w:r>
              <w:rPr>
                <w:rFonts w:hint="eastAsia" w:ascii="宋体" w:hAnsi="宋体" w:cs="_5b8b_4f53"/>
                <w:color w:val="auto"/>
                <w:sz w:val="24"/>
                <w:szCs w:val="24"/>
                <w:highlight w:val="none"/>
                <w:lang w:val="en-US" w:eastAsia="zh-CN"/>
              </w:rPr>
              <w:t>渑池县</w:t>
            </w:r>
            <w:r>
              <w:rPr>
                <w:rFonts w:hint="eastAsia" w:ascii="宋体" w:hAnsi="宋体" w:cs="_5b8b_4f53"/>
                <w:color w:val="auto"/>
                <w:sz w:val="24"/>
                <w:szCs w:val="24"/>
                <w:highlight w:val="none"/>
              </w:rPr>
              <w:t>公共资源交易中心开标</w:t>
            </w:r>
            <w:r>
              <w:rPr>
                <w:rFonts w:hint="eastAsia" w:ascii="宋体" w:hAnsi="宋体" w:cs="_5b8b_4f53"/>
                <w:color w:val="auto"/>
                <w:sz w:val="24"/>
                <w:szCs w:val="24"/>
                <w:highlight w:val="none"/>
                <w:lang w:val="en-US" w:eastAsia="zh-CN"/>
              </w:rPr>
              <w:t>二</w:t>
            </w:r>
            <w:r>
              <w:rPr>
                <w:rFonts w:hint="eastAsia" w:ascii="宋体" w:hAnsi="宋体" w:cs="_5b8b_4f53"/>
                <w:color w:val="auto"/>
                <w:sz w:val="24"/>
                <w:szCs w:val="24"/>
                <w:highlight w:val="none"/>
              </w:rPr>
              <w:t>室。</w:t>
            </w:r>
          </w:p>
        </w:tc>
      </w:tr>
      <w:tr w14:paraId="3F41839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8E4ABE3">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295BA9">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评标委员会的</w:t>
            </w:r>
          </w:p>
          <w:p w14:paraId="618224F0">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组建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9341379">
            <w:pPr>
              <w:shd w:val="clea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评标委员会构成：5人，</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代表1人，评审专家4人；</w:t>
            </w:r>
          </w:p>
          <w:p w14:paraId="2B2CBF40">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评标专家确定方式：通过</w:t>
            </w:r>
            <w:r>
              <w:rPr>
                <w:rFonts w:hint="eastAsia" w:ascii="宋体" w:hAnsi="宋体" w:cs="宋体"/>
                <w:color w:val="auto"/>
                <w:sz w:val="24"/>
                <w:szCs w:val="24"/>
                <w:highlight w:val="none"/>
                <w:lang w:val="en-US" w:eastAsia="zh-CN"/>
              </w:rPr>
              <w:t>河南省政府采购网</w:t>
            </w:r>
            <w:r>
              <w:rPr>
                <w:rFonts w:hint="eastAsia" w:ascii="宋体" w:hAnsi="宋体" w:cs="宋体"/>
                <w:color w:val="auto"/>
                <w:sz w:val="24"/>
                <w:szCs w:val="24"/>
                <w:highlight w:val="none"/>
              </w:rPr>
              <w:t>随机抽取。</w:t>
            </w:r>
          </w:p>
        </w:tc>
      </w:tr>
      <w:tr w14:paraId="49174A39">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898A0FA">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37CB166">
            <w:pPr>
              <w:shd w:val="clear"/>
              <w:jc w:val="center"/>
              <w:rPr>
                <w:rFonts w:hint="eastAsia" w:ascii="宋体"/>
                <w:color w:val="auto"/>
                <w:sz w:val="24"/>
                <w:szCs w:val="24"/>
                <w:highlight w:val="none"/>
              </w:rPr>
            </w:pPr>
            <w:r>
              <w:rPr>
                <w:rFonts w:hint="eastAsia" w:ascii="宋体" w:hAnsi="宋体" w:cs="宋体"/>
                <w:color w:val="auto"/>
                <w:sz w:val="24"/>
                <w:szCs w:val="24"/>
                <w:highlight w:val="none"/>
              </w:rPr>
              <w:t>是否授权评标委员会确定中标供应商</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EFE8A7">
            <w:pPr>
              <w:shd w:val="clear"/>
              <w:spacing w:line="360" w:lineRule="auto"/>
              <w:ind w:right="105" w:rightChars="50"/>
              <w:rPr>
                <w:rFonts w:ascii="宋体"/>
                <w:color w:val="auto"/>
                <w:sz w:val="24"/>
                <w:szCs w:val="24"/>
                <w:highlight w:val="none"/>
              </w:rPr>
            </w:pPr>
            <w:r>
              <w:rPr>
                <w:rFonts w:hint="eastAsia" w:ascii="宋体" w:hAnsi="宋体" w:cs="_5b8b_4f53"/>
                <w:color w:val="auto"/>
                <w:sz w:val="24"/>
                <w:szCs w:val="24"/>
                <w:highlight w:val="none"/>
              </w:rPr>
              <w:t>否，评标委员会原则上推荐3名中标候选人并排序；</w:t>
            </w:r>
          </w:p>
        </w:tc>
      </w:tr>
      <w:tr w14:paraId="6F33D668">
        <w:tblPrEx>
          <w:tblCellMar>
            <w:top w:w="0" w:type="dxa"/>
            <w:left w:w="0" w:type="dxa"/>
            <w:bottom w:w="0" w:type="dxa"/>
            <w:right w:w="0" w:type="dxa"/>
          </w:tblCellMar>
        </w:tblPrEx>
        <w:trPr>
          <w:trHeight w:val="33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AC9559">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F1A2250">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付款方式</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BA4F69D">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双方自行协商</w:t>
            </w:r>
          </w:p>
        </w:tc>
      </w:tr>
      <w:tr w14:paraId="4C384AB7">
        <w:tblPrEx>
          <w:tblCellMar>
            <w:top w:w="0" w:type="dxa"/>
            <w:left w:w="0" w:type="dxa"/>
            <w:bottom w:w="0" w:type="dxa"/>
            <w:right w:w="0" w:type="dxa"/>
          </w:tblCellMar>
        </w:tblPrEx>
        <w:trPr>
          <w:trHeight w:val="54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9C691CB">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D94F683">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履约保证金</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2FD9DDB">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本项目不收取履约保证金</w:t>
            </w:r>
          </w:p>
        </w:tc>
      </w:tr>
      <w:tr w14:paraId="50B2606A">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D67271A">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6030253">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代理费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6D046B0">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本项目采购代理服务费按照《河南省招标代理服务收费指导意见（豫招协【2023】002号）》进行计取。由中标人支付。</w:t>
            </w:r>
          </w:p>
        </w:tc>
      </w:tr>
      <w:tr w14:paraId="5BCD3B4D">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8A1C5F6">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602BE6F">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采购预算价</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842338">
            <w:pPr>
              <w:shd w:val="clear"/>
              <w:spacing w:line="360" w:lineRule="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auto"/>
                <w:sz w:val="24"/>
                <w:szCs w:val="24"/>
                <w:highlight w:val="none"/>
              </w:rPr>
              <w:t>本项目采购预算金额：</w:t>
            </w:r>
            <w:r>
              <w:rPr>
                <w:rFonts w:hint="eastAsia" w:ascii="宋体" w:hAnsi="宋体" w:cs="宋体"/>
                <w:color w:val="auto"/>
                <w:sz w:val="24"/>
                <w:szCs w:val="24"/>
                <w:highlight w:val="none"/>
                <w:lang w:val="en-US" w:eastAsia="zh-CN"/>
              </w:rPr>
              <w:t>叁佰贰拾玖万伍仟陆佰元整</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3295600.00</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eastAsia="zh-CN"/>
                <w14:textFill>
                  <w14:solidFill>
                    <w14:schemeClr w14:val="tx1"/>
                  </w14:solidFill>
                </w14:textFill>
              </w:rPr>
              <w:t>，</w:t>
            </w:r>
          </w:p>
          <w:p w14:paraId="1241A610">
            <w:pPr>
              <w:shd w:val="clea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一标段：贰佰零壹万壹仟陆佰元整（2011600.00元）；</w:t>
            </w:r>
          </w:p>
          <w:p w14:paraId="5A2A3F2B">
            <w:pPr>
              <w:shd w:val="clear"/>
              <w:spacing w:line="360" w:lineRule="auto"/>
              <w:rPr>
                <w:rFonts w:ascii="宋体" w:cs="_5b8b_4f53"/>
                <w:color w:val="auto"/>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二标段：壹拾贰万捌仟肆佰元整（1284000.00元）</w:t>
            </w:r>
            <w:r>
              <w:rPr>
                <w:rFonts w:hint="eastAsia" w:ascii="宋体" w:hAnsi="宋体" w:cs="宋体"/>
                <w:color w:val="auto"/>
                <w:sz w:val="24"/>
                <w:szCs w:val="24"/>
                <w:highlight w:val="none"/>
              </w:rPr>
              <w:t>。凡投标供应商投标报价超出“采购预算价”的，该投标供应商的投标文件应作无效标处理。</w:t>
            </w:r>
          </w:p>
        </w:tc>
      </w:tr>
      <w:tr w14:paraId="7881CCC6">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1D784C">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3963BF1">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CD77C0C">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文件为准，其上传资料真实性由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应在开标前自行完善主体库信息。</w:t>
            </w:r>
          </w:p>
          <w:p w14:paraId="2776DAAB">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评标打分部分：评标打分部分按照100分制原则进行，涉及到资格审查、企业荣誉、人员业绩、企业业绩等计分部分时，以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单位自行上传到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文件中的各类相应内容为准。</w:t>
            </w:r>
          </w:p>
          <w:p w14:paraId="044EB9C6">
            <w:pPr>
              <w:shd w:val="clear"/>
              <w:spacing w:line="360" w:lineRule="auto"/>
              <w:ind w:right="105" w:rightChars="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rPr>
              <w:t>文件编制部分：在招标文件中要求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人按照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文件编制时，应明确将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单位企业基本情况、资质情况、人员情况、财务情况、业绩情况编入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4E449EA3">
            <w:pPr>
              <w:shd w:val="clear"/>
              <w:spacing w:line="360" w:lineRule="auto"/>
              <w:ind w:right="105" w:rightChar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4、供应商在中标后可以持政府采购合同向融资机构申请贷款，供应商可在河南省政府采购网“河南省政府采购合同融资平台”获取融资渠道和方式。</w:t>
            </w:r>
          </w:p>
        </w:tc>
      </w:tr>
      <w:tr w14:paraId="0E5992D8">
        <w:tblPrEx>
          <w:tblCellMar>
            <w:top w:w="0" w:type="dxa"/>
            <w:left w:w="0" w:type="dxa"/>
            <w:bottom w:w="0" w:type="dxa"/>
            <w:right w:w="0" w:type="dxa"/>
          </w:tblCellMar>
        </w:tblPrEx>
        <w:trPr>
          <w:trHeight w:val="35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9B190B4">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2136DD">
            <w:pPr>
              <w:shd w:val="clear"/>
              <w:spacing w:line="360" w:lineRule="auto"/>
              <w:ind w:right="105" w:rightChars="50" w:firstLine="240" w:firstLineChars="100"/>
              <w:rPr>
                <w:rFonts w:ascii="宋体"/>
                <w:color w:val="auto"/>
                <w:sz w:val="24"/>
                <w:szCs w:val="24"/>
                <w:highlight w:val="none"/>
              </w:rPr>
            </w:pPr>
            <w:r>
              <w:rPr>
                <w:rFonts w:hint="eastAsia" w:ascii="宋体" w:hAnsi="宋体" w:cs="宋体"/>
                <w:color w:val="auto"/>
                <w:sz w:val="24"/>
                <w:szCs w:val="24"/>
                <w:highlight w:val="none"/>
              </w:rPr>
              <w:t>电子化交易</w:t>
            </w:r>
          </w:p>
          <w:p w14:paraId="6EFE5EF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注意事项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334A16F">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本项目为电子化、无纸化交易项目，投标文件是投标人、供应商（以下简称“投标人”）通过</w:t>
            </w:r>
            <w:r>
              <w:rPr>
                <w:rFonts w:hint="eastAsia" w:ascii="宋体" w:hAnsi="宋体"/>
                <w:b/>
                <w:color w:val="auto"/>
                <w:sz w:val="24"/>
                <w:szCs w:val="24"/>
                <w:highlight w:val="none"/>
              </w:rPr>
              <w:t>中心投标文件制作系统制作，并经过电子签章和加密后生成的电子版投标文件。投标人投标时，将不再接</w:t>
            </w:r>
            <w:r>
              <w:rPr>
                <w:rFonts w:hint="eastAsia" w:ascii="宋体" w:hAnsi="宋体" w:cs="宋体"/>
                <w:b/>
                <w:color w:val="auto"/>
                <w:sz w:val="24"/>
                <w:szCs w:val="24"/>
                <w:highlight w:val="none"/>
              </w:rPr>
              <w:t>受任何纸质文件资料。</w:t>
            </w:r>
          </w:p>
          <w:p w14:paraId="37A2F836">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电子化投标文件工具请在三门峡市公共资源交易中心网首页“帮助中心”下载。</w:t>
            </w:r>
          </w:p>
          <w:p w14:paraId="48C0C058">
            <w:pPr>
              <w:shd w:val="clear"/>
              <w:spacing w:line="360" w:lineRule="auto"/>
              <w:rPr>
                <w:rFonts w:ascii="宋体" w:hAnsi="宋体"/>
                <w:color w:val="auto"/>
                <w:sz w:val="24"/>
                <w:szCs w:val="24"/>
                <w:highlight w:val="none"/>
              </w:rPr>
            </w:pPr>
            <w:r>
              <w:rPr>
                <w:rFonts w:hint="eastAsia" w:ascii="宋体" w:hAnsi="宋体" w:cs="宋体"/>
                <w:b/>
                <w:color w:val="auto"/>
                <w:sz w:val="24"/>
                <w:szCs w:val="24"/>
                <w:highlight w:val="none"/>
              </w:rPr>
              <w:t>温馨提示：本项目为电子化、无纸化交易项目，开标时不接受任何纸质资料，为保证您能投标成功，请需仔细阅读以下条款。</w:t>
            </w:r>
          </w:p>
          <w:p w14:paraId="648DE273">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7870289A">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（一）电子化投标文件的签章</w:t>
            </w:r>
          </w:p>
          <w:p w14:paraId="52484B2C">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1、投标人在生成电子化投标文件后，应对电子化投标文件进行签章，未进行签章的视为无效投标。</w:t>
            </w:r>
          </w:p>
          <w:p w14:paraId="63CDF39E">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2、投标文件中要求</w:t>
            </w:r>
            <w:r>
              <w:rPr>
                <w:rFonts w:hint="eastAsia" w:ascii="宋体" w:hAnsi="宋体"/>
                <w:b/>
                <w:color w:val="auto"/>
                <w:sz w:val="24"/>
                <w:szCs w:val="24"/>
                <w:highlight w:val="none"/>
              </w:rPr>
              <w:t>法定代表人或授权委托人盖章的，</w:t>
            </w:r>
            <w:r>
              <w:rPr>
                <w:rFonts w:hint="eastAsia" w:ascii="宋体" w:hAnsi="宋体"/>
                <w:color w:val="auto"/>
                <w:sz w:val="24"/>
                <w:szCs w:val="24"/>
                <w:highlight w:val="none"/>
              </w:rPr>
              <w:t>投标人在进行</w:t>
            </w:r>
            <w:r>
              <w:rPr>
                <w:rFonts w:hint="eastAsia" w:ascii="宋体" w:hAnsi="宋体"/>
                <w:b/>
                <w:color w:val="auto"/>
                <w:sz w:val="24"/>
                <w:szCs w:val="24"/>
                <w:highlight w:val="none"/>
              </w:rPr>
              <w:t>电子化投标文件签章时，以签盖法定代表人签章为准。</w:t>
            </w:r>
            <w:r>
              <w:rPr>
                <w:rFonts w:hint="eastAsia" w:ascii="宋体" w:hAnsi="宋体"/>
                <w:color w:val="auto"/>
                <w:sz w:val="24"/>
                <w:szCs w:val="24"/>
                <w:highlight w:val="none"/>
              </w:rPr>
              <w:t>电子化投标文件具体制作教材请投标人通过CA证书登录三门峡市公共资源电子化交易系统在右上角“交易智库”中查看。</w:t>
            </w:r>
            <w:r>
              <w:rPr>
                <w:rFonts w:hint="eastAsia" w:ascii="宋体" w:hAnsi="宋体" w:cs="宋体"/>
                <w:color w:val="auto"/>
                <w:sz w:val="24"/>
                <w:szCs w:val="24"/>
                <w:highlight w:val="none"/>
              </w:rPr>
              <w:t>电子化投标文件工具请在三门峡市公共资源交易中心网首页“帮助中心”下载。</w:t>
            </w:r>
          </w:p>
          <w:p w14:paraId="31E1A3F1">
            <w:pPr>
              <w:shd w:val="clear"/>
              <w:spacing w:line="360" w:lineRule="auto"/>
              <w:rPr>
                <w:rFonts w:ascii="宋体" w:hAnsi="宋体"/>
                <w:b/>
                <w:color w:val="auto"/>
                <w:sz w:val="24"/>
                <w:szCs w:val="24"/>
                <w:highlight w:val="none"/>
              </w:rPr>
            </w:pPr>
            <w:r>
              <w:rPr>
                <w:rFonts w:hint="eastAsia" w:ascii="宋体" w:hAnsi="宋体"/>
                <w:color w:val="auto"/>
                <w:sz w:val="24"/>
                <w:szCs w:val="24"/>
                <w:highlight w:val="none"/>
              </w:rPr>
              <w:t>（二）电子化投标文件的格式及上传投标</w:t>
            </w:r>
          </w:p>
          <w:p w14:paraId="29ED6AFB">
            <w:pPr>
              <w:shd w:val="clea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59FF98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注：投标人投报多个标段的，需要每个标段单独制作电子投标文件。</w:t>
            </w:r>
          </w:p>
          <w:p w14:paraId="4FA4860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0A24B6D">
            <w:pPr>
              <w:shd w:val="clear"/>
              <w:spacing w:line="360" w:lineRule="auto"/>
              <w:rPr>
                <w:rFonts w:ascii="宋体" w:hAnsi="宋体" w:cs="宋体"/>
                <w:color w:val="auto"/>
                <w:sz w:val="24"/>
                <w:szCs w:val="24"/>
                <w:highlight w:val="none"/>
              </w:rPr>
            </w:pPr>
            <w:r>
              <w:rPr>
                <w:rFonts w:hint="eastAsia" w:ascii="宋体" w:hAnsi="宋体"/>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s="宋体"/>
                <w:color w:val="auto"/>
                <w:sz w:val="24"/>
                <w:szCs w:val="24"/>
                <w:highlight w:val="none"/>
              </w:rPr>
              <w:t>技术联系电话：0398-3117871</w:t>
            </w:r>
          </w:p>
          <w:p w14:paraId="6F2CB3E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（三）电子化项目开标、解密、唱标、评标</w:t>
            </w:r>
          </w:p>
          <w:p w14:paraId="2CE7FE9B">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1、本项目为不见面开标项目。开标当日，投标人</w:t>
            </w:r>
            <w:r>
              <w:rPr>
                <w:rFonts w:hint="eastAsia" w:ascii="宋体" w:hAnsi="宋体"/>
                <w:color w:val="auto"/>
                <w:sz w:val="24"/>
                <w:szCs w:val="24"/>
                <w:highlight w:val="none"/>
                <w:lang w:val="en-US" w:eastAsia="zh-CN"/>
              </w:rPr>
              <w:t>无需</w:t>
            </w:r>
            <w:r>
              <w:rPr>
                <w:rFonts w:hint="eastAsia" w:ascii="宋体" w:hAnsi="宋体"/>
                <w:color w:val="auto"/>
                <w:sz w:val="24"/>
                <w:szCs w:val="24"/>
                <w:highlight w:val="none"/>
              </w:rPr>
              <w:t>到开标现场参加开标会议，投标人应当在投标截止时间前，</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（网址为http://120.194.249.36:10094/BidOpening/bidopeninghallaction/hall/login）,在线准时参加开标活动并进行投标文件解密等。</w:t>
            </w:r>
          </w:p>
          <w:p w14:paraId="248DB46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56F9844">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如投标人携带CA证书至现场参加开标的，首先应按照中介服务机构指引，使用投标人CA证书对其电子化投标文件进行解密。</w:t>
            </w:r>
          </w:p>
          <w:p w14:paraId="0825DB23">
            <w:pPr>
              <w:shd w:val="clear"/>
              <w:spacing w:line="360" w:lineRule="auto"/>
              <w:rPr>
                <w:rFonts w:ascii="宋体" w:hAnsi="宋体"/>
                <w:b/>
                <w:color w:val="auto"/>
                <w:sz w:val="24"/>
                <w:szCs w:val="24"/>
                <w:highlight w:val="none"/>
              </w:rPr>
            </w:pPr>
            <w:r>
              <w:rPr>
                <w:rFonts w:hint="eastAsia" w:ascii="宋体" w:hAnsi="宋体"/>
                <w:color w:val="auto"/>
                <w:sz w:val="24"/>
                <w:szCs w:val="24"/>
                <w:highlight w:val="none"/>
              </w:rPr>
              <w:t>3、电子化投标文件异常情况的处理</w:t>
            </w:r>
          </w:p>
          <w:p w14:paraId="1F5B4208">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如出现投标人的电子投标文件无法解密等异常情况，投标人应及时致电中介服务机构说明。投标文件异常，按以下步骤进行处理：</w:t>
            </w:r>
          </w:p>
          <w:p w14:paraId="07B26EED">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10369CC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（2）经技术人员排查后，是投标人文件自身问题导致投标文件无法解密的，该投标文件将不予接收、解密和唱标。开标会议继续进行。</w:t>
            </w:r>
          </w:p>
          <w:p w14:paraId="09B0E61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20C570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4、待所有投标人投标文件解密完成后，由中介服务机构操作，对所有已解密投标文件进行唱标。</w:t>
            </w:r>
          </w:p>
          <w:p w14:paraId="29BC3CCE">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B588DD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olor w:val="auto"/>
                <w:sz w:val="24"/>
                <w:szCs w:val="24"/>
                <w:highlight w:val="none"/>
              </w:rPr>
              <w:t>投标</w:t>
            </w:r>
            <w:r>
              <w:rPr>
                <w:rFonts w:hint="eastAsia" w:ascii="宋体" w:hAnsi="宋体" w:cs="宋体"/>
                <w:color w:val="auto"/>
                <w:sz w:val="24"/>
                <w:szCs w:val="24"/>
                <w:highlight w:val="none"/>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rPr>
              <w:t>投标</w:t>
            </w:r>
            <w:r>
              <w:rPr>
                <w:rFonts w:hint="eastAsia" w:ascii="宋体" w:hAnsi="宋体" w:cs="宋体"/>
                <w:color w:val="auto"/>
                <w:sz w:val="24"/>
                <w:szCs w:val="24"/>
                <w:highlight w:val="none"/>
              </w:rPr>
              <w:t>人的质疑并做好书面记录。</w:t>
            </w:r>
            <w:r>
              <w:rPr>
                <w:rFonts w:hint="eastAsia" w:ascii="宋体" w:hAnsi="宋体"/>
                <w:color w:val="auto"/>
                <w:sz w:val="24"/>
                <w:szCs w:val="24"/>
                <w:highlight w:val="none"/>
              </w:rPr>
              <w:t>投标</w:t>
            </w:r>
            <w:r>
              <w:rPr>
                <w:rFonts w:hint="eastAsia" w:ascii="宋体" w:hAnsi="宋体" w:cs="宋体"/>
                <w:color w:val="auto"/>
                <w:sz w:val="24"/>
                <w:szCs w:val="24"/>
                <w:highlight w:val="none"/>
              </w:rPr>
              <w:t>人未在规定时间内提出质疑的，视为认可唱标内容。</w:t>
            </w:r>
          </w:p>
          <w:p w14:paraId="3FF712B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6、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2BAC06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7、如评标委员会对需要回复的投标人连续三次致电未接通的，视为投标人放弃回复，评标委员会将自行对需要回复的内容进行认定。</w:t>
            </w:r>
          </w:p>
          <w:p w14:paraId="6E73F71A">
            <w:pPr>
              <w:shd w:val="clear"/>
              <w:snapToGrid w:val="0"/>
              <w:spacing w:line="276" w:lineRule="auto"/>
              <w:rPr>
                <w:rFonts w:ascii="宋体"/>
                <w:b/>
                <w:bCs/>
                <w:color w:val="auto"/>
                <w:sz w:val="24"/>
                <w:szCs w:val="24"/>
                <w:highlight w:val="none"/>
              </w:rPr>
            </w:pPr>
            <w:r>
              <w:rPr>
                <w:rFonts w:hint="eastAsia" w:ascii="宋体" w:hAnsi="宋体" w:cs="宋体"/>
                <w:b/>
                <w:color w:val="auto"/>
                <w:sz w:val="24"/>
                <w:szCs w:val="24"/>
                <w:highlight w:val="none"/>
              </w:rPr>
              <w:t>提示：本项目为电子化、无纸化交易项目，开标时不再接受任何纸质资料，为保证您能投标成功，请需仔细阅读以上条款。</w:t>
            </w:r>
          </w:p>
        </w:tc>
      </w:tr>
    </w:tbl>
    <w:p w14:paraId="5230A22C">
      <w:pPr>
        <w:shd w:val="clear" w:color="auto"/>
        <w:snapToGrid w:val="0"/>
        <w:spacing w:line="360" w:lineRule="auto"/>
        <w:ind w:right="105" w:rightChars="50" w:firstLine="3975" w:firstLineChars="1100"/>
        <w:rPr>
          <w:rFonts w:hint="eastAsia" w:ascii="宋体" w:hAnsi="宋体" w:cs="宋体"/>
          <w:b/>
          <w:bCs/>
          <w:color w:val="auto"/>
          <w:sz w:val="36"/>
          <w:szCs w:val="36"/>
          <w:highlight w:val="none"/>
        </w:rPr>
      </w:pPr>
    </w:p>
    <w:p w14:paraId="08CD55A9">
      <w:pPr>
        <w:pStyle w:val="4"/>
        <w:bidi w:val="0"/>
        <w:spacing w:line="360" w:lineRule="auto"/>
        <w:rPr>
          <w:rFonts w:hint="eastAsia" w:ascii="宋体" w:hAnsi="宋体" w:eastAsia="宋体" w:cs="宋体"/>
          <w:sz w:val="24"/>
          <w:szCs w:val="24"/>
        </w:rPr>
      </w:pPr>
      <w:bookmarkStart w:id="25" w:name="_Toc2461"/>
      <w:bookmarkStart w:id="26" w:name="_Toc30264"/>
      <w:r>
        <w:rPr>
          <w:rFonts w:hint="eastAsia" w:ascii="宋体" w:hAnsi="宋体" w:eastAsia="宋体" w:cs="宋体"/>
          <w:sz w:val="24"/>
          <w:szCs w:val="24"/>
        </w:rPr>
        <w:t>一、总则</w:t>
      </w:r>
      <w:bookmarkEnd w:id="25"/>
      <w:bookmarkEnd w:id="26"/>
    </w:p>
    <w:p w14:paraId="73374E2A">
      <w:pPr>
        <w:bidi w:val="0"/>
        <w:spacing w:line="360" w:lineRule="auto"/>
        <w:rPr>
          <w:rFonts w:hint="eastAsia" w:ascii="宋体" w:hAnsi="宋体" w:eastAsia="宋体" w:cs="宋体"/>
          <w:b/>
          <w:bCs/>
          <w:sz w:val="24"/>
          <w:szCs w:val="24"/>
        </w:rPr>
      </w:pPr>
      <w:bookmarkStart w:id="27" w:name="_Toc20777"/>
      <w:bookmarkStart w:id="28" w:name="_Toc14997"/>
      <w:r>
        <w:rPr>
          <w:rFonts w:hint="eastAsia" w:ascii="宋体" w:hAnsi="宋体" w:eastAsia="宋体" w:cs="宋体"/>
          <w:b/>
          <w:bCs/>
          <w:sz w:val="24"/>
          <w:szCs w:val="24"/>
        </w:rPr>
        <w:t>1、项目概况</w:t>
      </w:r>
      <w:bookmarkEnd w:id="27"/>
      <w:bookmarkEnd w:id="28"/>
    </w:p>
    <w:p w14:paraId="1EDC2D68">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内容：本项目为渑池县住房和城乡建设局渑池县2025年韶馨苑小区、新华国际小区电梯更新项目，主要采购内容：本项目范围内 21部电梯的采购、安装、调试、验收、培训、质保期服务、配件供应与货物有关的运输和保险及主体施工配合等其他伴随服务。（具体要求详见招标文件）。</w:t>
      </w:r>
    </w:p>
    <w:p w14:paraId="77420514">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交货期限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签订合同60日历天内完成供货、安装及调试完毕</w:t>
      </w:r>
    </w:p>
    <w:p w14:paraId="2D96CFA7">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质保期：自新梯经特种设备监督检验部门验收合格之日算起整机质保5年</w:t>
      </w:r>
    </w:p>
    <w:p w14:paraId="71C11F4A">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合格</w:t>
      </w:r>
    </w:p>
    <w:p w14:paraId="6C932410">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交货地点：</w:t>
      </w:r>
      <w:r>
        <w:rPr>
          <w:rFonts w:hint="eastAsia" w:ascii="宋体" w:hAnsi="宋体" w:eastAsia="宋体" w:cs="宋体"/>
          <w:color w:val="auto"/>
          <w:sz w:val="24"/>
          <w:szCs w:val="24"/>
          <w:highlight w:val="none"/>
          <w:lang w:eastAsia="zh-CN"/>
        </w:rPr>
        <w:t>渑池县韶馨苑小区、新华国际小区</w:t>
      </w:r>
    </w:p>
    <w:p w14:paraId="29341E9A">
      <w:pPr>
        <w:bidi w:val="0"/>
        <w:spacing w:line="360" w:lineRule="auto"/>
        <w:rPr>
          <w:rFonts w:hint="eastAsia" w:ascii="宋体" w:hAnsi="宋体" w:eastAsia="宋体" w:cs="宋体"/>
          <w:b/>
          <w:bCs/>
          <w:sz w:val="24"/>
          <w:szCs w:val="24"/>
        </w:rPr>
      </w:pPr>
      <w:bookmarkStart w:id="29" w:name="_Toc12324"/>
      <w:bookmarkStart w:id="30" w:name="_Toc16397"/>
      <w:r>
        <w:rPr>
          <w:rFonts w:hint="eastAsia" w:ascii="宋体" w:hAnsi="宋体" w:eastAsia="宋体" w:cs="宋体"/>
          <w:b/>
          <w:bCs/>
          <w:sz w:val="24"/>
          <w:szCs w:val="24"/>
        </w:rPr>
        <w:t>2、投标费用</w:t>
      </w:r>
      <w:bookmarkEnd w:id="29"/>
      <w:bookmarkEnd w:id="30"/>
    </w:p>
    <w:p w14:paraId="4FB59986">
      <w:pPr>
        <w:keepNext w:val="0"/>
        <w:keepLines w:val="0"/>
        <w:pageBreakBefore w:val="0"/>
        <w:widowControl w:val="0"/>
        <w:shd w:val="clear" w:color="auto"/>
        <w:kinsoku/>
        <w:wordWrap/>
        <w:overflowPunct/>
        <w:topLinePunct w:val="0"/>
        <w:autoSpaceDE/>
        <w:autoSpaceDN/>
        <w:bidi w:val="0"/>
        <w:adjustRightInd/>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w:t>
      </w:r>
      <w:r>
        <w:rPr>
          <w:rFonts w:hint="eastAsia" w:ascii="宋体" w:hAnsi="宋体" w:eastAsia="宋体" w:cs="宋体"/>
          <w:color w:val="auto"/>
          <w:sz w:val="24"/>
          <w:szCs w:val="24"/>
          <w:highlight w:val="none"/>
        </w:rPr>
        <w:t>投标供应商承担其投标文件编制与递交所涉及的一切费用。在任何情况下采购人和招标代理机构对上述费用均不承担任何责任。</w:t>
      </w:r>
    </w:p>
    <w:p w14:paraId="4BD8C17F">
      <w:pPr>
        <w:bidi w:val="0"/>
        <w:spacing w:line="360" w:lineRule="auto"/>
        <w:rPr>
          <w:rFonts w:hint="eastAsia" w:ascii="宋体" w:hAnsi="宋体" w:eastAsia="宋体" w:cs="宋体"/>
          <w:b/>
          <w:bCs/>
          <w:sz w:val="24"/>
          <w:szCs w:val="24"/>
        </w:rPr>
      </w:pPr>
      <w:bookmarkStart w:id="31" w:name="_Toc962"/>
      <w:bookmarkStart w:id="32" w:name="_Toc24234"/>
      <w:r>
        <w:rPr>
          <w:rFonts w:hint="eastAsia" w:ascii="宋体" w:hAnsi="宋体" w:eastAsia="宋体" w:cs="宋体"/>
          <w:b/>
          <w:bCs/>
          <w:sz w:val="24"/>
          <w:szCs w:val="24"/>
        </w:rPr>
        <w:t>3、定义及解释</w:t>
      </w:r>
      <w:bookmarkEnd w:id="31"/>
      <w:bookmarkEnd w:id="32"/>
    </w:p>
    <w:p w14:paraId="60CC5EB2">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3.1</w:t>
      </w:r>
      <w:r>
        <w:rPr>
          <w:rFonts w:hint="eastAsia" w:ascii="宋体" w:hAnsi="宋体" w:eastAsia="宋体" w:cs="宋体"/>
          <w:color w:val="auto"/>
          <w:sz w:val="24"/>
          <w:szCs w:val="24"/>
          <w:highlight w:val="none"/>
        </w:rPr>
        <w:t>货物：系指投标供应商按招标文件规定而提供的设备、工具、备品备件、手册及其他有关技术资料和材料。</w:t>
      </w:r>
    </w:p>
    <w:p w14:paraId="0399B779">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3.2</w:t>
      </w:r>
      <w:r>
        <w:rPr>
          <w:rFonts w:hint="eastAsia" w:ascii="宋体" w:hAnsi="宋体" w:eastAsia="宋体" w:cs="宋体"/>
          <w:color w:val="auto"/>
          <w:sz w:val="24"/>
          <w:szCs w:val="24"/>
          <w:highlight w:val="none"/>
        </w:rPr>
        <w:t>服务：系指投标供应商提供的安装、调试、验收、培训、质保期服务、与货物有关的运输和保险及其他伴随服务。</w:t>
      </w:r>
    </w:p>
    <w:p w14:paraId="5C9425A4">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渑池县住房和城乡建设局</w:t>
      </w:r>
      <w:r>
        <w:rPr>
          <w:rFonts w:hint="eastAsia" w:ascii="宋体" w:hAnsi="宋体" w:eastAsia="宋体" w:cs="宋体"/>
          <w:b/>
          <w:bCs/>
          <w:color w:val="auto"/>
          <w:sz w:val="24"/>
          <w:szCs w:val="24"/>
          <w:highlight w:val="none"/>
        </w:rPr>
        <w:t xml:space="preserve"> </w:t>
      </w:r>
    </w:p>
    <w:p w14:paraId="1AD0C1B9">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3.4</w:t>
      </w:r>
      <w:r>
        <w:rPr>
          <w:rFonts w:hint="eastAsia" w:ascii="宋体" w:hAnsi="宋体" w:eastAsia="宋体" w:cs="宋体"/>
          <w:color w:val="auto"/>
          <w:sz w:val="24"/>
          <w:szCs w:val="24"/>
          <w:highlight w:val="none"/>
        </w:rPr>
        <w:t>投标供应商：是指响应招标、参加投标竞争的法人或者其他组织。</w:t>
      </w:r>
    </w:p>
    <w:p w14:paraId="5A96015C">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3.5</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大业信息技术（河南）有限公司</w:t>
      </w:r>
    </w:p>
    <w:p w14:paraId="26CFD204">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w:t>
      </w:r>
      <w:r>
        <w:rPr>
          <w:rFonts w:hint="eastAsia" w:ascii="宋体" w:hAnsi="宋体" w:eastAsia="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428436AA">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3.7</w:t>
      </w:r>
      <w:r>
        <w:rPr>
          <w:rFonts w:hint="eastAsia" w:ascii="宋体" w:hAnsi="宋体" w:eastAsia="宋体" w:cs="宋体"/>
          <w:color w:val="auto"/>
          <w:sz w:val="24"/>
          <w:szCs w:val="24"/>
          <w:highlight w:val="none"/>
        </w:rPr>
        <w:t>日期、天数、时间：无特别说明时是指公历日及北京时间。</w:t>
      </w:r>
    </w:p>
    <w:p w14:paraId="5EE9D6A1">
      <w:pPr>
        <w:keepNext w:val="0"/>
        <w:keepLines w:val="0"/>
        <w:pageBreakBefore w:val="0"/>
        <w:widowControl w:val="0"/>
        <w:shd w:val="clear"/>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w:t>
      </w:r>
      <w:r>
        <w:rPr>
          <w:rFonts w:hint="eastAsia" w:ascii="宋体" w:hAnsi="宋体" w:eastAsia="宋体" w:cs="宋体"/>
          <w:color w:val="auto"/>
          <w:sz w:val="24"/>
          <w:szCs w:val="24"/>
          <w:highlight w:val="none"/>
        </w:rPr>
        <w:t>招标文件中所规定的“书面形式”，是指任何手写的、打印或印刷的通讯，不包括传真发送。</w:t>
      </w:r>
    </w:p>
    <w:p w14:paraId="4C18981A">
      <w:pPr>
        <w:bidi w:val="0"/>
        <w:spacing w:line="360" w:lineRule="auto"/>
        <w:rPr>
          <w:rFonts w:hint="eastAsia" w:ascii="宋体" w:hAnsi="宋体" w:eastAsia="宋体" w:cs="宋体"/>
          <w:b/>
          <w:bCs/>
          <w:sz w:val="24"/>
          <w:szCs w:val="24"/>
        </w:rPr>
      </w:pPr>
      <w:bookmarkStart w:id="33" w:name="_Toc16807"/>
      <w:bookmarkStart w:id="34" w:name="_Toc17147"/>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合格的投标供应商</w:t>
      </w:r>
      <w:bookmarkEnd w:id="33"/>
      <w:bookmarkEnd w:id="34"/>
    </w:p>
    <w:p w14:paraId="0B5F299E">
      <w:pPr>
        <w:pStyle w:val="31"/>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详见第二章供应商须知前附表的规定</w:t>
      </w:r>
    </w:p>
    <w:p w14:paraId="51154537">
      <w:pPr>
        <w:bidi w:val="0"/>
        <w:spacing w:line="360" w:lineRule="auto"/>
        <w:rPr>
          <w:rFonts w:hint="eastAsia" w:ascii="宋体" w:hAnsi="宋体" w:eastAsia="宋体" w:cs="宋体"/>
          <w:b/>
          <w:bCs/>
          <w:sz w:val="24"/>
          <w:szCs w:val="24"/>
        </w:rPr>
      </w:pPr>
      <w:bookmarkStart w:id="35" w:name="_Toc4672"/>
      <w:bookmarkStart w:id="36" w:name="_Toc6684"/>
      <w:r>
        <w:rPr>
          <w:rFonts w:hint="eastAsia" w:ascii="宋体" w:hAnsi="宋体" w:eastAsia="宋体" w:cs="宋体"/>
          <w:b/>
          <w:bCs/>
          <w:sz w:val="24"/>
          <w:szCs w:val="24"/>
        </w:rPr>
        <w:t>5、保证</w:t>
      </w:r>
      <w:bookmarkEnd w:id="35"/>
      <w:bookmarkEnd w:id="36"/>
    </w:p>
    <w:p w14:paraId="1BE9999F">
      <w:pPr>
        <w:keepNext w:val="0"/>
        <w:keepLines w:val="0"/>
        <w:pageBreakBefore w:val="0"/>
        <w:widowControl w:val="0"/>
        <w:shd w:val="clear" w:color="auto"/>
        <w:kinsoku/>
        <w:wordWrap/>
        <w:overflowPunct/>
        <w:topLinePunct w:val="0"/>
        <w:autoSpaceDE/>
        <w:autoSpaceDN/>
        <w:bidi w:val="0"/>
        <w:adjustRightInd/>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5.1</w:t>
      </w:r>
      <w:r>
        <w:rPr>
          <w:rFonts w:hint="eastAsia" w:ascii="宋体" w:hAnsi="宋体" w:eastAsia="宋体" w:cs="宋体"/>
          <w:color w:val="auto"/>
          <w:sz w:val="24"/>
          <w:szCs w:val="24"/>
          <w:highlight w:val="none"/>
        </w:rPr>
        <w:t>投标供应商应保证在投标文件中所提交的资料和数据是真实的。</w:t>
      </w:r>
    </w:p>
    <w:p w14:paraId="5998BB6E">
      <w:pPr>
        <w:pStyle w:val="4"/>
        <w:bidi w:val="0"/>
        <w:spacing w:line="360" w:lineRule="auto"/>
        <w:rPr>
          <w:rFonts w:hint="eastAsia" w:ascii="宋体" w:hAnsi="宋体" w:eastAsia="宋体" w:cs="宋体"/>
          <w:sz w:val="24"/>
          <w:szCs w:val="24"/>
        </w:rPr>
      </w:pPr>
      <w:bookmarkStart w:id="37" w:name="_Toc3088"/>
      <w:bookmarkStart w:id="38" w:name="_Toc4778"/>
      <w:r>
        <w:rPr>
          <w:rFonts w:hint="eastAsia" w:ascii="宋体" w:hAnsi="宋体" w:eastAsia="宋体" w:cs="宋体"/>
          <w:sz w:val="24"/>
          <w:szCs w:val="24"/>
        </w:rPr>
        <w:t>二、招标文件</w:t>
      </w:r>
      <w:bookmarkEnd w:id="37"/>
      <w:bookmarkEnd w:id="38"/>
    </w:p>
    <w:p w14:paraId="1D50FF24">
      <w:pPr>
        <w:bidi w:val="0"/>
        <w:spacing w:line="360" w:lineRule="auto"/>
        <w:rPr>
          <w:rFonts w:hint="eastAsia" w:ascii="宋体" w:hAnsi="宋体" w:eastAsia="宋体" w:cs="宋体"/>
          <w:b/>
          <w:bCs/>
          <w:sz w:val="24"/>
          <w:szCs w:val="24"/>
        </w:rPr>
      </w:pPr>
      <w:bookmarkStart w:id="39" w:name="_Toc31864"/>
      <w:bookmarkStart w:id="40" w:name="_Toc20651"/>
      <w:r>
        <w:rPr>
          <w:rFonts w:hint="eastAsia" w:ascii="宋体" w:hAnsi="宋体" w:eastAsia="宋体" w:cs="宋体"/>
          <w:b/>
          <w:bCs/>
          <w:sz w:val="24"/>
          <w:szCs w:val="24"/>
        </w:rPr>
        <w:t>6、招标文件的组成</w:t>
      </w:r>
      <w:bookmarkEnd w:id="39"/>
      <w:bookmarkEnd w:id="40"/>
    </w:p>
    <w:p w14:paraId="22B0E3CA">
      <w:pPr>
        <w:keepNext w:val="0"/>
        <w:keepLines w:val="0"/>
        <w:pageBreakBefore w:val="0"/>
        <w:widowControl w:val="0"/>
        <w:shd w:val="clear" w:color="auto"/>
        <w:kinsoku/>
        <w:wordWrap/>
        <w:overflowPunct/>
        <w:topLinePunct w:val="0"/>
        <w:autoSpaceDE/>
        <w:autoSpaceDN/>
        <w:bidi w:val="0"/>
        <w:adjustRightInd/>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6.1</w:t>
      </w:r>
      <w:r>
        <w:rPr>
          <w:rFonts w:hint="eastAsia" w:ascii="宋体" w:hAnsi="宋体" w:eastAsia="宋体" w:cs="宋体"/>
          <w:color w:val="auto"/>
          <w:sz w:val="24"/>
          <w:szCs w:val="24"/>
          <w:highlight w:val="none"/>
        </w:rPr>
        <w:t>招标文件包括下列内容及按投标供应商须知第7条款内容发出的答疑文件和第8条款内容发出的补充文件。</w:t>
      </w:r>
    </w:p>
    <w:p w14:paraId="253D4AA8">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47755F02">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6472FA5">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评标办法</w:t>
      </w:r>
    </w:p>
    <w:p w14:paraId="0464F599">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val="en-US" w:eastAsia="zh-CN"/>
        </w:rPr>
        <w:t>技术参数</w:t>
      </w:r>
    </w:p>
    <w:p w14:paraId="2D3A5199">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合同条款及格式</w:t>
      </w:r>
    </w:p>
    <w:p w14:paraId="6880CACF">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3DE66FBC">
      <w:pPr>
        <w:keepNext w:val="0"/>
        <w:keepLines w:val="0"/>
        <w:pageBreakBefore w:val="0"/>
        <w:widowControl w:val="0"/>
        <w:shd w:val="clear" w:color="auto"/>
        <w:kinsoku/>
        <w:overflowPunct/>
        <w:topLinePunct w:val="0"/>
        <w:bidi w:val="0"/>
        <w:snapToGrid w:val="0"/>
        <w:spacing w:line="360" w:lineRule="auto"/>
        <w:ind w:right="105" w:rightChars="5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7EE5C047">
      <w:pPr>
        <w:bidi w:val="0"/>
        <w:spacing w:line="360" w:lineRule="auto"/>
        <w:rPr>
          <w:rFonts w:hint="eastAsia" w:ascii="宋体" w:hAnsi="宋体" w:eastAsia="宋体" w:cs="宋体"/>
          <w:b/>
          <w:bCs/>
          <w:sz w:val="24"/>
          <w:szCs w:val="24"/>
        </w:rPr>
      </w:pPr>
      <w:bookmarkStart w:id="41" w:name="_Toc22361"/>
      <w:bookmarkStart w:id="42" w:name="_Toc5031"/>
      <w:r>
        <w:rPr>
          <w:rFonts w:hint="eastAsia" w:ascii="宋体" w:hAnsi="宋体" w:eastAsia="宋体" w:cs="宋体"/>
          <w:b/>
          <w:bCs/>
          <w:sz w:val="24"/>
          <w:szCs w:val="24"/>
        </w:rPr>
        <w:t>7、招标文件的澄清</w:t>
      </w:r>
      <w:bookmarkEnd w:id="41"/>
      <w:bookmarkEnd w:id="42"/>
    </w:p>
    <w:p w14:paraId="09101A21">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482" w:firstLineChars="200"/>
        <w:jc w:val="left"/>
        <w:textAlignment w:val="auto"/>
        <w:rPr>
          <w:rStyle w:val="33"/>
          <w:rFonts w:hint="eastAsia" w:ascii="宋体" w:hAnsi="宋体" w:eastAsia="宋体" w:cs="宋体"/>
          <w:color w:val="auto"/>
          <w:kern w:val="0"/>
          <w:sz w:val="24"/>
          <w:szCs w:val="24"/>
          <w:highlight w:val="none"/>
        </w:rPr>
      </w:pPr>
      <w:r>
        <w:rPr>
          <w:rStyle w:val="33"/>
          <w:rFonts w:hint="eastAsia" w:ascii="宋体" w:hAnsi="宋体" w:eastAsia="宋体" w:cs="宋体"/>
          <w:b/>
          <w:bCs/>
          <w:color w:val="auto"/>
          <w:kern w:val="0"/>
          <w:sz w:val="24"/>
          <w:szCs w:val="24"/>
          <w:highlight w:val="none"/>
          <w:lang w:val="en-US" w:eastAsia="zh-CN"/>
        </w:rPr>
        <w:t>7.1</w:t>
      </w:r>
      <w:r>
        <w:rPr>
          <w:rStyle w:val="33"/>
          <w:rFonts w:hint="eastAsia" w:ascii="宋体" w:hAnsi="宋体" w:eastAsia="宋体" w:cs="宋体"/>
          <w:color w:val="auto"/>
          <w:kern w:val="0"/>
          <w:sz w:val="24"/>
          <w:szCs w:val="24"/>
          <w:highlight w:val="none"/>
        </w:rPr>
        <w:t>投标人应仔细阅读和检查招标文件的全部内容。如发现缺页或附件不全，应及时向</w:t>
      </w:r>
      <w:r>
        <w:rPr>
          <w:rStyle w:val="33"/>
          <w:rFonts w:hint="eastAsia" w:ascii="宋体" w:hAnsi="宋体" w:eastAsia="宋体" w:cs="宋体"/>
          <w:color w:val="auto"/>
          <w:kern w:val="0"/>
          <w:sz w:val="24"/>
          <w:szCs w:val="24"/>
          <w:highlight w:val="none"/>
          <w:lang w:val="en-US" w:eastAsia="zh-CN"/>
        </w:rPr>
        <w:t>采购</w:t>
      </w:r>
      <w:r>
        <w:rPr>
          <w:rStyle w:val="33"/>
          <w:rFonts w:hint="eastAsia" w:ascii="宋体" w:hAnsi="宋体" w:eastAsia="宋体" w:cs="宋体"/>
          <w:color w:val="auto"/>
          <w:kern w:val="0"/>
          <w:sz w:val="24"/>
          <w:szCs w:val="24"/>
          <w:highlight w:val="none"/>
        </w:rPr>
        <w:t>人提出，以便补齐。如有疑问，应在投标截止时间10</w:t>
      </w:r>
      <w:r>
        <w:rPr>
          <w:rStyle w:val="33"/>
          <w:rFonts w:hint="eastAsia" w:ascii="宋体" w:hAnsi="宋体" w:eastAsia="宋体" w:cs="宋体"/>
          <w:color w:val="auto"/>
          <w:kern w:val="0"/>
          <w:sz w:val="24"/>
          <w:szCs w:val="24"/>
          <w:highlight w:val="none"/>
          <w:lang w:val="en-US" w:eastAsia="zh-CN"/>
        </w:rPr>
        <w:t>日</w:t>
      </w:r>
      <w:r>
        <w:rPr>
          <w:rStyle w:val="33"/>
          <w:rFonts w:hint="eastAsia" w:ascii="宋体" w:hAnsi="宋体" w:eastAsia="宋体" w:cs="宋体"/>
          <w:color w:val="auto"/>
          <w:kern w:val="0"/>
          <w:sz w:val="24"/>
          <w:szCs w:val="24"/>
          <w:highlight w:val="none"/>
        </w:rPr>
        <w:t>前登录三门峡市公共资源交易中心网（http://gzjy.smx.gov.cn），在网上向</w:t>
      </w:r>
      <w:r>
        <w:rPr>
          <w:rStyle w:val="33"/>
          <w:rFonts w:hint="eastAsia" w:ascii="宋体" w:hAnsi="宋体" w:eastAsia="宋体" w:cs="宋体"/>
          <w:color w:val="auto"/>
          <w:kern w:val="0"/>
          <w:sz w:val="24"/>
          <w:szCs w:val="24"/>
          <w:highlight w:val="none"/>
          <w:lang w:val="en-US" w:eastAsia="zh-CN"/>
        </w:rPr>
        <w:t>采购</w:t>
      </w:r>
      <w:r>
        <w:rPr>
          <w:rStyle w:val="33"/>
          <w:rFonts w:hint="eastAsia" w:ascii="宋体" w:hAnsi="宋体" w:eastAsia="宋体" w:cs="宋体"/>
          <w:color w:val="auto"/>
          <w:kern w:val="0"/>
          <w:sz w:val="24"/>
          <w:szCs w:val="24"/>
          <w:highlight w:val="none"/>
        </w:rPr>
        <w:t>人提出澄清要求，要求</w:t>
      </w:r>
      <w:r>
        <w:rPr>
          <w:rStyle w:val="33"/>
          <w:rFonts w:hint="eastAsia" w:ascii="宋体" w:hAnsi="宋体" w:eastAsia="宋体" w:cs="宋体"/>
          <w:color w:val="auto"/>
          <w:kern w:val="0"/>
          <w:sz w:val="24"/>
          <w:szCs w:val="24"/>
          <w:highlight w:val="none"/>
          <w:lang w:val="en-US" w:eastAsia="zh-CN"/>
        </w:rPr>
        <w:t>采购</w:t>
      </w:r>
      <w:r>
        <w:rPr>
          <w:rStyle w:val="33"/>
          <w:rFonts w:hint="eastAsia" w:ascii="宋体" w:hAnsi="宋体" w:eastAsia="宋体" w:cs="宋体"/>
          <w:color w:val="auto"/>
          <w:kern w:val="0"/>
          <w:sz w:val="24"/>
          <w:szCs w:val="24"/>
          <w:highlight w:val="none"/>
        </w:rPr>
        <w:t>人对招标文件予以澄清。</w:t>
      </w:r>
    </w:p>
    <w:p w14:paraId="1AD280AA">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619" w:firstLineChars="257"/>
        <w:jc w:val="left"/>
        <w:textAlignment w:val="auto"/>
        <w:rPr>
          <w:rStyle w:val="33"/>
          <w:rFonts w:hint="eastAsia" w:ascii="宋体" w:hAnsi="宋体" w:eastAsia="宋体" w:cs="宋体"/>
          <w:color w:val="auto"/>
          <w:kern w:val="0"/>
          <w:sz w:val="24"/>
          <w:szCs w:val="24"/>
          <w:highlight w:val="none"/>
        </w:rPr>
      </w:pPr>
      <w:r>
        <w:rPr>
          <w:rStyle w:val="33"/>
          <w:rFonts w:hint="eastAsia" w:ascii="宋体" w:hAnsi="宋体" w:eastAsia="宋体" w:cs="宋体"/>
          <w:b/>
          <w:bCs/>
          <w:color w:val="auto"/>
          <w:kern w:val="0"/>
          <w:sz w:val="24"/>
          <w:szCs w:val="24"/>
          <w:highlight w:val="none"/>
          <w:lang w:val="en-US" w:eastAsia="zh-CN"/>
        </w:rPr>
        <w:t>7.2</w:t>
      </w:r>
      <w:r>
        <w:rPr>
          <w:rStyle w:val="33"/>
          <w:rFonts w:hint="eastAsia" w:ascii="宋体" w:hAnsi="宋体" w:eastAsia="宋体" w:cs="宋体"/>
          <w:color w:val="auto"/>
          <w:kern w:val="0"/>
          <w:sz w:val="24"/>
          <w:szCs w:val="24"/>
          <w:highlight w:val="none"/>
        </w:rPr>
        <w:t xml:space="preserve"> </w:t>
      </w:r>
      <w:r>
        <w:rPr>
          <w:rStyle w:val="33"/>
          <w:rFonts w:hint="eastAsia" w:ascii="宋体" w:hAnsi="宋体" w:eastAsia="宋体" w:cs="宋体"/>
          <w:color w:val="auto"/>
          <w:kern w:val="0"/>
          <w:sz w:val="24"/>
          <w:szCs w:val="24"/>
          <w:highlight w:val="none"/>
          <w:lang w:val="en-US" w:eastAsia="zh-CN"/>
        </w:rPr>
        <w:t>采购</w:t>
      </w:r>
      <w:r>
        <w:rPr>
          <w:rStyle w:val="33"/>
          <w:rFonts w:hint="eastAsia" w:ascii="宋体" w:hAnsi="宋体" w:eastAsia="宋体" w:cs="宋体"/>
          <w:color w:val="auto"/>
          <w:kern w:val="0"/>
          <w:sz w:val="24"/>
          <w:szCs w:val="24"/>
          <w:highlight w:val="none"/>
        </w:rPr>
        <w:t>人的澄清将在投标截止时间1</w:t>
      </w:r>
      <w:r>
        <w:rPr>
          <w:rStyle w:val="33"/>
          <w:rFonts w:hint="eastAsia" w:ascii="宋体" w:hAnsi="宋体" w:eastAsia="宋体" w:cs="宋体"/>
          <w:color w:val="auto"/>
          <w:kern w:val="0"/>
          <w:sz w:val="24"/>
          <w:szCs w:val="24"/>
          <w:highlight w:val="none"/>
          <w:lang w:val="en-US" w:eastAsia="zh-CN"/>
        </w:rPr>
        <w:t>5</w:t>
      </w:r>
      <w:r>
        <w:rPr>
          <w:rStyle w:val="33"/>
          <w:rFonts w:hint="eastAsia" w:ascii="宋体" w:hAnsi="宋体" w:eastAsia="宋体" w:cs="宋体"/>
          <w:color w:val="auto"/>
          <w:kern w:val="0"/>
          <w:sz w:val="24"/>
          <w:szCs w:val="24"/>
          <w:highlight w:val="none"/>
        </w:rPr>
        <w:t>日前，在三门峡市公共资源交易中心网（http://gzjy.smx.gov.cn）以网上形式通知所有下载招标文件的投标人，但不指明澄清问题的来源。</w:t>
      </w:r>
    </w:p>
    <w:p w14:paraId="0CD84872">
      <w:pPr>
        <w:keepNext w:val="0"/>
        <w:keepLines w:val="0"/>
        <w:pageBreakBefore w:val="0"/>
        <w:widowControl w:val="0"/>
        <w:shd w:val="clear"/>
        <w:kinsoku/>
        <w:wordWrap w:val="0"/>
        <w:overflowPunct/>
        <w:topLinePunct w:val="0"/>
        <w:autoSpaceDE w:val="0"/>
        <w:autoSpaceDN w:val="0"/>
        <w:bidi w:val="0"/>
        <w:adjustRightInd w:val="0"/>
        <w:snapToGrid/>
        <w:spacing w:line="360" w:lineRule="auto"/>
        <w:ind w:firstLine="619" w:firstLineChars="257"/>
        <w:jc w:val="left"/>
        <w:textAlignment w:val="auto"/>
        <w:rPr>
          <w:rFonts w:hint="eastAsia" w:ascii="宋体" w:hAnsi="宋体" w:eastAsia="宋体" w:cs="宋体"/>
          <w:color w:val="auto"/>
          <w:sz w:val="24"/>
          <w:szCs w:val="24"/>
          <w:highlight w:val="none"/>
        </w:rPr>
      </w:pPr>
      <w:r>
        <w:rPr>
          <w:rStyle w:val="33"/>
          <w:rFonts w:hint="eastAsia" w:ascii="宋体" w:hAnsi="宋体" w:eastAsia="宋体" w:cs="宋体"/>
          <w:b/>
          <w:bCs/>
          <w:color w:val="auto"/>
          <w:kern w:val="0"/>
          <w:sz w:val="24"/>
          <w:szCs w:val="24"/>
          <w:highlight w:val="none"/>
          <w:lang w:val="en-US" w:eastAsia="zh-CN"/>
        </w:rPr>
        <w:t>7.3</w:t>
      </w:r>
      <w:r>
        <w:rPr>
          <w:rStyle w:val="33"/>
          <w:rFonts w:hint="eastAsia" w:ascii="宋体" w:hAnsi="宋体" w:eastAsia="宋体" w:cs="宋体"/>
          <w:color w:val="auto"/>
          <w:kern w:val="0"/>
          <w:sz w:val="24"/>
          <w:szCs w:val="24"/>
          <w:highlight w:val="none"/>
        </w:rPr>
        <w:t>投标人应注意及时浏览网上发布的澄清和修改通知并下载，因投标人原因未及时获知澄清、修改内容而导致的任何后果，概由投标人自己承担。</w:t>
      </w:r>
    </w:p>
    <w:p w14:paraId="3E338CDD">
      <w:pPr>
        <w:bidi w:val="0"/>
        <w:spacing w:line="360" w:lineRule="auto"/>
        <w:rPr>
          <w:rFonts w:hint="eastAsia" w:ascii="宋体" w:hAnsi="宋体" w:eastAsia="宋体" w:cs="宋体"/>
          <w:b/>
          <w:bCs/>
          <w:sz w:val="24"/>
          <w:szCs w:val="24"/>
        </w:rPr>
      </w:pPr>
      <w:bookmarkStart w:id="43" w:name="_Toc20240"/>
      <w:bookmarkStart w:id="44" w:name="_Toc6699"/>
      <w:r>
        <w:rPr>
          <w:rFonts w:hint="eastAsia" w:ascii="宋体" w:hAnsi="宋体" w:eastAsia="宋体" w:cs="宋体"/>
          <w:b/>
          <w:bCs/>
          <w:sz w:val="24"/>
          <w:szCs w:val="24"/>
        </w:rPr>
        <w:t>8、招标文件的修正</w:t>
      </w:r>
      <w:bookmarkEnd w:id="43"/>
      <w:bookmarkEnd w:id="44"/>
    </w:p>
    <w:p w14:paraId="5FD7ED5E">
      <w:pPr>
        <w:keepNext w:val="0"/>
        <w:keepLines w:val="0"/>
        <w:pageBreakBefore w:val="0"/>
        <w:widowControl w:val="0"/>
        <w:shd w:val="clear"/>
        <w:kinsoku/>
        <w:wordWrap/>
        <w:overflowPunct/>
        <w:topLinePunct w:val="0"/>
        <w:autoSpaceDE w:val="0"/>
        <w:autoSpaceDN w:val="0"/>
        <w:bidi w:val="0"/>
        <w:adjustRightInd w:val="0"/>
        <w:spacing w:line="360" w:lineRule="auto"/>
        <w:ind w:firstLine="482" w:firstLineChars="200"/>
        <w:jc w:val="left"/>
        <w:textAlignment w:val="auto"/>
        <w:rPr>
          <w:rStyle w:val="33"/>
          <w:rFonts w:hint="eastAsia" w:ascii="宋体" w:hAnsi="宋体" w:eastAsia="宋体" w:cs="宋体"/>
          <w:color w:val="auto"/>
          <w:kern w:val="0"/>
          <w:sz w:val="24"/>
          <w:szCs w:val="24"/>
          <w:highlight w:val="none"/>
        </w:rPr>
      </w:pPr>
      <w:r>
        <w:rPr>
          <w:rStyle w:val="33"/>
          <w:rFonts w:hint="eastAsia" w:ascii="宋体" w:hAnsi="宋体" w:eastAsia="宋体" w:cs="宋体"/>
          <w:b/>
          <w:bCs/>
          <w:color w:val="auto"/>
          <w:kern w:val="0"/>
          <w:sz w:val="24"/>
          <w:szCs w:val="24"/>
          <w:highlight w:val="none"/>
          <w:lang w:val="en-US" w:eastAsia="zh-CN"/>
        </w:rPr>
        <w:t>8.1</w:t>
      </w:r>
      <w:r>
        <w:rPr>
          <w:rStyle w:val="33"/>
          <w:rFonts w:hint="eastAsia" w:ascii="宋体" w:hAnsi="宋体" w:eastAsia="宋体" w:cs="宋体"/>
          <w:color w:val="auto"/>
          <w:kern w:val="0"/>
          <w:sz w:val="24"/>
          <w:szCs w:val="24"/>
          <w:highlight w:val="none"/>
        </w:rPr>
        <w:t>在投标截止时间15日前，</w:t>
      </w:r>
      <w:r>
        <w:rPr>
          <w:rStyle w:val="33"/>
          <w:rFonts w:hint="eastAsia" w:ascii="宋体" w:hAnsi="宋体" w:eastAsia="宋体" w:cs="宋体"/>
          <w:color w:val="auto"/>
          <w:kern w:val="0"/>
          <w:sz w:val="24"/>
          <w:szCs w:val="24"/>
          <w:highlight w:val="none"/>
          <w:lang w:val="en-US" w:eastAsia="zh-CN"/>
        </w:rPr>
        <w:t>采购</w:t>
      </w:r>
      <w:r>
        <w:rPr>
          <w:rStyle w:val="33"/>
          <w:rFonts w:hint="eastAsia" w:ascii="宋体" w:hAnsi="宋体" w:eastAsia="宋体" w:cs="宋体"/>
          <w:color w:val="auto"/>
          <w:kern w:val="0"/>
          <w:sz w:val="24"/>
          <w:szCs w:val="24"/>
          <w:highlight w:val="none"/>
        </w:rPr>
        <w:t>人可以在三门峡市公共资源交易中心网以网上答疑形式修改招标文件，并通知所有已下载招标文件的投标人。如果修改招标文件的时间距投标截止时间不足15天，相应延长投标截止时间。</w:t>
      </w:r>
    </w:p>
    <w:p w14:paraId="5A2FB80E">
      <w:pPr>
        <w:keepNext w:val="0"/>
        <w:keepLines w:val="0"/>
        <w:pageBreakBefore w:val="0"/>
        <w:widowControl w:val="0"/>
        <w:shd w:val="clear"/>
        <w:kinsoku/>
        <w:wordWrap/>
        <w:overflowPunct/>
        <w:topLinePunct w:val="0"/>
        <w:autoSpaceDE w:val="0"/>
        <w:autoSpaceDN w:val="0"/>
        <w:bidi w:val="0"/>
        <w:adjustRightInd w:val="0"/>
        <w:spacing w:line="360" w:lineRule="auto"/>
        <w:ind w:firstLine="482" w:firstLineChars="200"/>
        <w:jc w:val="left"/>
        <w:textAlignment w:val="auto"/>
        <w:rPr>
          <w:rStyle w:val="33"/>
          <w:rFonts w:hint="eastAsia" w:ascii="宋体" w:hAnsi="宋体" w:eastAsia="宋体" w:cs="宋体"/>
          <w:color w:val="auto"/>
          <w:kern w:val="0"/>
          <w:sz w:val="24"/>
          <w:szCs w:val="24"/>
          <w:highlight w:val="none"/>
        </w:rPr>
      </w:pPr>
      <w:r>
        <w:rPr>
          <w:rStyle w:val="33"/>
          <w:rFonts w:hint="eastAsia" w:ascii="宋体" w:hAnsi="宋体" w:eastAsia="宋体" w:cs="宋体"/>
          <w:b/>
          <w:bCs/>
          <w:color w:val="auto"/>
          <w:kern w:val="0"/>
          <w:sz w:val="24"/>
          <w:szCs w:val="24"/>
          <w:highlight w:val="none"/>
          <w:lang w:val="en-US" w:eastAsia="zh-CN"/>
        </w:rPr>
        <w:t>8.2</w:t>
      </w:r>
      <w:r>
        <w:rPr>
          <w:rStyle w:val="33"/>
          <w:rFonts w:hint="eastAsia" w:ascii="宋体" w:hAnsi="宋体" w:eastAsia="宋体" w:cs="宋体"/>
          <w:color w:val="auto"/>
          <w:kern w:val="0"/>
          <w:sz w:val="24"/>
          <w:szCs w:val="24"/>
          <w:highlight w:val="none"/>
        </w:rPr>
        <w:t>招标文件的澄清、修改、补充等内容均以</w:t>
      </w:r>
      <w:r>
        <w:rPr>
          <w:rStyle w:val="33"/>
          <w:rFonts w:hint="eastAsia" w:ascii="宋体" w:hAnsi="宋体" w:eastAsia="宋体" w:cs="宋体"/>
          <w:color w:val="auto"/>
          <w:kern w:val="0"/>
          <w:sz w:val="24"/>
          <w:szCs w:val="24"/>
          <w:highlight w:val="none"/>
          <w:lang w:val="en-US" w:eastAsia="zh-CN"/>
        </w:rPr>
        <w:t>采购</w:t>
      </w:r>
      <w:r>
        <w:rPr>
          <w:rStyle w:val="33"/>
          <w:rFonts w:hint="eastAsia" w:ascii="宋体" w:hAnsi="宋体" w:eastAsia="宋体" w:cs="宋体"/>
          <w:color w:val="auto"/>
          <w:kern w:val="0"/>
          <w:sz w:val="24"/>
          <w:szCs w:val="24"/>
          <w:highlight w:val="none"/>
        </w:rPr>
        <w:t>人答疑形式明确的内容为准。当招标文件的澄清、修改、补充等在同一内容的表述上不一致时，以最后发出的答疑为准。</w:t>
      </w:r>
    </w:p>
    <w:p w14:paraId="7F92B0B7">
      <w:pPr>
        <w:pStyle w:val="4"/>
        <w:bidi w:val="0"/>
        <w:spacing w:line="360" w:lineRule="auto"/>
        <w:rPr>
          <w:rFonts w:hint="eastAsia" w:ascii="宋体" w:hAnsi="宋体" w:eastAsia="宋体" w:cs="宋体"/>
          <w:sz w:val="24"/>
          <w:szCs w:val="24"/>
        </w:rPr>
      </w:pPr>
      <w:bookmarkStart w:id="45" w:name="_Toc11110"/>
      <w:bookmarkStart w:id="46" w:name="_Toc16980"/>
      <w:r>
        <w:rPr>
          <w:rFonts w:hint="eastAsia" w:ascii="宋体" w:hAnsi="宋体" w:eastAsia="宋体" w:cs="宋体"/>
          <w:sz w:val="24"/>
          <w:szCs w:val="24"/>
        </w:rPr>
        <w:t>三、投标文件的编制</w:t>
      </w:r>
      <w:bookmarkEnd w:id="45"/>
      <w:bookmarkEnd w:id="46"/>
    </w:p>
    <w:p w14:paraId="769FD93A">
      <w:pPr>
        <w:bidi w:val="0"/>
        <w:spacing w:line="360" w:lineRule="auto"/>
        <w:rPr>
          <w:rFonts w:hint="eastAsia" w:ascii="宋体" w:hAnsi="宋体" w:eastAsia="宋体" w:cs="宋体"/>
          <w:b/>
          <w:bCs/>
          <w:sz w:val="24"/>
          <w:szCs w:val="24"/>
        </w:rPr>
      </w:pPr>
      <w:bookmarkStart w:id="47" w:name="_Toc30309"/>
      <w:bookmarkStart w:id="48" w:name="_Toc22641"/>
      <w:r>
        <w:rPr>
          <w:rFonts w:hint="eastAsia" w:ascii="宋体" w:hAnsi="宋体" w:eastAsia="宋体" w:cs="宋体"/>
          <w:b/>
          <w:bCs/>
          <w:sz w:val="24"/>
          <w:szCs w:val="24"/>
        </w:rPr>
        <w:t>9、特别说明</w:t>
      </w:r>
      <w:bookmarkEnd w:id="47"/>
      <w:bookmarkEnd w:id="48"/>
    </w:p>
    <w:p w14:paraId="1BCA439C">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9.1</w:t>
      </w:r>
      <w:r>
        <w:rPr>
          <w:rFonts w:hint="eastAsia" w:ascii="宋体" w:hAnsi="宋体" w:eastAsia="宋体" w:cs="宋体"/>
          <w:color w:val="auto"/>
          <w:sz w:val="24"/>
          <w:szCs w:val="24"/>
          <w:highlight w:val="none"/>
        </w:rPr>
        <w:t>投标语言</w:t>
      </w:r>
    </w:p>
    <w:p w14:paraId="556E87A5">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43623B5A">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9.2</w:t>
      </w:r>
      <w:r>
        <w:rPr>
          <w:rFonts w:hint="eastAsia" w:ascii="宋体" w:hAnsi="宋体" w:eastAsia="宋体" w:cs="宋体"/>
          <w:color w:val="auto"/>
          <w:sz w:val="24"/>
          <w:szCs w:val="24"/>
          <w:highlight w:val="none"/>
        </w:rPr>
        <w:t>计量</w:t>
      </w:r>
    </w:p>
    <w:p w14:paraId="06EBD66F">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在投标文件所有计量单位均采用中华人民共和国法定计量单位。</w:t>
      </w:r>
    </w:p>
    <w:p w14:paraId="08B95882">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4547B51">
      <w:pPr>
        <w:shd w:val="clear" w:color="auto"/>
        <w:snapToGrid w:val="0"/>
        <w:spacing w:line="360" w:lineRule="auto"/>
        <w:ind w:right="105" w:rightChars="50"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26B52D2">
      <w:pPr>
        <w:shd w:val="clear" w:color="auto"/>
        <w:snapToGrid w:val="0"/>
        <w:spacing w:line="360" w:lineRule="auto"/>
        <w:ind w:right="105" w:rightChars="50"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9.5温馨提示：本项目为电子化、无纸化交易项目，开标时不接受任何纸质资料，为保证您能投标成功，请需仔细阅读投标供应商须知前附表。</w:t>
      </w:r>
    </w:p>
    <w:p w14:paraId="7EAB39A0">
      <w:pPr>
        <w:bidi w:val="0"/>
        <w:spacing w:line="360" w:lineRule="auto"/>
        <w:rPr>
          <w:rFonts w:hint="eastAsia" w:ascii="宋体" w:hAnsi="宋体" w:eastAsia="宋体" w:cs="宋体"/>
          <w:b/>
          <w:bCs/>
          <w:sz w:val="24"/>
          <w:szCs w:val="24"/>
        </w:rPr>
      </w:pPr>
      <w:bookmarkStart w:id="49" w:name="_Toc4691"/>
      <w:bookmarkStart w:id="50" w:name="_Toc2306"/>
      <w:r>
        <w:rPr>
          <w:rFonts w:hint="eastAsia" w:ascii="宋体" w:hAnsi="宋体" w:eastAsia="宋体" w:cs="宋体"/>
          <w:b/>
          <w:bCs/>
          <w:sz w:val="24"/>
          <w:szCs w:val="24"/>
        </w:rPr>
        <w:t>10、投标货物和服务的报价</w:t>
      </w:r>
      <w:bookmarkEnd w:id="49"/>
      <w:bookmarkEnd w:id="50"/>
    </w:p>
    <w:p w14:paraId="0BE76845">
      <w:pPr>
        <w:keepNext w:val="0"/>
        <w:keepLines w:val="0"/>
        <w:pageBreakBefore w:val="0"/>
        <w:widowControl w:val="0"/>
        <w:shd w:val="clear"/>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bookmarkStart w:id="51" w:name="_Toc644"/>
      <w:bookmarkStart w:id="52" w:name="_Toc12543"/>
      <w:r>
        <w:rPr>
          <w:rFonts w:hint="eastAsia" w:ascii="宋体" w:hAnsi="宋体" w:eastAsia="宋体" w:cs="宋体"/>
          <w:b/>
          <w:bCs/>
          <w:color w:val="auto"/>
          <w:sz w:val="24"/>
          <w:szCs w:val="24"/>
          <w:highlight w:val="none"/>
        </w:rPr>
        <w:t>10.1</w:t>
      </w:r>
      <w:r>
        <w:rPr>
          <w:rFonts w:hint="eastAsia" w:ascii="宋体" w:hAnsi="宋体" w:eastAsia="宋体" w:cs="宋体"/>
          <w:color w:val="auto"/>
          <w:sz w:val="24"/>
          <w:szCs w:val="24"/>
          <w:highlight w:val="none"/>
        </w:rPr>
        <w:t xml:space="preserve"> 投标报价中应包含以下内容。</w:t>
      </w:r>
      <w:bookmarkEnd w:id="51"/>
      <w:bookmarkEnd w:id="52"/>
    </w:p>
    <w:p w14:paraId="4B56F96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10.1.1 </w:t>
      </w:r>
      <w:r>
        <w:rPr>
          <w:rFonts w:hint="eastAsia" w:ascii="宋体" w:hAnsi="宋体" w:eastAsia="宋体" w:cs="宋体"/>
          <w:color w:val="auto"/>
          <w:kern w:val="0"/>
          <w:sz w:val="24"/>
          <w:szCs w:val="24"/>
          <w:highlight w:val="none"/>
        </w:rPr>
        <w:t>投标供应商的投标报价应包含验收合格正式交付使用前所发生的一切费用，且投标供应商只能提出一个不变价格，采购人不接受任何选择报价。</w:t>
      </w:r>
    </w:p>
    <w:p w14:paraId="0650F106">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10.1.2 </w:t>
      </w:r>
      <w:r>
        <w:rPr>
          <w:rFonts w:hint="eastAsia" w:ascii="宋体" w:hAnsi="宋体" w:eastAsia="宋体" w:cs="宋体"/>
          <w:color w:val="auto"/>
          <w:kern w:val="0"/>
          <w:sz w:val="24"/>
          <w:szCs w:val="24"/>
          <w:highlight w:val="none"/>
        </w:rPr>
        <w:t>该项目类别及取费标准按照国家相关规定执行。</w:t>
      </w:r>
    </w:p>
    <w:p w14:paraId="2942F97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10.1.3 </w:t>
      </w:r>
      <w:r>
        <w:rPr>
          <w:rFonts w:hint="eastAsia" w:ascii="宋体" w:hAnsi="宋体" w:eastAsia="宋体" w:cs="宋体"/>
          <w:color w:val="auto"/>
          <w:kern w:val="0"/>
          <w:sz w:val="24"/>
          <w:szCs w:val="24"/>
          <w:highlight w:val="none"/>
        </w:rPr>
        <w:t>电子化投标文件的投标报价，应是完成本文件所列招标范围的全部内容。</w:t>
      </w:r>
    </w:p>
    <w:p w14:paraId="2C05CA6B">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10.1.4</w:t>
      </w:r>
      <w:r>
        <w:rPr>
          <w:rFonts w:hint="eastAsia" w:ascii="宋体" w:hAnsi="宋体" w:eastAsia="宋体" w:cs="宋体"/>
          <w:color w:val="auto"/>
          <w:kern w:val="0"/>
          <w:sz w:val="24"/>
          <w:szCs w:val="24"/>
          <w:highlight w:val="none"/>
        </w:rPr>
        <w:t xml:space="preserve">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6875BAF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10.1.5</w:t>
      </w:r>
      <w:r>
        <w:rPr>
          <w:rFonts w:hint="eastAsia" w:ascii="宋体" w:hAnsi="宋体" w:eastAsia="宋体" w:cs="宋体"/>
          <w:color w:val="auto"/>
          <w:kern w:val="0"/>
          <w:sz w:val="24"/>
          <w:szCs w:val="24"/>
          <w:highlight w:val="none"/>
        </w:rPr>
        <w:t xml:space="preserve"> 全部报价均应以人民币为计量币种，并以人民币进行结算。</w:t>
      </w:r>
    </w:p>
    <w:p w14:paraId="2179BDC2">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10.1.6 </w:t>
      </w:r>
      <w:r>
        <w:rPr>
          <w:rFonts w:hint="eastAsia" w:ascii="宋体" w:hAnsi="宋体" w:eastAsia="宋体" w:cs="宋体"/>
          <w:color w:val="auto"/>
          <w:kern w:val="0"/>
          <w:sz w:val="24"/>
          <w:szCs w:val="24"/>
          <w:highlight w:val="none"/>
        </w:rPr>
        <w:t>采购人对投标供应商提供的货物有权利到生产厂家进行考察和交货前验货，投标供应商应提供便利条件。</w:t>
      </w:r>
    </w:p>
    <w:p w14:paraId="1A940A01">
      <w:pPr>
        <w:bidi w:val="0"/>
        <w:spacing w:line="360" w:lineRule="auto"/>
        <w:rPr>
          <w:rFonts w:hint="eastAsia" w:ascii="宋体" w:hAnsi="宋体" w:eastAsia="宋体" w:cs="宋体"/>
          <w:b/>
          <w:bCs/>
          <w:sz w:val="24"/>
          <w:szCs w:val="24"/>
        </w:rPr>
      </w:pPr>
      <w:bookmarkStart w:id="53" w:name="_Toc519"/>
      <w:bookmarkStart w:id="54" w:name="_Toc2186"/>
      <w:r>
        <w:rPr>
          <w:rFonts w:hint="eastAsia" w:ascii="宋体" w:hAnsi="宋体" w:eastAsia="宋体" w:cs="宋体"/>
          <w:b/>
          <w:bCs/>
          <w:sz w:val="24"/>
          <w:szCs w:val="24"/>
        </w:rPr>
        <w:t>11、投标保证金</w:t>
      </w:r>
      <w:bookmarkEnd w:id="53"/>
      <w:bookmarkEnd w:id="54"/>
    </w:p>
    <w:p w14:paraId="6119C73C">
      <w:pPr>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根据《河南省财政厅关于优化政府采购营商环境有关问题的通知》（豫财购【2019】4号）第6条的规定，投标保证金不再收取，需提供投标承诺函。</w:t>
      </w:r>
    </w:p>
    <w:p w14:paraId="4CCDA057">
      <w:pPr>
        <w:bidi w:val="0"/>
        <w:spacing w:line="360" w:lineRule="auto"/>
        <w:rPr>
          <w:rFonts w:hint="eastAsia" w:ascii="宋体" w:hAnsi="宋体" w:eastAsia="宋体" w:cs="宋体"/>
          <w:b/>
          <w:bCs/>
          <w:sz w:val="24"/>
          <w:szCs w:val="24"/>
        </w:rPr>
      </w:pPr>
      <w:bookmarkStart w:id="55" w:name="_Toc14967"/>
      <w:bookmarkStart w:id="56" w:name="_Toc8779"/>
      <w:r>
        <w:rPr>
          <w:rFonts w:hint="eastAsia" w:ascii="宋体" w:hAnsi="宋体" w:eastAsia="宋体" w:cs="宋体"/>
          <w:b/>
          <w:bCs/>
          <w:sz w:val="24"/>
          <w:szCs w:val="24"/>
        </w:rPr>
        <w:t>12、投标有效期</w:t>
      </w:r>
      <w:bookmarkEnd w:id="55"/>
      <w:bookmarkEnd w:id="56"/>
    </w:p>
    <w:p w14:paraId="0C39D9D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12.1</w:t>
      </w:r>
      <w:r>
        <w:rPr>
          <w:rFonts w:hint="eastAsia" w:ascii="宋体" w:hAnsi="宋体" w:eastAsia="宋体" w:cs="宋体"/>
          <w:color w:val="auto"/>
          <w:sz w:val="24"/>
          <w:szCs w:val="24"/>
          <w:highlight w:val="none"/>
        </w:rPr>
        <w:t>投标文件从开标之时起开始生效，投标有效期从投标截止之日起60日历天。</w:t>
      </w:r>
    </w:p>
    <w:p w14:paraId="47EC2637">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12.2</w:t>
      </w:r>
      <w:r>
        <w:rPr>
          <w:rFonts w:hint="eastAsia" w:ascii="宋体" w:hAnsi="宋体" w:eastAsia="宋体" w:cs="宋体"/>
          <w:color w:val="auto"/>
          <w:sz w:val="24"/>
          <w:szCs w:val="24"/>
          <w:highlight w:val="none"/>
        </w:rPr>
        <w:t>在特殊情况下，采购人可征求投标供应商同意延长投标有效期，这种要求和答复均应以</w:t>
      </w:r>
      <w:r>
        <w:rPr>
          <w:rFonts w:hint="eastAsia" w:ascii="宋体" w:hAnsi="宋体" w:eastAsia="宋体" w:cs="宋体"/>
          <w:color w:val="auto"/>
          <w:sz w:val="24"/>
          <w:szCs w:val="24"/>
          <w:highlight w:val="none"/>
          <w:lang w:val="en-US" w:eastAsia="zh-CN"/>
        </w:rPr>
        <w:t>网上</w:t>
      </w:r>
      <w:r>
        <w:rPr>
          <w:rFonts w:hint="eastAsia" w:ascii="宋体" w:hAnsi="宋体" w:eastAsia="宋体" w:cs="宋体"/>
          <w:color w:val="auto"/>
          <w:sz w:val="24"/>
          <w:szCs w:val="24"/>
          <w:highlight w:val="none"/>
        </w:rPr>
        <w:t>形式提交。同意延长投标有效期的投标供应商不需要也不允许修改其电子化投标文件。</w:t>
      </w:r>
    </w:p>
    <w:p w14:paraId="368F1AFC">
      <w:pPr>
        <w:bidi w:val="0"/>
        <w:spacing w:line="360" w:lineRule="auto"/>
        <w:rPr>
          <w:rFonts w:hint="eastAsia" w:ascii="宋体" w:hAnsi="宋体" w:eastAsia="宋体" w:cs="宋体"/>
          <w:b/>
          <w:bCs/>
          <w:sz w:val="24"/>
          <w:szCs w:val="24"/>
        </w:rPr>
      </w:pPr>
      <w:bookmarkStart w:id="57" w:name="_Toc13948"/>
      <w:bookmarkStart w:id="58" w:name="_Toc1859"/>
      <w:r>
        <w:rPr>
          <w:rFonts w:hint="eastAsia" w:ascii="宋体" w:hAnsi="宋体" w:eastAsia="宋体" w:cs="宋体"/>
          <w:b/>
          <w:bCs/>
          <w:sz w:val="24"/>
          <w:szCs w:val="24"/>
        </w:rPr>
        <w:t>13、电子化投标文件的组成</w:t>
      </w:r>
      <w:bookmarkEnd w:id="57"/>
      <w:bookmarkEnd w:id="58"/>
    </w:p>
    <w:p w14:paraId="630DB7B0">
      <w:pPr>
        <w:shd w:val="clear" w:color="auto"/>
        <w:snapToGrid w:val="0"/>
        <w:spacing w:line="360" w:lineRule="auto"/>
        <w:ind w:right="105" w:rightChars="5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一、投标函</w:t>
      </w:r>
      <w:r>
        <w:rPr>
          <w:rFonts w:hint="eastAsia" w:ascii="宋体" w:hAnsi="宋体" w:cs="宋体"/>
          <w:color w:val="auto"/>
          <w:sz w:val="24"/>
          <w:szCs w:val="24"/>
          <w:highlight w:val="none"/>
          <w:lang w:val="en-US" w:eastAsia="zh-CN"/>
        </w:rPr>
        <w:t>及投标函附录</w:t>
      </w:r>
    </w:p>
    <w:p w14:paraId="5AD20602">
      <w:pPr>
        <w:shd w:val="clear" w:color="auto"/>
        <w:snapToGrid w:val="0"/>
        <w:spacing w:line="360" w:lineRule="auto"/>
        <w:ind w:right="105" w:rightChars="5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法定代表人身份证明</w:t>
      </w:r>
    </w:p>
    <w:p w14:paraId="39C95DD2">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三、授权委托书</w:t>
      </w:r>
    </w:p>
    <w:p w14:paraId="502FC459">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四、报价明细表</w:t>
      </w:r>
    </w:p>
    <w:p w14:paraId="4BE67325">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五、资格审查资料</w:t>
      </w:r>
    </w:p>
    <w:p w14:paraId="331201F1">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、投标承诺函</w:t>
      </w:r>
    </w:p>
    <w:p w14:paraId="3A5D9770">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技术标</w:t>
      </w:r>
    </w:p>
    <w:p w14:paraId="70281F14">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商务标</w:t>
      </w:r>
    </w:p>
    <w:p w14:paraId="6804BF05">
      <w:pPr>
        <w:shd w:val="clear" w:color="auto"/>
        <w:snapToGrid w:val="0"/>
        <w:spacing w:line="360" w:lineRule="auto"/>
        <w:ind w:right="105" w:rightChars="5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其他材料</w:t>
      </w:r>
    </w:p>
    <w:p w14:paraId="4526AE50">
      <w:pPr>
        <w:bidi w:val="0"/>
        <w:spacing w:line="360" w:lineRule="auto"/>
        <w:rPr>
          <w:rFonts w:hint="eastAsia" w:ascii="宋体" w:hAnsi="宋体" w:eastAsia="宋体" w:cs="宋体"/>
          <w:b/>
          <w:bCs/>
          <w:sz w:val="24"/>
          <w:szCs w:val="24"/>
        </w:rPr>
      </w:pPr>
      <w:bookmarkStart w:id="59" w:name="_Toc24729"/>
      <w:bookmarkStart w:id="60" w:name="_Toc6816"/>
      <w:r>
        <w:rPr>
          <w:rFonts w:hint="eastAsia" w:ascii="宋体" w:hAnsi="宋体" w:eastAsia="宋体" w:cs="宋体"/>
          <w:b/>
          <w:bCs/>
          <w:sz w:val="24"/>
          <w:szCs w:val="24"/>
        </w:rPr>
        <w:t>14、电子化投标文件的格式</w:t>
      </w:r>
      <w:bookmarkEnd w:id="59"/>
      <w:bookmarkEnd w:id="60"/>
    </w:p>
    <w:p w14:paraId="36DE48D9">
      <w:pPr>
        <w:keepNext w:val="0"/>
        <w:keepLines w:val="0"/>
        <w:pageBreakBefore w:val="0"/>
        <w:widowControl w:val="0"/>
        <w:shd w:val="clear"/>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14.1</w:t>
      </w:r>
      <w:r>
        <w:rPr>
          <w:rFonts w:hint="eastAsia" w:ascii="宋体" w:hAnsi="宋体" w:eastAsia="宋体" w:cs="宋体"/>
          <w:color w:val="auto"/>
          <w:sz w:val="24"/>
          <w:szCs w:val="24"/>
          <w:highlight w:val="none"/>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8DE35E2">
      <w:pPr>
        <w:keepNext w:val="0"/>
        <w:keepLines w:val="0"/>
        <w:pageBreakBefore w:val="0"/>
        <w:widowControl w:val="0"/>
        <w:shd w:val="clear"/>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注：投标人投报多个标段的，需要每个标段单独制作电子投标文件。</w:t>
      </w:r>
    </w:p>
    <w:p w14:paraId="2E1C9E92">
      <w:pPr>
        <w:bidi w:val="0"/>
        <w:spacing w:line="360" w:lineRule="auto"/>
        <w:rPr>
          <w:rFonts w:hint="eastAsia" w:ascii="宋体" w:hAnsi="宋体" w:eastAsia="宋体" w:cs="宋体"/>
          <w:b/>
          <w:bCs/>
          <w:sz w:val="24"/>
          <w:szCs w:val="24"/>
        </w:rPr>
      </w:pPr>
      <w:bookmarkStart w:id="61" w:name="_Toc7944"/>
      <w:bookmarkStart w:id="62" w:name="_Toc19721"/>
      <w:r>
        <w:rPr>
          <w:rFonts w:hint="eastAsia" w:ascii="宋体" w:hAnsi="宋体" w:eastAsia="宋体" w:cs="宋体"/>
          <w:b/>
          <w:bCs/>
          <w:sz w:val="24"/>
          <w:szCs w:val="24"/>
        </w:rPr>
        <w:t>15、电子化投标文件的签章</w:t>
      </w:r>
      <w:bookmarkEnd w:id="61"/>
      <w:bookmarkEnd w:id="62"/>
    </w:p>
    <w:p w14:paraId="077666D3">
      <w:pPr>
        <w:keepNext w:val="0"/>
        <w:keepLines w:val="0"/>
        <w:pageBreakBefore w:val="0"/>
        <w:widowControl w:val="0"/>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15.1</w:t>
      </w:r>
      <w:r>
        <w:rPr>
          <w:rFonts w:hint="eastAsia" w:ascii="宋体" w:hAnsi="宋体" w:eastAsia="宋体" w:cs="宋体"/>
          <w:color w:val="auto"/>
          <w:sz w:val="24"/>
          <w:szCs w:val="24"/>
          <w:highlight w:val="none"/>
        </w:rPr>
        <w:t>投标人在生成电子化投标文件后，应对电子化投标文件进行签章，未进行签章的视为无效投标。</w:t>
      </w:r>
    </w:p>
    <w:p w14:paraId="21256AD8">
      <w:pPr>
        <w:keepNext w:val="0"/>
        <w:keepLines w:val="0"/>
        <w:pageBreakBefore w:val="0"/>
        <w:widowControl w:val="0"/>
        <w:shd w:val="clear"/>
        <w:kinsoku/>
        <w:wordWrap w:val="0"/>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15.2</w:t>
      </w:r>
      <w:r>
        <w:rPr>
          <w:rFonts w:hint="eastAsia" w:ascii="宋体" w:hAnsi="宋体" w:eastAsia="宋体" w:cs="宋体"/>
          <w:color w:val="auto"/>
          <w:sz w:val="24"/>
          <w:szCs w:val="24"/>
          <w:highlight w:val="none"/>
        </w:rPr>
        <w:t>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r>
        <w:rPr>
          <w:rFonts w:hint="eastAsia" w:ascii="宋体" w:hAnsi="宋体" w:eastAsia="宋体" w:cs="宋体"/>
          <w:color w:val="auto"/>
          <w:sz w:val="24"/>
          <w:szCs w:val="24"/>
          <w:highlight w:val="none"/>
          <w:lang w:eastAsia="zh-CN"/>
        </w:rPr>
        <w:t>。</w:t>
      </w:r>
    </w:p>
    <w:p w14:paraId="79C3F92B">
      <w:pPr>
        <w:pStyle w:val="4"/>
        <w:bidi w:val="0"/>
        <w:spacing w:line="360" w:lineRule="auto"/>
        <w:rPr>
          <w:rFonts w:hint="eastAsia" w:ascii="宋体" w:hAnsi="宋体" w:eastAsia="宋体" w:cs="宋体"/>
          <w:sz w:val="24"/>
          <w:szCs w:val="24"/>
        </w:rPr>
      </w:pPr>
      <w:bookmarkStart w:id="63" w:name="_Toc2940"/>
      <w:bookmarkStart w:id="64" w:name="_Toc8954"/>
      <w:bookmarkStart w:id="65" w:name="_Toc11197"/>
      <w:bookmarkStart w:id="66" w:name="_Toc6869"/>
      <w:r>
        <w:rPr>
          <w:rFonts w:hint="eastAsia" w:ascii="宋体" w:hAnsi="宋体" w:eastAsia="宋体" w:cs="宋体"/>
          <w:sz w:val="24"/>
          <w:szCs w:val="24"/>
        </w:rPr>
        <w:t>四、投标文件的上传</w:t>
      </w:r>
      <w:bookmarkEnd w:id="63"/>
      <w:bookmarkEnd w:id="64"/>
      <w:bookmarkEnd w:id="65"/>
      <w:bookmarkEnd w:id="66"/>
    </w:p>
    <w:p w14:paraId="4EA0EF01">
      <w:pPr>
        <w:bidi w:val="0"/>
        <w:spacing w:line="360" w:lineRule="auto"/>
        <w:rPr>
          <w:rFonts w:hint="eastAsia" w:ascii="宋体" w:hAnsi="宋体" w:eastAsia="宋体" w:cs="宋体"/>
          <w:b/>
          <w:bCs/>
          <w:sz w:val="24"/>
          <w:szCs w:val="24"/>
        </w:rPr>
      </w:pPr>
      <w:bookmarkStart w:id="67" w:name="_Toc32471"/>
      <w:bookmarkStart w:id="68" w:name="_Toc31892"/>
      <w:r>
        <w:rPr>
          <w:rFonts w:hint="eastAsia" w:ascii="宋体" w:hAnsi="宋体" w:eastAsia="宋体" w:cs="宋体"/>
          <w:b/>
          <w:bCs/>
          <w:sz w:val="24"/>
          <w:szCs w:val="24"/>
        </w:rPr>
        <w:t>16、投标文件上传</w:t>
      </w:r>
      <w:bookmarkEnd w:id="67"/>
      <w:bookmarkEnd w:id="68"/>
    </w:p>
    <w:p w14:paraId="0C1A2BDF">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16.1</w:t>
      </w:r>
      <w:r>
        <w:rPr>
          <w:rFonts w:hint="eastAsia" w:ascii="宋体" w:hAnsi="宋体" w:eastAsia="宋体" w:cs="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02D3215C">
      <w:pPr>
        <w:shd w:val="clear"/>
        <w:spacing w:line="360" w:lineRule="auto"/>
        <w:ind w:right="105" w:rightChars="5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696CB22">
      <w:pPr>
        <w:bidi w:val="0"/>
        <w:spacing w:line="360" w:lineRule="auto"/>
        <w:rPr>
          <w:rFonts w:hint="eastAsia" w:ascii="宋体" w:hAnsi="宋体" w:eastAsia="宋体" w:cs="宋体"/>
          <w:b/>
          <w:bCs/>
          <w:sz w:val="24"/>
          <w:szCs w:val="24"/>
        </w:rPr>
      </w:pPr>
      <w:bookmarkStart w:id="69" w:name="_Toc13492"/>
      <w:bookmarkStart w:id="70" w:name="_Toc5762"/>
      <w:r>
        <w:rPr>
          <w:rFonts w:hint="eastAsia" w:ascii="宋体" w:hAnsi="宋体" w:eastAsia="宋体" w:cs="宋体"/>
          <w:b/>
          <w:bCs/>
          <w:sz w:val="24"/>
          <w:szCs w:val="24"/>
        </w:rPr>
        <w:t>17.投标截止时间</w:t>
      </w:r>
      <w:bookmarkEnd w:id="69"/>
      <w:bookmarkEnd w:id="70"/>
    </w:p>
    <w:p w14:paraId="03824F9B">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17.1</w:t>
      </w:r>
      <w:r>
        <w:rPr>
          <w:rFonts w:hint="eastAsia" w:ascii="宋体" w:hAnsi="宋体" w:eastAsia="宋体" w:cs="宋体"/>
          <w:color w:val="auto"/>
          <w:sz w:val="24"/>
          <w:szCs w:val="24"/>
          <w:highlight w:val="none"/>
        </w:rPr>
        <w:t>投标文件的截止时间见本须知前附表规定。</w:t>
      </w:r>
    </w:p>
    <w:p w14:paraId="7CD79F6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color w:val="auto"/>
          <w:sz w:val="24"/>
          <w:szCs w:val="24"/>
          <w:highlight w:val="none"/>
        </w:rPr>
        <w:t>到投标截止时间止，采购人收到的投标文件少于3个的，采购人将依法重新组织招标。</w:t>
      </w:r>
    </w:p>
    <w:p w14:paraId="2A271179">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17.</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color w:val="auto"/>
          <w:kern w:val="0"/>
          <w:sz w:val="24"/>
          <w:szCs w:val="24"/>
          <w:highlight w:val="none"/>
        </w:rPr>
        <w:t>电子化投标文件的补充、修改与撤回</w:t>
      </w:r>
    </w:p>
    <w:p w14:paraId="3E72DA9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17.</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.1 </w:t>
      </w:r>
      <w:r>
        <w:rPr>
          <w:rFonts w:hint="eastAsia" w:ascii="宋体" w:hAnsi="宋体" w:eastAsia="宋体" w:cs="宋体"/>
          <w:color w:val="auto"/>
          <w:kern w:val="0"/>
          <w:sz w:val="24"/>
          <w:szCs w:val="24"/>
          <w:highlight w:val="none"/>
        </w:rPr>
        <w:t>在投标截止时间之后，投标供应商不得补充、修改电子化投标文件。</w:t>
      </w:r>
    </w:p>
    <w:p w14:paraId="1E2F8C88">
      <w:pPr>
        <w:pStyle w:val="4"/>
        <w:bidi w:val="0"/>
        <w:spacing w:line="360" w:lineRule="auto"/>
        <w:rPr>
          <w:rFonts w:hint="eastAsia" w:ascii="宋体" w:hAnsi="宋体" w:eastAsia="宋体" w:cs="宋体"/>
          <w:sz w:val="24"/>
          <w:szCs w:val="24"/>
        </w:rPr>
      </w:pPr>
      <w:bookmarkStart w:id="71" w:name="_Toc26266"/>
      <w:bookmarkStart w:id="72" w:name="_Toc19387"/>
      <w:bookmarkStart w:id="73" w:name="_Toc30719"/>
      <w:bookmarkStart w:id="74" w:name="_Toc1806"/>
      <w:r>
        <w:rPr>
          <w:rFonts w:hint="eastAsia" w:ascii="宋体" w:hAnsi="宋体" w:eastAsia="宋体" w:cs="宋体"/>
          <w:sz w:val="24"/>
          <w:szCs w:val="24"/>
        </w:rPr>
        <w:t>五、开标</w:t>
      </w:r>
      <w:bookmarkEnd w:id="71"/>
      <w:bookmarkEnd w:id="72"/>
      <w:bookmarkEnd w:id="73"/>
      <w:bookmarkEnd w:id="74"/>
    </w:p>
    <w:p w14:paraId="209CD3BB">
      <w:pPr>
        <w:bidi w:val="0"/>
        <w:spacing w:line="360" w:lineRule="auto"/>
        <w:rPr>
          <w:rFonts w:hint="eastAsia" w:ascii="宋体" w:hAnsi="宋体" w:eastAsia="宋体" w:cs="宋体"/>
          <w:b/>
          <w:bCs/>
          <w:sz w:val="24"/>
          <w:szCs w:val="24"/>
        </w:rPr>
      </w:pPr>
      <w:bookmarkStart w:id="75" w:name="_Toc31687"/>
      <w:bookmarkStart w:id="76" w:name="_Toc19065"/>
      <w:r>
        <w:rPr>
          <w:rFonts w:hint="eastAsia" w:ascii="宋体" w:hAnsi="宋体" w:eastAsia="宋体" w:cs="宋体"/>
          <w:b/>
          <w:bCs/>
          <w:sz w:val="24"/>
          <w:szCs w:val="24"/>
        </w:rPr>
        <w:t>18、开标</w:t>
      </w:r>
      <w:bookmarkEnd w:id="75"/>
      <w:bookmarkEnd w:id="76"/>
    </w:p>
    <w:p w14:paraId="5018E2E2">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18.1</w:t>
      </w:r>
      <w:r>
        <w:rPr>
          <w:rFonts w:hint="eastAsia" w:ascii="宋体" w:hAnsi="宋体" w:eastAsia="宋体" w:cs="宋体"/>
          <w:color w:val="auto"/>
          <w:sz w:val="24"/>
          <w:szCs w:val="24"/>
          <w:highlight w:val="none"/>
        </w:rPr>
        <w:t>采购人按本须知前附表所规定的时间和地点公开开标，开标会议由招标代理机构主持，在有关部门监督下进行。</w:t>
      </w:r>
    </w:p>
    <w:p w14:paraId="15590A31">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18.2开标程序：</w:t>
      </w:r>
    </w:p>
    <w:p w14:paraId="491FB6A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18.2.1</w:t>
      </w:r>
      <w:r>
        <w:rPr>
          <w:rFonts w:hint="eastAsia" w:ascii="宋体" w:hAnsi="宋体" w:eastAsia="宋体" w:cs="宋体"/>
          <w:color w:val="auto"/>
          <w:sz w:val="24"/>
          <w:szCs w:val="24"/>
          <w:highlight w:val="none"/>
        </w:rPr>
        <w:t>开标由招标代理机构主持；</w:t>
      </w:r>
    </w:p>
    <w:p w14:paraId="177E1FCF">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18.2.2</w:t>
      </w:r>
      <w:r>
        <w:rPr>
          <w:rFonts w:hint="eastAsia" w:ascii="宋体" w:hAnsi="宋体" w:eastAsia="宋体" w:cs="宋体"/>
          <w:color w:val="auto"/>
          <w:sz w:val="24"/>
          <w:szCs w:val="24"/>
          <w:highlight w:val="none"/>
        </w:rPr>
        <w:t>介绍本项目的情况；</w:t>
      </w:r>
    </w:p>
    <w:p w14:paraId="5EF1DA9F">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18.2.3</w:t>
      </w:r>
      <w:r>
        <w:rPr>
          <w:rFonts w:hint="eastAsia" w:ascii="宋体" w:hAnsi="宋体" w:eastAsia="宋体" w:cs="宋体"/>
          <w:color w:val="auto"/>
          <w:sz w:val="24"/>
          <w:szCs w:val="24"/>
          <w:highlight w:val="none"/>
        </w:rPr>
        <w:t>宣布开标会议纪律；</w:t>
      </w:r>
    </w:p>
    <w:p w14:paraId="60DA7494">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18.2.4</w:t>
      </w:r>
      <w:r>
        <w:rPr>
          <w:rFonts w:hint="eastAsia" w:ascii="宋体" w:hAnsi="宋体" w:eastAsia="宋体" w:cs="宋体"/>
          <w:color w:val="auto"/>
          <w:sz w:val="24"/>
          <w:szCs w:val="24"/>
          <w:highlight w:val="none"/>
        </w:rPr>
        <w:t>介绍参会的采购人、监督人；</w:t>
      </w:r>
    </w:p>
    <w:p w14:paraId="3AB2C5A4">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18.2.5</w:t>
      </w:r>
      <w:r>
        <w:rPr>
          <w:rFonts w:hint="eastAsia" w:ascii="宋体" w:hAnsi="宋体" w:eastAsia="宋体" w:cs="宋体"/>
          <w:color w:val="auto"/>
          <w:sz w:val="24"/>
          <w:szCs w:val="24"/>
          <w:highlight w:val="none"/>
        </w:rPr>
        <w:t>开标时，电子招标投标交易平台自动提取所有投标文件，按时在线解密。解密全部完成后，向所有投标供应商公布投标供应商名称、投标价格和招标文件规定的其他内容。</w:t>
      </w:r>
    </w:p>
    <w:p w14:paraId="70313E08">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18.3</w:t>
      </w:r>
      <w:r>
        <w:rPr>
          <w:rFonts w:hint="eastAsia" w:ascii="宋体" w:hAnsi="宋体" w:eastAsia="宋体" w:cs="宋体"/>
          <w:color w:val="auto"/>
          <w:sz w:val="24"/>
          <w:szCs w:val="24"/>
          <w:highlight w:val="none"/>
        </w:rPr>
        <w:t>投标文件的有效性</w:t>
      </w:r>
    </w:p>
    <w:p w14:paraId="33DBC2C2">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18.3.1</w:t>
      </w:r>
      <w:r>
        <w:rPr>
          <w:rFonts w:hint="eastAsia" w:ascii="宋体" w:hAnsi="宋体" w:eastAsia="宋体" w:cs="宋体"/>
          <w:color w:val="auto"/>
          <w:sz w:val="24"/>
          <w:szCs w:val="24"/>
          <w:highlight w:val="none"/>
        </w:rPr>
        <w:t>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34A33943">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18.3.2</w:t>
      </w:r>
      <w:r>
        <w:rPr>
          <w:rFonts w:hint="eastAsia" w:ascii="宋体" w:hAnsi="宋体" w:eastAsia="宋体" w:cs="宋体"/>
          <w:color w:val="auto"/>
          <w:sz w:val="24"/>
          <w:szCs w:val="24"/>
          <w:highlight w:val="none"/>
        </w:rPr>
        <w:t>若投标文件解密后，有效电子投标文件不足三家的，本项目应予废标。</w:t>
      </w:r>
    </w:p>
    <w:p w14:paraId="5522A846">
      <w:pPr>
        <w:pStyle w:val="4"/>
        <w:bidi w:val="0"/>
        <w:spacing w:line="360" w:lineRule="auto"/>
        <w:rPr>
          <w:rFonts w:hint="eastAsia" w:ascii="宋体" w:hAnsi="宋体" w:eastAsia="宋体" w:cs="宋体"/>
          <w:sz w:val="24"/>
          <w:szCs w:val="24"/>
        </w:rPr>
      </w:pPr>
      <w:bookmarkStart w:id="77" w:name="_Toc5649"/>
      <w:bookmarkStart w:id="78" w:name="_Toc6024"/>
      <w:bookmarkStart w:id="79" w:name="_Toc19169"/>
      <w:bookmarkStart w:id="80" w:name="_Toc5471"/>
      <w:r>
        <w:rPr>
          <w:rFonts w:hint="eastAsia" w:ascii="宋体" w:hAnsi="宋体" w:eastAsia="宋体" w:cs="宋体"/>
          <w:sz w:val="24"/>
          <w:szCs w:val="24"/>
        </w:rPr>
        <w:t>六、评标与定标</w:t>
      </w:r>
      <w:bookmarkEnd w:id="77"/>
      <w:bookmarkEnd w:id="78"/>
      <w:bookmarkEnd w:id="79"/>
      <w:bookmarkEnd w:id="80"/>
    </w:p>
    <w:p w14:paraId="2AD81C15">
      <w:pPr>
        <w:bidi w:val="0"/>
        <w:spacing w:line="360" w:lineRule="auto"/>
        <w:rPr>
          <w:rFonts w:hint="eastAsia" w:ascii="宋体" w:hAnsi="宋体" w:eastAsia="宋体" w:cs="宋体"/>
          <w:b/>
          <w:bCs/>
          <w:sz w:val="24"/>
          <w:szCs w:val="24"/>
        </w:rPr>
      </w:pPr>
      <w:bookmarkStart w:id="81" w:name="_Toc28665"/>
      <w:bookmarkStart w:id="82" w:name="_Toc12956"/>
      <w:r>
        <w:rPr>
          <w:rFonts w:hint="eastAsia" w:ascii="宋体" w:hAnsi="宋体" w:eastAsia="宋体" w:cs="宋体"/>
          <w:b/>
          <w:bCs/>
          <w:sz w:val="24"/>
          <w:szCs w:val="24"/>
        </w:rPr>
        <w:t>19、评标委员会</w:t>
      </w:r>
      <w:bookmarkEnd w:id="81"/>
      <w:bookmarkEnd w:id="82"/>
    </w:p>
    <w:p w14:paraId="12AB35A9">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19.1</w:t>
      </w:r>
      <w:r>
        <w:rPr>
          <w:rFonts w:hint="eastAsia" w:ascii="宋体" w:hAnsi="宋体" w:eastAsia="宋体" w:cs="宋体"/>
          <w:color w:val="auto"/>
          <w:sz w:val="24"/>
          <w:szCs w:val="24"/>
          <w:highlight w:val="none"/>
        </w:rPr>
        <w:t>评标委员会由采购人依法组建，负责评标活动。</w:t>
      </w:r>
    </w:p>
    <w:p w14:paraId="4A553793">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19.2</w:t>
      </w:r>
      <w:r>
        <w:rPr>
          <w:rFonts w:hint="eastAsia" w:ascii="宋体" w:hAnsi="宋体" w:eastAsia="宋体" w:cs="宋体"/>
          <w:color w:val="auto"/>
          <w:sz w:val="24"/>
          <w:szCs w:val="24"/>
          <w:highlight w:val="none"/>
        </w:rPr>
        <w:t>评标委员会构成：5人，</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代表1人，评审专家4人；评标专家确定方式：通过相关专家库随机抽取。</w:t>
      </w:r>
    </w:p>
    <w:p w14:paraId="521CE23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19.3</w:t>
      </w:r>
      <w:r>
        <w:rPr>
          <w:rFonts w:hint="eastAsia" w:ascii="宋体" w:hAnsi="宋体" w:eastAsia="宋体" w:cs="宋体"/>
          <w:color w:val="auto"/>
          <w:sz w:val="24"/>
          <w:szCs w:val="24"/>
          <w:highlight w:val="none"/>
        </w:rPr>
        <w:t>参加评标的专家通过相关专家库随机抽取随机选定。与投标供应商有利害关系的人不得进入评标委员会。</w:t>
      </w:r>
    </w:p>
    <w:p w14:paraId="6D439966">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19.4</w:t>
      </w:r>
      <w:r>
        <w:rPr>
          <w:rFonts w:hint="eastAsia" w:ascii="宋体" w:hAnsi="宋体" w:eastAsia="宋体" w:cs="宋体"/>
          <w:color w:val="auto"/>
          <w:sz w:val="24"/>
          <w:szCs w:val="24"/>
          <w:highlight w:val="none"/>
        </w:rPr>
        <w:t>开标结束后，开始评标。评标工作在相关部门监督下，采用保密方式进行。</w:t>
      </w:r>
    </w:p>
    <w:p w14:paraId="0359EAA8">
      <w:pPr>
        <w:bidi w:val="0"/>
        <w:spacing w:line="360" w:lineRule="auto"/>
        <w:rPr>
          <w:rFonts w:hint="eastAsia" w:ascii="宋体" w:hAnsi="宋体" w:eastAsia="宋体" w:cs="宋体"/>
          <w:b/>
          <w:bCs/>
          <w:sz w:val="24"/>
          <w:szCs w:val="24"/>
        </w:rPr>
      </w:pPr>
      <w:bookmarkStart w:id="83" w:name="_Toc28723"/>
      <w:bookmarkStart w:id="84" w:name="_Toc26491"/>
      <w:r>
        <w:rPr>
          <w:rFonts w:hint="eastAsia" w:ascii="宋体" w:hAnsi="宋体" w:eastAsia="宋体" w:cs="宋体"/>
          <w:b/>
          <w:bCs/>
          <w:sz w:val="24"/>
          <w:szCs w:val="24"/>
        </w:rPr>
        <w:t>20、评标过程的保密</w:t>
      </w:r>
      <w:bookmarkEnd w:id="83"/>
      <w:bookmarkEnd w:id="84"/>
    </w:p>
    <w:p w14:paraId="6FF05FFA">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20.1</w:t>
      </w:r>
      <w:r>
        <w:rPr>
          <w:rFonts w:hint="eastAsia" w:ascii="宋体" w:hAnsi="宋体" w:eastAsia="宋体" w:cs="宋体"/>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53084FA7">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4A5A799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20.3</w:t>
      </w:r>
      <w:r>
        <w:rPr>
          <w:rFonts w:hint="eastAsia" w:ascii="宋体" w:hAnsi="宋体" w:eastAsia="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1CEF2D2B">
      <w:pPr>
        <w:bidi w:val="0"/>
        <w:spacing w:line="360" w:lineRule="auto"/>
        <w:rPr>
          <w:rFonts w:hint="eastAsia" w:ascii="宋体" w:hAnsi="宋体" w:eastAsia="宋体" w:cs="宋体"/>
          <w:b/>
          <w:bCs/>
          <w:sz w:val="24"/>
          <w:szCs w:val="24"/>
        </w:rPr>
      </w:pPr>
      <w:bookmarkStart w:id="85" w:name="_Toc2615"/>
      <w:bookmarkStart w:id="86" w:name="_Toc12985"/>
      <w:r>
        <w:rPr>
          <w:rFonts w:hint="eastAsia" w:ascii="宋体" w:hAnsi="宋体" w:eastAsia="宋体" w:cs="宋体"/>
          <w:b/>
          <w:bCs/>
          <w:sz w:val="24"/>
          <w:szCs w:val="24"/>
        </w:rPr>
        <w:t>21、评标纪律</w:t>
      </w:r>
      <w:bookmarkEnd w:id="85"/>
      <w:bookmarkEnd w:id="86"/>
    </w:p>
    <w:p w14:paraId="31B30CE8">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21.1</w:t>
      </w:r>
      <w:r>
        <w:rPr>
          <w:rFonts w:hint="eastAsia" w:ascii="宋体" w:hAnsi="宋体" w:eastAsia="宋体" w:cs="宋体"/>
          <w:color w:val="auto"/>
          <w:sz w:val="24"/>
          <w:szCs w:val="24"/>
          <w:highlight w:val="none"/>
        </w:rPr>
        <w:t xml:space="preserve"> 评标委员会成员和参与评标工作的有关人员不得透露对电子化投标文件的评审和比较、中标候选人的推荐情况以及与评标有关的其它情况。</w:t>
      </w:r>
    </w:p>
    <w:p w14:paraId="4DB3595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21.2</w:t>
      </w:r>
      <w:r>
        <w:rPr>
          <w:rFonts w:hint="eastAsia" w:ascii="宋体" w:hAnsi="宋体" w:eastAsia="宋体" w:cs="宋体"/>
          <w:color w:val="auto"/>
          <w:sz w:val="24"/>
          <w:szCs w:val="24"/>
          <w:highlight w:val="none"/>
        </w:rPr>
        <w:t xml:space="preserve"> 除投标须知第28条款的规定以外，开标以后至授予中标通知书前，任何投标供应商均不得就与其投标文件有关的问题主动与采购人和招标代理机构发生联系。</w:t>
      </w:r>
    </w:p>
    <w:p w14:paraId="0C98BA87">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21.3</w:t>
      </w:r>
      <w:r>
        <w:rPr>
          <w:rFonts w:hint="eastAsia" w:ascii="宋体" w:hAnsi="宋体" w:eastAsia="宋体" w:cs="宋体"/>
          <w:color w:val="auto"/>
          <w:sz w:val="24"/>
          <w:szCs w:val="24"/>
          <w:highlight w:val="none"/>
        </w:rPr>
        <w:t xml:space="preserve"> 如果投标供应商试图对评标委员会的评标施加影响，则将导致该投标供应商的投标文件被拒绝。</w:t>
      </w:r>
    </w:p>
    <w:p w14:paraId="5BEF7887">
      <w:pPr>
        <w:bidi w:val="0"/>
        <w:spacing w:line="360" w:lineRule="auto"/>
        <w:rPr>
          <w:rFonts w:hint="eastAsia" w:ascii="宋体" w:hAnsi="宋体" w:eastAsia="宋体" w:cs="宋体"/>
          <w:b/>
          <w:bCs/>
          <w:sz w:val="24"/>
          <w:szCs w:val="24"/>
        </w:rPr>
      </w:pPr>
      <w:bookmarkStart w:id="87" w:name="_Toc24198"/>
      <w:bookmarkStart w:id="88" w:name="_Toc9374"/>
      <w:r>
        <w:rPr>
          <w:rFonts w:hint="eastAsia" w:ascii="宋体" w:hAnsi="宋体" w:eastAsia="宋体" w:cs="宋体"/>
          <w:b/>
          <w:bCs/>
          <w:sz w:val="24"/>
          <w:szCs w:val="24"/>
        </w:rPr>
        <w:t>22、投标文件的澄清</w:t>
      </w:r>
      <w:bookmarkEnd w:id="87"/>
      <w:bookmarkEnd w:id="88"/>
    </w:p>
    <w:p w14:paraId="52008DAB">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22.1</w:t>
      </w:r>
      <w:r>
        <w:rPr>
          <w:rFonts w:hint="eastAsia" w:ascii="宋体" w:hAnsi="宋体" w:eastAsia="宋体" w:cs="宋体"/>
          <w:color w:val="auto"/>
          <w:sz w:val="24"/>
          <w:szCs w:val="24"/>
          <w:highlight w:val="none"/>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1226CEA3">
      <w:pPr>
        <w:bidi w:val="0"/>
        <w:spacing w:line="360" w:lineRule="auto"/>
        <w:rPr>
          <w:rFonts w:hint="eastAsia" w:ascii="宋体" w:hAnsi="宋体" w:eastAsia="宋体" w:cs="宋体"/>
          <w:b/>
          <w:bCs/>
          <w:sz w:val="24"/>
          <w:szCs w:val="24"/>
        </w:rPr>
      </w:pPr>
      <w:bookmarkStart w:id="89" w:name="_Toc22850"/>
      <w:bookmarkStart w:id="90" w:name="_Toc27255"/>
      <w:r>
        <w:rPr>
          <w:rFonts w:hint="eastAsia" w:ascii="宋体" w:hAnsi="宋体" w:eastAsia="宋体" w:cs="宋体"/>
          <w:b/>
          <w:bCs/>
          <w:sz w:val="24"/>
          <w:szCs w:val="24"/>
        </w:rPr>
        <w:t>23、投标文件的初步评审</w:t>
      </w:r>
      <w:bookmarkEnd w:id="89"/>
      <w:bookmarkEnd w:id="90"/>
    </w:p>
    <w:p w14:paraId="6B78345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23.1</w:t>
      </w:r>
      <w:r>
        <w:rPr>
          <w:rFonts w:hint="eastAsia" w:ascii="宋体" w:hAnsi="宋体" w:eastAsia="宋体" w:cs="宋体"/>
          <w:b w:val="0"/>
          <w:bCs w:val="0"/>
          <w:color w:val="auto"/>
          <w:sz w:val="24"/>
          <w:szCs w:val="24"/>
          <w:highlight w:val="none"/>
        </w:rPr>
        <w:t>投标文件资格审查：</w:t>
      </w:r>
      <w:r>
        <w:rPr>
          <w:rFonts w:hint="eastAsia" w:ascii="宋体" w:hAnsi="宋体" w:eastAsia="宋体" w:cs="宋体"/>
          <w:b w:val="0"/>
          <w:bCs w:val="0"/>
          <w:color w:val="auto"/>
          <w:sz w:val="24"/>
          <w:szCs w:val="24"/>
          <w:highlight w:val="none"/>
          <w:lang w:val="en-US" w:eastAsia="zh-CN"/>
        </w:rPr>
        <w:t>详见第二章供应商须知前附表规定</w:t>
      </w:r>
    </w:p>
    <w:p w14:paraId="07AD7315">
      <w:pPr>
        <w:shd w:val="clea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23.2</w:t>
      </w:r>
      <w:r>
        <w:rPr>
          <w:rFonts w:hint="eastAsia" w:ascii="宋体" w:hAnsi="宋体" w:eastAsia="宋体" w:cs="宋体"/>
          <w:color w:val="auto"/>
          <w:sz w:val="24"/>
          <w:szCs w:val="24"/>
          <w:highlight w:val="none"/>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03F63E">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23.3</w:t>
      </w:r>
      <w:r>
        <w:rPr>
          <w:rFonts w:hint="eastAsia" w:ascii="宋体" w:hAnsi="宋体" w:eastAsia="宋体" w:cs="宋体"/>
          <w:color w:val="auto"/>
          <w:sz w:val="24"/>
          <w:szCs w:val="24"/>
          <w:highlight w:val="none"/>
        </w:rPr>
        <w:t>如果投标文件实质上不响应招标文件的各项要求，评标委员会将予以拒绝，并且不允许投标供应商通过修改或撤销其不符合要求的差异或保留，使之成为具有响应性的投标。</w:t>
      </w:r>
    </w:p>
    <w:p w14:paraId="34933BE5">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23.4</w:t>
      </w:r>
      <w:r>
        <w:rPr>
          <w:rFonts w:hint="eastAsia" w:ascii="宋体" w:hAnsi="宋体" w:eastAsia="宋体" w:cs="宋体"/>
          <w:color w:val="auto"/>
          <w:sz w:val="24"/>
          <w:szCs w:val="24"/>
          <w:highlight w:val="none"/>
        </w:rPr>
        <w:t>投标文件有下列情形之一的，由评标委员会初审后按无效标处理：</w:t>
      </w:r>
    </w:p>
    <w:p w14:paraId="1C3F5EE8">
      <w:pPr>
        <w:shd w:val="clear"/>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（1）投标人在生成电子化投标文件后，应对电子化投标文件进行签章，未进行签章的视为无效投标。</w:t>
      </w:r>
    </w:p>
    <w:p w14:paraId="319D9291">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（2）投标供应商资格条件不符合国家有关规定和招标文件要求的；</w:t>
      </w:r>
    </w:p>
    <w:p w14:paraId="2C52A26D">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电子化投标文件附有采购人不能接受的条件的；</w:t>
      </w:r>
    </w:p>
    <w:p w14:paraId="7157A8C4">
      <w:pPr>
        <w:shd w:val="clea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（4）投标报价超过招标文件规定的预算金额的；</w:t>
      </w:r>
    </w:p>
    <w:p w14:paraId="60CE427F">
      <w:pPr>
        <w:shd w:val="clea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（5）以他人的名义投标、串通投标、以行贿手段谋取中标或者以其他弄虚作假方式投标的；</w:t>
      </w:r>
    </w:p>
    <w:p w14:paraId="47B7D1BB">
      <w:pPr>
        <w:shd w:val="clea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（6）采取不正当手段谋取中标的。</w:t>
      </w:r>
    </w:p>
    <w:p w14:paraId="7F4BB15C">
      <w:pPr>
        <w:bidi w:val="0"/>
        <w:spacing w:line="360" w:lineRule="auto"/>
        <w:rPr>
          <w:rFonts w:hint="eastAsia" w:ascii="宋体" w:hAnsi="宋体" w:eastAsia="宋体" w:cs="宋体"/>
          <w:b/>
          <w:bCs/>
          <w:sz w:val="24"/>
          <w:szCs w:val="24"/>
        </w:rPr>
      </w:pPr>
      <w:bookmarkStart w:id="91" w:name="_Toc19665"/>
      <w:bookmarkStart w:id="92" w:name="_Toc7225"/>
      <w:r>
        <w:rPr>
          <w:rFonts w:hint="eastAsia" w:ascii="宋体" w:hAnsi="宋体" w:eastAsia="宋体" w:cs="宋体"/>
          <w:b/>
          <w:bCs/>
          <w:sz w:val="24"/>
          <w:szCs w:val="24"/>
        </w:rPr>
        <w:t>24、投标文件计算错误的修正</w:t>
      </w:r>
      <w:bookmarkEnd w:id="91"/>
      <w:bookmarkEnd w:id="92"/>
    </w:p>
    <w:p w14:paraId="208078B0">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24.1</w:t>
      </w:r>
      <w:r>
        <w:rPr>
          <w:rFonts w:hint="eastAsia" w:ascii="宋体" w:hAnsi="宋体" w:eastAsia="宋体" w:cs="宋体"/>
          <w:b w:val="0"/>
          <w:bCs w:val="0"/>
          <w:color w:val="auto"/>
          <w:sz w:val="24"/>
          <w:szCs w:val="24"/>
          <w:highlight w:val="none"/>
        </w:rPr>
        <w:t>评标委员会将对确定为实质上响应招标文件要求的投标文件进行校核，看其是否有计算或表达上的错误，修正错误的原则如下：</w:t>
      </w:r>
    </w:p>
    <w:p w14:paraId="76DBFDC5">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24.1.1</w:t>
      </w:r>
      <w:r>
        <w:rPr>
          <w:rFonts w:hint="eastAsia" w:ascii="宋体" w:hAnsi="宋体" w:eastAsia="宋体" w:cs="宋体"/>
          <w:b w:val="0"/>
          <w:bCs w:val="0"/>
          <w:color w:val="auto"/>
          <w:sz w:val="24"/>
          <w:szCs w:val="24"/>
          <w:highlight w:val="none"/>
        </w:rPr>
        <w:t>投标文件中的大写金额和小写金额不一致的，以大写金额为准；</w:t>
      </w:r>
    </w:p>
    <w:p w14:paraId="2043B496">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24.1.2</w:t>
      </w:r>
      <w:r>
        <w:rPr>
          <w:rFonts w:hint="eastAsia" w:ascii="宋体" w:hAnsi="宋体" w:eastAsia="宋体" w:cs="宋体"/>
          <w:b w:val="0"/>
          <w:bCs w:val="0"/>
          <w:color w:val="auto"/>
          <w:sz w:val="24"/>
          <w:szCs w:val="24"/>
          <w:highlight w:val="none"/>
        </w:rPr>
        <w:t>对不同文字文本投标文件的解释发生异议的，以中文文本为准。</w:t>
      </w:r>
    </w:p>
    <w:p w14:paraId="201F8E9C">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24.2</w:t>
      </w:r>
      <w:r>
        <w:rPr>
          <w:rFonts w:hint="eastAsia" w:ascii="宋体" w:hAnsi="宋体" w:eastAsia="宋体" w:cs="宋体"/>
          <w:b w:val="0"/>
          <w:bCs w:val="0"/>
          <w:color w:val="auto"/>
          <w:sz w:val="24"/>
          <w:szCs w:val="24"/>
          <w:highlight w:val="none"/>
        </w:rPr>
        <w:t>按上述修正错误的原则及方法调整或修正</w:t>
      </w:r>
      <w:r>
        <w:rPr>
          <w:rFonts w:hint="eastAsia" w:ascii="宋体" w:hAnsi="宋体" w:eastAsia="宋体" w:cs="宋体"/>
          <w:color w:val="auto"/>
          <w:sz w:val="24"/>
          <w:szCs w:val="24"/>
          <w:highlight w:val="none"/>
        </w:rPr>
        <w:t>投标文件的投标报价，投标供应商同意后，调整后的投标报价对投标供应商起约束作用。</w:t>
      </w:r>
    </w:p>
    <w:p w14:paraId="4D3A1E2D">
      <w:pPr>
        <w:bidi w:val="0"/>
        <w:spacing w:line="360" w:lineRule="auto"/>
        <w:rPr>
          <w:rFonts w:hint="eastAsia" w:ascii="宋体" w:hAnsi="宋体" w:eastAsia="宋体" w:cs="宋体"/>
          <w:b/>
          <w:bCs/>
          <w:sz w:val="24"/>
          <w:szCs w:val="24"/>
        </w:rPr>
      </w:pPr>
      <w:bookmarkStart w:id="93" w:name="_Toc27745"/>
      <w:bookmarkStart w:id="94" w:name="_Toc30114"/>
      <w:r>
        <w:rPr>
          <w:rFonts w:hint="eastAsia" w:ascii="宋体" w:hAnsi="宋体" w:eastAsia="宋体" w:cs="宋体"/>
          <w:b/>
          <w:bCs/>
          <w:sz w:val="24"/>
          <w:szCs w:val="24"/>
        </w:rPr>
        <w:t>25、投标文件的评审、比较和否决</w:t>
      </w:r>
      <w:bookmarkEnd w:id="93"/>
      <w:bookmarkEnd w:id="94"/>
    </w:p>
    <w:p w14:paraId="705748BE">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25.1</w:t>
      </w:r>
      <w:r>
        <w:rPr>
          <w:rFonts w:hint="eastAsia" w:ascii="宋体" w:hAnsi="宋体" w:eastAsia="宋体" w:cs="宋体"/>
          <w:b w:val="0"/>
          <w:bCs w:val="0"/>
          <w:color w:val="auto"/>
          <w:sz w:val="24"/>
          <w:szCs w:val="24"/>
          <w:highlight w:val="none"/>
        </w:rPr>
        <w:t>评标委员会将按照招标文件的规定，仅对在实质上响应招标文件要求的上传投标文件进行评估和比较。</w:t>
      </w:r>
    </w:p>
    <w:p w14:paraId="5B6444F2">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25.2</w:t>
      </w:r>
      <w:r>
        <w:rPr>
          <w:rFonts w:hint="eastAsia" w:ascii="宋体" w:hAnsi="宋体" w:eastAsia="宋体" w:cs="宋体"/>
          <w:b w:val="0"/>
          <w:bCs w:val="0"/>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0A45D8F1">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25.3</w:t>
      </w:r>
      <w:r>
        <w:rPr>
          <w:rFonts w:hint="eastAsia" w:ascii="宋体" w:hAnsi="宋体" w:eastAsia="宋体" w:cs="宋体"/>
          <w:b w:val="0"/>
          <w:bCs w:val="0"/>
          <w:color w:val="auto"/>
          <w:sz w:val="24"/>
          <w:szCs w:val="24"/>
          <w:highlight w:val="none"/>
        </w:rPr>
        <w:t>在评审过程中，评标委员会可以要求投标供应商就投标文件中含义不明确的内容进行说明并提供相关材料。</w:t>
      </w:r>
    </w:p>
    <w:p w14:paraId="24E7AA66">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25.4</w:t>
      </w:r>
      <w:r>
        <w:rPr>
          <w:rFonts w:hint="eastAsia" w:ascii="宋体" w:hAnsi="宋体" w:eastAsia="宋体" w:cs="宋体"/>
          <w:b w:val="0"/>
          <w:bCs w:val="0"/>
          <w:color w:val="auto"/>
          <w:sz w:val="24"/>
          <w:szCs w:val="24"/>
          <w:highlight w:val="none"/>
        </w:rPr>
        <w:t>评标时，投标报价是评标的重要依据，但不是唯一依据，采购人不承诺将合同授予报价最低或最高的投标供应商。</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shd w:val="clear" w:color="050000" w:fill="auto"/>
        </w:rPr>
        <w:t>报价明显低于其他报价，使得其报价可能低于其个别成本的，有可能影响货物质量或不能诚信履约的，评标委员会可要求供应商做出说明并提供相关证明材料。不能合理说明或不能提供相关证明材料的，其投标应文件有可能被拒绝。</w:t>
      </w:r>
    </w:p>
    <w:p w14:paraId="7E212601">
      <w:pPr>
        <w:shd w:val="clear" w:color="auto"/>
        <w:snapToGrid w:val="0"/>
        <w:spacing w:line="360" w:lineRule="auto"/>
        <w:ind w:right="105" w:rightChars="50"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25.5</w:t>
      </w:r>
      <w:r>
        <w:rPr>
          <w:rFonts w:hint="eastAsia" w:ascii="宋体" w:hAnsi="宋体" w:eastAsia="宋体" w:cs="宋体"/>
          <w:b w:val="0"/>
          <w:bCs w:val="0"/>
          <w:color w:val="auto"/>
          <w:sz w:val="24"/>
          <w:szCs w:val="24"/>
          <w:highlight w:val="none"/>
        </w:rPr>
        <w:t>评标委员会依据本须知规定的评标标准和方法，对投标文件进行评审和比较，向采购人提出书面评标报告，并推荐合格的中标候选人。</w:t>
      </w:r>
    </w:p>
    <w:p w14:paraId="2A3EFE65">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25.6</w:t>
      </w:r>
      <w:r>
        <w:rPr>
          <w:rFonts w:hint="eastAsia" w:ascii="宋体" w:hAnsi="宋体" w:eastAsia="宋体" w:cs="宋体"/>
          <w:b w:val="0"/>
          <w:bCs w:val="0"/>
          <w:color w:val="auto"/>
          <w:kern w:val="0"/>
          <w:sz w:val="24"/>
          <w:szCs w:val="24"/>
          <w:highlight w:val="none"/>
        </w:rPr>
        <w:t>本项目采用综合评分法，按评审后得分由高到低顺序排列。得分相同的，按投标报价由低到高的顺序排列。得</w:t>
      </w:r>
      <w:r>
        <w:rPr>
          <w:rFonts w:hint="eastAsia" w:ascii="宋体" w:hAnsi="宋体" w:eastAsia="宋体" w:cs="宋体"/>
          <w:color w:val="auto"/>
          <w:kern w:val="0"/>
          <w:sz w:val="24"/>
          <w:szCs w:val="24"/>
          <w:highlight w:val="none"/>
        </w:rPr>
        <w:t>分且投标报价相同的，按技术标得分由高到低的顺序排列。技术指标仍相同的，按商务标由高到低的顺序排列，以上各项都相同的，由评标委员会推荐中标供应商。</w:t>
      </w:r>
    </w:p>
    <w:p w14:paraId="064A966C">
      <w:pPr>
        <w:pStyle w:val="4"/>
        <w:bidi w:val="0"/>
        <w:spacing w:line="360" w:lineRule="auto"/>
        <w:rPr>
          <w:rFonts w:hint="eastAsia" w:ascii="宋体" w:hAnsi="宋体" w:eastAsia="宋体" w:cs="宋体"/>
          <w:sz w:val="24"/>
          <w:szCs w:val="24"/>
        </w:rPr>
      </w:pPr>
      <w:bookmarkStart w:id="95" w:name="_Toc10945"/>
      <w:bookmarkStart w:id="96" w:name="_Toc3847"/>
      <w:bookmarkStart w:id="97" w:name="_Toc21227"/>
      <w:bookmarkStart w:id="98" w:name="_Toc24053"/>
      <w:r>
        <w:rPr>
          <w:rFonts w:hint="eastAsia" w:ascii="宋体" w:hAnsi="宋体" w:eastAsia="宋体" w:cs="宋体"/>
          <w:sz w:val="24"/>
          <w:szCs w:val="24"/>
        </w:rPr>
        <w:t>七、授予合同</w:t>
      </w:r>
      <w:bookmarkEnd w:id="95"/>
      <w:bookmarkEnd w:id="96"/>
      <w:bookmarkEnd w:id="97"/>
      <w:bookmarkEnd w:id="98"/>
    </w:p>
    <w:p w14:paraId="792AFA75">
      <w:pPr>
        <w:bidi w:val="0"/>
        <w:spacing w:line="360" w:lineRule="auto"/>
        <w:rPr>
          <w:rFonts w:hint="eastAsia" w:ascii="宋体" w:hAnsi="宋体" w:eastAsia="宋体" w:cs="宋体"/>
          <w:b/>
          <w:bCs/>
          <w:sz w:val="24"/>
          <w:szCs w:val="24"/>
        </w:rPr>
      </w:pPr>
      <w:bookmarkStart w:id="99" w:name="_Toc15599"/>
      <w:bookmarkStart w:id="100" w:name="_Toc29644"/>
      <w:r>
        <w:rPr>
          <w:rFonts w:hint="eastAsia" w:ascii="宋体" w:hAnsi="宋体" w:eastAsia="宋体" w:cs="宋体"/>
          <w:b/>
          <w:bCs/>
          <w:sz w:val="24"/>
          <w:szCs w:val="24"/>
        </w:rPr>
        <w:t>26、授予合同标准</w:t>
      </w:r>
      <w:bookmarkEnd w:id="99"/>
      <w:bookmarkEnd w:id="100"/>
    </w:p>
    <w:p w14:paraId="18B5CCEC">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26.1</w:t>
      </w:r>
      <w:r>
        <w:rPr>
          <w:rFonts w:hint="eastAsia" w:ascii="宋体" w:hAnsi="宋体" w:eastAsia="宋体" w:cs="宋体"/>
          <w:color w:val="auto"/>
          <w:sz w:val="24"/>
          <w:szCs w:val="24"/>
          <w:highlight w:val="none"/>
        </w:rPr>
        <w:t>本招标项目的合同将授予按本评标办法确定的中标供应商。</w:t>
      </w:r>
    </w:p>
    <w:p w14:paraId="1F06293A">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26.2</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val="en-US" w:eastAsia="zh-CN"/>
        </w:rPr>
        <w:t>的评标报告</w:t>
      </w:r>
      <w:r>
        <w:rPr>
          <w:rFonts w:hint="eastAsia" w:ascii="宋体" w:hAnsi="宋体" w:eastAsia="宋体" w:cs="宋体"/>
          <w:color w:val="auto"/>
          <w:sz w:val="24"/>
          <w:szCs w:val="24"/>
          <w:highlight w:val="none"/>
        </w:rPr>
        <w:t>，确定排名第一的中标候选人为中标供应商。当确定中标的中标供应商候选人放弃中标或因不可抗力提出不能履行合同的，采购人可以按序确定排名第二的中标候选人为中标供应商，以此类推。</w:t>
      </w:r>
    </w:p>
    <w:p w14:paraId="49A6A895">
      <w:pPr>
        <w:bidi w:val="0"/>
        <w:spacing w:line="360" w:lineRule="auto"/>
        <w:rPr>
          <w:rFonts w:hint="eastAsia" w:ascii="宋体" w:hAnsi="宋体" w:eastAsia="宋体" w:cs="宋体"/>
          <w:b/>
          <w:bCs/>
          <w:sz w:val="24"/>
          <w:szCs w:val="24"/>
        </w:rPr>
      </w:pPr>
      <w:bookmarkStart w:id="101" w:name="_Toc26397"/>
      <w:bookmarkStart w:id="102" w:name="_Toc17444"/>
      <w:r>
        <w:rPr>
          <w:rFonts w:hint="eastAsia" w:ascii="宋体" w:hAnsi="宋体" w:eastAsia="宋体" w:cs="宋体"/>
          <w:b/>
          <w:bCs/>
          <w:sz w:val="24"/>
          <w:szCs w:val="24"/>
        </w:rPr>
        <w:t>27、授予合同时变更数量的权利</w:t>
      </w:r>
      <w:bookmarkEnd w:id="101"/>
      <w:bookmarkEnd w:id="102"/>
    </w:p>
    <w:p w14:paraId="4F83E08E">
      <w:pPr>
        <w:shd w:val="clear"/>
        <w:autoSpaceDE w:val="0"/>
        <w:autoSpaceDN w:val="0"/>
        <w:adjustRightIn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27.1</w:t>
      </w:r>
      <w:r>
        <w:rPr>
          <w:rFonts w:hint="eastAsia" w:ascii="宋体" w:hAnsi="宋体" w:eastAsia="宋体" w:cs="宋体"/>
          <w:color w:val="auto"/>
          <w:kern w:val="0"/>
          <w:sz w:val="24"/>
          <w:szCs w:val="24"/>
          <w:highlight w:val="none"/>
        </w:rPr>
        <w:t>采购人在授予合同时，保留对货物数量予以适当增减的权利。供应商不得在此情况下对投标文件作出修改，如价格、</w:t>
      </w:r>
      <w:r>
        <w:rPr>
          <w:rFonts w:hint="eastAsia" w:ascii="宋体" w:hAnsi="宋体" w:eastAsia="宋体" w:cs="宋体"/>
          <w:color w:val="auto"/>
          <w:kern w:val="0"/>
          <w:sz w:val="24"/>
          <w:szCs w:val="24"/>
          <w:highlight w:val="none"/>
          <w:lang w:val="en-US" w:eastAsia="zh-CN"/>
        </w:rPr>
        <w:t>供货</w:t>
      </w:r>
      <w:r>
        <w:rPr>
          <w:rFonts w:hint="eastAsia" w:ascii="宋体" w:hAnsi="宋体" w:eastAsia="宋体" w:cs="宋体"/>
          <w:color w:val="auto"/>
          <w:kern w:val="0"/>
          <w:sz w:val="24"/>
          <w:szCs w:val="24"/>
          <w:highlight w:val="none"/>
        </w:rPr>
        <w:t>期、售后服务等。</w:t>
      </w:r>
    </w:p>
    <w:p w14:paraId="25A62E15">
      <w:pPr>
        <w:bidi w:val="0"/>
        <w:spacing w:line="360" w:lineRule="auto"/>
        <w:rPr>
          <w:rFonts w:hint="eastAsia" w:ascii="宋体" w:hAnsi="宋体" w:eastAsia="宋体" w:cs="宋体"/>
          <w:b/>
          <w:bCs/>
          <w:sz w:val="24"/>
          <w:szCs w:val="24"/>
        </w:rPr>
      </w:pPr>
      <w:bookmarkStart w:id="103" w:name="_Toc15915"/>
      <w:bookmarkStart w:id="104" w:name="_Toc20731"/>
      <w:r>
        <w:rPr>
          <w:rFonts w:hint="eastAsia" w:ascii="宋体" w:hAnsi="宋体" w:eastAsia="宋体" w:cs="宋体"/>
          <w:b/>
          <w:bCs/>
          <w:sz w:val="24"/>
          <w:szCs w:val="24"/>
        </w:rPr>
        <w:t>28、采购人拒绝投标的权力</w:t>
      </w:r>
      <w:bookmarkEnd w:id="103"/>
      <w:bookmarkEnd w:id="104"/>
    </w:p>
    <w:p w14:paraId="79C8D889">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28.1</w:t>
      </w:r>
      <w:r>
        <w:rPr>
          <w:rFonts w:hint="eastAsia" w:ascii="宋体" w:hAnsi="宋体" w:eastAsia="宋体" w:cs="宋体"/>
          <w:color w:val="auto"/>
          <w:sz w:val="24"/>
          <w:szCs w:val="24"/>
          <w:highlight w:val="none"/>
        </w:rPr>
        <w:t>采购人不承诺将合同授予报价最低的或最高的中标候选人。</w:t>
      </w:r>
    </w:p>
    <w:p w14:paraId="6A622FCB">
      <w:pPr>
        <w:bidi w:val="0"/>
        <w:spacing w:line="360" w:lineRule="auto"/>
        <w:rPr>
          <w:rFonts w:hint="eastAsia" w:ascii="宋体" w:hAnsi="宋体" w:eastAsia="宋体" w:cs="宋体"/>
          <w:b/>
          <w:bCs/>
          <w:sz w:val="24"/>
          <w:szCs w:val="24"/>
        </w:rPr>
      </w:pPr>
      <w:bookmarkStart w:id="105" w:name="_Toc6610"/>
      <w:bookmarkStart w:id="106" w:name="_Toc14052"/>
      <w:r>
        <w:rPr>
          <w:rFonts w:hint="eastAsia" w:ascii="宋体" w:hAnsi="宋体" w:eastAsia="宋体" w:cs="宋体"/>
          <w:b/>
          <w:bCs/>
          <w:sz w:val="24"/>
          <w:szCs w:val="24"/>
        </w:rPr>
        <w:t>29、中标通知</w:t>
      </w:r>
      <w:bookmarkEnd w:id="105"/>
      <w:bookmarkEnd w:id="106"/>
    </w:p>
    <w:p w14:paraId="75F8DC6F">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29.1</w:t>
      </w:r>
      <w:r>
        <w:rPr>
          <w:rFonts w:hint="eastAsia" w:ascii="宋体" w:hAnsi="宋体" w:eastAsia="宋体" w:cs="宋体"/>
          <w:color w:val="auto"/>
          <w:sz w:val="24"/>
          <w:szCs w:val="24"/>
          <w:highlight w:val="none"/>
        </w:rPr>
        <w:t>中标供应商确定后，在发布本项目招标公告的媒介上发布中标公示。</w:t>
      </w:r>
    </w:p>
    <w:p w14:paraId="6734FC40">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29.2</w:t>
      </w:r>
      <w:r>
        <w:rPr>
          <w:rFonts w:hint="eastAsia" w:ascii="宋体" w:hAnsi="宋体" w:eastAsia="宋体" w:cs="宋体"/>
          <w:color w:val="auto"/>
          <w:sz w:val="24"/>
          <w:szCs w:val="24"/>
          <w:highlight w:val="none"/>
        </w:rPr>
        <w:t>中标通知书是合同的组成部分。</w:t>
      </w:r>
    </w:p>
    <w:p w14:paraId="1FA24364">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29.3</w:t>
      </w:r>
      <w:r>
        <w:rPr>
          <w:rFonts w:hint="eastAsia" w:ascii="宋体" w:hAnsi="宋体" w:eastAsia="宋体" w:cs="宋体"/>
          <w:color w:val="auto"/>
          <w:sz w:val="24"/>
          <w:szCs w:val="24"/>
          <w:highlight w:val="none"/>
        </w:rPr>
        <w:t>对未中标的投标供应商，不做任何未中标原因的解释。所有投标文件不予退还。</w:t>
      </w:r>
    </w:p>
    <w:p w14:paraId="478C94F5">
      <w:pPr>
        <w:bidi w:val="0"/>
        <w:spacing w:line="360" w:lineRule="auto"/>
        <w:rPr>
          <w:rFonts w:hint="eastAsia" w:ascii="宋体" w:hAnsi="宋体" w:eastAsia="宋体" w:cs="宋体"/>
          <w:b/>
          <w:bCs/>
          <w:sz w:val="24"/>
          <w:szCs w:val="24"/>
        </w:rPr>
      </w:pPr>
      <w:bookmarkStart w:id="107" w:name="_Toc32664"/>
      <w:bookmarkStart w:id="108" w:name="_Toc3536"/>
      <w:r>
        <w:rPr>
          <w:rFonts w:hint="eastAsia" w:ascii="宋体" w:hAnsi="宋体" w:eastAsia="宋体" w:cs="宋体"/>
          <w:b/>
          <w:bCs/>
          <w:sz w:val="24"/>
          <w:szCs w:val="24"/>
        </w:rPr>
        <w:t>30、合同协议书的签署</w:t>
      </w:r>
      <w:bookmarkEnd w:id="107"/>
      <w:bookmarkEnd w:id="108"/>
    </w:p>
    <w:p w14:paraId="41A11D72">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30.1</w:t>
      </w:r>
      <w:r>
        <w:rPr>
          <w:rFonts w:hint="eastAsia" w:ascii="宋体" w:hAnsi="宋体" w:eastAsia="宋体" w:cs="宋体"/>
          <w:color w:val="auto"/>
          <w:sz w:val="24"/>
          <w:szCs w:val="24"/>
          <w:highlight w:val="none"/>
        </w:rPr>
        <w:t>采购人与中标供应商将于中标通知书发出之日起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日内，按照招标文件及中标供应商的投标文件订立书面承包合同，采购人和中标供应商不得再行订立背离合同实质性内容的其他协议。</w:t>
      </w:r>
    </w:p>
    <w:p w14:paraId="7BC0E808">
      <w:pPr>
        <w:shd w:val="clear" w:color="auto"/>
        <w:snapToGrid w:val="0"/>
        <w:spacing w:line="360" w:lineRule="auto"/>
        <w:ind w:right="105" w:rightChars="5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30.2</w:t>
      </w:r>
      <w:r>
        <w:rPr>
          <w:rFonts w:hint="eastAsia" w:ascii="宋体" w:hAnsi="宋体" w:eastAsia="宋体" w:cs="宋体"/>
          <w:color w:val="auto"/>
          <w:sz w:val="24"/>
          <w:szCs w:val="24"/>
          <w:highlight w:val="none"/>
        </w:rPr>
        <w:t>中标供应商如不按本投标须知的规定与采购人订立合同，则采购人将废除授标，给采购人造成损失的，应当予以赔偿，同时依法承担相应法律责任。</w:t>
      </w:r>
    </w:p>
    <w:p w14:paraId="6793AAA0">
      <w:pPr>
        <w:bidi w:val="0"/>
        <w:spacing w:line="360" w:lineRule="auto"/>
        <w:rPr>
          <w:rFonts w:hint="eastAsia" w:ascii="宋体" w:hAnsi="宋体" w:eastAsia="宋体" w:cs="宋体"/>
          <w:b/>
          <w:bCs/>
          <w:sz w:val="24"/>
          <w:szCs w:val="24"/>
        </w:rPr>
      </w:pPr>
      <w:bookmarkStart w:id="109" w:name="_Toc8775"/>
      <w:bookmarkStart w:id="110" w:name="_Toc21895"/>
      <w:r>
        <w:rPr>
          <w:rFonts w:hint="eastAsia" w:ascii="宋体" w:hAnsi="宋体" w:eastAsia="宋体" w:cs="宋体"/>
          <w:b/>
          <w:bCs/>
          <w:sz w:val="24"/>
          <w:szCs w:val="24"/>
        </w:rPr>
        <w:t>31、履约保证金</w:t>
      </w:r>
      <w:bookmarkEnd w:id="109"/>
      <w:bookmarkEnd w:id="110"/>
    </w:p>
    <w:p w14:paraId="62ACCE9E">
      <w:pPr>
        <w:shd w:val="clear" w:color="auto"/>
        <w:snapToGrid w:val="0"/>
        <w:spacing w:line="360" w:lineRule="auto"/>
        <w:ind w:right="105" w:righ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项目不收取履约保证金。</w:t>
      </w:r>
    </w:p>
    <w:p w14:paraId="59F5839E">
      <w:pPr>
        <w:pStyle w:val="4"/>
        <w:bidi w:val="0"/>
        <w:spacing w:line="360" w:lineRule="auto"/>
        <w:rPr>
          <w:rFonts w:hint="eastAsia" w:ascii="宋体" w:hAnsi="宋体" w:eastAsia="宋体" w:cs="宋体"/>
          <w:sz w:val="24"/>
          <w:szCs w:val="24"/>
        </w:rPr>
      </w:pPr>
      <w:bookmarkStart w:id="111" w:name="_Toc17314"/>
      <w:bookmarkStart w:id="112" w:name="_Toc17175"/>
      <w:bookmarkStart w:id="113" w:name="_Toc24269"/>
      <w:bookmarkStart w:id="114" w:name="_Toc9632"/>
      <w:r>
        <w:rPr>
          <w:rFonts w:hint="eastAsia" w:ascii="宋体" w:hAnsi="宋体" w:eastAsia="宋体" w:cs="宋体"/>
          <w:sz w:val="24"/>
          <w:szCs w:val="24"/>
        </w:rPr>
        <w:t>八、其他</w:t>
      </w:r>
      <w:bookmarkEnd w:id="111"/>
      <w:bookmarkEnd w:id="112"/>
      <w:bookmarkEnd w:id="113"/>
      <w:bookmarkEnd w:id="114"/>
    </w:p>
    <w:p w14:paraId="429196E4">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32、未尽事宜按国家有关规定执行。</w:t>
      </w:r>
    </w:p>
    <w:p w14:paraId="71A76DD4">
      <w:pPr>
        <w:bidi w:val="0"/>
        <w:spacing w:line="360" w:lineRule="auto"/>
        <w:rPr>
          <w:rFonts w:hint="eastAsia" w:ascii="宋体" w:hAnsi="宋体" w:eastAsia="宋体" w:cs="宋体"/>
          <w:b/>
          <w:bCs/>
          <w:sz w:val="24"/>
          <w:szCs w:val="24"/>
        </w:rPr>
      </w:pPr>
      <w:bookmarkStart w:id="115" w:name="_Toc27868"/>
      <w:bookmarkStart w:id="116" w:name="_Toc8802"/>
      <w:r>
        <w:rPr>
          <w:rFonts w:hint="eastAsia" w:ascii="宋体" w:hAnsi="宋体" w:eastAsia="宋体" w:cs="宋体"/>
          <w:b/>
          <w:bCs/>
          <w:sz w:val="24"/>
          <w:szCs w:val="24"/>
        </w:rPr>
        <w:t>33、本招标文件最终解释权归采购人。</w:t>
      </w:r>
      <w:bookmarkEnd w:id="115"/>
      <w:bookmarkEnd w:id="116"/>
    </w:p>
    <w:p w14:paraId="6FB52231">
      <w:pPr>
        <w:rPr>
          <w:rFonts w:hint="eastAsia" w:ascii="宋体" w:hAnsi="宋体" w:cs="_5b8b_4f53"/>
          <w:color w:val="auto"/>
          <w:sz w:val="24"/>
          <w:szCs w:val="24"/>
          <w:highlight w:val="none"/>
        </w:rPr>
      </w:pPr>
      <w:r>
        <w:rPr>
          <w:rFonts w:hint="eastAsia" w:ascii="宋体" w:hAnsi="宋体" w:cs="_5b8b_4f53"/>
          <w:color w:val="auto"/>
          <w:sz w:val="24"/>
          <w:szCs w:val="24"/>
          <w:highlight w:val="none"/>
        </w:rPr>
        <w:br w:type="page"/>
      </w:r>
    </w:p>
    <w:p w14:paraId="321D82F0">
      <w:pPr>
        <w:pStyle w:val="3"/>
        <w:bidi w:val="0"/>
        <w:jc w:val="center"/>
      </w:pPr>
      <w:bookmarkStart w:id="117" w:name="_Toc10785"/>
      <w:bookmarkStart w:id="118" w:name="_Toc23306"/>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评标办法</w:t>
      </w:r>
      <w:bookmarkEnd w:id="117"/>
      <w:bookmarkEnd w:id="118"/>
    </w:p>
    <w:p w14:paraId="45A7B154">
      <w:pPr>
        <w:bidi w:val="0"/>
        <w:jc w:val="center"/>
        <w:rPr>
          <w:b/>
          <w:bCs/>
          <w:sz w:val="28"/>
          <w:szCs w:val="32"/>
        </w:rPr>
      </w:pPr>
      <w:bookmarkStart w:id="119" w:name="_Toc232470825"/>
      <w:bookmarkStart w:id="120" w:name="_Toc144974566"/>
      <w:bookmarkStart w:id="121" w:name="_Toc21862"/>
      <w:bookmarkStart w:id="122" w:name="_Toc7381"/>
      <w:bookmarkStart w:id="123" w:name="_Toc7187"/>
      <w:bookmarkStart w:id="124" w:name="_Toc23449"/>
      <w:bookmarkStart w:id="125" w:name="_Toc152042376"/>
      <w:bookmarkStart w:id="126" w:name="_Toc18062"/>
      <w:bookmarkStart w:id="127" w:name="_Toc238140502"/>
      <w:bookmarkStart w:id="128" w:name="_Toc23"/>
      <w:bookmarkStart w:id="129" w:name="_Toc29147"/>
      <w:bookmarkStart w:id="130" w:name="_Toc152045599"/>
      <w:bookmarkStart w:id="131" w:name="_Toc27958"/>
      <w:bookmarkStart w:id="132" w:name="_Toc5852"/>
      <w:bookmarkStart w:id="133" w:name="_Toc19003"/>
      <w:bookmarkStart w:id="134" w:name="_Toc27576"/>
      <w:bookmarkStart w:id="135" w:name="_Toc179632617"/>
      <w:bookmarkStart w:id="136" w:name="_Toc7010"/>
      <w:bookmarkStart w:id="137" w:name="_Toc23021"/>
      <w:r>
        <w:rPr>
          <w:rFonts w:hint="eastAsia"/>
          <w:b/>
          <w:bCs/>
          <w:sz w:val="28"/>
          <w:szCs w:val="32"/>
        </w:rPr>
        <w:t>评标办法前附表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23"/>
        <w:tblW w:w="101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1134"/>
        <w:gridCol w:w="1859"/>
        <w:gridCol w:w="6251"/>
      </w:tblGrid>
      <w:tr w14:paraId="603A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76EE215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A0B2B3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A1DDF3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6FCFB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904" w:type="dxa"/>
            <w:vMerge w:val="restart"/>
            <w:tcBorders>
              <w:top w:val="single" w:color="auto" w:sz="4" w:space="0"/>
              <w:right w:val="single" w:color="auto" w:sz="4" w:space="0"/>
            </w:tcBorders>
            <w:noWrap w:val="0"/>
            <w:vAlign w:val="center"/>
          </w:tcPr>
          <w:p w14:paraId="1C7C15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.1.1</w:t>
            </w:r>
          </w:p>
        </w:tc>
        <w:tc>
          <w:tcPr>
            <w:tcW w:w="1134" w:type="dxa"/>
            <w:vMerge w:val="restart"/>
            <w:tcBorders>
              <w:top w:val="single" w:color="auto" w:sz="4" w:space="0"/>
              <w:right w:val="single" w:color="auto" w:sz="4" w:space="0"/>
            </w:tcBorders>
            <w:noWrap w:val="0"/>
            <w:vAlign w:val="center"/>
          </w:tcPr>
          <w:p w14:paraId="34C351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69F8A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E5EE4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与营业执照、资质证书一致</w:t>
            </w:r>
          </w:p>
        </w:tc>
      </w:tr>
      <w:tr w14:paraId="7A4D2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904" w:type="dxa"/>
            <w:vMerge w:val="continue"/>
            <w:tcBorders>
              <w:right w:val="single" w:color="auto" w:sz="4" w:space="0"/>
            </w:tcBorders>
            <w:noWrap w:val="0"/>
            <w:vAlign w:val="center"/>
          </w:tcPr>
          <w:p w14:paraId="11565E29">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349CD84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A5820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投标函签字盖章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7544A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有法定代表人或其委托代理人签字或盖章，并加盖单位章</w:t>
            </w:r>
          </w:p>
        </w:tc>
      </w:tr>
      <w:tr w14:paraId="29EAC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4" w:type="dxa"/>
            <w:vMerge w:val="continue"/>
            <w:tcBorders>
              <w:right w:val="single" w:color="auto" w:sz="4" w:space="0"/>
            </w:tcBorders>
            <w:noWrap w:val="0"/>
            <w:vAlign w:val="center"/>
          </w:tcPr>
          <w:p w14:paraId="3633478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225EA861">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3C26A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A33CF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“投标文件格式”的要求</w:t>
            </w:r>
          </w:p>
        </w:tc>
      </w:tr>
      <w:tr w14:paraId="5FEA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04" w:type="dxa"/>
            <w:vMerge w:val="continue"/>
            <w:tcBorders>
              <w:right w:val="single" w:color="auto" w:sz="4" w:space="0"/>
            </w:tcBorders>
            <w:noWrap w:val="0"/>
            <w:vAlign w:val="center"/>
          </w:tcPr>
          <w:p w14:paraId="5DA7B14E">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101BE67F">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4DD85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CE585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2F542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04" w:type="dxa"/>
            <w:vMerge w:val="restart"/>
            <w:tcBorders>
              <w:top w:val="single" w:color="auto" w:sz="4" w:space="0"/>
              <w:right w:val="single" w:color="auto" w:sz="4" w:space="0"/>
            </w:tcBorders>
            <w:noWrap w:val="0"/>
            <w:vAlign w:val="center"/>
          </w:tcPr>
          <w:p w14:paraId="468232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w:t>
            </w:r>
          </w:p>
        </w:tc>
        <w:tc>
          <w:tcPr>
            <w:tcW w:w="1134" w:type="dxa"/>
            <w:vMerge w:val="restart"/>
            <w:tcBorders>
              <w:top w:val="single" w:color="auto" w:sz="4" w:space="0"/>
              <w:right w:val="single" w:color="auto" w:sz="4" w:space="0"/>
            </w:tcBorders>
            <w:shd w:val="clear" w:color="auto" w:fill="auto"/>
            <w:noWrap w:val="0"/>
            <w:vAlign w:val="center"/>
          </w:tcPr>
          <w:p w14:paraId="071A31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A04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287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6CD97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04" w:type="dxa"/>
            <w:vMerge w:val="continue"/>
            <w:tcBorders>
              <w:right w:val="single" w:color="auto" w:sz="4" w:space="0"/>
            </w:tcBorders>
            <w:noWrap w:val="0"/>
            <w:vAlign w:val="center"/>
          </w:tcPr>
          <w:p w14:paraId="01EF28DB">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541EB00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A93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DD61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供应商若为制造商</w:t>
            </w:r>
            <w:r>
              <w:rPr>
                <w:rFonts w:hint="eastAsia" w:ascii="宋体" w:hAnsi="宋体" w:eastAsia="宋体" w:cs="宋体"/>
                <w:color w:val="auto"/>
                <w:sz w:val="24"/>
                <w:szCs w:val="24"/>
                <w:highlight w:val="none"/>
                <w:lang w:val="en-US" w:eastAsia="zh-CN"/>
              </w:rPr>
              <w:t>：提供新版《中华人民共和国特种设备生产许可证》，内容应包含：电梯制造（含安装、修理），许可子项目须包含曳引驱动乘客电梯(含消防员电梯)(A2)条件:V&gt;2.5m/s。</w:t>
            </w:r>
          </w:p>
          <w:p w14:paraId="2F4A1102">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供应商若为代理商</w:t>
            </w:r>
            <w:r>
              <w:rPr>
                <w:rFonts w:hint="eastAsia" w:ascii="宋体" w:hAnsi="宋体" w:eastAsia="宋体" w:cs="宋体"/>
                <w:color w:val="auto"/>
                <w:sz w:val="24"/>
                <w:szCs w:val="24"/>
                <w:highlight w:val="none"/>
                <w:lang w:val="en-US" w:eastAsia="zh-CN"/>
              </w:rPr>
              <w:t>：提供新版《中华人民共和国特种设备生产许可证》，内容应包含：电梯安装（含修理），许可子项目须包含（曳引驱动乘客电梯(含消防员电梯)(A2)条件:V&gt;2.5m/s。所投电梯</w:t>
            </w:r>
            <w:r>
              <w:rPr>
                <w:rFonts w:hint="eastAsia" w:ascii="宋体" w:hAnsi="宋体" w:cs="宋体"/>
                <w:color w:val="auto"/>
                <w:sz w:val="24"/>
                <w:szCs w:val="24"/>
                <w:highlight w:val="none"/>
                <w:lang w:val="en-US" w:eastAsia="zh-CN"/>
              </w:rPr>
              <w:t>品牌</w:t>
            </w:r>
            <w:r>
              <w:rPr>
                <w:rFonts w:hint="eastAsia" w:ascii="宋体" w:hAnsi="宋体" w:eastAsia="宋体" w:cs="宋体"/>
                <w:color w:val="auto"/>
                <w:sz w:val="24"/>
                <w:szCs w:val="24"/>
                <w:highlight w:val="none"/>
                <w:lang w:val="en-US" w:eastAsia="zh-CN"/>
              </w:rPr>
              <w:t>制造商提供新版《中华人民共和国特种设备生产许可证》，内容应包含：电梯制造（含安装、修理），许可子项目须包含曳引驱动乘客电梯(含消防员电梯)(A2)条件:V&gt;2.5m/s。</w:t>
            </w:r>
          </w:p>
        </w:tc>
      </w:tr>
      <w:tr w14:paraId="6BF2A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04" w:type="dxa"/>
            <w:vMerge w:val="continue"/>
            <w:tcBorders>
              <w:right w:val="single" w:color="auto" w:sz="4" w:space="0"/>
            </w:tcBorders>
            <w:noWrap w:val="0"/>
            <w:vAlign w:val="center"/>
          </w:tcPr>
          <w:p w14:paraId="39E54B5D">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74909E4E">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81199">
            <w:pPr>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项目负责人要求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5392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拟派须提供特种设备作业证书（特种设备安全管理和作业人员证）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机电工程专业二级及以上注册建造师证书，</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必须是本单位员工且签订劳动合同，需提供劳动合同及</w:t>
            </w:r>
            <w:r>
              <w:rPr>
                <w:rFonts w:hint="eastAsia" w:ascii="宋体" w:hAnsi="宋体" w:cs="宋体"/>
                <w:color w:val="auto"/>
                <w:sz w:val="24"/>
                <w:szCs w:val="24"/>
                <w:highlight w:val="none"/>
                <w:lang w:val="en-US" w:eastAsia="zh-CN"/>
              </w:rPr>
              <w:t>近三个月</w:t>
            </w:r>
            <w:r>
              <w:rPr>
                <w:rFonts w:hint="eastAsia" w:ascii="宋体" w:hAnsi="宋体" w:eastAsia="宋体" w:cs="宋体"/>
                <w:color w:val="auto"/>
                <w:sz w:val="24"/>
                <w:szCs w:val="24"/>
                <w:highlight w:val="none"/>
                <w:lang w:val="en-US" w:eastAsia="zh-CN"/>
              </w:rPr>
              <w:t>社保缴纳证明。</w:t>
            </w:r>
          </w:p>
        </w:tc>
      </w:tr>
      <w:tr w14:paraId="02178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04" w:type="dxa"/>
            <w:vMerge w:val="continue"/>
            <w:tcBorders>
              <w:right w:val="single" w:color="auto" w:sz="4" w:space="0"/>
            </w:tcBorders>
            <w:noWrap w:val="0"/>
            <w:vAlign w:val="center"/>
          </w:tcPr>
          <w:p w14:paraId="490444AB">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08210627">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13C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C3D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投标人须出具自2022-2024年三年经审计的财务报告</w:t>
            </w:r>
          </w:p>
        </w:tc>
      </w:tr>
      <w:tr w14:paraId="4F1F6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04" w:type="dxa"/>
            <w:vMerge w:val="continue"/>
            <w:tcBorders>
              <w:right w:val="single" w:color="auto" w:sz="4" w:space="0"/>
            </w:tcBorders>
            <w:noWrap w:val="0"/>
            <w:vAlign w:val="center"/>
          </w:tcPr>
          <w:p w14:paraId="0F75046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2A76358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401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11F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52F91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vMerge w:val="continue"/>
            <w:tcBorders>
              <w:right w:val="single" w:color="auto" w:sz="4" w:space="0"/>
            </w:tcBorders>
            <w:noWrap w:val="0"/>
            <w:vAlign w:val="center"/>
          </w:tcPr>
          <w:p w14:paraId="6AAE7467">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62FBCC70">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3DD96C">
            <w:pPr>
              <w:spacing w:line="36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国家企业信用信息公示系统</w:t>
            </w:r>
            <w:r>
              <w:rPr>
                <w:rFonts w:hint="eastAsia" w:ascii="宋体" w:hAnsi="宋体" w:cs="宋体"/>
                <w:color w:val="auto"/>
                <w:sz w:val="24"/>
                <w:szCs w:val="24"/>
                <w:highlight w:val="none"/>
                <w:lang w:val="en-US" w:eastAsia="zh-CN"/>
              </w:rPr>
              <w:t>查询</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4A61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0C62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04" w:type="dxa"/>
            <w:vMerge w:val="restart"/>
            <w:tcBorders>
              <w:top w:val="single" w:color="auto" w:sz="4" w:space="0"/>
              <w:left w:val="single" w:color="auto" w:sz="4" w:space="0"/>
              <w:right w:val="single" w:color="auto" w:sz="4" w:space="0"/>
            </w:tcBorders>
            <w:noWrap w:val="0"/>
            <w:vAlign w:val="center"/>
          </w:tcPr>
          <w:p w14:paraId="29C63D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w:t>
            </w:r>
          </w:p>
          <w:p w14:paraId="020A4006">
            <w:pPr>
              <w:spacing w:line="360" w:lineRule="auto"/>
              <w:jc w:val="center"/>
              <w:rPr>
                <w:rFonts w:hint="eastAsia" w:ascii="宋体" w:hAnsi="宋体" w:eastAsia="宋体" w:cs="宋体"/>
                <w:color w:val="auto"/>
                <w:sz w:val="24"/>
                <w:szCs w:val="24"/>
                <w:highlight w:val="none"/>
              </w:rPr>
            </w:pPr>
          </w:p>
          <w:p w14:paraId="644B901E">
            <w:pPr>
              <w:pStyle w:val="16"/>
              <w:spacing w:line="360" w:lineRule="auto"/>
              <w:rPr>
                <w:rFonts w:hint="eastAsia" w:ascii="宋体" w:hAnsi="宋体" w:eastAsia="宋体" w:cs="宋体"/>
                <w:color w:val="auto"/>
                <w:sz w:val="24"/>
                <w:szCs w:val="24"/>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D2FD5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668DAB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交货期限</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F10D139">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签订合同内</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日历天内完成供货、安装及调试</w:t>
            </w:r>
            <w:r>
              <w:rPr>
                <w:rFonts w:hint="eastAsia" w:ascii="宋体" w:hAnsi="宋体" w:cs="宋体"/>
                <w:color w:val="auto"/>
                <w:sz w:val="24"/>
                <w:szCs w:val="24"/>
                <w:highlight w:val="none"/>
                <w:lang w:val="en-US" w:eastAsia="zh-CN"/>
              </w:rPr>
              <w:t>完毕</w:t>
            </w:r>
          </w:p>
        </w:tc>
      </w:tr>
      <w:tr w14:paraId="55C92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904" w:type="dxa"/>
            <w:vMerge w:val="continue"/>
            <w:tcBorders>
              <w:left w:val="single" w:color="auto" w:sz="4" w:space="0"/>
              <w:right w:val="single" w:color="auto" w:sz="4" w:space="0"/>
            </w:tcBorders>
            <w:noWrap w:val="0"/>
            <w:vAlign w:val="center"/>
          </w:tcPr>
          <w:p w14:paraId="1AD00EF0">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9F3329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25B7E6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E7D276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合格</w:t>
            </w:r>
          </w:p>
        </w:tc>
      </w:tr>
      <w:tr w14:paraId="0F9C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904" w:type="dxa"/>
            <w:vMerge w:val="continue"/>
            <w:tcBorders>
              <w:left w:val="single" w:color="auto" w:sz="4" w:space="0"/>
              <w:right w:val="single" w:color="auto" w:sz="4" w:space="0"/>
            </w:tcBorders>
            <w:noWrap w:val="0"/>
            <w:vAlign w:val="center"/>
          </w:tcPr>
          <w:p w14:paraId="4F02F98C">
            <w:pPr>
              <w:pStyle w:val="16"/>
              <w:spacing w:line="360" w:lineRule="auto"/>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437A33B">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9E6882F">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质保期</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5DDC76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自新梯经特种设备监督检验部门验收合格之日算起整机质保</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p>
        </w:tc>
      </w:tr>
      <w:tr w14:paraId="2DB0F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04" w:type="dxa"/>
            <w:vMerge w:val="continue"/>
            <w:tcBorders>
              <w:left w:val="single" w:color="auto" w:sz="4" w:space="0"/>
              <w:right w:val="single" w:color="auto" w:sz="4" w:space="0"/>
            </w:tcBorders>
            <w:noWrap w:val="0"/>
            <w:vAlign w:val="center"/>
          </w:tcPr>
          <w:p w14:paraId="41990308">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3A55D3D">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76E10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B87321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4C87D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904" w:type="dxa"/>
            <w:vMerge w:val="continue"/>
            <w:tcBorders>
              <w:left w:val="single" w:color="auto" w:sz="4" w:space="0"/>
              <w:bottom w:val="single" w:color="auto" w:sz="4" w:space="0"/>
              <w:right w:val="single" w:color="auto" w:sz="4" w:space="0"/>
            </w:tcBorders>
            <w:noWrap w:val="0"/>
            <w:vAlign w:val="center"/>
          </w:tcPr>
          <w:p w14:paraId="3261D25A">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C2D7FC9">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BE5A1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投标价格</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FE6C5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cs="宋体"/>
                <w:color w:val="000000" w:themeColor="text1"/>
                <w:sz w:val="24"/>
                <w:szCs w:val="24"/>
                <w:highlight w:val="none"/>
                <w:lang w:val="en-US"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w:t>
            </w:r>
          </w:p>
        </w:tc>
      </w:tr>
      <w:tr w14:paraId="02814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CFB90C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D43FE4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01953A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2EA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8"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023229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.2.1</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EB0E556">
            <w:pPr>
              <w:spacing w:line="360" w:lineRule="auto"/>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分值构成</w:t>
            </w:r>
          </w:p>
          <w:p w14:paraId="6779CF0E">
            <w:pPr>
              <w:spacing w:line="360" w:lineRule="auto"/>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(总分100分)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13034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60120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p w14:paraId="49C5A7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cs="宋体"/>
                <w:color w:val="auto"/>
                <w:sz w:val="24"/>
                <w:szCs w:val="24"/>
                <w:highlight w:val="none"/>
                <w:lang w:val="en-US" w:eastAsia="zh-CN"/>
              </w:rPr>
              <w:t>3</w:t>
            </w:r>
            <w:bookmarkStart w:id="170" w:name="_GoBack"/>
            <w:bookmarkEnd w:id="170"/>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14:paraId="1F0FF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6E1AE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D1003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00614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1D090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04" w:type="dxa"/>
            <w:tcBorders>
              <w:top w:val="single" w:color="auto" w:sz="4" w:space="0"/>
              <w:bottom w:val="single" w:color="auto" w:sz="4" w:space="0"/>
              <w:right w:val="single" w:color="auto" w:sz="4" w:space="0"/>
            </w:tcBorders>
            <w:noWrap w:val="0"/>
            <w:vAlign w:val="center"/>
          </w:tcPr>
          <w:p w14:paraId="35A8B7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B968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投标报价评分标准</w:t>
            </w:r>
          </w:p>
          <w:p w14:paraId="1110AC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AD770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p w14:paraId="29697F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D597AEC">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20648477">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p w14:paraId="68D70518">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7A139B">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p w14:paraId="6095106C">
            <w:pPr>
              <w:tabs>
                <w:tab w:val="left" w:pos="315"/>
              </w:tabs>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 xml:space="preserve">小型和微型企业产品价格给予扣除标准 </w:t>
            </w:r>
          </w:p>
          <w:p w14:paraId="5C0C09D0">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根据《政府采购促进中小企业发展管理办法》（财库）【2020】46 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于非专门面向中小企业的项目，对小型和微型企业产品的价格给予20%的扣除，用扣除后的价格参与评审。对于中型企业产品的价格不予 </w:t>
            </w:r>
          </w:p>
          <w:p w14:paraId="1BDDF628">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扣除。供应商须提供中小企业声明函，否则不予认可。在货物采购项目中，供应商提供的货物既有中型企业制造，也有小微企业制造的，不享受 20%的扣除。（注：小型、微42型企业提供中型企业制造的货物的，视同为中型企业。）</w:t>
            </w:r>
          </w:p>
          <w:p w14:paraId="041C91FF">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4.2.2 根据财库〔2014〕68号《财政部司法部关于政府采购支持监狱企业发展有关 </w:t>
            </w:r>
          </w:p>
          <w:p w14:paraId="0F73015F">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问题的通知》，监狱企业视同小微企业。监狱企业出具的属于监狱企业的证明文件，不再提供《中小微企业声明函》。同一投标人，小型和微型企业产品价格扣除优惠只享受一次，不得重复享受。</w:t>
            </w:r>
          </w:p>
        </w:tc>
      </w:tr>
      <w:tr w14:paraId="27094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4" w:type="dxa"/>
            <w:vMerge w:val="restart"/>
            <w:tcBorders>
              <w:top w:val="single" w:color="auto" w:sz="4" w:space="0"/>
              <w:right w:val="single" w:color="auto" w:sz="4" w:space="0"/>
            </w:tcBorders>
            <w:noWrap w:val="0"/>
            <w:vAlign w:val="center"/>
          </w:tcPr>
          <w:p w14:paraId="16EB9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.2.4（2）</w:t>
            </w:r>
          </w:p>
        </w:tc>
        <w:tc>
          <w:tcPr>
            <w:tcW w:w="1134" w:type="dxa"/>
            <w:vMerge w:val="restart"/>
            <w:tcBorders>
              <w:top w:val="single" w:color="auto" w:sz="4" w:space="0"/>
              <w:left w:val="single" w:color="auto" w:sz="4" w:space="0"/>
              <w:right w:val="single" w:color="auto" w:sz="4" w:space="0"/>
            </w:tcBorders>
            <w:noWrap w:val="0"/>
            <w:vAlign w:val="center"/>
          </w:tcPr>
          <w:p w14:paraId="03F617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分标准</w:t>
            </w:r>
          </w:p>
          <w:p w14:paraId="3D0622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859" w:type="dxa"/>
            <w:tcBorders>
              <w:top w:val="single" w:color="auto" w:sz="4" w:space="0"/>
              <w:left w:val="single" w:color="auto" w:sz="4" w:space="0"/>
              <w:right w:val="single" w:color="auto" w:sz="4" w:space="0"/>
            </w:tcBorders>
            <w:noWrap w:val="0"/>
            <w:vAlign w:val="center"/>
          </w:tcPr>
          <w:p w14:paraId="25E55604">
            <w:pPr>
              <w:numPr>
                <w:ilvl w:val="0"/>
                <w:numId w:val="0"/>
              </w:numPr>
              <w:tabs>
                <w:tab w:val="left" w:pos="315"/>
              </w:tabs>
              <w:spacing w:line="360" w:lineRule="auto"/>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技术参数</w:t>
            </w:r>
          </w:p>
          <w:p w14:paraId="1022290B">
            <w:pPr>
              <w:numPr>
                <w:ilvl w:val="0"/>
                <w:numId w:val="0"/>
              </w:numPr>
              <w:tabs>
                <w:tab w:val="left" w:pos="315"/>
              </w:tabs>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FCF5CAD">
            <w:pPr>
              <w:numPr>
                <w:ilvl w:val="0"/>
                <w:numId w:val="0"/>
              </w:numPr>
              <w:tabs>
                <w:tab w:val="left" w:pos="315"/>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投标产品规格、型号、品牌证明资料齐全，且投标产品技术指标全部满足</w:t>
            </w:r>
            <w:r>
              <w:rPr>
                <w:rFonts w:hint="eastAsia" w:ascii="宋体" w:hAnsi="宋体" w:cs="宋体"/>
                <w:color w:val="auto"/>
                <w:sz w:val="24"/>
                <w:szCs w:val="24"/>
                <w:highlight w:val="none"/>
                <w:lang w:val="en-US" w:eastAsia="zh-CN"/>
              </w:rPr>
              <w:t>或优于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章要求的得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，有一项不满足的得</w:t>
            </w:r>
            <w:r>
              <w:rPr>
                <w:rFonts w:hint="eastAsia" w:ascii="宋体" w:hAnsi="宋体" w:cs="宋体"/>
                <w:color w:val="auto"/>
                <w:sz w:val="24"/>
                <w:szCs w:val="24"/>
                <w:highlight w:val="none"/>
                <w:lang w:val="en-US" w:eastAsia="zh-CN"/>
              </w:rPr>
              <w:t>扣1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，扣完为止。</w:t>
            </w:r>
          </w:p>
        </w:tc>
      </w:tr>
      <w:tr w14:paraId="5FDED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04" w:type="dxa"/>
            <w:vMerge w:val="continue"/>
            <w:tcBorders>
              <w:right w:val="single" w:color="auto" w:sz="4" w:space="0"/>
            </w:tcBorders>
            <w:noWrap w:val="0"/>
            <w:vAlign w:val="center"/>
          </w:tcPr>
          <w:p w14:paraId="0B122F06">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4FDCFF6B">
            <w:pPr>
              <w:spacing w:line="360" w:lineRule="auto"/>
              <w:jc w:val="center"/>
              <w:rPr>
                <w:rFonts w:hint="eastAsia" w:ascii="宋体" w:hAnsi="宋体" w:eastAsia="宋体" w:cs="宋体"/>
                <w:color w:val="auto"/>
                <w:sz w:val="24"/>
                <w:szCs w:val="24"/>
                <w:highlight w:val="none"/>
                <w:lang w:val="en-US" w:eastAsia="zh-CN"/>
              </w:rPr>
            </w:pPr>
          </w:p>
        </w:tc>
        <w:tc>
          <w:tcPr>
            <w:tcW w:w="1859" w:type="dxa"/>
            <w:vMerge w:val="restart"/>
            <w:tcBorders>
              <w:top w:val="single" w:color="auto" w:sz="4" w:space="0"/>
              <w:left w:val="single" w:color="auto" w:sz="4" w:space="0"/>
              <w:right w:val="single" w:color="auto" w:sz="4" w:space="0"/>
            </w:tcBorders>
            <w:noWrap w:val="0"/>
            <w:vAlign w:val="center"/>
          </w:tcPr>
          <w:p w14:paraId="512E29E8">
            <w:pPr>
              <w:numPr>
                <w:ilvl w:val="0"/>
                <w:numId w:val="0"/>
              </w:numPr>
              <w:tabs>
                <w:tab w:val="left" w:pos="315"/>
              </w:tabs>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项目实施方案</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8CA8F59">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1.拆除及供货安装调试方案（包括但不限于①拆除前准备、拆除流程；②安装流程；③功能调试、检查等）（</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584A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00A36C13">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6F547D5E">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right w:val="single" w:color="auto" w:sz="4" w:space="0"/>
            </w:tcBorders>
            <w:noWrap w:val="0"/>
            <w:vAlign w:val="center"/>
          </w:tcPr>
          <w:p w14:paraId="6BA275F2">
            <w:pPr>
              <w:numPr>
                <w:ilvl w:val="0"/>
                <w:numId w:val="0"/>
              </w:numPr>
              <w:tabs>
                <w:tab w:val="left" w:pos="315"/>
              </w:tabs>
              <w:spacing w:line="360" w:lineRule="auto"/>
              <w:jc w:val="center"/>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0ADE726">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2.质量保证与控制措施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供应商提供项目完整的质量保证措施。（包括但不限于①质量保证承诺②质量保证体系③质量控制措施④产品安全保障方案⑤质量违约处罚承诺）（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41CCE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609EF3F4">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1E1B17A6">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right w:val="single" w:color="auto" w:sz="4" w:space="0"/>
            </w:tcBorders>
            <w:noWrap w:val="0"/>
            <w:vAlign w:val="center"/>
          </w:tcPr>
          <w:p w14:paraId="21263A14">
            <w:pPr>
              <w:numPr>
                <w:ilvl w:val="0"/>
                <w:numId w:val="0"/>
              </w:numPr>
              <w:tabs>
                <w:tab w:val="left" w:pos="315"/>
              </w:tabs>
              <w:spacing w:line="360" w:lineRule="auto"/>
              <w:jc w:val="center"/>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8C8894E">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3.供货进度保证措施</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78D1399C">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供应商提供项目供货进度保证措施。包含但不限于项</w:t>
            </w:r>
          </w:p>
          <w:p w14:paraId="1DFE487E">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目各阶段①供货计划；②供货及安装时间安排（附项目进 </w:t>
            </w:r>
          </w:p>
          <w:p w14:paraId="44F968DD">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度承诺函，格式自拟）；③服务阶段工作安排等内容。</w:t>
            </w:r>
          </w:p>
        </w:tc>
      </w:tr>
      <w:tr w14:paraId="16CBC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3B5E7691">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7B21460F">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right w:val="single" w:color="auto" w:sz="4" w:space="0"/>
            </w:tcBorders>
            <w:noWrap w:val="0"/>
            <w:vAlign w:val="center"/>
          </w:tcPr>
          <w:p w14:paraId="5E1BA42A">
            <w:pPr>
              <w:spacing w:line="360" w:lineRule="auto"/>
              <w:jc w:val="center"/>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1208F03">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、电梯验收方案(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0B627D45">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供应商提供项目安装完成后的验收计划。包括但不限</w:t>
            </w:r>
          </w:p>
          <w:p w14:paraId="351CA912">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于内部验收、监督部门验收计划阐述等。</w:t>
            </w:r>
          </w:p>
        </w:tc>
      </w:tr>
      <w:tr w14:paraId="1F47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8" w:hRule="atLeast"/>
          <w:jc w:val="center"/>
        </w:trPr>
        <w:tc>
          <w:tcPr>
            <w:tcW w:w="904" w:type="dxa"/>
            <w:vMerge w:val="continue"/>
            <w:tcBorders>
              <w:bottom w:val="single" w:color="auto" w:sz="4" w:space="0"/>
              <w:right w:val="single" w:color="auto" w:sz="4" w:space="0"/>
            </w:tcBorders>
            <w:noWrap w:val="0"/>
            <w:vAlign w:val="center"/>
          </w:tcPr>
          <w:p w14:paraId="2DC5323F">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bottom w:val="single" w:color="auto" w:sz="4" w:space="0"/>
              <w:right w:val="single" w:color="auto" w:sz="4" w:space="0"/>
            </w:tcBorders>
            <w:noWrap w:val="0"/>
            <w:vAlign w:val="center"/>
          </w:tcPr>
          <w:p w14:paraId="5EE8E135">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bottom w:val="single" w:color="auto" w:sz="4" w:space="0"/>
              <w:right w:val="single" w:color="auto" w:sz="4" w:space="0"/>
            </w:tcBorders>
            <w:noWrap w:val="0"/>
            <w:vAlign w:val="center"/>
          </w:tcPr>
          <w:p w14:paraId="58C1FA8A">
            <w:pPr>
              <w:spacing w:line="360" w:lineRule="auto"/>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9936D21">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注：以上1-4项</w:t>
            </w:r>
            <w:r>
              <w:rPr>
                <w:rFonts w:hint="eastAsia" w:ascii="宋体" w:hAnsi="宋体" w:eastAsia="宋体" w:cs="宋体"/>
                <w:color w:val="auto"/>
                <w:sz w:val="24"/>
                <w:szCs w:val="24"/>
                <w:highlight w:val="none"/>
                <w:lang w:val="en-US" w:eastAsia="zh-CN"/>
              </w:rPr>
              <w:t>内容完整详实，结构严谨，具有</w:t>
            </w:r>
            <w:r>
              <w:rPr>
                <w:rFonts w:hint="eastAsia" w:ascii="宋体" w:hAnsi="宋体" w:cs="宋体"/>
                <w:color w:val="auto"/>
                <w:sz w:val="24"/>
                <w:szCs w:val="24"/>
                <w:highlight w:val="none"/>
                <w:lang w:val="en-US" w:eastAsia="zh-CN"/>
              </w:rPr>
              <w:t>较强的</w:t>
            </w:r>
            <w:r>
              <w:rPr>
                <w:rFonts w:hint="eastAsia" w:ascii="宋体" w:hAnsi="宋体" w:eastAsia="宋体" w:cs="宋体"/>
                <w:color w:val="auto"/>
                <w:sz w:val="24"/>
                <w:szCs w:val="24"/>
                <w:highlight w:val="none"/>
                <w:lang w:val="en-US" w:eastAsia="zh-CN"/>
              </w:rPr>
              <w:t>针对性和</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lang w:val="en-US" w:eastAsia="zh-CN"/>
              </w:rPr>
              <w:t>操作性，能够针对采购项目内容要求而细化制定得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6A717697">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w:t>
            </w:r>
            <w:r>
              <w:rPr>
                <w:rFonts w:hint="eastAsia" w:ascii="宋体" w:hAnsi="宋体" w:cs="宋体"/>
                <w:color w:val="auto"/>
                <w:sz w:val="24"/>
                <w:szCs w:val="24"/>
                <w:highlight w:val="none"/>
                <w:lang w:val="en-US" w:eastAsia="zh-CN"/>
              </w:rPr>
              <w:t>比较</w:t>
            </w:r>
            <w:r>
              <w:rPr>
                <w:rFonts w:hint="eastAsia" w:ascii="宋体" w:hAnsi="宋体" w:eastAsia="宋体" w:cs="宋体"/>
                <w:color w:val="auto"/>
                <w:sz w:val="24"/>
                <w:szCs w:val="24"/>
                <w:highlight w:val="none"/>
                <w:lang w:val="en-US" w:eastAsia="zh-CN"/>
              </w:rPr>
              <w:t>完整，</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lang w:val="en-US" w:eastAsia="zh-CN"/>
              </w:rPr>
              <w:t>采购需求，针对性和</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lang w:val="en-US" w:eastAsia="zh-CN"/>
              </w:rPr>
              <w:t>操作性一般的得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7F0D20C5">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w:t>
            </w:r>
            <w:r>
              <w:rPr>
                <w:rFonts w:hint="eastAsia" w:ascii="宋体" w:hAnsi="宋体" w:cs="宋体"/>
                <w:color w:val="auto"/>
                <w:sz w:val="24"/>
                <w:szCs w:val="24"/>
                <w:highlight w:val="none"/>
                <w:lang w:val="en-US" w:eastAsia="zh-CN"/>
              </w:rPr>
              <w:t>一般</w:t>
            </w:r>
            <w:r>
              <w:rPr>
                <w:rFonts w:hint="eastAsia" w:ascii="宋体" w:hAnsi="宋体" w:eastAsia="宋体" w:cs="宋体"/>
                <w:color w:val="auto"/>
                <w:sz w:val="24"/>
                <w:szCs w:val="24"/>
                <w:highlight w:val="none"/>
                <w:lang w:val="en-US" w:eastAsia="zh-CN"/>
              </w:rPr>
              <w:t>，但缺少对项目的针对性或方案内容未包括具体细节的得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06D10D5D">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方案内容有少部分缺失，简单描述的得1分；</w:t>
            </w:r>
          </w:p>
          <w:p w14:paraId="6174BAFD">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方案描述与采购内容不符合或未提供得</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r>
      <w:tr w14:paraId="0A0B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4" w:hRule="atLeast"/>
          <w:jc w:val="center"/>
        </w:trPr>
        <w:tc>
          <w:tcPr>
            <w:tcW w:w="904" w:type="dxa"/>
            <w:vMerge w:val="restart"/>
            <w:tcBorders>
              <w:top w:val="single" w:color="auto" w:sz="4" w:space="0"/>
              <w:right w:val="single" w:color="auto" w:sz="4" w:space="0"/>
            </w:tcBorders>
            <w:noWrap w:val="0"/>
            <w:vAlign w:val="center"/>
          </w:tcPr>
          <w:p w14:paraId="491B16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.2.4</w:t>
            </w:r>
          </w:p>
          <w:p w14:paraId="48EF27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4" w:type="dxa"/>
            <w:vMerge w:val="restart"/>
            <w:tcBorders>
              <w:top w:val="single" w:color="auto" w:sz="4" w:space="0"/>
              <w:left w:val="single" w:color="auto" w:sz="4" w:space="0"/>
              <w:right w:val="single" w:color="auto" w:sz="4" w:space="0"/>
            </w:tcBorders>
            <w:noWrap w:val="0"/>
            <w:vAlign w:val="center"/>
          </w:tcPr>
          <w:p w14:paraId="678007E3">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商务标评</w:t>
            </w:r>
            <w:r>
              <w:rPr>
                <w:rFonts w:hint="eastAsia" w:ascii="宋体" w:hAnsi="宋体" w:eastAsia="宋体" w:cs="宋体"/>
                <w:color w:val="auto"/>
                <w:kern w:val="0"/>
                <w:sz w:val="24"/>
                <w:szCs w:val="24"/>
                <w:highlight w:val="none"/>
              </w:rPr>
              <w:t>分标准</w:t>
            </w:r>
          </w:p>
          <w:p w14:paraId="15533A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D9C6FA8">
            <w:pPr>
              <w:numPr>
                <w:ilvl w:val="0"/>
                <w:numId w:val="0"/>
              </w:numPr>
              <w:tabs>
                <w:tab w:val="left" w:pos="315"/>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7A0F74D1">
            <w:pPr>
              <w:numPr>
                <w:ilvl w:val="0"/>
                <w:numId w:val="0"/>
              </w:numPr>
              <w:tabs>
                <w:tab w:val="left" w:pos="31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EA832B2">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提供2022年1月1日以来，投标人</w:t>
            </w:r>
            <w:r>
              <w:rPr>
                <w:rFonts w:hint="eastAsia" w:ascii="宋体" w:hAnsi="宋体" w:cs="宋体"/>
                <w:color w:val="auto"/>
                <w:sz w:val="24"/>
                <w:szCs w:val="24"/>
                <w:highlight w:val="none"/>
                <w:lang w:val="en-US" w:eastAsia="zh-CN"/>
              </w:rPr>
              <w:t>或所投品牌制造商</w:t>
            </w:r>
            <w:r>
              <w:rPr>
                <w:rFonts w:hint="eastAsia" w:ascii="宋体" w:hAnsi="宋体" w:eastAsia="宋体" w:cs="宋体"/>
                <w:color w:val="auto"/>
                <w:sz w:val="24"/>
                <w:szCs w:val="24"/>
                <w:highlight w:val="none"/>
                <w:lang w:val="en-US" w:eastAsia="zh-CN"/>
              </w:rPr>
              <w:t>签订的</w:t>
            </w:r>
            <w:r>
              <w:rPr>
                <w:rFonts w:hint="eastAsia" w:ascii="宋体" w:hAnsi="宋体" w:eastAsia="宋体" w:cs="宋体"/>
                <w:b w:val="0"/>
                <w:bCs w:val="0"/>
                <w:color w:val="auto"/>
                <w:sz w:val="24"/>
                <w:szCs w:val="24"/>
                <w:highlight w:val="none"/>
                <w:lang w:val="en-US" w:eastAsia="zh-CN"/>
              </w:rPr>
              <w:t>电梯采购安装</w:t>
            </w:r>
            <w:r>
              <w:rPr>
                <w:rFonts w:hint="eastAsia" w:ascii="宋体" w:hAnsi="宋体" w:eastAsia="宋体" w:cs="宋体"/>
                <w:b w:val="0"/>
                <w:bCs w:val="0"/>
                <w:color w:val="auto"/>
                <w:sz w:val="24"/>
                <w:szCs w:val="24"/>
                <w:highlight w:val="none"/>
              </w:rPr>
              <w:t>项目业绩，每具有一份加</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分，最多加</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63886DF9">
            <w:pPr>
              <w:pStyle w:val="36"/>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注：以合同签订时间为准，</w:t>
            </w:r>
            <w:r>
              <w:rPr>
                <w:rFonts w:hint="eastAsia" w:hAnsi="宋体" w:cs="宋体"/>
                <w:b w:val="0"/>
                <w:bCs w:val="0"/>
                <w:color w:val="auto"/>
                <w:sz w:val="24"/>
                <w:szCs w:val="24"/>
                <w:highlight w:val="none"/>
                <w:lang w:eastAsia="zh-CN"/>
              </w:rPr>
              <w:t>在投标文件中附</w:t>
            </w:r>
            <w:r>
              <w:rPr>
                <w:rFonts w:hint="eastAsia" w:ascii="宋体" w:hAnsi="宋体" w:eastAsia="宋体" w:cs="宋体"/>
                <w:b w:val="0"/>
                <w:bCs w:val="0"/>
                <w:color w:val="auto"/>
                <w:sz w:val="24"/>
                <w:szCs w:val="24"/>
                <w:highlight w:val="none"/>
              </w:rPr>
              <w:t>中标通知书、</w:t>
            </w:r>
            <w:r>
              <w:rPr>
                <w:rFonts w:hint="eastAsia" w:hAnsi="宋体" w:cs="宋体"/>
                <w:b w:val="0"/>
                <w:bCs w:val="0"/>
                <w:color w:val="auto"/>
                <w:sz w:val="24"/>
                <w:szCs w:val="24"/>
                <w:highlight w:val="none"/>
                <w:lang w:val="en-US" w:eastAsia="zh-CN"/>
              </w:rPr>
              <w:t>供货</w:t>
            </w:r>
            <w:r>
              <w:rPr>
                <w:rFonts w:hint="eastAsia" w:ascii="宋体" w:hAnsi="宋体" w:eastAsia="宋体" w:cs="宋体"/>
                <w:b w:val="0"/>
                <w:bCs w:val="0"/>
                <w:color w:val="auto"/>
                <w:sz w:val="24"/>
                <w:szCs w:val="24"/>
                <w:highlight w:val="none"/>
              </w:rPr>
              <w:t>合同</w:t>
            </w:r>
            <w:r>
              <w:rPr>
                <w:rFonts w:hint="eastAsia" w:hAnsi="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原件扫描件。</w:t>
            </w:r>
          </w:p>
        </w:tc>
      </w:tr>
      <w:tr w14:paraId="4FD43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904" w:type="dxa"/>
            <w:vMerge w:val="continue"/>
            <w:tcBorders>
              <w:right w:val="single" w:color="auto" w:sz="4" w:space="0"/>
            </w:tcBorders>
            <w:noWrap w:val="0"/>
            <w:vAlign w:val="center"/>
          </w:tcPr>
          <w:p w14:paraId="642E883A">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21F25C9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2FC3C581">
            <w:pPr>
              <w:pStyle w:val="39"/>
              <w:kinsoku w:val="0"/>
              <w:overflowPunct w:val="0"/>
              <w:spacing w:before="44"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认</w:t>
            </w:r>
            <w:r>
              <w:rPr>
                <w:rFonts w:hint="eastAsia" w:ascii="宋体" w:hAnsi="宋体" w:cs="宋体"/>
                <w:color w:val="auto"/>
                <w:kern w:val="0"/>
                <w:sz w:val="24"/>
                <w:szCs w:val="24"/>
                <w:highlight w:val="none"/>
                <w:lang w:val="en-US" w:eastAsia="zh-CN"/>
              </w:rPr>
              <w:t>证</w:t>
            </w:r>
            <w:r>
              <w:rPr>
                <w:rFonts w:hint="eastAsia" w:ascii="宋体" w:hAnsi="宋体" w:eastAsia="宋体" w:cs="宋体"/>
                <w:color w:val="auto"/>
                <w:kern w:val="0"/>
                <w:sz w:val="24"/>
                <w:szCs w:val="24"/>
                <w:highlight w:val="none"/>
                <w:lang w:val="en-US" w:eastAsia="zh-CN"/>
              </w:rPr>
              <w:t>证书</w:t>
            </w:r>
          </w:p>
          <w:p w14:paraId="5E1EDFB4">
            <w:pPr>
              <w:pStyle w:val="39"/>
              <w:kinsoku w:val="0"/>
              <w:overflowPunct w:val="0"/>
              <w:spacing w:before="44"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1C6B746">
            <w:pPr>
              <w:numPr>
                <w:ilvl w:val="0"/>
                <w:numId w:val="2"/>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投标人提供ISO9001质量管理体系认证证书、ISO14001环境管理体系认证证书、OHSAS18001职业健康安全管理体系认证证书的，三项齐全者得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分，其它不得分（均需在有效期内，如投标人为代理商，需提供代理商的三体系认证）。</w:t>
            </w:r>
          </w:p>
          <w:p w14:paraId="2AEC170E">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电梯制造商获得中国合格评定国家认可委员会（CNAS）实验室认可证书的，得2分。</w:t>
            </w:r>
          </w:p>
        </w:tc>
      </w:tr>
      <w:tr w14:paraId="67B9A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0D47D7DE">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6BA7CBB7">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12CDED8F">
            <w:pPr>
              <w:pStyle w:val="39"/>
              <w:kinsoku w:val="0"/>
              <w:overflowPunct w:val="0"/>
              <w:spacing w:before="44" w:line="36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企业实力</w:t>
            </w:r>
          </w:p>
          <w:p w14:paraId="688EC02A">
            <w:pPr>
              <w:pStyle w:val="39"/>
              <w:kinsoku w:val="0"/>
              <w:overflowPunct w:val="0"/>
              <w:spacing w:before="44" w:line="36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3025748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产品</w:t>
            </w:r>
            <w:r>
              <w:rPr>
                <w:rFonts w:hint="eastAsia" w:ascii="宋体" w:hAnsi="宋体" w:eastAsia="宋体" w:cs="宋体"/>
                <w:bCs/>
                <w:color w:val="auto"/>
                <w:sz w:val="24"/>
                <w:szCs w:val="24"/>
                <w:highlight w:val="none"/>
              </w:rPr>
              <w:t>的主要部件曳引机、门机、控制柜、安全钳、限速器</w:t>
            </w:r>
            <w:r>
              <w:rPr>
                <w:rFonts w:hint="eastAsia" w:ascii="宋体" w:hAnsi="宋体" w:eastAsia="宋体" w:cs="宋体"/>
                <w:bCs/>
                <w:color w:val="auto"/>
                <w:sz w:val="24"/>
                <w:szCs w:val="24"/>
                <w:highlight w:val="none"/>
                <w:lang w:val="en-US" w:eastAsia="zh-CN"/>
              </w:rPr>
              <w:t>均</w:t>
            </w:r>
            <w:r>
              <w:rPr>
                <w:rFonts w:hint="eastAsia" w:ascii="宋体" w:hAnsi="宋体" w:eastAsia="宋体" w:cs="宋体"/>
                <w:bCs/>
                <w:color w:val="auto"/>
                <w:sz w:val="24"/>
                <w:szCs w:val="24"/>
                <w:highlight w:val="none"/>
              </w:rPr>
              <w:t>满足整机制造商原厂生产要求的，得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p w14:paraId="30F15CF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注：需提供整机制造商书面承诺函及部件型式试验报告（门机可提供检验</w:t>
            </w:r>
            <w:r>
              <w:rPr>
                <w:rFonts w:hint="eastAsia" w:ascii="宋体" w:hAnsi="宋体" w:eastAsia="宋体" w:cs="宋体"/>
                <w:bCs/>
                <w:color w:val="auto"/>
                <w:sz w:val="24"/>
                <w:szCs w:val="24"/>
                <w:highlight w:val="none"/>
                <w:lang w:val="en-US" w:eastAsia="zh-CN"/>
              </w:rPr>
              <w:t>或试验</w:t>
            </w:r>
            <w:r>
              <w:rPr>
                <w:rFonts w:hint="eastAsia" w:ascii="宋体" w:hAnsi="宋体" w:eastAsia="宋体" w:cs="宋体"/>
                <w:bCs/>
                <w:color w:val="auto"/>
                <w:sz w:val="24"/>
                <w:szCs w:val="24"/>
                <w:highlight w:val="none"/>
              </w:rPr>
              <w:t>报告）。</w:t>
            </w:r>
          </w:p>
        </w:tc>
      </w:tr>
      <w:tr w14:paraId="20AF1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3BB7242E">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3BAD4B79">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7DBEFC6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投标产品的先进性（</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7D7480A3">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1、投标产品门机安全可靠、门电机防护等级达到IP65的，得1分。</w:t>
            </w:r>
          </w:p>
          <w:p w14:paraId="4AF8A0C9">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注：投标文件中提供具有CMA认证或CNAS认证的第三方检测机构出具的检测报告。</w:t>
            </w:r>
          </w:p>
          <w:p w14:paraId="51A20E48">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2、投标品牌具有ISO25745或VDI4707电梯能效等级为A级证书的，得1分。</w:t>
            </w:r>
          </w:p>
          <w:p w14:paraId="1AB796E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注：投标文件中需提供第三方检测机构出具的电梯能效等级证书。</w:t>
            </w:r>
          </w:p>
        </w:tc>
      </w:tr>
      <w:tr w14:paraId="1702D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4CED18AF">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3575B129">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F825269">
            <w:pPr>
              <w:pStyle w:val="39"/>
              <w:kinsoku w:val="0"/>
              <w:overflowPunct w:val="0"/>
              <w:spacing w:before="44"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服务承诺</w:t>
            </w:r>
          </w:p>
          <w:p w14:paraId="18AF08F5">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8D727C0">
            <w:pPr>
              <w:spacing w:line="360" w:lineRule="auto"/>
              <w:jc w:val="center"/>
              <w:rPr>
                <w:rFonts w:hint="eastAsia" w:ascii="宋体" w:hAnsi="宋体" w:eastAsia="宋体" w:cs="宋体"/>
                <w:color w:val="auto"/>
                <w:kern w:val="0"/>
                <w:sz w:val="24"/>
                <w:szCs w:val="24"/>
                <w:highlight w:val="none"/>
                <w:lang w:val="en-US" w:eastAsia="zh-CN"/>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EAB5AC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Cs/>
                <w:color w:val="auto"/>
                <w:sz w:val="24"/>
                <w:szCs w:val="24"/>
                <w:highlight w:val="none"/>
                <w:lang w:val="en-US" w:eastAsia="zh-CN"/>
              </w:rPr>
              <w:t>投标人针对本项目提供售后服务方案，包括售后服务整体内容、项目所在地售后服务能力、售后人员配备、响应时间、到达现场时间、解决问题时间、提供必要的备品备件或解决方案、质保期内售后服务的具体措施等。方案详实可行的得3分，一般的得1分。</w:t>
            </w:r>
          </w:p>
          <w:p w14:paraId="51E97A98">
            <w:pPr>
              <w:numPr>
                <w:ilvl w:val="0"/>
                <w:numId w:val="2"/>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免费保养期为2年的得2分</w:t>
            </w:r>
            <w:r>
              <w:rPr>
                <w:rFonts w:hint="eastAsia" w:ascii="宋体" w:hAnsi="宋体" w:eastAsia="宋体" w:cs="宋体"/>
                <w:sz w:val="24"/>
                <w:szCs w:val="24"/>
                <w:highlight w:val="none"/>
              </w:rPr>
              <w:t>。</w:t>
            </w:r>
          </w:p>
          <w:p w14:paraId="16642997">
            <w:pPr>
              <w:numPr>
                <w:ilvl w:val="0"/>
                <w:numId w:val="2"/>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承诺定期向业主提交有关电梯维修保养详细情况的报告</w:t>
            </w:r>
            <w:r>
              <w:rPr>
                <w:rFonts w:hint="eastAsia" w:ascii="宋体" w:hAnsi="宋体" w:eastAsia="宋体" w:cs="宋体"/>
                <w:sz w:val="24"/>
                <w:szCs w:val="24"/>
                <w:highlight w:val="none"/>
                <w:lang w:val="en-US" w:eastAsia="zh-CN"/>
              </w:rPr>
              <w:t>的得1分</w:t>
            </w:r>
            <w:r>
              <w:rPr>
                <w:rFonts w:hint="eastAsia" w:ascii="宋体" w:hAnsi="宋体" w:eastAsia="宋体" w:cs="宋体"/>
                <w:sz w:val="24"/>
                <w:szCs w:val="24"/>
                <w:highlight w:val="none"/>
              </w:rPr>
              <w:t>。</w:t>
            </w:r>
          </w:p>
        </w:tc>
      </w:tr>
    </w:tbl>
    <w:p w14:paraId="545418CD"/>
    <w:p w14:paraId="2E919416">
      <w:pPr>
        <w:spacing w:line="360" w:lineRule="auto"/>
        <w:ind w:firstLine="482" w:firstLineChars="200"/>
        <w:jc w:val="left"/>
        <w:rPr>
          <w:rFonts w:ascii="宋体" w:hAnsi="宋体" w:cs="宋体"/>
          <w:sz w:val="24"/>
        </w:rPr>
      </w:pPr>
      <w:bookmarkStart w:id="138" w:name="_Toc27629"/>
      <w:bookmarkStart w:id="139" w:name="_Toc24261"/>
      <w:r>
        <w:rPr>
          <w:rFonts w:hint="eastAsia" w:ascii="宋体" w:hAnsi="宋体" w:cs="宋体"/>
          <w:b/>
          <w:sz w:val="24"/>
        </w:rPr>
        <w:t>1.评标方法</w:t>
      </w:r>
    </w:p>
    <w:p w14:paraId="71337AA7">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3F27E79F">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0C5E3D0">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197568F1">
      <w:pPr>
        <w:spacing w:line="500" w:lineRule="exact"/>
        <w:ind w:firstLine="482" w:firstLineChars="200"/>
        <w:rPr>
          <w:rFonts w:ascii="宋体" w:hAnsi="宋体" w:cs="宋体"/>
          <w:b/>
          <w:sz w:val="24"/>
        </w:rPr>
      </w:pPr>
      <w:r>
        <w:rPr>
          <w:rFonts w:hint="eastAsia" w:ascii="宋体" w:hAnsi="宋体" w:cs="宋体"/>
          <w:b/>
          <w:sz w:val="24"/>
        </w:rPr>
        <w:t>2. 评审标准</w:t>
      </w:r>
    </w:p>
    <w:p w14:paraId="47FB748C">
      <w:pPr>
        <w:spacing w:line="500" w:lineRule="exact"/>
        <w:ind w:firstLine="480" w:firstLineChars="200"/>
        <w:rPr>
          <w:rFonts w:ascii="宋体" w:hAnsi="宋体" w:cs="宋体"/>
          <w:sz w:val="24"/>
        </w:rPr>
      </w:pPr>
      <w:r>
        <w:rPr>
          <w:rFonts w:hint="eastAsia" w:ascii="宋体" w:hAnsi="宋体" w:cs="宋体"/>
          <w:sz w:val="24"/>
        </w:rPr>
        <w:t>2.1 初步评审标准</w:t>
      </w:r>
    </w:p>
    <w:p w14:paraId="1E961A85">
      <w:pPr>
        <w:spacing w:line="500" w:lineRule="exact"/>
        <w:ind w:firstLine="480" w:firstLineChars="200"/>
        <w:rPr>
          <w:rFonts w:ascii="宋体" w:hAnsi="宋体" w:cs="宋体"/>
          <w:sz w:val="24"/>
        </w:rPr>
      </w:pPr>
      <w:r>
        <w:rPr>
          <w:rFonts w:hint="eastAsia" w:ascii="宋体" w:hAnsi="宋体" w:cs="宋体"/>
          <w:sz w:val="24"/>
        </w:rPr>
        <w:t>2.1.1 符合性评审标准：见评标办法前附表。</w:t>
      </w:r>
    </w:p>
    <w:p w14:paraId="18EC6E6E">
      <w:pPr>
        <w:spacing w:line="500" w:lineRule="exact"/>
        <w:ind w:firstLine="480" w:firstLineChars="200"/>
        <w:rPr>
          <w:rFonts w:ascii="宋体" w:hAnsi="宋体" w:cs="宋体"/>
          <w:sz w:val="24"/>
        </w:rPr>
      </w:pPr>
      <w:r>
        <w:rPr>
          <w:rFonts w:hint="eastAsia" w:ascii="宋体" w:hAnsi="宋体" w:cs="宋体"/>
          <w:sz w:val="24"/>
        </w:rPr>
        <w:t>2.1.2 响应性评审标准：见评标办法前附表。</w:t>
      </w:r>
    </w:p>
    <w:p w14:paraId="3C147F23">
      <w:pPr>
        <w:spacing w:line="500" w:lineRule="exact"/>
        <w:ind w:firstLine="480" w:firstLineChars="200"/>
        <w:rPr>
          <w:rFonts w:ascii="宋体" w:hAnsi="宋体" w:cs="宋体"/>
          <w:sz w:val="24"/>
        </w:rPr>
      </w:pPr>
      <w:r>
        <w:rPr>
          <w:rFonts w:hint="eastAsia" w:ascii="宋体" w:hAnsi="宋体" w:cs="宋体"/>
          <w:sz w:val="24"/>
        </w:rPr>
        <w:t>2.2 分值构成与评分标准</w:t>
      </w:r>
    </w:p>
    <w:p w14:paraId="740642B2">
      <w:pPr>
        <w:spacing w:line="500" w:lineRule="exact"/>
        <w:ind w:firstLine="480" w:firstLineChars="200"/>
        <w:rPr>
          <w:rFonts w:ascii="宋体" w:hAnsi="宋体" w:cs="宋体"/>
          <w:sz w:val="24"/>
        </w:rPr>
      </w:pPr>
      <w:r>
        <w:rPr>
          <w:rFonts w:hint="eastAsia" w:ascii="宋体" w:hAnsi="宋体" w:cs="宋体"/>
          <w:sz w:val="24"/>
        </w:rPr>
        <w:t>2.2.1 分值构成</w:t>
      </w:r>
    </w:p>
    <w:p w14:paraId="4404490B">
      <w:pPr>
        <w:spacing w:line="500" w:lineRule="exact"/>
        <w:ind w:firstLine="480" w:firstLineChars="200"/>
        <w:rPr>
          <w:rFonts w:ascii="宋体" w:hAnsi="宋体" w:cs="宋体"/>
          <w:color w:val="auto"/>
          <w:sz w:val="24"/>
        </w:rPr>
      </w:pPr>
      <w:r>
        <w:rPr>
          <w:rFonts w:hint="eastAsia" w:ascii="宋体" w:hAnsi="宋体" w:cs="宋体"/>
          <w:color w:val="auto"/>
          <w:sz w:val="24"/>
        </w:rPr>
        <w:t>（1）投标报价的权重占30%</w:t>
      </w:r>
    </w:p>
    <w:p w14:paraId="61345573">
      <w:pPr>
        <w:spacing w:line="500" w:lineRule="exact"/>
        <w:ind w:firstLine="480" w:firstLineChars="200"/>
        <w:rPr>
          <w:rFonts w:ascii="宋体" w:hAnsi="宋体" w:cs="宋体"/>
          <w:color w:val="auto"/>
          <w:sz w:val="24"/>
        </w:rPr>
      </w:pPr>
      <w:r>
        <w:rPr>
          <w:rFonts w:hint="eastAsia" w:ascii="宋体" w:hAnsi="宋体" w:cs="宋体"/>
          <w:color w:val="auto"/>
          <w:sz w:val="24"/>
        </w:rPr>
        <w:t>（2）技术部分的权重占</w:t>
      </w:r>
      <w:r>
        <w:rPr>
          <w:rFonts w:hint="eastAsia" w:ascii="宋体" w:hAnsi="宋体" w:cs="宋体"/>
          <w:color w:val="auto"/>
          <w:sz w:val="24"/>
          <w:lang w:val="en-US" w:eastAsia="zh-CN"/>
        </w:rPr>
        <w:t>50</w:t>
      </w:r>
      <w:r>
        <w:rPr>
          <w:rFonts w:hint="eastAsia" w:ascii="宋体" w:hAnsi="宋体" w:cs="宋体"/>
          <w:color w:val="auto"/>
          <w:sz w:val="24"/>
        </w:rPr>
        <w:t>%</w:t>
      </w:r>
    </w:p>
    <w:p w14:paraId="5ED67552">
      <w:pPr>
        <w:spacing w:line="500" w:lineRule="exact"/>
        <w:ind w:firstLine="480" w:firstLineChars="200"/>
        <w:rPr>
          <w:rFonts w:ascii="宋体" w:hAnsi="宋体" w:cs="宋体"/>
          <w:color w:val="auto"/>
          <w:sz w:val="24"/>
        </w:rPr>
      </w:pPr>
      <w:r>
        <w:rPr>
          <w:rFonts w:hint="eastAsia" w:ascii="宋体" w:hAnsi="宋体" w:cs="宋体"/>
          <w:color w:val="auto"/>
          <w:sz w:val="24"/>
        </w:rPr>
        <w:t>（3）综合部分的权重占2</w:t>
      </w:r>
      <w:r>
        <w:rPr>
          <w:rFonts w:hint="eastAsia" w:ascii="宋体" w:hAnsi="宋体" w:cs="宋体"/>
          <w:color w:val="auto"/>
          <w:sz w:val="24"/>
          <w:lang w:val="en-US" w:eastAsia="zh-CN"/>
        </w:rPr>
        <w:t>0</w:t>
      </w:r>
      <w:r>
        <w:rPr>
          <w:rFonts w:hint="eastAsia" w:ascii="宋体" w:hAnsi="宋体" w:cs="宋体"/>
          <w:color w:val="auto"/>
          <w:sz w:val="24"/>
        </w:rPr>
        <w:t>%</w:t>
      </w:r>
    </w:p>
    <w:p w14:paraId="655C5BB2">
      <w:pPr>
        <w:spacing w:line="500" w:lineRule="exact"/>
        <w:ind w:firstLine="480" w:firstLineChars="200"/>
        <w:rPr>
          <w:rFonts w:ascii="宋体" w:hAnsi="宋体" w:cs="宋体"/>
          <w:sz w:val="24"/>
        </w:rPr>
      </w:pPr>
      <w:r>
        <w:rPr>
          <w:rFonts w:hint="eastAsia" w:ascii="宋体" w:hAnsi="宋体" w:cs="宋体"/>
          <w:sz w:val="24"/>
        </w:rPr>
        <w:t>2.2.2 评标基准价计算</w:t>
      </w:r>
    </w:p>
    <w:p w14:paraId="788372C0">
      <w:pPr>
        <w:spacing w:line="500" w:lineRule="exact"/>
        <w:ind w:firstLine="480" w:firstLineChars="200"/>
        <w:rPr>
          <w:rFonts w:ascii="宋体" w:hAnsi="宋体" w:cs="宋体"/>
          <w:sz w:val="24"/>
        </w:rPr>
      </w:pPr>
      <w:r>
        <w:rPr>
          <w:rFonts w:hint="eastAsia" w:ascii="宋体" w:hAnsi="宋体" w:cs="宋体"/>
          <w:sz w:val="24"/>
        </w:rPr>
        <w:t>评标基准价计算方法：见评标办法前附表。</w:t>
      </w:r>
    </w:p>
    <w:p w14:paraId="7890D004">
      <w:pPr>
        <w:spacing w:line="500" w:lineRule="exact"/>
        <w:ind w:firstLine="480" w:firstLineChars="200"/>
        <w:rPr>
          <w:rFonts w:ascii="宋体" w:hAnsi="宋体" w:cs="宋体"/>
          <w:sz w:val="24"/>
        </w:rPr>
      </w:pPr>
      <w:r>
        <w:rPr>
          <w:rFonts w:hint="eastAsia" w:ascii="宋体" w:hAnsi="宋体" w:cs="宋体"/>
          <w:sz w:val="24"/>
        </w:rPr>
        <w:t>2.2.3 评分标准</w:t>
      </w:r>
    </w:p>
    <w:p w14:paraId="113D9AB9">
      <w:pPr>
        <w:spacing w:line="500" w:lineRule="exact"/>
        <w:ind w:firstLine="480" w:firstLineChars="200"/>
        <w:rPr>
          <w:rFonts w:ascii="宋体" w:hAnsi="宋体" w:cs="宋体"/>
          <w:sz w:val="24"/>
        </w:rPr>
      </w:pPr>
      <w:r>
        <w:rPr>
          <w:rFonts w:hint="eastAsia" w:ascii="宋体" w:hAnsi="宋体" w:cs="宋体"/>
          <w:sz w:val="24"/>
        </w:rPr>
        <w:t>见评标办法前附表。</w:t>
      </w:r>
    </w:p>
    <w:p w14:paraId="25E344D2">
      <w:pPr>
        <w:spacing w:line="500" w:lineRule="exact"/>
        <w:ind w:firstLine="482" w:firstLineChars="200"/>
        <w:rPr>
          <w:rFonts w:ascii="宋体" w:hAnsi="宋体" w:cs="宋体"/>
          <w:b/>
          <w:sz w:val="24"/>
        </w:rPr>
      </w:pPr>
      <w:r>
        <w:rPr>
          <w:rFonts w:hint="eastAsia" w:ascii="宋体" w:hAnsi="宋体" w:cs="宋体"/>
          <w:b/>
          <w:sz w:val="24"/>
        </w:rPr>
        <w:t>3. 评标程序</w:t>
      </w:r>
    </w:p>
    <w:p w14:paraId="194E30F0">
      <w:pPr>
        <w:spacing w:line="500" w:lineRule="exact"/>
        <w:ind w:firstLine="480" w:firstLineChars="200"/>
        <w:rPr>
          <w:rFonts w:ascii="宋体" w:hAnsi="宋体"/>
          <w:sz w:val="24"/>
        </w:rPr>
      </w:pPr>
      <w:r>
        <w:rPr>
          <w:rFonts w:hint="eastAsia" w:ascii="宋体" w:hAnsi="宋体"/>
          <w:sz w:val="24"/>
        </w:rPr>
        <w:t>3.1 初步评审</w:t>
      </w:r>
    </w:p>
    <w:p w14:paraId="1612634A">
      <w:pPr>
        <w:spacing w:line="500" w:lineRule="exact"/>
        <w:ind w:firstLine="480" w:firstLineChars="200"/>
        <w:rPr>
          <w:rFonts w:ascii="宋体" w:hAnsi="宋体"/>
          <w:sz w:val="24"/>
        </w:rPr>
      </w:pPr>
      <w:r>
        <w:rPr>
          <w:rFonts w:hint="eastAsia" w:ascii="宋体" w:hAnsi="宋体"/>
          <w:sz w:val="24"/>
        </w:rPr>
        <w:t>3.1.1招标人根据本章规定得资格评审办法对供应商进行资格审查，通过资格审查得供应商由评标委员会依据本章规定的评审标准对投标文件进行符合性评审、响应性评审。有一项不符合评审标准的，将被否决投标。</w:t>
      </w:r>
    </w:p>
    <w:p w14:paraId="030BC6B9">
      <w:pPr>
        <w:spacing w:line="500" w:lineRule="exact"/>
        <w:ind w:firstLine="480" w:firstLineChars="200"/>
        <w:rPr>
          <w:rFonts w:ascii="宋体" w:hAnsi="宋体"/>
          <w:sz w:val="24"/>
        </w:rPr>
      </w:pPr>
      <w:r>
        <w:rPr>
          <w:rFonts w:hint="eastAsia" w:ascii="宋体" w:hAnsi="宋体"/>
          <w:sz w:val="24"/>
        </w:rPr>
        <w:t>3.1.2 投标供应商有以下情形之一的，其投标将予以否决投标：</w:t>
      </w:r>
    </w:p>
    <w:p w14:paraId="1DD2F17D">
      <w:pPr>
        <w:spacing w:line="500" w:lineRule="exact"/>
        <w:ind w:firstLine="480" w:firstLineChars="200"/>
        <w:rPr>
          <w:rFonts w:ascii="宋体" w:hAnsi="宋体"/>
          <w:sz w:val="24"/>
        </w:rPr>
      </w:pPr>
      <w:r>
        <w:rPr>
          <w:rFonts w:hint="eastAsia" w:ascii="宋体" w:hAnsi="宋体"/>
          <w:sz w:val="24"/>
        </w:rPr>
        <w:t>（1）串通投标或弄虚作假或有其他违法行为的；</w:t>
      </w:r>
    </w:p>
    <w:p w14:paraId="7AF1C53D">
      <w:pPr>
        <w:spacing w:line="500" w:lineRule="exact"/>
        <w:ind w:firstLine="480" w:firstLineChars="200"/>
        <w:rPr>
          <w:rFonts w:ascii="宋体" w:hAnsi="宋体"/>
          <w:sz w:val="24"/>
        </w:rPr>
      </w:pPr>
      <w:r>
        <w:rPr>
          <w:rFonts w:hint="eastAsia" w:ascii="宋体" w:hAnsi="宋体"/>
          <w:sz w:val="24"/>
        </w:rPr>
        <w:t>（2）不按评标委员会要求澄清、说明或补正的。</w:t>
      </w:r>
    </w:p>
    <w:p w14:paraId="3CE9DC3B">
      <w:pPr>
        <w:spacing w:line="500" w:lineRule="exact"/>
        <w:ind w:firstLine="480" w:firstLineChars="200"/>
        <w:rPr>
          <w:rFonts w:ascii="宋体" w:hAnsi="宋体"/>
          <w:sz w:val="24"/>
        </w:rPr>
      </w:pPr>
      <w:r>
        <w:rPr>
          <w:rFonts w:hint="eastAsia" w:ascii="宋体" w:hAnsi="宋体"/>
          <w:sz w:val="24"/>
        </w:rPr>
        <w:t>3.1.3投标报价有算术错误的，评标委员会按以下原则对投标报价进行修正，修正的价格经投标供应商书面确认后具有约束力。投标供应商不接受修正价格的，其投标不予评审。</w:t>
      </w:r>
    </w:p>
    <w:p w14:paraId="6D570903">
      <w:pPr>
        <w:spacing w:line="500" w:lineRule="exact"/>
        <w:ind w:firstLine="480" w:firstLineChars="200"/>
        <w:rPr>
          <w:rFonts w:ascii="宋体" w:hAnsi="宋体"/>
          <w:sz w:val="24"/>
        </w:rPr>
      </w:pPr>
      <w:r>
        <w:rPr>
          <w:rFonts w:hint="eastAsia" w:ascii="宋体" w:hAnsi="宋体"/>
          <w:sz w:val="24"/>
        </w:rPr>
        <w:t>投标文件中的大写金额与小写金额不一致的，以大写金额为准；</w:t>
      </w:r>
    </w:p>
    <w:p w14:paraId="2C3C7C61">
      <w:pPr>
        <w:spacing w:line="500" w:lineRule="exact"/>
        <w:ind w:firstLine="480" w:firstLineChars="200"/>
        <w:rPr>
          <w:rFonts w:ascii="宋体" w:hAnsi="宋体"/>
          <w:sz w:val="24"/>
        </w:rPr>
      </w:pPr>
      <w:r>
        <w:rPr>
          <w:rFonts w:hint="eastAsia" w:ascii="宋体" w:hAnsi="宋体"/>
          <w:sz w:val="24"/>
        </w:rPr>
        <w:t>总价金额与依据单价计算出的结果不一致的，以单价金额为准修正总价，但单价金额小数点有明显错误的除外。</w:t>
      </w:r>
    </w:p>
    <w:p w14:paraId="6D0D84BE">
      <w:pPr>
        <w:spacing w:line="500" w:lineRule="exact"/>
        <w:ind w:firstLine="482" w:firstLineChars="200"/>
        <w:rPr>
          <w:rFonts w:ascii="宋体" w:hAnsi="宋体"/>
          <w:b/>
          <w:sz w:val="24"/>
        </w:rPr>
      </w:pPr>
      <w:r>
        <w:rPr>
          <w:rFonts w:hint="eastAsia" w:ascii="宋体" w:hAnsi="宋体"/>
          <w:b/>
          <w:sz w:val="24"/>
        </w:rPr>
        <w:t>3.2 详细评审</w:t>
      </w:r>
    </w:p>
    <w:p w14:paraId="35E3F63C">
      <w:pPr>
        <w:spacing w:line="500" w:lineRule="exact"/>
        <w:ind w:firstLine="480" w:firstLineChars="200"/>
        <w:rPr>
          <w:rFonts w:ascii="宋体" w:hAnsi="宋体"/>
          <w:sz w:val="24"/>
        </w:rPr>
      </w:pPr>
      <w:r>
        <w:rPr>
          <w:rFonts w:hint="eastAsia" w:ascii="宋体" w:hAnsi="宋体"/>
          <w:sz w:val="24"/>
        </w:rPr>
        <w:t>3.2.1 评标委员会按本章第2.2款规定的量化因素和分值进行打分，并计算出综合评分。</w:t>
      </w:r>
    </w:p>
    <w:p w14:paraId="57631900">
      <w:pPr>
        <w:spacing w:line="500" w:lineRule="exact"/>
        <w:ind w:firstLine="480" w:firstLineChars="200"/>
        <w:rPr>
          <w:rFonts w:ascii="宋体" w:hAnsi="宋体"/>
          <w:sz w:val="24"/>
        </w:rPr>
      </w:pPr>
      <w:r>
        <w:rPr>
          <w:rFonts w:hint="eastAsia" w:ascii="宋体" w:hAnsi="宋体"/>
          <w:sz w:val="24"/>
        </w:rPr>
        <w:t>3.2.2 评分分值计算保留小数点后两位，小数点后第三位“四舍五入”。</w:t>
      </w:r>
    </w:p>
    <w:p w14:paraId="47BB77CE">
      <w:pPr>
        <w:spacing w:line="500" w:lineRule="exact"/>
        <w:ind w:firstLine="480" w:firstLineChars="200"/>
        <w:rPr>
          <w:rFonts w:ascii="宋体" w:hAnsi="宋体"/>
          <w:sz w:val="24"/>
        </w:rPr>
      </w:pPr>
      <w:r>
        <w:rPr>
          <w:rFonts w:hint="eastAsia" w:ascii="宋体" w:hAnsi="宋体"/>
          <w:sz w:val="24"/>
        </w:rPr>
        <w:t>3.2.3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w:t>
      </w:r>
    </w:p>
    <w:p w14:paraId="4CF57D87">
      <w:pPr>
        <w:spacing w:line="500" w:lineRule="exact"/>
        <w:ind w:firstLine="482" w:firstLineChars="200"/>
        <w:rPr>
          <w:rFonts w:ascii="宋体" w:hAnsi="宋体"/>
          <w:b/>
          <w:sz w:val="24"/>
        </w:rPr>
      </w:pPr>
      <w:r>
        <w:rPr>
          <w:rFonts w:hint="eastAsia" w:ascii="宋体" w:hAnsi="宋体"/>
          <w:b/>
          <w:sz w:val="24"/>
        </w:rPr>
        <w:t>3.3 投标文件的澄清和补正</w:t>
      </w:r>
    </w:p>
    <w:p w14:paraId="3BD17A95">
      <w:pPr>
        <w:spacing w:line="500" w:lineRule="exact"/>
        <w:ind w:firstLine="480" w:firstLineChars="200"/>
        <w:rPr>
          <w:rFonts w:ascii="宋体" w:hAnsi="宋体"/>
          <w:sz w:val="24"/>
        </w:rPr>
      </w:pPr>
      <w:r>
        <w:rPr>
          <w:rFonts w:hint="eastAsia" w:ascii="宋体" w:hAnsi="宋体"/>
          <w:sz w:val="24"/>
        </w:rPr>
        <w:t>3.3.1在评标过程中，评标委员会可以书面形式要求投标供应商对所提交投标文件中不明确的内容进行书面澄清或说明，或者对细微偏差进行补正。评标委员会不接受投标供应商主动提出的澄清、说明或补正。</w:t>
      </w:r>
    </w:p>
    <w:p w14:paraId="457225AC">
      <w:pPr>
        <w:spacing w:line="500" w:lineRule="exact"/>
        <w:ind w:firstLine="480" w:firstLineChars="200"/>
        <w:rPr>
          <w:rFonts w:ascii="宋体" w:hAnsi="宋体"/>
          <w:sz w:val="24"/>
        </w:rPr>
      </w:pPr>
      <w:r>
        <w:rPr>
          <w:rFonts w:hint="eastAsia" w:ascii="宋体" w:hAnsi="宋体"/>
          <w:sz w:val="24"/>
        </w:rPr>
        <w:t>3.3.2 澄清、说明和补正不得改变投标文件的实质性内容（算术性错误修正的除外）。投标供应商的书面澄清、说明和补正属于投标文件的组成部分。</w:t>
      </w:r>
    </w:p>
    <w:p w14:paraId="51158FEE">
      <w:pPr>
        <w:spacing w:line="500" w:lineRule="exact"/>
        <w:ind w:firstLine="480" w:firstLineChars="200"/>
        <w:rPr>
          <w:rFonts w:ascii="宋体" w:hAnsi="宋体"/>
          <w:sz w:val="24"/>
        </w:rPr>
      </w:pPr>
      <w:r>
        <w:rPr>
          <w:rFonts w:hint="eastAsia" w:ascii="宋体" w:hAnsi="宋体"/>
          <w:sz w:val="24"/>
        </w:rPr>
        <w:t>3.3.3 评标委员会对投标供应商提交的澄清、说明或补正有疑问的，可以要求投标供应商进一步澄清、说明或补正，直至满足评标委员会的要求。</w:t>
      </w:r>
    </w:p>
    <w:p w14:paraId="6948E0A4">
      <w:pPr>
        <w:spacing w:line="500" w:lineRule="exact"/>
        <w:ind w:firstLine="482" w:firstLineChars="200"/>
        <w:rPr>
          <w:rFonts w:ascii="宋体" w:hAnsi="宋体"/>
          <w:b/>
          <w:sz w:val="24"/>
        </w:rPr>
      </w:pPr>
      <w:r>
        <w:rPr>
          <w:rFonts w:hint="eastAsia" w:ascii="宋体" w:hAnsi="宋体"/>
          <w:b/>
          <w:sz w:val="24"/>
        </w:rPr>
        <w:t>3.4</w:t>
      </w:r>
      <w:r>
        <w:rPr>
          <w:rFonts w:hint="eastAsia" w:ascii="宋体" w:hAnsi="宋体" w:cs="宋体"/>
          <w:b/>
          <w:bCs/>
          <w:sz w:val="24"/>
        </w:rPr>
        <w:t>评标结果</w:t>
      </w:r>
    </w:p>
    <w:p w14:paraId="6BD275CB">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79598C1B">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采购代理机构应当在评标结束后2个工作日内将评标报告送采购人；</w:t>
      </w:r>
    </w:p>
    <w:p w14:paraId="39C40F1C">
      <w:pPr>
        <w:spacing w:line="360" w:lineRule="auto"/>
        <w:ind w:firstLine="480" w:firstLineChars="200"/>
        <w:jc w:val="left"/>
        <w:rPr>
          <w:rFonts w:hint="eastAsia" w:ascii="宋体" w:hAnsi="宋体" w:cs="宋体"/>
          <w:sz w:val="24"/>
        </w:rPr>
      </w:pPr>
      <w:r>
        <w:rPr>
          <w:rFonts w:hint="eastAsia" w:ascii="宋体" w:hAnsi="宋体" w:cs="宋体"/>
          <w:sz w:val="24"/>
        </w:rPr>
        <w:t>3.4.3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66ACD41">
      <w:pPr>
        <w:shd w:val="clear" w:color="auto"/>
        <w:snapToGrid w:val="0"/>
        <w:spacing w:line="360" w:lineRule="auto"/>
        <w:ind w:right="105" w:rightChars="50" w:firstLine="480" w:firstLineChars="200"/>
        <w:rPr>
          <w:rFonts w:hint="eastAsia" w:ascii="宋体" w:hAnsi="宋体" w:eastAsia="宋体" w:cs="宋体"/>
          <w:b/>
          <w:bCs/>
          <w:color w:val="auto"/>
          <w:sz w:val="36"/>
          <w:szCs w:val="36"/>
          <w:highlight w:val="none"/>
          <w:lang w:eastAsia="zh-CN"/>
        </w:rPr>
      </w:pPr>
      <w:r>
        <w:rPr>
          <w:rFonts w:hint="eastAsia" w:ascii="宋体" w:hAnsi="宋体" w:cs="宋体"/>
          <w:sz w:val="24"/>
        </w:rPr>
        <w:t>3.4.4 采购人在收到评标报告5 个工作日内未按报告推荐的中标候选人顺序确定中标人，又不能说明合法理由的，视同按评标报告推荐的顺序确定排名第一的中标候选人为中标人</w:t>
      </w:r>
      <w:bookmarkEnd w:id="136"/>
      <w:bookmarkEnd w:id="137"/>
      <w:bookmarkEnd w:id="138"/>
      <w:bookmarkEnd w:id="139"/>
      <w:r>
        <w:rPr>
          <w:rFonts w:hint="eastAsia" w:ascii="宋体" w:hAnsi="宋体" w:cs="宋体"/>
          <w:sz w:val="24"/>
          <w:lang w:eastAsia="zh-CN"/>
        </w:rPr>
        <w:t>。</w:t>
      </w:r>
    </w:p>
    <w:p w14:paraId="6D9EE123">
      <w:pPr>
        <w:shd w:val="clear"/>
        <w:rPr>
          <w:rFonts w:hint="eastAsia" w:ascii="宋体" w:hAnsi="宋体" w:cs="宋体"/>
          <w:b/>
          <w:bCs/>
          <w:color w:val="auto"/>
          <w:sz w:val="36"/>
          <w:szCs w:val="36"/>
          <w:highlight w:val="none"/>
        </w:rPr>
        <w:sectPr>
          <w:footerReference r:id="rId5" w:type="default"/>
          <w:pgSz w:w="11906" w:h="16838"/>
          <w:pgMar w:top="1440" w:right="1080" w:bottom="1440" w:left="1080" w:header="851" w:footer="992" w:gutter="0"/>
          <w:pgNumType w:fmt="decimal" w:start="1"/>
          <w:cols w:space="0" w:num="1"/>
          <w:rtlGutter w:val="0"/>
          <w:docGrid w:type="lines" w:linePitch="312" w:charSpace="0"/>
        </w:sectPr>
      </w:pPr>
      <w:r>
        <w:rPr>
          <w:rFonts w:hint="eastAsia" w:ascii="宋体" w:hAnsi="宋体" w:cs="宋体"/>
          <w:b/>
          <w:bCs/>
          <w:color w:val="auto"/>
          <w:sz w:val="36"/>
          <w:szCs w:val="36"/>
          <w:highlight w:val="none"/>
        </w:rPr>
        <w:br w:type="page"/>
      </w:r>
    </w:p>
    <w:p w14:paraId="09E355E7">
      <w:pPr>
        <w:pStyle w:val="3"/>
        <w:bidi w:val="0"/>
        <w:jc w:val="center"/>
      </w:pPr>
      <w:bookmarkStart w:id="140" w:name="_Toc17906"/>
      <w:bookmarkStart w:id="141" w:name="_Toc29566"/>
      <w:r>
        <w:rPr>
          <w:rFonts w:hint="eastAsia"/>
        </w:rPr>
        <w:t>第</w:t>
      </w:r>
      <w:r>
        <w:rPr>
          <w:rFonts w:hint="eastAsia"/>
          <w:lang w:val="en-US" w:eastAsia="zh-CN"/>
        </w:rPr>
        <w:t>四</w:t>
      </w:r>
      <w:r>
        <w:rPr>
          <w:rFonts w:hint="eastAsia"/>
        </w:rPr>
        <w:t>章</w:t>
      </w:r>
      <w:r>
        <w:t xml:space="preserve">  </w:t>
      </w:r>
      <w:r>
        <w:rPr>
          <w:rFonts w:hint="eastAsia"/>
          <w:lang w:val="en-US" w:eastAsia="zh-CN"/>
        </w:rPr>
        <w:t>技术参数</w:t>
      </w:r>
      <w:bookmarkEnd w:id="140"/>
      <w:bookmarkEnd w:id="141"/>
    </w:p>
    <w:p w14:paraId="251574AB">
      <w:pPr>
        <w:shd w:val="clear"/>
        <w:spacing w:line="74" w:lineRule="exact"/>
        <w:rPr>
          <w:color w:val="auto"/>
          <w:highlight w:val="none"/>
        </w:rPr>
      </w:pPr>
    </w:p>
    <w:p w14:paraId="18626E52">
      <w:pPr>
        <w:bidi w:val="0"/>
        <w:rPr>
          <w:rFonts w:hint="default"/>
          <w:b/>
          <w:bCs/>
          <w:sz w:val="24"/>
          <w:szCs w:val="28"/>
          <w:lang w:val="en-US" w:eastAsia="zh-CN"/>
        </w:rPr>
      </w:pPr>
      <w:bookmarkStart w:id="142" w:name="_Toc6032"/>
      <w:bookmarkStart w:id="143" w:name="_Toc21367"/>
      <w:r>
        <w:rPr>
          <w:rFonts w:hint="eastAsia"/>
          <w:b/>
          <w:bCs/>
          <w:sz w:val="24"/>
          <w:szCs w:val="28"/>
          <w:lang w:val="en-US" w:eastAsia="zh-CN"/>
        </w:rPr>
        <w:t>一、电梯更换清单</w:t>
      </w:r>
    </w:p>
    <w:bookmarkEnd w:id="142"/>
    <w:bookmarkEnd w:id="143"/>
    <w:p w14:paraId="73C96253">
      <w:pPr>
        <w:rPr>
          <w:rFonts w:hint="eastAsia" w:ascii="宋体" w:hAnsi="宋体" w:eastAsia="宋体" w:cs="宋体"/>
          <w:sz w:val="21"/>
          <w:szCs w:val="21"/>
        </w:rPr>
      </w:pPr>
    </w:p>
    <w:p w14:paraId="7A7015B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一标段：渑池县住房和城乡建设局渑池县2025年韶馨苑小区、新华国际小区电梯更新项目-韶馨苑小区</w:t>
      </w:r>
    </w:p>
    <w:p w14:paraId="4D032B57"/>
    <w:tbl>
      <w:tblPr>
        <w:tblStyle w:val="23"/>
        <w:tblW w:w="9396" w:type="dxa"/>
        <w:tblInd w:w="0" w:type="dxa"/>
        <w:tblLayout w:type="fixed"/>
        <w:tblCellMar>
          <w:top w:w="0" w:type="dxa"/>
          <w:left w:w="108" w:type="dxa"/>
          <w:bottom w:w="0" w:type="dxa"/>
          <w:right w:w="108" w:type="dxa"/>
        </w:tblCellMar>
      </w:tblPr>
      <w:tblGrid>
        <w:gridCol w:w="587"/>
        <w:gridCol w:w="735"/>
        <w:gridCol w:w="1095"/>
        <w:gridCol w:w="915"/>
        <w:gridCol w:w="690"/>
        <w:gridCol w:w="1080"/>
        <w:gridCol w:w="747"/>
        <w:gridCol w:w="747"/>
        <w:gridCol w:w="747"/>
        <w:gridCol w:w="1221"/>
        <w:gridCol w:w="832"/>
      </w:tblGrid>
      <w:tr w14:paraId="6ACED530">
        <w:tblPrEx>
          <w:tblCellMar>
            <w:top w:w="0" w:type="dxa"/>
            <w:left w:w="108" w:type="dxa"/>
            <w:bottom w:w="0" w:type="dxa"/>
            <w:right w:w="108" w:type="dxa"/>
          </w:tblCellMar>
        </w:tblPrEx>
        <w:trPr>
          <w:trHeight w:val="567" w:hRule="atLeast"/>
          <w:tblHeader/>
        </w:trPr>
        <w:tc>
          <w:tcPr>
            <w:tcW w:w="9396" w:type="dxa"/>
            <w:gridSpan w:val="11"/>
            <w:tcBorders>
              <w:top w:val="single" w:color="auto" w:sz="4" w:space="0"/>
              <w:left w:val="single" w:color="auto" w:sz="4" w:space="0"/>
              <w:bottom w:val="single" w:color="auto" w:sz="4" w:space="0"/>
              <w:right w:val="single" w:color="auto" w:sz="4" w:space="0"/>
            </w:tcBorders>
            <w:noWrap/>
            <w:vAlign w:val="center"/>
          </w:tcPr>
          <w:p w14:paraId="17A08C90">
            <w:pPr>
              <w:spacing w:line="400" w:lineRule="exact"/>
              <w:jc w:val="center"/>
              <w:rPr>
                <w:rFonts w:hint="default" w:ascii="宋体" w:hAnsi="宋体" w:cs="宋体"/>
                <w:color w:val="auto"/>
                <w:sz w:val="21"/>
                <w:szCs w:val="21"/>
                <w:lang w:val="en-US" w:eastAsia="zh-CN"/>
              </w:rPr>
            </w:pPr>
            <w:r>
              <w:rPr>
                <w:rFonts w:hint="eastAsia" w:ascii="宋体" w:hAnsi="宋体" w:cs="宋体"/>
                <w:b/>
                <w:bCs/>
                <w:color w:val="auto"/>
                <w:sz w:val="21"/>
                <w:szCs w:val="21"/>
                <w:lang w:val="en-US" w:eastAsia="zh-CN"/>
              </w:rPr>
              <w:t>韶馨苑小区（13台）</w:t>
            </w:r>
          </w:p>
        </w:tc>
      </w:tr>
      <w:tr w14:paraId="6A0F756D">
        <w:tblPrEx>
          <w:tblCellMar>
            <w:top w:w="0" w:type="dxa"/>
            <w:left w:w="108" w:type="dxa"/>
            <w:bottom w:w="0" w:type="dxa"/>
            <w:right w:w="108" w:type="dxa"/>
          </w:tblCellMar>
        </w:tblPrEx>
        <w:trPr>
          <w:trHeight w:val="567" w:hRule="atLeast"/>
          <w:tblHeader/>
        </w:trPr>
        <w:tc>
          <w:tcPr>
            <w:tcW w:w="587" w:type="dxa"/>
            <w:tcBorders>
              <w:top w:val="single" w:color="auto" w:sz="4" w:space="0"/>
              <w:left w:val="single" w:color="auto" w:sz="4" w:space="0"/>
              <w:bottom w:val="single" w:color="auto" w:sz="4" w:space="0"/>
              <w:right w:val="single" w:color="auto" w:sz="4" w:space="0"/>
            </w:tcBorders>
            <w:noWrap/>
            <w:vAlign w:val="center"/>
          </w:tcPr>
          <w:p w14:paraId="0521089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35" w:type="dxa"/>
            <w:tcBorders>
              <w:top w:val="single" w:color="auto" w:sz="4" w:space="0"/>
              <w:left w:val="single" w:color="auto" w:sz="4" w:space="0"/>
              <w:bottom w:val="single" w:color="auto" w:sz="4" w:space="0"/>
              <w:right w:val="single" w:color="auto" w:sz="4" w:space="0"/>
            </w:tcBorders>
            <w:noWrap/>
            <w:vAlign w:val="center"/>
          </w:tcPr>
          <w:p w14:paraId="06F719D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电梯类别</w:t>
            </w:r>
          </w:p>
        </w:tc>
        <w:tc>
          <w:tcPr>
            <w:tcW w:w="1095" w:type="dxa"/>
            <w:tcBorders>
              <w:top w:val="single" w:color="auto" w:sz="4" w:space="0"/>
              <w:left w:val="single" w:color="auto" w:sz="4" w:space="0"/>
              <w:bottom w:val="single" w:color="auto" w:sz="4" w:space="0"/>
              <w:right w:val="single" w:color="auto" w:sz="4" w:space="0"/>
            </w:tcBorders>
            <w:noWrap/>
            <w:vAlign w:val="center"/>
          </w:tcPr>
          <w:p w14:paraId="6372ADE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载重（kg）</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703CB0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速度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m/s)</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26CEF73">
            <w:pPr>
              <w:spacing w:line="40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14:paraId="6DB3B901">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层/站/门</w:t>
            </w:r>
          </w:p>
        </w:tc>
        <w:tc>
          <w:tcPr>
            <w:tcW w:w="747" w:type="dxa"/>
            <w:tcBorders>
              <w:top w:val="single" w:color="auto" w:sz="4" w:space="0"/>
              <w:left w:val="single" w:color="auto" w:sz="4" w:space="0"/>
              <w:bottom w:val="single" w:color="auto" w:sz="4" w:space="0"/>
              <w:right w:val="single" w:color="auto" w:sz="4" w:space="0"/>
            </w:tcBorders>
            <w:noWrap/>
            <w:vAlign w:val="center"/>
          </w:tcPr>
          <w:p w14:paraId="2AE91534">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提升高度</w:t>
            </w:r>
          </w:p>
        </w:tc>
        <w:tc>
          <w:tcPr>
            <w:tcW w:w="747" w:type="dxa"/>
            <w:tcBorders>
              <w:top w:val="single" w:color="auto" w:sz="4" w:space="0"/>
              <w:left w:val="single" w:color="auto" w:sz="4" w:space="0"/>
              <w:bottom w:val="single" w:color="auto" w:sz="4" w:space="0"/>
              <w:right w:val="single" w:color="auto" w:sz="4" w:space="0"/>
            </w:tcBorders>
            <w:noWrap/>
            <w:vAlign w:val="center"/>
          </w:tcPr>
          <w:p w14:paraId="18C88AC9">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顶层高度</w:t>
            </w:r>
          </w:p>
        </w:tc>
        <w:tc>
          <w:tcPr>
            <w:tcW w:w="747" w:type="dxa"/>
            <w:tcBorders>
              <w:top w:val="single" w:color="auto" w:sz="4" w:space="0"/>
              <w:left w:val="single" w:color="auto" w:sz="4" w:space="0"/>
              <w:bottom w:val="single" w:color="auto" w:sz="4" w:space="0"/>
              <w:right w:val="single" w:color="auto" w:sz="4" w:space="0"/>
            </w:tcBorders>
            <w:noWrap/>
            <w:vAlign w:val="center"/>
          </w:tcPr>
          <w:p w14:paraId="60FD2F5B">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底坑深度</w:t>
            </w:r>
          </w:p>
        </w:tc>
        <w:tc>
          <w:tcPr>
            <w:tcW w:w="1221" w:type="dxa"/>
            <w:tcBorders>
              <w:top w:val="single" w:color="auto" w:sz="4" w:space="0"/>
              <w:left w:val="single" w:color="auto" w:sz="4" w:space="0"/>
              <w:bottom w:val="single" w:color="auto" w:sz="4" w:space="0"/>
              <w:right w:val="single" w:color="auto" w:sz="4" w:space="0"/>
            </w:tcBorders>
            <w:noWrap/>
            <w:vAlign w:val="center"/>
          </w:tcPr>
          <w:p w14:paraId="0945176E">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井道尺寸</w:t>
            </w:r>
          </w:p>
          <w:p w14:paraId="4D3AC7E3">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（宽*深）</w:t>
            </w:r>
          </w:p>
        </w:tc>
        <w:tc>
          <w:tcPr>
            <w:tcW w:w="832" w:type="dxa"/>
            <w:tcBorders>
              <w:top w:val="single" w:color="auto" w:sz="4" w:space="0"/>
              <w:left w:val="single" w:color="auto" w:sz="4" w:space="0"/>
              <w:bottom w:val="single" w:color="auto" w:sz="4" w:space="0"/>
              <w:right w:val="single" w:color="auto" w:sz="4" w:space="0"/>
            </w:tcBorders>
            <w:noWrap/>
            <w:vAlign w:val="center"/>
          </w:tcPr>
          <w:p w14:paraId="3CCB4584">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备注</w:t>
            </w:r>
          </w:p>
        </w:tc>
      </w:tr>
      <w:tr w14:paraId="04039D41">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2280549A">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ign w:val="center"/>
          </w:tcPr>
          <w:p w14:paraId="19EC22F8">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16B7F4CE">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04270063">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43D41773">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354BD18B">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12/11/11</w:t>
            </w:r>
          </w:p>
        </w:tc>
        <w:tc>
          <w:tcPr>
            <w:tcW w:w="747" w:type="dxa"/>
            <w:tcBorders>
              <w:top w:val="single" w:color="auto" w:sz="4" w:space="0"/>
              <w:left w:val="single" w:color="auto" w:sz="4" w:space="0"/>
              <w:bottom w:val="single" w:color="auto" w:sz="4" w:space="0"/>
              <w:right w:val="single" w:color="auto" w:sz="4" w:space="0"/>
            </w:tcBorders>
            <w:noWrap/>
            <w:vAlign w:val="center"/>
          </w:tcPr>
          <w:p w14:paraId="09B8C7A1">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32000</w:t>
            </w:r>
            <w:r>
              <w:rPr>
                <w:rFonts w:hint="eastAsia" w:ascii="宋体" w:hAnsi="宋体" w:eastAsia="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1A42C49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23992333">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3353057E">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1500</w:t>
            </w:r>
          </w:p>
          <w:p w14:paraId="3069B36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141EDF71">
            <w:pPr>
              <w:spacing w:line="4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2200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4B34BE3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1EA491E7">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机房</w:t>
            </w:r>
          </w:p>
        </w:tc>
      </w:tr>
      <w:tr w14:paraId="160B3D0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29A38E04">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735" w:type="dxa"/>
            <w:tcBorders>
              <w:top w:val="single" w:color="auto" w:sz="4" w:space="0"/>
              <w:left w:val="single" w:color="auto" w:sz="4" w:space="0"/>
              <w:bottom w:val="single" w:color="auto" w:sz="4" w:space="0"/>
              <w:right w:val="single" w:color="auto" w:sz="4" w:space="0"/>
            </w:tcBorders>
            <w:noWrap/>
            <w:vAlign w:val="center"/>
          </w:tcPr>
          <w:p w14:paraId="12EAA61F">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08073AFE">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472FB1B0">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39A7F3AD">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2C29122B">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13/12/12</w:t>
            </w:r>
          </w:p>
        </w:tc>
        <w:tc>
          <w:tcPr>
            <w:tcW w:w="747" w:type="dxa"/>
            <w:tcBorders>
              <w:top w:val="single" w:color="auto" w:sz="4" w:space="0"/>
              <w:left w:val="single" w:color="auto" w:sz="4" w:space="0"/>
              <w:bottom w:val="single" w:color="auto" w:sz="4" w:space="0"/>
              <w:right w:val="single" w:color="auto" w:sz="4" w:space="0"/>
            </w:tcBorders>
            <w:noWrap/>
            <w:vAlign w:val="center"/>
          </w:tcPr>
          <w:p w14:paraId="1A9D5BB4">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36000</w:t>
            </w:r>
            <w:r>
              <w:rPr>
                <w:rFonts w:hint="eastAsia" w:ascii="宋体" w:hAnsi="宋体" w:eastAsia="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4156E91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33563237">
            <w:pPr>
              <w:spacing w:line="4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0D4EC914">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1600</w:t>
            </w:r>
          </w:p>
          <w:p w14:paraId="566D9B33">
            <w:pPr>
              <w:spacing w:line="4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36DD21DD">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2200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661AF0CA">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726FA290">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机房</w:t>
            </w:r>
          </w:p>
        </w:tc>
      </w:tr>
      <w:tr w14:paraId="1A307E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7FA15DD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cBorders>
            <w:noWrap/>
            <w:vAlign w:val="center"/>
          </w:tcPr>
          <w:p w14:paraId="61953F1A">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60E316C1">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08AFE01A">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2E33EF78">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0BFC5474">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12/10/10</w:t>
            </w:r>
          </w:p>
        </w:tc>
        <w:tc>
          <w:tcPr>
            <w:tcW w:w="747" w:type="dxa"/>
            <w:tcBorders>
              <w:top w:val="single" w:color="auto" w:sz="4" w:space="0"/>
              <w:left w:val="single" w:color="auto" w:sz="4" w:space="0"/>
              <w:bottom w:val="single" w:color="auto" w:sz="4" w:space="0"/>
              <w:right w:val="single" w:color="auto" w:sz="4" w:space="0"/>
            </w:tcBorders>
            <w:noWrap/>
            <w:vAlign w:val="center"/>
          </w:tcPr>
          <w:p w14:paraId="318B44F8">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32000</w:t>
            </w:r>
          </w:p>
          <w:p w14:paraId="16EF87B5">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61F8A7BA">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450CC70D">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0C3A5F37">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1500</w:t>
            </w:r>
          </w:p>
          <w:p w14:paraId="680E871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047EE288">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2200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655C60C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1852F539">
            <w:pPr>
              <w:spacing w:line="400" w:lineRule="exact"/>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rPr>
              <w:t>机房</w:t>
            </w:r>
          </w:p>
        </w:tc>
      </w:tr>
      <w:tr w14:paraId="68762ABA">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0BCB9CF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735" w:type="dxa"/>
            <w:tcBorders>
              <w:top w:val="single" w:color="auto" w:sz="4" w:space="0"/>
              <w:left w:val="single" w:color="auto" w:sz="4" w:space="0"/>
              <w:bottom w:val="single" w:color="auto" w:sz="4" w:space="0"/>
              <w:right w:val="single" w:color="auto" w:sz="4" w:space="0"/>
            </w:tcBorders>
            <w:noWrap/>
            <w:vAlign w:val="center"/>
          </w:tcPr>
          <w:p w14:paraId="6BE6CADA">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7A45F819">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0D34CEF6">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75BD40B3">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0714C0D8">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13/11/11</w:t>
            </w:r>
          </w:p>
        </w:tc>
        <w:tc>
          <w:tcPr>
            <w:tcW w:w="747" w:type="dxa"/>
            <w:tcBorders>
              <w:top w:val="single" w:color="auto" w:sz="4" w:space="0"/>
              <w:left w:val="single" w:color="auto" w:sz="4" w:space="0"/>
              <w:bottom w:val="single" w:color="auto" w:sz="4" w:space="0"/>
              <w:right w:val="single" w:color="auto" w:sz="4" w:space="0"/>
            </w:tcBorders>
            <w:noWrap/>
            <w:vAlign w:val="center"/>
          </w:tcPr>
          <w:p w14:paraId="1425637D">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36000</w:t>
            </w:r>
          </w:p>
          <w:p w14:paraId="2C5363BE">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6A022842">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7DFA181A">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6C1AE1AB">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1600</w:t>
            </w:r>
          </w:p>
          <w:p w14:paraId="7ED065B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240BCC8F">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2200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6D7955B3">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347C686F">
            <w:pPr>
              <w:spacing w:line="400" w:lineRule="exact"/>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rPr>
              <w:t>机房</w:t>
            </w:r>
          </w:p>
        </w:tc>
      </w:tr>
      <w:tr w14:paraId="40AC868A">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075FF455">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735" w:type="dxa"/>
            <w:tcBorders>
              <w:top w:val="single" w:color="auto" w:sz="4" w:space="0"/>
              <w:left w:val="single" w:color="auto" w:sz="4" w:space="0"/>
              <w:bottom w:val="single" w:color="auto" w:sz="4" w:space="0"/>
              <w:right w:val="single" w:color="auto" w:sz="4" w:space="0"/>
            </w:tcBorders>
            <w:noWrap/>
            <w:vAlign w:val="center"/>
          </w:tcPr>
          <w:p w14:paraId="164B9CCA">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5AE12621">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05850BD7">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1425E9FB">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6C640F27">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13/11/11</w:t>
            </w:r>
          </w:p>
        </w:tc>
        <w:tc>
          <w:tcPr>
            <w:tcW w:w="747" w:type="dxa"/>
            <w:tcBorders>
              <w:top w:val="single" w:color="auto" w:sz="4" w:space="0"/>
              <w:left w:val="single" w:color="auto" w:sz="4" w:space="0"/>
              <w:bottom w:val="single" w:color="auto" w:sz="4" w:space="0"/>
              <w:right w:val="single" w:color="auto" w:sz="4" w:space="0"/>
            </w:tcBorders>
            <w:noWrap/>
            <w:vAlign w:val="center"/>
          </w:tcPr>
          <w:p w14:paraId="72259C84">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36000</w:t>
            </w:r>
          </w:p>
          <w:p w14:paraId="7316B3A8">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36D51D55">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5700</w:t>
            </w:r>
          </w:p>
          <w:p w14:paraId="31ACD034">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3B6FEAF6">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1800</w:t>
            </w:r>
          </w:p>
          <w:p w14:paraId="2DA92250">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63395DAF">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1900*2000</w:t>
            </w:r>
          </w:p>
        </w:tc>
        <w:tc>
          <w:tcPr>
            <w:tcW w:w="832" w:type="dxa"/>
            <w:tcBorders>
              <w:top w:val="single" w:color="auto" w:sz="4" w:space="0"/>
              <w:left w:val="single" w:color="auto" w:sz="4" w:space="0"/>
              <w:bottom w:val="single" w:color="auto" w:sz="4" w:space="0"/>
              <w:right w:val="single" w:color="auto" w:sz="4" w:space="0"/>
            </w:tcBorders>
            <w:noWrap/>
            <w:vAlign w:val="center"/>
          </w:tcPr>
          <w:p w14:paraId="07AEC42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1FBEC0DA">
            <w:pPr>
              <w:spacing w:line="400" w:lineRule="exact"/>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rPr>
              <w:t>机房</w:t>
            </w:r>
          </w:p>
        </w:tc>
      </w:tr>
      <w:tr w14:paraId="225EF462">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75CEBE55">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735" w:type="dxa"/>
            <w:tcBorders>
              <w:top w:val="single" w:color="auto" w:sz="4" w:space="0"/>
              <w:left w:val="single" w:color="auto" w:sz="4" w:space="0"/>
              <w:bottom w:val="single" w:color="auto" w:sz="4" w:space="0"/>
              <w:right w:val="single" w:color="auto" w:sz="4" w:space="0"/>
            </w:tcBorders>
            <w:noWrap/>
            <w:vAlign w:val="center"/>
          </w:tcPr>
          <w:p w14:paraId="7D21DD71">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67EC83A6">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11691FBC">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3AAA719E">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1F05439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13/12/12</w:t>
            </w:r>
          </w:p>
        </w:tc>
        <w:tc>
          <w:tcPr>
            <w:tcW w:w="747" w:type="dxa"/>
            <w:tcBorders>
              <w:top w:val="single" w:color="auto" w:sz="4" w:space="0"/>
              <w:left w:val="single" w:color="auto" w:sz="4" w:space="0"/>
              <w:bottom w:val="single" w:color="auto" w:sz="4" w:space="0"/>
              <w:right w:val="single" w:color="auto" w:sz="4" w:space="0"/>
            </w:tcBorders>
            <w:noWrap/>
            <w:vAlign w:val="center"/>
          </w:tcPr>
          <w:p w14:paraId="7FF0C5BC">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36000</w:t>
            </w:r>
          </w:p>
          <w:p w14:paraId="1D834C50">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7544E89C">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6000</w:t>
            </w:r>
          </w:p>
          <w:p w14:paraId="675570B0">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091F520C">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1700</w:t>
            </w:r>
          </w:p>
          <w:p w14:paraId="63A260F9">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6C844A5E">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2000*2000</w:t>
            </w:r>
          </w:p>
        </w:tc>
        <w:tc>
          <w:tcPr>
            <w:tcW w:w="832" w:type="dxa"/>
            <w:tcBorders>
              <w:top w:val="single" w:color="auto" w:sz="4" w:space="0"/>
              <w:left w:val="single" w:color="auto" w:sz="4" w:space="0"/>
              <w:bottom w:val="single" w:color="auto" w:sz="4" w:space="0"/>
              <w:right w:val="single" w:color="auto" w:sz="4" w:space="0"/>
            </w:tcBorders>
            <w:noWrap/>
            <w:vAlign w:val="center"/>
          </w:tcPr>
          <w:p w14:paraId="72630A3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234E0B13">
            <w:pPr>
              <w:spacing w:line="400" w:lineRule="exact"/>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rPr>
              <w:t>机房</w:t>
            </w:r>
          </w:p>
        </w:tc>
      </w:tr>
    </w:tbl>
    <w:p w14:paraId="7141E787">
      <w:pPr>
        <w:widowControl/>
        <w:spacing w:line="360" w:lineRule="auto"/>
        <w:jc w:val="left"/>
        <w:rPr>
          <w:rFonts w:hint="eastAsia" w:ascii="宋体" w:hAnsi="宋体" w:eastAsia="宋体" w:cs="宋体"/>
          <w:b/>
          <w:bCs/>
          <w:sz w:val="21"/>
          <w:szCs w:val="21"/>
        </w:rPr>
      </w:pPr>
    </w:p>
    <w:p w14:paraId="66B76546">
      <w:pPr>
        <w:spacing w:line="360" w:lineRule="auto"/>
        <w:ind w:firstLine="480" w:firstLineChars="200"/>
        <w:rPr>
          <w:rFonts w:hint="eastAsia" w:ascii="宋体" w:hAnsi="宋体" w:eastAsia="宋体" w:cs="宋体"/>
          <w:b/>
          <w:bCs/>
          <w:sz w:val="21"/>
          <w:szCs w:val="21"/>
        </w:rPr>
      </w:pPr>
      <w:r>
        <w:rPr>
          <w:rFonts w:hint="eastAsia" w:ascii="宋体" w:hAnsi="宋体" w:eastAsia="宋体" w:cs="宋体"/>
          <w:color w:val="auto"/>
          <w:sz w:val="24"/>
          <w:szCs w:val="24"/>
          <w:highlight w:val="none"/>
          <w:lang w:val="en-US" w:eastAsia="zh-CN"/>
        </w:rPr>
        <w:t>二标段：渑池县住房和城乡建设局渑池县 2025年韶馨苑小区、新华国际小区电梯更新项目-新华国际小区</w:t>
      </w:r>
    </w:p>
    <w:tbl>
      <w:tblPr>
        <w:tblStyle w:val="23"/>
        <w:tblW w:w="9390" w:type="dxa"/>
        <w:tblInd w:w="0" w:type="dxa"/>
        <w:tblLayout w:type="fixed"/>
        <w:tblCellMar>
          <w:top w:w="0" w:type="dxa"/>
          <w:left w:w="108" w:type="dxa"/>
          <w:bottom w:w="0" w:type="dxa"/>
          <w:right w:w="108" w:type="dxa"/>
        </w:tblCellMar>
      </w:tblPr>
      <w:tblGrid>
        <w:gridCol w:w="587"/>
        <w:gridCol w:w="735"/>
        <w:gridCol w:w="1095"/>
        <w:gridCol w:w="915"/>
        <w:gridCol w:w="690"/>
        <w:gridCol w:w="1080"/>
        <w:gridCol w:w="747"/>
        <w:gridCol w:w="747"/>
        <w:gridCol w:w="747"/>
        <w:gridCol w:w="1221"/>
        <w:gridCol w:w="826"/>
      </w:tblGrid>
      <w:tr w14:paraId="11A2F551">
        <w:tblPrEx>
          <w:tblCellMar>
            <w:top w:w="0" w:type="dxa"/>
            <w:left w:w="108" w:type="dxa"/>
            <w:bottom w:w="0" w:type="dxa"/>
            <w:right w:w="108" w:type="dxa"/>
          </w:tblCellMar>
        </w:tblPrEx>
        <w:trPr>
          <w:trHeight w:val="567" w:hRule="atLeast"/>
          <w:tblHeader/>
        </w:trPr>
        <w:tc>
          <w:tcPr>
            <w:tcW w:w="9390" w:type="dxa"/>
            <w:gridSpan w:val="11"/>
            <w:tcBorders>
              <w:top w:val="single" w:color="auto" w:sz="4" w:space="0"/>
              <w:left w:val="single" w:color="auto" w:sz="4" w:space="0"/>
              <w:bottom w:val="single" w:color="auto" w:sz="4" w:space="0"/>
              <w:right w:val="single" w:color="auto" w:sz="4" w:space="0"/>
            </w:tcBorders>
            <w:noWrap/>
            <w:vAlign w:val="center"/>
          </w:tcPr>
          <w:p w14:paraId="273E1790">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color w:val="auto"/>
                <w:sz w:val="21"/>
                <w:szCs w:val="21"/>
                <w:lang w:val="en-US" w:eastAsia="zh-CN"/>
              </w:rPr>
            </w:pPr>
            <w:r>
              <w:rPr>
                <w:rFonts w:hint="eastAsia" w:ascii="宋体" w:hAnsi="宋体" w:eastAsia="宋体" w:cs="宋体"/>
                <w:sz w:val="21"/>
                <w:szCs w:val="21"/>
                <w:lang w:val="en-US" w:eastAsia="zh-CN"/>
              </w:rPr>
              <w:t>新华国际小区（8台）</w:t>
            </w:r>
          </w:p>
        </w:tc>
      </w:tr>
      <w:tr w14:paraId="565CCB61">
        <w:tblPrEx>
          <w:tblCellMar>
            <w:top w:w="0" w:type="dxa"/>
            <w:left w:w="108" w:type="dxa"/>
            <w:bottom w:w="0" w:type="dxa"/>
            <w:right w:w="108" w:type="dxa"/>
          </w:tblCellMar>
        </w:tblPrEx>
        <w:trPr>
          <w:trHeight w:val="567" w:hRule="atLeast"/>
          <w:tblHeader/>
        </w:trPr>
        <w:tc>
          <w:tcPr>
            <w:tcW w:w="587" w:type="dxa"/>
            <w:tcBorders>
              <w:top w:val="single" w:color="auto" w:sz="4" w:space="0"/>
              <w:left w:val="single" w:color="auto" w:sz="4" w:space="0"/>
              <w:bottom w:val="single" w:color="auto" w:sz="4" w:space="0"/>
              <w:right w:val="single" w:color="auto" w:sz="4" w:space="0"/>
            </w:tcBorders>
            <w:noWrap/>
            <w:vAlign w:val="center"/>
          </w:tcPr>
          <w:p w14:paraId="0F00D67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35" w:type="dxa"/>
            <w:tcBorders>
              <w:top w:val="single" w:color="auto" w:sz="4" w:space="0"/>
              <w:left w:val="single" w:color="auto" w:sz="4" w:space="0"/>
              <w:bottom w:val="single" w:color="auto" w:sz="4" w:space="0"/>
              <w:right w:val="single" w:color="auto" w:sz="4" w:space="0"/>
            </w:tcBorders>
            <w:noWrap/>
            <w:vAlign w:val="center"/>
          </w:tcPr>
          <w:p w14:paraId="229641E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电梯类别</w:t>
            </w:r>
          </w:p>
        </w:tc>
        <w:tc>
          <w:tcPr>
            <w:tcW w:w="1095" w:type="dxa"/>
            <w:tcBorders>
              <w:top w:val="single" w:color="auto" w:sz="4" w:space="0"/>
              <w:left w:val="single" w:color="auto" w:sz="4" w:space="0"/>
              <w:bottom w:val="single" w:color="auto" w:sz="4" w:space="0"/>
              <w:right w:val="single" w:color="auto" w:sz="4" w:space="0"/>
            </w:tcBorders>
            <w:noWrap/>
            <w:vAlign w:val="center"/>
          </w:tcPr>
          <w:p w14:paraId="14B3287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载重（kg）</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E0C402A">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速度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m/s)</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38FED86">
            <w:pPr>
              <w:spacing w:line="40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14:paraId="3D60AA36">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层/站/门</w:t>
            </w:r>
          </w:p>
        </w:tc>
        <w:tc>
          <w:tcPr>
            <w:tcW w:w="747" w:type="dxa"/>
            <w:tcBorders>
              <w:top w:val="single" w:color="auto" w:sz="4" w:space="0"/>
              <w:left w:val="single" w:color="auto" w:sz="4" w:space="0"/>
              <w:bottom w:val="single" w:color="auto" w:sz="4" w:space="0"/>
              <w:right w:val="single" w:color="auto" w:sz="4" w:space="0"/>
            </w:tcBorders>
            <w:noWrap/>
            <w:vAlign w:val="center"/>
          </w:tcPr>
          <w:p w14:paraId="1238BB95">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提升高度</w:t>
            </w:r>
          </w:p>
        </w:tc>
        <w:tc>
          <w:tcPr>
            <w:tcW w:w="747" w:type="dxa"/>
            <w:tcBorders>
              <w:top w:val="single" w:color="auto" w:sz="4" w:space="0"/>
              <w:left w:val="single" w:color="auto" w:sz="4" w:space="0"/>
              <w:bottom w:val="single" w:color="auto" w:sz="4" w:space="0"/>
              <w:right w:val="single" w:color="auto" w:sz="4" w:space="0"/>
            </w:tcBorders>
            <w:noWrap/>
            <w:vAlign w:val="center"/>
          </w:tcPr>
          <w:p w14:paraId="4B2890C2">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顶层高度</w:t>
            </w:r>
          </w:p>
        </w:tc>
        <w:tc>
          <w:tcPr>
            <w:tcW w:w="747" w:type="dxa"/>
            <w:tcBorders>
              <w:top w:val="single" w:color="auto" w:sz="4" w:space="0"/>
              <w:left w:val="single" w:color="auto" w:sz="4" w:space="0"/>
              <w:bottom w:val="single" w:color="auto" w:sz="4" w:space="0"/>
              <w:right w:val="single" w:color="auto" w:sz="4" w:space="0"/>
            </w:tcBorders>
            <w:noWrap/>
            <w:vAlign w:val="center"/>
          </w:tcPr>
          <w:p w14:paraId="1A15D14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底坑深度</w:t>
            </w:r>
          </w:p>
        </w:tc>
        <w:tc>
          <w:tcPr>
            <w:tcW w:w="1221" w:type="dxa"/>
            <w:tcBorders>
              <w:top w:val="single" w:color="auto" w:sz="4" w:space="0"/>
              <w:left w:val="single" w:color="auto" w:sz="4" w:space="0"/>
              <w:bottom w:val="single" w:color="auto" w:sz="4" w:space="0"/>
              <w:right w:val="single" w:color="auto" w:sz="4" w:space="0"/>
            </w:tcBorders>
            <w:noWrap/>
            <w:vAlign w:val="center"/>
          </w:tcPr>
          <w:p w14:paraId="0BA1847E">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井道尺寸</w:t>
            </w:r>
          </w:p>
          <w:p w14:paraId="0CC807D2">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（宽*深）</w:t>
            </w:r>
          </w:p>
        </w:tc>
        <w:tc>
          <w:tcPr>
            <w:tcW w:w="826" w:type="dxa"/>
            <w:tcBorders>
              <w:top w:val="single" w:color="auto" w:sz="4" w:space="0"/>
              <w:left w:val="single" w:color="auto" w:sz="4" w:space="0"/>
              <w:bottom w:val="single" w:color="auto" w:sz="4" w:space="0"/>
              <w:right w:val="single" w:color="auto" w:sz="4" w:space="0"/>
            </w:tcBorders>
            <w:noWrap/>
            <w:vAlign w:val="center"/>
          </w:tcPr>
          <w:p w14:paraId="6BB5F355">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备注</w:t>
            </w:r>
          </w:p>
        </w:tc>
      </w:tr>
      <w:tr w14:paraId="60DE896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50CBC742">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35" w:type="dxa"/>
            <w:tcBorders>
              <w:top w:val="single" w:color="auto" w:sz="4" w:space="0"/>
              <w:left w:val="single" w:color="auto" w:sz="4" w:space="0"/>
              <w:bottom w:val="single" w:color="auto" w:sz="4" w:space="0"/>
              <w:right w:val="single" w:color="auto" w:sz="4" w:space="0"/>
            </w:tcBorders>
            <w:noWrap/>
            <w:vAlign w:val="center"/>
          </w:tcPr>
          <w:p w14:paraId="08C5E855">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392E690E">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w:t>
            </w:r>
          </w:p>
        </w:tc>
        <w:tc>
          <w:tcPr>
            <w:tcW w:w="915" w:type="dxa"/>
            <w:tcBorders>
              <w:top w:val="single" w:color="auto" w:sz="4" w:space="0"/>
              <w:left w:val="single" w:color="auto" w:sz="4" w:space="0"/>
              <w:bottom w:val="single" w:color="auto" w:sz="4" w:space="0"/>
              <w:right w:val="single" w:color="auto" w:sz="4" w:space="0"/>
            </w:tcBorders>
            <w:noWrap/>
            <w:vAlign w:val="center"/>
          </w:tcPr>
          <w:p w14:paraId="796FD26D">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65A7CABF">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3DA5FB13">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12/11/11</w:t>
            </w:r>
          </w:p>
        </w:tc>
        <w:tc>
          <w:tcPr>
            <w:tcW w:w="747" w:type="dxa"/>
            <w:tcBorders>
              <w:top w:val="single" w:color="auto" w:sz="4" w:space="0"/>
              <w:left w:val="single" w:color="auto" w:sz="4" w:space="0"/>
              <w:bottom w:val="single" w:color="auto" w:sz="4" w:space="0"/>
              <w:right w:val="single" w:color="auto" w:sz="4" w:space="0"/>
            </w:tcBorders>
            <w:noWrap/>
            <w:vAlign w:val="center"/>
          </w:tcPr>
          <w:p w14:paraId="0C0D95AF">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34000</w:t>
            </w:r>
            <w:r>
              <w:rPr>
                <w:rFonts w:hint="eastAsia" w:ascii="宋体" w:hAnsi="宋体" w:eastAsia="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4C1B2E62">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6000</w:t>
            </w:r>
          </w:p>
          <w:p w14:paraId="4402801A">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1C421A9B">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1500</w:t>
            </w:r>
          </w:p>
          <w:p w14:paraId="0FBFB747">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70105C2E">
            <w:pPr>
              <w:spacing w:line="4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2200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2400</w:t>
            </w:r>
            <w:r>
              <w:rPr>
                <w:rFonts w:hint="eastAsia" w:ascii="宋体" w:hAnsi="宋体" w:eastAsia="宋体" w:cs="宋体"/>
                <w:color w:val="auto"/>
                <w:sz w:val="21"/>
                <w:szCs w:val="21"/>
              </w:rPr>
              <w:t>mm</w:t>
            </w:r>
          </w:p>
        </w:tc>
        <w:tc>
          <w:tcPr>
            <w:tcW w:w="826" w:type="dxa"/>
            <w:tcBorders>
              <w:top w:val="single" w:color="auto" w:sz="4" w:space="0"/>
              <w:left w:val="single" w:color="auto" w:sz="4" w:space="0"/>
              <w:bottom w:val="single" w:color="auto" w:sz="4" w:space="0"/>
              <w:right w:val="single" w:color="auto" w:sz="4" w:space="0"/>
            </w:tcBorders>
            <w:noWrap/>
            <w:vAlign w:val="center"/>
          </w:tcPr>
          <w:p w14:paraId="4ECFE2AA">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111AB479">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机房</w:t>
            </w:r>
          </w:p>
        </w:tc>
      </w:tr>
      <w:tr w14:paraId="3DCA3695">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0A069A99">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735" w:type="dxa"/>
            <w:tcBorders>
              <w:top w:val="single" w:color="auto" w:sz="4" w:space="0"/>
              <w:left w:val="single" w:color="auto" w:sz="4" w:space="0"/>
              <w:bottom w:val="single" w:color="auto" w:sz="4" w:space="0"/>
              <w:right w:val="single" w:color="auto" w:sz="4" w:space="0"/>
            </w:tcBorders>
            <w:noWrap/>
            <w:vAlign w:val="center"/>
          </w:tcPr>
          <w:p w14:paraId="71A724F7">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6FCE4CD2">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w:t>
            </w:r>
          </w:p>
        </w:tc>
        <w:tc>
          <w:tcPr>
            <w:tcW w:w="915" w:type="dxa"/>
            <w:tcBorders>
              <w:top w:val="single" w:color="auto" w:sz="4" w:space="0"/>
              <w:left w:val="single" w:color="auto" w:sz="4" w:space="0"/>
              <w:bottom w:val="single" w:color="auto" w:sz="4" w:space="0"/>
              <w:right w:val="single" w:color="auto" w:sz="4" w:space="0"/>
            </w:tcBorders>
            <w:noWrap/>
            <w:vAlign w:val="center"/>
          </w:tcPr>
          <w:p w14:paraId="3C8496DC">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26138417">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5EDDD29C">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12/12/12</w:t>
            </w:r>
          </w:p>
        </w:tc>
        <w:tc>
          <w:tcPr>
            <w:tcW w:w="747" w:type="dxa"/>
            <w:tcBorders>
              <w:top w:val="single" w:color="auto" w:sz="4" w:space="0"/>
              <w:left w:val="single" w:color="auto" w:sz="4" w:space="0"/>
              <w:bottom w:val="single" w:color="auto" w:sz="4" w:space="0"/>
              <w:right w:val="single" w:color="auto" w:sz="4" w:space="0"/>
            </w:tcBorders>
            <w:noWrap/>
            <w:vAlign w:val="center"/>
          </w:tcPr>
          <w:p w14:paraId="76D83B5D">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36000</w:t>
            </w:r>
          </w:p>
          <w:p w14:paraId="78430447">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0A344A45">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6900</w:t>
            </w:r>
          </w:p>
          <w:p w14:paraId="65D4E5FF">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69CF54EE">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1650</w:t>
            </w:r>
          </w:p>
          <w:p w14:paraId="0362C052">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0AD75851">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2200*2400</w:t>
            </w:r>
          </w:p>
          <w:p w14:paraId="40CA6CB3">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826" w:type="dxa"/>
            <w:tcBorders>
              <w:top w:val="single" w:color="auto" w:sz="4" w:space="0"/>
              <w:left w:val="single" w:color="auto" w:sz="4" w:space="0"/>
              <w:bottom w:val="single" w:color="auto" w:sz="4" w:space="0"/>
              <w:right w:val="single" w:color="auto" w:sz="4" w:space="0"/>
            </w:tcBorders>
            <w:noWrap/>
            <w:vAlign w:val="center"/>
          </w:tcPr>
          <w:p w14:paraId="24293AF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608ED049">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机房</w:t>
            </w:r>
          </w:p>
        </w:tc>
      </w:tr>
    </w:tbl>
    <w:p w14:paraId="76350736">
      <w:pPr>
        <w:widowControl/>
        <w:spacing w:line="36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Times New Roman" w:hAnsi="Times New Roman" w:eastAsia="宋体" w:cs="Times New Roman"/>
          <w:b/>
          <w:bCs/>
          <w:sz w:val="24"/>
          <w:szCs w:val="28"/>
          <w:lang w:val="en-US" w:eastAsia="zh-CN"/>
        </w:rPr>
        <w:t>二、电梯系统的技术要求：</w:t>
      </w:r>
    </w:p>
    <w:p w14:paraId="4A9D6AD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要求必须提供知名品牌电梯企业的电梯产品，使用品牌原产地原商标，质量上乘，具有高运行效率和舒适平稳的驱动性能，具有节能和便于维修保养的故障诊断等系统。</w:t>
      </w:r>
    </w:p>
    <w:p w14:paraId="7B1D212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1、型号规格：满足</w:t>
      </w:r>
      <w:r>
        <w:rPr>
          <w:rFonts w:hint="eastAsia" w:ascii="宋体" w:hAnsi="宋体" w:cs="Times New Roman"/>
          <w:sz w:val="24"/>
          <w:lang w:val="en-US" w:eastAsia="zh-CN"/>
        </w:rPr>
        <w:t>国家</w:t>
      </w:r>
      <w:r>
        <w:rPr>
          <w:rFonts w:hint="eastAsia" w:ascii="宋体" w:hAnsi="宋体" w:eastAsia="宋体" w:cs="Times New Roman"/>
          <w:sz w:val="24"/>
        </w:rPr>
        <w:t>技术规格及</w:t>
      </w:r>
      <w:r>
        <w:rPr>
          <w:rFonts w:hint="eastAsia" w:ascii="宋体" w:hAnsi="宋体" w:cs="Times New Roman"/>
          <w:sz w:val="24"/>
          <w:lang w:val="en-US" w:eastAsia="zh-CN"/>
        </w:rPr>
        <w:t>采购人</w:t>
      </w:r>
      <w:r>
        <w:rPr>
          <w:rFonts w:hint="eastAsia" w:ascii="宋体" w:hAnsi="宋体" w:eastAsia="宋体" w:cs="Times New Roman"/>
          <w:sz w:val="24"/>
        </w:rPr>
        <w:t>的要求。</w:t>
      </w:r>
    </w:p>
    <w:p w14:paraId="5A641AC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2、供电电源：交流380伏，三相五线，50赫兹。</w:t>
      </w:r>
    </w:p>
    <w:p w14:paraId="085D6E1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3、噪音水平：符合国家有关标准规定。</w:t>
      </w:r>
    </w:p>
    <w:p w14:paraId="133726B5">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4、控制柜：采用全32位电脑网络化串行分散控制系统，串行传输通讯应能满足抗干扰能力强、实时性高、通信容量大等要求，拖动控制部分要求采用不低于VVVF变压变频调速的控制技术。</w:t>
      </w:r>
    </w:p>
    <w:p w14:paraId="748101F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5、曳引机：采用高效节能并具有良好动力特性的永磁同步曳引机。</w:t>
      </w:r>
    </w:p>
    <w:p w14:paraId="2D951AE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6、电梯机房：有机房电梯机房按相关规范标准布置。</w:t>
      </w:r>
    </w:p>
    <w:p w14:paraId="6C805BA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7、轿厢：在所提供的井道尺寸基础上，要求提供最大尺寸的标准轿厢。</w:t>
      </w:r>
      <w:r>
        <w:rPr>
          <w:rFonts w:hint="eastAsia" w:ascii="宋体" w:hAnsi="宋体" w:eastAsia="宋体" w:cs="Times New Roman"/>
          <w:b/>
          <w:bCs/>
          <w:sz w:val="24"/>
          <w:lang w:val="en-US" w:eastAsia="zh-CN"/>
        </w:rPr>
        <w:t>轿壁采用发纹不锈钢材质</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厚1.5mm</w:t>
      </w:r>
      <w:r>
        <w:rPr>
          <w:rFonts w:hint="eastAsia" w:ascii="宋体" w:hAnsi="宋体" w:eastAsia="宋体" w:cs="Times New Roman"/>
          <w:b/>
          <w:bCs/>
          <w:sz w:val="24"/>
          <w:lang w:eastAsia="zh-CN"/>
        </w:rPr>
        <w:t>）</w:t>
      </w:r>
      <w:r>
        <w:rPr>
          <w:rFonts w:hint="eastAsia" w:ascii="宋体" w:hAnsi="宋体" w:eastAsia="宋体" w:cs="Times New Roman"/>
          <w:sz w:val="24"/>
          <w:lang w:val="en-US" w:eastAsia="zh-CN"/>
        </w:rPr>
        <w:t>，</w:t>
      </w:r>
      <w:r>
        <w:rPr>
          <w:rFonts w:hint="eastAsia" w:ascii="宋体" w:hAnsi="宋体" w:eastAsia="宋体" w:cs="Times New Roman"/>
          <w:sz w:val="24"/>
        </w:rPr>
        <w:t>轿体要求制作精良，连接紧固，抗变形能力强，符合相关安全标准。</w:t>
      </w:r>
    </w:p>
    <w:p w14:paraId="19E24E5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8、轿厢控制操纵盘：要求设有内层数显示器、状态显示灯、对讲机和内呼叫按钮等；轿厢按钮按下同时显示发光数字，轿厢门按钮按下同时显示发光箭头，以便提供给乘客方便的操作和显示电梯的主要运行状态，显示器件为点阵显示。</w:t>
      </w:r>
    </w:p>
    <w:p w14:paraId="75DF31D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9、门机系统：要求采用VVVF控制技术的变频门机系统。</w:t>
      </w:r>
    </w:p>
    <w:p w14:paraId="13A41146">
      <w:pPr>
        <w:spacing w:line="500" w:lineRule="exact"/>
        <w:ind w:firstLine="480" w:firstLineChars="200"/>
        <w:rPr>
          <w:rFonts w:hint="eastAsia" w:ascii="宋体" w:hAnsi="宋体" w:eastAsia="宋体" w:cs="Times New Roman"/>
          <w:b/>
          <w:bCs/>
          <w:sz w:val="24"/>
        </w:rPr>
      </w:pPr>
      <w:r>
        <w:rPr>
          <w:rFonts w:hint="eastAsia" w:ascii="宋体" w:hAnsi="宋体" w:eastAsia="宋体" w:cs="Times New Roman"/>
          <w:sz w:val="24"/>
        </w:rPr>
        <w:t>10、轿门：要求提供双扇中分式自动门，开关门时间短，灵活自如，安静快捷。</w:t>
      </w:r>
      <w:r>
        <w:rPr>
          <w:rFonts w:hint="eastAsia" w:ascii="宋体" w:hAnsi="宋体" w:eastAsia="宋体" w:cs="Times New Roman"/>
          <w:b/>
          <w:bCs/>
          <w:sz w:val="24"/>
          <w:lang w:val="en-US" w:eastAsia="zh-CN"/>
        </w:rPr>
        <w:t>采用发纹不锈钢材质</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厚1.5mm</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w:t>
      </w:r>
    </w:p>
    <w:p w14:paraId="26502751">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11、光幕保护装置：要求该装置有足够光束数交叉形成保护光幕。</w:t>
      </w:r>
    </w:p>
    <w:p w14:paraId="28486507">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12、外呼梯按钮盒及外层站显示器：采用楼层显示、按钮一体型外呼梯按钮盒，且外召唤显示屏应显示所在楼层并同时指示上下方向。显示器件为点阵显示，面板及按钮均采用发纹不锈钢材质，召唤按钮按下后按钮箭头发光。</w:t>
      </w:r>
    </w:p>
    <w:p w14:paraId="4CBEE5E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13、电磁兼容性：满足本用户的电梯安装环境条件。</w:t>
      </w:r>
    </w:p>
    <w:p w14:paraId="04FE374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14、导轨（轿厢导轨、对重导轨）：T型耐磨导轨，抗变形能力强。导轨配置安全钳的更新导轨及其连接板应当符合 GB/T 22562（含2至表10）的要求，其中对于额定载重量大于630kg的电梯，其轿厢侧导轨宽度b1应当不小于89mm</w:t>
      </w:r>
    </w:p>
    <w:p w14:paraId="4E19591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15、对重装置：对重架要求制作精细，抗变形能力强，符合相关安全标准。要求采用滑动式导靴，</w:t>
      </w:r>
      <w:r>
        <w:rPr>
          <w:rFonts w:hint="eastAsia" w:ascii="宋体" w:hAnsi="宋体" w:eastAsia="宋体" w:cs="Times New Roman"/>
          <w:b/>
          <w:bCs/>
          <w:sz w:val="24"/>
          <w:lang w:val="en-US" w:eastAsia="zh-CN"/>
        </w:rPr>
        <w:t>铸铁对重</w:t>
      </w:r>
      <w:r>
        <w:rPr>
          <w:rFonts w:hint="eastAsia" w:ascii="宋体" w:hAnsi="宋体" w:eastAsia="宋体" w:cs="Times New Roman"/>
          <w:sz w:val="24"/>
          <w:lang w:val="en-US" w:eastAsia="zh-CN"/>
        </w:rPr>
        <w:t>，</w:t>
      </w:r>
      <w:r>
        <w:rPr>
          <w:rFonts w:hint="eastAsia" w:ascii="宋体" w:hAnsi="宋体" w:eastAsia="宋体" w:cs="Times New Roman"/>
          <w:sz w:val="24"/>
        </w:rPr>
        <w:t>对重铁不得采用工业废料，符合环保要求。</w:t>
      </w:r>
    </w:p>
    <w:p w14:paraId="0E73FCC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16、补偿装置：要求采用无声补偿链。</w:t>
      </w:r>
    </w:p>
    <w:p w14:paraId="4448F22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17、钢丝绳：要求采用电梯专用钢丝绳。</w:t>
      </w:r>
    </w:p>
    <w:p w14:paraId="180A664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18、随行电缆：要求采用电梯专用电缆。</w:t>
      </w:r>
    </w:p>
    <w:p w14:paraId="7B3E76B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19、井道内固定件：要求其零部件结构合理，牢固耐用，抗锈蚀能力强。</w:t>
      </w:r>
    </w:p>
    <w:p w14:paraId="752514ED">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20、井道照明：要求每部电梯按国标要求安装井道照明装置。</w:t>
      </w:r>
    </w:p>
    <w:p w14:paraId="1F3AC2A7">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21、缓冲器：要求采用油压式缓冲器。</w:t>
      </w:r>
    </w:p>
    <w:p w14:paraId="74D54E4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22、限速器：不得使用非金属材质非线性蓄能型缓冲器。</w:t>
      </w:r>
    </w:p>
    <w:p w14:paraId="6EA5CE52">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23、安全钳：要求采用渐进式安全钳。</w:t>
      </w:r>
    </w:p>
    <w:p w14:paraId="32B60B8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24、门锁装置：采用电梯专用门锁，基站锁设在首层。</w:t>
      </w:r>
    </w:p>
    <w:p w14:paraId="19A4D6A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三</w:t>
      </w:r>
      <w:r>
        <w:rPr>
          <w:rFonts w:hint="eastAsia" w:ascii="宋体" w:hAnsi="宋体" w:eastAsia="宋体" w:cs="Times New Roman"/>
          <w:sz w:val="24"/>
          <w:lang w:eastAsia="zh-CN"/>
        </w:rPr>
        <w:t>）</w:t>
      </w:r>
      <w:r>
        <w:rPr>
          <w:rFonts w:hint="eastAsia" w:ascii="宋体" w:hAnsi="宋体" w:eastAsia="宋体" w:cs="Times New Roman"/>
          <w:sz w:val="24"/>
        </w:rPr>
        <w:t>电梯功能设置</w:t>
      </w:r>
    </w:p>
    <w:p w14:paraId="11A2E5C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1、基本功能  </w:t>
      </w:r>
    </w:p>
    <w:p w14:paraId="673E3AC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1.1 全集选控制运行</w:t>
      </w:r>
    </w:p>
    <w:p w14:paraId="46B2C40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1.2 轿顶检修操作</w:t>
      </w:r>
    </w:p>
    <w:p w14:paraId="191FEB5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1.3 轿内慢速运行</w:t>
      </w:r>
    </w:p>
    <w:p w14:paraId="4AEE507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1.4 自动预定基站停靠</w:t>
      </w:r>
    </w:p>
    <w:p w14:paraId="2AEBC15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1.5 基站门锁</w:t>
      </w:r>
    </w:p>
    <w:p w14:paraId="684DDEC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2、乘客舒适性功能</w:t>
      </w:r>
    </w:p>
    <w:p w14:paraId="0D7E941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 呼叫登记显示灯</w:t>
      </w:r>
    </w:p>
    <w:p w14:paraId="314D7CB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2.2 轿厢位置指示</w:t>
      </w:r>
    </w:p>
    <w:p w14:paraId="680532E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2.3 轿厢运行方向指示</w:t>
      </w:r>
    </w:p>
    <w:p w14:paraId="1F8BAB7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2.4 满员直达</w:t>
      </w:r>
    </w:p>
    <w:p w14:paraId="29798FF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2.5 开关门时间自动调整</w:t>
      </w:r>
    </w:p>
    <w:p w14:paraId="5FC8D61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2.6 门保护装置须采用光幕保护方式 </w:t>
      </w:r>
    </w:p>
    <w:p w14:paraId="1EC775CC">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2.7 轿厢内照明和风扇自动启停</w:t>
      </w:r>
    </w:p>
    <w:p w14:paraId="3B06C04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2.8 自动泊梯开关</w:t>
      </w:r>
    </w:p>
    <w:p w14:paraId="1FCB504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2.9起动补偿</w:t>
      </w:r>
    </w:p>
    <w:p w14:paraId="1CAF668D">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2.10 五方通话（机房至监控室线缆由</w:t>
      </w:r>
      <w:r>
        <w:rPr>
          <w:rFonts w:hint="eastAsia" w:ascii="宋体" w:hAnsi="宋体" w:eastAsia="宋体" w:cs="Times New Roman"/>
          <w:sz w:val="24"/>
          <w:lang w:val="en-US" w:eastAsia="zh-CN"/>
        </w:rPr>
        <w:t>物业</w:t>
      </w:r>
      <w:r>
        <w:rPr>
          <w:rFonts w:hint="eastAsia" w:ascii="宋体" w:hAnsi="宋体" w:eastAsia="宋体" w:cs="Times New Roman"/>
          <w:sz w:val="24"/>
        </w:rPr>
        <w:t>负责）</w:t>
      </w:r>
    </w:p>
    <w:p w14:paraId="0946933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2.11 轿内误指令人工消除</w:t>
      </w:r>
    </w:p>
    <w:p w14:paraId="29B5E7E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2.12 无效内指令自动取消</w:t>
      </w:r>
    </w:p>
    <w:p w14:paraId="79DED07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3、安全功能及其他</w:t>
      </w:r>
    </w:p>
    <w:p w14:paraId="6DE68A45">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3.1 防止电动车进入轿厢功能</w:t>
      </w:r>
    </w:p>
    <w:p w14:paraId="238AB18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3.2 电梯检修运行方式</w:t>
      </w:r>
    </w:p>
    <w:p w14:paraId="5691505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3.3 消防迫降功能</w:t>
      </w:r>
    </w:p>
    <w:p w14:paraId="62684BD1">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3.4 电梯故障报警</w:t>
      </w:r>
    </w:p>
    <w:p w14:paraId="047B178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3.5 停电应急照明</w:t>
      </w:r>
    </w:p>
    <w:p w14:paraId="45C191F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3.6 对讲通话系统</w:t>
      </w:r>
    </w:p>
    <w:p w14:paraId="3C72757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3.7 轿内超载指示</w:t>
      </w:r>
    </w:p>
    <w:p w14:paraId="7C4D6621">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3.8 轿厢自动称重装置</w:t>
      </w:r>
    </w:p>
    <w:p w14:paraId="5AFF77D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3.9 故障自动邻层停靠运行</w:t>
      </w:r>
    </w:p>
    <w:p w14:paraId="35B8A85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3.10 开关门故障自动操作</w:t>
      </w:r>
    </w:p>
    <w:p w14:paraId="1D25D4BC">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3.11 超载报警</w:t>
      </w:r>
    </w:p>
    <w:p w14:paraId="6B2517C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3.12 超载保护</w:t>
      </w:r>
    </w:p>
    <w:p w14:paraId="6BBCC5B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3.13 警铃报警</w:t>
      </w:r>
    </w:p>
    <w:p w14:paraId="77ABFA4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4、电梯轿厢内装饰</w:t>
      </w:r>
    </w:p>
    <w:p w14:paraId="0C665F75">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4.1轿厢装饰顶（天花板）：轿顶采用LED光灯照明；</w:t>
      </w:r>
    </w:p>
    <w:p w14:paraId="53BE9E2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4.2轿壁：采用</w:t>
      </w:r>
      <w:r>
        <w:rPr>
          <w:rFonts w:hint="eastAsia" w:ascii="宋体" w:hAnsi="宋体" w:eastAsia="宋体" w:cs="Times New Roman"/>
          <w:sz w:val="24"/>
          <w:lang w:val="en-US" w:eastAsia="zh-CN"/>
        </w:rPr>
        <w:t>发纹不锈钢</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厚1.5mm</w:t>
      </w:r>
      <w:r>
        <w:rPr>
          <w:rFonts w:hint="eastAsia" w:ascii="宋体" w:hAnsi="宋体" w:eastAsia="宋体" w:cs="Times New Roman"/>
          <w:sz w:val="24"/>
          <w:lang w:eastAsia="zh-CN"/>
        </w:rPr>
        <w:t>）</w:t>
      </w:r>
      <w:r>
        <w:rPr>
          <w:rFonts w:hint="eastAsia" w:ascii="宋体" w:hAnsi="宋体" w:eastAsia="宋体" w:cs="Times New Roman"/>
          <w:sz w:val="24"/>
        </w:rPr>
        <w:t>；</w:t>
      </w:r>
    </w:p>
    <w:p w14:paraId="54F6654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4.3轿门：采用</w:t>
      </w:r>
      <w:r>
        <w:rPr>
          <w:rFonts w:hint="eastAsia" w:ascii="宋体" w:hAnsi="宋体" w:eastAsia="宋体" w:cs="Times New Roman"/>
          <w:sz w:val="24"/>
          <w:lang w:val="en-US" w:eastAsia="zh-CN"/>
        </w:rPr>
        <w:t>发纹不锈钢</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厚1.5mm</w:t>
      </w:r>
      <w:r>
        <w:rPr>
          <w:rFonts w:hint="eastAsia" w:ascii="宋体" w:hAnsi="宋体" w:eastAsia="宋体" w:cs="Times New Roman"/>
          <w:sz w:val="24"/>
          <w:lang w:eastAsia="zh-CN"/>
        </w:rPr>
        <w:t>）</w:t>
      </w:r>
      <w:r>
        <w:rPr>
          <w:rFonts w:hint="eastAsia" w:ascii="宋体" w:hAnsi="宋体" w:eastAsia="宋体" w:cs="Times New Roman"/>
          <w:sz w:val="24"/>
        </w:rPr>
        <w:t>；</w:t>
      </w:r>
    </w:p>
    <w:p w14:paraId="0E27EC2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4.4轿底：采用耐磨塑胶地板；</w:t>
      </w:r>
    </w:p>
    <w:p w14:paraId="531E20A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5、电梯层站处装饰</w:t>
      </w:r>
    </w:p>
    <w:p w14:paraId="2794BC82">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rPr>
        <w:t>5.1 层门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首层发纹不锈钢层门，其他层喷涂钢板层门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厚1.5mm</w:t>
      </w:r>
      <w:r>
        <w:rPr>
          <w:rFonts w:hint="eastAsia" w:ascii="宋体" w:hAnsi="宋体" w:eastAsia="宋体" w:cs="Times New Roman"/>
          <w:sz w:val="24"/>
          <w:lang w:eastAsia="zh-CN"/>
        </w:rPr>
        <w:t>）</w:t>
      </w:r>
    </w:p>
    <w:p w14:paraId="532D674B">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5.2 层门门套：</w:t>
      </w:r>
      <w:r>
        <w:rPr>
          <w:rFonts w:hint="eastAsia" w:ascii="宋体" w:hAnsi="宋体" w:eastAsia="宋体" w:cs="Times New Roman"/>
          <w:sz w:val="24"/>
          <w:lang w:val="en-US" w:eastAsia="zh-CN"/>
        </w:rPr>
        <w:t>首层发纹不锈钢小门套，其他层喷涂钢板小门套</w:t>
      </w:r>
    </w:p>
    <w:p w14:paraId="6434153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5.3 基站锁：装设在首层，合并到外呼梯按钮盒上</w:t>
      </w:r>
    </w:p>
    <w:p w14:paraId="7B86A216">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5.4 层门和轿门的地坎、轿厢护脚板应当采用金属材料</w:t>
      </w:r>
    </w:p>
    <w:p w14:paraId="19CA539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6、消防控制</w:t>
      </w:r>
    </w:p>
    <w:p w14:paraId="72904EDD">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首层消防电梯门边设有打碎玻璃按钮和钥匙开关，以便消防人员紧急救火时使用，钥匙开关具有优先权。</w:t>
      </w:r>
    </w:p>
    <w:p w14:paraId="449E2E1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悬挂装置要求：</w:t>
      </w:r>
    </w:p>
    <w:p w14:paraId="30354CDC">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1</w:t>
      </w:r>
      <w:r>
        <w:rPr>
          <w:rFonts w:hint="eastAsia" w:ascii="宋体" w:hAnsi="宋体" w:eastAsia="宋体" w:cs="Times New Roman"/>
          <w:sz w:val="24"/>
          <w:lang w:eastAsia="zh-CN"/>
        </w:rPr>
        <w:t>）</w:t>
      </w:r>
      <w:r>
        <w:rPr>
          <w:rFonts w:hint="eastAsia" w:ascii="宋体" w:hAnsi="宋体" w:eastAsia="宋体" w:cs="Times New Roman"/>
          <w:sz w:val="24"/>
        </w:rPr>
        <w:t xml:space="preserve">在正常使用条件下，悬挂钢丝绳使用年限不少于10年或者对应电梯驱动主机启动次数不少于200万次；包覆带使用年限不少于20年或者对应电梯驱动主机启动次数不少于400万次； </w:t>
      </w:r>
    </w:p>
    <w:p w14:paraId="627E076F">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（2）采用包覆带作为悬挂装置的，应当在控制柜内永久性张贴包括防止水、砂尘和润滑油等介质影响包覆带曳引能力的日常检 查和维护保养要求的标识；</w:t>
      </w:r>
    </w:p>
    <w:p w14:paraId="68185016">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（3）对于采用非1：1悬挂比的电梯，当悬挂装置通过反绳轮与轿厢或者对重连接时，反绳轮及其固定部分应当设置防止轿厢或者对重与悬挂装置脱离或者反绳轮坠落的防护装置（需在相应位置设置指示标志）；</w:t>
      </w:r>
    </w:p>
    <w:p w14:paraId="60E1E963">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（4）反绳轮应当采用金属材质</w:t>
      </w:r>
    </w:p>
    <w:p w14:paraId="0520D0E0">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）对重架：≥5mm厚钢板加工；</w:t>
      </w:r>
    </w:p>
    <w:p w14:paraId="6362165D">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6</w:t>
      </w:r>
      <w:r>
        <w:rPr>
          <w:rFonts w:hint="eastAsia" w:ascii="宋体" w:hAnsi="宋体" w:eastAsia="宋体" w:cs="Times New Roman"/>
          <w:sz w:val="24"/>
          <w:lang w:eastAsia="zh-CN"/>
        </w:rPr>
        <w:t>）对重块和轿厢配重对重块和轿厢配重不得使用非金属材质。</w:t>
      </w:r>
    </w:p>
    <w:p w14:paraId="0691BEA0">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其他要求：</w:t>
      </w:r>
    </w:p>
    <w:p w14:paraId="6C10163B">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旧梯拆除及回收工作由中标单位进行负责，电梯拆除及安装过程所产生的公区破损由中标单位进行原貌恢复。</w:t>
      </w:r>
    </w:p>
    <w:p w14:paraId="133B6FC6">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9、随电梯的技术文件</w:t>
      </w:r>
    </w:p>
    <w:p w14:paraId="32F7238E">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9.1.文件目录</w:t>
      </w:r>
    </w:p>
    <w:p w14:paraId="1627A7A8">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9.2装箱单</w:t>
      </w:r>
    </w:p>
    <w:p w14:paraId="0EE6BAC3">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9.3产品出厂合格证</w:t>
      </w:r>
    </w:p>
    <w:p w14:paraId="5855ADB1">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9.4机房井道布置图</w:t>
      </w:r>
    </w:p>
    <w:p w14:paraId="53412926">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9.5使用维护说明书</w:t>
      </w:r>
    </w:p>
    <w:p w14:paraId="745DE503">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9.6 电梯电气原理图、符号说明及电气控制原理说明书</w:t>
      </w:r>
    </w:p>
    <w:p w14:paraId="66D787F8">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9.7 电梯电气接线图</w:t>
      </w:r>
    </w:p>
    <w:p w14:paraId="3AE49FCE">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9.8 电梯部件安装图</w:t>
      </w:r>
    </w:p>
    <w:p w14:paraId="50546112">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9.9 安装、调试说明书</w:t>
      </w:r>
    </w:p>
    <w:p w14:paraId="68613DF2">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9.10 备品、备件目录</w:t>
      </w:r>
    </w:p>
    <w:p w14:paraId="79132A2E">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9.11 其他相关技术文件</w:t>
      </w:r>
    </w:p>
    <w:p w14:paraId="5D5E0A35">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10、</w:t>
      </w:r>
      <w:r>
        <w:rPr>
          <w:rFonts w:hint="eastAsia" w:ascii="宋体" w:hAnsi="宋体" w:eastAsia="宋体" w:cs="Times New Roman"/>
          <w:sz w:val="24"/>
          <w:lang w:eastAsia="zh-CN"/>
        </w:rPr>
        <w:t>电梯出厂时，必须附有制造企业关于该电梯产品或者部件的出厂合格证、使用维护说明书、装箱清单等出厂随机文件。合格证上除有主要参数外，还应当标明驱动主机、控制柜、安全装置等主要部件的型号和编号。门锁、安全钳、限速器、缓冲器等重要的安全部件，必须具有有效的型式实验合格证书。</w:t>
      </w:r>
    </w:p>
    <w:p w14:paraId="09C2E898">
      <w:pPr>
        <w:rPr>
          <w:rFonts w:hint="eastAsia" w:ascii="宋体" w:hAnsi="宋体" w:eastAsia="宋体" w:cs="Times New Roman"/>
          <w:sz w:val="24"/>
          <w:lang w:eastAsia="zh-CN"/>
        </w:rPr>
      </w:pPr>
      <w:r>
        <w:rPr>
          <w:rFonts w:hint="eastAsia" w:ascii="宋体" w:hAnsi="宋体" w:eastAsia="宋体" w:cs="Times New Roman"/>
          <w:sz w:val="24"/>
          <w:lang w:eastAsia="zh-CN"/>
        </w:rPr>
        <w:br w:type="page"/>
      </w:r>
    </w:p>
    <w:p w14:paraId="2A476099">
      <w:pPr>
        <w:pStyle w:val="3"/>
        <w:bidi w:val="0"/>
        <w:jc w:val="center"/>
        <w:rPr>
          <w:rFonts w:hint="eastAsia"/>
          <w:lang w:val="en-US" w:eastAsia="zh-CN"/>
        </w:rPr>
      </w:pPr>
      <w:bookmarkStart w:id="144" w:name="_Toc9244"/>
      <w:bookmarkStart w:id="145" w:name="_Toc21410"/>
      <w:r>
        <w:rPr>
          <w:rFonts w:hint="eastAsia"/>
          <w:lang w:val="en-US" w:eastAsia="zh-CN"/>
        </w:rPr>
        <w:t>第五章  合同条款及格式</w:t>
      </w:r>
      <w:bookmarkEnd w:id="144"/>
      <w:bookmarkEnd w:id="145"/>
    </w:p>
    <w:p w14:paraId="1D1F7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（具体合同条款由中标人与采购人协商签订）</w:t>
      </w:r>
    </w:p>
    <w:p w14:paraId="55122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本合同协议书于 年 月 日由</w:t>
      </w:r>
    </w:p>
    <w:p w14:paraId="38A5E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(以下简称“招标方”)为一方和(以下简称“中标方”)为另一方按下述条款和条件签署本合同协议书：</w:t>
      </w:r>
    </w:p>
    <w:p w14:paraId="69CF9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1、我方愿意向中标方购买 （所供设备名称），并接受中标方的投标条件，以总金额为（大写） 元人民币购买这些设备。（合同价格为本项目中标价格）其中：电梯设备： 元人民币，安装费用： 元人民币</w:t>
      </w:r>
    </w:p>
    <w:p w14:paraId="43EAD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 设备名称、型号规格、数量、单价、总价</w:t>
      </w:r>
    </w:p>
    <w:p w14:paraId="4D2C5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 交货方式</w:t>
      </w:r>
    </w:p>
    <w:p w14:paraId="20C21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1.3 交货时间</w:t>
      </w:r>
    </w:p>
    <w:p w14:paraId="5F9A7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 支付条款</w:t>
      </w:r>
    </w:p>
    <w:p w14:paraId="41502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2、本合同买、卖双方，必须遵守合同法，严格履行合同的全部责任。</w:t>
      </w:r>
    </w:p>
    <w:p w14:paraId="7DDEC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3、下列文件是构成合同不可分割的部分，并依照下列顺序解释本合同。</w:t>
      </w:r>
    </w:p>
    <w:p w14:paraId="6C98A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3.1 合同补充条款或说明</w:t>
      </w:r>
    </w:p>
    <w:p w14:paraId="19D0D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3.2 本合同协议书</w:t>
      </w:r>
    </w:p>
    <w:p w14:paraId="76F8C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3.3 中标通知书</w:t>
      </w:r>
    </w:p>
    <w:p w14:paraId="3BC171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3.4 投标文件</w:t>
      </w:r>
    </w:p>
    <w:p w14:paraId="654DC8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3.5 招标文件</w:t>
      </w:r>
    </w:p>
    <w:p w14:paraId="07673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4、中标方保证金全部按照合同规定，向招标方提供上述合同的设备和服务。</w:t>
      </w:r>
    </w:p>
    <w:p w14:paraId="25B4C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5、招标方保证按照合同规定的时间和方式付给中标方到期应付的货款。</w:t>
      </w:r>
    </w:p>
    <w:p w14:paraId="60244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6、本合同经双方授权代表签字盖章后生效。</w:t>
      </w:r>
    </w:p>
    <w:p w14:paraId="68EAF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招标方（盖章）：                中标方（盖章）：</w:t>
      </w:r>
    </w:p>
    <w:p w14:paraId="3AD81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法人或授权委托人签字：          法人或授权委托人签字：</w:t>
      </w:r>
    </w:p>
    <w:p w14:paraId="5BC1B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电 话：                         电 话：</w:t>
      </w:r>
    </w:p>
    <w:p w14:paraId="1E160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开户行：                        开户行：</w:t>
      </w:r>
    </w:p>
    <w:p w14:paraId="6D248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账 号：                           账 号：</w:t>
      </w:r>
    </w:p>
    <w:p w14:paraId="2E70B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bCs/>
          <w:color w:val="auto"/>
          <w:sz w:val="24"/>
          <w:szCs w:val="24"/>
          <w:lang w:val="en-US" w:eastAsia="zh-CN"/>
        </w:rPr>
        <w:t>（本合同仅供参考，已双方实际签订为准）</w:t>
      </w:r>
    </w:p>
    <w:p w14:paraId="68C2E471">
      <w:pPr>
        <w:pStyle w:val="3"/>
        <w:bidi w:val="0"/>
        <w:jc w:val="center"/>
        <w:rPr>
          <w:rFonts w:hint="eastAsia"/>
        </w:rPr>
      </w:pPr>
      <w:bookmarkStart w:id="146" w:name="_Toc23608"/>
      <w:bookmarkStart w:id="147" w:name="_Toc25477"/>
      <w:r>
        <w:rPr>
          <w:rFonts w:hint="eastAsia"/>
        </w:rPr>
        <w:t>第六章</w:t>
      </w:r>
      <w:r>
        <w:t xml:space="preserve"> </w:t>
      </w:r>
      <w:r>
        <w:rPr>
          <w:rFonts w:hint="eastAsia"/>
          <w:lang w:val="en-US" w:eastAsia="zh-CN"/>
        </w:rPr>
        <w:t xml:space="preserve"> </w:t>
      </w:r>
      <w:r>
        <w:rPr>
          <w:rFonts w:hint="eastAsia"/>
        </w:rPr>
        <w:t>投标文件格式</w:t>
      </w:r>
      <w:bookmarkEnd w:id="146"/>
      <w:bookmarkEnd w:id="147"/>
      <w:bookmarkStart w:id="148" w:name="_Toc171073043"/>
      <w:bookmarkStart w:id="149" w:name="_Toc171073208"/>
      <w:bookmarkStart w:id="150" w:name="_Toc223432388"/>
    </w:p>
    <w:p w14:paraId="1FF4E359">
      <w:pPr>
        <w:shd w:val="clear"/>
        <w:spacing w:line="480" w:lineRule="auto"/>
        <w:jc w:val="center"/>
        <w:rPr>
          <w:rFonts w:ascii="宋体"/>
          <w:b/>
          <w:bCs/>
          <w:color w:val="auto"/>
          <w:sz w:val="36"/>
          <w:szCs w:val="36"/>
          <w:highlight w:val="none"/>
        </w:rPr>
      </w:pPr>
      <w:r>
        <w:rPr>
          <w:rFonts w:hint="eastAsia" w:ascii="宋体" w:hAnsi="宋体" w:cs="宋体"/>
          <w:b/>
          <w:bCs/>
          <w:color w:val="auto"/>
          <w:sz w:val="36"/>
          <w:szCs w:val="36"/>
          <w:highlight w:val="none"/>
          <w:lang w:eastAsia="zh-CN"/>
        </w:rPr>
        <w:t>渑池县住房和城乡建设局渑池县2025年韶馨苑小区、新华国际小区电梯更新项目（</w:t>
      </w:r>
      <w:r>
        <w:rPr>
          <w:rFonts w:hint="eastAsia" w:ascii="宋体" w:hAnsi="宋体" w:cs="宋体"/>
          <w:b/>
          <w:bCs/>
          <w:color w:val="auto"/>
          <w:sz w:val="36"/>
          <w:szCs w:val="36"/>
          <w:highlight w:val="none"/>
          <w:u w:val="single"/>
          <w:lang w:val="en-US" w:eastAsia="zh-CN"/>
        </w:rPr>
        <w:t xml:space="preserve">     </w:t>
      </w:r>
      <w:r>
        <w:rPr>
          <w:rFonts w:hint="eastAsia" w:ascii="宋体" w:hAnsi="宋体" w:cs="宋体"/>
          <w:b/>
          <w:bCs/>
          <w:color w:val="auto"/>
          <w:sz w:val="36"/>
          <w:szCs w:val="36"/>
          <w:highlight w:val="none"/>
          <w:lang w:val="en-US" w:eastAsia="zh-CN"/>
        </w:rPr>
        <w:t>标段</w:t>
      </w:r>
      <w:r>
        <w:rPr>
          <w:rFonts w:hint="eastAsia" w:ascii="宋体" w:hAnsi="宋体" w:cs="宋体"/>
          <w:b/>
          <w:bCs/>
          <w:color w:val="auto"/>
          <w:sz w:val="36"/>
          <w:szCs w:val="36"/>
          <w:highlight w:val="none"/>
          <w:lang w:eastAsia="zh-CN"/>
        </w:rPr>
        <w:t>）</w:t>
      </w:r>
    </w:p>
    <w:p w14:paraId="5253FB87">
      <w:pPr>
        <w:shd w:val="clear"/>
        <w:rPr>
          <w:color w:val="auto"/>
          <w:highlight w:val="none"/>
        </w:rPr>
      </w:pPr>
    </w:p>
    <w:p w14:paraId="0F553ABF">
      <w:pPr>
        <w:shd w:val="clear"/>
        <w:rPr>
          <w:color w:val="auto"/>
          <w:highlight w:val="none"/>
        </w:rPr>
      </w:pPr>
    </w:p>
    <w:p w14:paraId="2AABD244">
      <w:pPr>
        <w:shd w:val="clear"/>
        <w:rPr>
          <w:color w:val="auto"/>
          <w:highlight w:val="none"/>
        </w:rPr>
      </w:pPr>
    </w:p>
    <w:p w14:paraId="42E9AF0F">
      <w:pPr>
        <w:shd w:val="clear"/>
        <w:rPr>
          <w:color w:val="auto"/>
          <w:highlight w:val="none"/>
        </w:rPr>
      </w:pPr>
    </w:p>
    <w:p w14:paraId="49574C17">
      <w:pPr>
        <w:shd w:val="clear"/>
        <w:rPr>
          <w:color w:val="auto"/>
          <w:highlight w:val="none"/>
        </w:rPr>
      </w:pPr>
    </w:p>
    <w:p w14:paraId="48D284CA">
      <w:pPr>
        <w:shd w:val="clear"/>
        <w:rPr>
          <w:color w:val="auto"/>
          <w:highlight w:val="none"/>
        </w:rPr>
      </w:pPr>
    </w:p>
    <w:p w14:paraId="584F1B77">
      <w:pPr>
        <w:shd w:val="clear"/>
        <w:jc w:val="center"/>
        <w:rPr>
          <w:rFonts w:ascii="宋体"/>
          <w:b/>
          <w:bCs/>
          <w:color w:val="auto"/>
          <w:sz w:val="72"/>
          <w:szCs w:val="72"/>
          <w:highlight w:val="none"/>
        </w:rPr>
      </w:pPr>
      <w:r>
        <w:rPr>
          <w:rFonts w:hint="eastAsia" w:ascii="宋体" w:hAnsi="宋体" w:cs="宋体"/>
          <w:b/>
          <w:bCs/>
          <w:color w:val="auto"/>
          <w:sz w:val="72"/>
          <w:szCs w:val="72"/>
          <w:highlight w:val="none"/>
        </w:rPr>
        <w:t>投标文件</w:t>
      </w:r>
    </w:p>
    <w:p w14:paraId="68DB2CD7">
      <w:pPr>
        <w:shd w:val="clear" w:color="auto"/>
        <w:snapToGrid w:val="0"/>
        <w:spacing w:line="360" w:lineRule="auto"/>
        <w:ind w:right="105" w:rightChars="50"/>
        <w:jc w:val="center"/>
        <w:rPr>
          <w:rFonts w:ascii="宋体"/>
          <w:b/>
          <w:bCs/>
          <w:color w:val="auto"/>
          <w:sz w:val="28"/>
          <w:szCs w:val="28"/>
          <w:highlight w:val="none"/>
        </w:rPr>
      </w:pPr>
    </w:p>
    <w:p w14:paraId="5726180F">
      <w:pPr>
        <w:shd w:val="clear" w:color="auto"/>
        <w:snapToGrid w:val="0"/>
        <w:spacing w:line="360" w:lineRule="auto"/>
        <w:ind w:right="105" w:rightChars="50"/>
        <w:jc w:val="center"/>
        <w:rPr>
          <w:rFonts w:ascii="宋体"/>
          <w:b/>
          <w:bCs/>
          <w:color w:val="auto"/>
          <w:sz w:val="28"/>
          <w:szCs w:val="28"/>
          <w:highlight w:val="none"/>
        </w:rPr>
      </w:pPr>
    </w:p>
    <w:p w14:paraId="0F6BDADB">
      <w:pPr>
        <w:shd w:val="clear" w:color="auto"/>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val="en-US" w:eastAsia="zh-CN"/>
        </w:rPr>
        <w:t xml:space="preserve"> </w:t>
      </w:r>
    </w:p>
    <w:p w14:paraId="60153F3A">
      <w:pPr>
        <w:shd w:val="clear" w:color="auto"/>
        <w:snapToGrid w:val="0"/>
        <w:spacing w:line="360" w:lineRule="auto"/>
        <w:ind w:right="105" w:rightChars="50"/>
        <w:jc w:val="both"/>
        <w:rPr>
          <w:rFonts w:ascii="宋体"/>
          <w:b/>
          <w:bCs/>
          <w:color w:val="auto"/>
          <w:kern w:val="0"/>
          <w:sz w:val="24"/>
          <w:szCs w:val="24"/>
          <w:highlight w:val="none"/>
          <w:shd w:val="clear" w:color="auto" w:fill="FFFFFF"/>
        </w:rPr>
      </w:pPr>
    </w:p>
    <w:p w14:paraId="03F6836C">
      <w:pPr>
        <w:pStyle w:val="22"/>
        <w:shd w:val="clear"/>
        <w:rPr>
          <w:color w:val="auto"/>
          <w:highlight w:val="none"/>
        </w:rPr>
      </w:pPr>
    </w:p>
    <w:p w14:paraId="5FDF7B91">
      <w:pPr>
        <w:rPr>
          <w:color w:val="auto"/>
          <w:highlight w:val="none"/>
        </w:rPr>
      </w:pPr>
    </w:p>
    <w:p w14:paraId="7AF8FB0D">
      <w:pPr>
        <w:pStyle w:val="21"/>
        <w:rPr>
          <w:color w:val="auto"/>
          <w:highlight w:val="none"/>
        </w:rPr>
      </w:pPr>
    </w:p>
    <w:p w14:paraId="4116043E">
      <w:pPr>
        <w:pStyle w:val="21"/>
        <w:rPr>
          <w:color w:val="auto"/>
          <w:highlight w:val="none"/>
        </w:rPr>
      </w:pPr>
    </w:p>
    <w:p w14:paraId="3284BB4A">
      <w:pPr>
        <w:pStyle w:val="21"/>
        <w:rPr>
          <w:color w:val="auto"/>
          <w:highlight w:val="none"/>
        </w:rPr>
      </w:pPr>
    </w:p>
    <w:p w14:paraId="24544DFC">
      <w:pPr>
        <w:pStyle w:val="21"/>
        <w:rPr>
          <w:color w:val="auto"/>
          <w:highlight w:val="none"/>
        </w:rPr>
      </w:pPr>
    </w:p>
    <w:p w14:paraId="41BB11B6">
      <w:pPr>
        <w:pStyle w:val="21"/>
        <w:rPr>
          <w:color w:val="auto"/>
          <w:highlight w:val="none"/>
        </w:rPr>
      </w:pPr>
    </w:p>
    <w:p w14:paraId="05EE60C0">
      <w:pPr>
        <w:widowControl/>
        <w:shd w:val="clear" w:color="auto"/>
        <w:autoSpaceDN w:val="0"/>
        <w:spacing w:line="360" w:lineRule="auto"/>
        <w:ind w:firstLine="1269" w:firstLineChars="395"/>
        <w:rPr>
          <w:rFonts w:ascii="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投标供应商：（盖章）</w:t>
      </w:r>
    </w:p>
    <w:p w14:paraId="4A50E321">
      <w:pPr>
        <w:widowControl/>
        <w:shd w:val="clear" w:color="auto"/>
        <w:tabs>
          <w:tab w:val="left" w:pos="360"/>
        </w:tabs>
        <w:autoSpaceDN w:val="0"/>
        <w:spacing w:line="360" w:lineRule="auto"/>
        <w:ind w:firstLine="1269" w:firstLineChars="395"/>
        <w:rPr>
          <w:rFonts w:ascii="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法定代表人：（签章）</w:t>
      </w:r>
    </w:p>
    <w:p w14:paraId="42F7121C">
      <w:pPr>
        <w:widowControl/>
        <w:shd w:val="clear" w:color="auto"/>
        <w:autoSpaceDN w:val="0"/>
        <w:spacing w:line="360" w:lineRule="auto"/>
        <w:ind w:firstLine="1269" w:firstLineChars="395"/>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日      期：</w:t>
      </w:r>
    </w:p>
    <w:p w14:paraId="00480E84">
      <w:pPr>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br w:type="page"/>
      </w:r>
    </w:p>
    <w:p w14:paraId="7413AE11">
      <w:pPr>
        <w:pStyle w:val="22"/>
        <w:rPr>
          <w:rFonts w:hint="eastAsia"/>
        </w:rPr>
      </w:pPr>
    </w:p>
    <w:p w14:paraId="2B2D6A06">
      <w:pPr>
        <w:shd w:val="clear"/>
        <w:rPr>
          <w:rFonts w:hint="eastAsia"/>
          <w:color w:val="auto"/>
          <w:highlight w:val="none"/>
        </w:rPr>
      </w:pPr>
    </w:p>
    <w:p w14:paraId="2E4DAB2C">
      <w:pPr>
        <w:shd w:val="clear"/>
        <w:jc w:val="center"/>
        <w:rPr>
          <w:rFonts w:ascii="宋体"/>
          <w:b/>
          <w:bCs/>
          <w:color w:val="auto"/>
          <w:sz w:val="36"/>
          <w:szCs w:val="36"/>
          <w:highlight w:val="none"/>
        </w:rPr>
      </w:pPr>
      <w:r>
        <w:rPr>
          <w:rFonts w:hint="eastAsia" w:ascii="宋体" w:hAnsi="宋体" w:cs="宋体"/>
          <w:b/>
          <w:bCs/>
          <w:color w:val="auto"/>
          <w:sz w:val="44"/>
          <w:szCs w:val="44"/>
          <w:highlight w:val="none"/>
        </w:rPr>
        <w:t>投标文件目录</w:t>
      </w:r>
    </w:p>
    <w:p w14:paraId="38539E58">
      <w:pPr>
        <w:widowControl/>
        <w:shd w:val="clear" w:color="auto"/>
        <w:autoSpaceDN w:val="0"/>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自拟</w:t>
      </w:r>
      <w:r>
        <w:rPr>
          <w:rFonts w:hint="eastAsia" w:ascii="宋体" w:hAnsi="宋体" w:cs="宋体"/>
          <w:b/>
          <w:bCs/>
          <w:color w:val="auto"/>
          <w:sz w:val="30"/>
          <w:szCs w:val="30"/>
          <w:highlight w:val="none"/>
          <w:lang w:eastAsia="zh-CN"/>
        </w:rPr>
        <w:t>）</w:t>
      </w:r>
    </w:p>
    <w:p w14:paraId="4D98211B">
      <w:pPr>
        <w:rPr>
          <w:rFonts w:hint="eastAsia"/>
          <w:color w:val="auto"/>
          <w:sz w:val="24"/>
          <w:szCs w:val="24"/>
          <w:highlight w:val="none"/>
        </w:rPr>
      </w:pPr>
      <w:r>
        <w:rPr>
          <w:rFonts w:hint="eastAsia"/>
          <w:color w:val="auto"/>
          <w:sz w:val="24"/>
          <w:szCs w:val="24"/>
          <w:highlight w:val="none"/>
        </w:rPr>
        <w:br w:type="page"/>
      </w:r>
    </w:p>
    <w:p w14:paraId="6A3E0C67">
      <w:pPr>
        <w:pStyle w:val="22"/>
      </w:pPr>
    </w:p>
    <w:p w14:paraId="77F38BF0">
      <w:pPr>
        <w:shd w:val="clear"/>
        <w:rPr>
          <w:rFonts w:hint="eastAsia"/>
          <w:color w:val="auto"/>
          <w:sz w:val="28"/>
          <w:szCs w:val="28"/>
          <w:highlight w:val="none"/>
        </w:rPr>
      </w:pPr>
    </w:p>
    <w:bookmarkEnd w:id="148"/>
    <w:bookmarkEnd w:id="149"/>
    <w:bookmarkEnd w:id="150"/>
    <w:p w14:paraId="3AF83519">
      <w:pPr>
        <w:widowControl/>
        <w:ind w:firstLine="420"/>
        <w:jc w:val="center"/>
        <w:outlineLvl w:val="0"/>
        <w:rPr>
          <w:rFonts w:ascii="宋体" w:hAnsi="宋体"/>
          <w:b/>
          <w:bCs/>
          <w:kern w:val="0"/>
          <w:sz w:val="32"/>
          <w:szCs w:val="32"/>
        </w:rPr>
      </w:pPr>
      <w:bookmarkStart w:id="151" w:name="_Toc30667"/>
      <w:bookmarkStart w:id="152" w:name="_Toc28732"/>
      <w:bookmarkStart w:id="153" w:name="_Toc27401"/>
      <w:bookmarkStart w:id="154" w:name="_Toc9279"/>
      <w:bookmarkStart w:id="155" w:name="_Toc13258"/>
      <w:r>
        <w:rPr>
          <w:rFonts w:hint="eastAsia" w:ascii="宋体" w:hAnsi="宋体"/>
          <w:b/>
          <w:bCs/>
          <w:kern w:val="0"/>
          <w:sz w:val="32"/>
          <w:szCs w:val="32"/>
        </w:rPr>
        <w:t>一、投标函及投标函附表</w:t>
      </w:r>
      <w:bookmarkEnd w:id="151"/>
    </w:p>
    <w:p w14:paraId="76A5B15C">
      <w:pPr>
        <w:widowControl/>
        <w:ind w:firstLine="420"/>
        <w:jc w:val="center"/>
        <w:rPr>
          <w:rFonts w:ascii="宋体" w:hAnsi="宋体"/>
          <w:b/>
          <w:bCs/>
          <w:kern w:val="0"/>
          <w:sz w:val="32"/>
          <w:szCs w:val="32"/>
        </w:rPr>
      </w:pPr>
      <w:r>
        <w:rPr>
          <w:rFonts w:hint="eastAsia" w:ascii="宋体" w:hAnsi="宋体"/>
          <w:b/>
          <w:bCs/>
          <w:kern w:val="0"/>
          <w:sz w:val="32"/>
          <w:szCs w:val="32"/>
        </w:rPr>
        <w:t>（一）投标函</w:t>
      </w:r>
    </w:p>
    <w:p w14:paraId="7E3F4F32">
      <w:pPr>
        <w:widowControl/>
        <w:spacing w:line="500" w:lineRule="exact"/>
        <w:jc w:val="left"/>
        <w:rPr>
          <w:rFonts w:ascii="宋体" w:hAnsi="宋体"/>
          <w:color w:val="000000"/>
          <w:kern w:val="0"/>
          <w:sz w:val="24"/>
          <w:szCs w:val="24"/>
        </w:rPr>
      </w:pPr>
      <w:bookmarkStart w:id="156" w:name="OLE_LINK7"/>
      <w:r>
        <w:rPr>
          <w:rFonts w:hint="eastAsia" w:ascii="宋体" w:hAnsi="宋体"/>
          <w:color w:val="000000"/>
          <w:spacing w:val="46"/>
          <w:kern w:val="0"/>
          <w:sz w:val="24"/>
          <w:szCs w:val="24"/>
        </w:rPr>
        <w:t>致</w:t>
      </w:r>
      <w:bookmarkEnd w:id="156"/>
      <w:r>
        <w:rPr>
          <w:rFonts w:hint="eastAsia" w:ascii="宋体" w:hAnsi="宋体"/>
          <w:color w:val="000000"/>
          <w:spacing w:val="46"/>
          <w:kern w:val="0"/>
          <w:sz w:val="24"/>
          <w:szCs w:val="24"/>
          <w:u w:val="single"/>
        </w:rPr>
        <w:t>（采购人）</w:t>
      </w:r>
      <w:r>
        <w:rPr>
          <w:rFonts w:hint="eastAsia" w:ascii="宋体" w:hAnsi="宋体"/>
          <w:color w:val="000000"/>
          <w:spacing w:val="46"/>
          <w:kern w:val="0"/>
          <w:sz w:val="24"/>
          <w:szCs w:val="24"/>
        </w:rPr>
        <w:t>：</w:t>
      </w:r>
    </w:p>
    <w:p w14:paraId="21E117A4">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根据已收到贵方</w:t>
      </w:r>
      <w:r>
        <w:rPr>
          <w:rFonts w:hint="eastAsia" w:ascii="宋体" w:hAnsi="宋体"/>
          <w:color w:val="000000"/>
          <w:kern w:val="0"/>
          <w:sz w:val="24"/>
          <w:szCs w:val="24"/>
          <w:u w:val="single"/>
        </w:rPr>
        <w:t xml:space="preserve">         </w:t>
      </w:r>
      <w:r>
        <w:rPr>
          <w:rFonts w:hint="eastAsia" w:ascii="宋体" w:hAnsi="宋体"/>
          <w:color w:val="000000"/>
          <w:kern w:val="0"/>
          <w:sz w:val="24"/>
          <w:szCs w:val="24"/>
        </w:rPr>
        <w:t>（项目名称）的招标文件，遵照《中华人民共和国政府采购法》等有关规定，我单位经考察现场和研究上述招标文件及其它有关文件后，我方愿以人民币（大写）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（小写：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元）的投标报价，承包上述项目的采购。</w:t>
      </w:r>
    </w:p>
    <w:p w14:paraId="54C011B6">
      <w:pPr>
        <w:widowControl/>
        <w:spacing w:line="500" w:lineRule="exact"/>
        <w:ind w:firstLine="480" w:firstLineChars="200"/>
        <w:jc w:val="left"/>
        <w:rPr>
          <w:rFonts w:ascii="宋体" w:hAnsi="宋体"/>
          <w:color w:val="000000"/>
          <w:kern w:val="0"/>
          <w:sz w:val="24"/>
          <w:szCs w:val="24"/>
        </w:rPr>
      </w:pPr>
      <w:r>
        <w:rPr>
          <w:rFonts w:ascii="宋体" w:hAnsi="宋体"/>
          <w:color w:val="000000"/>
          <w:kern w:val="0"/>
          <w:sz w:val="24"/>
          <w:szCs w:val="24"/>
        </w:rPr>
        <w:t>1、</w:t>
      </w:r>
      <w:r>
        <w:rPr>
          <w:rFonts w:hint="eastAsia" w:ascii="宋体" w:hAnsi="宋体"/>
          <w:color w:val="000000"/>
          <w:kern w:val="0"/>
          <w:sz w:val="24"/>
          <w:szCs w:val="24"/>
        </w:rPr>
        <w:t>我方已详细审阅全部招标文件，包括修改文件（如果有的话），及有关附件，我方完全知道必须放弃提出含糊不清或误解的权力。</w:t>
      </w:r>
    </w:p>
    <w:p w14:paraId="467251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w:t>
      </w:r>
      <w:r>
        <w:rPr>
          <w:rFonts w:ascii="宋体" w:hAnsi="宋体"/>
          <w:color w:val="000000"/>
          <w:kern w:val="0"/>
          <w:sz w:val="24"/>
          <w:szCs w:val="24"/>
        </w:rPr>
        <w:t>、</w:t>
      </w:r>
      <w:r>
        <w:rPr>
          <w:rFonts w:hint="eastAsia" w:ascii="宋体" w:hAnsi="宋体"/>
          <w:color w:val="000000"/>
          <w:kern w:val="0"/>
          <w:sz w:val="24"/>
          <w:szCs w:val="24"/>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3</w:t>
      </w:r>
      <w:r>
        <w:rPr>
          <w:rFonts w:ascii="宋体" w:hAnsi="宋体"/>
          <w:color w:val="000000"/>
          <w:kern w:val="0"/>
          <w:sz w:val="24"/>
          <w:szCs w:val="24"/>
        </w:rPr>
        <w:t>、</w:t>
      </w:r>
      <w:r>
        <w:rPr>
          <w:rFonts w:hint="eastAsia" w:ascii="宋体" w:hAnsi="宋体"/>
          <w:color w:val="000000"/>
          <w:kern w:val="0"/>
          <w:sz w:val="24"/>
          <w:szCs w:val="24"/>
        </w:rPr>
        <w:t>我方愿在中标后向采购代理机构交纳招标代理费以及相关费用。</w:t>
      </w:r>
    </w:p>
    <w:p w14:paraId="49508A6E">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w:t>
      </w:r>
      <w:r>
        <w:rPr>
          <w:rFonts w:hint="eastAsia" w:ascii="宋体" w:hAnsi="宋体"/>
          <w:color w:val="000000"/>
          <w:kern w:val="0"/>
          <w:sz w:val="24"/>
          <w:szCs w:val="24"/>
        </w:rPr>
        <w:t>我方同意所递交的投标文件在规定的投标有效期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日历天内有效，在此期间我方投标有可能中标，我方将受此约束。</w:t>
      </w:r>
    </w:p>
    <w:p w14:paraId="34A62DB9">
      <w:pPr>
        <w:widowControl/>
        <w:spacing w:line="50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000000"/>
          <w:kern w:val="0"/>
          <w:sz w:val="24"/>
          <w:szCs w:val="24"/>
        </w:rPr>
      </w:pPr>
    </w:p>
    <w:p w14:paraId="58B77A47">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投标供应商：</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DB8A3B9">
      <w:pPr>
        <w:widowControl/>
        <w:spacing w:line="500" w:lineRule="exact"/>
        <w:ind w:firstLine="480" w:firstLineChars="200"/>
        <w:jc w:val="right"/>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（电子签章）</w:t>
      </w:r>
    </w:p>
    <w:p w14:paraId="1064868D">
      <w:pPr>
        <w:widowControl/>
        <w:spacing w:line="500" w:lineRule="exact"/>
        <w:ind w:firstLine="480" w:firstLineChars="200"/>
        <w:jc w:val="center"/>
        <w:rPr>
          <w:rFonts w:ascii="宋体" w:hAnsi="宋体"/>
          <w:color w:val="000000"/>
          <w:kern w:val="0"/>
          <w:sz w:val="24"/>
          <w:szCs w:val="24"/>
        </w:rPr>
        <w:sectPr>
          <w:headerReference r:id="rId6" w:type="default"/>
          <w:footerReference r:id="rId7" w:type="default"/>
          <w:pgSz w:w="11906" w:h="16838"/>
          <w:pgMar w:top="1440" w:right="1080" w:bottom="1440" w:left="1080" w:header="851" w:footer="992" w:gutter="0"/>
          <w:cols w:space="720" w:num="1"/>
          <w:docGrid w:linePitch="312" w:charSpace="0"/>
        </w:sectPr>
      </w:pPr>
      <w:r>
        <w:rPr>
          <w:rFonts w:hint="eastAsia" w:ascii="宋体" w:hAnsi="宋体"/>
          <w:color w:val="000000"/>
          <w:kern w:val="0"/>
          <w:sz w:val="24"/>
          <w:szCs w:val="24"/>
        </w:rPr>
        <w:t xml:space="preserve">        日 期：</w:t>
      </w:r>
    </w:p>
    <w:p w14:paraId="04364B41">
      <w:pPr>
        <w:widowControl/>
        <w:numPr>
          <w:ilvl w:val="0"/>
          <w:numId w:val="3"/>
        </w:numPr>
        <w:jc w:val="center"/>
        <w:rPr>
          <w:rFonts w:ascii="宋体" w:hAnsi="宋体"/>
          <w:b/>
          <w:bCs/>
          <w:kern w:val="0"/>
          <w:sz w:val="32"/>
          <w:szCs w:val="32"/>
        </w:rPr>
      </w:pPr>
      <w:r>
        <w:rPr>
          <w:rFonts w:hint="eastAsia" w:ascii="宋体" w:hAnsi="宋体"/>
          <w:b/>
          <w:bCs/>
          <w:kern w:val="0"/>
          <w:sz w:val="32"/>
          <w:szCs w:val="32"/>
        </w:rPr>
        <w:t>投标函附录</w:t>
      </w:r>
    </w:p>
    <w:p w14:paraId="5A33BB04">
      <w:pPr>
        <w:pStyle w:val="7"/>
        <w:rPr>
          <w:rFonts w:ascii="宋体" w:hAnsi="宋体" w:cs="宋体"/>
          <w:sz w:val="24"/>
        </w:rPr>
      </w:pPr>
    </w:p>
    <w:tbl>
      <w:tblPr>
        <w:tblStyle w:val="23"/>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kern w:val="0"/>
                <w:sz w:val="24"/>
                <w:szCs w:val="24"/>
              </w:rPr>
            </w:pPr>
            <w:bookmarkStart w:id="157" w:name="_Toc365647229"/>
            <w:r>
              <w:rPr>
                <w:rFonts w:hint="eastAsia" w:ascii="宋体" w:hAnsi="宋体" w:cs="宋体"/>
                <w:kern w:val="0"/>
                <w:sz w:val="24"/>
                <w:szCs w:val="24"/>
              </w:rPr>
              <w:t>项目名称</w:t>
            </w:r>
            <w:bookmarkEnd w:id="157"/>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kern w:val="0"/>
                <w:sz w:val="24"/>
                <w:szCs w:val="24"/>
              </w:rPr>
            </w:pPr>
          </w:p>
        </w:tc>
      </w:tr>
      <w:tr w14:paraId="6E67545E">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14B4EDA">
            <w:pPr>
              <w:autoSpaceDE w:val="0"/>
              <w:autoSpaceDN w:val="0"/>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标段名称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03D2976">
            <w:pPr>
              <w:autoSpaceDE w:val="0"/>
              <w:autoSpaceDN w:val="0"/>
              <w:spacing w:line="500" w:lineRule="exact"/>
              <w:jc w:val="center"/>
              <w:rPr>
                <w:rFonts w:ascii="宋体" w:hAnsi="宋体" w:cs="宋体"/>
                <w:kern w:val="0"/>
                <w:sz w:val="24"/>
                <w:szCs w:val="24"/>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27F46011">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投标人名称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kern w:val="0"/>
                <w:sz w:val="24"/>
                <w:szCs w:val="24"/>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kern w:val="0"/>
                <w:sz w:val="24"/>
                <w:szCs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kern w:val="0"/>
                <w:sz w:val="24"/>
                <w:szCs w:val="24"/>
              </w:rPr>
            </w:pPr>
          </w:p>
        </w:tc>
      </w:tr>
      <w:tr w14:paraId="79AF2234">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4465E8E0">
            <w:pPr>
              <w:autoSpaceDE w:val="0"/>
              <w:autoSpaceDN w:val="0"/>
              <w:spacing w:line="5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注册证书编号或操作证书编号</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200B76C9">
            <w:pPr>
              <w:autoSpaceDE w:val="0"/>
              <w:autoSpaceDN w:val="0"/>
              <w:spacing w:line="500" w:lineRule="exact"/>
              <w:jc w:val="center"/>
              <w:rPr>
                <w:rFonts w:ascii="宋体" w:hAnsi="宋体" w:cs="宋体"/>
                <w:kern w:val="0"/>
                <w:sz w:val="24"/>
                <w:szCs w:val="24"/>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投标报价</w:t>
            </w:r>
          </w:p>
          <w:p w14:paraId="54EBB75F">
            <w:pPr>
              <w:autoSpaceDE w:val="0"/>
              <w:autoSpaceDN w:val="0"/>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kern w:val="0"/>
                <w:sz w:val="24"/>
                <w:szCs w:val="24"/>
                <w:u w:val="single"/>
              </w:rPr>
            </w:pPr>
            <w:r>
              <w:rPr>
                <w:rFonts w:hint="eastAsia" w:ascii="宋体" w:hAnsi="宋体" w:cs="宋体"/>
                <w:kern w:val="0"/>
                <w:sz w:val="24"/>
                <w:szCs w:val="24"/>
              </w:rPr>
              <w:t>人民币（大写）：</w:t>
            </w:r>
          </w:p>
          <w:p w14:paraId="7D619475">
            <w:pPr>
              <w:autoSpaceDE w:val="0"/>
              <w:autoSpaceDN w:val="0"/>
              <w:spacing w:line="500" w:lineRule="exact"/>
              <w:ind w:firstLine="840" w:firstLineChars="350"/>
              <w:rPr>
                <w:rFonts w:ascii="宋体" w:hAnsi="宋体" w:cs="宋体"/>
                <w:kern w:val="0"/>
                <w:sz w:val="24"/>
                <w:szCs w:val="24"/>
              </w:rPr>
            </w:pPr>
            <w:r>
              <w:rPr>
                <w:rFonts w:hint="eastAsia" w:ascii="宋体" w:hAnsi="宋体" w:cs="宋体"/>
                <w:kern w:val="0"/>
                <w:sz w:val="24"/>
                <w:szCs w:val="24"/>
              </w:rPr>
              <w:t>（小写）：</w:t>
            </w:r>
          </w:p>
        </w:tc>
      </w:tr>
      <w:tr w14:paraId="0702144E">
        <w:tblPrEx>
          <w:tblCellMar>
            <w:top w:w="0" w:type="dxa"/>
            <w:left w:w="0" w:type="dxa"/>
            <w:bottom w:w="0" w:type="dxa"/>
            <w:right w:w="0" w:type="dxa"/>
          </w:tblCellMar>
        </w:tblPrEx>
        <w:trPr>
          <w:trHeight w:val="1012"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交货期</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kern w:val="0"/>
                <w:sz w:val="24"/>
                <w:szCs w:val="24"/>
              </w:rPr>
            </w:pPr>
          </w:p>
        </w:tc>
      </w:tr>
      <w:tr w14:paraId="122B93B7">
        <w:tblPrEx>
          <w:tblCellMar>
            <w:top w:w="0" w:type="dxa"/>
            <w:left w:w="0" w:type="dxa"/>
            <w:bottom w:w="0" w:type="dxa"/>
            <w:right w:w="0" w:type="dxa"/>
          </w:tblCellMar>
        </w:tblPrEx>
        <w:trPr>
          <w:trHeight w:val="96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hint="eastAsia" w:ascii="宋体" w:hAnsi="宋体" w:eastAsia="宋体" w:cs="宋体"/>
                <w:sz w:val="24"/>
                <w:szCs w:val="24"/>
                <w:highlight w:val="yellow"/>
                <w:lang w:eastAsia="zh-CN"/>
              </w:rPr>
            </w:pPr>
            <w:r>
              <w:rPr>
                <w:rFonts w:hint="eastAsia" w:ascii="宋体" w:hAnsi="宋体" w:cs="宋体"/>
                <w:sz w:val="24"/>
                <w:szCs w:val="24"/>
                <w:lang w:val="en-US" w:eastAsia="zh-CN"/>
              </w:rPr>
              <w:t>质保期</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kern w:val="0"/>
                <w:sz w:val="24"/>
                <w:szCs w:val="24"/>
                <w:highlight w:val="yellow"/>
              </w:rPr>
            </w:pPr>
          </w:p>
        </w:tc>
      </w:tr>
      <w:tr w14:paraId="218F9397">
        <w:tblPrEx>
          <w:tblCellMar>
            <w:top w:w="0" w:type="dxa"/>
            <w:left w:w="0" w:type="dxa"/>
            <w:bottom w:w="0" w:type="dxa"/>
            <w:right w:w="0" w:type="dxa"/>
          </w:tblCellMar>
        </w:tblPrEx>
        <w:trPr>
          <w:trHeight w:val="993"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2D0472B2">
            <w:pPr>
              <w:autoSpaceDE w:val="0"/>
              <w:autoSpaceDN w:val="0"/>
              <w:spacing w:line="5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质量</w:t>
            </w:r>
          </w:p>
        </w:tc>
        <w:tc>
          <w:tcPr>
            <w:tcW w:w="6600" w:type="dxa"/>
            <w:gridSpan w:val="3"/>
            <w:tcBorders>
              <w:top w:val="single" w:color="000000" w:sz="4" w:space="0"/>
              <w:left w:val="nil"/>
              <w:bottom w:val="single" w:color="auto" w:sz="4" w:space="0"/>
              <w:right w:val="single" w:color="auto" w:sz="4" w:space="0"/>
            </w:tcBorders>
            <w:vAlign w:val="center"/>
          </w:tcPr>
          <w:p w14:paraId="49FBF23C">
            <w:pPr>
              <w:autoSpaceDE w:val="0"/>
              <w:autoSpaceDN w:val="0"/>
              <w:spacing w:line="500" w:lineRule="exact"/>
              <w:ind w:firstLine="120" w:firstLineChars="50"/>
              <w:rPr>
                <w:rFonts w:ascii="宋体" w:hAnsi="宋体" w:cs="宋体"/>
                <w:kern w:val="0"/>
                <w:sz w:val="24"/>
                <w:szCs w:val="24"/>
                <w:highlight w:val="yellow"/>
              </w:rPr>
            </w:pPr>
          </w:p>
        </w:tc>
      </w:tr>
      <w:tr w14:paraId="64351FFF">
        <w:tblPrEx>
          <w:tblCellMar>
            <w:top w:w="0" w:type="dxa"/>
            <w:left w:w="0" w:type="dxa"/>
            <w:bottom w:w="0" w:type="dxa"/>
            <w:right w:w="0" w:type="dxa"/>
          </w:tblCellMar>
        </w:tblPrEx>
        <w:trPr>
          <w:trHeight w:val="855"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投标有效期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kern w:val="0"/>
                <w:sz w:val="24"/>
                <w:szCs w:val="24"/>
              </w:rPr>
            </w:pPr>
          </w:p>
        </w:tc>
      </w:tr>
      <w:tr w14:paraId="205D9BA7">
        <w:tblPrEx>
          <w:tblCellMar>
            <w:top w:w="0" w:type="dxa"/>
            <w:left w:w="0" w:type="dxa"/>
            <w:bottom w:w="0" w:type="dxa"/>
            <w:right w:w="0" w:type="dxa"/>
          </w:tblCellMar>
        </w:tblPrEx>
        <w:trPr>
          <w:trHeight w:val="922"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kern w:val="0"/>
                <w:sz w:val="24"/>
                <w:szCs w:val="24"/>
              </w:rPr>
            </w:pPr>
          </w:p>
        </w:tc>
      </w:tr>
    </w:tbl>
    <w:p w14:paraId="1242776E">
      <w:pPr>
        <w:widowControl/>
        <w:jc w:val="center"/>
        <w:rPr>
          <w:rFonts w:ascii="宋体" w:hAnsi="宋体" w:cs="宋体"/>
          <w:b/>
          <w:bCs/>
          <w:kern w:val="0"/>
          <w:sz w:val="24"/>
          <w:szCs w:val="24"/>
        </w:rPr>
      </w:pPr>
    </w:p>
    <w:p w14:paraId="644EE73C">
      <w:pPr>
        <w:spacing w:line="360" w:lineRule="auto"/>
        <w:jc w:val="center"/>
        <w:rPr>
          <w:rFonts w:ascii="宋体" w:hAnsi="宋体" w:cs="宋体"/>
          <w:kern w:val="0"/>
          <w:sz w:val="24"/>
          <w:szCs w:val="24"/>
        </w:rPr>
      </w:pPr>
      <w:r>
        <w:rPr>
          <w:rFonts w:hint="eastAsia" w:ascii="宋体" w:hAnsi="宋体" w:cs="宋体"/>
          <w:kern w:val="0"/>
          <w:sz w:val="24"/>
          <w:szCs w:val="24"/>
        </w:rPr>
        <w:t xml:space="preserve">                                     投标供应商：</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3E7549E9">
      <w:pPr>
        <w:spacing w:line="360" w:lineRule="auto"/>
        <w:jc w:val="center"/>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2E45EA76">
      <w:pPr>
        <w:spacing w:line="360" w:lineRule="auto"/>
        <w:jc w:val="center"/>
        <w:rPr>
          <w:rFonts w:hint="eastAsia"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日 期：  </w:t>
      </w:r>
      <w:bookmarkStart w:id="158" w:name="_Toc20949"/>
    </w:p>
    <w:p w14:paraId="1873611C">
      <w:pPr>
        <w:rPr>
          <w:rFonts w:hint="eastAsia" w:ascii="宋体" w:hAnsi="宋体" w:cs="宋体"/>
          <w:kern w:val="0"/>
          <w:sz w:val="24"/>
          <w:szCs w:val="24"/>
        </w:rPr>
      </w:pPr>
      <w:r>
        <w:rPr>
          <w:rFonts w:hint="eastAsia" w:ascii="宋体" w:hAnsi="宋体" w:cs="宋体"/>
          <w:kern w:val="0"/>
          <w:sz w:val="24"/>
          <w:szCs w:val="24"/>
        </w:rPr>
        <w:br w:type="page"/>
      </w:r>
    </w:p>
    <w:tbl>
      <w:tblPr>
        <w:tblStyle w:val="23"/>
        <w:tblpPr w:leftFromText="180" w:rightFromText="180" w:vertAnchor="text" w:horzAnchor="page" w:tblpXSpec="center" w:tblpY="4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91"/>
        <w:gridCol w:w="791"/>
        <w:gridCol w:w="568"/>
        <w:gridCol w:w="679"/>
        <w:gridCol w:w="568"/>
        <w:gridCol w:w="568"/>
        <w:gridCol w:w="1171"/>
        <w:gridCol w:w="1171"/>
        <w:gridCol w:w="1525"/>
      </w:tblGrid>
      <w:tr w14:paraId="52C8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03AA97A0">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序号</w:t>
            </w:r>
          </w:p>
        </w:tc>
        <w:tc>
          <w:tcPr>
            <w:tcW w:w="0" w:type="auto"/>
            <w:noWrap w:val="0"/>
            <w:vAlign w:val="center"/>
          </w:tcPr>
          <w:p w14:paraId="738A47EE">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货物</w:t>
            </w:r>
            <w:r>
              <w:rPr>
                <w:rFonts w:hint="eastAsia" w:ascii="宋体" w:hAnsi="宋体" w:eastAsia="宋体" w:cs="宋体"/>
                <w:b w:val="0"/>
                <w:bCs/>
                <w:color w:val="000000"/>
                <w:sz w:val="24"/>
                <w:szCs w:val="24"/>
                <w:highlight w:val="none"/>
              </w:rPr>
              <w:t>名称</w:t>
            </w:r>
          </w:p>
        </w:tc>
        <w:tc>
          <w:tcPr>
            <w:tcW w:w="0" w:type="auto"/>
            <w:noWrap w:val="0"/>
            <w:vAlign w:val="center"/>
          </w:tcPr>
          <w:p w14:paraId="0F1A6AA7">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品牌型</w:t>
            </w:r>
            <w:r>
              <w:rPr>
                <w:rFonts w:hint="eastAsia" w:ascii="宋体" w:hAnsi="宋体" w:eastAsia="宋体" w:cs="宋体"/>
                <w:b w:val="0"/>
                <w:bCs/>
                <w:color w:val="000000"/>
                <w:sz w:val="24"/>
                <w:szCs w:val="24"/>
                <w:highlight w:val="none"/>
                <w:lang w:eastAsia="zh-CN"/>
              </w:rPr>
              <w:t>号</w:t>
            </w:r>
          </w:p>
        </w:tc>
        <w:tc>
          <w:tcPr>
            <w:tcW w:w="0" w:type="auto"/>
            <w:noWrap w:val="0"/>
            <w:vAlign w:val="center"/>
          </w:tcPr>
          <w:p w14:paraId="625B76F5">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产地</w:t>
            </w:r>
          </w:p>
        </w:tc>
        <w:tc>
          <w:tcPr>
            <w:tcW w:w="0" w:type="auto"/>
            <w:noWrap w:val="0"/>
            <w:vAlign w:val="center"/>
          </w:tcPr>
          <w:p w14:paraId="55A3B65F">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制造商</w:t>
            </w:r>
          </w:p>
        </w:tc>
        <w:tc>
          <w:tcPr>
            <w:tcW w:w="0" w:type="auto"/>
            <w:noWrap w:val="0"/>
            <w:vAlign w:val="center"/>
          </w:tcPr>
          <w:p w14:paraId="7D9D8648">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p>
        </w:tc>
        <w:tc>
          <w:tcPr>
            <w:tcW w:w="0" w:type="auto"/>
            <w:noWrap w:val="0"/>
            <w:vAlign w:val="center"/>
          </w:tcPr>
          <w:p w14:paraId="386DB75E">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数量</w:t>
            </w:r>
          </w:p>
        </w:tc>
        <w:tc>
          <w:tcPr>
            <w:tcW w:w="1171" w:type="dxa"/>
            <w:noWrap w:val="0"/>
            <w:vAlign w:val="center"/>
          </w:tcPr>
          <w:p w14:paraId="7EA73D91">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单价（元）</w:t>
            </w:r>
          </w:p>
        </w:tc>
        <w:tc>
          <w:tcPr>
            <w:tcW w:w="1171" w:type="dxa"/>
            <w:noWrap w:val="0"/>
            <w:vAlign w:val="center"/>
          </w:tcPr>
          <w:p w14:paraId="3F5B27A4">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小计（元）</w:t>
            </w:r>
          </w:p>
        </w:tc>
        <w:tc>
          <w:tcPr>
            <w:tcW w:w="0" w:type="auto"/>
            <w:noWrap w:val="0"/>
            <w:vAlign w:val="center"/>
          </w:tcPr>
          <w:p w14:paraId="3B83F3BE">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备注</w:t>
            </w:r>
            <w:r>
              <w:rPr>
                <w:rFonts w:hint="eastAsia" w:ascii="宋体" w:hAnsi="宋体" w:eastAsia="宋体" w:cs="宋体"/>
                <w:b w:val="0"/>
                <w:bCs/>
                <w:color w:val="000000"/>
                <w:sz w:val="24"/>
                <w:szCs w:val="24"/>
                <w:highlight w:val="none"/>
                <w:lang w:val="en-US" w:eastAsia="zh-CN"/>
              </w:rPr>
              <w:t>(制造商企业类型)</w:t>
            </w:r>
          </w:p>
        </w:tc>
      </w:tr>
      <w:tr w14:paraId="744F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2CE6DEAE">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w:t>
            </w:r>
          </w:p>
        </w:tc>
        <w:tc>
          <w:tcPr>
            <w:tcW w:w="0" w:type="auto"/>
            <w:noWrap w:val="0"/>
            <w:vAlign w:val="top"/>
          </w:tcPr>
          <w:p w14:paraId="0117BB3D">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6B4DD1AE">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6B50B1D5">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117A954E">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6933E6E7">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4ECAB1B1">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204A4722">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0D40E263">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752F98E">
            <w:pPr>
              <w:spacing w:line="300" w:lineRule="exact"/>
              <w:jc w:val="center"/>
              <w:rPr>
                <w:rFonts w:hint="eastAsia" w:ascii="宋体" w:hAnsi="宋体" w:eastAsia="宋体" w:cs="宋体"/>
                <w:b w:val="0"/>
                <w:bCs/>
                <w:color w:val="000000"/>
                <w:sz w:val="24"/>
                <w:szCs w:val="24"/>
                <w:highlight w:val="none"/>
              </w:rPr>
            </w:pPr>
          </w:p>
        </w:tc>
      </w:tr>
      <w:tr w14:paraId="11D9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4AC1F928">
            <w:pPr>
              <w:spacing w:line="3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w:t>
            </w:r>
          </w:p>
        </w:tc>
        <w:tc>
          <w:tcPr>
            <w:tcW w:w="0" w:type="auto"/>
            <w:noWrap w:val="0"/>
            <w:vAlign w:val="top"/>
          </w:tcPr>
          <w:p w14:paraId="31460F16">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14AA2A10">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3141BE1B">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17244920">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131A2FEC">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30815677">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7ADC4E97">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6181FDD6">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7CB3946">
            <w:pPr>
              <w:spacing w:line="300" w:lineRule="exact"/>
              <w:jc w:val="center"/>
              <w:rPr>
                <w:rFonts w:hint="eastAsia" w:ascii="宋体" w:hAnsi="宋体" w:eastAsia="宋体" w:cs="宋体"/>
                <w:b w:val="0"/>
                <w:bCs/>
                <w:color w:val="000000"/>
                <w:sz w:val="24"/>
                <w:szCs w:val="24"/>
                <w:highlight w:val="none"/>
              </w:rPr>
            </w:pPr>
          </w:p>
        </w:tc>
      </w:tr>
      <w:tr w14:paraId="398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3E092F08">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3</w:t>
            </w:r>
          </w:p>
        </w:tc>
        <w:tc>
          <w:tcPr>
            <w:tcW w:w="0" w:type="auto"/>
            <w:noWrap w:val="0"/>
            <w:vAlign w:val="top"/>
          </w:tcPr>
          <w:p w14:paraId="306B642F">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14C65C97">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35C1D5AA">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7EDDAF0">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3469F795">
            <w:pPr>
              <w:spacing w:line="300" w:lineRule="exact"/>
              <w:jc w:val="center"/>
              <w:rPr>
                <w:rFonts w:hint="eastAsia" w:ascii="宋体" w:hAnsi="宋体" w:eastAsia="宋体" w:cs="宋体"/>
                <w:b w:val="0"/>
                <w:bCs/>
                <w:color w:val="000000"/>
                <w:sz w:val="24"/>
                <w:szCs w:val="24"/>
                <w:highlight w:val="none"/>
                <w:lang w:eastAsia="zh-CN"/>
              </w:rPr>
            </w:pPr>
          </w:p>
        </w:tc>
        <w:tc>
          <w:tcPr>
            <w:tcW w:w="0" w:type="auto"/>
            <w:noWrap w:val="0"/>
            <w:vAlign w:val="center"/>
          </w:tcPr>
          <w:p w14:paraId="7A686EA8">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243A9DF3">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1664C443">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6303BBBC">
            <w:pPr>
              <w:spacing w:line="300" w:lineRule="exact"/>
              <w:jc w:val="center"/>
              <w:rPr>
                <w:rFonts w:hint="eastAsia" w:ascii="宋体" w:hAnsi="宋体" w:eastAsia="宋体" w:cs="宋体"/>
                <w:b w:val="0"/>
                <w:bCs/>
                <w:color w:val="000000"/>
                <w:sz w:val="24"/>
                <w:szCs w:val="24"/>
                <w:highlight w:val="none"/>
              </w:rPr>
            </w:pPr>
          </w:p>
        </w:tc>
      </w:tr>
      <w:tr w14:paraId="4BD8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0552C809">
            <w:pPr>
              <w:spacing w:line="300" w:lineRule="exact"/>
              <w:jc w:val="center"/>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w:t>
            </w:r>
          </w:p>
        </w:tc>
        <w:tc>
          <w:tcPr>
            <w:tcW w:w="0" w:type="auto"/>
            <w:noWrap w:val="0"/>
            <w:vAlign w:val="top"/>
          </w:tcPr>
          <w:p w14:paraId="09E76120">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3C9C56DF">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4F8FDE4E">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23649F3">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1F17A2F7">
            <w:pPr>
              <w:spacing w:line="300" w:lineRule="exact"/>
              <w:jc w:val="center"/>
              <w:rPr>
                <w:rFonts w:hint="eastAsia" w:ascii="宋体" w:hAnsi="宋体" w:eastAsia="宋体" w:cs="宋体"/>
                <w:b w:val="0"/>
                <w:bCs/>
                <w:color w:val="000000"/>
                <w:sz w:val="24"/>
                <w:szCs w:val="24"/>
                <w:highlight w:val="none"/>
                <w:lang w:eastAsia="zh-CN"/>
              </w:rPr>
            </w:pPr>
          </w:p>
        </w:tc>
        <w:tc>
          <w:tcPr>
            <w:tcW w:w="0" w:type="auto"/>
            <w:noWrap w:val="0"/>
            <w:vAlign w:val="center"/>
          </w:tcPr>
          <w:p w14:paraId="41F2A2DE">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3D2B45E3">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6CE6386B">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59E2574D">
            <w:pPr>
              <w:spacing w:line="300" w:lineRule="exact"/>
              <w:jc w:val="center"/>
              <w:rPr>
                <w:rFonts w:hint="eastAsia" w:ascii="宋体" w:hAnsi="宋体" w:eastAsia="宋体" w:cs="宋体"/>
                <w:b w:val="0"/>
                <w:bCs/>
                <w:color w:val="000000"/>
                <w:sz w:val="24"/>
                <w:szCs w:val="24"/>
                <w:highlight w:val="none"/>
              </w:rPr>
            </w:pPr>
          </w:p>
        </w:tc>
      </w:tr>
      <w:tr w14:paraId="0072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gridSpan w:val="2"/>
            <w:noWrap w:val="0"/>
            <w:vAlign w:val="center"/>
          </w:tcPr>
          <w:p w14:paraId="5154120A">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合计（元）</w:t>
            </w:r>
          </w:p>
        </w:tc>
        <w:tc>
          <w:tcPr>
            <w:tcW w:w="0" w:type="auto"/>
            <w:gridSpan w:val="8"/>
            <w:noWrap w:val="0"/>
            <w:vAlign w:val="center"/>
          </w:tcPr>
          <w:p w14:paraId="5A814D01">
            <w:pPr>
              <w:spacing w:line="300" w:lineRule="exact"/>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大写：</w:t>
            </w:r>
          </w:p>
          <w:p w14:paraId="043622CB">
            <w:pPr>
              <w:spacing w:line="300" w:lineRule="exact"/>
              <w:jc w:val="both"/>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小写：</w:t>
            </w:r>
          </w:p>
        </w:tc>
      </w:tr>
    </w:tbl>
    <w:p w14:paraId="556E0C8C">
      <w:pPr>
        <w:jc w:val="center"/>
        <w:rPr>
          <w:rFonts w:ascii="宋体" w:hAnsi="宋体" w:cs="宋体"/>
          <w:b/>
          <w:bCs/>
          <w:kern w:val="0"/>
          <w:sz w:val="24"/>
          <w:szCs w:val="24"/>
        </w:rPr>
      </w:pPr>
      <w:r>
        <w:rPr>
          <w:rFonts w:hint="eastAsia" w:ascii="宋体" w:eastAsia="宋体"/>
          <w:b/>
          <w:bCs/>
          <w:color w:val="000000"/>
          <w:sz w:val="30"/>
          <w:szCs w:val="30"/>
          <w:highlight w:val="none"/>
          <w:lang w:val="en-US" w:eastAsia="zh-CN"/>
        </w:rPr>
        <w:t>报价明细表</w:t>
      </w:r>
    </w:p>
    <w:p w14:paraId="03725668">
      <w:pPr>
        <w:jc w:val="center"/>
        <w:rPr>
          <w:rFonts w:ascii="宋体" w:hAnsi="宋体" w:cs="宋体"/>
          <w:kern w:val="0"/>
          <w:sz w:val="24"/>
          <w:szCs w:val="24"/>
        </w:rPr>
      </w:pPr>
    </w:p>
    <w:p w14:paraId="0D08B7A9">
      <w:pPr>
        <w:rPr>
          <w:rFonts w:ascii="宋体" w:hAnsi="宋体" w:cs="宋体"/>
          <w:kern w:val="0"/>
          <w:sz w:val="28"/>
          <w:szCs w:val="28"/>
        </w:rPr>
        <w:sectPr>
          <w:pgSz w:w="11906" w:h="16838"/>
          <w:pgMar w:top="1440" w:right="1797" w:bottom="1440" w:left="1797" w:header="851" w:footer="992" w:gutter="0"/>
          <w:cols w:space="720" w:num="1"/>
          <w:docGrid w:linePitch="312" w:charSpace="0"/>
        </w:sectPr>
      </w:pPr>
    </w:p>
    <w:bookmarkEnd w:id="158"/>
    <w:p w14:paraId="27C33653">
      <w:pPr>
        <w:widowControl/>
        <w:jc w:val="center"/>
        <w:outlineLvl w:val="0"/>
        <w:rPr>
          <w:rFonts w:ascii="宋体" w:hAnsi="宋体"/>
          <w:b/>
          <w:bCs/>
          <w:color w:val="000000"/>
          <w:kern w:val="0"/>
          <w:sz w:val="32"/>
          <w:szCs w:val="32"/>
        </w:rPr>
      </w:pPr>
      <w:bookmarkStart w:id="159" w:name="_Toc28136"/>
      <w:bookmarkStart w:id="160" w:name="_Toc4718"/>
      <w:r>
        <w:rPr>
          <w:rFonts w:hint="eastAsia" w:ascii="宋体" w:hAnsi="宋体"/>
          <w:b/>
          <w:bCs/>
          <w:color w:val="000000"/>
          <w:kern w:val="0"/>
          <w:sz w:val="32"/>
          <w:szCs w:val="32"/>
        </w:rPr>
        <w:t>二、法定代表人身份证明及授权委托书</w:t>
      </w:r>
      <w:bookmarkEnd w:id="159"/>
      <w:bookmarkEnd w:id="160"/>
    </w:p>
    <w:p w14:paraId="2F3C99F9">
      <w:pPr>
        <w:widowControl/>
        <w:jc w:val="center"/>
        <w:rPr>
          <w:rFonts w:ascii="宋体" w:hAnsi="宋体"/>
          <w:color w:val="000000"/>
          <w:kern w:val="0"/>
          <w:sz w:val="20"/>
        </w:rPr>
      </w:pPr>
      <w:r>
        <w:rPr>
          <w:rFonts w:hint="eastAsia" w:ascii="宋体" w:hAnsi="宋体"/>
          <w:b/>
          <w:bCs/>
          <w:color w:val="000000"/>
          <w:kern w:val="0"/>
          <w:sz w:val="32"/>
          <w:szCs w:val="32"/>
        </w:rPr>
        <w:t>（一）法定代表人身份证明</w:t>
      </w:r>
    </w:p>
    <w:p w14:paraId="7A629DCE">
      <w:pPr>
        <w:spacing w:line="480" w:lineRule="auto"/>
        <w:ind w:firstLine="612"/>
        <w:rPr>
          <w:rFonts w:ascii="宋体"/>
          <w:sz w:val="24"/>
          <w:szCs w:val="24"/>
        </w:rPr>
      </w:pPr>
      <w:r>
        <w:rPr>
          <w:rFonts w:hint="eastAsia" w:ascii="宋体"/>
          <w:sz w:val="24"/>
          <w:szCs w:val="24"/>
        </w:rPr>
        <w:t>单位名称：</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4C1B2986">
      <w:pPr>
        <w:spacing w:line="480" w:lineRule="auto"/>
        <w:ind w:firstLine="610"/>
        <w:rPr>
          <w:rFonts w:ascii="宋体"/>
          <w:sz w:val="24"/>
          <w:szCs w:val="24"/>
          <w:u w:val="single"/>
        </w:rPr>
      </w:pPr>
      <w:r>
        <w:rPr>
          <w:rFonts w:hint="eastAsia" w:ascii="宋体"/>
          <w:sz w:val="24"/>
          <w:szCs w:val="24"/>
        </w:rPr>
        <w:t>单位性质：</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0C64DB05">
      <w:pPr>
        <w:spacing w:line="480" w:lineRule="auto"/>
        <w:ind w:firstLine="610"/>
        <w:rPr>
          <w:rFonts w:ascii="宋体"/>
          <w:sz w:val="24"/>
          <w:szCs w:val="24"/>
          <w:u w:val="single"/>
        </w:rPr>
      </w:pPr>
      <w:r>
        <w:rPr>
          <w:rFonts w:hint="eastAsia" w:ascii="宋体"/>
          <w:sz w:val="24"/>
          <w:szCs w:val="24"/>
        </w:rPr>
        <w:t>地    址：</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689E44D0">
      <w:pPr>
        <w:spacing w:line="480" w:lineRule="auto"/>
        <w:ind w:firstLine="610"/>
        <w:rPr>
          <w:rFonts w:ascii="宋体"/>
          <w:sz w:val="24"/>
          <w:szCs w:val="24"/>
        </w:rPr>
      </w:pPr>
      <w:r>
        <w:rPr>
          <w:rFonts w:hint="eastAsia" w:ascii="宋体"/>
          <w:sz w:val="24"/>
          <w:szCs w:val="24"/>
        </w:rPr>
        <w:t>成立时间：</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14:paraId="631DC137">
      <w:pPr>
        <w:spacing w:line="480" w:lineRule="auto"/>
        <w:ind w:firstLine="610"/>
        <w:rPr>
          <w:rFonts w:ascii="宋体"/>
          <w:sz w:val="24"/>
          <w:szCs w:val="24"/>
          <w:u w:val="single"/>
        </w:rPr>
      </w:pPr>
      <w:r>
        <w:rPr>
          <w:rFonts w:hint="eastAsia" w:ascii="宋体"/>
          <w:sz w:val="24"/>
          <w:szCs w:val="24"/>
        </w:rPr>
        <w:t>经营期限：</w:t>
      </w:r>
      <w:r>
        <w:rPr>
          <w:rFonts w:hint="eastAsia" w:ascii="宋体"/>
          <w:sz w:val="24"/>
          <w:szCs w:val="24"/>
          <w:u w:val="single"/>
        </w:rPr>
        <w:tab/>
      </w:r>
      <w:r>
        <w:rPr>
          <w:rFonts w:hint="eastAsia" w:ascii="宋体"/>
          <w:sz w:val="24"/>
          <w:szCs w:val="24"/>
          <w:u w:val="single"/>
        </w:rPr>
        <w:t xml:space="preserve">                                    </w:t>
      </w:r>
    </w:p>
    <w:p w14:paraId="351C9EE7">
      <w:pPr>
        <w:spacing w:line="480" w:lineRule="auto"/>
        <w:ind w:firstLine="610"/>
        <w:rPr>
          <w:rFonts w:ascii="宋体"/>
          <w:sz w:val="24"/>
          <w:szCs w:val="24"/>
          <w:u w:val="single"/>
        </w:rPr>
      </w:pPr>
      <w:r>
        <w:rPr>
          <w:rFonts w:hint="eastAsia" w:ascii="宋体"/>
          <w:sz w:val="24"/>
          <w:szCs w:val="24"/>
        </w:rPr>
        <w:t>姓    名：</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 职务：</w:t>
      </w:r>
      <w:r>
        <w:rPr>
          <w:rFonts w:hint="eastAsia" w:ascii="宋体"/>
          <w:sz w:val="24"/>
          <w:szCs w:val="24"/>
          <w:u w:val="single"/>
        </w:rPr>
        <w:t xml:space="preserve">    </w:t>
      </w:r>
    </w:p>
    <w:p w14:paraId="21E81BDC">
      <w:pPr>
        <w:spacing w:line="480" w:lineRule="auto"/>
        <w:ind w:firstLine="610"/>
        <w:rPr>
          <w:rFonts w:ascii="宋体"/>
          <w:sz w:val="24"/>
          <w:szCs w:val="24"/>
        </w:rPr>
      </w:pPr>
      <w:r>
        <w:rPr>
          <w:rFonts w:hint="eastAsia" w:ascii="宋体"/>
          <w:sz w:val="24"/>
          <w:szCs w:val="24"/>
        </w:rPr>
        <w:t>系</w:t>
      </w:r>
      <w:r>
        <w:rPr>
          <w:rFonts w:hint="eastAsia" w:ascii="宋体"/>
          <w:sz w:val="24"/>
          <w:szCs w:val="24"/>
          <w:u w:val="single"/>
        </w:rPr>
        <w:t xml:space="preserve">          （供应商单位名称）         </w:t>
      </w:r>
      <w:r>
        <w:rPr>
          <w:rFonts w:hint="eastAsia" w:ascii="宋体"/>
          <w:sz w:val="24"/>
          <w:szCs w:val="24"/>
        </w:rPr>
        <w:t>的法定代表人。</w:t>
      </w:r>
    </w:p>
    <w:p w14:paraId="002F3236">
      <w:pPr>
        <w:spacing w:line="480" w:lineRule="auto"/>
        <w:ind w:firstLine="610"/>
        <w:rPr>
          <w:rFonts w:ascii="宋体"/>
          <w:sz w:val="24"/>
          <w:szCs w:val="24"/>
        </w:rPr>
      </w:pPr>
      <w:r>
        <w:rPr>
          <w:rFonts w:hint="eastAsia" w:ascii="宋体"/>
          <w:sz w:val="24"/>
          <w:szCs w:val="24"/>
        </w:rPr>
        <w:t xml:space="preserve"> </w:t>
      </w:r>
    </w:p>
    <w:p w14:paraId="2063DD98">
      <w:pPr>
        <w:spacing w:line="480" w:lineRule="auto"/>
        <w:ind w:firstLine="1089" w:firstLineChars="454"/>
        <w:rPr>
          <w:rFonts w:ascii="宋体"/>
          <w:sz w:val="24"/>
          <w:szCs w:val="24"/>
        </w:rPr>
      </w:pPr>
      <w:r>
        <w:rPr>
          <w:rFonts w:hint="eastAsia" w:ascii="宋体"/>
          <w:sz w:val="24"/>
          <w:szCs w:val="24"/>
        </w:rPr>
        <w:t>特此证明。</w:t>
      </w:r>
    </w:p>
    <w:p w14:paraId="0437A956">
      <w:pPr>
        <w:spacing w:line="480" w:lineRule="auto"/>
        <w:ind w:firstLine="5040" w:firstLineChars="2100"/>
        <w:rPr>
          <w:rFonts w:ascii="宋体"/>
          <w:sz w:val="24"/>
          <w:szCs w:val="24"/>
        </w:rPr>
      </w:pPr>
      <w:r>
        <w:rPr>
          <w:rFonts w:hint="eastAsia" w:ascii="宋体"/>
          <w:sz w:val="24"/>
          <w:szCs w:val="24"/>
        </w:rPr>
        <w:t xml:space="preserve"> </w:t>
      </w:r>
    </w:p>
    <w:p w14:paraId="7474CA78">
      <w:pPr>
        <w:spacing w:line="480" w:lineRule="auto"/>
        <w:ind w:firstLine="2916" w:firstLineChars="1215"/>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118FB32A">
      <w:pPr>
        <w:spacing w:line="480" w:lineRule="auto"/>
        <w:ind w:firstLine="2916" w:firstLineChars="1215"/>
        <w:rPr>
          <w:rFonts w:ascii="宋体"/>
          <w:sz w:val="24"/>
          <w:szCs w:val="24"/>
        </w:rPr>
      </w:pPr>
      <w:r>
        <w:rPr>
          <w:rFonts w:hint="eastAsia" w:ascii="宋体"/>
          <w:sz w:val="24"/>
          <w:szCs w:val="24"/>
        </w:rPr>
        <w:t xml:space="preserve">日期：  </w:t>
      </w:r>
    </w:p>
    <w:p w14:paraId="36AD7B7B">
      <w:pPr>
        <w:spacing w:line="480" w:lineRule="auto"/>
        <w:ind w:firstLine="4551" w:firstLineChars="1889"/>
        <w:rPr>
          <w:rFonts w:ascii="宋体"/>
          <w:b/>
          <w:bCs/>
          <w:sz w:val="24"/>
          <w:szCs w:val="24"/>
        </w:rPr>
      </w:pPr>
      <w:r>
        <w:rPr>
          <w:rFonts w:hint="eastAsia" w:ascii="宋体"/>
          <w:b/>
          <w:bCs/>
          <w:sz w:val="24"/>
          <w:szCs w:val="24"/>
        </w:rPr>
        <w:t xml:space="preserve"> </w:t>
      </w:r>
    </w:p>
    <w:p w14:paraId="28D310B3">
      <w:pPr>
        <w:widowControl/>
        <w:spacing w:line="480" w:lineRule="auto"/>
        <w:jc w:val="center"/>
        <w:rPr>
          <w:rFonts w:hint="eastAsia" w:ascii="宋体"/>
          <w:b/>
          <w:bCs/>
          <w:sz w:val="24"/>
          <w:szCs w:val="24"/>
        </w:rPr>
      </w:pPr>
      <w:r>
        <w:rPr>
          <w:rFonts w:hint="eastAsia" w:ascii="宋体"/>
          <w:b/>
          <w:bCs/>
          <w:sz w:val="24"/>
          <w:szCs w:val="24"/>
        </w:rPr>
        <w:t>（后附法定代表人身份证正反面原件扫描件加盖单位公章）</w:t>
      </w:r>
    </w:p>
    <w:p w14:paraId="78825FB5">
      <w:r>
        <w:rPr>
          <w:rFonts w:hint="eastAsia" w:ascii="宋体"/>
          <w:b/>
          <w:bCs/>
          <w:sz w:val="24"/>
          <w:szCs w:val="24"/>
        </w:rPr>
        <w:br w:type="page"/>
      </w:r>
    </w:p>
    <w:p w14:paraId="280DED71">
      <w:pPr>
        <w:widowControl/>
        <w:jc w:val="center"/>
        <w:rPr>
          <w:rFonts w:ascii="宋体" w:hAnsi="宋体"/>
          <w:kern w:val="0"/>
          <w:sz w:val="20"/>
        </w:rPr>
      </w:pPr>
      <w:r>
        <w:rPr>
          <w:rFonts w:hint="eastAsia" w:ascii="宋体" w:hAnsi="宋体"/>
          <w:b/>
          <w:bCs/>
          <w:kern w:val="0"/>
          <w:sz w:val="32"/>
          <w:szCs w:val="32"/>
        </w:rPr>
        <w:t>（二）授权委托书</w:t>
      </w:r>
    </w:p>
    <w:p w14:paraId="5AC435A1">
      <w:pPr>
        <w:spacing w:line="360" w:lineRule="auto"/>
        <w:ind w:left="178" w:leftChars="85" w:right="277" w:rightChars="132" w:firstLine="585" w:firstLineChars="209"/>
        <w:jc w:val="left"/>
        <w:rPr>
          <w:rFonts w:ascii="宋体"/>
          <w:sz w:val="28"/>
          <w:szCs w:val="28"/>
        </w:rPr>
      </w:pPr>
    </w:p>
    <w:p w14:paraId="74981731">
      <w:pPr>
        <w:spacing w:line="360" w:lineRule="auto"/>
        <w:ind w:left="178" w:leftChars="85" w:right="277" w:rightChars="132" w:firstLine="501" w:firstLineChars="209"/>
        <w:jc w:val="left"/>
        <w:rPr>
          <w:rFonts w:ascii="宋体"/>
          <w:sz w:val="24"/>
          <w:szCs w:val="24"/>
        </w:rPr>
      </w:pPr>
      <w:r>
        <w:rPr>
          <w:rFonts w:hint="eastAsia" w:ascii="宋体"/>
          <w:sz w:val="24"/>
          <w:szCs w:val="24"/>
        </w:rPr>
        <w:t>本人</w:t>
      </w:r>
      <w:r>
        <w:rPr>
          <w:rFonts w:hint="eastAsia" w:ascii="宋体"/>
          <w:sz w:val="24"/>
          <w:szCs w:val="24"/>
          <w:u w:val="single"/>
        </w:rPr>
        <w:t xml:space="preserve">           </w:t>
      </w:r>
      <w:r>
        <w:rPr>
          <w:rFonts w:hint="eastAsia" w:ascii="宋体"/>
          <w:sz w:val="24"/>
          <w:szCs w:val="24"/>
        </w:rPr>
        <w:t>（姓名）系</w:t>
      </w:r>
      <w:r>
        <w:rPr>
          <w:rFonts w:hint="eastAsia" w:ascii="宋体"/>
          <w:sz w:val="24"/>
          <w:szCs w:val="24"/>
          <w:u w:val="single"/>
        </w:rPr>
        <w:t xml:space="preserve">                      </w:t>
      </w:r>
      <w:r>
        <w:rPr>
          <w:rFonts w:hint="eastAsia" w:ascii="宋体"/>
          <w:sz w:val="24"/>
          <w:szCs w:val="24"/>
        </w:rPr>
        <w:t>（投标人名称）的法定代表人，现委托</w:t>
      </w:r>
      <w:r>
        <w:rPr>
          <w:rFonts w:hint="eastAsia" w:ascii="宋体"/>
          <w:sz w:val="24"/>
          <w:szCs w:val="24"/>
          <w:u w:val="single"/>
        </w:rPr>
        <w:t xml:space="preserve">         （姓名）</w:t>
      </w:r>
      <w:r>
        <w:rPr>
          <w:rFonts w:hint="eastAsia" w:ascii="宋体"/>
          <w:sz w:val="24"/>
          <w:szCs w:val="24"/>
        </w:rPr>
        <w:t>为我方代理人。代理人根据授权，以我方名义签署、澄清、说明、补正、递交、撤回、修改</w:t>
      </w:r>
      <w:r>
        <w:rPr>
          <w:rFonts w:hint="eastAsia" w:ascii="宋体"/>
          <w:sz w:val="24"/>
          <w:szCs w:val="24"/>
          <w:u w:val="single"/>
        </w:rPr>
        <w:t xml:space="preserve">          （项目名称）</w:t>
      </w:r>
      <w:r>
        <w:rPr>
          <w:rFonts w:hint="eastAsia" w:ascii="宋体"/>
          <w:sz w:val="24"/>
          <w:szCs w:val="24"/>
          <w:u w:val="single"/>
          <w:lang w:val="en-US" w:eastAsia="zh-CN"/>
        </w:rPr>
        <w:t>投标</w:t>
      </w:r>
      <w:r>
        <w:rPr>
          <w:rFonts w:hint="eastAsia" w:ascii="宋体"/>
          <w:sz w:val="24"/>
          <w:szCs w:val="24"/>
        </w:rPr>
        <w:t>文件、签订合同和处理有关事宜，其法律后果由我方承担。</w:t>
      </w:r>
    </w:p>
    <w:p w14:paraId="27BBE1DD">
      <w:pPr>
        <w:spacing w:line="360" w:lineRule="auto"/>
        <w:ind w:firstLine="480" w:firstLineChars="200"/>
        <w:jc w:val="left"/>
        <w:rPr>
          <w:rFonts w:ascii="宋体"/>
          <w:sz w:val="24"/>
          <w:szCs w:val="24"/>
        </w:rPr>
      </w:pPr>
      <w:r>
        <w:rPr>
          <w:rFonts w:hint="eastAsia" w:ascii="宋体"/>
          <w:sz w:val="24"/>
          <w:szCs w:val="24"/>
        </w:rPr>
        <w:t>委托期限：</w:t>
      </w:r>
      <w:r>
        <w:rPr>
          <w:rFonts w:hint="eastAsia" w:ascii="宋体"/>
          <w:sz w:val="24"/>
          <w:szCs w:val="24"/>
          <w:u w:val="single"/>
        </w:rPr>
        <w:t xml:space="preserve">                 </w:t>
      </w:r>
    </w:p>
    <w:p w14:paraId="5BFC4412">
      <w:pPr>
        <w:spacing w:line="360" w:lineRule="auto"/>
        <w:ind w:firstLine="820" w:firstLineChars="342"/>
        <w:jc w:val="left"/>
        <w:rPr>
          <w:rFonts w:ascii="宋体"/>
          <w:sz w:val="24"/>
          <w:szCs w:val="24"/>
        </w:rPr>
      </w:pPr>
      <w:r>
        <w:rPr>
          <w:rFonts w:hint="eastAsia" w:ascii="宋体"/>
          <w:sz w:val="24"/>
          <w:szCs w:val="24"/>
        </w:rPr>
        <w:t>代理人无转委托权。</w:t>
      </w:r>
    </w:p>
    <w:p w14:paraId="40D41C3E">
      <w:pPr>
        <w:spacing w:line="360" w:lineRule="auto"/>
        <w:ind w:firstLine="820" w:firstLineChars="342"/>
        <w:jc w:val="left"/>
        <w:rPr>
          <w:rFonts w:ascii="宋体"/>
          <w:sz w:val="24"/>
          <w:szCs w:val="24"/>
        </w:rPr>
      </w:pPr>
    </w:p>
    <w:p w14:paraId="2BA4D6AE">
      <w:pPr>
        <w:spacing w:line="360" w:lineRule="auto"/>
        <w:ind w:firstLine="3036" w:firstLineChars="1265"/>
        <w:jc w:val="left"/>
        <w:rPr>
          <w:rFonts w:ascii="宋体"/>
          <w:sz w:val="24"/>
          <w:szCs w:val="24"/>
        </w:rPr>
      </w:pPr>
      <w:r>
        <w:rPr>
          <w:rFonts w:hint="eastAsia" w:ascii="宋体"/>
          <w:sz w:val="24"/>
          <w:szCs w:val="24"/>
        </w:rPr>
        <w:t>投标供应商：（电子签章）</w:t>
      </w:r>
    </w:p>
    <w:p w14:paraId="29CCB450">
      <w:pPr>
        <w:spacing w:line="360" w:lineRule="auto"/>
        <w:ind w:firstLine="3036" w:firstLineChars="1265"/>
        <w:jc w:val="left"/>
        <w:rPr>
          <w:rFonts w:hint="eastAsia" w:ascii="宋体"/>
          <w:sz w:val="24"/>
          <w:szCs w:val="24"/>
        </w:rPr>
      </w:pPr>
      <w:r>
        <w:rPr>
          <w:rFonts w:hint="eastAsia" w:ascii="宋体"/>
          <w:sz w:val="24"/>
          <w:szCs w:val="24"/>
        </w:rPr>
        <w:t>法定代表人：（电子签章）</w:t>
      </w:r>
    </w:p>
    <w:p w14:paraId="721C1767">
      <w:pPr>
        <w:spacing w:line="360" w:lineRule="auto"/>
        <w:ind w:firstLine="3036" w:firstLineChars="1265"/>
        <w:jc w:val="left"/>
        <w:rPr>
          <w:rFonts w:hint="default" w:ascii="宋体" w:hAnsi="Times New Roman" w:cs="Times New Roman"/>
          <w:sz w:val="24"/>
          <w:szCs w:val="24"/>
          <w:lang w:val="en-US" w:eastAsia="zh-CN"/>
        </w:rPr>
      </w:pPr>
      <w:r>
        <w:rPr>
          <w:rFonts w:hint="eastAsia" w:ascii="宋体" w:hAnsi="Times New Roman" w:cs="Times New Roman"/>
          <w:sz w:val="24"/>
          <w:szCs w:val="24"/>
          <w:lang w:val="en-US" w:eastAsia="zh-CN"/>
        </w:rPr>
        <w:t>联系电话</w:t>
      </w:r>
      <w:r>
        <w:rPr>
          <w:rFonts w:hint="eastAsia" w:ascii="宋体" w:hAnsi="Times New Roman" w:cs="Times New Roman"/>
          <w:sz w:val="24"/>
          <w:szCs w:val="24"/>
        </w:rPr>
        <w:t>：</w:t>
      </w:r>
    </w:p>
    <w:p w14:paraId="2B6DC7F2">
      <w:pPr>
        <w:spacing w:line="360" w:lineRule="auto"/>
        <w:ind w:firstLine="3036" w:firstLineChars="1265"/>
        <w:jc w:val="left"/>
        <w:rPr>
          <w:rFonts w:hint="eastAsia" w:ascii="宋体" w:hAnsi="Times New Roman" w:cs="Times New Roman"/>
          <w:sz w:val="24"/>
          <w:szCs w:val="24"/>
        </w:rPr>
      </w:pPr>
      <w:r>
        <w:rPr>
          <w:rFonts w:hint="eastAsia" w:ascii="宋体" w:hAnsi="Times New Roman" w:cs="Times New Roman"/>
          <w:sz w:val="24"/>
          <w:szCs w:val="24"/>
        </w:rPr>
        <w:t>身份证号码：</w:t>
      </w:r>
    </w:p>
    <w:p w14:paraId="14B85B7C">
      <w:pPr>
        <w:spacing w:line="360" w:lineRule="auto"/>
        <w:ind w:firstLine="3036" w:firstLineChars="1265"/>
        <w:jc w:val="left"/>
        <w:rPr>
          <w:rFonts w:hint="eastAsia" w:ascii="宋体" w:hAnsi="Times New Roman" w:cs="Times New Roman"/>
          <w:sz w:val="24"/>
          <w:szCs w:val="24"/>
        </w:rPr>
      </w:pPr>
      <w:r>
        <w:rPr>
          <w:rFonts w:hint="eastAsia" w:ascii="宋体" w:hAnsi="Times New Roman" w:cs="Times New Roman"/>
          <w:sz w:val="24"/>
          <w:szCs w:val="24"/>
        </w:rPr>
        <w:t>委托人身份证号码：</w:t>
      </w:r>
    </w:p>
    <w:p w14:paraId="2191C10B">
      <w:pPr>
        <w:spacing w:line="360" w:lineRule="auto"/>
        <w:ind w:firstLine="3036" w:firstLineChars="1265"/>
        <w:jc w:val="left"/>
        <w:rPr>
          <w:rFonts w:hint="eastAsia" w:ascii="宋体" w:hAnsi="Times New Roman" w:cs="Times New Roman"/>
          <w:sz w:val="24"/>
          <w:szCs w:val="24"/>
          <w:lang w:val="en-US" w:eastAsia="zh-CN"/>
        </w:rPr>
      </w:pPr>
      <w:r>
        <w:rPr>
          <w:rFonts w:hint="eastAsia" w:ascii="宋体" w:hAnsi="Times New Roman" w:cs="Times New Roman"/>
          <w:sz w:val="24"/>
          <w:szCs w:val="24"/>
          <w:lang w:val="en-US" w:eastAsia="zh-CN"/>
        </w:rPr>
        <w:t>联系电话</w:t>
      </w:r>
      <w:r>
        <w:rPr>
          <w:rFonts w:hint="eastAsia" w:ascii="宋体" w:hAnsi="Times New Roman" w:cs="Times New Roman"/>
          <w:sz w:val="24"/>
          <w:szCs w:val="24"/>
        </w:rPr>
        <w:t>：</w:t>
      </w:r>
    </w:p>
    <w:p w14:paraId="5C42A8D4">
      <w:pPr>
        <w:spacing w:line="360" w:lineRule="auto"/>
        <w:ind w:firstLine="3036" w:firstLineChars="1265"/>
        <w:jc w:val="left"/>
        <w:rPr>
          <w:rFonts w:ascii="宋体"/>
          <w:sz w:val="24"/>
          <w:szCs w:val="24"/>
        </w:rPr>
      </w:pPr>
      <w:r>
        <w:rPr>
          <w:rFonts w:hint="eastAsia" w:ascii="宋体" w:hAnsi="Times New Roman" w:cs="Times New Roman"/>
          <w:sz w:val="24"/>
          <w:szCs w:val="24"/>
        </w:rPr>
        <w:t>日期</w:t>
      </w:r>
      <w:r>
        <w:rPr>
          <w:rFonts w:hint="eastAsia" w:ascii="宋体"/>
          <w:sz w:val="24"/>
          <w:szCs w:val="24"/>
        </w:rPr>
        <w:t>：</w:t>
      </w:r>
    </w:p>
    <w:p w14:paraId="2F672B17">
      <w:pPr>
        <w:spacing w:line="360" w:lineRule="auto"/>
        <w:ind w:firstLine="4113" w:firstLineChars="1714"/>
        <w:jc w:val="left"/>
        <w:rPr>
          <w:rFonts w:ascii="宋体"/>
          <w:sz w:val="24"/>
          <w:szCs w:val="24"/>
        </w:rPr>
      </w:pPr>
    </w:p>
    <w:p w14:paraId="53A02E4C">
      <w:pPr>
        <w:spacing w:line="360" w:lineRule="auto"/>
        <w:rPr>
          <w:rFonts w:hint="eastAsia" w:ascii="宋体"/>
          <w:b/>
          <w:bCs/>
          <w:sz w:val="24"/>
          <w:szCs w:val="24"/>
        </w:rPr>
      </w:pPr>
      <w:r>
        <w:rPr>
          <w:rFonts w:hint="eastAsia" w:ascii="宋体"/>
          <w:b/>
          <w:bCs/>
          <w:sz w:val="24"/>
          <w:szCs w:val="24"/>
        </w:rPr>
        <w:t>（后附附委托代理人身份证正反面原件扫描件加盖单位公章）</w:t>
      </w:r>
    </w:p>
    <w:p w14:paraId="4577EF72">
      <w:pPr>
        <w:rPr>
          <w:rFonts w:hint="eastAsia" w:ascii="宋体"/>
          <w:b/>
          <w:bCs/>
          <w:sz w:val="24"/>
          <w:szCs w:val="24"/>
        </w:rPr>
      </w:pPr>
      <w:r>
        <w:rPr>
          <w:rFonts w:hint="eastAsia" w:ascii="宋体"/>
          <w:b/>
          <w:bCs/>
          <w:sz w:val="24"/>
          <w:szCs w:val="24"/>
        </w:rPr>
        <w:br w:type="page"/>
      </w:r>
    </w:p>
    <w:p w14:paraId="08A27307">
      <w:pPr>
        <w:widowControl/>
        <w:jc w:val="center"/>
        <w:outlineLvl w:val="0"/>
        <w:rPr>
          <w:rFonts w:ascii="宋体" w:hAnsi="宋体"/>
          <w:b/>
          <w:bCs/>
          <w:color w:val="000000"/>
          <w:kern w:val="0"/>
          <w:sz w:val="32"/>
          <w:szCs w:val="32"/>
        </w:rPr>
      </w:pPr>
      <w:bookmarkStart w:id="161" w:name="_Toc16447"/>
      <w:bookmarkStart w:id="162" w:name="_Toc10899"/>
      <w:r>
        <w:rPr>
          <w:rFonts w:hint="eastAsia" w:ascii="宋体" w:hAnsi="宋体"/>
          <w:b/>
          <w:bCs/>
          <w:kern w:val="0"/>
          <w:sz w:val="32"/>
          <w:szCs w:val="32"/>
        </w:rPr>
        <w:t>三、</w:t>
      </w:r>
      <w:r>
        <w:rPr>
          <w:rFonts w:hint="eastAsia" w:ascii="宋体" w:hAnsi="宋体"/>
          <w:b/>
          <w:bCs/>
          <w:color w:val="000000"/>
          <w:kern w:val="0"/>
          <w:sz w:val="32"/>
          <w:szCs w:val="32"/>
        </w:rPr>
        <w:t>投标承诺函</w:t>
      </w:r>
      <w:bookmarkEnd w:id="161"/>
      <w:bookmarkEnd w:id="162"/>
    </w:p>
    <w:p w14:paraId="3229EC7C">
      <w:pPr>
        <w:widowControl/>
        <w:jc w:val="center"/>
        <w:rPr>
          <w:rFonts w:ascii="宋体" w:hAnsi="宋体"/>
          <w:kern w:val="0"/>
          <w:sz w:val="20"/>
        </w:rPr>
      </w:pPr>
    </w:p>
    <w:p w14:paraId="67F53E6C">
      <w:pPr>
        <w:widowControl/>
        <w:spacing w:line="360" w:lineRule="auto"/>
        <w:rPr>
          <w:rFonts w:ascii="宋体" w:hAnsi="宋体"/>
          <w:color w:val="000000"/>
          <w:kern w:val="0"/>
          <w:sz w:val="24"/>
          <w:szCs w:val="24"/>
        </w:rPr>
      </w:pPr>
    </w:p>
    <w:p w14:paraId="20E9C112">
      <w:pPr>
        <w:spacing w:line="360" w:lineRule="auto"/>
        <w:jc w:val="left"/>
        <w:rPr>
          <w:rFonts w:ascii="宋体" w:hAnsi="宋体"/>
          <w:bCs/>
          <w:sz w:val="24"/>
          <w:szCs w:val="24"/>
        </w:rPr>
      </w:pPr>
      <w:bookmarkStart w:id="163" w:name="_Toc9510"/>
      <w:r>
        <w:rPr>
          <w:rFonts w:hint="eastAsia" w:ascii="宋体" w:hAnsi="宋体"/>
          <w:b/>
          <w:bCs/>
          <w:sz w:val="24"/>
          <w:szCs w:val="24"/>
        </w:rPr>
        <w:t>致：（采购人）</w:t>
      </w:r>
    </w:p>
    <w:p w14:paraId="16465162">
      <w:pPr>
        <w:pStyle w:val="36"/>
        <w:spacing w:line="500" w:lineRule="exact"/>
        <w:ind w:firstLine="564" w:firstLineChars="235"/>
        <w:rPr>
          <w:rFonts w:hAnsi="宋体"/>
          <w:color w:val="auto"/>
        </w:rPr>
      </w:pPr>
      <w:r>
        <w:rPr>
          <w:rFonts w:hint="eastAsia" w:hAnsi="宋体"/>
          <w:color w:val="auto"/>
        </w:rPr>
        <w:t>我方已充分了解了</w:t>
      </w:r>
      <w:r>
        <w:rPr>
          <w:rFonts w:hint="eastAsia" w:hAnsi="宋体"/>
          <w:color w:val="auto"/>
          <w:u w:val="single"/>
        </w:rPr>
        <w:t xml:space="preserve">       </w:t>
      </w:r>
      <w:r>
        <w:rPr>
          <w:rFonts w:hint="eastAsia" w:hAnsi="宋体"/>
          <w:color w:val="auto"/>
        </w:rPr>
        <w:t>（项目名称）</w:t>
      </w:r>
      <w:r>
        <w:rPr>
          <w:rFonts w:hint="eastAsia" w:hAnsi="宋体"/>
          <w:color w:val="auto"/>
          <w:u w:val="single"/>
        </w:rPr>
        <w:t xml:space="preserve">        </w:t>
      </w:r>
      <w:r>
        <w:rPr>
          <w:rFonts w:hint="eastAsia" w:hAnsi="宋体"/>
          <w:color w:val="auto"/>
        </w:rPr>
        <w:t>（项目编号）的招标文件，愿意遵照本项目《招标文件》、《中华人民共和国政府采购法》等有关规定参与竞标，并承诺如下：</w:t>
      </w:r>
    </w:p>
    <w:p w14:paraId="1211AD9B">
      <w:pPr>
        <w:pStyle w:val="36"/>
        <w:spacing w:line="500" w:lineRule="exact"/>
        <w:ind w:firstLine="564" w:firstLineChars="235"/>
        <w:rPr>
          <w:rFonts w:hAnsi="宋体"/>
          <w:color w:val="auto"/>
        </w:rPr>
      </w:pPr>
      <w:r>
        <w:rPr>
          <w:rFonts w:hint="eastAsia" w:hAnsi="宋体"/>
          <w:color w:val="auto"/>
        </w:rPr>
        <w:t>1、我方承诺将严格按照“公开、公平、公正和诚实信用原则”参与本项目竞标活动。</w:t>
      </w:r>
    </w:p>
    <w:p w14:paraId="3966EAD8">
      <w:pPr>
        <w:pStyle w:val="36"/>
        <w:spacing w:line="500" w:lineRule="exact"/>
        <w:ind w:firstLine="564" w:firstLineChars="235"/>
        <w:rPr>
          <w:rFonts w:hAnsi="宋体"/>
          <w:color w:val="auto"/>
        </w:rPr>
      </w:pPr>
      <w:r>
        <w:rPr>
          <w:rFonts w:hint="eastAsia" w:hAnsi="宋体"/>
          <w:color w:val="auto"/>
        </w:rPr>
        <w:t>2、我方承诺在投标有效期内不撤销</w:t>
      </w:r>
      <w:r>
        <w:rPr>
          <w:rFonts w:hint="eastAsia" w:hAnsi="宋体"/>
          <w:color w:val="auto"/>
          <w:lang w:val="en-US" w:eastAsia="zh-CN"/>
        </w:rPr>
        <w:t>投标</w:t>
      </w:r>
      <w:r>
        <w:rPr>
          <w:rFonts w:hint="eastAsia" w:hAnsi="宋体"/>
          <w:color w:val="auto"/>
        </w:rPr>
        <w:t>文件；</w:t>
      </w:r>
    </w:p>
    <w:p w14:paraId="57A17DE1">
      <w:pPr>
        <w:pStyle w:val="36"/>
        <w:spacing w:line="500" w:lineRule="exact"/>
        <w:ind w:firstLine="564" w:firstLineChars="235"/>
        <w:rPr>
          <w:rFonts w:hAnsi="宋体"/>
          <w:color w:val="auto"/>
        </w:rPr>
      </w:pPr>
      <w:r>
        <w:rPr>
          <w:rFonts w:hint="eastAsia" w:hAnsi="宋体"/>
          <w:color w:val="auto"/>
        </w:rPr>
        <w:t>3、我方承诺在</w:t>
      </w:r>
      <w:r>
        <w:rPr>
          <w:rFonts w:hint="eastAsia" w:hAnsi="宋体"/>
          <w:color w:val="auto"/>
          <w:lang w:val="en-US" w:eastAsia="zh-CN"/>
        </w:rPr>
        <w:t>投标</w:t>
      </w:r>
      <w:r>
        <w:rPr>
          <w:rFonts w:hint="eastAsia" w:hAnsi="宋体"/>
          <w:color w:val="auto"/>
        </w:rPr>
        <w:t>文件及对三门峡市公共资源交易供应商主体信息库中提供的材料真实有效；</w:t>
      </w:r>
    </w:p>
    <w:p w14:paraId="0C63A5BD">
      <w:pPr>
        <w:pStyle w:val="36"/>
        <w:spacing w:line="500" w:lineRule="exact"/>
        <w:ind w:firstLine="564" w:firstLineChars="235"/>
        <w:rPr>
          <w:rFonts w:hAnsi="宋体"/>
          <w:color w:val="auto"/>
        </w:rPr>
      </w:pPr>
      <w:r>
        <w:rPr>
          <w:rFonts w:hint="eastAsia" w:hAnsi="宋体"/>
          <w:color w:val="auto"/>
        </w:rPr>
        <w:t>4、我方承诺绝不与采购人、其他投标供应商或者代理机构恶意串通的投标；</w:t>
      </w:r>
    </w:p>
    <w:p w14:paraId="4357C6E2">
      <w:pPr>
        <w:pStyle w:val="36"/>
        <w:spacing w:line="500" w:lineRule="exact"/>
        <w:ind w:firstLine="564" w:firstLineChars="235"/>
        <w:rPr>
          <w:rFonts w:hAnsi="宋体"/>
          <w:color w:val="auto"/>
        </w:rPr>
      </w:pPr>
      <w:r>
        <w:rPr>
          <w:rFonts w:hint="eastAsia" w:hAnsi="宋体"/>
          <w:color w:val="auto"/>
        </w:rPr>
        <w:t>5、我方承诺绝不以他人的名义投标、串通投标、以行贿手段谋取中标或者以其他弄虚作假方式投标；</w:t>
      </w:r>
    </w:p>
    <w:p w14:paraId="0392D5D6">
      <w:pPr>
        <w:pStyle w:val="36"/>
        <w:spacing w:line="500" w:lineRule="exact"/>
        <w:ind w:firstLine="564" w:firstLineChars="235"/>
        <w:rPr>
          <w:rFonts w:hAnsi="宋体"/>
          <w:color w:val="auto"/>
        </w:rPr>
      </w:pPr>
      <w:r>
        <w:rPr>
          <w:rFonts w:hint="eastAsia" w:hAnsi="宋体"/>
          <w:color w:val="auto"/>
        </w:rPr>
        <w:t>6、我方承诺绝不采取不正当手段谋取中标；</w:t>
      </w:r>
    </w:p>
    <w:p w14:paraId="0F511B32">
      <w:pPr>
        <w:pStyle w:val="36"/>
        <w:spacing w:line="500" w:lineRule="exact"/>
        <w:ind w:firstLine="564" w:firstLineChars="235"/>
        <w:rPr>
          <w:rFonts w:hAnsi="宋体"/>
          <w:color w:val="auto"/>
        </w:rPr>
      </w:pPr>
      <w:r>
        <w:rPr>
          <w:rFonts w:hint="eastAsia" w:hAnsi="宋体"/>
          <w:color w:val="auto"/>
        </w:rPr>
        <w:t>7、如我方中标，我方承诺在收到</w:t>
      </w:r>
      <w:r>
        <w:rPr>
          <w:rFonts w:hint="eastAsia" w:hAnsi="宋体"/>
          <w:color w:val="auto"/>
          <w:lang w:val="en-US" w:eastAsia="zh-CN"/>
        </w:rPr>
        <w:t>中标</w:t>
      </w:r>
      <w:r>
        <w:rPr>
          <w:rFonts w:hint="eastAsia" w:hAnsi="宋体"/>
          <w:color w:val="auto"/>
        </w:rPr>
        <w:t>通知书后，在</w:t>
      </w:r>
      <w:r>
        <w:rPr>
          <w:rFonts w:hint="eastAsia" w:hAnsi="宋体"/>
          <w:color w:val="auto"/>
          <w:lang w:val="en-US" w:eastAsia="zh-CN"/>
        </w:rPr>
        <w:t>中标</w:t>
      </w:r>
      <w:r>
        <w:rPr>
          <w:rFonts w:hint="eastAsia" w:hAnsi="宋体"/>
          <w:color w:val="auto"/>
        </w:rPr>
        <w:t>通知书规定的期限内，根据招标文件、我方的</w:t>
      </w:r>
      <w:r>
        <w:rPr>
          <w:rFonts w:hint="eastAsia" w:hAnsi="宋体"/>
          <w:color w:val="auto"/>
          <w:lang w:val="en-US" w:eastAsia="zh-CN"/>
        </w:rPr>
        <w:t>投标</w:t>
      </w:r>
      <w:r>
        <w:rPr>
          <w:rFonts w:hint="eastAsia" w:hAnsi="宋体"/>
          <w:color w:val="auto"/>
        </w:rPr>
        <w:t>文件及有关澄清承诺书的要求，与采购人订立书面合同，并按照合同约定承担完成合同的责任和义务；</w:t>
      </w:r>
    </w:p>
    <w:p w14:paraId="5A187AE2">
      <w:pPr>
        <w:pStyle w:val="36"/>
        <w:spacing w:line="500" w:lineRule="exact"/>
        <w:ind w:firstLine="564" w:firstLineChars="235"/>
        <w:rPr>
          <w:rFonts w:hAnsi="宋体"/>
          <w:color w:val="auto"/>
        </w:rPr>
      </w:pPr>
      <w:r>
        <w:rPr>
          <w:rFonts w:hint="eastAsia" w:hAnsi="宋体"/>
          <w:color w:val="auto"/>
        </w:rPr>
        <w:t>8、如我方违反此约定，愿意承担对本项目造成的一切经济损失，并同时依法承担相应法律责任。</w:t>
      </w:r>
    </w:p>
    <w:p w14:paraId="3756A5C1">
      <w:pPr>
        <w:pStyle w:val="36"/>
        <w:spacing w:line="500" w:lineRule="exact"/>
        <w:ind w:firstLine="564" w:firstLineChars="235"/>
        <w:rPr>
          <w:rFonts w:hAnsi="宋体"/>
          <w:color w:val="auto"/>
        </w:rPr>
      </w:pPr>
    </w:p>
    <w:p w14:paraId="16C22731">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投标供应商：（</w:t>
      </w:r>
      <w:r>
        <w:rPr>
          <w:rFonts w:hint="eastAsia" w:ascii="宋体"/>
          <w:sz w:val="24"/>
          <w:szCs w:val="24"/>
        </w:rPr>
        <w:t>电子签章</w:t>
      </w:r>
      <w:r>
        <w:rPr>
          <w:rFonts w:hint="eastAsia" w:ascii="宋体" w:hAnsi="宋体"/>
          <w:bCs/>
          <w:kern w:val="0"/>
          <w:sz w:val="24"/>
          <w:szCs w:val="24"/>
        </w:rPr>
        <w:t>）</w:t>
      </w:r>
    </w:p>
    <w:p w14:paraId="4A29FD9C">
      <w:pPr>
        <w:spacing w:line="500" w:lineRule="exact"/>
        <w:ind w:firstLine="3523" w:firstLineChars="1468"/>
        <w:jc w:val="left"/>
        <w:rPr>
          <w:rFonts w:ascii="宋体" w:hAnsi="宋体"/>
          <w:bCs/>
          <w:kern w:val="0"/>
          <w:sz w:val="24"/>
          <w:szCs w:val="24"/>
        </w:rPr>
      </w:pPr>
      <w:r>
        <w:rPr>
          <w:rFonts w:hint="eastAsia" w:ascii="宋体" w:hAnsi="宋体"/>
          <w:bCs/>
          <w:kern w:val="0"/>
          <w:sz w:val="24"/>
          <w:szCs w:val="24"/>
        </w:rPr>
        <w:t>法定代表人：（</w:t>
      </w:r>
      <w:r>
        <w:rPr>
          <w:rFonts w:hint="eastAsia" w:ascii="宋体"/>
          <w:sz w:val="24"/>
          <w:szCs w:val="24"/>
        </w:rPr>
        <w:t>电子签章</w:t>
      </w:r>
      <w:r>
        <w:rPr>
          <w:rFonts w:hint="eastAsia" w:ascii="宋体" w:hAnsi="宋体"/>
          <w:bCs/>
          <w:kern w:val="0"/>
          <w:sz w:val="24"/>
          <w:szCs w:val="24"/>
        </w:rPr>
        <w:t>）</w:t>
      </w:r>
    </w:p>
    <w:p w14:paraId="4E9667DF">
      <w:pPr>
        <w:spacing w:line="500" w:lineRule="exact"/>
        <w:ind w:firstLine="3523" w:firstLineChars="1468"/>
        <w:jc w:val="left"/>
        <w:rPr>
          <w:rFonts w:hint="eastAsia" w:ascii="宋体" w:hAnsi="宋体"/>
          <w:bCs/>
          <w:kern w:val="0"/>
          <w:sz w:val="24"/>
          <w:szCs w:val="24"/>
        </w:rPr>
      </w:pPr>
      <w:r>
        <w:rPr>
          <w:rFonts w:hint="eastAsia" w:ascii="宋体" w:hAnsi="宋体"/>
          <w:bCs/>
          <w:kern w:val="0"/>
          <w:sz w:val="24"/>
          <w:szCs w:val="24"/>
        </w:rPr>
        <w:t>日期：</w:t>
      </w:r>
      <w:bookmarkEnd w:id="163"/>
      <w:bookmarkStart w:id="164" w:name="_Toc14813"/>
    </w:p>
    <w:p w14:paraId="4B977672">
      <w:pPr>
        <w:rPr>
          <w:rFonts w:hint="eastAsia" w:ascii="宋体" w:hAnsi="宋体"/>
          <w:bCs/>
          <w:kern w:val="0"/>
          <w:sz w:val="24"/>
          <w:szCs w:val="24"/>
        </w:rPr>
      </w:pPr>
      <w:r>
        <w:rPr>
          <w:rFonts w:hint="eastAsia" w:ascii="宋体" w:hAnsi="宋体"/>
          <w:bCs/>
          <w:kern w:val="0"/>
          <w:sz w:val="24"/>
          <w:szCs w:val="24"/>
        </w:rPr>
        <w:br w:type="page"/>
      </w:r>
    </w:p>
    <w:p w14:paraId="6FC82B9C">
      <w:pPr>
        <w:pStyle w:val="2"/>
      </w:pPr>
    </w:p>
    <w:p w14:paraId="3204BA66">
      <w:pPr>
        <w:widowControl/>
        <w:spacing w:line="520" w:lineRule="atLeast"/>
        <w:jc w:val="center"/>
        <w:outlineLvl w:val="0"/>
        <w:rPr>
          <w:rFonts w:ascii="宋体" w:hAnsi="宋体"/>
          <w:b/>
          <w:bCs/>
          <w:kern w:val="0"/>
          <w:sz w:val="32"/>
          <w:szCs w:val="28"/>
        </w:rPr>
      </w:pPr>
      <w:bookmarkStart w:id="165" w:name="_Toc16926"/>
      <w:r>
        <w:rPr>
          <w:rFonts w:hint="eastAsia" w:ascii="宋体" w:hAnsi="宋体"/>
          <w:b/>
          <w:bCs/>
          <w:kern w:val="0"/>
          <w:sz w:val="32"/>
          <w:szCs w:val="28"/>
        </w:rPr>
        <w:t>四、投标供应商情况</w:t>
      </w:r>
      <w:bookmarkEnd w:id="164"/>
      <w:bookmarkEnd w:id="165"/>
    </w:p>
    <w:p w14:paraId="13D92E26">
      <w:pPr>
        <w:spacing w:line="360" w:lineRule="auto"/>
        <w:jc w:val="center"/>
        <w:rPr>
          <w:rFonts w:ascii="宋体"/>
          <w:b/>
          <w:bCs w:val="0"/>
          <w:kern w:val="0"/>
          <w:sz w:val="24"/>
          <w:szCs w:val="24"/>
        </w:rPr>
      </w:pPr>
      <w:bookmarkStart w:id="166" w:name="_Toc27619"/>
      <w:r>
        <w:rPr>
          <w:rFonts w:hint="eastAsia" w:ascii="宋体"/>
          <w:b/>
          <w:bCs w:val="0"/>
          <w:kern w:val="0"/>
          <w:sz w:val="24"/>
          <w:szCs w:val="24"/>
        </w:rPr>
        <w:t>1、企业基本情况表</w:t>
      </w:r>
    </w:p>
    <w:tbl>
      <w:tblPr>
        <w:tblStyle w:val="2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kern w:val="0"/>
                <w:sz w:val="24"/>
                <w:szCs w:val="24"/>
              </w:rPr>
            </w:pPr>
            <w:r>
              <w:rPr>
                <w:rFonts w:hint="eastAsia" w:ascii="宋体"/>
                <w:bCs/>
                <w:kern w:val="0"/>
                <w:sz w:val="24"/>
                <w:szCs w:val="24"/>
              </w:rPr>
              <w:t>投标供应商</w:t>
            </w:r>
          </w:p>
          <w:p w14:paraId="69068BA4">
            <w:pPr>
              <w:spacing w:line="360" w:lineRule="auto"/>
              <w:jc w:val="center"/>
              <w:rPr>
                <w:rFonts w:ascii="宋体"/>
                <w:bCs/>
                <w:kern w:val="0"/>
                <w:sz w:val="24"/>
                <w:szCs w:val="24"/>
              </w:rPr>
            </w:pPr>
            <w:r>
              <w:rPr>
                <w:rFonts w:hint="eastAsia" w:ascii="宋体"/>
                <w:bCs/>
                <w:kern w:val="0"/>
                <w:sz w:val="24"/>
                <w:szCs w:val="24"/>
              </w:rPr>
              <w:t>名称</w:t>
            </w:r>
          </w:p>
        </w:tc>
        <w:tc>
          <w:tcPr>
            <w:tcW w:w="7995" w:type="dxa"/>
            <w:gridSpan w:val="4"/>
            <w:vAlign w:val="center"/>
          </w:tcPr>
          <w:p w14:paraId="5FF289D6">
            <w:pPr>
              <w:spacing w:line="360" w:lineRule="auto"/>
              <w:jc w:val="center"/>
              <w:rPr>
                <w:rFonts w:ascii="宋体"/>
                <w:bCs/>
                <w:kern w:val="0"/>
                <w:sz w:val="24"/>
                <w:szCs w:val="24"/>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kern w:val="0"/>
                <w:sz w:val="24"/>
                <w:szCs w:val="24"/>
              </w:rPr>
            </w:pPr>
            <w:r>
              <w:rPr>
                <w:rFonts w:hint="eastAsia" w:ascii="宋体"/>
                <w:bCs/>
                <w:kern w:val="0"/>
                <w:sz w:val="24"/>
                <w:szCs w:val="24"/>
              </w:rPr>
              <w:t>注册地址</w:t>
            </w:r>
          </w:p>
        </w:tc>
        <w:tc>
          <w:tcPr>
            <w:tcW w:w="3933" w:type="dxa"/>
            <w:gridSpan w:val="2"/>
            <w:vAlign w:val="center"/>
          </w:tcPr>
          <w:p w14:paraId="5226ACBA">
            <w:pPr>
              <w:spacing w:line="360" w:lineRule="auto"/>
              <w:jc w:val="center"/>
              <w:rPr>
                <w:rFonts w:ascii="宋体"/>
                <w:bCs/>
                <w:kern w:val="0"/>
                <w:sz w:val="24"/>
                <w:szCs w:val="24"/>
              </w:rPr>
            </w:pPr>
          </w:p>
        </w:tc>
        <w:tc>
          <w:tcPr>
            <w:tcW w:w="1268" w:type="dxa"/>
            <w:vAlign w:val="center"/>
          </w:tcPr>
          <w:p w14:paraId="03CA98A2">
            <w:pPr>
              <w:spacing w:line="360" w:lineRule="auto"/>
              <w:jc w:val="center"/>
              <w:rPr>
                <w:rFonts w:ascii="宋体"/>
                <w:bCs/>
                <w:kern w:val="0"/>
                <w:sz w:val="24"/>
                <w:szCs w:val="24"/>
              </w:rPr>
            </w:pPr>
            <w:r>
              <w:rPr>
                <w:rFonts w:hint="eastAsia" w:ascii="宋体"/>
                <w:bCs/>
                <w:kern w:val="0"/>
                <w:sz w:val="24"/>
                <w:szCs w:val="24"/>
              </w:rPr>
              <w:t>注册</w:t>
            </w:r>
          </w:p>
          <w:p w14:paraId="6F235BBB">
            <w:pPr>
              <w:spacing w:line="360" w:lineRule="auto"/>
              <w:jc w:val="center"/>
              <w:rPr>
                <w:rFonts w:ascii="宋体"/>
                <w:bCs/>
                <w:kern w:val="0"/>
                <w:sz w:val="24"/>
                <w:szCs w:val="24"/>
              </w:rPr>
            </w:pPr>
            <w:r>
              <w:rPr>
                <w:rFonts w:hint="eastAsia" w:ascii="宋体"/>
                <w:bCs/>
                <w:kern w:val="0"/>
                <w:sz w:val="24"/>
                <w:szCs w:val="24"/>
              </w:rPr>
              <w:t>时间</w:t>
            </w:r>
          </w:p>
        </w:tc>
        <w:tc>
          <w:tcPr>
            <w:tcW w:w="2794" w:type="dxa"/>
            <w:vAlign w:val="center"/>
          </w:tcPr>
          <w:p w14:paraId="4383D25E">
            <w:pPr>
              <w:spacing w:line="360" w:lineRule="auto"/>
              <w:jc w:val="center"/>
              <w:rPr>
                <w:rFonts w:ascii="宋体"/>
                <w:bCs/>
                <w:kern w:val="0"/>
                <w:sz w:val="24"/>
                <w:szCs w:val="24"/>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kern w:val="0"/>
                <w:sz w:val="24"/>
                <w:szCs w:val="24"/>
              </w:rPr>
            </w:pPr>
            <w:r>
              <w:rPr>
                <w:rFonts w:hint="eastAsia" w:ascii="宋体"/>
                <w:bCs/>
                <w:kern w:val="0"/>
                <w:sz w:val="24"/>
                <w:szCs w:val="24"/>
              </w:rPr>
              <w:t>法定代表人</w:t>
            </w:r>
          </w:p>
        </w:tc>
        <w:tc>
          <w:tcPr>
            <w:tcW w:w="894" w:type="dxa"/>
            <w:vAlign w:val="center"/>
          </w:tcPr>
          <w:p w14:paraId="0D072B28">
            <w:pPr>
              <w:spacing w:line="360" w:lineRule="auto"/>
              <w:jc w:val="center"/>
              <w:rPr>
                <w:rFonts w:ascii="宋体"/>
                <w:bCs/>
                <w:kern w:val="0"/>
                <w:sz w:val="24"/>
                <w:szCs w:val="24"/>
              </w:rPr>
            </w:pPr>
            <w:r>
              <w:rPr>
                <w:rFonts w:hint="eastAsia" w:ascii="宋体"/>
                <w:bCs/>
                <w:kern w:val="0"/>
                <w:sz w:val="24"/>
                <w:szCs w:val="24"/>
              </w:rPr>
              <w:t>姓名</w:t>
            </w:r>
          </w:p>
        </w:tc>
        <w:tc>
          <w:tcPr>
            <w:tcW w:w="3039" w:type="dxa"/>
            <w:vAlign w:val="center"/>
          </w:tcPr>
          <w:p w14:paraId="75CAEDB9">
            <w:pPr>
              <w:spacing w:line="360" w:lineRule="auto"/>
              <w:jc w:val="center"/>
              <w:rPr>
                <w:rFonts w:ascii="宋体"/>
                <w:bCs/>
                <w:kern w:val="0"/>
                <w:sz w:val="24"/>
                <w:szCs w:val="24"/>
              </w:rPr>
            </w:pPr>
          </w:p>
        </w:tc>
        <w:tc>
          <w:tcPr>
            <w:tcW w:w="1268" w:type="dxa"/>
            <w:vAlign w:val="center"/>
          </w:tcPr>
          <w:p w14:paraId="287A2D99">
            <w:pPr>
              <w:spacing w:line="360" w:lineRule="auto"/>
              <w:jc w:val="center"/>
              <w:rPr>
                <w:rFonts w:ascii="宋体"/>
                <w:bCs/>
                <w:kern w:val="0"/>
                <w:sz w:val="24"/>
                <w:szCs w:val="24"/>
              </w:rPr>
            </w:pPr>
            <w:r>
              <w:rPr>
                <w:rFonts w:hint="eastAsia" w:ascii="宋体"/>
                <w:bCs/>
                <w:kern w:val="0"/>
                <w:sz w:val="24"/>
                <w:szCs w:val="24"/>
              </w:rPr>
              <w:t>电话</w:t>
            </w:r>
          </w:p>
        </w:tc>
        <w:tc>
          <w:tcPr>
            <w:tcW w:w="2794" w:type="dxa"/>
            <w:vAlign w:val="center"/>
          </w:tcPr>
          <w:p w14:paraId="60E21DAD">
            <w:pPr>
              <w:spacing w:line="360" w:lineRule="auto"/>
              <w:jc w:val="center"/>
              <w:rPr>
                <w:rFonts w:ascii="宋体"/>
                <w:bCs/>
                <w:kern w:val="0"/>
                <w:sz w:val="24"/>
                <w:szCs w:val="24"/>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kern w:val="0"/>
                <w:sz w:val="24"/>
                <w:szCs w:val="24"/>
              </w:rPr>
            </w:pPr>
            <w:r>
              <w:rPr>
                <w:rFonts w:hint="eastAsia" w:ascii="宋体"/>
                <w:bCs/>
                <w:kern w:val="0"/>
                <w:sz w:val="24"/>
                <w:szCs w:val="24"/>
              </w:rPr>
              <w:t>注册资金</w:t>
            </w:r>
          </w:p>
        </w:tc>
        <w:tc>
          <w:tcPr>
            <w:tcW w:w="7995" w:type="dxa"/>
            <w:gridSpan w:val="4"/>
            <w:vAlign w:val="center"/>
          </w:tcPr>
          <w:p w14:paraId="2D070B8B">
            <w:pPr>
              <w:spacing w:line="360" w:lineRule="auto"/>
              <w:jc w:val="center"/>
              <w:rPr>
                <w:rFonts w:ascii="宋体"/>
                <w:bCs/>
                <w:kern w:val="0"/>
                <w:sz w:val="24"/>
                <w:szCs w:val="24"/>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kern w:val="0"/>
                <w:sz w:val="24"/>
                <w:szCs w:val="24"/>
              </w:rPr>
            </w:pPr>
            <w:r>
              <w:rPr>
                <w:rFonts w:hint="eastAsia" w:ascii="宋体"/>
                <w:bCs/>
                <w:kern w:val="0"/>
                <w:sz w:val="24"/>
                <w:szCs w:val="24"/>
              </w:rPr>
              <w:t>营业执照号</w:t>
            </w:r>
          </w:p>
        </w:tc>
        <w:tc>
          <w:tcPr>
            <w:tcW w:w="3933" w:type="dxa"/>
            <w:gridSpan w:val="2"/>
            <w:vAlign w:val="center"/>
          </w:tcPr>
          <w:p w14:paraId="7DBDA6CC">
            <w:pPr>
              <w:spacing w:line="360" w:lineRule="auto"/>
              <w:jc w:val="center"/>
              <w:rPr>
                <w:rFonts w:ascii="宋体"/>
                <w:bCs/>
                <w:kern w:val="0"/>
                <w:sz w:val="24"/>
                <w:szCs w:val="24"/>
              </w:rPr>
            </w:pPr>
          </w:p>
        </w:tc>
        <w:tc>
          <w:tcPr>
            <w:tcW w:w="1268" w:type="dxa"/>
            <w:vAlign w:val="center"/>
          </w:tcPr>
          <w:p w14:paraId="2F267F94">
            <w:pPr>
              <w:spacing w:line="360" w:lineRule="auto"/>
              <w:jc w:val="center"/>
              <w:rPr>
                <w:rFonts w:ascii="宋体"/>
                <w:bCs/>
                <w:kern w:val="0"/>
                <w:sz w:val="24"/>
                <w:szCs w:val="24"/>
              </w:rPr>
            </w:pPr>
            <w:r>
              <w:rPr>
                <w:rFonts w:hint="eastAsia" w:ascii="宋体"/>
                <w:bCs/>
                <w:kern w:val="0"/>
                <w:sz w:val="24"/>
                <w:szCs w:val="24"/>
              </w:rPr>
              <w:t>有效期</w:t>
            </w:r>
          </w:p>
        </w:tc>
        <w:tc>
          <w:tcPr>
            <w:tcW w:w="2794" w:type="dxa"/>
            <w:vAlign w:val="center"/>
          </w:tcPr>
          <w:p w14:paraId="38B45088">
            <w:pPr>
              <w:spacing w:line="360" w:lineRule="auto"/>
              <w:jc w:val="center"/>
              <w:rPr>
                <w:rFonts w:ascii="宋体"/>
                <w:bCs/>
                <w:kern w:val="0"/>
                <w:sz w:val="24"/>
                <w:szCs w:val="24"/>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kern w:val="0"/>
                <w:sz w:val="24"/>
                <w:szCs w:val="24"/>
              </w:rPr>
            </w:pPr>
            <w:r>
              <w:rPr>
                <w:rFonts w:hint="eastAsia" w:ascii="宋体"/>
                <w:bCs/>
                <w:kern w:val="0"/>
                <w:sz w:val="24"/>
                <w:szCs w:val="24"/>
              </w:rPr>
              <w:t>经营范围</w:t>
            </w:r>
          </w:p>
        </w:tc>
        <w:tc>
          <w:tcPr>
            <w:tcW w:w="7995" w:type="dxa"/>
            <w:gridSpan w:val="4"/>
            <w:vAlign w:val="center"/>
          </w:tcPr>
          <w:p w14:paraId="53BC5B9E">
            <w:pPr>
              <w:spacing w:line="360" w:lineRule="auto"/>
              <w:jc w:val="center"/>
              <w:rPr>
                <w:rFonts w:ascii="宋体"/>
                <w:bCs/>
                <w:kern w:val="0"/>
                <w:sz w:val="24"/>
                <w:szCs w:val="24"/>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kern w:val="0"/>
                <w:sz w:val="24"/>
                <w:szCs w:val="24"/>
              </w:rPr>
            </w:pPr>
            <w:r>
              <w:rPr>
                <w:rFonts w:hint="eastAsia" w:ascii="宋体"/>
                <w:bCs/>
                <w:kern w:val="0"/>
                <w:sz w:val="24"/>
                <w:szCs w:val="24"/>
              </w:rPr>
              <w:t>备注</w:t>
            </w:r>
          </w:p>
        </w:tc>
        <w:tc>
          <w:tcPr>
            <w:tcW w:w="7995" w:type="dxa"/>
            <w:gridSpan w:val="4"/>
            <w:vAlign w:val="center"/>
          </w:tcPr>
          <w:p w14:paraId="6117259D">
            <w:pPr>
              <w:spacing w:line="360" w:lineRule="auto"/>
              <w:jc w:val="center"/>
              <w:rPr>
                <w:rFonts w:ascii="宋体"/>
                <w:bCs/>
                <w:kern w:val="0"/>
                <w:sz w:val="24"/>
                <w:szCs w:val="24"/>
              </w:rPr>
            </w:pPr>
          </w:p>
        </w:tc>
      </w:tr>
    </w:tbl>
    <w:p w14:paraId="6A908BA2">
      <w:pPr>
        <w:spacing w:line="360" w:lineRule="auto"/>
        <w:ind w:firstLine="5244" w:firstLineChars="2185"/>
        <w:jc w:val="left"/>
        <w:rPr>
          <w:rFonts w:ascii="宋体"/>
          <w:bCs/>
          <w:kern w:val="0"/>
          <w:sz w:val="24"/>
          <w:szCs w:val="24"/>
        </w:rPr>
      </w:pPr>
    </w:p>
    <w:p w14:paraId="296210FA">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2C1CA111">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70FDE3D9">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2C8ACC80">
      <w:pPr>
        <w:spacing w:line="360" w:lineRule="auto"/>
        <w:jc w:val="center"/>
        <w:rPr>
          <w:rFonts w:ascii="宋体"/>
          <w:bCs/>
          <w:kern w:val="0"/>
          <w:sz w:val="24"/>
          <w:szCs w:val="24"/>
        </w:rPr>
      </w:pPr>
      <w:r>
        <w:rPr>
          <w:rFonts w:hint="eastAsia" w:ascii="宋体"/>
          <w:b/>
          <w:bCs/>
          <w:sz w:val="32"/>
          <w:szCs w:val="32"/>
        </w:rPr>
        <w:br w:type="page"/>
      </w:r>
      <w:r>
        <w:rPr>
          <w:rFonts w:hint="eastAsia" w:ascii="宋体"/>
          <w:b/>
          <w:bCs w:val="0"/>
          <w:kern w:val="0"/>
          <w:sz w:val="24"/>
          <w:szCs w:val="24"/>
        </w:rPr>
        <w:t>2、拟派项目负责人情况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kern w:val="0"/>
                <w:sz w:val="24"/>
                <w:szCs w:val="24"/>
              </w:rPr>
            </w:pPr>
            <w:r>
              <w:rPr>
                <w:rFonts w:hint="eastAsia" w:ascii="宋体"/>
                <w:bCs/>
                <w:kern w:val="0"/>
                <w:sz w:val="24"/>
                <w:szCs w:val="24"/>
              </w:rPr>
              <w:t>姓名</w:t>
            </w:r>
          </w:p>
        </w:tc>
        <w:tc>
          <w:tcPr>
            <w:tcW w:w="2187" w:type="dxa"/>
            <w:vAlign w:val="center"/>
          </w:tcPr>
          <w:p w14:paraId="6AE15A0F">
            <w:pPr>
              <w:spacing w:line="460" w:lineRule="exact"/>
              <w:jc w:val="center"/>
              <w:rPr>
                <w:rFonts w:ascii="宋体"/>
                <w:bCs/>
                <w:kern w:val="0"/>
                <w:sz w:val="24"/>
                <w:szCs w:val="24"/>
              </w:rPr>
            </w:pPr>
          </w:p>
        </w:tc>
        <w:tc>
          <w:tcPr>
            <w:tcW w:w="1564" w:type="dxa"/>
            <w:gridSpan w:val="2"/>
            <w:vAlign w:val="center"/>
          </w:tcPr>
          <w:p w14:paraId="619E4C1D">
            <w:pPr>
              <w:spacing w:line="460" w:lineRule="exact"/>
              <w:jc w:val="center"/>
              <w:rPr>
                <w:rFonts w:ascii="宋体"/>
                <w:bCs/>
                <w:kern w:val="0"/>
                <w:sz w:val="24"/>
                <w:szCs w:val="24"/>
              </w:rPr>
            </w:pPr>
            <w:r>
              <w:rPr>
                <w:rFonts w:hint="eastAsia" w:ascii="宋体"/>
                <w:bCs/>
                <w:kern w:val="0"/>
                <w:sz w:val="24"/>
                <w:szCs w:val="24"/>
              </w:rPr>
              <w:t>年龄</w:t>
            </w:r>
          </w:p>
        </w:tc>
        <w:tc>
          <w:tcPr>
            <w:tcW w:w="3488" w:type="dxa"/>
            <w:gridSpan w:val="3"/>
            <w:vAlign w:val="center"/>
          </w:tcPr>
          <w:p w14:paraId="322A0AA1">
            <w:pPr>
              <w:spacing w:line="460" w:lineRule="exact"/>
              <w:jc w:val="center"/>
              <w:rPr>
                <w:rFonts w:ascii="宋体"/>
                <w:bCs/>
                <w:kern w:val="0"/>
                <w:sz w:val="24"/>
                <w:szCs w:val="24"/>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kern w:val="0"/>
                <w:sz w:val="24"/>
                <w:szCs w:val="24"/>
              </w:rPr>
            </w:pPr>
            <w:r>
              <w:rPr>
                <w:rFonts w:hint="eastAsia" w:ascii="宋体"/>
                <w:bCs/>
                <w:kern w:val="0"/>
                <w:sz w:val="24"/>
                <w:szCs w:val="24"/>
              </w:rPr>
              <w:t>职务</w:t>
            </w:r>
          </w:p>
        </w:tc>
        <w:tc>
          <w:tcPr>
            <w:tcW w:w="2187" w:type="dxa"/>
            <w:vAlign w:val="center"/>
          </w:tcPr>
          <w:p w14:paraId="2DAD58C9">
            <w:pPr>
              <w:spacing w:line="460" w:lineRule="exact"/>
              <w:jc w:val="center"/>
              <w:rPr>
                <w:rFonts w:ascii="宋体"/>
                <w:bCs/>
                <w:kern w:val="0"/>
                <w:sz w:val="24"/>
                <w:szCs w:val="24"/>
              </w:rPr>
            </w:pPr>
          </w:p>
        </w:tc>
        <w:tc>
          <w:tcPr>
            <w:tcW w:w="1564" w:type="dxa"/>
            <w:gridSpan w:val="2"/>
            <w:vAlign w:val="center"/>
          </w:tcPr>
          <w:p w14:paraId="2C056C2A">
            <w:pPr>
              <w:spacing w:line="460" w:lineRule="exact"/>
              <w:jc w:val="center"/>
              <w:rPr>
                <w:rFonts w:ascii="宋体"/>
                <w:bCs/>
                <w:kern w:val="0"/>
                <w:sz w:val="24"/>
                <w:szCs w:val="24"/>
              </w:rPr>
            </w:pPr>
            <w:r>
              <w:rPr>
                <w:rFonts w:hint="eastAsia" w:ascii="宋体"/>
                <w:bCs/>
                <w:kern w:val="0"/>
                <w:sz w:val="24"/>
                <w:szCs w:val="24"/>
              </w:rPr>
              <w:t>电话</w:t>
            </w:r>
          </w:p>
        </w:tc>
        <w:tc>
          <w:tcPr>
            <w:tcW w:w="3488" w:type="dxa"/>
            <w:gridSpan w:val="3"/>
            <w:vAlign w:val="center"/>
          </w:tcPr>
          <w:p w14:paraId="4AF640F7">
            <w:pPr>
              <w:spacing w:line="460" w:lineRule="exact"/>
              <w:jc w:val="center"/>
              <w:rPr>
                <w:rFonts w:ascii="宋体"/>
                <w:bCs/>
                <w:kern w:val="0"/>
                <w:sz w:val="24"/>
                <w:szCs w:val="24"/>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kern w:val="0"/>
                <w:sz w:val="24"/>
                <w:szCs w:val="24"/>
              </w:rPr>
            </w:pPr>
            <w:r>
              <w:rPr>
                <w:rFonts w:hint="eastAsia" w:ascii="宋体"/>
                <w:bCs/>
                <w:kern w:val="0"/>
                <w:sz w:val="24"/>
                <w:szCs w:val="24"/>
              </w:rPr>
              <w:t>从事工作年限</w:t>
            </w:r>
          </w:p>
        </w:tc>
        <w:tc>
          <w:tcPr>
            <w:tcW w:w="7239" w:type="dxa"/>
            <w:gridSpan w:val="6"/>
            <w:vAlign w:val="center"/>
          </w:tcPr>
          <w:p w14:paraId="03B9D9BE">
            <w:pPr>
              <w:spacing w:line="460" w:lineRule="exact"/>
              <w:jc w:val="center"/>
              <w:rPr>
                <w:rFonts w:ascii="宋体"/>
                <w:bCs/>
                <w:kern w:val="0"/>
                <w:sz w:val="24"/>
                <w:szCs w:val="24"/>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kern w:val="0"/>
                <w:sz w:val="24"/>
                <w:szCs w:val="24"/>
              </w:rPr>
            </w:pPr>
            <w:r>
              <w:rPr>
                <w:rFonts w:hint="eastAsia" w:ascii="宋体"/>
                <w:bCs/>
                <w:kern w:val="0"/>
                <w:sz w:val="24"/>
                <w:szCs w:val="24"/>
              </w:rPr>
              <w:t>···</w:t>
            </w:r>
          </w:p>
        </w:tc>
        <w:tc>
          <w:tcPr>
            <w:tcW w:w="7239" w:type="dxa"/>
            <w:gridSpan w:val="6"/>
            <w:vAlign w:val="center"/>
          </w:tcPr>
          <w:p w14:paraId="3918405E">
            <w:pPr>
              <w:spacing w:line="460" w:lineRule="exact"/>
              <w:jc w:val="center"/>
              <w:rPr>
                <w:rFonts w:ascii="宋体"/>
                <w:bCs/>
                <w:kern w:val="0"/>
                <w:sz w:val="24"/>
                <w:szCs w:val="24"/>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kern w:val="0"/>
                <w:sz w:val="24"/>
                <w:szCs w:val="24"/>
              </w:rPr>
            </w:pPr>
            <w:r>
              <w:rPr>
                <w:rFonts w:hint="eastAsia" w:ascii="宋体"/>
                <w:bCs/>
                <w:kern w:val="0"/>
                <w:sz w:val="24"/>
                <w:szCs w:val="24"/>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kern w:val="0"/>
                <w:sz w:val="24"/>
                <w:szCs w:val="24"/>
              </w:rPr>
            </w:pPr>
            <w:r>
              <w:rPr>
                <w:rFonts w:hint="eastAsia" w:ascii="宋体"/>
                <w:bCs/>
                <w:kern w:val="0"/>
                <w:sz w:val="24"/>
                <w:szCs w:val="24"/>
              </w:rPr>
              <w:t>序号</w:t>
            </w:r>
          </w:p>
        </w:tc>
        <w:tc>
          <w:tcPr>
            <w:tcW w:w="3230" w:type="dxa"/>
            <w:gridSpan w:val="3"/>
            <w:vAlign w:val="center"/>
          </w:tcPr>
          <w:p w14:paraId="2914E9A7">
            <w:pPr>
              <w:spacing w:line="460" w:lineRule="exact"/>
              <w:jc w:val="center"/>
              <w:rPr>
                <w:rFonts w:ascii="宋体"/>
                <w:bCs/>
                <w:kern w:val="0"/>
                <w:sz w:val="24"/>
                <w:szCs w:val="24"/>
              </w:rPr>
            </w:pPr>
            <w:r>
              <w:rPr>
                <w:rFonts w:hint="eastAsia" w:ascii="宋体"/>
                <w:bCs/>
                <w:kern w:val="0"/>
                <w:sz w:val="24"/>
                <w:szCs w:val="24"/>
              </w:rPr>
              <w:t>项目名称</w:t>
            </w:r>
          </w:p>
        </w:tc>
        <w:tc>
          <w:tcPr>
            <w:tcW w:w="1701" w:type="dxa"/>
            <w:gridSpan w:val="2"/>
            <w:vAlign w:val="center"/>
          </w:tcPr>
          <w:p w14:paraId="5793E366">
            <w:pPr>
              <w:spacing w:line="460" w:lineRule="exact"/>
              <w:jc w:val="center"/>
              <w:rPr>
                <w:rFonts w:ascii="宋体"/>
                <w:bCs/>
                <w:kern w:val="0"/>
                <w:sz w:val="24"/>
                <w:szCs w:val="24"/>
              </w:rPr>
            </w:pPr>
            <w:r>
              <w:rPr>
                <w:rFonts w:hint="eastAsia" w:ascii="宋体"/>
                <w:bCs/>
                <w:kern w:val="0"/>
                <w:sz w:val="24"/>
                <w:szCs w:val="24"/>
              </w:rPr>
              <w:t>项目实施</w:t>
            </w:r>
          </w:p>
          <w:p w14:paraId="443F7340">
            <w:pPr>
              <w:spacing w:line="460" w:lineRule="exact"/>
              <w:jc w:val="center"/>
              <w:rPr>
                <w:rFonts w:ascii="宋体"/>
                <w:bCs/>
                <w:kern w:val="0"/>
                <w:sz w:val="24"/>
                <w:szCs w:val="24"/>
              </w:rPr>
            </w:pPr>
            <w:r>
              <w:rPr>
                <w:rFonts w:hint="eastAsia" w:ascii="宋体"/>
                <w:bCs/>
                <w:kern w:val="0"/>
                <w:sz w:val="24"/>
                <w:szCs w:val="24"/>
              </w:rPr>
              <w:t>地点</w:t>
            </w:r>
          </w:p>
        </w:tc>
        <w:tc>
          <w:tcPr>
            <w:tcW w:w="1701" w:type="dxa"/>
            <w:vAlign w:val="center"/>
          </w:tcPr>
          <w:p w14:paraId="57BDC6B7">
            <w:pPr>
              <w:spacing w:line="460" w:lineRule="exact"/>
              <w:jc w:val="center"/>
              <w:rPr>
                <w:rFonts w:ascii="宋体"/>
                <w:bCs/>
                <w:kern w:val="0"/>
                <w:sz w:val="24"/>
                <w:szCs w:val="24"/>
              </w:rPr>
            </w:pPr>
            <w:r>
              <w:rPr>
                <w:rFonts w:hint="eastAsia" w:ascii="宋体"/>
                <w:bCs/>
                <w:kern w:val="0"/>
                <w:sz w:val="24"/>
                <w:szCs w:val="24"/>
              </w:rPr>
              <w:t>时间</w:t>
            </w:r>
          </w:p>
        </w:tc>
        <w:tc>
          <w:tcPr>
            <w:tcW w:w="1285" w:type="dxa"/>
            <w:vAlign w:val="center"/>
          </w:tcPr>
          <w:p w14:paraId="3FBB2938">
            <w:pPr>
              <w:spacing w:line="460" w:lineRule="exact"/>
              <w:jc w:val="center"/>
              <w:rPr>
                <w:rFonts w:ascii="宋体"/>
                <w:bCs/>
                <w:kern w:val="0"/>
                <w:sz w:val="24"/>
                <w:szCs w:val="24"/>
              </w:rPr>
            </w:pPr>
            <w:r>
              <w:rPr>
                <w:rFonts w:hint="eastAsia" w:ascii="宋体"/>
                <w:bCs/>
                <w:kern w:val="0"/>
                <w:sz w:val="24"/>
                <w:szCs w:val="24"/>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kern w:val="0"/>
                <w:sz w:val="24"/>
                <w:szCs w:val="24"/>
              </w:rPr>
            </w:pPr>
            <w:r>
              <w:rPr>
                <w:rFonts w:hint="eastAsia" w:ascii="宋体"/>
                <w:bCs/>
                <w:kern w:val="0"/>
                <w:sz w:val="24"/>
                <w:szCs w:val="24"/>
              </w:rPr>
              <w:t>1</w:t>
            </w:r>
          </w:p>
        </w:tc>
        <w:tc>
          <w:tcPr>
            <w:tcW w:w="3230" w:type="dxa"/>
            <w:gridSpan w:val="3"/>
            <w:vAlign w:val="center"/>
          </w:tcPr>
          <w:p w14:paraId="4456E186">
            <w:pPr>
              <w:spacing w:line="460" w:lineRule="exact"/>
              <w:jc w:val="center"/>
              <w:rPr>
                <w:rFonts w:ascii="宋体"/>
                <w:bCs/>
                <w:kern w:val="0"/>
                <w:sz w:val="24"/>
                <w:szCs w:val="24"/>
              </w:rPr>
            </w:pPr>
          </w:p>
        </w:tc>
        <w:tc>
          <w:tcPr>
            <w:tcW w:w="1701" w:type="dxa"/>
            <w:gridSpan w:val="2"/>
            <w:vAlign w:val="center"/>
          </w:tcPr>
          <w:p w14:paraId="6C10CB12">
            <w:pPr>
              <w:spacing w:line="460" w:lineRule="exact"/>
              <w:jc w:val="center"/>
              <w:rPr>
                <w:rFonts w:ascii="宋体"/>
                <w:bCs/>
                <w:sz w:val="24"/>
                <w:szCs w:val="24"/>
              </w:rPr>
            </w:pPr>
          </w:p>
        </w:tc>
        <w:tc>
          <w:tcPr>
            <w:tcW w:w="1701" w:type="dxa"/>
            <w:vAlign w:val="center"/>
          </w:tcPr>
          <w:p w14:paraId="61766E34">
            <w:pPr>
              <w:spacing w:line="460" w:lineRule="exact"/>
              <w:jc w:val="center"/>
              <w:rPr>
                <w:rFonts w:ascii="宋体"/>
                <w:bCs/>
                <w:sz w:val="24"/>
                <w:szCs w:val="24"/>
              </w:rPr>
            </w:pPr>
          </w:p>
        </w:tc>
        <w:tc>
          <w:tcPr>
            <w:tcW w:w="1285" w:type="dxa"/>
            <w:vAlign w:val="center"/>
          </w:tcPr>
          <w:p w14:paraId="634E27A1">
            <w:pPr>
              <w:spacing w:line="460" w:lineRule="exact"/>
              <w:jc w:val="center"/>
              <w:rPr>
                <w:rFonts w:ascii="宋体"/>
                <w:bCs/>
                <w:sz w:val="24"/>
                <w:szCs w:val="24"/>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kern w:val="0"/>
                <w:sz w:val="24"/>
                <w:szCs w:val="24"/>
              </w:rPr>
            </w:pPr>
            <w:r>
              <w:rPr>
                <w:rFonts w:hint="eastAsia" w:ascii="宋体"/>
                <w:bCs/>
                <w:kern w:val="0"/>
                <w:sz w:val="24"/>
                <w:szCs w:val="24"/>
              </w:rPr>
              <w:t>···</w:t>
            </w:r>
          </w:p>
        </w:tc>
        <w:tc>
          <w:tcPr>
            <w:tcW w:w="3230" w:type="dxa"/>
            <w:gridSpan w:val="3"/>
            <w:vAlign w:val="center"/>
          </w:tcPr>
          <w:p w14:paraId="5DB218A8">
            <w:pPr>
              <w:spacing w:line="460" w:lineRule="exact"/>
              <w:jc w:val="center"/>
              <w:rPr>
                <w:rFonts w:ascii="宋体"/>
                <w:bCs/>
                <w:kern w:val="0"/>
                <w:sz w:val="24"/>
                <w:szCs w:val="24"/>
              </w:rPr>
            </w:pPr>
          </w:p>
        </w:tc>
        <w:tc>
          <w:tcPr>
            <w:tcW w:w="1701" w:type="dxa"/>
            <w:gridSpan w:val="2"/>
            <w:vAlign w:val="center"/>
          </w:tcPr>
          <w:p w14:paraId="6CB0A1AF">
            <w:pPr>
              <w:spacing w:line="460" w:lineRule="exact"/>
              <w:jc w:val="center"/>
              <w:rPr>
                <w:rFonts w:ascii="宋体"/>
                <w:b/>
                <w:bCs/>
                <w:sz w:val="24"/>
                <w:szCs w:val="24"/>
              </w:rPr>
            </w:pPr>
          </w:p>
        </w:tc>
        <w:tc>
          <w:tcPr>
            <w:tcW w:w="1701" w:type="dxa"/>
            <w:vAlign w:val="center"/>
          </w:tcPr>
          <w:p w14:paraId="0EFF9891">
            <w:pPr>
              <w:spacing w:line="460" w:lineRule="exact"/>
              <w:jc w:val="center"/>
              <w:rPr>
                <w:rFonts w:ascii="宋体"/>
                <w:b/>
                <w:bCs/>
                <w:sz w:val="24"/>
                <w:szCs w:val="24"/>
              </w:rPr>
            </w:pPr>
          </w:p>
        </w:tc>
        <w:tc>
          <w:tcPr>
            <w:tcW w:w="1285" w:type="dxa"/>
            <w:vAlign w:val="center"/>
          </w:tcPr>
          <w:p w14:paraId="71EC1288">
            <w:pPr>
              <w:spacing w:line="460" w:lineRule="exact"/>
              <w:jc w:val="center"/>
              <w:rPr>
                <w:rFonts w:ascii="宋体"/>
                <w:b/>
                <w:bCs/>
                <w:sz w:val="24"/>
                <w:szCs w:val="24"/>
              </w:rPr>
            </w:pPr>
          </w:p>
        </w:tc>
      </w:tr>
    </w:tbl>
    <w:p w14:paraId="30F34F37">
      <w:pPr>
        <w:spacing w:line="360" w:lineRule="auto"/>
        <w:jc w:val="left"/>
        <w:rPr>
          <w:rFonts w:ascii="宋体"/>
          <w:bCs/>
          <w:kern w:val="0"/>
          <w:sz w:val="24"/>
          <w:szCs w:val="24"/>
        </w:rPr>
      </w:pPr>
      <w:r>
        <w:rPr>
          <w:rFonts w:hint="eastAsia" w:ascii="宋体"/>
          <w:bCs/>
          <w:sz w:val="24"/>
          <w:szCs w:val="24"/>
        </w:rPr>
        <w:t>注：应附项目负责人社保、身份证、劳动合同等证明材料。</w:t>
      </w:r>
    </w:p>
    <w:p w14:paraId="4D9818AF">
      <w:pPr>
        <w:spacing w:line="500" w:lineRule="exact"/>
        <w:ind w:firstLine="4250" w:firstLineChars="1771"/>
        <w:jc w:val="left"/>
        <w:rPr>
          <w:rFonts w:ascii="宋体"/>
          <w:bCs/>
          <w:kern w:val="0"/>
          <w:sz w:val="24"/>
          <w:szCs w:val="24"/>
        </w:rPr>
      </w:pPr>
    </w:p>
    <w:p w14:paraId="6A74340F">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553F8119">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5CE0FA96">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0950BFB8">
      <w:pPr>
        <w:spacing w:line="360" w:lineRule="auto"/>
        <w:jc w:val="center"/>
        <w:rPr>
          <w:rFonts w:ascii="宋体"/>
          <w:bCs/>
          <w:kern w:val="0"/>
          <w:sz w:val="24"/>
          <w:szCs w:val="24"/>
        </w:rPr>
      </w:pPr>
      <w:r>
        <w:rPr>
          <w:rFonts w:hint="eastAsia" w:ascii="宋体"/>
          <w:b/>
          <w:bCs/>
          <w:sz w:val="28"/>
          <w:szCs w:val="28"/>
        </w:rPr>
        <w:br w:type="page"/>
      </w:r>
      <w:r>
        <w:rPr>
          <w:rFonts w:hint="eastAsia" w:ascii="宋体"/>
          <w:b/>
          <w:bCs w:val="0"/>
          <w:kern w:val="0"/>
          <w:sz w:val="24"/>
          <w:szCs w:val="24"/>
        </w:rPr>
        <w:t>3、供应商资格证明文件</w:t>
      </w:r>
    </w:p>
    <w:p w14:paraId="54604AF3">
      <w:pPr>
        <w:spacing w:line="360" w:lineRule="auto"/>
        <w:jc w:val="center"/>
        <w:rPr>
          <w:rFonts w:ascii="宋体"/>
          <w:bCs/>
          <w:kern w:val="0"/>
          <w:sz w:val="24"/>
          <w:szCs w:val="24"/>
        </w:rPr>
      </w:pPr>
    </w:p>
    <w:p w14:paraId="7B32B45B">
      <w:pPr>
        <w:spacing w:line="360" w:lineRule="auto"/>
        <w:jc w:val="center"/>
        <w:rPr>
          <w:rFonts w:ascii="宋体"/>
          <w:bCs/>
          <w:kern w:val="0"/>
          <w:sz w:val="24"/>
          <w:szCs w:val="24"/>
        </w:rPr>
      </w:pPr>
      <w:r>
        <w:rPr>
          <w:rFonts w:hint="eastAsia" w:ascii="宋体"/>
          <w:bCs/>
          <w:kern w:val="0"/>
          <w:sz w:val="24"/>
          <w:szCs w:val="24"/>
        </w:rPr>
        <w:t>（格式自拟）</w:t>
      </w:r>
    </w:p>
    <w:p w14:paraId="11FEC65D">
      <w:pPr>
        <w:bidi w:val="0"/>
      </w:pPr>
      <w:r>
        <w:rPr>
          <w:rFonts w:hint="eastAsia"/>
        </w:rPr>
        <w:br w:type="page"/>
      </w:r>
    </w:p>
    <w:p w14:paraId="4A40AF4D">
      <w:pPr>
        <w:widowControl/>
        <w:spacing w:line="520" w:lineRule="atLeast"/>
        <w:jc w:val="center"/>
        <w:outlineLvl w:val="0"/>
        <w:rPr>
          <w:rFonts w:ascii="宋体" w:hAnsi="宋体"/>
          <w:b/>
          <w:bCs/>
          <w:kern w:val="0"/>
          <w:sz w:val="32"/>
          <w:szCs w:val="32"/>
        </w:rPr>
      </w:pPr>
      <w:bookmarkStart w:id="167" w:name="_Toc9277"/>
      <w:r>
        <w:rPr>
          <w:rFonts w:hint="eastAsia" w:ascii="宋体" w:hAnsi="宋体"/>
          <w:b/>
          <w:kern w:val="0"/>
          <w:sz w:val="32"/>
          <w:szCs w:val="32"/>
        </w:rPr>
        <w:t>五、</w:t>
      </w:r>
      <w:bookmarkEnd w:id="166"/>
      <w:r>
        <w:rPr>
          <w:rFonts w:hint="eastAsia" w:ascii="宋体" w:hAnsi="宋体"/>
          <w:b/>
          <w:bCs/>
          <w:kern w:val="0"/>
          <w:sz w:val="32"/>
          <w:szCs w:val="32"/>
        </w:rPr>
        <w:t>技术标</w:t>
      </w:r>
      <w:bookmarkEnd w:id="167"/>
    </w:p>
    <w:p w14:paraId="6985339C">
      <w:pPr>
        <w:bidi w:val="0"/>
        <w:spacing w:line="48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1、投标产品技术参数及</w:t>
      </w:r>
    </w:p>
    <w:p w14:paraId="6183F2CB">
      <w:pPr>
        <w:bidi w:val="0"/>
        <w:spacing w:line="48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2、项目实施方案</w:t>
      </w:r>
    </w:p>
    <w:p w14:paraId="06B3BA32">
      <w:pPr>
        <w:widowControl/>
        <w:spacing w:line="560" w:lineRule="atLeast"/>
        <w:jc w:val="center"/>
        <w:rPr>
          <w:rFonts w:ascii="宋体" w:hAnsi="宋体"/>
          <w:kern w:val="0"/>
          <w:sz w:val="28"/>
          <w:szCs w:val="28"/>
        </w:rPr>
      </w:pPr>
    </w:p>
    <w:p w14:paraId="06C97892">
      <w:pPr>
        <w:widowControl/>
        <w:spacing w:line="560" w:lineRule="atLeast"/>
        <w:jc w:val="center"/>
        <w:rPr>
          <w:rFonts w:ascii="宋体" w:hAnsi="宋体"/>
          <w:kern w:val="0"/>
          <w:sz w:val="28"/>
          <w:szCs w:val="28"/>
        </w:rPr>
      </w:pPr>
    </w:p>
    <w:p w14:paraId="57A3BCF4">
      <w:pPr>
        <w:widowControl/>
        <w:spacing w:line="360" w:lineRule="auto"/>
        <w:jc w:val="left"/>
        <w:rPr>
          <w:rFonts w:ascii="宋体" w:hAnsi="宋体"/>
          <w:b/>
          <w:bCs/>
          <w:kern w:val="0"/>
          <w:sz w:val="28"/>
          <w:szCs w:val="28"/>
        </w:rPr>
      </w:pPr>
    </w:p>
    <w:p w14:paraId="4657D7A7">
      <w:pPr>
        <w:widowControl/>
        <w:jc w:val="left"/>
        <w:rPr>
          <w:rFonts w:ascii="宋体" w:hAnsi="宋体"/>
          <w:b/>
          <w:bCs/>
          <w:kern w:val="0"/>
          <w:sz w:val="28"/>
          <w:szCs w:val="28"/>
        </w:rPr>
      </w:pPr>
      <w:r>
        <w:rPr>
          <w:rFonts w:ascii="宋体" w:hAnsi="宋体"/>
          <w:b/>
          <w:bCs/>
          <w:kern w:val="0"/>
          <w:sz w:val="28"/>
          <w:szCs w:val="28"/>
        </w:rPr>
        <w:br w:type="page"/>
      </w:r>
    </w:p>
    <w:p w14:paraId="3D229AF0">
      <w:pPr>
        <w:widowControl/>
        <w:spacing w:line="520" w:lineRule="atLeast"/>
        <w:jc w:val="center"/>
        <w:outlineLvl w:val="0"/>
        <w:rPr>
          <w:rFonts w:hint="eastAsia" w:ascii="宋体" w:hAnsi="宋体" w:cs="Times New Roman"/>
          <w:b/>
          <w:kern w:val="0"/>
          <w:sz w:val="32"/>
          <w:szCs w:val="32"/>
        </w:rPr>
      </w:pPr>
      <w:r>
        <w:rPr>
          <w:rFonts w:hint="eastAsia" w:ascii="宋体" w:hAnsi="宋体" w:cs="Times New Roman"/>
          <w:b/>
          <w:kern w:val="0"/>
          <w:sz w:val="32"/>
          <w:szCs w:val="32"/>
          <w:lang w:val="en-US" w:eastAsia="zh-CN"/>
        </w:rPr>
        <w:t>六、</w:t>
      </w:r>
      <w:r>
        <w:rPr>
          <w:rFonts w:hint="eastAsia" w:ascii="宋体" w:hAnsi="宋体" w:cs="Times New Roman"/>
          <w:b/>
          <w:kern w:val="0"/>
          <w:sz w:val="32"/>
          <w:szCs w:val="32"/>
        </w:rPr>
        <w:t>商务标</w:t>
      </w:r>
    </w:p>
    <w:p w14:paraId="42E442B5">
      <w:pPr>
        <w:spacing w:line="360" w:lineRule="auto"/>
        <w:jc w:val="center"/>
        <w:rPr>
          <w:rFonts w:ascii="宋体"/>
          <w:b/>
          <w:bCs/>
          <w:sz w:val="24"/>
          <w:szCs w:val="24"/>
        </w:rPr>
      </w:pPr>
      <w:r>
        <w:rPr>
          <w:rFonts w:hint="eastAsia" w:ascii="宋体"/>
          <w:b/>
          <w:bCs/>
          <w:sz w:val="24"/>
          <w:szCs w:val="24"/>
        </w:rPr>
        <w:t>（格式自拟）</w:t>
      </w:r>
    </w:p>
    <w:p w14:paraId="48BF6183">
      <w:pPr>
        <w:spacing w:line="360" w:lineRule="auto"/>
        <w:rPr>
          <w:rFonts w:ascii="宋体" w:hAnsi="宋体"/>
          <w:b/>
          <w:bCs/>
          <w:sz w:val="28"/>
          <w:szCs w:val="28"/>
        </w:rPr>
      </w:pPr>
      <w:r>
        <w:rPr>
          <w:bCs/>
          <w:sz w:val="28"/>
          <w:szCs w:val="28"/>
        </w:rPr>
        <w:br w:type="page"/>
      </w:r>
    </w:p>
    <w:p w14:paraId="230D81F0">
      <w:pPr>
        <w:widowControl/>
        <w:spacing w:line="520" w:lineRule="atLeast"/>
        <w:jc w:val="center"/>
        <w:outlineLvl w:val="0"/>
        <w:rPr>
          <w:rFonts w:hint="eastAsia" w:ascii="宋体" w:hAnsi="宋体" w:cs="Times New Roman"/>
          <w:b/>
          <w:kern w:val="0"/>
          <w:sz w:val="32"/>
          <w:szCs w:val="32"/>
          <w:lang w:val="en-US" w:eastAsia="zh-CN"/>
        </w:rPr>
      </w:pPr>
      <w:bookmarkStart w:id="168" w:name="_Toc27023"/>
      <w:bookmarkStart w:id="169" w:name="_Toc25891"/>
      <w:r>
        <w:rPr>
          <w:rFonts w:hint="eastAsia" w:ascii="宋体" w:hAnsi="宋体" w:cs="Times New Roman"/>
          <w:b/>
          <w:kern w:val="0"/>
          <w:sz w:val="32"/>
          <w:szCs w:val="32"/>
          <w:lang w:val="en-US" w:eastAsia="zh-CN"/>
        </w:rPr>
        <w:t>七、其他资料</w:t>
      </w:r>
      <w:bookmarkEnd w:id="168"/>
      <w:bookmarkEnd w:id="169"/>
    </w:p>
    <w:p w14:paraId="5CD94A76">
      <w:pPr>
        <w:pStyle w:val="36"/>
        <w:spacing w:line="360" w:lineRule="auto"/>
        <w:jc w:val="center"/>
        <w:rPr>
          <w:rFonts w:hint="eastAsia"/>
          <w:bCs/>
          <w:color w:val="auto"/>
          <w:sz w:val="28"/>
          <w:szCs w:val="28"/>
        </w:rPr>
      </w:pPr>
      <w:r>
        <w:rPr>
          <w:rFonts w:hint="eastAsia"/>
          <w:bCs/>
          <w:color w:val="auto"/>
          <w:sz w:val="28"/>
          <w:szCs w:val="28"/>
        </w:rPr>
        <w:t>（招标文件、评分办法中提到的其他资料及供应商认为应附的其他资料，格式自拟）</w:t>
      </w:r>
    </w:p>
    <w:p w14:paraId="2F1BA0A4">
      <w:pPr>
        <w:rPr>
          <w:rFonts w:hint="eastAsia"/>
          <w:bCs/>
          <w:color w:val="auto"/>
        </w:rPr>
      </w:pPr>
      <w:r>
        <w:rPr>
          <w:rFonts w:hint="eastAsia"/>
          <w:bCs/>
          <w:color w:val="auto"/>
        </w:rPr>
        <w:br w:type="page"/>
      </w:r>
    </w:p>
    <w:p w14:paraId="439D529F"/>
    <w:p w14:paraId="7602CBEF">
      <w:pPr>
        <w:wordWrap w:val="0"/>
        <w:topLinePunct/>
        <w:spacing w:line="480" w:lineRule="exact"/>
        <w:rPr>
          <w:rFonts w:ascii="宋体" w:hAnsi="宋体" w:cs="宋体"/>
          <w:sz w:val="24"/>
          <w:szCs w:val="24"/>
        </w:rPr>
      </w:pPr>
      <w:r>
        <w:rPr>
          <w:rFonts w:hint="eastAsia" w:ascii="宋体" w:hAnsi="宋体" w:cs="宋体"/>
          <w:sz w:val="24"/>
          <w:szCs w:val="24"/>
        </w:rPr>
        <w:t>附件1</w:t>
      </w:r>
    </w:p>
    <w:p w14:paraId="2B2C8F47">
      <w:pPr>
        <w:bidi w:val="0"/>
        <w:jc w:val="center"/>
        <w:rPr>
          <w:rFonts w:hint="eastAsia" w:ascii="Times New Roman" w:hAnsi="Times New Roman" w:eastAsia="宋体" w:cs="Times New Roman"/>
          <w:b/>
          <w:bCs/>
          <w:lang w:val="zh-CN" w:eastAsia="zh-CN"/>
        </w:rPr>
      </w:pPr>
      <w:r>
        <w:rPr>
          <w:rFonts w:hint="eastAsia" w:ascii="Times New Roman" w:hAnsi="Times New Roman" w:eastAsia="宋体" w:cs="Times New Roman"/>
          <w:b/>
          <w:bCs/>
          <w:lang w:val="zh-CN"/>
        </w:rPr>
        <w:t>中小企业声明函</w:t>
      </w:r>
      <w:r>
        <w:rPr>
          <w:rFonts w:hint="eastAsia" w:ascii="Times New Roman" w:hAnsi="Times New Roman" w:eastAsia="宋体" w:cs="Times New Roman"/>
          <w:b/>
          <w:bCs/>
          <w:lang w:val="zh-CN" w:eastAsia="zh-CN"/>
        </w:rPr>
        <w:t>（</w:t>
      </w:r>
      <w:r>
        <w:rPr>
          <w:rFonts w:hint="eastAsia" w:ascii="Times New Roman" w:hAnsi="Times New Roman" w:eastAsia="宋体" w:cs="Times New Roman"/>
          <w:b/>
          <w:bCs/>
          <w:lang w:val="en-US" w:eastAsia="zh-CN"/>
        </w:rPr>
        <w:t>货物</w:t>
      </w:r>
      <w:r>
        <w:rPr>
          <w:rFonts w:hint="eastAsia" w:ascii="Times New Roman" w:hAnsi="Times New Roman" w:eastAsia="宋体" w:cs="Times New Roman"/>
          <w:b/>
          <w:bCs/>
          <w:lang w:val="zh-CN" w:eastAsia="zh-CN"/>
        </w:rPr>
        <w:t>）</w:t>
      </w:r>
      <w:r>
        <w:rPr>
          <w:rFonts w:hint="eastAsia" w:ascii="Times New Roman" w:hAnsi="Times New Roman" w:cs="Times New Roman"/>
          <w:b/>
          <w:bCs/>
          <w:lang w:val="zh-CN" w:eastAsia="zh-CN"/>
        </w:rPr>
        <w:t>（</w:t>
      </w:r>
      <w:r>
        <w:rPr>
          <w:rFonts w:hint="eastAsia" w:ascii="Times New Roman" w:hAnsi="Times New Roman" w:cs="Times New Roman"/>
          <w:b/>
          <w:bCs/>
          <w:lang w:val="en-US" w:eastAsia="zh-CN"/>
        </w:rPr>
        <w:t>如有</w:t>
      </w:r>
      <w:r>
        <w:rPr>
          <w:rFonts w:hint="eastAsia" w:ascii="Times New Roman" w:hAnsi="Times New Roman" w:cs="Times New Roman"/>
          <w:b/>
          <w:bCs/>
          <w:lang w:val="zh-CN" w:eastAsia="zh-CN"/>
        </w:rPr>
        <w:t>）</w:t>
      </w:r>
    </w:p>
    <w:p w14:paraId="3D8E42B7">
      <w:pPr>
        <w:snapToGrid w:val="0"/>
        <w:spacing w:line="360" w:lineRule="auto"/>
        <w:ind w:right="482"/>
        <w:jc w:val="left"/>
        <w:rPr>
          <w:rFonts w:hint="eastAsia" w:ascii="宋体" w:hAnsi="宋体"/>
          <w:color w:val="auto"/>
          <w:sz w:val="24"/>
          <w:szCs w:val="20"/>
          <w:highlight w:val="none"/>
        </w:rPr>
      </w:pPr>
    </w:p>
    <w:p w14:paraId="19D6629F">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 号）的规定，本公司（联合体）参加</w:t>
      </w:r>
      <w:r>
        <w:rPr>
          <w:rFonts w:hint="eastAsia" w:ascii="宋体" w:hAnsi="宋体"/>
          <w:color w:val="auto"/>
          <w:sz w:val="24"/>
          <w:szCs w:val="20"/>
          <w:highlight w:val="none"/>
          <w:u w:val="single"/>
        </w:rPr>
        <w:t>（单位名称）</w:t>
      </w:r>
      <w:r>
        <w:rPr>
          <w:rFonts w:hint="eastAsia" w:ascii="宋体" w:hAnsi="宋体"/>
          <w:color w:val="auto"/>
          <w:sz w:val="24"/>
          <w:szCs w:val="20"/>
          <w:highlight w:val="none"/>
        </w:rPr>
        <w:t>的</w:t>
      </w:r>
      <w:r>
        <w:rPr>
          <w:rFonts w:hint="eastAsia" w:ascii="宋体" w:hAnsi="宋体"/>
          <w:color w:val="auto"/>
          <w:sz w:val="24"/>
          <w:szCs w:val="20"/>
          <w:highlight w:val="none"/>
          <w:u w:val="single"/>
        </w:rPr>
        <w:t>（项目名称）</w:t>
      </w:r>
      <w:r>
        <w:rPr>
          <w:rFonts w:hint="eastAsia" w:ascii="宋体" w:hAnsi="宋体"/>
          <w:color w:val="auto"/>
          <w:sz w:val="24"/>
          <w:szCs w:val="20"/>
          <w:highlight w:val="none"/>
        </w:rPr>
        <w:t>采购活动，提供的货物全部由符合政策要求的中小企业制造。相关企业（含联合体中的中小企业、签订分包意向协议的中小企业）的具体情况如下：</w:t>
      </w:r>
    </w:p>
    <w:p w14:paraId="7CB4554E">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1.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w:t>
      </w:r>
      <w:r>
        <w:rPr>
          <w:rFonts w:hint="eastAsia" w:ascii="宋体" w:hAnsi="宋体"/>
          <w:color w:val="auto"/>
          <w:sz w:val="24"/>
          <w:szCs w:val="20"/>
          <w:highlight w:val="none"/>
          <w:vertAlign w:val="superscript"/>
        </w:rPr>
        <w:t>1</w:t>
      </w:r>
      <w:r>
        <w:rPr>
          <w:rFonts w:hint="eastAsia" w:ascii="宋体" w:hAnsi="宋体"/>
          <w:color w:val="auto"/>
          <w:sz w:val="24"/>
          <w:szCs w:val="20"/>
          <w:highlight w:val="none"/>
        </w:rPr>
        <w:t>，属于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21988F08">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2.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7C050C18">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w:t>
      </w:r>
    </w:p>
    <w:p w14:paraId="4D48063A">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14:paraId="04ED10A4">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14:paraId="4AE9654E">
      <w:pPr>
        <w:snapToGrid w:val="0"/>
        <w:spacing w:line="360" w:lineRule="auto"/>
        <w:ind w:right="482" w:firstLine="480" w:firstLineChars="200"/>
        <w:jc w:val="left"/>
        <w:rPr>
          <w:rFonts w:hint="eastAsia" w:ascii="宋体" w:hAnsi="宋体"/>
          <w:color w:val="auto"/>
          <w:sz w:val="24"/>
          <w:szCs w:val="20"/>
          <w:highlight w:val="none"/>
        </w:rPr>
      </w:pPr>
    </w:p>
    <w:p w14:paraId="2A5E731D">
      <w:pPr>
        <w:snapToGrid w:val="0"/>
        <w:spacing w:line="360" w:lineRule="auto"/>
        <w:ind w:right="482" w:firstLine="480" w:firstLineChars="200"/>
        <w:jc w:val="left"/>
        <w:rPr>
          <w:rFonts w:hint="eastAsia" w:ascii="宋体" w:hAnsi="宋体"/>
          <w:color w:val="auto"/>
          <w:sz w:val="24"/>
          <w:szCs w:val="20"/>
          <w:highlight w:val="none"/>
        </w:rPr>
      </w:pPr>
    </w:p>
    <w:p w14:paraId="3273875D">
      <w:pPr>
        <w:snapToGrid w:val="0"/>
        <w:spacing w:line="360" w:lineRule="auto"/>
        <w:ind w:right="482" w:firstLine="480" w:firstLineChars="200"/>
        <w:jc w:val="left"/>
        <w:rPr>
          <w:rFonts w:hint="eastAsia" w:ascii="宋体" w:hAnsi="宋体"/>
          <w:color w:val="auto"/>
          <w:sz w:val="24"/>
          <w:szCs w:val="20"/>
          <w:highlight w:val="none"/>
        </w:rPr>
      </w:pPr>
    </w:p>
    <w:p w14:paraId="2CC70FDE">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企业名称（盖章）：</w:t>
      </w:r>
    </w:p>
    <w:p w14:paraId="45B2BC77">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日期：</w:t>
      </w:r>
    </w:p>
    <w:p w14:paraId="052CBBDE">
      <w:pPr>
        <w:spacing w:line="480" w:lineRule="auto"/>
        <w:jc w:val="center"/>
        <w:rPr>
          <w:rFonts w:ascii="宋体" w:hAnsi="宋体"/>
          <w:color w:val="auto"/>
          <w:sz w:val="24"/>
          <w:szCs w:val="20"/>
          <w:highlight w:val="none"/>
        </w:rPr>
      </w:pPr>
    </w:p>
    <w:p w14:paraId="0AA61F32">
      <w:pPr>
        <w:spacing w:line="360" w:lineRule="auto"/>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4B1E13E7">
      <w:pPr>
        <w:numPr>
          <w:ilvl w:val="0"/>
          <w:numId w:val="0"/>
        </w:numPr>
        <w:spacing w:line="360" w:lineRule="auto"/>
        <w:ind w:left="0" w:leftChars="0" w:firstLine="482" w:firstLineChars="200"/>
        <w:jc w:val="both"/>
        <w:rPr>
          <w:rFonts w:hint="eastAsia" w:ascii="宋体" w:hAnsi="宋体" w:cs="宋体"/>
          <w:b/>
          <w:bCs/>
          <w:color w:val="auto"/>
          <w:sz w:val="24"/>
          <w:szCs w:val="20"/>
          <w:highlight w:val="none"/>
        </w:rPr>
      </w:pPr>
      <w:r>
        <w:rPr>
          <w:rFonts w:hint="eastAsia" w:ascii="宋体" w:hAnsi="宋体" w:cs="宋体"/>
          <w:b/>
          <w:bCs/>
          <w:color w:val="auto"/>
          <w:kern w:val="2"/>
          <w:sz w:val="24"/>
          <w:szCs w:val="20"/>
          <w:highlight w:val="none"/>
          <w:lang w:val="en-US" w:eastAsia="zh-CN" w:bidi="ar-SA"/>
        </w:rPr>
        <w:t>2、</w:t>
      </w:r>
      <w:r>
        <w:rPr>
          <w:rFonts w:hint="eastAsia" w:ascii="宋体" w:hAnsi="宋体" w:cs="宋体"/>
          <w:b/>
          <w:bCs/>
          <w:color w:val="auto"/>
          <w:sz w:val="24"/>
          <w:szCs w:val="20"/>
          <w:highlight w:val="none"/>
        </w:rPr>
        <w:t>中小企业划分标准见工业和信息化部国家统计局国家发展和改革委员财政部《关于印发中小企业划型标准规定的通知》（工信部联企业【2011】300号）。</w:t>
      </w:r>
    </w:p>
    <w:p w14:paraId="3C0F4E3E">
      <w:pPr>
        <w:numPr>
          <w:ilvl w:val="0"/>
          <w:numId w:val="0"/>
        </w:numPr>
        <w:spacing w:line="360" w:lineRule="auto"/>
        <w:ind w:leftChars="200"/>
        <w:jc w:val="both"/>
        <w:rPr>
          <w:rFonts w:hint="default"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3、本次采购标的对应的中小企业划分标准所属行业：制造业</w:t>
      </w:r>
    </w:p>
    <w:p w14:paraId="664C9624">
      <w:pPr>
        <w:rPr>
          <w:rFonts w:hint="eastAsia" w:ascii="宋体" w:hAnsi="宋体" w:eastAsia="宋体"/>
          <w:sz w:val="24"/>
          <w:szCs w:val="24"/>
        </w:rPr>
      </w:pPr>
      <w:r>
        <w:rPr>
          <w:rFonts w:hint="eastAsia" w:ascii="宋体" w:hAnsi="宋体" w:eastAsia="宋体"/>
          <w:sz w:val="24"/>
          <w:szCs w:val="24"/>
        </w:rPr>
        <w:br w:type="page"/>
      </w:r>
    </w:p>
    <w:p w14:paraId="733DB6FE">
      <w:pPr>
        <w:wordWrap w:val="0"/>
        <w:topLinePunct/>
        <w:spacing w:after="120"/>
        <w:jc w:val="both"/>
        <w:rPr>
          <w:rFonts w:ascii="宋体" w:hAnsi="宋体" w:cs="宋体"/>
        </w:rPr>
      </w:pPr>
      <w:r>
        <w:rPr>
          <w:rFonts w:hint="eastAsia" w:ascii="宋体" w:hAnsi="宋体" w:cs="宋体"/>
        </w:rPr>
        <w:t>附件2</w:t>
      </w:r>
    </w:p>
    <w:p w14:paraId="3C97F106">
      <w:pPr>
        <w:bidi w:val="0"/>
        <w:jc w:val="center"/>
        <w:rPr>
          <w:b/>
          <w:bCs/>
          <w:lang w:val="zh-CN"/>
        </w:rPr>
      </w:pPr>
      <w:r>
        <w:rPr>
          <w:rFonts w:hint="eastAsia"/>
          <w:b/>
          <w:bCs/>
          <w:lang w:val="zh-CN"/>
        </w:rPr>
        <w:t>监狱企业证明文件（</w:t>
      </w:r>
      <w:r>
        <w:rPr>
          <w:rFonts w:hint="eastAsia"/>
          <w:b/>
          <w:bCs/>
          <w:lang w:val="en-US" w:eastAsia="zh-CN"/>
        </w:rPr>
        <w:t>如有</w:t>
      </w:r>
      <w:r>
        <w:rPr>
          <w:rFonts w:hint="eastAsia"/>
          <w:b/>
          <w:bCs/>
          <w:lang w:val="zh-CN"/>
        </w:rPr>
        <w:t>）</w:t>
      </w:r>
    </w:p>
    <w:p w14:paraId="315C2D95">
      <w:pPr>
        <w:wordWrap w:val="0"/>
        <w:topLinePunct/>
        <w:adjustRightInd w:val="0"/>
        <w:snapToGrid w:val="0"/>
        <w:spacing w:line="480" w:lineRule="exact"/>
        <w:ind w:firstLine="480" w:firstLineChars="200"/>
        <w:rPr>
          <w:rFonts w:hint="eastAsia" w:ascii="宋体" w:hAnsi="宋体" w:cs="宋体"/>
          <w:sz w:val="24"/>
          <w:szCs w:val="24"/>
        </w:rPr>
      </w:pPr>
    </w:p>
    <w:p w14:paraId="5A181B00">
      <w:pPr>
        <w:wordWrap w:val="0"/>
        <w:topLinePunct/>
        <w:adjustRightInd w:val="0"/>
        <w:snapToGrid w:val="0"/>
        <w:spacing w:line="480" w:lineRule="exact"/>
        <w:ind w:firstLine="480" w:firstLineChars="200"/>
        <w:rPr>
          <w:rFonts w:hint="eastAsia" w:ascii="宋体" w:hAnsi="宋体" w:cs="宋体"/>
          <w:sz w:val="24"/>
          <w:szCs w:val="24"/>
        </w:rPr>
      </w:pPr>
    </w:p>
    <w:p w14:paraId="675215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sz w:val="24"/>
          <w:szCs w:val="24"/>
        </w:rPr>
      </w:pPr>
    </w:p>
    <w:p w14:paraId="183745DD">
      <w:pPr>
        <w:wordWrap w:val="0"/>
        <w:topLinePunct/>
        <w:adjustRightInd w:val="0"/>
        <w:snapToGrid w:val="0"/>
        <w:spacing w:line="480" w:lineRule="exact"/>
        <w:ind w:firstLine="480" w:firstLineChars="200"/>
        <w:rPr>
          <w:rFonts w:hint="eastAsia" w:ascii="宋体" w:hAnsi="宋体" w:cs="宋体"/>
          <w:sz w:val="24"/>
          <w:szCs w:val="24"/>
        </w:rPr>
      </w:pPr>
    </w:p>
    <w:p w14:paraId="181D1A84">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sz w:val="24"/>
          <w:szCs w:val="24"/>
        </w:rPr>
      </w:pPr>
    </w:p>
    <w:p w14:paraId="0CFCCD1F">
      <w:pPr>
        <w:wordWrap w:val="0"/>
        <w:topLinePunct/>
        <w:adjustRightInd w:val="0"/>
        <w:snapToGrid w:val="0"/>
        <w:spacing w:line="480" w:lineRule="exact"/>
        <w:ind w:firstLine="480" w:firstLineChars="200"/>
        <w:rPr>
          <w:rFonts w:hint="eastAsia" w:ascii="宋体" w:hAnsi="宋体" w:cs="宋体"/>
          <w:sz w:val="24"/>
          <w:szCs w:val="24"/>
        </w:rPr>
      </w:pPr>
    </w:p>
    <w:p w14:paraId="52FC5762">
      <w:pPr>
        <w:wordWrap w:val="0"/>
        <w:topLinePunct/>
        <w:adjustRightInd w:val="0"/>
        <w:snapToGrid w:val="0"/>
        <w:spacing w:line="480" w:lineRule="exact"/>
        <w:ind w:firstLine="480" w:firstLineChars="200"/>
        <w:rPr>
          <w:rFonts w:hint="eastAsia" w:ascii="宋体" w:hAnsi="宋体" w:cs="宋体"/>
          <w:sz w:val="24"/>
          <w:szCs w:val="24"/>
        </w:rPr>
      </w:pPr>
    </w:p>
    <w:p w14:paraId="5A76B5F8">
      <w:pPr>
        <w:wordWrap w:val="0"/>
        <w:topLinePunct/>
        <w:adjustRightInd w:val="0"/>
        <w:snapToGrid w:val="0"/>
        <w:spacing w:line="480" w:lineRule="exact"/>
        <w:ind w:firstLine="480" w:firstLineChars="200"/>
        <w:rPr>
          <w:rFonts w:hint="eastAsia" w:ascii="宋体" w:hAnsi="宋体" w:cs="宋体"/>
          <w:sz w:val="24"/>
          <w:szCs w:val="24"/>
        </w:rPr>
      </w:pPr>
    </w:p>
    <w:p w14:paraId="19739023">
      <w:pPr>
        <w:wordWrap w:val="0"/>
        <w:topLinePunct/>
        <w:adjustRightInd w:val="0"/>
        <w:snapToGrid w:val="0"/>
        <w:spacing w:line="480" w:lineRule="exact"/>
        <w:ind w:firstLine="480" w:firstLineChars="200"/>
        <w:rPr>
          <w:rFonts w:hint="eastAsia" w:ascii="宋体" w:hAnsi="宋体" w:cs="宋体"/>
          <w:sz w:val="24"/>
          <w:szCs w:val="24"/>
        </w:rPr>
      </w:pPr>
    </w:p>
    <w:p w14:paraId="251A62E9">
      <w:pPr>
        <w:wordWrap w:val="0"/>
        <w:topLinePunct/>
        <w:adjustRightInd w:val="0"/>
        <w:snapToGrid w:val="0"/>
        <w:spacing w:line="480" w:lineRule="exact"/>
        <w:ind w:firstLine="480" w:firstLineChars="200"/>
        <w:rPr>
          <w:rFonts w:hint="eastAsia" w:ascii="宋体" w:hAnsi="宋体" w:cs="宋体"/>
          <w:sz w:val="24"/>
          <w:szCs w:val="24"/>
        </w:rPr>
      </w:pPr>
    </w:p>
    <w:p w14:paraId="1319E0D2">
      <w:pPr>
        <w:wordWrap w:val="0"/>
        <w:topLinePunct/>
        <w:adjustRightInd w:val="0"/>
        <w:snapToGrid w:val="0"/>
        <w:spacing w:line="480" w:lineRule="exact"/>
        <w:ind w:firstLine="480" w:firstLineChars="200"/>
        <w:rPr>
          <w:rFonts w:hint="eastAsia" w:ascii="宋体" w:hAnsi="宋体" w:cs="宋体"/>
          <w:sz w:val="24"/>
          <w:szCs w:val="24"/>
        </w:rPr>
      </w:pPr>
    </w:p>
    <w:p w14:paraId="549DDCE8">
      <w:pPr>
        <w:wordWrap w:val="0"/>
        <w:topLinePunct/>
        <w:adjustRightInd w:val="0"/>
        <w:snapToGrid w:val="0"/>
        <w:spacing w:line="480" w:lineRule="exact"/>
        <w:ind w:firstLine="480" w:firstLineChars="200"/>
        <w:rPr>
          <w:rFonts w:hint="eastAsia" w:ascii="宋体" w:hAnsi="宋体" w:cs="宋体"/>
          <w:sz w:val="24"/>
          <w:szCs w:val="24"/>
        </w:rPr>
      </w:pPr>
    </w:p>
    <w:p w14:paraId="0E594D86">
      <w:pPr>
        <w:wordWrap w:val="0"/>
        <w:topLinePunct/>
        <w:adjustRightInd w:val="0"/>
        <w:snapToGrid w:val="0"/>
        <w:spacing w:line="480" w:lineRule="exact"/>
        <w:ind w:firstLine="480" w:firstLineChars="200"/>
        <w:rPr>
          <w:rFonts w:hint="eastAsia" w:ascii="宋体" w:hAnsi="宋体" w:cs="宋体"/>
          <w:sz w:val="24"/>
          <w:szCs w:val="24"/>
        </w:rPr>
      </w:pPr>
    </w:p>
    <w:p w14:paraId="3A8D1772">
      <w:pPr>
        <w:wordWrap w:val="0"/>
        <w:topLinePunct/>
        <w:adjustRightInd w:val="0"/>
        <w:snapToGrid w:val="0"/>
        <w:spacing w:line="480" w:lineRule="exact"/>
        <w:ind w:firstLine="480" w:firstLineChars="200"/>
        <w:rPr>
          <w:rFonts w:hint="eastAsia" w:ascii="宋体" w:hAnsi="宋体" w:cs="宋体"/>
          <w:sz w:val="24"/>
          <w:szCs w:val="24"/>
        </w:rPr>
      </w:pPr>
    </w:p>
    <w:p w14:paraId="4236FE93">
      <w:pPr>
        <w:wordWrap w:val="0"/>
        <w:topLinePunct/>
        <w:adjustRightInd w:val="0"/>
        <w:snapToGrid w:val="0"/>
        <w:spacing w:line="480" w:lineRule="exact"/>
        <w:ind w:firstLine="480" w:firstLineChars="200"/>
        <w:rPr>
          <w:rFonts w:hint="eastAsia" w:ascii="宋体" w:hAnsi="宋体" w:cs="宋体"/>
          <w:sz w:val="24"/>
          <w:szCs w:val="24"/>
        </w:rPr>
      </w:pPr>
    </w:p>
    <w:p w14:paraId="7D21EAC5">
      <w:pPr>
        <w:wordWrap w:val="0"/>
        <w:topLinePunct/>
        <w:adjustRightInd w:val="0"/>
        <w:snapToGrid w:val="0"/>
        <w:spacing w:line="480" w:lineRule="exact"/>
        <w:ind w:firstLine="480" w:firstLineChars="200"/>
        <w:rPr>
          <w:rFonts w:hint="eastAsia" w:ascii="宋体" w:hAnsi="宋体" w:cs="宋体"/>
          <w:sz w:val="24"/>
          <w:szCs w:val="24"/>
        </w:rPr>
      </w:pPr>
    </w:p>
    <w:p w14:paraId="37117715">
      <w:pPr>
        <w:wordWrap w:val="0"/>
        <w:topLinePunct/>
        <w:spacing w:after="120" w:line="240" w:lineRule="auto"/>
        <w:ind w:left="1470" w:leftChars="700" w:right="1470" w:rightChars="700"/>
        <w:jc w:val="both"/>
        <w:rPr>
          <w:rFonts w:ascii="宋体" w:hAnsi="宋体" w:cs="宋体"/>
          <w:b/>
          <w:bCs/>
          <w:kern w:val="36"/>
        </w:rPr>
      </w:pPr>
    </w:p>
    <w:p w14:paraId="632780D7">
      <w:pPr>
        <w:pageBreakBefore/>
        <w:wordWrap w:val="0"/>
        <w:topLinePunct/>
        <w:spacing w:line="240" w:lineRule="auto"/>
        <w:ind w:firstLine="315" w:firstLineChars="150"/>
        <w:jc w:val="both"/>
        <w:rPr>
          <w:rFonts w:ascii="宋体" w:hAnsi="宋体" w:cs="宋体"/>
        </w:rPr>
      </w:pPr>
      <w:r>
        <w:rPr>
          <w:rFonts w:hint="eastAsia" w:ascii="宋体" w:hAnsi="宋体" w:cs="宋体"/>
        </w:rPr>
        <w:t>附件3</w:t>
      </w:r>
    </w:p>
    <w:p w14:paraId="2245FEFC">
      <w:pPr>
        <w:wordWrap w:val="0"/>
        <w:spacing w:after="120" w:line="480" w:lineRule="exact"/>
        <w:jc w:val="center"/>
        <w:rPr>
          <w:rFonts w:ascii="宋体" w:hAnsi="宋体" w:cs="宋体"/>
          <w:kern w:val="36"/>
          <w:sz w:val="24"/>
          <w:szCs w:val="22"/>
        </w:rPr>
      </w:pPr>
      <w:r>
        <w:rPr>
          <w:rFonts w:hint="eastAsia" w:ascii="宋体" w:hAnsi="宋体" w:cs="宋体"/>
          <w:b/>
          <w:bCs/>
          <w:kern w:val="36"/>
          <w:sz w:val="24"/>
          <w:szCs w:val="22"/>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3044C1E9">
      <w:pPr>
        <w:wordWrap w:val="0"/>
        <w:topLinePunct/>
        <w:adjustRightInd w:val="0"/>
        <w:snapToGrid w:val="0"/>
        <w:spacing w:line="480" w:lineRule="exact"/>
        <w:rPr>
          <w:rFonts w:hint="eastAsia" w:ascii="宋体" w:hAnsi="宋体" w:cs="宋体"/>
          <w:sz w:val="24"/>
          <w:szCs w:val="24"/>
        </w:rPr>
      </w:pPr>
    </w:p>
    <w:p w14:paraId="67D416A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单位名称（盖章）：</w:t>
      </w:r>
    </w:p>
    <w:p w14:paraId="07341C3B">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期：</w:t>
      </w:r>
    </w:p>
    <w:p w14:paraId="17A62251">
      <w:pPr>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（提醒：如果供应商不是残疾人福利性单位，则不需要提供《残疾人福利性单位声明函》。否则，因此导致虚假响应的后果由供应商自行承担。）</w:t>
      </w:r>
    </w:p>
    <w:p w14:paraId="28BC4E3E">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p>
    <w:p w14:paraId="73F5DBAC">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547E0B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06599150">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FDC2521">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7F868E19">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8782EF">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B7974E7">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01CB96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lang w:eastAsia="zh-CN"/>
        </w:rPr>
        <w:t>中标</w:t>
      </w:r>
      <w:r>
        <w:rPr>
          <w:rFonts w:hint="eastAsia" w:ascii="宋体" w:hAnsi="宋体" w:cs="宋体"/>
          <w:sz w:val="24"/>
          <w:szCs w:val="24"/>
        </w:rPr>
        <w:t>人为残疾人福利性单位的，采购人或者其委托的采购代理机构应当随</w:t>
      </w:r>
      <w:r>
        <w:rPr>
          <w:rFonts w:hint="eastAsia" w:ascii="宋体" w:hAnsi="宋体" w:cs="宋体"/>
          <w:sz w:val="24"/>
          <w:szCs w:val="24"/>
          <w:lang w:eastAsia="zh-CN"/>
        </w:rPr>
        <w:t>中标</w:t>
      </w:r>
      <w:r>
        <w:rPr>
          <w:rFonts w:hint="eastAsia" w:ascii="宋体" w:hAnsi="宋体" w:cs="宋体"/>
          <w:sz w:val="24"/>
          <w:szCs w:val="24"/>
        </w:rPr>
        <w:t>结果同时公告其《残疾人福利性单位声明函》，接受社会监督。</w:t>
      </w:r>
    </w:p>
    <w:bookmarkEnd w:id="152"/>
    <w:bookmarkEnd w:id="153"/>
    <w:bookmarkEnd w:id="154"/>
    <w:bookmarkEnd w:id="155"/>
    <w:p w14:paraId="7F397CD3">
      <w:pPr>
        <w:rPr>
          <w:color w:val="auto"/>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956F">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2279">
    <w:pPr>
      <w:pStyle w:val="14"/>
      <w:framePr w:wrap="around" w:vAnchor="text" w:hAnchor="margin" w:xAlign="center" w:y="1"/>
      <w:rPr>
        <w:rStyle w:val="25"/>
      </w:rPr>
    </w:pPr>
    <w:r>
      <w:fldChar w:fldCharType="begin"/>
    </w:r>
    <w:r>
      <w:rPr>
        <w:rStyle w:val="25"/>
      </w:rPr>
      <w:instrText xml:space="preserve">PAGE  </w:instrText>
    </w:r>
    <w:r>
      <w:fldChar w:fldCharType="end"/>
    </w:r>
  </w:p>
  <w:p w14:paraId="248A6D54">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508F">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79BA3">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179BA3">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D877E"/>
    <w:multiLevelType w:val="singleLevel"/>
    <w:tmpl w:val="274D877E"/>
    <w:lvl w:ilvl="0" w:tentative="0">
      <w:start w:val="2"/>
      <w:numFmt w:val="chineseCounting"/>
      <w:suff w:val="nothing"/>
      <w:lvlText w:val="（%1）"/>
      <w:lvlJc w:val="left"/>
      <w:rPr>
        <w:rFonts w:hint="eastAsia"/>
      </w:r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40"/>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2">
    <w:nsid w:val="3C172E7F"/>
    <w:multiLevelType w:val="singleLevel"/>
    <w:tmpl w:val="3C172E7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57AF6"/>
    <w:rsid w:val="00411CA3"/>
    <w:rsid w:val="01814321"/>
    <w:rsid w:val="021A09FD"/>
    <w:rsid w:val="021B4775"/>
    <w:rsid w:val="02E62FD5"/>
    <w:rsid w:val="056F72B2"/>
    <w:rsid w:val="05F23A3F"/>
    <w:rsid w:val="05FA6CDE"/>
    <w:rsid w:val="06AA3194"/>
    <w:rsid w:val="06FC7C8A"/>
    <w:rsid w:val="08C276F9"/>
    <w:rsid w:val="09E244F6"/>
    <w:rsid w:val="0AD876A7"/>
    <w:rsid w:val="0C2C3490"/>
    <w:rsid w:val="0ED67FE5"/>
    <w:rsid w:val="0F0E3698"/>
    <w:rsid w:val="0F361811"/>
    <w:rsid w:val="0F5D017B"/>
    <w:rsid w:val="107A6B0B"/>
    <w:rsid w:val="10BE4C49"/>
    <w:rsid w:val="10FB5E9E"/>
    <w:rsid w:val="115B223C"/>
    <w:rsid w:val="11987B90"/>
    <w:rsid w:val="11E9329A"/>
    <w:rsid w:val="121E0096"/>
    <w:rsid w:val="12B83E18"/>
    <w:rsid w:val="12E82CE2"/>
    <w:rsid w:val="130848A2"/>
    <w:rsid w:val="136F66CF"/>
    <w:rsid w:val="13782239"/>
    <w:rsid w:val="13A24CF6"/>
    <w:rsid w:val="13F866C4"/>
    <w:rsid w:val="14E06953"/>
    <w:rsid w:val="153B68DF"/>
    <w:rsid w:val="15542020"/>
    <w:rsid w:val="158C3568"/>
    <w:rsid w:val="15C471A6"/>
    <w:rsid w:val="16027CCE"/>
    <w:rsid w:val="16A81401"/>
    <w:rsid w:val="16F2564D"/>
    <w:rsid w:val="171657DF"/>
    <w:rsid w:val="172D48D7"/>
    <w:rsid w:val="174F6F43"/>
    <w:rsid w:val="18BE1FCB"/>
    <w:rsid w:val="18C474BD"/>
    <w:rsid w:val="19597C05"/>
    <w:rsid w:val="1A815666"/>
    <w:rsid w:val="1AAD1BF2"/>
    <w:rsid w:val="1AD339E7"/>
    <w:rsid w:val="1B770817"/>
    <w:rsid w:val="1CA4388D"/>
    <w:rsid w:val="1DA13929"/>
    <w:rsid w:val="1E3B506D"/>
    <w:rsid w:val="1E5170FD"/>
    <w:rsid w:val="1E733517"/>
    <w:rsid w:val="1E92798A"/>
    <w:rsid w:val="1E9E3F50"/>
    <w:rsid w:val="1EB240C8"/>
    <w:rsid w:val="1F271CAA"/>
    <w:rsid w:val="1F503DF8"/>
    <w:rsid w:val="1F971487"/>
    <w:rsid w:val="219D08AB"/>
    <w:rsid w:val="22FF7AF3"/>
    <w:rsid w:val="24637B8A"/>
    <w:rsid w:val="246C2152"/>
    <w:rsid w:val="24880ED6"/>
    <w:rsid w:val="24B07DC8"/>
    <w:rsid w:val="24E84DAB"/>
    <w:rsid w:val="256A4F48"/>
    <w:rsid w:val="25F767DC"/>
    <w:rsid w:val="278E314B"/>
    <w:rsid w:val="28F416F8"/>
    <w:rsid w:val="29B36EBE"/>
    <w:rsid w:val="2AAB5DE7"/>
    <w:rsid w:val="2B652410"/>
    <w:rsid w:val="2C866DD2"/>
    <w:rsid w:val="2D343A0C"/>
    <w:rsid w:val="2D351648"/>
    <w:rsid w:val="2D770EE5"/>
    <w:rsid w:val="2DF6381D"/>
    <w:rsid w:val="2E206AEC"/>
    <w:rsid w:val="2E254102"/>
    <w:rsid w:val="2EF43D2A"/>
    <w:rsid w:val="2F6A2714"/>
    <w:rsid w:val="3155380D"/>
    <w:rsid w:val="33AB6E58"/>
    <w:rsid w:val="346911EC"/>
    <w:rsid w:val="34F5482E"/>
    <w:rsid w:val="35BC21EB"/>
    <w:rsid w:val="36415851"/>
    <w:rsid w:val="367B5207"/>
    <w:rsid w:val="36AC3612"/>
    <w:rsid w:val="374101FF"/>
    <w:rsid w:val="37E312B6"/>
    <w:rsid w:val="39241029"/>
    <w:rsid w:val="3B482958"/>
    <w:rsid w:val="3BC33E98"/>
    <w:rsid w:val="3BC44F5A"/>
    <w:rsid w:val="3C502C92"/>
    <w:rsid w:val="3C9C1A33"/>
    <w:rsid w:val="3D0A6058"/>
    <w:rsid w:val="3D483969"/>
    <w:rsid w:val="3D4959E5"/>
    <w:rsid w:val="3DBA03C3"/>
    <w:rsid w:val="3DBF00CF"/>
    <w:rsid w:val="3E483C21"/>
    <w:rsid w:val="3E7D08A4"/>
    <w:rsid w:val="3F2F3033"/>
    <w:rsid w:val="40011C8E"/>
    <w:rsid w:val="40157AF6"/>
    <w:rsid w:val="411424E0"/>
    <w:rsid w:val="41B80C5C"/>
    <w:rsid w:val="4278084D"/>
    <w:rsid w:val="43014253"/>
    <w:rsid w:val="43464569"/>
    <w:rsid w:val="434C41B3"/>
    <w:rsid w:val="436F39FE"/>
    <w:rsid w:val="43993170"/>
    <w:rsid w:val="45361464"/>
    <w:rsid w:val="455312EE"/>
    <w:rsid w:val="45596713"/>
    <w:rsid w:val="45DD5596"/>
    <w:rsid w:val="46005C4A"/>
    <w:rsid w:val="4651694E"/>
    <w:rsid w:val="46713F31"/>
    <w:rsid w:val="46BB51AC"/>
    <w:rsid w:val="46DC78E0"/>
    <w:rsid w:val="479B2D0A"/>
    <w:rsid w:val="479F062A"/>
    <w:rsid w:val="47A619B8"/>
    <w:rsid w:val="488E2B78"/>
    <w:rsid w:val="48F86243"/>
    <w:rsid w:val="49AF724A"/>
    <w:rsid w:val="4A881849"/>
    <w:rsid w:val="4AEE5B50"/>
    <w:rsid w:val="4B606CD6"/>
    <w:rsid w:val="4C810AC3"/>
    <w:rsid w:val="4C9170DB"/>
    <w:rsid w:val="4CD8140F"/>
    <w:rsid w:val="4CF136D5"/>
    <w:rsid w:val="4D775B4C"/>
    <w:rsid w:val="4D8602C2"/>
    <w:rsid w:val="4E914738"/>
    <w:rsid w:val="4EE334F2"/>
    <w:rsid w:val="4FA2515B"/>
    <w:rsid w:val="504306EC"/>
    <w:rsid w:val="50552283"/>
    <w:rsid w:val="50C60D99"/>
    <w:rsid w:val="51736DAF"/>
    <w:rsid w:val="517A013D"/>
    <w:rsid w:val="51DF2696"/>
    <w:rsid w:val="5248023B"/>
    <w:rsid w:val="526B7CB2"/>
    <w:rsid w:val="52A35472"/>
    <w:rsid w:val="52B7716F"/>
    <w:rsid w:val="53953895"/>
    <w:rsid w:val="53C27B7A"/>
    <w:rsid w:val="53D93CD1"/>
    <w:rsid w:val="53F1751F"/>
    <w:rsid w:val="5632548A"/>
    <w:rsid w:val="56DA342C"/>
    <w:rsid w:val="57310A89"/>
    <w:rsid w:val="573214BA"/>
    <w:rsid w:val="57390153"/>
    <w:rsid w:val="587D6765"/>
    <w:rsid w:val="594117D9"/>
    <w:rsid w:val="5A186745"/>
    <w:rsid w:val="5A9164F8"/>
    <w:rsid w:val="5AE26D53"/>
    <w:rsid w:val="5BDE6521"/>
    <w:rsid w:val="5BE74778"/>
    <w:rsid w:val="5C14310F"/>
    <w:rsid w:val="5C403D31"/>
    <w:rsid w:val="5CCC3817"/>
    <w:rsid w:val="5D015BB7"/>
    <w:rsid w:val="5DE03A1E"/>
    <w:rsid w:val="5E1E24F7"/>
    <w:rsid w:val="5E68756F"/>
    <w:rsid w:val="5E7A79CF"/>
    <w:rsid w:val="60082DB8"/>
    <w:rsid w:val="60C16F3B"/>
    <w:rsid w:val="6109503A"/>
    <w:rsid w:val="613D7AE7"/>
    <w:rsid w:val="61EA4E6B"/>
    <w:rsid w:val="6208709F"/>
    <w:rsid w:val="62652744"/>
    <w:rsid w:val="62712E97"/>
    <w:rsid w:val="62A309F8"/>
    <w:rsid w:val="62E33669"/>
    <w:rsid w:val="6378739F"/>
    <w:rsid w:val="64406FC4"/>
    <w:rsid w:val="64D77E4D"/>
    <w:rsid w:val="65306F85"/>
    <w:rsid w:val="65AE61B0"/>
    <w:rsid w:val="65E0566C"/>
    <w:rsid w:val="669C06FE"/>
    <w:rsid w:val="66D460EA"/>
    <w:rsid w:val="671169F6"/>
    <w:rsid w:val="671E1113"/>
    <w:rsid w:val="676C6322"/>
    <w:rsid w:val="67AC671F"/>
    <w:rsid w:val="68B65AA7"/>
    <w:rsid w:val="68B7181F"/>
    <w:rsid w:val="68E00D76"/>
    <w:rsid w:val="691427CE"/>
    <w:rsid w:val="69232A11"/>
    <w:rsid w:val="697B45FB"/>
    <w:rsid w:val="6ACF10A2"/>
    <w:rsid w:val="6B434593"/>
    <w:rsid w:val="6BF40694"/>
    <w:rsid w:val="6C235C2B"/>
    <w:rsid w:val="6C24541E"/>
    <w:rsid w:val="6DAF51BB"/>
    <w:rsid w:val="6E1A6AD8"/>
    <w:rsid w:val="6E781A51"/>
    <w:rsid w:val="6FDE7692"/>
    <w:rsid w:val="70067E0C"/>
    <w:rsid w:val="71B2527A"/>
    <w:rsid w:val="72C10C4B"/>
    <w:rsid w:val="72F378F8"/>
    <w:rsid w:val="73486C63"/>
    <w:rsid w:val="73571C35"/>
    <w:rsid w:val="73770529"/>
    <w:rsid w:val="73B515B8"/>
    <w:rsid w:val="73B54BAD"/>
    <w:rsid w:val="73E2235C"/>
    <w:rsid w:val="74B82BA7"/>
    <w:rsid w:val="752124FA"/>
    <w:rsid w:val="75661AE5"/>
    <w:rsid w:val="760D0672"/>
    <w:rsid w:val="766C1E9B"/>
    <w:rsid w:val="76870A83"/>
    <w:rsid w:val="76BF646F"/>
    <w:rsid w:val="77047B07"/>
    <w:rsid w:val="78850FF2"/>
    <w:rsid w:val="78FD327E"/>
    <w:rsid w:val="794964C4"/>
    <w:rsid w:val="7A570AB8"/>
    <w:rsid w:val="7B9E3E38"/>
    <w:rsid w:val="7BB120FE"/>
    <w:rsid w:val="7C3E2EFA"/>
    <w:rsid w:val="7C507B69"/>
    <w:rsid w:val="7CBE0F77"/>
    <w:rsid w:val="7D1D3EEF"/>
    <w:rsid w:val="7DB55ED6"/>
    <w:rsid w:val="7E1846B6"/>
    <w:rsid w:val="7E6B0C8A"/>
    <w:rsid w:val="7E857F9E"/>
    <w:rsid w:val="7EEF18BB"/>
    <w:rsid w:val="7EF5193B"/>
    <w:rsid w:val="7FBA5A2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480" w:lineRule="auto"/>
      <w:outlineLvl w:val="0"/>
    </w:pPr>
    <w:rPr>
      <w:rFonts w:ascii="Times New Roman" w:hAnsi="Times New Roman" w:eastAsia="宋体"/>
      <w:b/>
      <w:kern w:val="44"/>
      <w:sz w:val="32"/>
    </w:rPr>
  </w:style>
  <w:style w:type="paragraph" w:styleId="4">
    <w:name w:val="heading 2"/>
    <w:basedOn w:val="1"/>
    <w:next w:val="1"/>
    <w:qFormat/>
    <w:uiPriority w:val="0"/>
    <w:pPr>
      <w:jc w:val="center"/>
      <w:outlineLvl w:val="1"/>
    </w:pPr>
    <w:rPr>
      <w:rFonts w:ascii="黑体" w:hAnsi="黑体" w:eastAsia="黑体" w:cs="Times New Roman"/>
      <w:b/>
      <w:bCs/>
      <w:sz w:val="32"/>
      <w:szCs w:val="32"/>
      <w:lang w:eastAsia="zh-CN"/>
    </w:rPr>
  </w:style>
  <w:style w:type="paragraph" w:styleId="5">
    <w:name w:val="heading 3"/>
    <w:basedOn w:val="1"/>
    <w:next w:val="1"/>
    <w:link w:val="29"/>
    <w:unhideWhenUsed/>
    <w:qFormat/>
    <w:uiPriority w:val="0"/>
    <w:pPr>
      <w:keepNext/>
      <w:keepLines/>
      <w:spacing w:line="360" w:lineRule="auto"/>
      <w:outlineLvl w:val="2"/>
    </w:pPr>
    <w:rPr>
      <w:rFonts w:asciiTheme="minorAscii" w:hAnsiTheme="minorAscii"/>
      <w:b/>
      <w:bCs/>
      <w:sz w:val="28"/>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0"/>
    </w:r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0"/>
    <w:pPr>
      <w:spacing w:line="360" w:lineRule="auto"/>
      <w:ind w:firstLine="482" w:firstLineChars="100"/>
      <w:jc w:val="center"/>
    </w:pPr>
    <w:rPr>
      <w:rFonts w:ascii="黑体" w:eastAsia="黑体"/>
      <w:b/>
      <w:sz w:val="48"/>
      <w:szCs w:val="28"/>
    </w:rPr>
  </w:style>
  <w:style w:type="paragraph" w:styleId="9">
    <w:name w:val="envelope return"/>
    <w:basedOn w:val="1"/>
    <w:unhideWhenUsed/>
    <w:qFormat/>
    <w:uiPriority w:val="99"/>
    <w:pPr>
      <w:snapToGrid w:val="0"/>
    </w:pPr>
    <w:rPr>
      <w:rFonts w:ascii="等线 Light" w:hAnsi="等线 Light" w:eastAsia="等线 Light" w:cs="Times New Roman"/>
    </w:rPr>
  </w:style>
  <w:style w:type="paragraph" w:styleId="10">
    <w:name w:val="List 2"/>
    <w:basedOn w:val="1"/>
    <w:qFormat/>
    <w:uiPriority w:val="0"/>
    <w:pPr>
      <w:ind w:left="100" w:leftChars="200" w:hanging="200" w:hangingChars="200"/>
      <w:contextualSpacing/>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99"/>
    <w:rPr>
      <w:kern w:val="0"/>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index 7"/>
    <w:basedOn w:val="1"/>
    <w:next w:val="1"/>
    <w:unhideWhenUsed/>
    <w:qFormat/>
    <w:uiPriority w:val="99"/>
    <w:pPr>
      <w:spacing w:beforeLines="0" w:afterLines="0"/>
      <w:ind w:left="1200" w:leftChars="1200"/>
    </w:pPr>
    <w:rPr>
      <w:rFonts w:hint="eastAsia"/>
      <w:sz w:val="21"/>
      <w:szCs w:val="24"/>
    </w:rPr>
  </w:style>
  <w:style w:type="paragraph" w:styleId="18">
    <w:name w:val="toc 2"/>
    <w:basedOn w:val="1"/>
    <w:next w:val="1"/>
    <w:qFormat/>
    <w:uiPriority w:val="0"/>
    <w:pPr>
      <w:ind w:left="420" w:leftChars="200"/>
    </w:pPr>
  </w:style>
  <w:style w:type="paragraph" w:styleId="19">
    <w:name w:val="Body Text 2"/>
    <w:basedOn w:val="1"/>
    <w:next w:val="7"/>
    <w:qFormat/>
    <w:uiPriority w:val="0"/>
    <w:pPr>
      <w:spacing w:after="120" w:line="480" w:lineRule="auto"/>
      <w:ind w:firstLine="560" w:firstLineChars="200"/>
    </w:pPr>
    <w:rPr>
      <w:rFonts w:eastAsia="仿宋_GB2312"/>
      <w:sz w:val="28"/>
      <w:szCs w:val="24"/>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7"/>
    <w:qFormat/>
    <w:uiPriority w:val="0"/>
    <w:pPr>
      <w:ind w:firstLine="420" w:firstLineChars="100"/>
    </w:pPr>
  </w:style>
  <w:style w:type="paragraph" w:styleId="22">
    <w:name w:val="Body Text First Indent 2"/>
    <w:basedOn w:val="8"/>
    <w:next w:val="1"/>
    <w:qFormat/>
    <w:uiPriority w:val="0"/>
    <w:pPr>
      <w:widowControl/>
      <w:spacing w:after="120" w:line="360" w:lineRule="auto"/>
      <w:ind w:left="420" w:leftChars="200" w:firstLine="420" w:firstLineChars="200"/>
    </w:pPr>
    <w:rPr>
      <w:b w:val="0"/>
      <w:kern w:val="2"/>
      <w:sz w:val="21"/>
      <w:szCs w:val="21"/>
    </w:rPr>
  </w:style>
  <w:style w:type="character" w:styleId="25">
    <w:name w:val="page number"/>
    <w:basedOn w:val="24"/>
    <w:qFormat/>
    <w:uiPriority w:val="0"/>
  </w:style>
  <w:style w:type="character" w:styleId="26">
    <w:name w:val="Hyperlink"/>
    <w:qFormat/>
    <w:uiPriority w:val="99"/>
    <w:rPr>
      <w:rFonts w:cs="Times New Roman"/>
      <w:color w:val="000000"/>
      <w:sz w:val="18"/>
      <w:szCs w:val="18"/>
      <w:u w:val="none"/>
    </w:rPr>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8">
    <w:name w:val="Quote"/>
    <w:basedOn w:val="1"/>
    <w:next w:val="1"/>
    <w:autoRedefine/>
    <w:qFormat/>
    <w:uiPriority w:val="0"/>
    <w:rPr>
      <w:rFonts w:asciiTheme="minorHAnsi" w:hAnsiTheme="minorHAnsi" w:eastAsiaTheme="minorEastAsia" w:cstheme="minorBidi"/>
      <w:i/>
      <w:iCs/>
      <w:color w:val="000000"/>
    </w:rPr>
  </w:style>
  <w:style w:type="character" w:customStyle="1" w:styleId="29">
    <w:name w:val="标题 3 Char"/>
    <w:basedOn w:val="24"/>
    <w:link w:val="5"/>
    <w:autoRedefine/>
    <w:qFormat/>
    <w:uiPriority w:val="9"/>
    <w:rPr>
      <w:rFonts w:asciiTheme="minorAscii" w:hAnsiTheme="minorAscii" w:eastAsiaTheme="minorEastAsia"/>
      <w:b/>
      <w:bCs/>
      <w:sz w:val="28"/>
      <w:szCs w:val="32"/>
    </w:rPr>
  </w:style>
  <w:style w:type="paragraph" w:styleId="3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首行缩进1"/>
    <w:basedOn w:val="1"/>
    <w:next w:val="32"/>
    <w:qFormat/>
    <w:uiPriority w:val="0"/>
    <w:pPr>
      <w:spacing w:line="276" w:lineRule="auto"/>
      <w:ind w:firstLine="420" w:firstLineChars="100"/>
    </w:pPr>
    <w:rPr>
      <w:rFonts w:ascii="宋体" w:hAnsi="Calibri" w:eastAsia="仿宋"/>
      <w:sz w:val="24"/>
      <w:szCs w:val="21"/>
    </w:rPr>
  </w:style>
  <w:style w:type="paragraph" w:customStyle="1" w:styleId="32">
    <w:name w:val="正文首行缩进 21"/>
    <w:basedOn w:val="1"/>
    <w:qFormat/>
    <w:uiPriority w:val="0"/>
    <w:pPr>
      <w:ind w:firstLine="420" w:firstLineChars="200"/>
    </w:pPr>
    <w:rPr>
      <w:rFonts w:eastAsia="仿宋"/>
      <w:sz w:val="24"/>
      <w:szCs w:val="21"/>
    </w:rPr>
  </w:style>
  <w:style w:type="character" w:customStyle="1" w:styleId="33">
    <w:name w:val="NormalCharacter"/>
    <w:qFormat/>
    <w:uiPriority w:val="0"/>
  </w:style>
  <w:style w:type="character" w:customStyle="1" w:styleId="34">
    <w:name w:val="font81"/>
    <w:basedOn w:val="24"/>
    <w:qFormat/>
    <w:uiPriority w:val="0"/>
    <w:rPr>
      <w:rFonts w:hint="eastAsia" w:ascii="宋体" w:hAnsi="宋体" w:eastAsia="宋体" w:cs="宋体"/>
      <w:color w:val="000000"/>
      <w:sz w:val="20"/>
      <w:szCs w:val="20"/>
      <w:u w:val="single"/>
    </w:rPr>
  </w:style>
  <w:style w:type="character" w:customStyle="1" w:styleId="35">
    <w:name w:val="font21"/>
    <w:basedOn w:val="24"/>
    <w:qFormat/>
    <w:uiPriority w:val="0"/>
    <w:rPr>
      <w:rFonts w:hint="eastAsia" w:ascii="仿宋_GB2312" w:eastAsia="仿宋_GB2312" w:cs="仿宋_GB2312"/>
      <w:color w:val="000000"/>
      <w:sz w:val="20"/>
      <w:szCs w:val="20"/>
      <w:u w:val="non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37">
    <w:name w:val="大标题"/>
    <w:basedOn w:val="1"/>
    <w:next w:val="22"/>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9">
    <w:name w:val="样式 小四"/>
    <w:basedOn w:val="1"/>
    <w:qFormat/>
    <w:uiPriority w:val="0"/>
    <w:pPr>
      <w:ind w:firstLine="480" w:firstLineChars="200"/>
    </w:pPr>
    <w:rPr>
      <w:sz w:val="24"/>
      <w:szCs w:val="20"/>
    </w:rPr>
  </w:style>
  <w:style w:type="paragraph" w:customStyle="1" w:styleId="40">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41">
    <w:name w:val="文档正文"/>
    <w:basedOn w:val="1"/>
    <w:qFormat/>
    <w:uiPriority w:val="99"/>
    <w:pPr>
      <w:adjustRightInd w:val="0"/>
      <w:spacing w:line="480" w:lineRule="atLeast"/>
      <w:ind w:firstLine="567"/>
    </w:pPr>
    <w:rPr>
      <w:rFonts w:ascii="仿宋_GB2312" w:eastAsia="仿宋_GB2312"/>
      <w:kern w:val="0"/>
      <w:sz w:val="28"/>
      <w:szCs w:val="20"/>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19118</Words>
  <Characters>21038</Characters>
  <Lines>0</Lines>
  <Paragraphs>0</Paragraphs>
  <TotalTime>7</TotalTime>
  <ScaleCrop>false</ScaleCrop>
  <LinksUpToDate>false</LinksUpToDate>
  <CharactersWithSpaces>21145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2025-05-24T13:11:00Z</dcterms:created>
  <dc:creator>李扬</dc:creator>
  <cp:lastModifiedBy>Administrator</cp:lastModifiedBy>
  <dcterms:modified xsi:type="dcterms:W3CDTF">2025-12-03T09:09:59Z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280A64D1B86D479CACF37881B587ACB6_13</vt:lpwstr>
  </property>
  <property fmtid="{D5CDD505-2E9C-101B-9397-08002B2CF9AE}" pid="4" name="KSOTemplateDocerSaveRecord">
    <vt:lpwstr>eyJoZGlkIjoiMGNkMzBmOTNhNTY4NzRhMDMwNWEyNjRiOTRhYjBhMDMiLCJ1c2VySWQiOiI0MzczODk0NzkifQ==</vt:lpwstr>
  </property>
</Properties>
</file>