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C8B">
      <w:pPr>
        <w:bidi w:val="0"/>
        <w:spacing w:line="720" w:lineRule="auto"/>
        <w:jc w:val="center"/>
        <w:rPr>
          <w:rFonts w:hint="eastAsia" w:ascii="宋体" w:hAnsi="宋体" w:eastAsia="宋体" w:cs="宋体"/>
          <w:b/>
          <w:bCs/>
          <w:color w:val="auto"/>
          <w:sz w:val="44"/>
          <w:szCs w:val="48"/>
          <w:highlight w:val="none"/>
          <w:lang w:eastAsia="zh-CN"/>
        </w:rPr>
      </w:pPr>
      <w:bookmarkStart w:id="0" w:name="_Toc12347"/>
      <w:bookmarkStart w:id="1" w:name="_Toc15236"/>
      <w:bookmarkStart w:id="2" w:name="_Toc13814"/>
      <w:bookmarkStart w:id="261" w:name="_GoBack"/>
      <w:bookmarkEnd w:id="261"/>
      <w:r>
        <w:rPr>
          <w:rFonts w:hint="eastAsia" w:ascii="宋体" w:hAnsi="宋体" w:eastAsia="宋体" w:cs="宋体"/>
          <w:b/>
          <w:bCs/>
          <w:color w:val="auto"/>
          <w:sz w:val="44"/>
          <w:szCs w:val="48"/>
          <w:highlight w:val="none"/>
          <w:lang w:eastAsia="zh-CN"/>
        </w:rPr>
        <w:t>2025年渑池县坡头乡不召寨村空气能烘干机采购项目（二次）</w:t>
      </w:r>
    </w:p>
    <w:p w14:paraId="7B55EC78">
      <w:pPr>
        <w:bidi w:val="0"/>
        <w:spacing w:line="720" w:lineRule="auto"/>
        <w:jc w:val="center"/>
        <w:rPr>
          <w:rFonts w:hint="eastAsia"/>
          <w:b/>
          <w:bCs/>
          <w:color w:val="auto"/>
          <w:sz w:val="44"/>
          <w:szCs w:val="48"/>
          <w:highlight w:val="none"/>
          <w:lang w:eastAsia="zh-CN"/>
        </w:rPr>
      </w:pPr>
    </w:p>
    <w:p w14:paraId="7B7B774A">
      <w:pPr>
        <w:bidi w:val="0"/>
        <w:spacing w:line="720" w:lineRule="auto"/>
        <w:jc w:val="center"/>
        <w:rPr>
          <w:b/>
          <w:bCs/>
          <w:color w:val="auto"/>
          <w:sz w:val="40"/>
          <w:szCs w:val="44"/>
          <w:highlight w:val="none"/>
        </w:rPr>
      </w:pPr>
      <w:r>
        <w:rPr>
          <w:rFonts w:hint="eastAsia"/>
          <w:b/>
          <w:bCs/>
          <w:color w:val="auto"/>
          <w:sz w:val="40"/>
          <w:szCs w:val="44"/>
          <w:highlight w:val="none"/>
        </w:rPr>
        <w:t>竞争性磋商文件</w:t>
      </w:r>
      <w:bookmarkEnd w:id="0"/>
      <w:bookmarkEnd w:id="1"/>
      <w:bookmarkEnd w:id="2"/>
    </w:p>
    <w:p w14:paraId="5BAA86EC">
      <w:pPr>
        <w:ind w:firstLine="435"/>
        <w:jc w:val="center"/>
        <w:rPr>
          <w:color w:val="auto"/>
          <w:highlight w:val="none"/>
        </w:rPr>
      </w:pPr>
    </w:p>
    <w:p w14:paraId="051F69A5">
      <w:pPr>
        <w:spacing w:line="360" w:lineRule="auto"/>
        <w:jc w:val="center"/>
        <w:outlineLvl w:val="9"/>
        <w:rPr>
          <w:rFonts w:ascii="宋体" w:hAnsi="宋体" w:cs="宋体"/>
          <w:b/>
          <w:color w:val="auto"/>
          <w:sz w:val="24"/>
          <w:szCs w:val="28"/>
          <w:highlight w:val="none"/>
        </w:rPr>
      </w:pPr>
      <w:bookmarkStart w:id="3" w:name="_Toc12438"/>
    </w:p>
    <w:p w14:paraId="2601C7F9">
      <w:pPr>
        <w:bidi w:val="0"/>
        <w:spacing w:line="360" w:lineRule="auto"/>
        <w:jc w:val="center"/>
        <w:rPr>
          <w:rFonts w:hint="default" w:ascii="宋体" w:hAnsi="宋体" w:eastAsia="宋体" w:cs="宋体"/>
          <w:b/>
          <w:bCs/>
          <w:color w:val="auto"/>
          <w:sz w:val="28"/>
          <w:szCs w:val="32"/>
          <w:highlight w:val="none"/>
          <w:lang w:val="en-US"/>
        </w:rPr>
      </w:pPr>
      <w:bookmarkStart w:id="4" w:name="_Toc12587"/>
      <w:bookmarkStart w:id="5" w:name="_Toc32756"/>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28"/>
          <w:highlight w:val="none"/>
          <w:lang w:eastAsia="zh-CN"/>
        </w:rPr>
        <w:t>MCGZ[2025]279-ZC217</w:t>
      </w:r>
      <w:r>
        <w:rPr>
          <w:rFonts w:hint="eastAsia" w:asciiTheme="minorEastAsia" w:hAnsiTheme="minorEastAsia" w:cstheme="minorEastAsia"/>
          <w:b/>
          <w:bCs/>
          <w:color w:val="auto"/>
          <w:sz w:val="28"/>
          <w:szCs w:val="28"/>
          <w:highlight w:val="none"/>
          <w:lang w:val="en-US" w:eastAsia="zh-CN"/>
        </w:rPr>
        <w:t>、</w:t>
      </w:r>
      <w:r>
        <w:rPr>
          <w:rFonts w:hint="eastAsia" w:asciiTheme="minorEastAsia" w:hAnsiTheme="minorEastAsia" w:cstheme="minorEastAsia"/>
          <w:b/>
          <w:bCs/>
          <w:color w:val="auto"/>
          <w:sz w:val="28"/>
          <w:szCs w:val="28"/>
          <w:highlight w:val="none"/>
          <w:lang w:eastAsia="zh-CN"/>
        </w:rPr>
        <w:t>渑池竞磋采购-2025-158</w:t>
      </w:r>
    </w:p>
    <w:p w14:paraId="02B8836D">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14:paraId="7F1C2866">
      <w:pPr>
        <w:ind w:firstLine="435"/>
        <w:jc w:val="center"/>
        <w:rPr>
          <w:color w:val="auto"/>
          <w:highlight w:val="none"/>
        </w:rPr>
      </w:pPr>
    </w:p>
    <w:p w14:paraId="5F1431CF">
      <w:pPr>
        <w:ind w:firstLine="435"/>
        <w:jc w:val="center"/>
        <w:rPr>
          <w:color w:val="auto"/>
          <w:highlight w:val="none"/>
        </w:rPr>
      </w:pPr>
    </w:p>
    <w:p w14:paraId="36AF57A7">
      <w:pPr>
        <w:spacing w:line="600" w:lineRule="auto"/>
        <w:rPr>
          <w:rFonts w:hint="eastAsia" w:cs="宋体"/>
          <w:b/>
          <w:color w:val="auto"/>
          <w:sz w:val="32"/>
          <w:highlight w:val="none"/>
          <w:lang w:bidi="ar"/>
        </w:rPr>
      </w:pPr>
    </w:p>
    <w:p w14:paraId="3D45D725">
      <w:pPr>
        <w:spacing w:line="600" w:lineRule="auto"/>
        <w:ind w:firstLine="1928" w:firstLineChars="600"/>
        <w:rPr>
          <w:rFonts w:hint="eastAsia" w:cs="宋体"/>
          <w:b/>
          <w:color w:val="auto"/>
          <w:sz w:val="32"/>
          <w:highlight w:val="none"/>
          <w:lang w:bidi="ar"/>
        </w:rPr>
      </w:pPr>
    </w:p>
    <w:p w14:paraId="2EC2F7F9">
      <w:pPr>
        <w:spacing w:line="600" w:lineRule="auto"/>
        <w:ind w:firstLine="1928" w:firstLineChars="600"/>
        <w:rPr>
          <w:rFonts w:hint="eastAsia" w:cs="宋体"/>
          <w:b/>
          <w:color w:val="auto"/>
          <w:sz w:val="32"/>
          <w:highlight w:val="none"/>
          <w:lang w:bidi="ar"/>
        </w:rPr>
      </w:pPr>
    </w:p>
    <w:p w14:paraId="5E59FF75">
      <w:pPr>
        <w:spacing w:line="600" w:lineRule="auto"/>
        <w:ind w:firstLine="1928" w:firstLineChars="600"/>
        <w:rPr>
          <w:rFonts w:hint="eastAsia" w:cs="宋体"/>
          <w:b/>
          <w:color w:val="auto"/>
          <w:sz w:val="32"/>
          <w:highlight w:val="none"/>
          <w:lang w:bidi="ar"/>
        </w:rPr>
      </w:pPr>
    </w:p>
    <w:p w14:paraId="6C9F67E2">
      <w:pPr>
        <w:spacing w:line="600" w:lineRule="auto"/>
        <w:ind w:firstLine="1928" w:firstLineChars="600"/>
        <w:rPr>
          <w:rFonts w:hint="eastAsia" w:cs="宋体"/>
          <w:b/>
          <w:color w:val="auto"/>
          <w:sz w:val="32"/>
          <w:highlight w:val="none"/>
          <w:lang w:bidi="ar"/>
        </w:rPr>
      </w:pPr>
    </w:p>
    <w:p w14:paraId="7ED2447A">
      <w:pPr>
        <w:spacing w:line="600" w:lineRule="auto"/>
        <w:ind w:firstLine="1928" w:firstLineChars="600"/>
        <w:rPr>
          <w:rFonts w:hint="eastAsia" w:cs="宋体"/>
          <w:b/>
          <w:color w:val="auto"/>
          <w:sz w:val="32"/>
          <w:highlight w:val="none"/>
          <w:lang w:bidi="ar"/>
        </w:rPr>
      </w:pP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渑池县坡头乡人民政府</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中纳恒业项目管理有限公司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十一</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5111"/>
      <w:bookmarkStart w:id="7" w:name="_Toc39118413"/>
      <w:bookmarkStart w:id="8" w:name="_Toc27964760"/>
      <w:bookmarkStart w:id="9" w:name="_Toc39117063"/>
      <w:bookmarkStart w:id="10" w:name="_Toc39115684"/>
      <w:bookmarkStart w:id="11" w:name="_Toc39116049"/>
      <w:bookmarkStart w:id="12" w:name="_Toc25637"/>
      <w:bookmarkStart w:id="13" w:name="_Toc27842"/>
      <w:bookmarkStart w:id="14" w:name="_Toc498982405"/>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2FEBD621">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F26C234">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24A6980">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20</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28934E0">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26</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1AD700C">
          <w:pPr>
            <w:pStyle w:val="9"/>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39</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8AC5DAF">
          <w:pPr>
            <w:pStyle w:val="9"/>
            <w:tabs>
              <w:tab w:val="right" w:leader="dot" w:pos="8306"/>
            </w:tabs>
            <w:spacing w:line="48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lang w:val="en-US" w:eastAsia="zh-CN"/>
            </w:rPr>
            <w:t>4</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lang w:val="en-US" w:eastAsia="zh-CN"/>
            </w:rPr>
            <w:t>0</w:t>
          </w: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1E7A0FB9">
      <w:pPr>
        <w:rPr>
          <w:color w:val="auto"/>
          <w:highlight w:val="none"/>
        </w:rPr>
      </w:pPr>
    </w:p>
    <w:p w14:paraId="1F2B96E2">
      <w:pPr>
        <w:pStyle w:val="10"/>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3"/>
        <w:bidi w:val="0"/>
        <w:jc w:val="center"/>
        <w:outlineLvl w:val="0"/>
        <w:rPr>
          <w:color w:val="auto"/>
          <w:highlight w:val="none"/>
        </w:rPr>
      </w:pPr>
      <w:bookmarkStart w:id="16" w:name="_Toc4132"/>
      <w:bookmarkStart w:id="17" w:name="_Toc17395"/>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498982406"/>
      <w:bookmarkStart w:id="20" w:name="_Toc22804133"/>
      <w:bookmarkStart w:id="21" w:name="_Toc22568845"/>
      <w:bookmarkStart w:id="22" w:name="_Toc15597"/>
      <w:bookmarkStart w:id="23" w:name="_Toc22953455"/>
      <w:bookmarkStart w:id="24" w:name="_Toc22724013"/>
      <w:bookmarkStart w:id="25" w:name="_Toc22570552"/>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2025年渑池县坡头乡不召寨村空气能烘干机采购项目（二次）</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2025年11月27日08时20分</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auto"/>
          <w:sz w:val="24"/>
          <w:szCs w:val="24"/>
          <w:highlight w:val="none"/>
        </w:rPr>
        <w:t>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MCGZ[2025]279-ZC217</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渑池竞磋采购-2025-158</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2025年渑池县坡头乡不召寨村空气能烘干机采购项目（二次）</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500000.00元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500000.00元</w:t>
      </w:r>
    </w:p>
    <w:tbl>
      <w:tblPr>
        <w:tblStyle w:val="13"/>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MCGZ[2025]279-ZC217</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2025年渑池县坡头乡不召寨村空气能烘干机采购项目（二次）</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500000.00</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500000.00</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采购空气能花椒烘干机</w:t>
      </w:r>
      <w:r>
        <w:rPr>
          <w:rFonts w:hint="eastAsia" w:asciiTheme="minorEastAsia" w:hAnsiTheme="minorEastAsia" w:cstheme="minorEastAsia"/>
          <w:color w:val="auto"/>
          <w:sz w:val="24"/>
          <w:szCs w:val="24"/>
          <w:highlight w:val="none"/>
          <w:lang w:val="en-US" w:eastAsia="zh-CN"/>
        </w:rPr>
        <w:t>10台</w:t>
      </w:r>
      <w:r>
        <w:rPr>
          <w:rFonts w:hint="eastAsia" w:asciiTheme="minorEastAsia" w:hAnsiTheme="minorEastAsia" w:cstheme="minorEastAsia"/>
          <w:color w:val="auto"/>
          <w:sz w:val="24"/>
          <w:szCs w:val="24"/>
          <w:highlight w:val="none"/>
        </w:rPr>
        <w:t>。（详见第五章采购清单及技术参数）。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5.2预算金额：500000.00</w:t>
      </w:r>
      <w:r>
        <w:rPr>
          <w:rFonts w:hint="eastAsia" w:asciiTheme="minorEastAsia" w:hAnsiTheme="minorEastAsia" w:cstheme="minorEastAsia"/>
          <w:color w:val="auto"/>
          <w:sz w:val="24"/>
          <w:szCs w:val="24"/>
          <w:highlight w:val="none"/>
          <w:lang w:val="en-US" w:eastAsia="zh-CN"/>
        </w:rPr>
        <w:t>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5.4质量要求：达到国家质量验收规范合格标准并满足采购人需求。</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自合同签订之日起20日历天</w:t>
      </w:r>
      <w:r>
        <w:rPr>
          <w:rFonts w:hint="eastAsia" w:asciiTheme="minorEastAsia" w:hAnsiTheme="minorEastAsia" w:cstheme="minorEastAsia"/>
          <w:color w:val="auto"/>
          <w:sz w:val="24"/>
          <w:szCs w:val="24"/>
          <w:highlight w:val="none"/>
        </w:rPr>
        <w:t>。</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自合同签订之日起20日历天</w:t>
      </w:r>
      <w:r>
        <w:rPr>
          <w:rFonts w:hint="eastAsia" w:asciiTheme="minorEastAsia" w:hAnsiTheme="minorEastAsia" w:cstheme="minorEastAsia"/>
          <w:color w:val="auto"/>
          <w:sz w:val="24"/>
          <w:szCs w:val="24"/>
          <w:highlight w:val="none"/>
        </w:rPr>
        <w:t>。</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9.是否专门面向中小企业：</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yellow"/>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1.时间：2025年11月17日至2025年11月27日，</w:t>
      </w:r>
      <w:r>
        <w:rPr>
          <w:rFonts w:hint="eastAsia" w:asciiTheme="minorEastAsia" w:hAnsiTheme="minorEastAsia" w:cstheme="minorEastAsia"/>
          <w:color w:val="auto"/>
          <w:sz w:val="24"/>
          <w:szCs w:val="24"/>
          <w:highlight w:val="none"/>
          <w:lang w:val="en-US" w:eastAsia="zh-CN"/>
        </w:rPr>
        <w:t>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2025年11月27日08时20分</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2025年11月27日08时20分</w:t>
      </w:r>
      <w:r>
        <w:rPr>
          <w:rFonts w:hint="eastAsia" w:asciiTheme="minorEastAsia" w:hAnsiTheme="minorEastAsia" w:cstheme="minorEastAsia"/>
          <w:color w:val="000000" w:themeColor="text1"/>
          <w:sz w:val="24"/>
          <w:szCs w:val="24"/>
          <w:highlight w:val="none"/>
          <w14:textFill>
            <w14:solidFill>
              <w14:schemeClr w14:val="tx1"/>
            </w14:solidFill>
          </w14:textFill>
        </w:rPr>
        <w:t>。</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渑池县公共资源交易中心六楼开二室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《中国招标投标公共服务平台》</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keepNext w:val="0"/>
        <w:keepLines w:val="0"/>
        <w:pageBreakBefore w:val="0"/>
        <w:widowControl w:val="0"/>
        <w:kinsoku/>
        <w:wordWrap w:val="0"/>
        <w:overflowPunct/>
        <w:topLinePunct w:val="0"/>
        <w:autoSpaceDE/>
        <w:autoSpaceDN/>
        <w:bidi w:val="0"/>
        <w:adjustRightInd/>
        <w:snapToGrid/>
        <w:spacing w:line="360" w:lineRule="auto"/>
        <w:ind w:firstLine="484" w:firstLineChars="202"/>
        <w:textAlignment w:val="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8198"/>
      <w:bookmarkStart w:id="30" w:name="_Toc27640"/>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渑池县坡头乡人民政府</w:t>
      </w:r>
    </w:p>
    <w:p w14:paraId="30B9C3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rPr>
      </w:pPr>
      <w:bookmarkStart w:id="31" w:name="_Toc6612"/>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val="en-US" w:eastAsia="zh-CN"/>
        </w:rPr>
        <w:t>渑池县坡头乡</w:t>
      </w:r>
    </w:p>
    <w:p w14:paraId="5159AC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赵</w:t>
      </w:r>
      <w:r>
        <w:rPr>
          <w:rFonts w:hint="eastAsia" w:ascii="宋体" w:hAnsi="宋体" w:cs="宋体"/>
          <w:color w:val="auto"/>
          <w:kern w:val="0"/>
          <w:sz w:val="24"/>
          <w:szCs w:val="24"/>
          <w:highlight w:val="none"/>
        </w:rPr>
        <w:t>先生</w:t>
      </w:r>
    </w:p>
    <w:p w14:paraId="0C7B96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联系电话：13</w:t>
      </w:r>
      <w:r>
        <w:rPr>
          <w:rFonts w:hint="eastAsia" w:ascii="宋体" w:hAnsi="宋体" w:cs="宋体"/>
          <w:color w:val="auto"/>
          <w:kern w:val="0"/>
          <w:sz w:val="24"/>
          <w:szCs w:val="24"/>
          <w:highlight w:val="none"/>
          <w:lang w:val="en-US" w:eastAsia="zh-CN"/>
        </w:rPr>
        <w:t>303988276</w:t>
      </w:r>
    </w:p>
    <w:p w14:paraId="1EA58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w:t>
      </w:r>
      <w:r>
        <w:rPr>
          <w:rFonts w:hint="eastAsia" w:ascii="宋体" w:hAnsi="宋体" w:eastAsia="宋体" w:cs="宋体"/>
          <w:color w:val="auto"/>
          <w:sz w:val="24"/>
          <w:szCs w:val="24"/>
          <w:highlight w:val="none"/>
        </w:rPr>
        <w:t>代理机构：</w:t>
      </w:r>
      <w:r>
        <w:rPr>
          <w:rFonts w:hint="eastAsia" w:ascii="宋体" w:hAnsi="宋体" w:cs="宋体"/>
          <w:color w:val="auto"/>
          <w:kern w:val="0"/>
          <w:sz w:val="24"/>
          <w:szCs w:val="24"/>
          <w:highlight w:val="none"/>
          <w:lang w:val="en-US" w:eastAsia="zh-CN"/>
        </w:rPr>
        <w:t>中纳恒业项目管理有限公司</w:t>
      </w:r>
    </w:p>
    <w:p w14:paraId="0F7521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地址：四川省成都市锦江区汇源北路324号附20号2楼（自编号1868）</w:t>
      </w:r>
    </w:p>
    <w:p w14:paraId="018AF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联系人：赵先生</w:t>
      </w:r>
    </w:p>
    <w:p w14:paraId="37C35C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sz w:val="24"/>
          <w:highlight w:val="none"/>
        </w:rPr>
      </w:pPr>
      <w:r>
        <w:rPr>
          <w:rFonts w:hint="eastAsia" w:ascii="宋体" w:hAnsi="宋体" w:cs="宋体"/>
          <w:color w:val="auto"/>
          <w:kern w:val="0"/>
          <w:sz w:val="24"/>
          <w:szCs w:val="24"/>
          <w:highlight w:val="none"/>
          <w:lang w:val="en-US" w:eastAsia="zh-CN"/>
        </w:rPr>
        <w:t>联系方式：13839823115</w:t>
      </w:r>
      <w:r>
        <w:rPr>
          <w:rFonts w:hint="eastAsia" w:ascii="宋体" w:hAnsi="宋体" w:cs="宋体"/>
          <w:color w:val="auto"/>
          <w:sz w:val="24"/>
          <w:highlight w:val="none"/>
        </w:rPr>
        <w:br w:type="page"/>
      </w:r>
    </w:p>
    <w:p w14:paraId="0647C828">
      <w:pPr>
        <w:pStyle w:val="3"/>
        <w:bidi w:val="0"/>
        <w:jc w:val="center"/>
        <w:outlineLvl w:val="0"/>
        <w:rPr>
          <w:color w:val="auto"/>
          <w:highlight w:val="none"/>
        </w:rPr>
      </w:pPr>
      <w:bookmarkStart w:id="32" w:name="_Toc18788"/>
      <w:bookmarkStart w:id="33" w:name="_Toc31308"/>
      <w:bookmarkStart w:id="34" w:name="_Toc10227"/>
      <w:bookmarkStart w:id="35" w:name="_Toc29756"/>
      <w:bookmarkStart w:id="36" w:name="_Toc43302780"/>
      <w:bookmarkStart w:id="37" w:name="_Toc32032"/>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13"/>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360" w:lineRule="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val="en-US" w:eastAsia="zh-CN"/>
              </w:rPr>
              <w:t>渑池县坡头乡人民政府</w:t>
            </w:r>
          </w:p>
          <w:p w14:paraId="3F5851AD">
            <w:pPr>
              <w:spacing w:line="360" w:lineRule="auto"/>
              <w:rPr>
                <w:rFonts w:hint="default"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渑池县坡头乡</w:t>
            </w:r>
          </w:p>
          <w:p w14:paraId="515DE86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赵</w:t>
            </w:r>
            <w:r>
              <w:rPr>
                <w:rFonts w:hint="eastAsia" w:asciiTheme="minorEastAsia" w:hAnsiTheme="minorEastAsia" w:cstheme="minorEastAsia"/>
                <w:color w:val="auto"/>
                <w:sz w:val="24"/>
                <w:szCs w:val="24"/>
                <w:highlight w:val="none"/>
              </w:rPr>
              <w:t>先生</w:t>
            </w:r>
          </w:p>
          <w:p w14:paraId="399EC552">
            <w:pPr>
              <w:spacing w:line="360" w:lineRule="auto"/>
              <w:rPr>
                <w:rFonts w:hint="default" w:ascii="宋体" w:hAnsi="宋体" w:cs="宋体" w:eastAsiaTheme="minorEastAsia"/>
                <w:color w:val="auto"/>
                <w:sz w:val="24"/>
                <w:highlight w:val="none"/>
                <w:lang w:val="en-US" w:eastAsia="zh-CN"/>
              </w:rPr>
            </w:pPr>
            <w:r>
              <w:rPr>
                <w:rFonts w:hint="eastAsia" w:asciiTheme="minorEastAsia" w:hAnsiTheme="minorEastAsia" w:cstheme="minorEastAsia"/>
                <w:color w:val="auto"/>
                <w:sz w:val="24"/>
                <w:szCs w:val="24"/>
                <w:highlight w:val="none"/>
              </w:rPr>
              <w:t>联系电话：13</w:t>
            </w:r>
            <w:r>
              <w:rPr>
                <w:rFonts w:hint="eastAsia" w:asciiTheme="minorEastAsia" w:hAnsiTheme="minorEastAsia" w:cstheme="minorEastAsia"/>
                <w:color w:val="auto"/>
                <w:sz w:val="24"/>
                <w:szCs w:val="24"/>
                <w:highlight w:val="none"/>
                <w:lang w:val="en-US" w:eastAsia="zh-CN"/>
              </w:rPr>
              <w:t>303988276</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4C8D8EA7">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w:t>
            </w:r>
            <w:r>
              <w:rPr>
                <w:rFonts w:hint="eastAsia" w:ascii="宋体" w:hAnsi="宋体" w:cs="宋体"/>
                <w:color w:val="auto"/>
                <w:sz w:val="24"/>
                <w:highlight w:val="none"/>
                <w:lang w:val="en-US" w:eastAsia="zh-CN"/>
              </w:rPr>
              <w:t>中纳恒业项目管理有限公司</w:t>
            </w:r>
          </w:p>
          <w:p w14:paraId="12513AE8">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w:t>
            </w:r>
            <w:r>
              <w:rPr>
                <w:rFonts w:hint="eastAsia" w:ascii="宋体" w:hAnsi="宋体" w:cs="宋体"/>
                <w:color w:val="auto"/>
                <w:sz w:val="24"/>
                <w:highlight w:val="none"/>
                <w:lang w:val="en-US" w:eastAsia="zh-CN"/>
              </w:rPr>
              <w:t>四川省成都市锦江区汇源北路324号附20号2楼（自编号1868）</w:t>
            </w:r>
          </w:p>
          <w:p w14:paraId="44F07192">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w:t>
            </w:r>
            <w:r>
              <w:rPr>
                <w:rFonts w:hint="eastAsia" w:ascii="宋体" w:hAnsi="宋体" w:cs="宋体"/>
                <w:color w:val="auto"/>
                <w:sz w:val="24"/>
                <w:highlight w:val="none"/>
                <w:lang w:val="en-US" w:eastAsia="zh-CN"/>
              </w:rPr>
              <w:t>赵先生</w:t>
            </w:r>
          </w:p>
          <w:p w14:paraId="0064578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w:t>
            </w:r>
            <w:r>
              <w:rPr>
                <w:rFonts w:hint="eastAsia" w:ascii="宋体" w:hAnsi="宋体" w:cs="宋体"/>
                <w:color w:val="auto"/>
                <w:sz w:val="24"/>
                <w:highlight w:val="none"/>
                <w:lang w:val="en-US" w:eastAsia="zh-CN"/>
              </w:rPr>
              <w:t>13839823115</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2025年渑池县坡头乡不召寨村空气能烘干机采购项目（二次）</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0000FF"/>
                <w:sz w:val="24"/>
                <w:highlight w:val="none"/>
              </w:rPr>
            </w:pPr>
            <w:r>
              <w:rPr>
                <w:rFonts w:hint="eastAsia" w:ascii="宋体" w:hAnsi="宋体" w:cs="Calibri"/>
                <w:color w:val="000000" w:themeColor="text1"/>
                <w:kern w:val="0"/>
                <w:sz w:val="24"/>
                <w:highlight w:val="none"/>
                <w14:textFill>
                  <w14:solidFill>
                    <w14:schemeClr w14:val="tx1"/>
                  </w14:solidFill>
                </w14:textFill>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default" w:ascii="宋体" w:hAnsi="宋体" w:cs="Calibri" w:eastAsiaTheme="minorEastAsia"/>
                <w:color w:val="0000FF"/>
                <w:sz w:val="24"/>
                <w:highlight w:val="none"/>
                <w:shd w:val="clear" w:color="auto" w:fill="FFFFFF"/>
                <w:lang w:val="en-US" w:eastAsia="zh-CN"/>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MCGZ[2025]279-ZC217</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渑池竞磋采购-2025-158</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Calibri" w:eastAsiaTheme="minorEastAsia"/>
                <w:color w:val="auto"/>
                <w:kern w:val="0"/>
                <w:sz w:val="24"/>
                <w:highlight w:val="none"/>
                <w:lang w:eastAsia="zh-CN"/>
              </w:rPr>
              <w:t>达到国家质量验收规范合格标准并满足采购人需求</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hint="eastAsia" w:ascii="宋体" w:hAnsi="宋体" w:cs="Calibri" w:eastAsiaTheme="minorEastAsia"/>
                <w:color w:val="auto"/>
                <w:sz w:val="24"/>
                <w:highlight w:val="none"/>
                <w:lang w:eastAsia="zh-CN"/>
              </w:rPr>
            </w:pPr>
            <w:r>
              <w:rPr>
                <w:rFonts w:hint="eastAsia" w:ascii="宋体" w:hAnsi="宋体" w:cs="Calibri"/>
                <w:color w:val="auto"/>
                <w:sz w:val="24"/>
                <w:highlight w:val="none"/>
                <w:lang w:eastAsia="zh-CN"/>
              </w:rPr>
              <w:t>按国家相关规定执行</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自合同签订之日起20日历天</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14F92F4">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96DC641">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p>
          <w:p w14:paraId="558D3D20">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732245CA">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78881B6B">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0BE2ABC">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3920D388">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EE733E3">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r>
              <w:rPr>
                <w:rFonts w:hint="eastAsia" w:asciiTheme="minorEastAsia" w:hAnsiTheme="minorEastAsia" w:cstheme="minorEastAsia"/>
                <w:color w:val="auto"/>
                <w:sz w:val="24"/>
                <w:szCs w:val="24"/>
                <w:highlight w:val="none"/>
              </w:rPr>
              <w:t>；</w:t>
            </w:r>
          </w:p>
          <w:p w14:paraId="09C4A8E4">
            <w:pPr>
              <w:widowControl/>
              <w:spacing w:line="480" w:lineRule="exact"/>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000000" w:themeColor="text1"/>
                <w:kern w:val="0"/>
                <w:sz w:val="24"/>
                <w:highlight w:val="none"/>
                <w:lang w:eastAsia="zh-CN"/>
                <w14:textFill>
                  <w14:solidFill>
                    <w14:schemeClr w14:val="tx1"/>
                  </w14:solidFill>
                </w14:textFill>
              </w:rPr>
              <w:t>2025年11月27日08时20分</w:t>
            </w:r>
            <w:r>
              <w:rPr>
                <w:rFonts w:hint="eastAsia" w:ascii="宋体" w:hAnsi="宋体" w:cs="Calibri"/>
                <w:b/>
                <w:bCs/>
                <w:color w:val="000000" w:themeColor="text1"/>
                <w:kern w:val="0"/>
                <w:sz w:val="24"/>
                <w:highlight w:val="none"/>
                <w14:textFill>
                  <w14:solidFill>
                    <w14:schemeClr w14:val="tx1"/>
                  </w14:solidFill>
                </w14:textFill>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lang w:eastAsia="zh-CN"/>
                <w14:textFill>
                  <w14:solidFill>
                    <w14:schemeClr w14:val="tx1"/>
                  </w14:solidFill>
                </w14:textFill>
              </w:rPr>
              <w:t>2025年11月27日08时20分</w:t>
            </w:r>
            <w:r>
              <w:rPr>
                <w:rFonts w:hint="eastAsia" w:ascii="宋体" w:hAnsi="宋体" w:cs="Calibri"/>
                <w:b/>
                <w:bCs/>
                <w:color w:val="000000" w:themeColor="text1"/>
                <w:kern w:val="0"/>
                <w:sz w:val="24"/>
                <w:highlight w:val="none"/>
                <w14:textFill>
                  <w14:solidFill>
                    <w14:schemeClr w14:val="tx1"/>
                  </w14:solidFill>
                </w14:textFill>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500000.00元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《中国招标投标公共服务平台》</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hint="eastAsia" w:ascii="宋体" w:hAnsi="宋体" w:cs="Calibri" w:eastAsiaTheme="minorEastAsia"/>
                <w:color w:val="auto"/>
                <w:kern w:val="0"/>
                <w:sz w:val="24"/>
                <w:highlight w:val="none"/>
                <w:lang w:eastAsia="zh-CN"/>
              </w:rPr>
            </w:pPr>
            <w:r>
              <w:rPr>
                <w:rFonts w:hint="eastAsia" w:ascii="宋体" w:hAnsi="宋体" w:cs="Calibri"/>
                <w:color w:val="auto"/>
                <w:kern w:val="0"/>
                <w:sz w:val="24"/>
                <w:highlight w:val="none"/>
                <w:lang w:eastAsia="zh-CN"/>
              </w:rPr>
              <w:t>磋商有效期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4C6E3FA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1BF83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4C7BC82E">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0B97E3EB">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1"/>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9" w:name="_Toc120614214"/>
      <w:bookmarkEnd w:id="39"/>
      <w:bookmarkStart w:id="40" w:name="_Toc20823275"/>
      <w:bookmarkEnd w:id="40"/>
      <w:bookmarkStart w:id="41" w:name="_Toc517178993"/>
      <w:bookmarkEnd w:id="41"/>
      <w:bookmarkStart w:id="42" w:name="_Toc513029203"/>
      <w:bookmarkEnd w:id="42"/>
      <w:bookmarkStart w:id="43" w:name="_Toc16770549"/>
      <w:bookmarkEnd w:id="43"/>
      <w:bookmarkStart w:id="44" w:name="_Toc16938519"/>
      <w:bookmarkEnd w:id="44"/>
      <w:bookmarkStart w:id="45" w:name="_Toc2341_WPSOffice_Level1"/>
      <w:bookmarkStart w:id="46" w:name="_Toc4714_WPSOffice_Level1"/>
      <w:bookmarkStart w:id="47" w:name="_Toc32643"/>
      <w:bookmarkStart w:id="48" w:name="_Toc3111_WPSOffice_Level1"/>
      <w:bookmarkStart w:id="49" w:name="_Toc27375_WPSOffice_Level1"/>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20823276"/>
      <w:bookmarkEnd w:id="50"/>
      <w:bookmarkStart w:id="51" w:name="_Toc513029204"/>
      <w:bookmarkEnd w:id="51"/>
      <w:bookmarkStart w:id="52" w:name="_Toc16938520"/>
      <w:bookmarkEnd w:id="52"/>
      <w:bookmarkStart w:id="53" w:name="_Toc528078009"/>
      <w:r>
        <w:rPr>
          <w:rFonts w:hint="eastAsia" w:ascii="宋体" w:hAnsi="宋体" w:eastAsia="宋体" w:cs="宋体"/>
          <w:color w:val="auto"/>
          <w:sz w:val="24"/>
          <w:szCs w:val="24"/>
          <w:highlight w:val="none"/>
        </w:rPr>
        <w:t>1.1.1</w:t>
      </w:r>
      <w:bookmarkEnd w:id="53"/>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4" w:name="_Toc20823278"/>
      <w:bookmarkEnd w:id="54"/>
      <w:bookmarkStart w:id="55" w:name="_Toc513029206"/>
      <w:bookmarkEnd w:id="55"/>
      <w:bookmarkStart w:id="56" w:name="_Toc16938522"/>
      <w:bookmarkEnd w:id="56"/>
      <w:bookmarkStart w:id="57" w:name="_Toc528078010"/>
      <w:r>
        <w:rPr>
          <w:rFonts w:hint="eastAsia" w:ascii="宋体" w:hAnsi="宋体" w:eastAsia="宋体" w:cs="宋体"/>
          <w:color w:val="auto"/>
          <w:sz w:val="24"/>
          <w:szCs w:val="24"/>
          <w:highlight w:val="none"/>
        </w:rPr>
        <w:t>1.1.2</w:t>
      </w:r>
      <w:bookmarkEnd w:id="57"/>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513029207"/>
      <w:bookmarkEnd w:id="58"/>
      <w:bookmarkStart w:id="59" w:name="_Toc20823279"/>
      <w:bookmarkEnd w:id="59"/>
      <w:bookmarkStart w:id="60" w:name="_Toc462564067"/>
      <w:bookmarkEnd w:id="60"/>
      <w:bookmarkStart w:id="61" w:name="_Toc16938523"/>
      <w:bookmarkEnd w:id="61"/>
      <w:bookmarkStart w:id="62" w:name="_Toc528078011"/>
      <w:r>
        <w:rPr>
          <w:rFonts w:hint="eastAsia" w:ascii="宋体" w:hAnsi="宋体" w:eastAsia="宋体" w:cs="宋体"/>
          <w:color w:val="auto"/>
          <w:sz w:val="24"/>
          <w:szCs w:val="24"/>
          <w:highlight w:val="none"/>
        </w:rPr>
        <w:t>1.1.3</w:t>
      </w:r>
      <w:bookmarkEnd w:id="62"/>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3" w:name="_Toc120614215"/>
      <w:bookmarkEnd w:id="63"/>
      <w:bookmarkStart w:id="64" w:name="_Toc16938525"/>
      <w:bookmarkEnd w:id="64"/>
      <w:bookmarkStart w:id="65" w:name="_Toc20823281"/>
      <w:bookmarkEnd w:id="65"/>
      <w:bookmarkStart w:id="66" w:name="_Toc517178994"/>
      <w:bookmarkEnd w:id="66"/>
      <w:bookmarkStart w:id="67" w:name="_Toc505350554"/>
      <w:bookmarkEnd w:id="67"/>
      <w:bookmarkStart w:id="68" w:name="_Toc504491968"/>
      <w:bookmarkEnd w:id="68"/>
      <w:bookmarkStart w:id="69" w:name="_Toc403987206"/>
      <w:bookmarkEnd w:id="69"/>
      <w:bookmarkStart w:id="70" w:name="_Toc513029209"/>
      <w:bookmarkEnd w:id="70"/>
      <w:bookmarkStart w:id="71" w:name="_Toc528078012"/>
      <w:r>
        <w:rPr>
          <w:rFonts w:hint="eastAsia" w:ascii="宋体" w:hAnsi="宋体" w:eastAsia="宋体" w:cs="宋体"/>
          <w:color w:val="auto"/>
          <w:sz w:val="24"/>
          <w:szCs w:val="24"/>
          <w:highlight w:val="none"/>
        </w:rPr>
        <w:t>2.</w:t>
      </w:r>
      <w:bookmarkEnd w:id="71"/>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2" w:name="_Toc20823282"/>
      <w:bookmarkEnd w:id="72"/>
      <w:bookmarkStart w:id="73" w:name="_Toc513029210"/>
      <w:bookmarkEnd w:id="73"/>
      <w:bookmarkStart w:id="74" w:name="_Toc16938526"/>
      <w:bookmarkEnd w:id="74"/>
      <w:bookmarkStart w:id="75" w:name="_Toc528078013"/>
      <w:r>
        <w:rPr>
          <w:rFonts w:hint="eastAsia" w:ascii="宋体" w:hAnsi="宋体" w:eastAsia="宋体" w:cs="宋体"/>
          <w:color w:val="auto"/>
          <w:sz w:val="24"/>
          <w:szCs w:val="24"/>
          <w:highlight w:val="none"/>
        </w:rPr>
        <w:t>2.1</w:t>
      </w:r>
      <w:bookmarkEnd w:id="75"/>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20823283"/>
      <w:bookmarkEnd w:id="76"/>
      <w:bookmarkStart w:id="77" w:name="_Toc462564070"/>
      <w:bookmarkEnd w:id="77"/>
      <w:bookmarkStart w:id="78" w:name="_Toc513029211"/>
      <w:bookmarkEnd w:id="78"/>
      <w:bookmarkStart w:id="79" w:name="_Toc16938527"/>
      <w:bookmarkEnd w:id="79"/>
      <w:bookmarkStart w:id="80" w:name="_Toc528078014"/>
      <w:r>
        <w:rPr>
          <w:rFonts w:hint="eastAsia" w:ascii="宋体" w:hAnsi="宋体" w:eastAsia="宋体" w:cs="宋体"/>
          <w:color w:val="auto"/>
          <w:sz w:val="24"/>
          <w:szCs w:val="24"/>
          <w:highlight w:val="none"/>
        </w:rPr>
        <w:t>2.2</w:t>
      </w:r>
      <w:bookmarkEnd w:id="80"/>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1" w:name="_Toc528078015"/>
      <w:bookmarkEnd w:id="81"/>
      <w:bookmarkStart w:id="82" w:name="_Toc120614216"/>
      <w:bookmarkEnd w:id="82"/>
      <w:bookmarkStart w:id="83" w:name="_Toc462564072"/>
      <w:bookmarkEnd w:id="83"/>
      <w:bookmarkStart w:id="84" w:name="_Toc517178995"/>
      <w:bookmarkEnd w:id="84"/>
      <w:bookmarkStart w:id="85" w:name="_Toc504491969"/>
      <w:bookmarkEnd w:id="85"/>
      <w:bookmarkStart w:id="86" w:name="_Toc505350555"/>
      <w:bookmarkEnd w:id="86"/>
      <w:bookmarkStart w:id="87" w:name="_Toc403987207"/>
      <w:bookmarkEnd w:id="87"/>
      <w:bookmarkStart w:id="88" w:name="_Toc16938529"/>
      <w:bookmarkEnd w:id="88"/>
      <w:bookmarkStart w:id="89" w:name="_Toc20823285"/>
      <w:bookmarkEnd w:id="89"/>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0" w:name="_Toc528078016"/>
      <w:bookmarkEnd w:id="90"/>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1" w:name="_Toc528078017"/>
      <w:bookmarkEnd w:id="91"/>
      <w:r>
        <w:rPr>
          <w:rFonts w:hint="eastAsia" w:ascii="宋体" w:hAnsi="宋体" w:eastAsia="宋体" w:cs="宋体"/>
          <w:color w:val="auto"/>
          <w:sz w:val="24"/>
          <w:szCs w:val="24"/>
          <w:highlight w:val="none"/>
        </w:rPr>
        <w:t>3.1供应商应按照竞争性磋商文件规定格式填报</w:t>
      </w:r>
      <w:bookmarkStart w:id="92" w:name="_Hlt26670399"/>
      <w:bookmarkEnd w:id="92"/>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8"/>
      <w:bookmarkEnd w:id="93"/>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9"/>
      <w:bookmarkEnd w:id="94"/>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20"/>
      <w:bookmarkEnd w:id="95"/>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6" w:name="_Hlt26668983"/>
      <w:bookmarkEnd w:id="96"/>
      <w:bookmarkStart w:id="97" w:name="_Hlt26954842"/>
      <w:bookmarkEnd w:id="97"/>
      <w:bookmarkStart w:id="98" w:name="_Hlt26670403"/>
      <w:bookmarkEnd w:id="98"/>
      <w:bookmarkStart w:id="99" w:name="_Hlt26670425"/>
      <w:bookmarkEnd w:id="99"/>
      <w:bookmarkStart w:id="100" w:name="_Hlt26954844"/>
      <w:bookmarkEnd w:id="100"/>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1" w:name="_Hlt26954846"/>
      <w:bookmarkEnd w:id="101"/>
      <w:bookmarkStart w:id="102" w:name="_Toc505350556"/>
      <w:bookmarkEnd w:id="102"/>
      <w:bookmarkStart w:id="103" w:name="_Hlt26670482"/>
      <w:bookmarkEnd w:id="103"/>
      <w:bookmarkStart w:id="104" w:name="_Hlt26670486"/>
      <w:bookmarkEnd w:id="104"/>
      <w:bookmarkStart w:id="105" w:name="_Hlt26954848"/>
      <w:bookmarkEnd w:id="105"/>
      <w:bookmarkStart w:id="106" w:name="_Toc517178996"/>
      <w:bookmarkEnd w:id="106"/>
      <w:bookmarkStart w:id="107" w:name="_Hlt26954731"/>
      <w:bookmarkEnd w:id="107"/>
      <w:bookmarkStart w:id="108" w:name="_Toc528078025"/>
      <w:r>
        <w:rPr>
          <w:rFonts w:hint="eastAsia" w:ascii="宋体" w:hAnsi="宋体" w:eastAsia="宋体" w:cs="宋体"/>
          <w:color w:val="auto"/>
          <w:sz w:val="24"/>
          <w:szCs w:val="24"/>
          <w:highlight w:val="none"/>
        </w:rPr>
        <w:t>4.磋商与评审</w:t>
      </w:r>
      <w:bookmarkEnd w:id="108"/>
      <w:bookmarkStart w:id="109" w:name="_Toc528078026"/>
      <w:bookmarkEnd w:id="109"/>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0" w:name="_Toc528078027"/>
      <w:bookmarkEnd w:id="110"/>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1" w:name="_Toc528078029"/>
      <w:bookmarkEnd w:id="111"/>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2" w:name="_Toc528078030"/>
      <w:bookmarkEnd w:id="112"/>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31"/>
      <w:bookmarkEnd w:id="113"/>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13029232"/>
      <w:bookmarkEnd w:id="114"/>
      <w:bookmarkStart w:id="115" w:name="_Toc16938548"/>
      <w:bookmarkEnd w:id="115"/>
      <w:bookmarkStart w:id="116" w:name="_Toc20823304"/>
      <w:bookmarkEnd w:id="116"/>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7" w:name="_Toc528078034"/>
      <w:bookmarkEnd w:id="117"/>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5"/>
      <w:bookmarkEnd w:id="118"/>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6"/>
      <w:bookmarkEnd w:id="119"/>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7"/>
      <w:bookmarkEnd w:id="120"/>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8"/>
      <w:bookmarkEnd w:id="121"/>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2" w:name="_Toc528078039"/>
      <w:bookmarkEnd w:id="122"/>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40"/>
      <w:bookmarkEnd w:id="123"/>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1"/>
      <w:bookmarkEnd w:id="124"/>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5" w:name="_Toc16938551"/>
      <w:bookmarkEnd w:id="125"/>
      <w:bookmarkStart w:id="126" w:name="_Toc513029235"/>
      <w:bookmarkEnd w:id="126"/>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7" w:name="_Toc505350557"/>
      <w:bookmarkEnd w:id="127"/>
      <w:bookmarkStart w:id="128" w:name="_Toc504491971"/>
      <w:bookmarkEnd w:id="128"/>
      <w:bookmarkStart w:id="129" w:name="_Toc517178997"/>
      <w:bookmarkEnd w:id="129"/>
      <w:bookmarkStart w:id="130" w:name="_Toc528078042"/>
      <w:r>
        <w:rPr>
          <w:rFonts w:hint="eastAsia" w:ascii="宋体" w:hAnsi="宋体" w:eastAsia="宋体" w:cs="宋体"/>
          <w:color w:val="auto"/>
          <w:sz w:val="24"/>
          <w:szCs w:val="24"/>
          <w:highlight w:val="none"/>
        </w:rPr>
        <w:t>8.确定成交、询问及质疑</w:t>
      </w:r>
      <w:bookmarkEnd w:id="130"/>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1" w:name="_Toc20823310"/>
      <w:bookmarkEnd w:id="131"/>
      <w:bookmarkStart w:id="132" w:name="_Toc16938554"/>
      <w:bookmarkEnd w:id="132"/>
      <w:bookmarkStart w:id="133" w:name="_Toc528078043"/>
      <w:r>
        <w:rPr>
          <w:rFonts w:hint="eastAsia" w:ascii="宋体" w:hAnsi="宋体" w:eastAsia="宋体" w:cs="宋体"/>
          <w:color w:val="auto"/>
          <w:sz w:val="24"/>
          <w:szCs w:val="24"/>
          <w:highlight w:val="none"/>
        </w:rPr>
        <w:t>8.1</w:t>
      </w:r>
      <w:bookmarkEnd w:id="133"/>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《中国招标投标公共服务平台》</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4" w:name="_Toc200451960"/>
      <w:bookmarkEnd w:id="134"/>
      <w:bookmarkStart w:id="135" w:name="_Toc528078044"/>
      <w:r>
        <w:rPr>
          <w:rFonts w:hint="eastAsia" w:ascii="宋体" w:hAnsi="宋体" w:eastAsia="宋体" w:cs="宋体"/>
          <w:color w:val="auto"/>
          <w:sz w:val="24"/>
          <w:szCs w:val="24"/>
          <w:highlight w:val="none"/>
        </w:rPr>
        <w:t>8.2询问及质疑</w:t>
      </w:r>
      <w:bookmarkEnd w:id="135"/>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6" w:name="_Toc20823308"/>
      <w:bookmarkEnd w:id="136"/>
      <w:bookmarkStart w:id="137" w:name="_Toc504491972"/>
      <w:bookmarkEnd w:id="137"/>
      <w:bookmarkStart w:id="138" w:name="_Toc403987211"/>
      <w:bookmarkEnd w:id="138"/>
      <w:bookmarkStart w:id="139" w:name="_Toc513029236"/>
      <w:bookmarkEnd w:id="139"/>
      <w:bookmarkStart w:id="140" w:name="_Toc16938552"/>
      <w:bookmarkEnd w:id="140"/>
      <w:bookmarkStart w:id="141" w:name="_Toc120614220"/>
      <w:bookmarkEnd w:id="141"/>
      <w:bookmarkStart w:id="142" w:name="_Toc505350558"/>
      <w:bookmarkEnd w:id="142"/>
      <w:bookmarkStart w:id="143" w:name="_Toc517178998"/>
      <w:bookmarkEnd w:id="143"/>
      <w:bookmarkStart w:id="144" w:name="_Toc528078045"/>
      <w:r>
        <w:rPr>
          <w:rFonts w:hint="eastAsia" w:ascii="宋体" w:hAnsi="宋体" w:eastAsia="宋体" w:cs="宋体"/>
          <w:color w:val="auto"/>
          <w:sz w:val="24"/>
          <w:szCs w:val="24"/>
          <w:highlight w:val="none"/>
        </w:rPr>
        <w:t>9.</w:t>
      </w:r>
      <w:bookmarkEnd w:id="144"/>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5" w:name="_Toc20823309"/>
      <w:bookmarkEnd w:id="145"/>
      <w:bookmarkStart w:id="146" w:name="_Toc16938553"/>
      <w:bookmarkEnd w:id="146"/>
      <w:bookmarkStart w:id="147" w:name="_Toc513029237"/>
      <w:bookmarkEnd w:id="147"/>
      <w:bookmarkStart w:id="148" w:name="_Toc528078046"/>
      <w:r>
        <w:rPr>
          <w:rFonts w:hint="eastAsia" w:ascii="宋体" w:hAnsi="宋体" w:eastAsia="宋体" w:cs="宋体"/>
          <w:color w:val="auto"/>
          <w:sz w:val="24"/>
          <w:szCs w:val="24"/>
          <w:highlight w:val="none"/>
        </w:rPr>
        <w:t>9.1签订合同</w:t>
      </w:r>
      <w:bookmarkEnd w:id="148"/>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9" w:name="_Toc517178999"/>
      <w:bookmarkEnd w:id="149"/>
      <w:bookmarkStart w:id="150" w:name="_Toc479757207"/>
      <w:bookmarkEnd w:id="150"/>
      <w:bookmarkStart w:id="151" w:name="_Toc120614221"/>
      <w:bookmarkEnd w:id="151"/>
      <w:bookmarkStart w:id="152" w:name="_Toc16938558"/>
      <w:bookmarkEnd w:id="152"/>
      <w:bookmarkStart w:id="153" w:name="_Hlt16619475"/>
      <w:bookmarkEnd w:id="153"/>
      <w:bookmarkStart w:id="154" w:name="_Toc479757211"/>
      <w:bookmarkEnd w:id="154"/>
      <w:bookmarkStart w:id="155" w:name="_Toc513029242"/>
      <w:bookmarkEnd w:id="155"/>
      <w:bookmarkStart w:id="156" w:name="_Toc20823314"/>
      <w:bookmarkEnd w:id="156"/>
      <w:bookmarkStart w:id="157" w:name="_Toc528078047"/>
      <w:bookmarkEnd w:id="157"/>
      <w:bookmarkStart w:id="158" w:name="_Toc528078062"/>
      <w:r>
        <w:rPr>
          <w:rFonts w:hint="eastAsia" w:ascii="宋体" w:hAnsi="宋体" w:eastAsia="宋体" w:cs="宋体"/>
          <w:color w:val="auto"/>
          <w:sz w:val="24"/>
          <w:szCs w:val="24"/>
          <w:highlight w:val="none"/>
        </w:rPr>
        <w:t>。</w:t>
      </w:r>
      <w:bookmarkEnd w:id="158"/>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59"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0" w:name="第四部分_合同条款"/>
      <w:bookmarkEnd w:id="160"/>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59"/>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3"/>
        <w:bidi w:val="0"/>
        <w:jc w:val="center"/>
        <w:outlineLvl w:val="0"/>
        <w:rPr>
          <w:color w:val="auto"/>
          <w:highlight w:val="none"/>
        </w:rPr>
      </w:pPr>
      <w:bookmarkStart w:id="161" w:name="_Toc14135"/>
      <w:bookmarkStart w:id="162" w:name="_Toc28251"/>
      <w:bookmarkStart w:id="163" w:name="_Toc6120"/>
      <w:r>
        <w:rPr>
          <w:rFonts w:hint="eastAsia"/>
          <w:color w:val="auto"/>
          <w:highlight w:val="none"/>
        </w:rPr>
        <w:t>第三章  评标办法（综合评估法）</w:t>
      </w:r>
      <w:bookmarkEnd w:id="45"/>
      <w:bookmarkEnd w:id="46"/>
      <w:bookmarkEnd w:id="47"/>
      <w:bookmarkEnd w:id="48"/>
      <w:bookmarkEnd w:id="49"/>
      <w:bookmarkEnd w:id="161"/>
      <w:bookmarkEnd w:id="162"/>
      <w:bookmarkEnd w:id="163"/>
    </w:p>
    <w:p w14:paraId="26E3C40A">
      <w:pPr>
        <w:widowControl/>
        <w:spacing w:line="400" w:lineRule="exact"/>
        <w:ind w:firstLine="420"/>
        <w:rPr>
          <w:rFonts w:ascii="宋体" w:hAnsi="宋体" w:cs="Calibri"/>
          <w:color w:val="auto"/>
          <w:sz w:val="24"/>
          <w:highlight w:val="none"/>
        </w:rPr>
      </w:pPr>
      <w:bookmarkStart w:id="164" w:name="_Toc144974567"/>
      <w:bookmarkEnd w:id="164"/>
      <w:bookmarkStart w:id="165" w:name="_Toc466566705"/>
      <w:bookmarkEnd w:id="165"/>
      <w:bookmarkStart w:id="166" w:name="_Toc466566794"/>
      <w:bookmarkEnd w:id="166"/>
      <w:bookmarkStart w:id="167" w:name="_Toc375053347"/>
      <w:bookmarkEnd w:id="167"/>
      <w:bookmarkStart w:id="168" w:name="_Toc152045600"/>
      <w:bookmarkEnd w:id="168"/>
      <w:bookmarkStart w:id="169" w:name="_Toc179632618"/>
      <w:bookmarkEnd w:id="169"/>
      <w:r>
        <w:rPr>
          <w:rFonts w:hint="eastAsia" w:ascii="宋体" w:hAnsi="宋体" w:cs="Calibri"/>
          <w:color w:val="auto"/>
          <w:kern w:val="0"/>
          <w:sz w:val="24"/>
          <w:highlight w:val="none"/>
        </w:rPr>
        <w:t>本次竞争性磋商的评审分为初步审查和详细审查：</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13"/>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2667E4D1">
            <w:pPr>
              <w:spacing w:line="266" w:lineRule="auto"/>
              <w:rPr>
                <w:rFonts w:hint="eastAsia"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符合竞争性磋商文件要求的签字、盖章</w:t>
            </w:r>
          </w:p>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b/>
                <w:bCs/>
                <w:color w:val="auto"/>
                <w:sz w:val="24"/>
                <w:szCs w:val="21"/>
                <w:highlight w:val="none"/>
              </w:rPr>
              <w:t>（竞争性磋商文件中要求法定代表人或授权委托人签字或盖章的，供应商在进行电子化投标文件签章时，以签盖法定代表人签章为准）</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w:t>
            </w:r>
            <w:r>
              <w:rPr>
                <w:rFonts w:hint="eastAsia" w:ascii="宋体" w:hAnsi="宋体" w:eastAsia="宋体" w:cs="Courier New"/>
                <w:color w:val="auto"/>
                <w:sz w:val="24"/>
                <w:szCs w:val="21"/>
                <w:highlight w:val="none"/>
                <w:lang w:val="en-US" w:eastAsia="zh-CN"/>
              </w:rPr>
              <w:t>贿犯罪记录</w:t>
            </w:r>
            <w:r>
              <w:rPr>
                <w:rFonts w:ascii="宋体" w:hAnsi="宋体" w:eastAsia="宋体" w:cs="Courier New"/>
                <w:color w:val="auto"/>
                <w:sz w:val="24"/>
                <w:szCs w:val="21"/>
                <w:highlight w:val="none"/>
              </w:rPr>
              <w:t>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hint="eastAsia" w:ascii="宋体" w:hAnsi="宋体" w:eastAsia="宋体" w:cs="Courier New"/>
                <w:color w:val="auto"/>
                <w:sz w:val="24"/>
                <w:szCs w:val="21"/>
                <w:highlight w:val="none"/>
                <w:lang w:eastAsia="zh-CN"/>
              </w:rPr>
            </w:pPr>
            <w:r>
              <w:rPr>
                <w:rFonts w:hint="eastAsia" w:ascii="宋体" w:hAnsi="宋体" w:eastAsia="宋体" w:cs="Courier New"/>
                <w:color w:val="auto"/>
                <w:sz w:val="24"/>
                <w:szCs w:val="21"/>
                <w:highlight w:val="none"/>
              </w:rPr>
              <w:t>“信用中国”、“中国政府采购网”查询</w:t>
            </w:r>
            <w:r>
              <w:rPr>
                <w:rFonts w:hint="eastAsia" w:ascii="宋体" w:hAnsi="宋体" w:eastAsia="宋体" w:cs="Courier New"/>
                <w:color w:val="auto"/>
                <w:sz w:val="24"/>
                <w:szCs w:val="21"/>
                <w:highlight w:val="none"/>
                <w:lang w:val="en-US" w:eastAsia="zh-CN"/>
              </w:rPr>
              <w:t>信息</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hint="eastAsia" w:ascii="宋体" w:hAnsi="宋体" w:eastAsia="宋体" w:cs="Courier New"/>
                <w:color w:val="auto"/>
                <w:sz w:val="24"/>
                <w:szCs w:val="21"/>
                <w:highlight w:val="none"/>
                <w:lang w:eastAsia="zh-CN"/>
              </w:rPr>
            </w:pPr>
            <w:r>
              <w:rPr>
                <w:rFonts w:hint="eastAsia" w:ascii="宋体" w:hAnsi="宋体" w:eastAsia="宋体" w:cs="Courier New"/>
                <w:color w:val="auto"/>
                <w:sz w:val="24"/>
                <w:szCs w:val="21"/>
                <w:highlight w:val="none"/>
              </w:rPr>
              <w:t>“国家企业信用信息公示系统”查询</w:t>
            </w:r>
            <w:r>
              <w:rPr>
                <w:rFonts w:hint="eastAsia" w:ascii="宋体" w:hAnsi="宋体" w:eastAsia="宋体" w:cs="Courier New"/>
                <w:color w:val="auto"/>
                <w:sz w:val="24"/>
                <w:szCs w:val="21"/>
                <w:highlight w:val="none"/>
                <w:lang w:val="en-US" w:eastAsia="zh-CN"/>
              </w:rPr>
              <w:t>信息</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left"/>
              <w:textAlignment w:val="baseline"/>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eastAsia="zh-CN"/>
              </w:rPr>
              <w:t>磋商有效期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51A60BA">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tbl>
      <w:tblPr>
        <w:tblStyle w:val="13"/>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63"/>
        <w:gridCol w:w="1883"/>
        <w:gridCol w:w="6084"/>
      </w:tblGrid>
      <w:tr w14:paraId="4365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14:paraId="38F52E9E">
            <w:pPr>
              <w:ind w:right="-250" w:rightChars="-119"/>
              <w:rPr>
                <w:rFonts w:asciiTheme="minorEastAsia" w:hAnsiTheme="minorEastAsia" w:eastAsiaTheme="minorEastAsia"/>
                <w:b/>
                <w:sz w:val="24"/>
                <w:szCs w:val="24"/>
              </w:rPr>
            </w:pPr>
            <w:bookmarkStart w:id="170" w:name="_Toc517179004"/>
            <w:bookmarkEnd w:id="170"/>
            <w:bookmarkStart w:id="171" w:name="_Toc16770583"/>
            <w:bookmarkEnd w:id="171"/>
            <w:bookmarkStart w:id="172" w:name="_Toc528078063"/>
            <w:bookmarkEnd w:id="172"/>
            <w:bookmarkStart w:id="173" w:name="_Toc512514899"/>
            <w:bookmarkEnd w:id="173"/>
            <w:r>
              <w:rPr>
                <w:rFonts w:hint="eastAsia" w:asciiTheme="minorEastAsia" w:hAnsiTheme="minorEastAsia" w:eastAsiaTheme="minorEastAsia"/>
                <w:b/>
                <w:sz w:val="24"/>
                <w:szCs w:val="24"/>
              </w:rPr>
              <w:t>序号</w:t>
            </w:r>
          </w:p>
        </w:tc>
        <w:tc>
          <w:tcPr>
            <w:tcW w:w="1163" w:type="dxa"/>
            <w:vAlign w:val="center"/>
          </w:tcPr>
          <w:p w14:paraId="7D67AECB">
            <w:pPr>
              <w:ind w:right="-88" w:rightChars="-42"/>
              <w:jc w:val="center"/>
              <w:rPr>
                <w:rFonts w:asciiTheme="minorEastAsia" w:hAnsiTheme="minorEastAsia" w:eastAsiaTheme="minorEastAsia"/>
                <w:b/>
                <w:sz w:val="24"/>
                <w:szCs w:val="24"/>
              </w:rPr>
            </w:pPr>
            <w:r>
              <w:rPr>
                <w:rFonts w:asciiTheme="minorEastAsia" w:hAnsiTheme="minorEastAsia" w:eastAsiaTheme="minorEastAsia"/>
                <w:b/>
                <w:sz w:val="24"/>
                <w:szCs w:val="24"/>
              </w:rPr>
              <w:t>条款号</w:t>
            </w:r>
          </w:p>
        </w:tc>
        <w:tc>
          <w:tcPr>
            <w:tcW w:w="7967" w:type="dxa"/>
            <w:gridSpan w:val="2"/>
            <w:vAlign w:val="center"/>
          </w:tcPr>
          <w:p w14:paraId="2BA9B8EC">
            <w:pPr>
              <w:ind w:right="-340" w:rightChars="-162"/>
              <w:jc w:val="center"/>
              <w:rPr>
                <w:rFonts w:asciiTheme="minorEastAsia" w:hAnsiTheme="minorEastAsia" w:eastAsiaTheme="minorEastAsia"/>
                <w:b/>
                <w:sz w:val="24"/>
                <w:szCs w:val="24"/>
              </w:rPr>
            </w:pPr>
            <w:r>
              <w:rPr>
                <w:rFonts w:asciiTheme="minorEastAsia" w:hAnsiTheme="minorEastAsia" w:eastAsiaTheme="minorEastAsia"/>
                <w:b/>
                <w:w w:val="99"/>
                <w:sz w:val="24"/>
                <w:szCs w:val="24"/>
              </w:rPr>
              <w:t>评分因素</w:t>
            </w:r>
          </w:p>
        </w:tc>
      </w:tr>
      <w:tr w14:paraId="290B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74" w:type="dxa"/>
            <w:vMerge w:val="restart"/>
            <w:vAlign w:val="center"/>
          </w:tcPr>
          <w:p w14:paraId="7DAE1AE9">
            <w:pPr>
              <w:ind w:left="-141" w:leftChars="-76" w:right="-250" w:rightChars="-119" w:hanging="19" w:hangingChars="8"/>
              <w:jc w:val="center"/>
              <w:rPr>
                <w:rFonts w:cs="宋体" w:asciiTheme="minorEastAsia" w:hAnsiTheme="minorEastAsia" w:eastAsiaTheme="minorEastAsia"/>
                <w:b/>
                <w:sz w:val="24"/>
                <w:szCs w:val="24"/>
              </w:rPr>
            </w:pPr>
            <w:bookmarkStart w:id="174" w:name="OLE_LINK46" w:colFirst="1" w:colLast="1"/>
            <w:r>
              <w:rPr>
                <w:rFonts w:hint="eastAsia" w:cs="宋体" w:asciiTheme="minorEastAsia" w:hAnsiTheme="minorEastAsia" w:eastAsiaTheme="minorEastAsia"/>
                <w:b/>
                <w:sz w:val="24"/>
                <w:szCs w:val="24"/>
              </w:rPr>
              <w:t>1</w:t>
            </w:r>
          </w:p>
        </w:tc>
        <w:tc>
          <w:tcPr>
            <w:tcW w:w="1163" w:type="dxa"/>
            <w:vAlign w:val="center"/>
          </w:tcPr>
          <w:p w14:paraId="23769923">
            <w:pPr>
              <w:spacing w:line="400" w:lineRule="exact"/>
              <w:ind w:firstLine="120" w:firstLineChars="5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分值构成</w:t>
            </w:r>
          </w:p>
          <w:p w14:paraId="0A1970CB">
            <w:pPr>
              <w:spacing w:line="400" w:lineRule="exact"/>
              <w:jc w:val="center"/>
              <w:rPr>
                <w:rFonts w:cs="宋体" w:asciiTheme="minorEastAsia" w:hAnsiTheme="minorEastAsia" w:eastAsiaTheme="minorEastAsia"/>
                <w:snapToGrid w:val="0"/>
                <w:sz w:val="24"/>
                <w:szCs w:val="24"/>
              </w:rPr>
            </w:pPr>
            <w:r>
              <w:rPr>
                <w:rFonts w:hint="eastAsia" w:cs="宋体" w:asciiTheme="minorEastAsia" w:hAnsiTheme="minorEastAsia" w:eastAsiaTheme="minorEastAsia"/>
                <w:sz w:val="24"/>
                <w:szCs w:val="24"/>
              </w:rPr>
              <w:t>(100分)</w:t>
            </w:r>
          </w:p>
        </w:tc>
        <w:tc>
          <w:tcPr>
            <w:tcW w:w="7967" w:type="dxa"/>
            <w:gridSpan w:val="2"/>
            <w:vAlign w:val="center"/>
          </w:tcPr>
          <w:p w14:paraId="75B68D7F">
            <w:pPr>
              <w:spacing w:line="276" w:lineRule="auto"/>
              <w:ind w:firstLine="360" w:firstLineChars="150"/>
              <w:rPr>
                <w:rFonts w:cs="宋体" w:asciiTheme="minorEastAsia" w:hAnsiTheme="minorEastAsia" w:eastAsiaTheme="minorEastAsia"/>
                <w:sz w:val="24"/>
                <w:szCs w:val="24"/>
              </w:rPr>
            </w:pPr>
            <w:r>
              <w:rPr>
                <w:rFonts w:hint="eastAsia" w:cs="宋体" w:asciiTheme="minorEastAsia" w:hAnsiTheme="minorEastAsia" w:eastAsiaTheme="minorEastAsia"/>
                <w:snapToGrid w:val="0"/>
                <w:sz w:val="24"/>
                <w:szCs w:val="24"/>
              </w:rPr>
              <w:t>磋商报价</w:t>
            </w:r>
            <w:r>
              <w:rPr>
                <w:rFonts w:hint="eastAsia" w:cs="宋体" w:asciiTheme="minorEastAsia" w:hAnsiTheme="minorEastAsia" w:eastAsiaTheme="minorEastAsia"/>
                <w:sz w:val="24"/>
                <w:szCs w:val="24"/>
              </w:rPr>
              <w:t>：30分；技术标：50分；商务标：20分；</w:t>
            </w:r>
          </w:p>
        </w:tc>
      </w:tr>
      <w:tr w14:paraId="49485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74" w:type="dxa"/>
            <w:vMerge w:val="continue"/>
            <w:vAlign w:val="center"/>
          </w:tcPr>
          <w:p w14:paraId="326FA0B8">
            <w:pPr>
              <w:ind w:left="-141" w:leftChars="-76" w:right="-250" w:rightChars="-119" w:hanging="19" w:hangingChars="8"/>
              <w:jc w:val="center"/>
              <w:rPr>
                <w:rFonts w:cs="宋体" w:asciiTheme="minorEastAsia" w:hAnsiTheme="minorEastAsia" w:eastAsiaTheme="minorEastAsia"/>
                <w:b/>
                <w:sz w:val="24"/>
                <w:szCs w:val="24"/>
              </w:rPr>
            </w:pPr>
            <w:bookmarkStart w:id="175" w:name="OLE_LINK47" w:colFirst="1" w:colLast="2"/>
          </w:p>
        </w:tc>
        <w:tc>
          <w:tcPr>
            <w:tcW w:w="1163" w:type="dxa"/>
            <w:vAlign w:val="center"/>
          </w:tcPr>
          <w:p w14:paraId="40C64FA2">
            <w:pPr>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综合得分</w:t>
            </w:r>
          </w:p>
          <w:p w14:paraId="72D2B2C2">
            <w:pPr>
              <w:spacing w:line="400" w:lineRule="exact"/>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按公式计算</w:t>
            </w:r>
          </w:p>
        </w:tc>
        <w:tc>
          <w:tcPr>
            <w:tcW w:w="7967" w:type="dxa"/>
            <w:gridSpan w:val="2"/>
            <w:vAlign w:val="center"/>
          </w:tcPr>
          <w:p w14:paraId="1EEA9FFC">
            <w:pPr>
              <w:ind w:left="101" w:leftChars="48" w:right="-107" w:rightChars="-51" w:firstLine="237" w:firstLineChars="99"/>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综合得分=</w:t>
            </w:r>
            <w:r>
              <w:rPr>
                <w:rFonts w:hint="eastAsia" w:cs="宋体" w:asciiTheme="minorEastAsia" w:hAnsiTheme="minorEastAsia" w:eastAsiaTheme="minorEastAsia"/>
                <w:snapToGrid w:val="0"/>
                <w:kern w:val="0"/>
                <w:sz w:val="24"/>
                <w:szCs w:val="24"/>
              </w:rPr>
              <w:t>磋商报价得分</w:t>
            </w:r>
            <w:r>
              <w:rPr>
                <w:rFonts w:hint="eastAsia" w:cs="宋体" w:asciiTheme="minorEastAsia" w:hAnsiTheme="minorEastAsia" w:eastAsiaTheme="minorEastAsia"/>
                <w:sz w:val="24"/>
                <w:szCs w:val="24"/>
              </w:rPr>
              <w:t>＋技术标得分＋商务标得分；</w:t>
            </w:r>
          </w:p>
          <w:p w14:paraId="761F4D62">
            <w:pPr>
              <w:spacing w:line="400" w:lineRule="exact"/>
              <w:ind w:firstLine="240" w:firstLine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供应商综合得分按下列公式计算（计算分值均保留两位小数）；</w:t>
            </w:r>
          </w:p>
        </w:tc>
      </w:tr>
      <w:bookmarkEnd w:id="174"/>
      <w:bookmarkEnd w:id="175"/>
      <w:tr w14:paraId="13DEB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574" w:type="dxa"/>
            <w:vAlign w:val="center"/>
          </w:tcPr>
          <w:p w14:paraId="6F40B5A0">
            <w:pPr>
              <w:ind w:left="-141" w:leftChars="-76" w:right="-250" w:rightChars="-119" w:hanging="19" w:hangingChars="8"/>
              <w:jc w:val="center"/>
              <w:rPr>
                <w:rFonts w:cs="宋体" w:asciiTheme="minorEastAsia" w:hAnsiTheme="minorEastAsia" w:eastAsiaTheme="minorEastAsia"/>
                <w:b/>
                <w:sz w:val="24"/>
                <w:szCs w:val="24"/>
              </w:rPr>
            </w:pPr>
            <w:bookmarkStart w:id="176" w:name="OLE_LINK41" w:colFirst="2" w:colLast="2"/>
            <w:r>
              <w:rPr>
                <w:rFonts w:hint="eastAsia" w:cs="宋体" w:asciiTheme="minorEastAsia" w:hAnsiTheme="minorEastAsia" w:eastAsiaTheme="minorEastAsia"/>
                <w:b/>
                <w:sz w:val="24"/>
                <w:szCs w:val="24"/>
              </w:rPr>
              <w:t>2</w:t>
            </w:r>
          </w:p>
        </w:tc>
        <w:tc>
          <w:tcPr>
            <w:tcW w:w="1163" w:type="dxa"/>
            <w:vAlign w:val="center"/>
          </w:tcPr>
          <w:p w14:paraId="0ED552FC">
            <w:pPr>
              <w:ind w:left="-107" w:leftChars="-51" w:right="-107" w:rightChars="-51" w:firstLine="1"/>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磋商报价</w:t>
            </w:r>
          </w:p>
          <w:p w14:paraId="03197788">
            <w:pPr>
              <w:ind w:left="-107" w:leftChars="-51" w:right="-107" w:rightChars="-51" w:firstLine="1"/>
              <w:jc w:val="center"/>
              <w:rPr>
                <w:rFonts w:cs="宋体" w:asciiTheme="minorEastAsia" w:hAnsiTheme="minorEastAsia" w:eastAsiaTheme="minorEastAsia"/>
                <w:snapToGrid w:val="0"/>
                <w:kern w:val="0"/>
                <w:sz w:val="24"/>
                <w:szCs w:val="24"/>
              </w:rPr>
            </w:pPr>
            <w:r>
              <w:rPr>
                <w:rFonts w:hint="eastAsia" w:cs="宋体" w:asciiTheme="minorEastAsia" w:hAnsiTheme="minorEastAsia" w:eastAsiaTheme="minorEastAsia"/>
                <w:snapToGrid w:val="0"/>
                <w:kern w:val="0"/>
                <w:sz w:val="24"/>
                <w:szCs w:val="24"/>
              </w:rPr>
              <w:t>（30分）</w:t>
            </w:r>
          </w:p>
        </w:tc>
        <w:tc>
          <w:tcPr>
            <w:tcW w:w="7967" w:type="dxa"/>
            <w:gridSpan w:val="2"/>
            <w:vAlign w:val="center"/>
          </w:tcPr>
          <w:p w14:paraId="16EEAF34">
            <w:pPr>
              <w:spacing w:line="360" w:lineRule="exact"/>
              <w:ind w:right="-21" w:rightChars="-10"/>
              <w:rPr>
                <w:sz w:val="24"/>
                <w:szCs w:val="24"/>
              </w:rPr>
            </w:pPr>
            <w:r>
              <w:rPr>
                <w:rFonts w:hint="eastAsia"/>
                <w:sz w:val="24"/>
                <w:szCs w:val="24"/>
              </w:rPr>
              <w:t>1、满足竞争性磋商文件要求的最后报价为有效最后报价。报价最低的有效最后报价即为评标基准价，该供应商价格分为满分。</w:t>
            </w:r>
          </w:p>
          <w:p w14:paraId="521C8AC5">
            <w:pPr>
              <w:spacing w:line="360" w:lineRule="exact"/>
              <w:ind w:right="-21" w:rightChars="-10"/>
              <w:rPr>
                <w:sz w:val="24"/>
                <w:szCs w:val="24"/>
              </w:rPr>
            </w:pPr>
            <w:r>
              <w:rPr>
                <w:rFonts w:hint="eastAsia"/>
                <w:sz w:val="24"/>
                <w:szCs w:val="24"/>
              </w:rPr>
              <w:t>其他供应商的最后报价分按照下列公式计算：</w:t>
            </w:r>
          </w:p>
          <w:p w14:paraId="5C23DFEF">
            <w:pPr>
              <w:spacing w:line="360" w:lineRule="exact"/>
              <w:ind w:right="-21" w:rightChars="-10"/>
              <w:rPr>
                <w:sz w:val="24"/>
                <w:szCs w:val="24"/>
              </w:rPr>
            </w:pPr>
            <w:r>
              <w:rPr>
                <w:rFonts w:hint="eastAsia"/>
                <w:sz w:val="24"/>
                <w:szCs w:val="24"/>
              </w:rPr>
              <w:t>最后报价得分=（评标基准价／最后报价）×30</w:t>
            </w:r>
          </w:p>
          <w:p w14:paraId="12287A26">
            <w:pPr>
              <w:pStyle w:val="17"/>
              <w:spacing w:line="360" w:lineRule="exact"/>
              <w:ind w:firstLine="0" w:firstLineChars="0"/>
              <w:rPr>
                <w:sz w:val="24"/>
                <w:szCs w:val="24"/>
              </w:rPr>
            </w:pPr>
            <w:r>
              <w:rPr>
                <w:rFonts w:hint="eastAsia"/>
                <w:sz w:val="24"/>
                <w:szCs w:val="24"/>
              </w:rPr>
              <w:t>2、</w:t>
            </w:r>
            <w:r>
              <w:rPr>
                <w:rFonts w:hint="eastAsia"/>
                <w:sz w:val="24"/>
                <w:szCs w:val="24"/>
                <w:lang w:eastAsia="zh-CN"/>
              </w:rPr>
              <w:t>供应商</w:t>
            </w:r>
            <w:r>
              <w:rPr>
                <w:rFonts w:hint="eastAsia"/>
                <w:sz w:val="24"/>
                <w:szCs w:val="24"/>
              </w:rPr>
              <w:t>的投标总报价应包含：设备价、运至合同指定地点的运输、装卸、保险、安装、技术培训及各种税费等</w:t>
            </w:r>
          </w:p>
          <w:p w14:paraId="7396393B">
            <w:pPr>
              <w:spacing w:line="360" w:lineRule="exact"/>
              <w:ind w:right="-21" w:rightChars="-10"/>
              <w:rPr>
                <w:rFonts w:hint="eastAsia"/>
                <w:sz w:val="24"/>
                <w:szCs w:val="24"/>
              </w:rPr>
            </w:pPr>
            <w:r>
              <w:rPr>
                <w:rFonts w:hint="eastAsia"/>
                <w:sz w:val="24"/>
                <w:szCs w:val="24"/>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标处理。</w:t>
            </w:r>
          </w:p>
          <w:p w14:paraId="2E8A976E">
            <w:pPr>
              <w:spacing w:line="360" w:lineRule="exact"/>
              <w:ind w:right="-21" w:rightChars="-10"/>
              <w:rPr>
                <w:rFonts w:hint="eastAsia"/>
                <w:sz w:val="24"/>
                <w:szCs w:val="24"/>
              </w:rPr>
            </w:pPr>
            <w:r>
              <w:rPr>
                <w:rFonts w:hint="eastAsia" w:ascii="宋体" w:hAnsi="宋体" w:cs="宋体"/>
                <w:sz w:val="24"/>
                <w:szCs w:val="24"/>
                <w:lang w:val="en-US" w:eastAsia="zh-CN"/>
              </w:rPr>
              <w:t>4、</w:t>
            </w:r>
            <w:r>
              <w:rPr>
                <w:rFonts w:hint="eastAsia" w:ascii="宋体" w:hAnsi="宋体" w:cs="宋体"/>
                <w:sz w:val="24"/>
                <w:szCs w:val="24"/>
              </w:rPr>
              <w:t>根据国务院2022年5月31日印发《扎实稳住经济的一揽子政策措施》，加大政府采购支持中小企业力度，将对所投标的小型和微型企业制造的产品的价格给予20%的扣除，用扣除后的价格参与评审（注：供应商所投的所有货物的制造商均为小微企业的，给予20%的扣除，否则不予扣除）。中小企业划型标准见《关于印发中小企业划型标规定的通知》（工信部联企业[2011]300号）。</w:t>
            </w:r>
          </w:p>
        </w:tc>
      </w:tr>
      <w:bookmarkEnd w:id="176"/>
      <w:tr w14:paraId="388B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574" w:type="dxa"/>
            <w:vMerge w:val="restart"/>
            <w:vAlign w:val="center"/>
          </w:tcPr>
          <w:p w14:paraId="5ACBAD7B">
            <w:pPr>
              <w:ind w:left="-141" w:leftChars="-76" w:right="-250" w:rightChars="-119" w:hanging="19" w:hangingChars="8"/>
              <w:jc w:val="center"/>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3</w:t>
            </w:r>
          </w:p>
        </w:tc>
        <w:tc>
          <w:tcPr>
            <w:tcW w:w="1163" w:type="dxa"/>
            <w:vMerge w:val="restart"/>
            <w:vAlign w:val="center"/>
          </w:tcPr>
          <w:p w14:paraId="6F1EFBA4">
            <w:pPr>
              <w:tabs>
                <w:tab w:val="center" w:pos="4153"/>
                <w:tab w:val="right" w:pos="8306"/>
              </w:tabs>
              <w:snapToGrid w:val="0"/>
              <w:jc w:val="center"/>
              <w:rPr>
                <w:rFonts w:cs="宋体" w:asciiTheme="minorEastAsia" w:hAnsiTheme="minorEastAsia" w:eastAsiaTheme="minorEastAsia"/>
                <w:sz w:val="24"/>
                <w:szCs w:val="24"/>
              </w:rPr>
            </w:pPr>
          </w:p>
          <w:p w14:paraId="3AE276C8">
            <w:pPr>
              <w:tabs>
                <w:tab w:val="center" w:pos="4153"/>
                <w:tab w:val="right" w:pos="8306"/>
              </w:tabs>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技术标</w:t>
            </w:r>
          </w:p>
          <w:p w14:paraId="0EDC9E8B">
            <w:pPr>
              <w:tabs>
                <w:tab w:val="center" w:pos="4153"/>
                <w:tab w:val="right" w:pos="8306"/>
              </w:tabs>
              <w:snapToGrid w:val="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评分标准（50分）</w:t>
            </w:r>
          </w:p>
        </w:tc>
        <w:tc>
          <w:tcPr>
            <w:tcW w:w="1883" w:type="dxa"/>
            <w:vAlign w:val="center"/>
          </w:tcPr>
          <w:p w14:paraId="36FACAA7">
            <w:pPr>
              <w:spacing w:line="42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技术</w:t>
            </w:r>
            <w:r>
              <w:rPr>
                <w:rFonts w:hint="eastAsia" w:ascii="宋体" w:hAnsi="宋体" w:eastAsia="宋体" w:cs="宋体"/>
                <w:color w:val="auto"/>
                <w:sz w:val="24"/>
                <w:szCs w:val="24"/>
                <w:highlight w:val="none"/>
                <w:lang w:val="en-US" w:eastAsia="zh-CN"/>
              </w:rPr>
              <w:t>参数</w:t>
            </w:r>
          </w:p>
          <w:p w14:paraId="5092A21A">
            <w:pPr>
              <w:spacing w:line="420" w:lineRule="exact"/>
              <w:jc w:val="center"/>
              <w:rPr>
                <w:rFonts w:ascii="宋体" w:hAnsi="宋体"/>
                <w:kern w:val="0"/>
                <w:sz w:val="24"/>
                <w:szCs w:val="24"/>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zh-CN"/>
              </w:rPr>
              <w:t>分）</w:t>
            </w:r>
          </w:p>
        </w:tc>
        <w:tc>
          <w:tcPr>
            <w:tcW w:w="6084" w:type="dxa"/>
            <w:vAlign w:val="center"/>
          </w:tcPr>
          <w:p w14:paraId="640FBE1E">
            <w:pPr>
              <w:spacing w:line="42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供应商所投产品完全满足技术参数，无技术偏离的得20分；若响应文件与招标文件技术参数要求有负偏离的，则本项为0分；供应商所投产品均满足技术参数出现正偏离的，每出现一项正偏离加0.5分，最多加2分。</w:t>
            </w:r>
          </w:p>
          <w:p w14:paraId="6A2CB002">
            <w:pPr>
              <w:spacing w:line="42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注：应提供投标产品技术参数证明材料。</w:t>
            </w:r>
          </w:p>
        </w:tc>
      </w:tr>
      <w:tr w14:paraId="677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Merge w:val="continue"/>
            <w:vAlign w:val="center"/>
          </w:tcPr>
          <w:p w14:paraId="0EDF0F66">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47FB4809">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3645E6A7">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rPr>
              <w:t>实施</w:t>
            </w:r>
            <w:r>
              <w:rPr>
                <w:rFonts w:hint="eastAsia" w:ascii="宋体" w:hAnsi="宋体" w:eastAsia="宋体" w:cs="宋体"/>
                <w:color w:val="auto"/>
                <w:sz w:val="24"/>
                <w:szCs w:val="24"/>
                <w:highlight w:val="none"/>
                <w:lang w:val="en-US" w:eastAsia="zh-CN"/>
              </w:rPr>
              <w:t>方案</w:t>
            </w:r>
          </w:p>
          <w:p w14:paraId="789C8C4B">
            <w:pPr>
              <w:spacing w:line="360" w:lineRule="auto"/>
              <w:jc w:val="center"/>
              <w:rPr>
                <w:rFonts w:ascii="宋体" w:hAnsi="宋体"/>
                <w:kern w:val="0"/>
                <w:sz w:val="24"/>
                <w:szCs w:val="24"/>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0-10</w:t>
            </w:r>
            <w:r>
              <w:rPr>
                <w:rFonts w:hint="eastAsia" w:ascii="宋体" w:hAnsi="宋体" w:eastAsia="宋体" w:cs="宋体"/>
                <w:color w:val="auto"/>
                <w:sz w:val="24"/>
                <w:szCs w:val="24"/>
                <w:highlight w:val="none"/>
                <w:lang w:val="en-US"/>
              </w:rPr>
              <w:t>分）</w:t>
            </w:r>
          </w:p>
        </w:tc>
        <w:tc>
          <w:tcPr>
            <w:tcW w:w="6084" w:type="dxa"/>
            <w:vAlign w:val="center"/>
          </w:tcPr>
          <w:p w14:paraId="1845A086">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项目实施方案</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包括但不局限于项目准备、</w:t>
            </w:r>
            <w:r>
              <w:rPr>
                <w:rFonts w:hint="eastAsia" w:ascii="宋体" w:hAnsi="宋体" w:eastAsia="宋体" w:cs="宋体"/>
                <w:color w:val="auto"/>
                <w:sz w:val="24"/>
                <w:szCs w:val="24"/>
              </w:rPr>
              <w:t>产品配备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运输</w:t>
            </w:r>
            <w:r>
              <w:rPr>
                <w:rFonts w:hint="eastAsia" w:ascii="宋体" w:hAnsi="宋体" w:eastAsia="宋体" w:cs="宋体"/>
                <w:color w:val="auto"/>
                <w:sz w:val="24"/>
                <w:szCs w:val="24"/>
              </w:rPr>
              <w:t>、时间安排</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安装调试等</w:t>
            </w:r>
            <w:r>
              <w:rPr>
                <w:rFonts w:hint="eastAsia" w:ascii="宋体" w:hAnsi="宋体" w:eastAsia="宋体" w:cs="宋体"/>
                <w:color w:val="auto"/>
                <w:sz w:val="24"/>
                <w:szCs w:val="24"/>
              </w:rPr>
              <w:t>）</w:t>
            </w:r>
            <w:r>
              <w:rPr>
                <w:rFonts w:hint="eastAsia" w:ascii="宋体" w:hAnsi="宋体" w:eastAsia="宋体" w:cs="宋体"/>
                <w:color w:val="auto"/>
                <w:kern w:val="0"/>
                <w:sz w:val="24"/>
                <w:szCs w:val="24"/>
                <w:highlight w:val="none"/>
                <w:lang w:val="en-US" w:eastAsia="zh-CN"/>
              </w:rPr>
              <w:t>满足采购服务需求的实用性、可行性和完整性进行综合评价。</w:t>
            </w:r>
          </w:p>
          <w:p w14:paraId="0E244D94">
            <w:pPr>
              <w:spacing w:line="360" w:lineRule="auto"/>
              <w:rPr>
                <w:rFonts w:hint="eastAsia" w:ascii="宋体" w:hAnsi="宋体" w:eastAsia="宋体" w:cs="宋体"/>
                <w:sz w:val="24"/>
                <w:szCs w:val="24"/>
              </w:rPr>
            </w:pPr>
            <w:r>
              <w:rPr>
                <w:rFonts w:hint="eastAsia" w:ascii="宋体" w:hAnsi="宋体" w:eastAsia="宋体" w:cs="宋体"/>
                <w:color w:val="auto"/>
                <w:kern w:val="0"/>
                <w:sz w:val="24"/>
                <w:szCs w:val="24"/>
                <w:highlight w:val="none"/>
                <w:lang w:val="en-US" w:eastAsia="zh-CN"/>
              </w:rPr>
              <w:t>方案完整、可行，内容全面详细、针对性强的得10分；方案基本完整、可行，内容较全、具有可行性针对性的得6分；方案可行，内容一般、可行性不强的得2分；方案基本可行，内容不全、可行性差的得1分；缺项或不符合要求不得分。</w:t>
            </w:r>
          </w:p>
        </w:tc>
      </w:tr>
      <w:tr w14:paraId="7D07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574" w:type="dxa"/>
            <w:vMerge w:val="continue"/>
            <w:vAlign w:val="center"/>
          </w:tcPr>
          <w:p w14:paraId="53FCEC5E">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766B9823">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742DEB4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0B619C71">
            <w:pPr>
              <w:spacing w:line="360" w:lineRule="auto"/>
              <w:jc w:val="center"/>
              <w:rPr>
                <w:rFonts w:ascii="宋体" w:hAnsi="宋体"/>
                <w:kern w:val="0"/>
                <w:sz w:val="24"/>
                <w:szCs w:val="24"/>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0-6分</w:t>
            </w:r>
            <w:r>
              <w:rPr>
                <w:rFonts w:hint="eastAsia" w:ascii="宋体" w:hAnsi="宋体" w:eastAsia="宋体" w:cs="宋体"/>
                <w:color w:val="auto"/>
                <w:sz w:val="24"/>
                <w:szCs w:val="24"/>
                <w:highlight w:val="none"/>
                <w:lang w:eastAsia="zh-CN"/>
              </w:rPr>
              <w:t>）</w:t>
            </w:r>
          </w:p>
        </w:tc>
        <w:tc>
          <w:tcPr>
            <w:tcW w:w="6084" w:type="dxa"/>
            <w:vAlign w:val="center"/>
          </w:tcPr>
          <w:p w14:paraId="04BDAAEF">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根据各供应商提供的质量保障方案,方案从“质量保障体系、质量保障计划、质量保障措施”等方面进行综合评价。</w:t>
            </w:r>
          </w:p>
          <w:p w14:paraId="4A8181F7">
            <w:pPr>
              <w:autoSpaceDE w:val="0"/>
              <w:autoSpaceDN w:val="0"/>
              <w:spacing w:before="50" w:line="360" w:lineRule="auto"/>
              <w:ind w:right="97" w:rightChars="0"/>
              <w:rPr>
                <w:rFonts w:hint="eastAsia" w:ascii="宋体" w:hAnsi="宋体" w:eastAsia="宋体" w:cs="宋体"/>
                <w:sz w:val="24"/>
                <w:szCs w:val="24"/>
              </w:rPr>
            </w:pPr>
            <w:r>
              <w:rPr>
                <w:rFonts w:hint="eastAsia" w:ascii="宋体" w:hAnsi="宋体" w:eastAsia="宋体" w:cs="宋体"/>
                <w:color w:val="auto"/>
                <w:kern w:val="0"/>
                <w:sz w:val="24"/>
                <w:szCs w:val="24"/>
                <w:highlight w:val="none"/>
                <w:lang w:val="en-US" w:eastAsia="zh-CN" w:bidi="ar-SA"/>
              </w:rPr>
              <w:t>方案合理、切实、可行的得6分；方案基本合理、可行的得4分；方案内容不全、可行性针对性不强的得2分；缺项或不符合要求不得分。</w:t>
            </w:r>
          </w:p>
        </w:tc>
      </w:tr>
      <w:tr w14:paraId="2F10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4" w:type="dxa"/>
            <w:vMerge w:val="continue"/>
            <w:vAlign w:val="center"/>
          </w:tcPr>
          <w:p w14:paraId="17F88732">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34D053CA">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7678A2F0">
            <w:pPr>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进度保证措施</w:t>
            </w:r>
          </w:p>
          <w:p w14:paraId="71ABE2E2">
            <w:pPr>
              <w:spacing w:line="360" w:lineRule="auto"/>
              <w:jc w:val="center"/>
              <w:rPr>
                <w:rFonts w:ascii="宋体" w:hAnsi="宋体" w:cs="宋体"/>
                <w:kern w:val="0"/>
                <w:sz w:val="24"/>
                <w:szCs w:val="24"/>
              </w:rPr>
            </w:pPr>
            <w:r>
              <w:rPr>
                <w:rFonts w:hint="eastAsia" w:ascii="宋体" w:hAnsi="宋体" w:eastAsia="宋体" w:cs="宋体"/>
                <w:color w:val="auto"/>
                <w:sz w:val="24"/>
                <w:szCs w:val="24"/>
                <w:highlight w:val="none"/>
                <w:lang w:val="en-US" w:eastAsia="zh-CN"/>
              </w:rPr>
              <w:t>（0-6分）</w:t>
            </w:r>
          </w:p>
        </w:tc>
        <w:tc>
          <w:tcPr>
            <w:tcW w:w="6084" w:type="dxa"/>
            <w:vAlign w:val="center"/>
          </w:tcPr>
          <w:p w14:paraId="41557569">
            <w:pPr>
              <w:autoSpaceDE w:val="0"/>
              <w:autoSpaceDN w:val="0"/>
              <w:spacing w:before="50" w:line="360" w:lineRule="auto"/>
              <w:ind w:right="97" w:rightChars="0"/>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；缺项或不符合要求不得分。</w:t>
            </w:r>
          </w:p>
        </w:tc>
      </w:tr>
      <w:tr w14:paraId="2DF7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574" w:type="dxa"/>
            <w:vMerge w:val="continue"/>
            <w:vAlign w:val="center"/>
          </w:tcPr>
          <w:p w14:paraId="08A498C7">
            <w:pPr>
              <w:ind w:left="-141" w:leftChars="-76" w:right="-250" w:rightChars="-119" w:hanging="19" w:hangingChars="8"/>
              <w:jc w:val="center"/>
              <w:rPr>
                <w:rFonts w:cs="宋体" w:asciiTheme="minorEastAsia" w:hAnsiTheme="minorEastAsia" w:eastAsiaTheme="minorEastAsia"/>
                <w:b/>
                <w:sz w:val="24"/>
                <w:szCs w:val="24"/>
              </w:rPr>
            </w:pPr>
          </w:p>
        </w:tc>
        <w:tc>
          <w:tcPr>
            <w:tcW w:w="1163" w:type="dxa"/>
            <w:vMerge w:val="continue"/>
            <w:vAlign w:val="center"/>
          </w:tcPr>
          <w:p w14:paraId="192A0566">
            <w:pPr>
              <w:tabs>
                <w:tab w:val="center" w:pos="4153"/>
                <w:tab w:val="right" w:pos="8306"/>
              </w:tabs>
              <w:snapToGrid w:val="0"/>
              <w:jc w:val="center"/>
              <w:rPr>
                <w:rFonts w:cs="宋体" w:asciiTheme="minorEastAsia" w:hAnsiTheme="minorEastAsia" w:eastAsiaTheme="minorEastAsia"/>
                <w:sz w:val="24"/>
                <w:szCs w:val="24"/>
              </w:rPr>
            </w:pPr>
          </w:p>
        </w:tc>
        <w:tc>
          <w:tcPr>
            <w:tcW w:w="1883" w:type="dxa"/>
            <w:vAlign w:val="center"/>
          </w:tcPr>
          <w:p w14:paraId="1C105A30">
            <w:pPr>
              <w:pStyle w:val="4"/>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w:t>
            </w:r>
          </w:p>
          <w:p w14:paraId="0FF02315">
            <w:pPr>
              <w:pStyle w:val="4"/>
              <w:spacing w:line="360" w:lineRule="auto"/>
              <w:ind w:left="0" w:leftChars="0" w:firstLine="0" w:firstLineChars="0"/>
              <w:jc w:val="center"/>
              <w:rPr>
                <w:rFonts w:ascii="宋体" w:hAnsi="宋体"/>
                <w:kern w:val="0"/>
                <w:sz w:val="24"/>
                <w:szCs w:val="24"/>
              </w:rPr>
            </w:pPr>
            <w:r>
              <w:rPr>
                <w:rFonts w:hint="eastAsia" w:ascii="宋体" w:hAnsi="宋体" w:eastAsia="宋体" w:cs="宋体"/>
                <w:color w:val="auto"/>
                <w:sz w:val="24"/>
                <w:szCs w:val="24"/>
                <w:highlight w:val="none"/>
                <w:lang w:val="en-US" w:eastAsia="zh-CN" w:bidi="zh-CN"/>
              </w:rPr>
              <w:t>（0-6分）</w:t>
            </w:r>
          </w:p>
        </w:tc>
        <w:tc>
          <w:tcPr>
            <w:tcW w:w="6084" w:type="dxa"/>
            <w:vAlign w:val="center"/>
          </w:tcPr>
          <w:p w14:paraId="6BCD57AE">
            <w:pPr>
              <w:spacing w:line="360" w:lineRule="auto"/>
              <w:rPr>
                <w:rFonts w:hint="eastAsia" w:ascii="宋体" w:hAnsi="宋体" w:eastAsia="宋体" w:cs="宋体"/>
                <w:sz w:val="24"/>
                <w:szCs w:val="24"/>
              </w:rPr>
            </w:pPr>
            <w:r>
              <w:rPr>
                <w:rFonts w:hint="eastAsia" w:ascii="宋体" w:hAnsi="宋体" w:eastAsia="宋体" w:cs="宋体"/>
                <w:color w:val="auto"/>
                <w:sz w:val="24"/>
                <w:szCs w:val="24"/>
                <w:highlight w:val="none"/>
                <w:lang w:val="zh-CN" w:eastAsia="zh-CN" w:bidi="zh-CN"/>
              </w:rPr>
              <w:t>应急预案（包括但不局限于</w:t>
            </w:r>
            <w:r>
              <w:rPr>
                <w:rFonts w:hint="eastAsia" w:ascii="宋体" w:hAnsi="宋体" w:eastAsia="宋体" w:cs="宋体"/>
                <w:color w:val="auto"/>
                <w:sz w:val="24"/>
                <w:szCs w:val="24"/>
                <w:highlight w:val="none"/>
                <w:lang w:val="en-US" w:eastAsia="zh-CN" w:bidi="zh-CN"/>
              </w:rPr>
              <w:t>运输、安装</w:t>
            </w:r>
            <w:r>
              <w:rPr>
                <w:rFonts w:hint="eastAsia" w:ascii="宋体" w:hAnsi="宋体" w:eastAsia="宋体" w:cs="宋体"/>
                <w:color w:val="auto"/>
                <w:sz w:val="24"/>
                <w:szCs w:val="24"/>
                <w:highlight w:val="none"/>
                <w:lang w:val="zh-CN" w:eastAsia="zh-CN" w:bidi="zh-CN"/>
              </w:rPr>
              <w:t>应急措施）全面、详尽、合理、技术质量有保障的，得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val="zh-CN" w:eastAsia="zh-CN" w:bidi="zh-CN"/>
              </w:rPr>
              <w:t>分；应急预案（包含应急维修措施）较全面，合理，得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val="zh-CN" w:eastAsia="zh-CN" w:bidi="zh-CN"/>
              </w:rPr>
              <w:t>分；应急预案（包含应急维修措施）不全面、或者不详尽的的，得</w:t>
            </w:r>
            <w:r>
              <w:rPr>
                <w:rFonts w:hint="eastAsia" w:ascii="宋体" w:hAnsi="宋体" w:eastAsia="宋体"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分；缺项或不符合要求不得分。</w:t>
            </w:r>
          </w:p>
        </w:tc>
      </w:tr>
      <w:tr w14:paraId="1782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9704" w:type="dxa"/>
            <w:gridSpan w:val="4"/>
            <w:vAlign w:val="center"/>
          </w:tcPr>
          <w:p w14:paraId="6FFDDB5C">
            <w:pPr>
              <w:spacing w:line="360" w:lineRule="exact"/>
              <w:rPr>
                <w:rFonts w:cs="宋体" w:asciiTheme="minorEastAsia" w:hAnsiTheme="minorEastAsia" w:eastAsiaTheme="minorEastAsia"/>
                <w:bCs/>
                <w:sz w:val="24"/>
                <w:szCs w:val="24"/>
              </w:rPr>
            </w:pPr>
            <w:r>
              <w:rPr>
                <w:rFonts w:hint="eastAsia" w:ascii="宋体" w:hAnsi="宋体" w:cs="宋体"/>
                <w:sz w:val="24"/>
                <w:szCs w:val="24"/>
              </w:rPr>
              <w:t>各评委可结合本项目实际，每项根据其科学、合理、可行性程度（要有针对性、不能简单地照抄照搬规范），每项可在给定分值间合理给分。若有缺项，缺项的项目为0分。</w:t>
            </w:r>
          </w:p>
        </w:tc>
      </w:tr>
      <w:tr w14:paraId="261F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74" w:type="dxa"/>
            <w:vMerge w:val="restart"/>
            <w:vAlign w:val="center"/>
          </w:tcPr>
          <w:p w14:paraId="35B7527B">
            <w:pPr>
              <w:spacing w:line="276" w:lineRule="auto"/>
              <w:ind w:right="-107" w:rightChars="-51"/>
              <w:rPr>
                <w:rFonts w:cs="宋体" w:asciiTheme="minorEastAsia" w:hAnsiTheme="minorEastAsia" w:eastAsiaTheme="minorEastAsia"/>
                <w:b/>
                <w:sz w:val="24"/>
                <w:szCs w:val="24"/>
              </w:rPr>
            </w:pPr>
            <w:r>
              <w:rPr>
                <w:rFonts w:hint="eastAsia" w:cs="宋体" w:asciiTheme="minorEastAsia" w:hAnsiTheme="minorEastAsia" w:eastAsiaTheme="minorEastAsia"/>
                <w:b/>
                <w:sz w:val="24"/>
                <w:szCs w:val="24"/>
              </w:rPr>
              <w:t>4</w:t>
            </w:r>
          </w:p>
          <w:p w14:paraId="35B22084">
            <w:pPr>
              <w:rPr>
                <w:rFonts w:cs="宋体" w:asciiTheme="minorEastAsia" w:hAnsiTheme="minorEastAsia" w:eastAsiaTheme="minorEastAsia"/>
                <w:sz w:val="24"/>
                <w:szCs w:val="24"/>
              </w:rPr>
            </w:pPr>
          </w:p>
        </w:tc>
        <w:tc>
          <w:tcPr>
            <w:tcW w:w="1163" w:type="dxa"/>
            <w:vMerge w:val="restart"/>
            <w:vAlign w:val="center"/>
          </w:tcPr>
          <w:p w14:paraId="7C515ABA">
            <w:pPr>
              <w:tabs>
                <w:tab w:val="center" w:pos="4153"/>
                <w:tab w:val="right" w:pos="8306"/>
              </w:tabs>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商务</w:t>
            </w:r>
            <w:r>
              <w:rPr>
                <w:rFonts w:hint="eastAsia" w:cs="宋体" w:asciiTheme="minorEastAsia" w:hAnsiTheme="minorEastAsia" w:eastAsiaTheme="minorEastAsia"/>
                <w:sz w:val="24"/>
                <w:szCs w:val="24"/>
              </w:rPr>
              <w:t>标</w:t>
            </w:r>
          </w:p>
          <w:p w14:paraId="4AA84C43">
            <w:pPr>
              <w:tabs>
                <w:tab w:val="center" w:pos="4153"/>
                <w:tab w:val="right" w:pos="8306"/>
              </w:tabs>
              <w:snapToGrid w:val="0"/>
              <w:jc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w:t>
            </w:r>
            <w:r>
              <w:rPr>
                <w:rFonts w:hint="eastAsia" w:cs="宋体" w:asciiTheme="minorEastAsia" w:hAnsiTheme="minorEastAsia" w:eastAsiaTheme="minorEastAsia"/>
                <w:sz w:val="24"/>
                <w:szCs w:val="24"/>
              </w:rPr>
              <w:t>20</w:t>
            </w:r>
            <w:r>
              <w:rPr>
                <w:rFonts w:cs="宋体" w:asciiTheme="minorEastAsia" w:hAnsiTheme="minorEastAsia" w:eastAsiaTheme="minorEastAsia"/>
                <w:sz w:val="24"/>
                <w:szCs w:val="24"/>
              </w:rPr>
              <w:t>分）</w:t>
            </w:r>
          </w:p>
        </w:tc>
        <w:tc>
          <w:tcPr>
            <w:tcW w:w="1883" w:type="dxa"/>
            <w:vAlign w:val="center"/>
          </w:tcPr>
          <w:p w14:paraId="3702B68F">
            <w:pPr>
              <w:spacing w:line="360" w:lineRule="exact"/>
              <w:ind w:right="-21" w:rightChars="-10"/>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企业业绩</w:t>
            </w:r>
          </w:p>
          <w:p w14:paraId="4504E937">
            <w:pPr>
              <w:spacing w:line="360" w:lineRule="exact"/>
              <w:ind w:right="-21" w:rightChars="-10"/>
              <w:jc w:val="center"/>
              <w:rPr>
                <w:rFonts w:asciiTheme="minorEastAsia" w:hAnsiTheme="minorEastAsia" w:eastAsiaTheme="minorEastAsia"/>
                <w:sz w:val="24"/>
                <w:szCs w:val="24"/>
              </w:rPr>
            </w:pPr>
            <w:r>
              <w:rPr>
                <w:rFonts w:hint="eastAsia"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lang w:val="en-US" w:eastAsia="zh-CN"/>
              </w:rPr>
              <w:t>2</w:t>
            </w:r>
            <w:r>
              <w:rPr>
                <w:rFonts w:hint="eastAsia" w:asciiTheme="minorEastAsia" w:hAnsiTheme="minorEastAsia" w:eastAsiaTheme="minorEastAsia"/>
                <w:color w:val="auto"/>
                <w:sz w:val="24"/>
                <w:szCs w:val="24"/>
              </w:rPr>
              <w:t>分）</w:t>
            </w:r>
          </w:p>
        </w:tc>
        <w:tc>
          <w:tcPr>
            <w:tcW w:w="6084" w:type="dxa"/>
            <w:vAlign w:val="center"/>
          </w:tcPr>
          <w:p w14:paraId="65191D4B">
            <w:pPr>
              <w:spacing w:line="360" w:lineRule="exact"/>
              <w:ind w:right="-21" w:rightChars="-10"/>
              <w:rPr>
                <w:rFonts w:hint="eastAsia" w:ascii="宋体" w:hAnsi="宋体" w:eastAsia="宋体" w:cs="宋体"/>
                <w:sz w:val="24"/>
                <w:szCs w:val="24"/>
              </w:rPr>
            </w:pPr>
            <w:r>
              <w:rPr>
                <w:rFonts w:hint="eastAsia" w:ascii="宋体" w:hAnsi="宋体" w:eastAsia="宋体" w:cs="宋体"/>
                <w:sz w:val="24"/>
                <w:szCs w:val="24"/>
              </w:rPr>
              <w:t>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年1月1日以来（以合同签订日期为准）类似项目的合同业绩，每提供一个得1分，最高得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p w14:paraId="4B9B916F">
            <w:pPr>
              <w:spacing w:line="360" w:lineRule="exact"/>
              <w:ind w:right="-21" w:rightChars="-10"/>
              <w:rPr>
                <w:rFonts w:hint="eastAsia" w:ascii="宋体" w:hAnsi="宋体" w:eastAsia="宋体" w:cs="宋体"/>
                <w:sz w:val="24"/>
                <w:szCs w:val="24"/>
              </w:rPr>
            </w:pPr>
            <w:r>
              <w:rPr>
                <w:rFonts w:hint="eastAsia" w:ascii="宋体" w:hAnsi="宋体" w:eastAsia="宋体" w:cs="宋体"/>
                <w:sz w:val="24"/>
                <w:szCs w:val="24"/>
              </w:rPr>
              <w:t>评审依据：提供合同原件扫描件</w:t>
            </w:r>
            <w:r>
              <w:rPr>
                <w:rFonts w:hint="eastAsia" w:ascii="宋体" w:hAnsi="宋体" w:eastAsia="宋体" w:cs="宋体"/>
                <w:sz w:val="24"/>
                <w:szCs w:val="24"/>
                <w:lang w:val="en-US" w:eastAsia="zh-CN"/>
              </w:rPr>
              <w:t>或中标通知书原件扫描件</w:t>
            </w:r>
            <w:r>
              <w:rPr>
                <w:rFonts w:hint="eastAsia" w:ascii="宋体" w:hAnsi="宋体" w:eastAsia="宋体" w:cs="宋体"/>
                <w:sz w:val="24"/>
                <w:szCs w:val="24"/>
              </w:rPr>
              <w:t>。</w:t>
            </w:r>
          </w:p>
        </w:tc>
      </w:tr>
      <w:tr w14:paraId="4D74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74" w:type="dxa"/>
            <w:vMerge w:val="continue"/>
            <w:vAlign w:val="center"/>
          </w:tcPr>
          <w:p w14:paraId="10C4A708">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5D5DD3A0">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5EF8D13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lang w:val="en-US" w:eastAsia="zh-CN"/>
              </w:rPr>
              <w:t>售后</w:t>
            </w:r>
            <w:r>
              <w:rPr>
                <w:rFonts w:hint="eastAsia" w:ascii="宋体" w:hAnsi="宋体" w:cs="黑体"/>
                <w:kern w:val="0"/>
                <w:sz w:val="24"/>
                <w:szCs w:val="24"/>
              </w:rPr>
              <w:t>服务承诺</w:t>
            </w:r>
          </w:p>
          <w:p w14:paraId="166938F3">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（0-8分）</w:t>
            </w:r>
          </w:p>
        </w:tc>
        <w:tc>
          <w:tcPr>
            <w:tcW w:w="6084" w:type="dxa"/>
            <w:vAlign w:val="center"/>
          </w:tcPr>
          <w:p w14:paraId="4BA712EC">
            <w:pPr>
              <w:spacing w:line="420" w:lineRule="exact"/>
              <w:rPr>
                <w:rFonts w:hint="eastAsia" w:ascii="宋体" w:hAnsi="宋体" w:eastAsia="宋体" w:cs="宋体"/>
                <w:sz w:val="24"/>
                <w:szCs w:val="24"/>
              </w:rPr>
            </w:pPr>
            <w:r>
              <w:rPr>
                <w:rFonts w:hint="eastAsia" w:ascii="宋体" w:hAnsi="宋体" w:eastAsia="宋体" w:cs="宋体"/>
                <w:sz w:val="24"/>
                <w:szCs w:val="24"/>
              </w:rPr>
              <w:t>根据磋商供应商所提供</w:t>
            </w:r>
            <w:r>
              <w:rPr>
                <w:rFonts w:hint="eastAsia" w:ascii="宋体" w:hAnsi="宋体" w:eastAsia="宋体" w:cs="宋体"/>
                <w:color w:val="auto"/>
                <w:sz w:val="24"/>
                <w:highlight w:val="none"/>
              </w:rPr>
              <w:t>售后服务方案中的售后服务内容、售后服务措施、售后服务团队及人员安排、备品备件等内容进行评审</w:t>
            </w:r>
            <w:r>
              <w:rPr>
                <w:rFonts w:hint="eastAsia" w:ascii="宋体" w:hAnsi="宋体" w:eastAsia="宋体" w:cs="宋体"/>
                <w:sz w:val="24"/>
                <w:szCs w:val="24"/>
              </w:rPr>
              <w:t>。承诺内容较完整、全面得6-8分，内容不完整，一般的得3-5分。差的得0-2分，未承诺者不得分。</w:t>
            </w:r>
          </w:p>
        </w:tc>
      </w:tr>
      <w:tr w14:paraId="29A9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74" w:type="dxa"/>
            <w:vMerge w:val="continue"/>
            <w:vAlign w:val="center"/>
          </w:tcPr>
          <w:p w14:paraId="11F9F68A">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7A9D2BFD">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5BA21DE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 xml:space="preserve">对人员的培训和技术支持 </w:t>
            </w:r>
          </w:p>
          <w:p w14:paraId="34A0C795">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w:t>
            </w:r>
            <w:r>
              <w:rPr>
                <w:rFonts w:hint="eastAsia" w:ascii="宋体" w:hAnsi="宋体" w:cs="黑体"/>
                <w:kern w:val="0"/>
                <w:sz w:val="24"/>
                <w:szCs w:val="24"/>
                <w:lang w:val="en-US" w:eastAsia="zh-CN"/>
              </w:rPr>
              <w:t>0-4</w:t>
            </w:r>
            <w:r>
              <w:rPr>
                <w:rFonts w:hint="eastAsia" w:ascii="宋体" w:hAnsi="宋体" w:cs="黑体"/>
                <w:kern w:val="0"/>
                <w:sz w:val="24"/>
                <w:szCs w:val="24"/>
              </w:rPr>
              <w:t>分）</w:t>
            </w:r>
          </w:p>
        </w:tc>
        <w:tc>
          <w:tcPr>
            <w:tcW w:w="6084" w:type="dxa"/>
            <w:vAlign w:val="center"/>
          </w:tcPr>
          <w:p w14:paraId="4ABB6298">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培训计划与技术支持方案合理、详尽，优于需求的得2- </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14:paraId="2308501D">
            <w:pPr>
              <w:spacing w:line="360" w:lineRule="exact"/>
              <w:rPr>
                <w:rFonts w:hint="eastAsia" w:ascii="宋体" w:hAnsi="宋体" w:eastAsia="宋体" w:cs="宋体"/>
                <w:sz w:val="24"/>
                <w:szCs w:val="24"/>
              </w:rPr>
            </w:pPr>
            <w:r>
              <w:rPr>
                <w:rFonts w:hint="eastAsia" w:ascii="宋体" w:hAnsi="宋体" w:eastAsia="宋体" w:cs="宋体"/>
                <w:sz w:val="24"/>
                <w:szCs w:val="24"/>
              </w:rPr>
              <w:t xml:space="preserve">培训计划与技术支持方案满足要求的得0-1分； </w:t>
            </w:r>
          </w:p>
          <w:p w14:paraId="1442D5B6">
            <w:pPr>
              <w:spacing w:line="360" w:lineRule="exact"/>
              <w:rPr>
                <w:rFonts w:hint="eastAsia" w:ascii="宋体" w:hAnsi="宋体" w:eastAsia="宋体" w:cs="宋体"/>
                <w:sz w:val="24"/>
                <w:szCs w:val="24"/>
              </w:rPr>
            </w:pPr>
            <w:r>
              <w:rPr>
                <w:rFonts w:hint="eastAsia" w:ascii="宋体" w:hAnsi="宋体" w:eastAsia="宋体" w:cs="宋体"/>
                <w:sz w:val="24"/>
                <w:szCs w:val="24"/>
              </w:rPr>
              <w:t>无培训计划或技术支持方案的不得分。</w:t>
            </w:r>
          </w:p>
        </w:tc>
      </w:tr>
      <w:tr w14:paraId="0309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74" w:type="dxa"/>
            <w:vMerge w:val="continue"/>
            <w:vAlign w:val="center"/>
          </w:tcPr>
          <w:p w14:paraId="5FF9B51A">
            <w:pPr>
              <w:spacing w:line="276" w:lineRule="auto"/>
              <w:ind w:right="-340" w:rightChars="-162"/>
              <w:jc w:val="center"/>
              <w:rPr>
                <w:rFonts w:cs="宋体" w:asciiTheme="minorEastAsia" w:hAnsiTheme="minorEastAsia" w:eastAsiaTheme="minorEastAsia"/>
                <w:b/>
                <w:sz w:val="24"/>
                <w:szCs w:val="24"/>
              </w:rPr>
            </w:pPr>
          </w:p>
        </w:tc>
        <w:tc>
          <w:tcPr>
            <w:tcW w:w="1163" w:type="dxa"/>
            <w:vMerge w:val="continue"/>
            <w:vAlign w:val="center"/>
          </w:tcPr>
          <w:p w14:paraId="62D41B7E">
            <w:pPr>
              <w:spacing w:line="276" w:lineRule="auto"/>
              <w:ind w:right="-340" w:rightChars="-162"/>
              <w:jc w:val="center"/>
              <w:rPr>
                <w:rFonts w:cs="宋体" w:asciiTheme="minorEastAsia" w:hAnsiTheme="minorEastAsia" w:eastAsiaTheme="minorEastAsia"/>
                <w:sz w:val="24"/>
                <w:szCs w:val="24"/>
              </w:rPr>
            </w:pPr>
          </w:p>
        </w:tc>
        <w:tc>
          <w:tcPr>
            <w:tcW w:w="1883" w:type="dxa"/>
            <w:vAlign w:val="center"/>
          </w:tcPr>
          <w:p w14:paraId="0C05D9D6">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其他优惠条件</w:t>
            </w:r>
          </w:p>
          <w:p w14:paraId="769A9BA4">
            <w:pPr>
              <w:widowControl/>
              <w:spacing w:before="65" w:beforeLines="20" w:line="360" w:lineRule="exact"/>
              <w:jc w:val="center"/>
              <w:rPr>
                <w:rFonts w:ascii="宋体" w:hAnsi="宋体" w:cs="黑体"/>
                <w:kern w:val="0"/>
                <w:sz w:val="24"/>
                <w:szCs w:val="24"/>
              </w:rPr>
            </w:pPr>
            <w:r>
              <w:rPr>
                <w:rFonts w:hint="eastAsia" w:ascii="宋体" w:hAnsi="宋体" w:cs="黑体"/>
                <w:kern w:val="0"/>
                <w:sz w:val="24"/>
                <w:szCs w:val="24"/>
              </w:rPr>
              <w:t>（0-6分）</w:t>
            </w:r>
          </w:p>
        </w:tc>
        <w:tc>
          <w:tcPr>
            <w:tcW w:w="6084" w:type="dxa"/>
            <w:vAlign w:val="center"/>
          </w:tcPr>
          <w:p w14:paraId="07EC6D87">
            <w:pPr>
              <w:spacing w:line="360" w:lineRule="exact"/>
              <w:rPr>
                <w:rFonts w:hint="eastAsia" w:ascii="宋体" w:hAnsi="宋体" w:eastAsia="宋体" w:cs="宋体"/>
                <w:sz w:val="24"/>
                <w:szCs w:val="24"/>
              </w:rPr>
            </w:pPr>
            <w:r>
              <w:rPr>
                <w:rFonts w:hint="eastAsia" w:ascii="宋体" w:hAnsi="宋体" w:eastAsia="宋体" w:cs="宋体"/>
                <w:sz w:val="24"/>
                <w:szCs w:val="24"/>
              </w:rPr>
              <w:t>优惠承诺应是符合项目的实质性优惠承诺，确保依法依规，优惠合理，详实可行。（非常全面准确的得5-6分；比较全面的得2-4分；存在明显欠缺的得1分，没有的得0分）</w:t>
            </w:r>
          </w:p>
        </w:tc>
      </w:tr>
    </w:tbl>
    <w:p w14:paraId="7B4D9181">
      <w:pPr>
        <w:spacing w:line="48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三、综合评分法</w:t>
      </w:r>
    </w:p>
    <w:p w14:paraId="1453EF6D">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本次采用综合评分法。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12242B64">
      <w:pPr>
        <w:spacing w:line="480" w:lineRule="exact"/>
        <w:ind w:firstLine="520" w:firstLineChars="21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3.2、评分分值计算保留小数点后两位，小数点后第三位“四舍五入”。</w:t>
      </w:r>
    </w:p>
    <w:p w14:paraId="02D5BF7F">
      <w:pPr>
        <w:spacing w:line="480" w:lineRule="exact"/>
        <w:ind w:firstLine="520" w:firstLineChars="21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3.3、在评标过程中，凡遇到磋商文件中无界定或界定不清、前后不一致使磋商小组成员意见有分歧且又难以协商一致的问题，均由磋商小组成员投票予以表决，少数服从多数原则确定。 </w:t>
      </w:r>
    </w:p>
    <w:p w14:paraId="552FD38E">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3.4、磋商小组完成评审后，向采购人出具评审报告。</w:t>
      </w:r>
    </w:p>
    <w:p w14:paraId="1ADCB8DB">
      <w:pPr>
        <w:spacing w:line="480" w:lineRule="exact"/>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四、磋商程序 </w:t>
      </w:r>
    </w:p>
    <w:p w14:paraId="7D3E3975">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4.1 初步评审 </w:t>
      </w:r>
    </w:p>
    <w:p w14:paraId="6E005DC7">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4.1.1 </w:t>
      </w:r>
      <w:r>
        <w:rPr>
          <w:rFonts w:hint="eastAsia" w:ascii="宋体" w:hAnsi="宋体"/>
          <w:kern w:val="0"/>
          <w:sz w:val="24"/>
          <w:szCs w:val="24"/>
        </w:rPr>
        <w:t>磋商小组应该以投标截止时间前在三门峡市公共资源交易平台“投标文件”上传的信息为准，同时，供应商（供应商）要完善主体库。规定时间外上传或更改的信息不作为评标依据。投标文件中上传的信息真实有效，扫描件清晰可辨。否则，由此造成应得分而未得分或资格审查不合格等情况的，由供应商承担责任。磋商小组依据本章规定的标准对磋商响应文件进行初步评审。有一项不符合评审标准的，作无效标处理。</w:t>
      </w:r>
    </w:p>
    <w:p w14:paraId="0EB141E3">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w:t>
      </w:r>
      <w:r>
        <w:rPr>
          <w:rFonts w:hint="eastAsia" w:ascii="宋体" w:hAnsi="宋体"/>
          <w:kern w:val="0"/>
          <w:sz w:val="24"/>
          <w:szCs w:val="24"/>
        </w:rPr>
        <w:t>磋商小组依据本章规定的评审标准对响应文件进行初步评审。有一项不符合评审标准的，作无效标处理。</w:t>
      </w:r>
      <w:r>
        <w:rPr>
          <w:rFonts w:hint="eastAsia" w:cs="宋体" w:asciiTheme="minorEastAsia" w:hAnsiTheme="minorEastAsia" w:eastAsiaTheme="minorEastAsia"/>
          <w:sz w:val="24"/>
          <w:szCs w:val="24"/>
        </w:rPr>
        <w:t xml:space="preserve"> </w:t>
      </w:r>
    </w:p>
    <w:p w14:paraId="6014B0C4">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4.1.3供应商有以下情形之一的，其磋商作无效标处理： </w:t>
      </w:r>
    </w:p>
    <w:p w14:paraId="2919CDCA">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（1）串通磋商或弄虚作假或有其他违法行为的； </w:t>
      </w:r>
    </w:p>
    <w:p w14:paraId="45368C65">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（2）不按磋商小组要求澄清、说明或补正的。 </w:t>
      </w:r>
    </w:p>
    <w:p w14:paraId="2CB5144D">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4.2详细评审 </w:t>
      </w:r>
    </w:p>
    <w:p w14:paraId="48603022">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4.2.1磋商小组按本章评标办法前附表规定的量化因素和分值进行打分，并计算出综合评估得分。 </w:t>
      </w:r>
    </w:p>
    <w:p w14:paraId="4DE80375">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4.2.2在评审过程中，磋商小组发现供应商的磋商报价明显低于其他供应商的报价， 并有可能低于其企业成本的，则磋商小组可以</w:t>
      </w:r>
      <w:r>
        <w:rPr>
          <w:rFonts w:hint="eastAsia" w:ascii="宋体" w:hAnsi="宋体" w:cs="宋体"/>
          <w:bCs/>
          <w:sz w:val="24"/>
          <w:szCs w:val="24"/>
        </w:rPr>
        <w:t>对供应商发起质疑</w:t>
      </w:r>
      <w:r>
        <w:rPr>
          <w:rFonts w:hint="eastAsia" w:cs="宋体" w:asciiTheme="minorEastAsia" w:hAnsiTheme="minorEastAsia" w:eastAsiaTheme="minorEastAsia"/>
          <w:sz w:val="24"/>
          <w:szCs w:val="24"/>
        </w:rPr>
        <w:t>要求该供应商作出说明并提供相关证明材料。供应商不能合理说明或不能提供相关证明材料的，经磋商小组</w:t>
      </w:r>
      <w:r>
        <w:rPr>
          <w:rFonts w:hint="eastAsia" w:cs="宋体" w:asciiTheme="minorEastAsia" w:hAnsiTheme="minorEastAsia" w:eastAsiaTheme="minorEastAsia"/>
          <w:spacing w:val="6"/>
          <w:sz w:val="24"/>
          <w:szCs w:val="24"/>
        </w:rPr>
        <w:t>小组认定，属于恶性竞标的，可以按废标处理；评标委员会将不对无效响应文件或废标的供应商进行评审或打分。</w:t>
      </w:r>
      <w:r>
        <w:rPr>
          <w:rFonts w:hint="eastAsia" w:cs="宋体" w:asciiTheme="minorEastAsia" w:hAnsiTheme="minorEastAsia" w:eastAsiaTheme="minorEastAsia"/>
          <w:sz w:val="24"/>
          <w:szCs w:val="24"/>
        </w:rPr>
        <w:t xml:space="preserve"> </w:t>
      </w:r>
    </w:p>
    <w:p w14:paraId="3AFD8FA7">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 xml:space="preserve">4.3磋商文件的澄清和补正 </w:t>
      </w:r>
    </w:p>
    <w:p w14:paraId="625AA89F">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4.3.1在磋商过程中，磋商小组可以要求供应商对所提交磋商响应文件中不明确的内容进行澄清或说明，或者对细微偏差进行补正。磋商小组不接受供应商主动提出的澄清、说明或补正。 </w:t>
      </w:r>
    </w:p>
    <w:p w14:paraId="7E222E7A">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4.3.2澄清、说明和补正不得改变磋商文件的实质性内容（算术性错误修正的除外）。供应商的澄清、说明和补正属于磋商响应文件的组成部分。 </w:t>
      </w:r>
    </w:p>
    <w:p w14:paraId="6355921B">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4.3.3磋商小组对供应商提交的澄清、说明或补正有疑问的，可以要求供应商进一步澄清、说明或补正，直至满足磋商小组的要求。 </w:t>
      </w:r>
    </w:p>
    <w:p w14:paraId="7862E57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4.4、计分办法</w:t>
      </w:r>
    </w:p>
    <w:p w14:paraId="3FEAB19B">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29EBED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4.5  磋商结果</w:t>
      </w:r>
    </w:p>
    <w:p w14:paraId="1A496D6F">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磋商小组按照得分由高到低的顺序推荐3名中标候选人。磋商小组完成磋商后，应当向采购人提交磋商报告。</w:t>
      </w:r>
    </w:p>
    <w:p w14:paraId="33E05726">
      <w:pPr>
        <w:spacing w:line="48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4.6 定标办法</w:t>
      </w:r>
    </w:p>
    <w:p w14:paraId="10D58299">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（1）磋商小组应当根据供应商最终得分由高到低的顺序推荐3名成交候选供应商，出具磋商评审报告。</w:t>
      </w:r>
      <w:r>
        <w:rPr>
          <w:rFonts w:hint="eastAsia" w:ascii="宋体" w:hAnsi="宋体"/>
          <w:kern w:val="0"/>
          <w:sz w:val="24"/>
          <w:szCs w:val="24"/>
        </w:rPr>
        <w:t>得分相同的，得分且响应报价相同的，按技术指标优劣顺序排列。</w:t>
      </w:r>
    </w:p>
    <w:p w14:paraId="19C69B50">
      <w:pPr>
        <w:spacing w:line="48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（2）采购人按磋商小组写出磋商报告确定排序第一的响应单位为成交人。</w:t>
      </w:r>
    </w:p>
    <w:p w14:paraId="4BF4599C">
      <w:pPr>
        <w:spacing w:line="480" w:lineRule="exact"/>
        <w:ind w:firstLine="480" w:firstLineChars="200"/>
        <w:rPr>
          <w:rFonts w:ascii="宋体" w:hAnsi="宋体" w:eastAsia="宋体" w:cs="宋体"/>
          <w:color w:val="auto"/>
          <w:sz w:val="24"/>
          <w:szCs w:val="24"/>
          <w:highlight w:val="none"/>
        </w:rPr>
      </w:pPr>
      <w:r>
        <w:rPr>
          <w:rFonts w:hint="eastAsia" w:cs="宋体" w:asciiTheme="minorEastAsia" w:hAnsiTheme="minorEastAsia" w:eastAsiaTheme="minorEastAsia"/>
          <w:sz w:val="24"/>
          <w:szCs w:val="24"/>
        </w:rPr>
        <w:t>（3）</w:t>
      </w:r>
      <w:r>
        <w:rPr>
          <w:rFonts w:hint="eastAsia" w:ascii="宋体" w:hAnsi="宋体"/>
          <w:kern w:val="0"/>
          <w:sz w:val="24"/>
          <w:szCs w:val="24"/>
        </w:rPr>
        <w:t>采购人应当在收到评审报告后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供应商为成交供应商</w:t>
      </w:r>
      <w:r>
        <w:rPr>
          <w:rFonts w:hint="eastAsia" w:ascii="宋体" w:hAnsi="宋体" w:eastAsia="宋体" w:cs="宋体"/>
          <w:color w:val="auto"/>
          <w:sz w:val="24"/>
          <w:szCs w:val="24"/>
          <w:highlight w:val="none"/>
        </w:rPr>
        <w:t>。</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3"/>
        <w:bidi w:val="0"/>
        <w:jc w:val="center"/>
        <w:outlineLvl w:val="0"/>
        <w:rPr>
          <w:color w:val="auto"/>
          <w:highlight w:val="none"/>
        </w:rPr>
      </w:pPr>
      <w:bookmarkStart w:id="177" w:name="_Toc26959_WPSOffice_Level1"/>
      <w:bookmarkStart w:id="178" w:name="_Toc6551_WPSOffice_Level1"/>
      <w:bookmarkStart w:id="179" w:name="_Toc8518"/>
      <w:bookmarkStart w:id="180" w:name="_Toc2414"/>
      <w:bookmarkStart w:id="181" w:name="_Toc13565_WPSOffice_Level1"/>
      <w:bookmarkStart w:id="182" w:name="_Toc17744"/>
      <w:bookmarkStart w:id="183" w:name="_Toc333"/>
      <w:bookmarkStart w:id="184" w:name="_Toc11512_WPSOffice_Level1"/>
      <w:r>
        <w:rPr>
          <w:rFonts w:hint="eastAsia"/>
          <w:color w:val="auto"/>
          <w:highlight w:val="none"/>
        </w:rPr>
        <w:t>第四章  合同主要条款及格式</w:t>
      </w:r>
      <w:bookmarkEnd w:id="177"/>
      <w:bookmarkEnd w:id="178"/>
      <w:bookmarkEnd w:id="179"/>
      <w:bookmarkEnd w:id="180"/>
      <w:bookmarkEnd w:id="181"/>
      <w:bookmarkEnd w:id="182"/>
      <w:bookmarkEnd w:id="183"/>
      <w:bookmarkEnd w:id="184"/>
    </w:p>
    <w:p w14:paraId="107477EE">
      <w:pPr>
        <w:widowControl/>
        <w:jc w:val="left"/>
        <w:rPr>
          <w:rFonts w:ascii="宋体" w:hAnsi="宋体" w:eastAsia="宋体" w:cs="宋体"/>
          <w:color w:val="auto"/>
          <w:kern w:val="0"/>
          <w:sz w:val="24"/>
          <w:szCs w:val="24"/>
          <w:highlight w:val="none"/>
        </w:rPr>
      </w:pPr>
    </w:p>
    <w:p w14:paraId="4EBCAE8A">
      <w:pPr>
        <w:widowControl/>
        <w:jc w:val="left"/>
        <w:rPr>
          <w:rFonts w:ascii="宋体" w:hAnsi="宋体" w:eastAsia="宋体" w:cs="宋体"/>
          <w:color w:val="auto"/>
          <w:kern w:val="0"/>
          <w:sz w:val="24"/>
          <w:szCs w:val="24"/>
          <w:highlight w:val="none"/>
        </w:rPr>
      </w:pPr>
    </w:p>
    <w:p w14:paraId="5A539A5D">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5BC2E78D">
      <w:pPr>
        <w:pStyle w:val="4"/>
        <w:rPr>
          <w:rFonts w:hint="eastAsia" w:ascii="宋体" w:hAnsi="宋体" w:cs="宋体"/>
          <w:b/>
          <w:bCs/>
          <w:color w:val="auto"/>
          <w:sz w:val="24"/>
          <w:szCs w:val="24"/>
          <w:highlight w:val="none"/>
        </w:rPr>
      </w:pPr>
    </w:p>
    <w:p w14:paraId="3DB48A9A">
      <w:pPr>
        <w:pStyle w:val="4"/>
        <w:spacing w:after="0"/>
        <w:jc w:val="center"/>
        <w:rPr>
          <w:rFonts w:hint="eastAsia" w:ascii="宋体" w:hAnsi="宋体" w:eastAsia="宋体" w:cs="宋体"/>
          <w:b/>
          <w:bCs/>
          <w:color w:val="auto"/>
          <w:spacing w:val="-20"/>
          <w:kern w:val="44"/>
          <w:sz w:val="24"/>
          <w:szCs w:val="24"/>
          <w:highlight w:val="none"/>
        </w:rPr>
      </w:pPr>
    </w:p>
    <w:p w14:paraId="79AFE9EB">
      <w:pPr>
        <w:pStyle w:val="4"/>
        <w:spacing w:after="0"/>
        <w:jc w:val="center"/>
        <w:rPr>
          <w:rFonts w:hint="eastAsia" w:ascii="宋体" w:hAnsi="宋体" w:eastAsia="宋体" w:cs="宋体"/>
          <w:b/>
          <w:bCs/>
          <w:color w:val="auto"/>
          <w:spacing w:val="-20"/>
          <w:kern w:val="44"/>
          <w:sz w:val="24"/>
          <w:szCs w:val="24"/>
          <w:highlight w:val="none"/>
        </w:rPr>
      </w:pPr>
    </w:p>
    <w:p w14:paraId="5D5E94FC">
      <w:pPr>
        <w:pStyle w:val="4"/>
        <w:spacing w:after="0"/>
        <w:jc w:val="center"/>
        <w:rPr>
          <w:rFonts w:hint="eastAsia" w:ascii="宋体" w:hAnsi="宋体" w:eastAsia="宋体" w:cs="宋体"/>
          <w:b/>
          <w:bCs/>
          <w:color w:val="auto"/>
          <w:spacing w:val="-20"/>
          <w:kern w:val="44"/>
          <w:sz w:val="24"/>
          <w:szCs w:val="24"/>
          <w:highlight w:val="none"/>
        </w:rPr>
      </w:pPr>
    </w:p>
    <w:p w14:paraId="338890B0">
      <w:pPr>
        <w:pStyle w:val="4"/>
        <w:spacing w:after="0"/>
        <w:jc w:val="center"/>
        <w:rPr>
          <w:rFonts w:hint="eastAsia" w:ascii="宋体" w:hAnsi="宋体" w:eastAsia="宋体" w:cs="宋体"/>
          <w:b/>
          <w:bCs/>
          <w:color w:val="auto"/>
          <w:spacing w:val="-20"/>
          <w:kern w:val="44"/>
          <w:sz w:val="24"/>
          <w:szCs w:val="24"/>
          <w:highlight w:val="none"/>
        </w:rPr>
      </w:pPr>
    </w:p>
    <w:p w14:paraId="1148A843">
      <w:pPr>
        <w:pStyle w:val="4"/>
        <w:spacing w:after="0"/>
        <w:jc w:val="center"/>
        <w:rPr>
          <w:rFonts w:hint="eastAsia" w:ascii="宋体" w:hAnsi="宋体" w:eastAsia="宋体" w:cs="宋体"/>
          <w:b/>
          <w:bCs/>
          <w:color w:val="auto"/>
          <w:spacing w:val="-20"/>
          <w:kern w:val="44"/>
          <w:sz w:val="24"/>
          <w:szCs w:val="24"/>
          <w:highlight w:val="none"/>
        </w:rPr>
      </w:pPr>
    </w:p>
    <w:p w14:paraId="530F3591">
      <w:pPr>
        <w:pStyle w:val="4"/>
        <w:spacing w:after="0"/>
        <w:jc w:val="center"/>
        <w:rPr>
          <w:rFonts w:hint="eastAsia" w:ascii="宋体" w:hAnsi="宋体" w:eastAsia="宋体" w:cs="宋体"/>
          <w:b/>
          <w:bCs/>
          <w:color w:val="auto"/>
          <w:spacing w:val="-20"/>
          <w:kern w:val="44"/>
          <w:sz w:val="24"/>
          <w:szCs w:val="24"/>
          <w:highlight w:val="none"/>
        </w:rPr>
      </w:pPr>
    </w:p>
    <w:p w14:paraId="642B3F50">
      <w:pPr>
        <w:pStyle w:val="4"/>
        <w:spacing w:after="0"/>
        <w:jc w:val="center"/>
        <w:rPr>
          <w:rFonts w:hint="eastAsia" w:ascii="宋体" w:hAnsi="宋体" w:eastAsia="宋体" w:cs="宋体"/>
          <w:b/>
          <w:bCs/>
          <w:color w:val="auto"/>
          <w:spacing w:val="-20"/>
          <w:kern w:val="44"/>
          <w:sz w:val="24"/>
          <w:szCs w:val="24"/>
          <w:highlight w:val="none"/>
        </w:rPr>
      </w:pPr>
    </w:p>
    <w:p w14:paraId="313BC971">
      <w:pPr>
        <w:pStyle w:val="4"/>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4"/>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134" w:bottom="1440"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2"/>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5" w:name="_Toc22209"/>
      <w:r>
        <w:rPr>
          <w:rFonts w:hint="eastAsia" w:ascii="宋体" w:hAnsi="宋体" w:eastAsia="宋体" w:cs="宋体"/>
          <w:b w:val="0"/>
          <w:bCs w:val="0"/>
          <w:color w:val="auto"/>
          <w:sz w:val="24"/>
          <w:szCs w:val="24"/>
          <w:highlight w:val="none"/>
        </w:rPr>
        <w:t>第一节 政府采购合同协议书</w:t>
      </w:r>
      <w:bookmarkEnd w:id="185"/>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5"/>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5"/>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5"/>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5"/>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15"/>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15"/>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16"/>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1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16"/>
        <w:spacing w:beforeLines="0" w:line="400" w:lineRule="exact"/>
        <w:rPr>
          <w:rFonts w:hint="eastAsia" w:ascii="宋体" w:hAnsi="宋体" w:eastAsia="宋体" w:cs="宋体"/>
          <w:color w:val="auto"/>
          <w:sz w:val="24"/>
          <w:szCs w:val="24"/>
          <w:highlight w:val="none"/>
        </w:rPr>
      </w:pPr>
    </w:p>
    <w:p w14:paraId="69D89B67">
      <w:pPr>
        <w:pStyle w:val="2"/>
        <w:adjustRightInd w:val="0"/>
        <w:snapToGrid w:val="0"/>
        <w:spacing w:before="156" w:beforeLines="50"/>
        <w:jc w:val="center"/>
        <w:rPr>
          <w:rFonts w:hint="eastAsia" w:ascii="宋体" w:hAnsi="宋体" w:eastAsia="宋体" w:cs="宋体"/>
          <w:color w:val="auto"/>
          <w:sz w:val="24"/>
          <w:szCs w:val="24"/>
          <w:highlight w:val="none"/>
        </w:rPr>
      </w:pPr>
      <w:bookmarkStart w:id="186" w:name="_Toc27624"/>
      <w:r>
        <w:rPr>
          <w:rFonts w:hint="eastAsia" w:ascii="宋体" w:hAnsi="宋体" w:eastAsia="宋体" w:cs="宋体"/>
          <w:b w:val="0"/>
          <w:bCs w:val="0"/>
          <w:color w:val="auto"/>
          <w:sz w:val="24"/>
          <w:szCs w:val="24"/>
          <w:highlight w:val="none"/>
        </w:rPr>
        <w:t>第二节 政府采购合同通用条款</w:t>
      </w:r>
      <w:bookmarkEnd w:id="186"/>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4"/>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4"/>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6"/>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6"/>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7"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7"/>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2"/>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4"/>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1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4"/>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1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15"/>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083" w:bottom="1440" w:left="1083" w:header="851" w:footer="850" w:gutter="0"/>
          <w:pgNumType w:fmt="decimal"/>
          <w:cols w:space="0" w:num="1"/>
          <w:titlePg/>
          <w:rtlGutter w:val="0"/>
          <w:docGrid w:linePitch="312" w:charSpace="0"/>
        </w:sect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15672D6D">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pPr>
    </w:p>
    <w:p w14:paraId="623ADF3D">
      <w:pPr>
        <w:pStyle w:val="4"/>
        <w:rPr>
          <w:rFonts w:hint="eastAsia" w:ascii="宋体" w:hAnsi="宋体" w:cs="宋体"/>
          <w:b/>
          <w:bCs/>
          <w:color w:val="auto"/>
          <w:sz w:val="24"/>
          <w:szCs w:val="24"/>
          <w:highlight w:val="none"/>
        </w:rPr>
      </w:pPr>
    </w:p>
    <w:p w14:paraId="16075E47">
      <w:pPr>
        <w:pStyle w:val="4"/>
        <w:rPr>
          <w:rFonts w:hint="eastAsia"/>
          <w:color w:val="auto"/>
          <w:highlight w:val="none"/>
        </w:rPr>
      </w:pPr>
    </w:p>
    <w:p w14:paraId="6B962A32">
      <w:pPr>
        <w:pStyle w:val="3"/>
        <w:numPr>
          <w:ilvl w:val="0"/>
          <w:numId w:val="8"/>
        </w:numPr>
        <w:bidi w:val="0"/>
        <w:jc w:val="center"/>
        <w:outlineLvl w:val="0"/>
        <w:rPr>
          <w:rFonts w:hint="eastAsia"/>
          <w:color w:val="auto"/>
          <w:highlight w:val="none"/>
        </w:rPr>
      </w:pPr>
      <w:bookmarkStart w:id="188" w:name="_Toc32448"/>
      <w:bookmarkStart w:id="189" w:name="_Toc29042"/>
      <w:bookmarkStart w:id="190" w:name="_Toc21666"/>
      <w:r>
        <w:rPr>
          <w:rFonts w:hint="eastAsia"/>
          <w:color w:val="auto"/>
          <w:highlight w:val="none"/>
        </w:rPr>
        <w:t>技术参数</w:t>
      </w:r>
      <w:bookmarkEnd w:id="19"/>
      <w:bookmarkEnd w:id="20"/>
      <w:bookmarkEnd w:id="21"/>
      <w:bookmarkEnd w:id="22"/>
      <w:bookmarkEnd w:id="23"/>
      <w:bookmarkEnd w:id="24"/>
      <w:bookmarkEnd w:id="25"/>
      <w:bookmarkEnd w:id="188"/>
      <w:bookmarkEnd w:id="189"/>
      <w:bookmarkEnd w:id="190"/>
      <w:bookmarkStart w:id="191" w:name="_Toc708_WPSOffice_Level1"/>
      <w:bookmarkStart w:id="192" w:name="_Toc5137"/>
      <w:bookmarkStart w:id="193" w:name="_Toc15342_WPSOffice_Level1"/>
      <w:bookmarkStart w:id="194" w:name="_Toc6078"/>
      <w:bookmarkStart w:id="195" w:name="_Toc10945"/>
      <w:bookmarkStart w:id="196" w:name="_Toc25497"/>
      <w:bookmarkStart w:id="197" w:name="_Toc1755_WPSOffice_Level1"/>
      <w:bookmarkStart w:id="198" w:name="_Toc24845_WPSOffice_Level1"/>
    </w:p>
    <w:tbl>
      <w:tblPr>
        <w:tblStyle w:val="13"/>
        <w:tblW w:w="14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
        <w:gridCol w:w="1036"/>
        <w:gridCol w:w="632"/>
        <w:gridCol w:w="632"/>
        <w:gridCol w:w="9307"/>
        <w:gridCol w:w="2665"/>
      </w:tblGrid>
      <w:tr w14:paraId="4F38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14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A48BF1">
            <w:pPr>
              <w:pStyle w:val="12"/>
              <w:jc w:val="center"/>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2025年渑池县坡头乡不召寨村空气能烘干机采购项目（二次）</w:t>
            </w:r>
          </w:p>
        </w:tc>
      </w:tr>
      <w:tr w14:paraId="1037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1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C179">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设备</w:t>
            </w:r>
          </w:p>
          <w:p w14:paraId="1AB416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名称</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B63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339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c>
          <w:tcPr>
            <w:tcW w:w="9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F34">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A4BF">
            <w:pPr>
              <w:keepNext w:val="0"/>
              <w:keepLines w:val="0"/>
              <w:widowControl/>
              <w:suppressLineNumbers w:val="0"/>
              <w:ind w:left="0" w:leftChars="0" w:firstLine="0" w:firstLineChars="0"/>
              <w:jc w:val="lef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备注</w:t>
            </w:r>
          </w:p>
        </w:tc>
      </w:tr>
      <w:tr w14:paraId="13C7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2"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06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E9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空气能烘干机</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6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8C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9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3FF8">
            <w:pPr>
              <w:pStyle w:val="18"/>
              <w:jc w:val="left"/>
              <w:rPr>
                <w:rFonts w:hint="eastAsia" w:ascii="宋体" w:hAnsi="宋体" w:eastAsia="宋体" w:cs="宋体"/>
                <w:sz w:val="24"/>
                <w:szCs w:val="24"/>
              </w:rPr>
            </w:pPr>
            <w:r>
              <w:rPr>
                <w:rFonts w:hint="eastAsia" w:ascii="宋体" w:hAnsi="宋体" w:eastAsia="宋体" w:cs="宋体"/>
                <w:color w:val="000000"/>
                <w:sz w:val="24"/>
                <w:szCs w:val="24"/>
              </w:rPr>
              <w:t>1.电压/频率：380V/50HZ；</w:t>
            </w:r>
          </w:p>
          <w:p w14:paraId="1C5B93DD">
            <w:pPr>
              <w:pStyle w:val="18"/>
              <w:jc w:val="left"/>
              <w:rPr>
                <w:rFonts w:hint="eastAsia" w:ascii="宋体" w:hAnsi="宋体" w:eastAsia="宋体" w:cs="宋体"/>
                <w:sz w:val="24"/>
                <w:szCs w:val="24"/>
              </w:rPr>
            </w:pPr>
            <w:r>
              <w:rPr>
                <w:rFonts w:hint="eastAsia" w:ascii="宋体" w:hAnsi="宋体" w:eastAsia="宋体" w:cs="宋体"/>
                <w:color w:val="000000"/>
                <w:sz w:val="24"/>
                <w:szCs w:val="24"/>
              </w:rPr>
              <w:t>2.处理量：≥</w:t>
            </w:r>
            <w:r>
              <w:rPr>
                <w:rFonts w:hint="eastAsia" w:ascii="宋体" w:hAnsi="宋体" w:eastAsia="宋体" w:cs="宋体"/>
                <w:color w:val="000000"/>
                <w:sz w:val="24"/>
                <w:szCs w:val="24"/>
                <w:lang w:val="en-US" w:eastAsia="zh-CN"/>
              </w:rPr>
              <w:t>5000-6500kg</w:t>
            </w:r>
            <w:r>
              <w:rPr>
                <w:rFonts w:hint="eastAsia" w:ascii="宋体" w:hAnsi="宋体" w:eastAsia="宋体" w:cs="宋体"/>
                <w:color w:val="000000"/>
                <w:sz w:val="24"/>
                <w:szCs w:val="24"/>
              </w:rPr>
              <w:t>/批次(净椒)；</w:t>
            </w:r>
          </w:p>
          <w:p w14:paraId="1566C470">
            <w:pPr>
              <w:pStyle w:val="18"/>
              <w:jc w:val="left"/>
              <w:rPr>
                <w:rFonts w:hint="eastAsia" w:ascii="宋体" w:hAnsi="宋体" w:eastAsia="宋体" w:cs="宋体"/>
                <w:sz w:val="24"/>
                <w:szCs w:val="24"/>
              </w:rPr>
            </w:pPr>
            <w:r>
              <w:rPr>
                <w:rFonts w:hint="eastAsia" w:ascii="宋体" w:hAnsi="宋体" w:eastAsia="宋体" w:cs="宋体"/>
                <w:color w:val="000000"/>
                <w:sz w:val="24"/>
                <w:szCs w:val="24"/>
              </w:rPr>
              <w:t>3.最高温度：≤</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5℃；</w:t>
            </w:r>
          </w:p>
          <w:p w14:paraId="23E69F63">
            <w:pPr>
              <w:pStyle w:val="18"/>
              <w:jc w:val="left"/>
              <w:rPr>
                <w:rFonts w:hint="eastAsia" w:ascii="宋体" w:hAnsi="宋体" w:eastAsia="宋体" w:cs="宋体"/>
                <w:sz w:val="24"/>
                <w:szCs w:val="24"/>
              </w:rPr>
            </w:pPr>
            <w:r>
              <w:rPr>
                <w:rFonts w:hint="eastAsia" w:ascii="宋体" w:hAnsi="宋体" w:eastAsia="宋体" w:cs="宋体"/>
                <w:color w:val="000000"/>
                <w:sz w:val="24"/>
                <w:szCs w:val="24"/>
              </w:rPr>
              <w:t>4.环境温度：</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43</w:t>
            </w:r>
            <w:r>
              <w:rPr>
                <w:rFonts w:hint="eastAsia" w:ascii="宋体" w:hAnsi="宋体" w:eastAsia="宋体" w:cs="宋体"/>
                <w:color w:val="000000"/>
                <w:sz w:val="24"/>
                <w:szCs w:val="24"/>
              </w:rPr>
              <w:t>℃；</w:t>
            </w:r>
          </w:p>
          <w:p w14:paraId="61172B4F">
            <w:pPr>
              <w:pStyle w:val="18"/>
              <w:jc w:val="left"/>
              <w:rPr>
                <w:rFonts w:hint="eastAsia" w:ascii="宋体" w:hAnsi="宋体" w:eastAsia="宋体" w:cs="宋体"/>
                <w:sz w:val="24"/>
                <w:szCs w:val="24"/>
              </w:rPr>
            </w:pPr>
            <w:r>
              <w:rPr>
                <w:rFonts w:hint="eastAsia" w:ascii="宋体" w:hAnsi="宋体" w:eastAsia="宋体" w:cs="宋体"/>
                <w:color w:val="000000"/>
                <w:sz w:val="24"/>
                <w:szCs w:val="24"/>
              </w:rPr>
              <w:t>5.最大排气压力：≤3MPa；</w:t>
            </w:r>
          </w:p>
          <w:p w14:paraId="00D2B491">
            <w:pPr>
              <w:pStyle w:val="18"/>
              <w:jc w:val="left"/>
              <w:rPr>
                <w:rFonts w:hint="eastAsia" w:ascii="宋体" w:hAnsi="宋体" w:eastAsia="宋体" w:cs="宋体"/>
                <w:sz w:val="24"/>
                <w:szCs w:val="24"/>
              </w:rPr>
            </w:pPr>
            <w:r>
              <w:rPr>
                <w:rFonts w:hint="eastAsia" w:ascii="宋体" w:hAnsi="宋体" w:eastAsia="宋体" w:cs="宋体"/>
                <w:color w:val="000000"/>
                <w:sz w:val="24"/>
                <w:szCs w:val="24"/>
              </w:rPr>
              <w:t>6.</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kw高温高湿轴流风机：2个；</w:t>
            </w:r>
          </w:p>
          <w:p w14:paraId="0B0737AA">
            <w:pPr>
              <w:pStyle w:val="18"/>
              <w:jc w:val="left"/>
              <w:rPr>
                <w:rFonts w:hint="eastAsia" w:ascii="宋体" w:hAnsi="宋体" w:eastAsia="宋体" w:cs="宋体"/>
                <w:sz w:val="24"/>
                <w:szCs w:val="24"/>
              </w:rPr>
            </w:pPr>
            <w:r>
              <w:rPr>
                <w:rFonts w:hint="eastAsia" w:ascii="宋体" w:hAnsi="宋体" w:eastAsia="宋体" w:cs="宋体"/>
                <w:color w:val="000000"/>
                <w:sz w:val="24"/>
                <w:szCs w:val="24"/>
              </w:rPr>
              <w:t>7.</w:t>
            </w:r>
            <w:r>
              <w:rPr>
                <w:rFonts w:hint="eastAsia" w:ascii="宋体" w:hAnsi="宋体" w:cs="宋体"/>
                <w:color w:val="000000"/>
                <w:sz w:val="24"/>
                <w:szCs w:val="24"/>
                <w:lang w:val="en-US" w:eastAsia="zh-CN"/>
              </w:rPr>
              <w:t>循环风量</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21800</w:t>
            </w:r>
            <w:r>
              <w:rPr>
                <w:rFonts w:hint="eastAsia" w:ascii="宋体" w:hAnsi="宋体" w:eastAsia="宋体" w:cs="宋体"/>
                <w:color w:val="000000"/>
                <w:sz w:val="24"/>
                <w:szCs w:val="24"/>
              </w:rPr>
              <w:t>0m³/h</w:t>
            </w:r>
          </w:p>
          <w:p w14:paraId="462D73CC">
            <w:pPr>
              <w:pStyle w:val="18"/>
              <w:jc w:val="left"/>
              <w:rPr>
                <w:rFonts w:hint="eastAsia" w:ascii="宋体" w:hAnsi="宋体" w:eastAsia="宋体" w:cs="宋体"/>
                <w:sz w:val="24"/>
                <w:szCs w:val="24"/>
              </w:rPr>
            </w:pPr>
            <w:r>
              <w:rPr>
                <w:rFonts w:hint="eastAsia" w:ascii="宋体" w:hAnsi="宋体" w:eastAsia="宋体" w:cs="宋体"/>
                <w:color w:val="000000"/>
                <w:sz w:val="24"/>
                <w:szCs w:val="24"/>
              </w:rPr>
              <w:t>8.钢管加胶木板结构烘干池：3*5*2米(±10%)；</w:t>
            </w:r>
          </w:p>
          <w:p w14:paraId="2F2F540E">
            <w:pPr>
              <w:pStyle w:val="18"/>
              <w:jc w:val="left"/>
              <w:rPr>
                <w:rFonts w:hint="eastAsia" w:ascii="宋体" w:hAnsi="宋体" w:eastAsia="宋体" w:cs="宋体"/>
                <w:color w:val="000000"/>
                <w:sz w:val="24"/>
                <w:szCs w:val="24"/>
              </w:rPr>
            </w:pPr>
            <w:r>
              <w:rPr>
                <w:rFonts w:hint="eastAsia" w:ascii="宋体" w:hAnsi="宋体" w:eastAsia="宋体" w:cs="宋体"/>
                <w:color w:val="000000"/>
                <w:sz w:val="24"/>
                <w:szCs w:val="24"/>
              </w:rPr>
              <w:t>9.设备总功率kw：≥</w:t>
            </w:r>
            <w:r>
              <w:rPr>
                <w:rFonts w:hint="eastAsia" w:ascii="宋体" w:hAnsi="宋体" w:eastAsia="宋体" w:cs="宋体"/>
                <w:color w:val="000000"/>
                <w:sz w:val="24"/>
                <w:szCs w:val="24"/>
                <w:lang w:val="en-US" w:eastAsia="zh-CN"/>
              </w:rPr>
              <w:t>36</w:t>
            </w:r>
            <w:r>
              <w:rPr>
                <w:rFonts w:hint="eastAsia" w:ascii="宋体" w:hAnsi="宋体" w:eastAsia="宋体" w:cs="宋体"/>
                <w:color w:val="000000"/>
                <w:sz w:val="24"/>
                <w:szCs w:val="24"/>
              </w:rPr>
              <w:t>kw；</w:t>
            </w:r>
          </w:p>
          <w:p w14:paraId="118E5A48">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color w:val="000000"/>
                <w:sz w:val="24"/>
                <w:szCs w:val="24"/>
                <w:lang w:val="en-US" w:eastAsia="zh-CN"/>
              </w:rPr>
              <w:t>10.外形尺寸：</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1900*1700*1850mm</w:t>
            </w:r>
          </w:p>
        </w:tc>
        <w:tc>
          <w:tcPr>
            <w:tcW w:w="2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A5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p>
        </w:tc>
      </w:tr>
    </w:tbl>
    <w:p w14:paraId="249F6D80">
      <w:pPr>
        <w:rPr>
          <w:rFonts w:hint="eastAsia"/>
        </w:rPr>
        <w:sectPr>
          <w:pgSz w:w="16838" w:h="11906" w:orient="landscape"/>
          <w:pgMar w:top="1083" w:right="1440" w:bottom="1083" w:left="1440" w:header="851" w:footer="850" w:gutter="0"/>
          <w:pgNumType w:fmt="decimal"/>
          <w:cols w:space="0" w:num="1"/>
          <w:titlePg/>
          <w:rtlGutter w:val="0"/>
          <w:docGrid w:linePitch="312" w:charSpace="0"/>
        </w:sectPr>
      </w:pPr>
    </w:p>
    <w:p w14:paraId="0FC09DD2">
      <w:pPr>
        <w:rPr>
          <w:rFonts w:hint="eastAsia"/>
        </w:rPr>
      </w:pPr>
    </w:p>
    <w:p w14:paraId="6098CD17">
      <w:pPr>
        <w:rPr>
          <w:rFonts w:hint="eastAsia"/>
        </w:rPr>
      </w:pPr>
    </w:p>
    <w:p w14:paraId="009DE8FF">
      <w:pPr>
        <w:rPr>
          <w:rFonts w:hint="eastAsia"/>
        </w:rPr>
      </w:pPr>
    </w:p>
    <w:p w14:paraId="4CAEAD34">
      <w:pPr>
        <w:pStyle w:val="3"/>
        <w:bidi w:val="0"/>
        <w:jc w:val="center"/>
        <w:outlineLvl w:val="0"/>
        <w:rPr>
          <w:color w:val="auto"/>
          <w:highlight w:val="none"/>
        </w:rPr>
      </w:pPr>
      <w:r>
        <w:rPr>
          <w:rFonts w:hint="eastAsia"/>
          <w:color w:val="auto"/>
          <w:highlight w:val="none"/>
        </w:rPr>
        <w:t>第六章  响应性文件格式</w:t>
      </w:r>
      <w:bookmarkEnd w:id="191"/>
      <w:bookmarkEnd w:id="192"/>
      <w:bookmarkEnd w:id="193"/>
      <w:bookmarkEnd w:id="194"/>
      <w:bookmarkEnd w:id="195"/>
      <w:bookmarkEnd w:id="196"/>
      <w:bookmarkEnd w:id="197"/>
      <w:bookmarkEnd w:id="198"/>
    </w:p>
    <w:p w14:paraId="2C5DFC14">
      <w:pPr>
        <w:widowControl/>
        <w:ind w:firstLine="360"/>
        <w:jc w:val="center"/>
        <w:rPr>
          <w:rFonts w:ascii="宋体" w:hAnsi="宋体" w:eastAsia="宋体" w:cs="宋体"/>
          <w:b/>
          <w:color w:val="auto"/>
          <w:kern w:val="0"/>
          <w:sz w:val="24"/>
          <w:highlight w:val="none"/>
        </w:rPr>
      </w:pPr>
      <w:bookmarkStart w:id="199" w:name="_Toc27687"/>
      <w:bookmarkEnd w:id="199"/>
      <w:bookmarkStart w:id="200" w:name="_Toc528078066"/>
      <w:bookmarkEnd w:id="200"/>
      <w:bookmarkStart w:id="201" w:name="_Toc394651921"/>
      <w:bookmarkEnd w:id="201"/>
      <w:bookmarkStart w:id="202"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044CA71F">
      <w:pPr>
        <w:widowControl/>
        <w:ind w:firstLine="360"/>
        <w:jc w:val="center"/>
        <w:rPr>
          <w:rFonts w:ascii="宋体" w:hAnsi="宋体" w:eastAsia="宋体" w:cs="宋体"/>
          <w:b/>
          <w:color w:val="auto"/>
          <w:kern w:val="0"/>
          <w:sz w:val="24"/>
          <w:highlight w:val="none"/>
        </w:rPr>
      </w:pPr>
      <w:r>
        <w:rPr>
          <w:rFonts w:hint="eastAsia" w:ascii="宋体" w:hAnsi="宋体" w:cs="宋体"/>
          <w:sz w:val="72"/>
          <w:szCs w:val="72"/>
        </w:rPr>
        <w:t>响 应 文 件</w:t>
      </w: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36F97503">
      <w:pPr>
        <w:ind w:firstLine="2249" w:firstLineChars="800"/>
        <w:jc w:val="both"/>
        <w:rPr>
          <w:rFonts w:ascii="宋体" w:hAnsi="宋体" w:cs="宋体"/>
          <w:b/>
          <w:bCs/>
          <w:sz w:val="28"/>
          <w:szCs w:val="28"/>
        </w:rPr>
      </w:pPr>
      <w:r>
        <w:rPr>
          <w:rFonts w:hint="eastAsia" w:ascii="宋体" w:hAnsi="宋体" w:cs="宋体"/>
          <w:b/>
          <w:bCs/>
          <w:sz w:val="28"/>
          <w:szCs w:val="28"/>
        </w:rPr>
        <w:t>供</w:t>
      </w:r>
      <w:r>
        <w:rPr>
          <w:rFonts w:hint="eastAsia" w:ascii="宋体" w:hAnsi="宋体" w:cs="宋体"/>
          <w:b/>
          <w:bCs/>
          <w:sz w:val="28"/>
          <w:szCs w:val="28"/>
          <w:lang w:val="en-US" w:eastAsia="zh-CN"/>
        </w:rPr>
        <w:t xml:space="preserve">  </w:t>
      </w:r>
      <w:r>
        <w:rPr>
          <w:rFonts w:hint="eastAsia" w:ascii="宋体" w:hAnsi="宋体" w:cs="宋体"/>
          <w:b/>
          <w:bCs/>
          <w:sz w:val="28"/>
          <w:szCs w:val="28"/>
        </w:rPr>
        <w:t>应</w:t>
      </w:r>
      <w:r>
        <w:rPr>
          <w:rFonts w:hint="eastAsia" w:ascii="宋体" w:hAnsi="宋体" w:cs="宋体"/>
          <w:b/>
          <w:bCs/>
          <w:sz w:val="28"/>
          <w:szCs w:val="28"/>
          <w:lang w:val="en-US" w:eastAsia="zh-CN"/>
        </w:rPr>
        <w:t xml:space="preserve">  </w:t>
      </w:r>
      <w:r>
        <w:rPr>
          <w:rFonts w:hint="eastAsia" w:ascii="宋体" w:hAnsi="宋体" w:cs="宋体"/>
          <w:b/>
          <w:bCs/>
          <w:sz w:val="28"/>
          <w:szCs w:val="28"/>
        </w:rPr>
        <w:t>商：</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rPr>
        <w:t>（电子签章）</w:t>
      </w:r>
    </w:p>
    <w:p w14:paraId="619B2590">
      <w:pPr>
        <w:jc w:val="center"/>
        <w:rPr>
          <w:rFonts w:ascii="宋体" w:hAnsi="宋体" w:cs="宋体"/>
          <w:b/>
          <w:bCs/>
          <w:sz w:val="28"/>
          <w:szCs w:val="28"/>
        </w:rPr>
      </w:pPr>
      <w:r>
        <w:rPr>
          <w:rFonts w:hint="eastAsia" w:ascii="宋体" w:hAnsi="宋体" w:cs="宋体"/>
          <w:b/>
          <w:bCs/>
          <w:sz w:val="28"/>
          <w:szCs w:val="28"/>
        </w:rPr>
        <w:t xml:space="preserve"> </w:t>
      </w:r>
    </w:p>
    <w:p w14:paraId="2C172EF4">
      <w:pPr>
        <w:ind w:firstLine="2249" w:firstLineChars="800"/>
        <w:rPr>
          <w:rFonts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w:t>
      </w:r>
      <w:r>
        <w:rPr>
          <w:rFonts w:hint="eastAsia" w:ascii="宋体" w:hAnsi="宋体" w:cs="宋体"/>
          <w:b/>
          <w:bCs/>
          <w:sz w:val="28"/>
          <w:szCs w:val="28"/>
        </w:rPr>
        <w:t>（签章）</w:t>
      </w:r>
    </w:p>
    <w:p w14:paraId="593F4033">
      <w:pPr>
        <w:jc w:val="center"/>
        <w:rPr>
          <w:rFonts w:ascii="宋体" w:hAnsi="宋体" w:cs="宋体"/>
          <w:b/>
          <w:bCs/>
          <w:sz w:val="28"/>
          <w:szCs w:val="28"/>
        </w:rPr>
      </w:pPr>
      <w:r>
        <w:rPr>
          <w:rFonts w:hint="eastAsia" w:ascii="宋体" w:hAnsi="宋体" w:cs="宋体"/>
          <w:b/>
          <w:bCs/>
          <w:sz w:val="28"/>
          <w:szCs w:val="28"/>
        </w:rPr>
        <w:t xml:space="preserve"> </w:t>
      </w:r>
    </w:p>
    <w:p w14:paraId="11CBFBF8">
      <w:pPr>
        <w:jc w:val="center"/>
        <w:rPr>
          <w:rFonts w:ascii="宋体" w:hAnsi="宋体" w:cs="宋体"/>
          <w:b/>
          <w:bCs/>
          <w:sz w:val="28"/>
          <w:szCs w:val="28"/>
        </w:rPr>
      </w:pPr>
      <w:r>
        <w:rPr>
          <w:rFonts w:hint="eastAsia" w:ascii="宋体" w:hAnsi="宋体" w:cs="宋体"/>
          <w:b/>
          <w:bCs/>
          <w:sz w:val="28"/>
          <w:szCs w:val="28"/>
        </w:rPr>
        <w:t xml:space="preserve"> </w:t>
      </w:r>
      <w:r>
        <w:rPr>
          <w:rFonts w:hint="eastAsia" w:ascii="宋体" w:hAnsi="宋体" w:cs="宋体"/>
          <w:b/>
          <w:bCs/>
          <w:sz w:val="28"/>
          <w:szCs w:val="28"/>
          <w:lang w:val="en-US" w:eastAsia="zh-CN"/>
        </w:rPr>
        <w:t>日期：</w:t>
      </w:r>
      <w:r>
        <w:rPr>
          <w:rFonts w:hint="eastAsia" w:ascii="宋体" w:hAnsi="宋体" w:cs="宋体"/>
          <w:b/>
          <w:bCs/>
          <w:sz w:val="28"/>
          <w:szCs w:val="28"/>
        </w:rPr>
        <w:t>年    月    日</w:t>
      </w:r>
    </w:p>
    <w:p w14:paraId="3EF008D7">
      <w:pPr>
        <w:widowControl/>
        <w:jc w:val="left"/>
        <w:rPr>
          <w:rFonts w:asciiTheme="minorEastAsia" w:hAnsiTheme="minorEastAsia" w:cstheme="minorEastAsia"/>
          <w:b/>
          <w:bCs/>
          <w:color w:val="auto"/>
          <w:sz w:val="28"/>
          <w:szCs w:val="28"/>
          <w:highlight w:val="none"/>
        </w:rPr>
      </w:pPr>
      <w:r>
        <w:rPr>
          <w:rFonts w:asciiTheme="minorEastAsia" w:hAnsiTheme="minorEastAsia" w:cstheme="minorEastAsia"/>
          <w:b/>
          <w:bCs/>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2"/>
    <w:p w14:paraId="2CF8C6E8">
      <w:pPr>
        <w:pStyle w:val="3"/>
        <w:jc w:val="center"/>
        <w:rPr>
          <w:rFonts w:hint="eastAsia" w:eastAsiaTheme="minorEastAsia"/>
          <w:color w:val="auto"/>
          <w:highlight w:val="none"/>
          <w:lang w:eastAsia="zh-CN"/>
        </w:rPr>
      </w:pPr>
      <w:r>
        <w:rPr>
          <w:rFonts w:hint="eastAsia"/>
          <w:color w:val="auto"/>
          <w:highlight w:val="none"/>
        </w:rPr>
        <w:t>一、</w:t>
      </w:r>
      <w:r>
        <w:rPr>
          <w:rFonts w:hint="eastAsia"/>
          <w:color w:val="auto"/>
          <w:highlight w:val="none"/>
          <w:lang w:eastAsia="zh-CN"/>
        </w:rPr>
        <w:t>磋商函及磋商函附表</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（1）磋商函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367940CF">
      <w:p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1、</w:t>
      </w:r>
      <w:r>
        <w:rPr>
          <w:rFonts w:hint="eastAsia" w:ascii="宋体" w:hAnsi="宋体" w:cs="宋体"/>
          <w:sz w:val="24"/>
          <w:szCs w:val="36"/>
        </w:rPr>
        <w:t>我方已仔细研究了</w:t>
      </w:r>
      <w:r>
        <w:rPr>
          <w:rFonts w:hint="eastAsia" w:ascii="宋体" w:hAnsi="宋体" w:cs="宋体"/>
          <w:sz w:val="24"/>
          <w:szCs w:val="36"/>
          <w:u w:val="single"/>
        </w:rPr>
        <w:t xml:space="preserve">              </w:t>
      </w:r>
      <w:r>
        <w:rPr>
          <w:rFonts w:hint="eastAsia" w:ascii="宋体" w:hAnsi="宋体" w:cs="宋体"/>
          <w:sz w:val="24"/>
          <w:szCs w:val="36"/>
        </w:rPr>
        <w:t>（项目名称）</w:t>
      </w:r>
      <w:r>
        <w:rPr>
          <w:rFonts w:hint="eastAsia" w:ascii="宋体" w:hAnsi="宋体" w:cs="宋体"/>
          <w:spacing w:val="-2"/>
          <w:sz w:val="24"/>
          <w:szCs w:val="36"/>
        </w:rPr>
        <w:t>竞争性</w:t>
      </w:r>
      <w:r>
        <w:rPr>
          <w:rFonts w:hint="eastAsia" w:ascii="宋体" w:hAnsi="宋体" w:cs="宋体"/>
          <w:spacing w:val="-2"/>
          <w:sz w:val="24"/>
          <w:szCs w:val="36"/>
          <w:lang w:val="en-US" w:eastAsia="zh-CN"/>
        </w:rPr>
        <w:t>磋商</w:t>
      </w:r>
      <w:r>
        <w:rPr>
          <w:rFonts w:hint="eastAsia" w:ascii="宋体" w:hAnsi="宋体" w:cs="宋体"/>
          <w:sz w:val="24"/>
          <w:szCs w:val="36"/>
        </w:rPr>
        <w:t>文件的全部内容</w:t>
      </w:r>
      <w:r>
        <w:rPr>
          <w:rFonts w:hint="eastAsia" w:ascii="宋体" w:hAnsi="宋体" w:cs="宋体"/>
          <w:spacing w:val="-2"/>
          <w:sz w:val="24"/>
          <w:szCs w:val="36"/>
        </w:rPr>
        <w:t>，按照竞争性</w:t>
      </w:r>
      <w:r>
        <w:rPr>
          <w:rFonts w:hint="eastAsia" w:ascii="宋体" w:hAnsi="宋体" w:cs="宋体"/>
          <w:spacing w:val="-2"/>
          <w:sz w:val="24"/>
          <w:szCs w:val="36"/>
          <w:lang w:val="en-US" w:eastAsia="zh-CN"/>
        </w:rPr>
        <w:t>磋商</w:t>
      </w:r>
      <w:r>
        <w:rPr>
          <w:rFonts w:hint="eastAsia" w:ascii="宋体" w:hAnsi="宋体" w:cs="宋体"/>
          <w:spacing w:val="-2"/>
          <w:sz w:val="24"/>
          <w:szCs w:val="36"/>
        </w:rPr>
        <w:t>文件要求提供和交付本次采购项目货物和服务的</w:t>
      </w:r>
      <w:r>
        <w:rPr>
          <w:rFonts w:hint="eastAsia" w:ascii="宋体" w:hAnsi="宋体" w:cs="宋体"/>
          <w:spacing w:val="-2"/>
          <w:sz w:val="24"/>
          <w:szCs w:val="36"/>
          <w:lang w:val="en-US" w:eastAsia="zh-CN"/>
        </w:rPr>
        <w:t>磋商</w:t>
      </w:r>
      <w:r>
        <w:rPr>
          <w:rFonts w:hint="eastAsia" w:ascii="宋体" w:hAnsi="宋体" w:cs="宋体"/>
          <w:spacing w:val="-2"/>
          <w:sz w:val="24"/>
          <w:szCs w:val="36"/>
        </w:rPr>
        <w:t>报价为(大写)</w:t>
      </w:r>
      <w:r>
        <w:rPr>
          <w:rFonts w:hint="eastAsia" w:ascii="宋体" w:hAnsi="宋体" w:cs="宋体"/>
          <w:spacing w:val="-2"/>
          <w:sz w:val="24"/>
          <w:szCs w:val="36"/>
          <w:u w:val="single"/>
        </w:rPr>
        <w:t xml:space="preserve">            </w:t>
      </w:r>
      <w:r>
        <w:rPr>
          <w:rFonts w:hint="eastAsia" w:ascii="宋体" w:hAnsi="宋体" w:cs="宋体"/>
          <w:spacing w:val="-2"/>
          <w:sz w:val="24"/>
          <w:szCs w:val="36"/>
        </w:rPr>
        <w:t>，(小写)</w:t>
      </w:r>
      <w:r>
        <w:rPr>
          <w:rFonts w:hint="eastAsia" w:ascii="宋体" w:hAnsi="宋体" w:cs="宋体"/>
          <w:spacing w:val="-2"/>
          <w:sz w:val="24"/>
          <w:szCs w:val="36"/>
          <w:u w:val="single"/>
        </w:rPr>
        <w:t xml:space="preserve">               </w:t>
      </w:r>
      <w:r>
        <w:rPr>
          <w:rFonts w:hint="eastAsia" w:ascii="宋体" w:hAnsi="宋体" w:cs="宋体"/>
          <w:spacing w:val="-2"/>
          <w:sz w:val="24"/>
          <w:szCs w:val="36"/>
        </w:rPr>
        <w:t>元（所</w:t>
      </w:r>
      <w:r>
        <w:rPr>
          <w:rFonts w:hint="eastAsia" w:ascii="宋体" w:hAnsi="宋体" w:cs="宋体"/>
          <w:spacing w:val="-2"/>
          <w:sz w:val="24"/>
          <w:szCs w:val="36"/>
          <w:lang w:eastAsia="zh-CN"/>
        </w:rPr>
        <w:t>磋商</w:t>
      </w:r>
      <w:r>
        <w:rPr>
          <w:rFonts w:hint="eastAsia" w:ascii="宋体" w:hAnsi="宋体" w:cs="宋体"/>
          <w:spacing w:val="-2"/>
          <w:sz w:val="24"/>
          <w:szCs w:val="36"/>
        </w:rPr>
        <w:t>报价与投标函附表及</w:t>
      </w:r>
      <w:r>
        <w:rPr>
          <w:rFonts w:hint="eastAsia" w:ascii="宋体" w:hAnsi="宋体" w:cs="宋体"/>
          <w:spacing w:val="-2"/>
          <w:sz w:val="24"/>
          <w:szCs w:val="36"/>
          <w:lang w:eastAsia="zh-CN"/>
        </w:rPr>
        <w:t>磋商</w:t>
      </w:r>
      <w:r>
        <w:rPr>
          <w:rFonts w:hint="eastAsia" w:ascii="宋体" w:hAnsi="宋体" w:cs="宋体"/>
          <w:spacing w:val="-2"/>
          <w:sz w:val="24"/>
          <w:szCs w:val="36"/>
        </w:rPr>
        <w:t>报价</w:t>
      </w:r>
      <w:r>
        <w:rPr>
          <w:rFonts w:hint="eastAsia" w:ascii="宋体" w:hAnsi="宋体" w:cs="宋体"/>
          <w:spacing w:val="-2"/>
          <w:sz w:val="24"/>
          <w:szCs w:val="36"/>
          <w:lang w:eastAsia="zh-CN"/>
        </w:rPr>
        <w:t>磋商</w:t>
      </w:r>
      <w:r>
        <w:rPr>
          <w:rFonts w:hint="eastAsia" w:ascii="宋体" w:hAnsi="宋体" w:cs="宋体"/>
          <w:spacing w:val="-2"/>
          <w:sz w:val="24"/>
          <w:szCs w:val="36"/>
        </w:rPr>
        <w:t>明细表一致）</w:t>
      </w:r>
      <w:r>
        <w:rPr>
          <w:rFonts w:hint="eastAsia" w:ascii="宋体" w:hAnsi="宋体" w:cs="宋体"/>
          <w:sz w:val="24"/>
          <w:szCs w:val="36"/>
        </w:rPr>
        <w:t>。</w:t>
      </w:r>
      <w:r>
        <w:rPr>
          <w:rFonts w:hint="eastAsia" w:ascii="宋体" w:hAnsi="宋体" w:cs="宋体"/>
          <w:sz w:val="24"/>
          <w:szCs w:val="36"/>
          <w:lang w:eastAsia="zh-CN"/>
        </w:rPr>
        <w:t>供货期</w:t>
      </w:r>
      <w:r>
        <w:rPr>
          <w:rFonts w:hint="eastAsia" w:ascii="宋体" w:hAnsi="宋体" w:cs="宋体"/>
          <w:sz w:val="24"/>
          <w:szCs w:val="36"/>
          <w:u w:val="single"/>
        </w:rPr>
        <w:t xml:space="preserve">      </w:t>
      </w:r>
      <w:r>
        <w:rPr>
          <w:rFonts w:hint="eastAsia" w:ascii="宋体" w:hAnsi="宋体" w:cs="宋体"/>
          <w:sz w:val="24"/>
          <w:szCs w:val="36"/>
        </w:rPr>
        <w:t>，质保期</w:t>
      </w:r>
      <w:r>
        <w:rPr>
          <w:rFonts w:hint="eastAsia" w:ascii="宋体" w:hAnsi="宋体" w:cs="宋体"/>
          <w:sz w:val="24"/>
          <w:szCs w:val="36"/>
          <w:u w:val="single"/>
        </w:rPr>
        <w:t xml:space="preserve">       </w:t>
      </w:r>
      <w:r>
        <w:rPr>
          <w:rFonts w:hint="eastAsia" w:ascii="宋体" w:hAnsi="宋体" w:eastAsia="宋体" w:cs="宋体"/>
          <w:sz w:val="24"/>
          <w:szCs w:val="32"/>
          <w:highlight w:val="none"/>
        </w:rPr>
        <w:t>。</w:t>
      </w:r>
    </w:p>
    <w:p w14:paraId="2376EBDD">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2、</w:t>
      </w:r>
      <w:r>
        <w:rPr>
          <w:rFonts w:hint="eastAsia" w:ascii="宋体" w:hAnsi="宋体" w:eastAsia="宋体" w:cs="宋体"/>
          <w:sz w:val="24"/>
          <w:szCs w:val="32"/>
          <w:highlight w:val="none"/>
        </w:rPr>
        <w:t>我方承诺在</w:t>
      </w:r>
      <w:r>
        <w:rPr>
          <w:rFonts w:hint="eastAsia" w:ascii="宋体" w:hAnsi="宋体" w:eastAsia="宋体" w:cs="宋体"/>
          <w:sz w:val="24"/>
          <w:szCs w:val="32"/>
          <w:highlight w:val="none"/>
          <w:lang w:eastAsia="zh-CN"/>
        </w:rPr>
        <w:t>磋商有效期</w:t>
      </w:r>
      <w:r>
        <w:rPr>
          <w:rFonts w:hint="eastAsia" w:ascii="宋体" w:hAnsi="宋体" w:eastAsia="宋体" w:cs="宋体"/>
          <w:sz w:val="24"/>
          <w:szCs w:val="32"/>
          <w:highlight w:val="none"/>
          <w:u w:val="none"/>
          <w:lang w:val="en-US" w:eastAsia="zh-CN"/>
        </w:rPr>
        <w:t>60</w:t>
      </w:r>
      <w:r>
        <w:rPr>
          <w:rFonts w:hint="eastAsia" w:ascii="宋体" w:hAnsi="宋体" w:eastAsia="宋体" w:cs="宋体"/>
          <w:sz w:val="24"/>
          <w:szCs w:val="32"/>
          <w:highlight w:val="none"/>
        </w:rPr>
        <w:t xml:space="preserve">日历天内不修改、撤销响应文件。 </w:t>
      </w:r>
    </w:p>
    <w:p w14:paraId="6A1909EA">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3、</w:t>
      </w:r>
      <w:r>
        <w:rPr>
          <w:rFonts w:hint="eastAsia" w:ascii="宋体" w:hAnsi="宋体" w:eastAsia="宋体" w:cs="宋体"/>
          <w:sz w:val="24"/>
          <w:szCs w:val="32"/>
          <w:highlight w:val="none"/>
        </w:rPr>
        <w:t>我方已提交</w:t>
      </w:r>
      <w:r>
        <w:rPr>
          <w:rFonts w:hint="eastAsia" w:ascii="宋体" w:hAnsi="宋体" w:eastAsia="宋体" w:cs="宋体"/>
          <w:sz w:val="24"/>
          <w:szCs w:val="32"/>
          <w:highlight w:val="none"/>
          <w:lang w:eastAsia="zh-CN"/>
        </w:rPr>
        <w:t>投标承诺函</w:t>
      </w:r>
      <w:r>
        <w:rPr>
          <w:rFonts w:hint="eastAsia" w:ascii="宋体" w:hAnsi="宋体" w:eastAsia="宋体" w:cs="宋体"/>
          <w:sz w:val="24"/>
          <w:szCs w:val="32"/>
          <w:highlight w:val="none"/>
        </w:rPr>
        <w:t xml:space="preserve">一份。 </w:t>
      </w:r>
    </w:p>
    <w:p w14:paraId="760B2C6B">
      <w:pPr>
        <w:numPr>
          <w:ilvl w:val="0"/>
          <w:numId w:val="0"/>
        </w:numPr>
        <w:spacing w:line="480" w:lineRule="exact"/>
        <w:ind w:firstLine="240" w:firstLineChars="100"/>
        <w:rPr>
          <w:rFonts w:hint="eastAsia" w:ascii="宋体" w:hAnsi="宋体" w:eastAsia="宋体" w:cs="宋体"/>
          <w:sz w:val="24"/>
          <w:szCs w:val="32"/>
          <w:highlight w:val="none"/>
        </w:rPr>
      </w:pPr>
      <w:r>
        <w:rPr>
          <w:rFonts w:hint="eastAsia" w:ascii="宋体" w:hAnsi="宋体" w:eastAsia="宋体" w:cs="宋体"/>
          <w:sz w:val="24"/>
          <w:szCs w:val="32"/>
          <w:highlight w:val="none"/>
          <w:lang w:val="en-US" w:eastAsia="zh-CN"/>
        </w:rPr>
        <w:t>4、</w:t>
      </w:r>
      <w:r>
        <w:rPr>
          <w:rFonts w:hint="eastAsia" w:ascii="宋体" w:hAnsi="宋体" w:eastAsia="宋体" w:cs="宋体"/>
          <w:sz w:val="24"/>
          <w:szCs w:val="32"/>
          <w:highlight w:val="none"/>
        </w:rPr>
        <w:t xml:space="preserve">如我方成交： </w:t>
      </w:r>
    </w:p>
    <w:p w14:paraId="17C39F05">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（1）我方承诺在收到成交通知书后，在成交通知书规定的期限内与你方签订合同。</w:t>
      </w:r>
    </w:p>
    <w:p w14:paraId="6A9C14B7">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（2）随同本投标函递交的投标函附录属于合同文件的组成部分。 </w:t>
      </w:r>
    </w:p>
    <w:p w14:paraId="204EE398">
      <w:pPr>
        <w:spacing w:line="480" w:lineRule="exact"/>
        <w:ind w:left="420" w:leftChars="200"/>
        <w:rPr>
          <w:rFonts w:hint="eastAsia" w:ascii="宋体" w:hAnsi="宋体" w:eastAsia="宋体" w:cs="宋体"/>
          <w:sz w:val="24"/>
          <w:szCs w:val="32"/>
          <w:highlight w:val="none"/>
        </w:rPr>
      </w:pPr>
      <w:r>
        <w:rPr>
          <w:rFonts w:hint="eastAsia" w:ascii="宋体" w:hAnsi="宋体" w:eastAsia="宋体" w:cs="宋体"/>
          <w:sz w:val="24"/>
          <w:szCs w:val="32"/>
          <w:highlight w:val="none"/>
        </w:rPr>
        <w:t xml:space="preserve">（3）我方承诺在合同约定的期限内完成并移交全部工作内容。 </w:t>
      </w:r>
    </w:p>
    <w:p w14:paraId="0A9293A3">
      <w:pPr>
        <w:spacing w:line="480" w:lineRule="exact"/>
        <w:ind w:firstLine="480" w:firstLineChars="200"/>
        <w:rPr>
          <w:rFonts w:cs="宋体"/>
          <w:color w:val="auto"/>
          <w:sz w:val="24"/>
          <w:szCs w:val="24"/>
          <w:highlight w:val="none"/>
        </w:rPr>
      </w:pPr>
      <w:r>
        <w:rPr>
          <w:rFonts w:hint="eastAsia" w:ascii="宋体" w:hAnsi="宋体" w:eastAsia="宋体" w:cs="宋体"/>
          <w:sz w:val="24"/>
          <w:szCs w:val="32"/>
          <w:highlight w:val="none"/>
          <w:lang w:val="en-US" w:eastAsia="zh-CN"/>
        </w:rPr>
        <w:t>5、</w:t>
      </w:r>
      <w:r>
        <w:rPr>
          <w:rFonts w:hint="eastAsia" w:ascii="宋体" w:hAnsi="宋体" w:eastAsia="宋体" w:cs="宋体"/>
          <w:sz w:val="24"/>
          <w:szCs w:val="32"/>
          <w:highlight w:val="none"/>
        </w:rPr>
        <w:t>我方在此声明，所递交的响应文件及有关资料内容完整、真实和准确，并愿意承担由此带来的一切法律后果</w:t>
      </w:r>
      <w:r>
        <w:rPr>
          <w:rFonts w:hint="eastAsia" w:cs="宋体"/>
          <w:color w:val="auto"/>
          <w:sz w:val="24"/>
          <w:szCs w:val="24"/>
          <w:highlight w:val="none"/>
        </w:rPr>
        <w:t>。</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4F04A96D">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5F0B5E9">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7F2B4559">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D2F3AD0">
      <w:pPr>
        <w:widowControl/>
        <w:spacing w:line="540" w:lineRule="exact"/>
        <w:ind w:firstLine="360"/>
        <w:jc w:val="right"/>
        <w:rPr>
          <w:rFonts w:ascii="Calibri" w:hAnsi="Calibri" w:eastAsia="宋体" w:cs="Times New Roman"/>
          <w:color w:val="auto"/>
          <w:kern w:val="0"/>
          <w:sz w:val="24"/>
          <w:highlight w:val="none"/>
        </w:rPr>
      </w:pP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03" w:name="_Toc528078068"/>
      <w:bookmarkEnd w:id="203"/>
      <w:r>
        <w:rPr>
          <w:rFonts w:hint="eastAsia" w:ascii="宋体" w:hAnsi="宋体" w:cs="宋体"/>
          <w:b/>
          <w:bCs/>
          <w:color w:val="auto"/>
          <w:sz w:val="24"/>
          <w:highlight w:val="none"/>
        </w:rPr>
        <w:t>（2）磋商函附录</w:t>
      </w:r>
    </w:p>
    <w:tbl>
      <w:tblPr>
        <w:tblStyle w:val="13"/>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366"/>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jc w:val="center"/>
        </w:trPr>
        <w:tc>
          <w:tcPr>
            <w:tcW w:w="2366"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hint="default" w:cs="宋体" w:eastAsiaTheme="minorEastAsia"/>
                <w:color w:val="auto"/>
                <w:sz w:val="24"/>
                <w:szCs w:val="24"/>
                <w:highlight w:val="none"/>
                <w:lang w:val="en-US" w:eastAsia="zh-CN"/>
              </w:rPr>
            </w:pPr>
            <w:r>
              <w:rPr>
                <w:rFonts w:hint="eastAsia" w:cs="宋体"/>
                <w:color w:val="auto"/>
                <w:sz w:val="24"/>
                <w:szCs w:val="24"/>
                <w:highlight w:val="none"/>
                <w:lang w:val="en-US" w:eastAsia="zh-CN"/>
              </w:rPr>
              <w:t>磋商报价</w:t>
            </w:r>
          </w:p>
        </w:tc>
        <w:tc>
          <w:tcPr>
            <w:tcW w:w="6733" w:type="dxa"/>
            <w:tcBorders>
              <w:top w:val="single" w:color="auto" w:sz="4" w:space="0"/>
              <w:left w:val="nil"/>
              <w:bottom w:val="single" w:color="auto" w:sz="4" w:space="0"/>
              <w:right w:val="single" w:color="auto" w:sz="4" w:space="0"/>
            </w:tcBorders>
            <w:vAlign w:val="center"/>
          </w:tcPr>
          <w:p w14:paraId="7AF90F18">
            <w:pPr>
              <w:spacing w:line="480" w:lineRule="exact"/>
              <w:ind w:firstLine="818" w:firstLineChars="341"/>
              <w:rPr>
                <w:rFonts w:hint="eastAsia" w:cs="宋体"/>
                <w:color w:val="auto"/>
                <w:sz w:val="24"/>
                <w:szCs w:val="24"/>
                <w:highlight w:val="none"/>
              </w:rPr>
            </w:pPr>
            <w:r>
              <w:rPr>
                <w:rFonts w:hint="eastAsia" w:cs="宋体"/>
                <w:color w:val="auto"/>
                <w:sz w:val="24"/>
                <w:szCs w:val="24"/>
                <w:highlight w:val="none"/>
              </w:rPr>
              <w:t xml:space="preserve">（大写）     ，    </w:t>
            </w:r>
          </w:p>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jc w:val="center"/>
        </w:trPr>
        <w:tc>
          <w:tcPr>
            <w:tcW w:w="2366"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lang w:val="en-US" w:eastAsia="zh-CN"/>
              </w:rPr>
              <w:t>磋商有效期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jc w:val="center"/>
        </w:trPr>
        <w:tc>
          <w:tcPr>
            <w:tcW w:w="9099"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70C3DEC3">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76B2A72">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56EC2DAC">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E803D56">
      <w:pPr>
        <w:widowControl/>
        <w:spacing w:line="540" w:lineRule="exact"/>
        <w:ind w:firstLine="360"/>
        <w:jc w:val="right"/>
        <w:rPr>
          <w:rFonts w:ascii="Calibri" w:hAnsi="Calibri" w:eastAsia="宋体" w:cs="Times New Roman"/>
          <w:color w:val="auto"/>
          <w:kern w:val="0"/>
          <w:sz w:val="24"/>
          <w:highlight w:val="none"/>
        </w:rPr>
      </w:pPr>
    </w:p>
    <w:p w14:paraId="6516CD82">
      <w:pPr>
        <w:pStyle w:val="3"/>
        <w:jc w:val="center"/>
        <w:rPr>
          <w:color w:val="auto"/>
          <w:highlight w:val="none"/>
        </w:rPr>
      </w:pPr>
      <w:r>
        <w:rPr>
          <w:rFonts w:hint="eastAsia" w:ascii="宋体" w:hAnsi="宋体" w:cs="宋体"/>
          <w:color w:val="auto"/>
          <w:szCs w:val="24"/>
          <w:highlight w:val="none"/>
        </w:rPr>
        <w:br w:type="page"/>
      </w:r>
      <w:bookmarkStart w:id="204" w:name="_Toc26862"/>
      <w:bookmarkEnd w:id="204"/>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53962B7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5830C6B7">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3AA830A9">
      <w:pPr>
        <w:pStyle w:val="3"/>
        <w:jc w:val="center"/>
        <w:rPr>
          <w:color w:val="auto"/>
          <w:highlight w:val="none"/>
        </w:rPr>
      </w:pPr>
      <w:r>
        <w:rPr>
          <w:rFonts w:hint="eastAsia" w:ascii="宋体" w:hAnsi="宋体" w:cs="宋体"/>
          <w:color w:val="auto"/>
          <w:szCs w:val="24"/>
          <w:highlight w:val="none"/>
        </w:rPr>
        <w:br w:type="page"/>
      </w:r>
      <w:bookmarkStart w:id="205" w:name="_Toc528078069"/>
      <w:bookmarkEnd w:id="205"/>
      <w:bookmarkStart w:id="206" w:name="_Toc23204"/>
      <w:r>
        <w:rPr>
          <w:rFonts w:hint="eastAsia"/>
          <w:color w:val="auto"/>
          <w:highlight w:val="none"/>
        </w:rPr>
        <w:t>三、授权委托书</w:t>
      </w:r>
      <w:bookmarkEnd w:id="206"/>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FF189D3">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7E8AF731">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7F161402">
      <w:pPr>
        <w:spacing w:line="48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委托代理人(签字):</w:t>
      </w:r>
    </w:p>
    <w:p w14:paraId="0E33C2C9">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3"/>
        <w:jc w:val="center"/>
        <w:rPr>
          <w:color w:val="auto"/>
          <w:highlight w:val="none"/>
        </w:rPr>
      </w:pPr>
      <w:bookmarkStart w:id="207" w:name="_Toc10352"/>
      <w:bookmarkEnd w:id="207"/>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w:t>
      </w:r>
      <w:r>
        <w:rPr>
          <w:rFonts w:hint="eastAsia"/>
          <w:color w:val="auto"/>
          <w:sz w:val="24"/>
          <w:szCs w:val="28"/>
          <w:highlight w:val="none"/>
          <w:lang w:eastAsia="zh-CN"/>
        </w:rPr>
        <w:t>磋商有效期</w:t>
      </w:r>
      <w:r>
        <w:rPr>
          <w:rFonts w:hint="eastAsia"/>
          <w:color w:val="auto"/>
          <w:sz w:val="24"/>
          <w:szCs w:val="28"/>
          <w:highlight w:val="none"/>
        </w:rPr>
        <w:t>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w:t>
      </w:r>
      <w:r>
        <w:rPr>
          <w:rFonts w:hint="eastAsia"/>
          <w:color w:val="auto"/>
          <w:sz w:val="24"/>
          <w:szCs w:val="28"/>
          <w:highlight w:val="none"/>
          <w:lang w:eastAsia="zh-CN"/>
        </w:rPr>
        <w:t>磋商有效期</w:t>
      </w:r>
      <w:r>
        <w:rPr>
          <w:rFonts w:hint="eastAsia"/>
          <w:color w:val="auto"/>
          <w:sz w:val="24"/>
          <w:szCs w:val="28"/>
          <w:highlight w:val="none"/>
        </w:rPr>
        <w:t>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08" w:name="五、磋商报价明细表"/>
      <w:bookmarkEnd w:id="208"/>
    </w:p>
    <w:p w14:paraId="3861BAE1">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2621FC19">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1FDF1013">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47FC1A09">
      <w:pPr>
        <w:pStyle w:val="3"/>
        <w:jc w:val="center"/>
        <w:rPr>
          <w:color w:val="auto"/>
          <w:highlight w:val="none"/>
        </w:rPr>
      </w:pPr>
      <w:r>
        <w:rPr>
          <w:rFonts w:hint="eastAsia" w:ascii="宋体" w:hAnsi="宋体" w:cs="宋体"/>
          <w:color w:val="auto"/>
          <w:szCs w:val="24"/>
          <w:highlight w:val="none"/>
        </w:rPr>
        <w:br w:type="page"/>
      </w:r>
      <w:bookmarkStart w:id="209" w:name="_Toc528078071"/>
      <w:bookmarkEnd w:id="209"/>
      <w:bookmarkStart w:id="210" w:name="_Toc361989462"/>
      <w:bookmarkEnd w:id="210"/>
      <w:bookmarkStart w:id="211" w:name="_Toc244934212"/>
      <w:bookmarkEnd w:id="211"/>
      <w:bookmarkStart w:id="212" w:name="_Hlk3282331"/>
      <w:bookmarkEnd w:id="212"/>
      <w:bookmarkStart w:id="213" w:name="_Toc28663"/>
      <w:bookmarkStart w:id="214" w:name="_Toc23028"/>
      <w:bookmarkStart w:id="215" w:name="_Toc6985"/>
      <w:r>
        <w:rPr>
          <w:rFonts w:hint="eastAsia"/>
          <w:color w:val="auto"/>
          <w:highlight w:val="none"/>
        </w:rPr>
        <w:t>五、报价明细表</w:t>
      </w:r>
      <w:bookmarkEnd w:id="213"/>
      <w:bookmarkEnd w:id="214"/>
      <w:bookmarkEnd w:id="21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992"/>
        <w:gridCol w:w="992"/>
        <w:gridCol w:w="1134"/>
        <w:gridCol w:w="992"/>
        <w:gridCol w:w="1455"/>
        <w:gridCol w:w="1140"/>
        <w:gridCol w:w="1043"/>
      </w:tblGrid>
      <w:tr w14:paraId="3227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BF642AD">
            <w:pPr>
              <w:jc w:val="center"/>
              <w:rPr>
                <w:rFonts w:ascii="宋体" w:hAnsi="宋体" w:cs="宋体"/>
                <w:sz w:val="24"/>
                <w:szCs w:val="28"/>
              </w:rPr>
            </w:pPr>
            <w:r>
              <w:rPr>
                <w:rFonts w:hint="eastAsia" w:ascii="宋体" w:hAnsi="宋体" w:cs="宋体"/>
                <w:sz w:val="24"/>
                <w:szCs w:val="28"/>
              </w:rPr>
              <w:t>序号</w:t>
            </w:r>
          </w:p>
        </w:tc>
        <w:tc>
          <w:tcPr>
            <w:tcW w:w="851" w:type="dxa"/>
            <w:tcBorders>
              <w:top w:val="single" w:color="auto" w:sz="4" w:space="0"/>
              <w:left w:val="single" w:color="auto" w:sz="4" w:space="0"/>
              <w:bottom w:val="single" w:color="auto" w:sz="4" w:space="0"/>
              <w:right w:val="single" w:color="auto" w:sz="4" w:space="0"/>
            </w:tcBorders>
            <w:vAlign w:val="center"/>
          </w:tcPr>
          <w:p w14:paraId="1C177984">
            <w:pPr>
              <w:jc w:val="center"/>
              <w:rPr>
                <w:rFonts w:ascii="宋体" w:hAnsi="宋体" w:cs="宋体"/>
                <w:sz w:val="24"/>
                <w:szCs w:val="28"/>
              </w:rPr>
            </w:pPr>
            <w:r>
              <w:rPr>
                <w:rFonts w:hint="eastAsia" w:ascii="宋体" w:hAnsi="宋体" w:cs="宋体"/>
                <w:sz w:val="24"/>
                <w:szCs w:val="28"/>
              </w:rPr>
              <w:t>货物名称</w:t>
            </w:r>
          </w:p>
        </w:tc>
        <w:tc>
          <w:tcPr>
            <w:tcW w:w="992" w:type="dxa"/>
            <w:tcBorders>
              <w:top w:val="single" w:color="auto" w:sz="4" w:space="0"/>
              <w:left w:val="single" w:color="auto" w:sz="4" w:space="0"/>
              <w:bottom w:val="single" w:color="auto" w:sz="4" w:space="0"/>
              <w:right w:val="single" w:color="auto" w:sz="4" w:space="0"/>
            </w:tcBorders>
            <w:vAlign w:val="center"/>
          </w:tcPr>
          <w:p w14:paraId="70507B4F">
            <w:pPr>
              <w:jc w:val="center"/>
              <w:rPr>
                <w:rFonts w:hint="eastAsia" w:ascii="宋体" w:hAnsi="宋体" w:eastAsia="宋体" w:cs="宋体"/>
                <w:sz w:val="24"/>
                <w:szCs w:val="28"/>
                <w:lang w:val="en-US" w:eastAsia="zh-CN"/>
              </w:rPr>
            </w:pPr>
            <w:r>
              <w:rPr>
                <w:rFonts w:hint="eastAsia" w:ascii="宋体" w:hAnsi="宋体" w:cs="宋体"/>
                <w:sz w:val="24"/>
                <w:szCs w:val="28"/>
                <w:lang w:val="en-US" w:eastAsia="zh-CN"/>
              </w:rPr>
              <w:t>品牌</w:t>
            </w:r>
          </w:p>
        </w:tc>
        <w:tc>
          <w:tcPr>
            <w:tcW w:w="992" w:type="dxa"/>
            <w:tcBorders>
              <w:top w:val="single" w:color="auto" w:sz="4" w:space="0"/>
              <w:left w:val="single" w:color="auto" w:sz="4" w:space="0"/>
              <w:bottom w:val="single" w:color="auto" w:sz="4" w:space="0"/>
              <w:right w:val="single" w:color="auto" w:sz="4" w:space="0"/>
            </w:tcBorders>
            <w:vAlign w:val="center"/>
          </w:tcPr>
          <w:p w14:paraId="16D6CA47">
            <w:pPr>
              <w:jc w:val="center"/>
              <w:rPr>
                <w:rFonts w:ascii="宋体" w:hAnsi="宋体" w:cs="宋体"/>
                <w:sz w:val="24"/>
                <w:szCs w:val="28"/>
              </w:rPr>
            </w:pPr>
            <w:r>
              <w:rPr>
                <w:rFonts w:hint="eastAsia" w:ascii="宋体" w:hAnsi="宋体" w:cs="宋体"/>
                <w:sz w:val="24"/>
                <w:szCs w:val="28"/>
              </w:rPr>
              <w:t>规格</w:t>
            </w:r>
          </w:p>
          <w:p w14:paraId="38C7A3E9">
            <w:pPr>
              <w:jc w:val="center"/>
              <w:rPr>
                <w:rFonts w:ascii="宋体" w:hAnsi="宋体" w:cs="宋体"/>
                <w:sz w:val="24"/>
                <w:szCs w:val="28"/>
              </w:rPr>
            </w:pPr>
            <w:r>
              <w:rPr>
                <w:rFonts w:hint="eastAsia" w:ascii="宋体" w:hAnsi="宋体" w:cs="宋体"/>
                <w:sz w:val="24"/>
                <w:szCs w:val="28"/>
              </w:rPr>
              <w:t>型号</w:t>
            </w:r>
          </w:p>
        </w:tc>
        <w:tc>
          <w:tcPr>
            <w:tcW w:w="1134" w:type="dxa"/>
            <w:tcBorders>
              <w:top w:val="single" w:color="auto" w:sz="4" w:space="0"/>
              <w:left w:val="single" w:color="auto" w:sz="4" w:space="0"/>
              <w:bottom w:val="single" w:color="auto" w:sz="4" w:space="0"/>
              <w:right w:val="single" w:color="auto" w:sz="4" w:space="0"/>
            </w:tcBorders>
            <w:vAlign w:val="center"/>
          </w:tcPr>
          <w:p w14:paraId="1B12CA2F">
            <w:pPr>
              <w:jc w:val="center"/>
              <w:rPr>
                <w:rFonts w:ascii="宋体" w:hAnsi="宋体" w:cs="宋体"/>
                <w:sz w:val="24"/>
                <w:szCs w:val="28"/>
              </w:rPr>
            </w:pPr>
            <w:r>
              <w:rPr>
                <w:rFonts w:hint="eastAsia" w:ascii="宋体" w:hAnsi="宋体" w:cs="宋体"/>
                <w:sz w:val="24"/>
                <w:szCs w:val="28"/>
              </w:rPr>
              <w:t>单位</w:t>
            </w:r>
          </w:p>
        </w:tc>
        <w:tc>
          <w:tcPr>
            <w:tcW w:w="992" w:type="dxa"/>
            <w:tcBorders>
              <w:top w:val="single" w:color="auto" w:sz="4" w:space="0"/>
              <w:left w:val="single" w:color="auto" w:sz="4" w:space="0"/>
              <w:bottom w:val="single" w:color="auto" w:sz="4" w:space="0"/>
              <w:right w:val="single" w:color="auto" w:sz="4" w:space="0"/>
            </w:tcBorders>
            <w:vAlign w:val="center"/>
          </w:tcPr>
          <w:p w14:paraId="1619DD88">
            <w:pPr>
              <w:jc w:val="center"/>
              <w:rPr>
                <w:rFonts w:ascii="宋体" w:hAnsi="宋体" w:cs="宋体"/>
                <w:sz w:val="24"/>
                <w:szCs w:val="28"/>
              </w:rPr>
            </w:pPr>
            <w:r>
              <w:rPr>
                <w:rFonts w:hint="eastAsia" w:ascii="宋体" w:hAnsi="宋体" w:cs="宋体"/>
                <w:sz w:val="24"/>
                <w:szCs w:val="28"/>
              </w:rPr>
              <w:t>数量</w:t>
            </w:r>
          </w:p>
        </w:tc>
        <w:tc>
          <w:tcPr>
            <w:tcW w:w="1455" w:type="dxa"/>
            <w:tcBorders>
              <w:top w:val="single" w:color="auto" w:sz="4" w:space="0"/>
              <w:left w:val="single" w:color="auto" w:sz="4" w:space="0"/>
              <w:bottom w:val="single" w:color="auto" w:sz="4" w:space="0"/>
              <w:right w:val="single" w:color="auto" w:sz="4" w:space="0"/>
            </w:tcBorders>
            <w:vAlign w:val="center"/>
          </w:tcPr>
          <w:p w14:paraId="35363CC7">
            <w:pPr>
              <w:jc w:val="center"/>
              <w:rPr>
                <w:rFonts w:hint="eastAsia" w:ascii="宋体" w:hAnsi="宋体" w:cs="宋体"/>
                <w:sz w:val="24"/>
                <w:szCs w:val="28"/>
              </w:rPr>
            </w:pPr>
            <w:r>
              <w:rPr>
                <w:rFonts w:hint="eastAsia" w:ascii="宋体" w:hAnsi="宋体" w:cs="宋体"/>
                <w:sz w:val="24"/>
                <w:szCs w:val="28"/>
              </w:rPr>
              <w:t>单价</w:t>
            </w:r>
          </w:p>
          <w:p w14:paraId="14816505">
            <w:pPr>
              <w:jc w:val="center"/>
              <w:rPr>
                <w:rFonts w:ascii="宋体" w:hAnsi="宋体" w:cs="宋体"/>
                <w:sz w:val="24"/>
                <w:szCs w:val="28"/>
              </w:rPr>
            </w:pPr>
            <w:r>
              <w:rPr>
                <w:rFonts w:hint="eastAsia" w:ascii="宋体" w:hAnsi="宋体" w:cs="宋体"/>
                <w:sz w:val="24"/>
                <w:szCs w:val="28"/>
              </w:rPr>
              <w:t>（元）</w:t>
            </w:r>
          </w:p>
        </w:tc>
        <w:tc>
          <w:tcPr>
            <w:tcW w:w="1140" w:type="dxa"/>
            <w:tcBorders>
              <w:top w:val="single" w:color="auto" w:sz="4" w:space="0"/>
              <w:left w:val="single" w:color="auto" w:sz="4" w:space="0"/>
              <w:bottom w:val="single" w:color="auto" w:sz="4" w:space="0"/>
              <w:right w:val="single" w:color="auto" w:sz="4" w:space="0"/>
            </w:tcBorders>
          </w:tcPr>
          <w:p w14:paraId="4B0861BD">
            <w:pPr>
              <w:jc w:val="center"/>
              <w:rPr>
                <w:rFonts w:hint="eastAsia" w:ascii="宋体" w:hAnsi="宋体" w:cs="宋体"/>
                <w:sz w:val="24"/>
                <w:szCs w:val="28"/>
              </w:rPr>
            </w:pPr>
            <w:r>
              <w:rPr>
                <w:rFonts w:hint="eastAsia" w:ascii="宋体" w:hAnsi="宋体" w:cs="宋体"/>
                <w:sz w:val="24"/>
                <w:szCs w:val="28"/>
              </w:rPr>
              <w:t>合价</w:t>
            </w:r>
          </w:p>
          <w:p w14:paraId="457D8D6A">
            <w:pPr>
              <w:jc w:val="center"/>
              <w:rPr>
                <w:rFonts w:ascii="宋体" w:hAnsi="宋体" w:cs="宋体"/>
                <w:sz w:val="24"/>
                <w:szCs w:val="28"/>
              </w:rPr>
            </w:pPr>
            <w:r>
              <w:rPr>
                <w:rFonts w:hint="eastAsia" w:ascii="宋体" w:hAnsi="宋体" w:cs="宋体"/>
                <w:sz w:val="24"/>
                <w:szCs w:val="28"/>
              </w:rPr>
              <w:t>（元）</w:t>
            </w:r>
          </w:p>
        </w:tc>
        <w:tc>
          <w:tcPr>
            <w:tcW w:w="1043" w:type="dxa"/>
            <w:tcBorders>
              <w:top w:val="single" w:color="auto" w:sz="4" w:space="0"/>
              <w:left w:val="single" w:color="auto" w:sz="4" w:space="0"/>
              <w:bottom w:val="single" w:color="auto" w:sz="4" w:space="0"/>
              <w:right w:val="single" w:color="auto" w:sz="4" w:space="0"/>
            </w:tcBorders>
          </w:tcPr>
          <w:p w14:paraId="57B5B4FF">
            <w:pPr>
              <w:jc w:val="center"/>
              <w:rPr>
                <w:rFonts w:ascii="宋体" w:hAnsi="宋体" w:cs="宋体"/>
                <w:sz w:val="24"/>
                <w:szCs w:val="28"/>
              </w:rPr>
            </w:pPr>
            <w:r>
              <w:rPr>
                <w:rFonts w:hint="eastAsia" w:ascii="宋体" w:hAnsi="宋体" w:cs="宋体"/>
                <w:sz w:val="24"/>
                <w:szCs w:val="28"/>
              </w:rPr>
              <w:t>备注</w:t>
            </w:r>
          </w:p>
        </w:tc>
      </w:tr>
      <w:tr w14:paraId="1FF6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6F87DEA">
            <w:pPr>
              <w:jc w:val="center"/>
              <w:rPr>
                <w:rFonts w:ascii="宋体" w:hAnsi="宋体" w:cs="宋体"/>
                <w:sz w:val="24"/>
                <w:szCs w:val="28"/>
              </w:rPr>
            </w:pPr>
            <w:r>
              <w:rPr>
                <w:rFonts w:hint="eastAsia" w:ascii="宋体" w:hAnsi="宋体" w:cs="宋体"/>
                <w:sz w:val="24"/>
                <w:szCs w:val="28"/>
              </w:rPr>
              <w:t>1</w:t>
            </w:r>
          </w:p>
        </w:tc>
        <w:tc>
          <w:tcPr>
            <w:tcW w:w="851" w:type="dxa"/>
            <w:tcBorders>
              <w:top w:val="single" w:color="auto" w:sz="4" w:space="0"/>
              <w:left w:val="single" w:color="auto" w:sz="4" w:space="0"/>
              <w:bottom w:val="single" w:color="auto" w:sz="4" w:space="0"/>
              <w:right w:val="single" w:color="auto" w:sz="4" w:space="0"/>
            </w:tcBorders>
            <w:vAlign w:val="center"/>
          </w:tcPr>
          <w:p w14:paraId="03AC1915">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CF5969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8DBFAE8">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3134679F">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A590D84">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52C85233">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68D11BA9">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2DC686BB">
            <w:pPr>
              <w:rPr>
                <w:rFonts w:ascii="宋体" w:hAnsi="宋体" w:cs="宋体"/>
                <w:sz w:val="24"/>
                <w:szCs w:val="28"/>
              </w:rPr>
            </w:pPr>
          </w:p>
        </w:tc>
      </w:tr>
      <w:tr w14:paraId="0FEC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5E21C8C">
            <w:pPr>
              <w:jc w:val="center"/>
              <w:rPr>
                <w:rFonts w:ascii="宋体" w:hAnsi="宋体" w:cs="宋体"/>
                <w:sz w:val="24"/>
                <w:szCs w:val="28"/>
              </w:rPr>
            </w:pPr>
            <w:r>
              <w:rPr>
                <w:rFonts w:hint="eastAsia" w:ascii="宋体" w:hAnsi="宋体" w:cs="宋体"/>
                <w:sz w:val="24"/>
                <w:szCs w:val="28"/>
              </w:rPr>
              <w:t>2</w:t>
            </w:r>
          </w:p>
        </w:tc>
        <w:tc>
          <w:tcPr>
            <w:tcW w:w="851" w:type="dxa"/>
            <w:tcBorders>
              <w:top w:val="single" w:color="auto" w:sz="4" w:space="0"/>
              <w:left w:val="single" w:color="auto" w:sz="4" w:space="0"/>
              <w:bottom w:val="single" w:color="auto" w:sz="4" w:space="0"/>
              <w:right w:val="single" w:color="auto" w:sz="4" w:space="0"/>
            </w:tcBorders>
            <w:vAlign w:val="center"/>
          </w:tcPr>
          <w:p w14:paraId="1F2B53F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AAE029D">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7019672">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5DCB24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1091759">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71DE50CB">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1F44FF90">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59B136ED">
            <w:pPr>
              <w:rPr>
                <w:rFonts w:ascii="宋体" w:hAnsi="宋体" w:cs="宋体"/>
                <w:sz w:val="24"/>
                <w:szCs w:val="28"/>
              </w:rPr>
            </w:pPr>
          </w:p>
        </w:tc>
      </w:tr>
      <w:tr w14:paraId="37BD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0F3A289">
            <w:pPr>
              <w:jc w:val="center"/>
              <w:rPr>
                <w:rFonts w:ascii="宋体" w:hAnsi="宋体" w:cs="宋体"/>
                <w:sz w:val="24"/>
                <w:szCs w:val="28"/>
              </w:rPr>
            </w:pPr>
            <w:r>
              <w:rPr>
                <w:rFonts w:hint="eastAsia" w:ascii="宋体" w:hAnsi="宋体" w:cs="宋体"/>
                <w:sz w:val="24"/>
                <w:szCs w:val="28"/>
              </w:rPr>
              <w:t>3</w:t>
            </w:r>
          </w:p>
        </w:tc>
        <w:tc>
          <w:tcPr>
            <w:tcW w:w="851" w:type="dxa"/>
            <w:tcBorders>
              <w:top w:val="single" w:color="auto" w:sz="4" w:space="0"/>
              <w:left w:val="single" w:color="auto" w:sz="4" w:space="0"/>
              <w:bottom w:val="single" w:color="auto" w:sz="4" w:space="0"/>
              <w:right w:val="single" w:color="auto" w:sz="4" w:space="0"/>
            </w:tcBorders>
            <w:vAlign w:val="center"/>
          </w:tcPr>
          <w:p w14:paraId="2F2A65B6">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0F67067">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0205CFE">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A06F89C">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EC39013">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6D0A0236">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3076EE77">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15F46FBB">
            <w:pPr>
              <w:rPr>
                <w:rFonts w:ascii="宋体" w:hAnsi="宋体" w:cs="宋体"/>
                <w:sz w:val="24"/>
                <w:szCs w:val="28"/>
              </w:rPr>
            </w:pPr>
          </w:p>
        </w:tc>
      </w:tr>
      <w:tr w14:paraId="0B4B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947844E">
            <w:pPr>
              <w:jc w:val="center"/>
              <w:rPr>
                <w:rFonts w:ascii="宋体" w:hAnsi="宋体" w:cs="宋体"/>
                <w:sz w:val="24"/>
                <w:szCs w:val="28"/>
              </w:rPr>
            </w:pPr>
            <w:r>
              <w:rPr>
                <w:rFonts w:hint="eastAsia" w:ascii="宋体" w:hAnsi="宋体" w:cs="宋体"/>
                <w:sz w:val="24"/>
                <w:szCs w:val="28"/>
              </w:rPr>
              <w:t>4</w:t>
            </w:r>
          </w:p>
        </w:tc>
        <w:tc>
          <w:tcPr>
            <w:tcW w:w="851" w:type="dxa"/>
            <w:tcBorders>
              <w:top w:val="single" w:color="auto" w:sz="4" w:space="0"/>
              <w:left w:val="single" w:color="auto" w:sz="4" w:space="0"/>
              <w:bottom w:val="single" w:color="auto" w:sz="4" w:space="0"/>
              <w:right w:val="single" w:color="auto" w:sz="4" w:space="0"/>
            </w:tcBorders>
            <w:vAlign w:val="center"/>
          </w:tcPr>
          <w:p w14:paraId="67D4DE1E">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BC07D1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27BED79">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AA5366A">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22A0B5B">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1E24886F">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68E0C2D9">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4FFB9C6B">
            <w:pPr>
              <w:rPr>
                <w:rFonts w:ascii="宋体" w:hAnsi="宋体" w:cs="宋体"/>
                <w:sz w:val="24"/>
                <w:szCs w:val="28"/>
              </w:rPr>
            </w:pPr>
          </w:p>
        </w:tc>
      </w:tr>
      <w:tr w14:paraId="300F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89B412F">
            <w:pPr>
              <w:jc w:val="center"/>
              <w:rPr>
                <w:rFonts w:ascii="宋体" w:hAnsi="宋体" w:cs="宋体"/>
                <w:sz w:val="24"/>
                <w:szCs w:val="28"/>
              </w:rPr>
            </w:pPr>
            <w:r>
              <w:rPr>
                <w:rFonts w:hint="eastAsia" w:ascii="宋体" w:hAnsi="宋体" w:cs="宋体"/>
                <w:sz w:val="24"/>
                <w:szCs w:val="28"/>
              </w:rPr>
              <w:t>5</w:t>
            </w:r>
          </w:p>
        </w:tc>
        <w:tc>
          <w:tcPr>
            <w:tcW w:w="851" w:type="dxa"/>
            <w:tcBorders>
              <w:top w:val="single" w:color="auto" w:sz="4" w:space="0"/>
              <w:left w:val="single" w:color="auto" w:sz="4" w:space="0"/>
              <w:bottom w:val="single" w:color="auto" w:sz="4" w:space="0"/>
              <w:right w:val="single" w:color="auto" w:sz="4" w:space="0"/>
            </w:tcBorders>
            <w:vAlign w:val="center"/>
          </w:tcPr>
          <w:p w14:paraId="19228783">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38A99E35">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655D1E4">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26C8836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B58B12B">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18FB0F1A">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78595DB8">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17289ECE">
            <w:pPr>
              <w:rPr>
                <w:rFonts w:ascii="宋体" w:hAnsi="宋体" w:cs="宋体"/>
                <w:sz w:val="24"/>
                <w:szCs w:val="28"/>
              </w:rPr>
            </w:pPr>
          </w:p>
        </w:tc>
      </w:tr>
      <w:tr w14:paraId="7B8F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46EA8098">
            <w:pPr>
              <w:jc w:val="center"/>
              <w:rPr>
                <w:rFonts w:ascii="宋体" w:hAnsi="宋体" w:cs="宋体"/>
                <w:sz w:val="24"/>
                <w:szCs w:val="28"/>
              </w:rPr>
            </w:pPr>
            <w:r>
              <w:rPr>
                <w:rFonts w:hint="eastAsia" w:ascii="宋体" w:hAnsi="宋体" w:cs="宋体"/>
                <w:sz w:val="24"/>
                <w:szCs w:val="28"/>
              </w:rPr>
              <w:t>6</w:t>
            </w:r>
          </w:p>
        </w:tc>
        <w:tc>
          <w:tcPr>
            <w:tcW w:w="851" w:type="dxa"/>
            <w:tcBorders>
              <w:top w:val="single" w:color="auto" w:sz="4" w:space="0"/>
              <w:left w:val="single" w:color="auto" w:sz="4" w:space="0"/>
              <w:bottom w:val="single" w:color="auto" w:sz="4" w:space="0"/>
              <w:right w:val="single" w:color="auto" w:sz="4" w:space="0"/>
            </w:tcBorders>
            <w:vAlign w:val="center"/>
          </w:tcPr>
          <w:p w14:paraId="3820E42A">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286BC52">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93B61FA">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6C04CF4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54431671">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6456B2F8">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5603553C">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7540191D">
            <w:pPr>
              <w:rPr>
                <w:rFonts w:ascii="宋体" w:hAnsi="宋体" w:cs="宋体"/>
                <w:sz w:val="24"/>
                <w:szCs w:val="28"/>
              </w:rPr>
            </w:pPr>
          </w:p>
        </w:tc>
      </w:tr>
      <w:tr w14:paraId="6535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0C752180">
            <w:pPr>
              <w:jc w:val="center"/>
              <w:rPr>
                <w:rFonts w:ascii="宋体" w:hAnsi="宋体" w:cs="宋体"/>
                <w:sz w:val="24"/>
                <w:szCs w:val="28"/>
              </w:rPr>
            </w:pPr>
            <w:r>
              <w:rPr>
                <w:rFonts w:hint="eastAsia" w:ascii="宋体" w:hAnsi="宋体" w:cs="宋体"/>
                <w:sz w:val="24"/>
                <w:szCs w:val="28"/>
              </w:rPr>
              <w:t>7</w:t>
            </w:r>
          </w:p>
        </w:tc>
        <w:tc>
          <w:tcPr>
            <w:tcW w:w="851" w:type="dxa"/>
            <w:tcBorders>
              <w:top w:val="single" w:color="auto" w:sz="4" w:space="0"/>
              <w:left w:val="single" w:color="auto" w:sz="4" w:space="0"/>
              <w:bottom w:val="single" w:color="auto" w:sz="4" w:space="0"/>
              <w:right w:val="single" w:color="auto" w:sz="4" w:space="0"/>
            </w:tcBorders>
            <w:vAlign w:val="center"/>
          </w:tcPr>
          <w:p w14:paraId="7295F283">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D6AFF7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140F9221">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532BD81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B9BEC94">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2530AB0D">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104B1DBF">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4C287D79">
            <w:pPr>
              <w:rPr>
                <w:rFonts w:ascii="宋体" w:hAnsi="宋体" w:cs="宋体"/>
                <w:sz w:val="24"/>
                <w:szCs w:val="28"/>
              </w:rPr>
            </w:pPr>
          </w:p>
        </w:tc>
      </w:tr>
      <w:tr w14:paraId="2D55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2A773F5C">
            <w:pPr>
              <w:jc w:val="center"/>
              <w:rPr>
                <w:rFonts w:ascii="宋体" w:hAnsi="宋体" w:cs="宋体"/>
                <w:sz w:val="24"/>
                <w:szCs w:val="28"/>
              </w:rPr>
            </w:pPr>
            <w:r>
              <w:rPr>
                <w:rFonts w:hint="eastAsia" w:ascii="宋体" w:hAnsi="宋体" w:cs="宋体"/>
                <w:sz w:val="24"/>
                <w:szCs w:val="28"/>
              </w:rPr>
              <w:t>8</w:t>
            </w:r>
          </w:p>
        </w:tc>
        <w:tc>
          <w:tcPr>
            <w:tcW w:w="851" w:type="dxa"/>
            <w:tcBorders>
              <w:top w:val="single" w:color="auto" w:sz="4" w:space="0"/>
              <w:left w:val="single" w:color="auto" w:sz="4" w:space="0"/>
              <w:bottom w:val="single" w:color="auto" w:sz="4" w:space="0"/>
              <w:right w:val="single" w:color="auto" w:sz="4" w:space="0"/>
            </w:tcBorders>
            <w:vAlign w:val="center"/>
          </w:tcPr>
          <w:p w14:paraId="0A0AA86E">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69CD010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C241EB4">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73453D5C">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3163D94">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18343F9A">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67671FAB">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25F76299">
            <w:pPr>
              <w:rPr>
                <w:rFonts w:ascii="宋体" w:hAnsi="宋体" w:cs="宋体"/>
                <w:sz w:val="24"/>
                <w:szCs w:val="28"/>
              </w:rPr>
            </w:pPr>
          </w:p>
        </w:tc>
      </w:tr>
      <w:tr w14:paraId="71C2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694CCFD0">
            <w:pPr>
              <w:jc w:val="both"/>
              <w:rPr>
                <w:rFonts w:ascii="宋体" w:hAnsi="宋体" w:cs="宋体"/>
                <w:sz w:val="24"/>
                <w:szCs w:val="28"/>
              </w:rPr>
            </w:pPr>
            <w:r>
              <w:rPr>
                <w:rFonts w:hint="default" w:ascii="宋体" w:hAnsi="宋体" w:eastAsia="宋体" w:cs="宋体"/>
                <w:sz w:val="24"/>
                <w:szCs w:val="28"/>
              </w:rPr>
              <w:t>…</w:t>
            </w:r>
          </w:p>
        </w:tc>
        <w:tc>
          <w:tcPr>
            <w:tcW w:w="851" w:type="dxa"/>
            <w:tcBorders>
              <w:top w:val="single" w:color="auto" w:sz="4" w:space="0"/>
              <w:left w:val="single" w:color="auto" w:sz="4" w:space="0"/>
              <w:bottom w:val="single" w:color="auto" w:sz="4" w:space="0"/>
              <w:right w:val="single" w:color="auto" w:sz="4" w:space="0"/>
            </w:tcBorders>
            <w:vAlign w:val="center"/>
          </w:tcPr>
          <w:p w14:paraId="78B1C754">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01CC3C98">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45F944AE">
            <w:pPr>
              <w:rPr>
                <w:rFonts w:ascii="宋体" w:hAnsi="宋体" w:cs="宋体"/>
                <w:sz w:val="24"/>
                <w:szCs w:val="28"/>
              </w:rPr>
            </w:pPr>
          </w:p>
        </w:tc>
        <w:tc>
          <w:tcPr>
            <w:tcW w:w="1134" w:type="dxa"/>
            <w:tcBorders>
              <w:top w:val="single" w:color="auto" w:sz="4" w:space="0"/>
              <w:left w:val="single" w:color="auto" w:sz="4" w:space="0"/>
              <w:bottom w:val="single" w:color="auto" w:sz="4" w:space="0"/>
              <w:right w:val="single" w:color="auto" w:sz="4" w:space="0"/>
            </w:tcBorders>
            <w:vAlign w:val="center"/>
          </w:tcPr>
          <w:p w14:paraId="04ADD0D0">
            <w:pPr>
              <w:rPr>
                <w:rFonts w:ascii="宋体" w:hAnsi="宋体" w:cs="宋体"/>
                <w:sz w:val="24"/>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79073DE7">
            <w:pPr>
              <w:rPr>
                <w:rFonts w:ascii="宋体" w:hAnsi="宋体" w:cs="宋体"/>
                <w:sz w:val="24"/>
                <w:szCs w:val="28"/>
              </w:rPr>
            </w:pPr>
          </w:p>
        </w:tc>
        <w:tc>
          <w:tcPr>
            <w:tcW w:w="1455" w:type="dxa"/>
            <w:tcBorders>
              <w:top w:val="single" w:color="auto" w:sz="4" w:space="0"/>
              <w:left w:val="single" w:color="auto" w:sz="4" w:space="0"/>
              <w:bottom w:val="single" w:color="auto" w:sz="4" w:space="0"/>
              <w:right w:val="single" w:color="auto" w:sz="4" w:space="0"/>
            </w:tcBorders>
            <w:vAlign w:val="center"/>
          </w:tcPr>
          <w:p w14:paraId="58B6B435">
            <w:pPr>
              <w:rPr>
                <w:rFonts w:ascii="宋体" w:hAnsi="宋体" w:cs="宋体"/>
                <w:sz w:val="24"/>
                <w:szCs w:val="28"/>
              </w:rPr>
            </w:pPr>
          </w:p>
        </w:tc>
        <w:tc>
          <w:tcPr>
            <w:tcW w:w="1140" w:type="dxa"/>
            <w:tcBorders>
              <w:top w:val="single" w:color="auto" w:sz="4" w:space="0"/>
              <w:left w:val="single" w:color="auto" w:sz="4" w:space="0"/>
              <w:bottom w:val="single" w:color="auto" w:sz="4" w:space="0"/>
              <w:right w:val="single" w:color="auto" w:sz="4" w:space="0"/>
            </w:tcBorders>
          </w:tcPr>
          <w:p w14:paraId="1639B4AC">
            <w:pPr>
              <w:rPr>
                <w:rFonts w:ascii="宋体" w:hAnsi="宋体" w:cs="宋体"/>
                <w:sz w:val="24"/>
                <w:szCs w:val="28"/>
              </w:rPr>
            </w:pPr>
          </w:p>
        </w:tc>
        <w:tc>
          <w:tcPr>
            <w:tcW w:w="1043" w:type="dxa"/>
            <w:tcBorders>
              <w:top w:val="single" w:color="auto" w:sz="4" w:space="0"/>
              <w:left w:val="single" w:color="auto" w:sz="4" w:space="0"/>
              <w:bottom w:val="single" w:color="auto" w:sz="4" w:space="0"/>
              <w:right w:val="single" w:color="auto" w:sz="4" w:space="0"/>
            </w:tcBorders>
          </w:tcPr>
          <w:p w14:paraId="504677B3">
            <w:pPr>
              <w:rPr>
                <w:rFonts w:ascii="宋体" w:hAnsi="宋体" w:cs="宋体"/>
                <w:sz w:val="24"/>
                <w:szCs w:val="28"/>
              </w:rPr>
            </w:pPr>
          </w:p>
        </w:tc>
      </w:tr>
    </w:tbl>
    <w:p w14:paraId="31126231">
      <w:pPr>
        <w:spacing w:line="480" w:lineRule="exact"/>
        <w:rPr>
          <w:rFonts w:hint="eastAsia"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2、该项目设备价、备品备件价、包装费、装卸费、运输费、税金（含关税、增值税。税金最终按甲方规定执行）、安装费、检测验收费、培训费及其他所有费用，均包含在投标报价中。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16" w:name="_Hlk522286805"/>
      <w:bookmarkEnd w:id="216"/>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3"/>
        <w:jc w:val="center"/>
        <w:rPr>
          <w:color w:val="auto"/>
          <w:highlight w:val="none"/>
        </w:rPr>
      </w:pPr>
      <w:bookmarkStart w:id="217" w:name="_Toc244934213"/>
      <w:bookmarkEnd w:id="217"/>
      <w:bookmarkStart w:id="218" w:name="_Toc361989463"/>
      <w:bookmarkEnd w:id="218"/>
      <w:bookmarkStart w:id="219" w:name="_Toc17010"/>
      <w:bookmarkStart w:id="220" w:name="_Toc25298"/>
      <w:bookmarkStart w:id="221" w:name="_Toc10655"/>
      <w:r>
        <w:rPr>
          <w:rFonts w:ascii="宋体" w:hAnsi="宋体" w:cs="宋体"/>
          <w:color w:val="auto"/>
          <w:szCs w:val="24"/>
          <w:highlight w:val="none"/>
        </w:rPr>
        <w:br w:type="page"/>
      </w:r>
      <w:r>
        <w:rPr>
          <w:rFonts w:hint="eastAsia"/>
          <w:color w:val="auto"/>
          <w:highlight w:val="none"/>
        </w:rPr>
        <w:t>六、技术规格偏离表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431D152D">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p>
    <w:p w14:paraId="5390CB86">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3"/>
        <w:jc w:val="center"/>
        <w:rPr>
          <w:color w:val="auto"/>
          <w:highlight w:val="none"/>
        </w:rPr>
      </w:pPr>
      <w:r>
        <w:rPr>
          <w:rFonts w:hint="eastAsia"/>
          <w:color w:val="auto"/>
          <w:highlight w:val="none"/>
        </w:rPr>
        <w:t>七、技术标部分</w:t>
      </w:r>
      <w:bookmarkEnd w:id="219"/>
      <w:bookmarkEnd w:id="220"/>
      <w:bookmarkEnd w:id="221"/>
    </w:p>
    <w:p w14:paraId="2A6C2C8B">
      <w:pPr>
        <w:spacing w:line="500" w:lineRule="exact"/>
        <w:jc w:val="center"/>
        <w:rPr>
          <w:rFonts w:ascii="宋体" w:hAnsi="宋体" w:cs="宋体"/>
          <w:b/>
          <w:bCs/>
          <w:color w:val="auto"/>
          <w:sz w:val="22"/>
          <w:highlight w:val="none"/>
        </w:rPr>
      </w:pPr>
      <w:r>
        <w:rPr>
          <w:rFonts w:hint="eastAsia" w:ascii="宋体" w:hAnsi="宋体" w:cs="宋体"/>
          <w:b/>
          <w:bCs/>
          <w:color w:val="auto"/>
          <w:sz w:val="22"/>
          <w:highlight w:val="none"/>
        </w:rPr>
        <w:t>（格式自拟）</w:t>
      </w:r>
    </w:p>
    <w:p w14:paraId="5C7DD01B">
      <w:pPr>
        <w:rPr>
          <w:color w:val="auto"/>
          <w:highlight w:val="none"/>
        </w:rPr>
      </w:pPr>
      <w:bookmarkStart w:id="222" w:name="_Toc12073"/>
      <w:bookmarkEnd w:id="222"/>
      <w:r>
        <w:rPr>
          <w:rFonts w:hint="eastAsia"/>
          <w:color w:val="auto"/>
          <w:highlight w:val="none"/>
        </w:rPr>
        <w:br w:type="page"/>
      </w:r>
      <w:bookmarkStart w:id="223" w:name="_Toc2770"/>
      <w:bookmarkEnd w:id="223"/>
      <w:bookmarkStart w:id="224" w:name="_Toc4724"/>
      <w:bookmarkStart w:id="225" w:name="_Toc20210"/>
    </w:p>
    <w:p w14:paraId="0F5C99B2">
      <w:pPr>
        <w:pStyle w:val="3"/>
        <w:jc w:val="center"/>
        <w:rPr>
          <w:color w:val="auto"/>
          <w:highlight w:val="none"/>
        </w:rPr>
      </w:pPr>
      <w:r>
        <w:rPr>
          <w:rFonts w:hint="eastAsia"/>
          <w:color w:val="auto"/>
          <w:highlight w:val="none"/>
        </w:rPr>
        <w:t>八、供应商资格证明</w:t>
      </w:r>
      <w:bookmarkEnd w:id="224"/>
      <w:bookmarkEnd w:id="225"/>
      <w:r>
        <w:rPr>
          <w:rFonts w:hint="eastAsia"/>
          <w:color w:val="auto"/>
          <w:highlight w:val="none"/>
        </w:rPr>
        <w:t>材料</w:t>
      </w:r>
    </w:p>
    <w:tbl>
      <w:tblPr>
        <w:tblStyle w:val="13"/>
        <w:tblpPr w:leftFromText="180" w:rightFromText="180" w:vertAnchor="text" w:horzAnchor="page" w:tblpX="1560" w:tblpY="327"/>
        <w:tblOverlap w:val="never"/>
        <w:tblW w:w="9259" w:type="dxa"/>
        <w:tblInd w:w="0" w:type="dxa"/>
        <w:tblLayout w:type="fixed"/>
        <w:tblCellMar>
          <w:top w:w="0" w:type="dxa"/>
          <w:left w:w="108" w:type="dxa"/>
          <w:bottom w:w="0" w:type="dxa"/>
          <w:right w:w="108" w:type="dxa"/>
        </w:tblCellMar>
      </w:tblPr>
      <w:tblGrid>
        <w:gridCol w:w="1973"/>
        <w:gridCol w:w="3585"/>
        <w:gridCol w:w="1639"/>
        <w:gridCol w:w="2062"/>
      </w:tblGrid>
      <w:tr w14:paraId="49F645C8">
        <w:tblPrEx>
          <w:tblCellMar>
            <w:top w:w="0" w:type="dxa"/>
            <w:left w:w="108" w:type="dxa"/>
            <w:bottom w:w="0" w:type="dxa"/>
            <w:right w:w="108" w:type="dxa"/>
          </w:tblCellMar>
        </w:tblPrEx>
        <w:trPr>
          <w:trHeight w:val="789" w:hRule="atLeast"/>
        </w:trPr>
        <w:tc>
          <w:tcPr>
            <w:tcW w:w="1973" w:type="dxa"/>
            <w:tcBorders>
              <w:top w:val="single" w:color="auto" w:sz="4" w:space="0"/>
              <w:left w:val="single" w:color="auto" w:sz="4" w:space="0"/>
              <w:bottom w:val="single" w:color="auto" w:sz="4" w:space="0"/>
              <w:right w:val="single" w:color="auto" w:sz="4" w:space="0"/>
            </w:tcBorders>
            <w:vAlign w:val="center"/>
          </w:tcPr>
          <w:p w14:paraId="418AF4B6">
            <w:pPr>
              <w:topLinePunct/>
              <w:spacing w:line="440" w:lineRule="exact"/>
              <w:jc w:val="center"/>
              <w:rPr>
                <w:rFonts w:hint="eastAsia" w:ascii="宋体" w:hAnsi="宋体" w:eastAsia="宋体" w:cs="宋体"/>
                <w:sz w:val="24"/>
                <w:szCs w:val="24"/>
              </w:rPr>
            </w:pPr>
            <w:bookmarkStart w:id="226" w:name="_Toc361989464"/>
            <w:bookmarkEnd w:id="226"/>
            <w:r>
              <w:rPr>
                <w:rFonts w:hint="eastAsia" w:ascii="宋体" w:hAnsi="宋体" w:eastAsia="宋体" w:cs="宋体"/>
                <w:sz w:val="24"/>
                <w:szCs w:val="24"/>
              </w:rPr>
              <w:t>供应商名称</w:t>
            </w:r>
          </w:p>
        </w:tc>
        <w:tc>
          <w:tcPr>
            <w:tcW w:w="7286" w:type="dxa"/>
            <w:gridSpan w:val="3"/>
            <w:tcBorders>
              <w:top w:val="single" w:color="auto" w:sz="4" w:space="0"/>
              <w:left w:val="nil"/>
              <w:bottom w:val="single" w:color="auto" w:sz="4" w:space="0"/>
              <w:right w:val="single" w:color="auto" w:sz="4" w:space="0"/>
            </w:tcBorders>
            <w:vAlign w:val="center"/>
          </w:tcPr>
          <w:p w14:paraId="07BAF50B">
            <w:pPr>
              <w:topLinePunct/>
              <w:spacing w:line="440" w:lineRule="exact"/>
              <w:jc w:val="center"/>
              <w:rPr>
                <w:rFonts w:hint="eastAsia" w:ascii="宋体" w:hAnsi="宋体" w:eastAsia="宋体" w:cs="宋体"/>
                <w:sz w:val="24"/>
                <w:szCs w:val="24"/>
              </w:rPr>
            </w:pPr>
          </w:p>
        </w:tc>
      </w:tr>
      <w:tr w14:paraId="25D6E740">
        <w:tblPrEx>
          <w:tblCellMar>
            <w:top w:w="0" w:type="dxa"/>
            <w:left w:w="108" w:type="dxa"/>
            <w:bottom w:w="0" w:type="dxa"/>
            <w:right w:w="108" w:type="dxa"/>
          </w:tblCellMar>
        </w:tblPrEx>
        <w:trPr>
          <w:trHeight w:val="789" w:hRule="atLeast"/>
        </w:trPr>
        <w:tc>
          <w:tcPr>
            <w:tcW w:w="1973" w:type="dxa"/>
            <w:tcBorders>
              <w:top w:val="single" w:color="auto" w:sz="4" w:space="0"/>
              <w:left w:val="single" w:color="auto" w:sz="4" w:space="0"/>
              <w:bottom w:val="single" w:color="auto" w:sz="4" w:space="0"/>
              <w:right w:val="single" w:color="auto" w:sz="4" w:space="0"/>
            </w:tcBorders>
            <w:vAlign w:val="center"/>
          </w:tcPr>
          <w:p w14:paraId="6B90B870">
            <w:pPr>
              <w:topLinePunct/>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注册地址</w:t>
            </w:r>
          </w:p>
        </w:tc>
        <w:tc>
          <w:tcPr>
            <w:tcW w:w="7286" w:type="dxa"/>
            <w:gridSpan w:val="3"/>
            <w:tcBorders>
              <w:top w:val="single" w:color="auto" w:sz="4" w:space="0"/>
              <w:left w:val="nil"/>
              <w:bottom w:val="single" w:color="auto" w:sz="4" w:space="0"/>
              <w:right w:val="single" w:color="auto" w:sz="4" w:space="0"/>
            </w:tcBorders>
            <w:vAlign w:val="center"/>
          </w:tcPr>
          <w:p w14:paraId="66E174C4">
            <w:pPr>
              <w:topLinePunct/>
              <w:spacing w:line="440" w:lineRule="exact"/>
              <w:jc w:val="center"/>
              <w:rPr>
                <w:rFonts w:hint="eastAsia" w:ascii="宋体" w:hAnsi="宋体" w:eastAsia="宋体" w:cs="宋体"/>
                <w:sz w:val="24"/>
                <w:szCs w:val="24"/>
              </w:rPr>
            </w:pPr>
          </w:p>
        </w:tc>
      </w:tr>
      <w:tr w14:paraId="309B915F">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2AD34E8A">
            <w:pPr>
              <w:topLinePunct/>
              <w:spacing w:line="440" w:lineRule="exact"/>
              <w:jc w:val="center"/>
              <w:rPr>
                <w:rFonts w:hint="eastAsia" w:ascii="宋体" w:hAnsi="宋体" w:eastAsia="宋体" w:cs="宋体"/>
                <w:sz w:val="24"/>
                <w:szCs w:val="24"/>
              </w:rPr>
            </w:pPr>
            <w:r>
              <w:rPr>
                <w:rFonts w:hint="eastAsia" w:ascii="宋体" w:hAnsi="宋体" w:cs="宋体"/>
                <w:sz w:val="24"/>
                <w:szCs w:val="24"/>
                <w:lang w:val="en-US" w:eastAsia="zh-CN"/>
              </w:rPr>
              <w:t>联系人</w:t>
            </w:r>
          </w:p>
        </w:tc>
        <w:tc>
          <w:tcPr>
            <w:tcW w:w="3585" w:type="dxa"/>
            <w:tcBorders>
              <w:top w:val="single" w:color="auto" w:sz="4" w:space="0"/>
              <w:left w:val="nil"/>
              <w:bottom w:val="single" w:color="auto" w:sz="4" w:space="0"/>
              <w:right w:val="single" w:color="auto" w:sz="4" w:space="0"/>
            </w:tcBorders>
            <w:vAlign w:val="center"/>
          </w:tcPr>
          <w:p w14:paraId="0EF4FC3A">
            <w:pPr>
              <w:topLinePunct/>
              <w:spacing w:line="440" w:lineRule="exact"/>
              <w:jc w:val="center"/>
              <w:rPr>
                <w:rFonts w:hint="eastAsia" w:ascii="宋体" w:hAnsi="宋体" w:eastAsia="宋体" w:cs="宋体"/>
                <w:sz w:val="24"/>
                <w:szCs w:val="24"/>
              </w:rPr>
            </w:pPr>
          </w:p>
        </w:tc>
        <w:tc>
          <w:tcPr>
            <w:tcW w:w="1639" w:type="dxa"/>
            <w:tcBorders>
              <w:top w:val="single" w:color="auto" w:sz="4" w:space="0"/>
              <w:left w:val="nil"/>
              <w:bottom w:val="single" w:color="auto" w:sz="4" w:space="0"/>
              <w:right w:val="single" w:color="auto" w:sz="4" w:space="0"/>
            </w:tcBorders>
            <w:vAlign w:val="center"/>
          </w:tcPr>
          <w:p w14:paraId="044C5365">
            <w:pPr>
              <w:topLinePunct/>
              <w:spacing w:line="44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成立时间</w:t>
            </w:r>
          </w:p>
        </w:tc>
        <w:tc>
          <w:tcPr>
            <w:tcW w:w="2062" w:type="dxa"/>
            <w:tcBorders>
              <w:top w:val="single" w:color="auto" w:sz="4" w:space="0"/>
              <w:left w:val="nil"/>
              <w:bottom w:val="single" w:color="auto" w:sz="4" w:space="0"/>
              <w:right w:val="single" w:color="auto" w:sz="4" w:space="0"/>
            </w:tcBorders>
            <w:vAlign w:val="center"/>
          </w:tcPr>
          <w:p w14:paraId="3B224444">
            <w:pPr>
              <w:topLinePunct/>
              <w:spacing w:line="440" w:lineRule="exact"/>
              <w:ind w:firstLine="120" w:firstLineChars="50"/>
              <w:jc w:val="left"/>
              <w:rPr>
                <w:rFonts w:hint="eastAsia" w:ascii="宋体" w:hAnsi="宋体" w:eastAsia="宋体" w:cs="宋体"/>
                <w:sz w:val="24"/>
                <w:szCs w:val="24"/>
              </w:rPr>
            </w:pPr>
          </w:p>
        </w:tc>
      </w:tr>
      <w:tr w14:paraId="0D4C5704">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7FCB6DB6">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7286" w:type="dxa"/>
            <w:gridSpan w:val="3"/>
            <w:tcBorders>
              <w:top w:val="single" w:color="auto" w:sz="4" w:space="0"/>
              <w:left w:val="nil"/>
              <w:bottom w:val="single" w:color="auto" w:sz="4" w:space="0"/>
              <w:right w:val="single" w:color="auto" w:sz="4" w:space="0"/>
            </w:tcBorders>
            <w:vAlign w:val="center"/>
          </w:tcPr>
          <w:p w14:paraId="1E2B23BF">
            <w:pPr>
              <w:topLinePunct/>
              <w:spacing w:line="440" w:lineRule="exact"/>
              <w:ind w:firstLine="120" w:firstLineChars="50"/>
              <w:jc w:val="left"/>
              <w:rPr>
                <w:rFonts w:hint="eastAsia" w:ascii="宋体" w:hAnsi="宋体" w:eastAsia="宋体" w:cs="宋体"/>
                <w:sz w:val="24"/>
                <w:szCs w:val="24"/>
              </w:rPr>
            </w:pPr>
          </w:p>
        </w:tc>
      </w:tr>
      <w:tr w14:paraId="6CEC7BAE">
        <w:tblPrEx>
          <w:tblCellMar>
            <w:top w:w="0" w:type="dxa"/>
            <w:left w:w="108" w:type="dxa"/>
            <w:bottom w:w="0" w:type="dxa"/>
            <w:right w:w="108" w:type="dxa"/>
          </w:tblCellMar>
        </w:tblPrEx>
        <w:trPr>
          <w:trHeight w:val="796" w:hRule="atLeast"/>
        </w:trPr>
        <w:tc>
          <w:tcPr>
            <w:tcW w:w="1973" w:type="dxa"/>
            <w:tcBorders>
              <w:top w:val="single" w:color="auto" w:sz="4" w:space="0"/>
              <w:left w:val="single" w:color="auto" w:sz="4" w:space="0"/>
              <w:bottom w:val="single" w:color="auto" w:sz="4" w:space="0"/>
              <w:right w:val="single" w:color="auto" w:sz="4" w:space="0"/>
            </w:tcBorders>
            <w:vAlign w:val="center"/>
          </w:tcPr>
          <w:p w14:paraId="052EA648">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7286" w:type="dxa"/>
            <w:gridSpan w:val="3"/>
            <w:tcBorders>
              <w:top w:val="single" w:color="auto" w:sz="4" w:space="0"/>
              <w:left w:val="nil"/>
              <w:bottom w:val="single" w:color="auto" w:sz="4" w:space="0"/>
              <w:right w:val="single" w:color="auto" w:sz="4" w:space="0"/>
            </w:tcBorders>
            <w:vAlign w:val="center"/>
          </w:tcPr>
          <w:p w14:paraId="4F2363BB">
            <w:pPr>
              <w:topLinePunct/>
              <w:spacing w:line="440" w:lineRule="exact"/>
              <w:ind w:firstLine="120" w:firstLineChars="50"/>
              <w:jc w:val="left"/>
              <w:rPr>
                <w:rFonts w:hint="eastAsia" w:ascii="宋体" w:hAnsi="宋体" w:eastAsia="宋体" w:cs="宋体"/>
                <w:sz w:val="24"/>
                <w:szCs w:val="24"/>
              </w:rPr>
            </w:pPr>
          </w:p>
        </w:tc>
      </w:tr>
      <w:tr w14:paraId="0DA126A6">
        <w:tblPrEx>
          <w:tblCellMar>
            <w:top w:w="0" w:type="dxa"/>
            <w:left w:w="108" w:type="dxa"/>
            <w:bottom w:w="0" w:type="dxa"/>
            <w:right w:w="108" w:type="dxa"/>
          </w:tblCellMar>
        </w:tblPrEx>
        <w:trPr>
          <w:trHeight w:val="3061" w:hRule="atLeast"/>
        </w:trPr>
        <w:tc>
          <w:tcPr>
            <w:tcW w:w="1973" w:type="dxa"/>
            <w:tcBorders>
              <w:top w:val="single" w:color="auto" w:sz="4" w:space="0"/>
              <w:left w:val="single" w:color="auto" w:sz="4" w:space="0"/>
              <w:right w:val="single" w:color="auto" w:sz="4" w:space="0"/>
            </w:tcBorders>
            <w:vAlign w:val="center"/>
          </w:tcPr>
          <w:p w14:paraId="5334890C">
            <w:pPr>
              <w:topLinePunct/>
              <w:spacing w:line="440" w:lineRule="exact"/>
              <w:ind w:firstLine="240" w:firstLineChars="10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286" w:type="dxa"/>
            <w:gridSpan w:val="3"/>
            <w:tcBorders>
              <w:top w:val="single" w:color="auto" w:sz="4" w:space="0"/>
              <w:left w:val="nil"/>
              <w:right w:val="single" w:color="auto" w:sz="4" w:space="0"/>
            </w:tcBorders>
            <w:vAlign w:val="center"/>
          </w:tcPr>
          <w:p w14:paraId="1EBDC755">
            <w:pPr>
              <w:topLinePunct/>
              <w:spacing w:line="440" w:lineRule="exact"/>
              <w:rPr>
                <w:rFonts w:hint="eastAsia" w:ascii="宋体" w:hAnsi="宋体" w:eastAsia="宋体" w:cs="宋体"/>
                <w:sz w:val="24"/>
                <w:szCs w:val="24"/>
              </w:rPr>
            </w:pPr>
          </w:p>
        </w:tc>
      </w:tr>
      <w:tr w14:paraId="5644B2F1">
        <w:tblPrEx>
          <w:tblCellMar>
            <w:top w:w="0" w:type="dxa"/>
            <w:left w:w="108" w:type="dxa"/>
            <w:bottom w:w="0" w:type="dxa"/>
            <w:right w:w="108" w:type="dxa"/>
          </w:tblCellMar>
        </w:tblPrEx>
        <w:trPr>
          <w:trHeight w:val="929" w:hRule="atLeast"/>
        </w:trPr>
        <w:tc>
          <w:tcPr>
            <w:tcW w:w="1973" w:type="dxa"/>
            <w:tcBorders>
              <w:top w:val="single" w:color="auto" w:sz="4" w:space="0"/>
              <w:left w:val="single" w:color="auto" w:sz="4" w:space="0"/>
              <w:bottom w:val="single" w:color="auto" w:sz="4" w:space="0"/>
              <w:right w:val="single" w:color="auto" w:sz="4" w:space="0"/>
            </w:tcBorders>
            <w:vAlign w:val="center"/>
          </w:tcPr>
          <w:p w14:paraId="1EF72283">
            <w:pPr>
              <w:topLinePunct/>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c>
          <w:tcPr>
            <w:tcW w:w="7286" w:type="dxa"/>
            <w:gridSpan w:val="3"/>
            <w:tcBorders>
              <w:top w:val="single" w:color="auto" w:sz="4" w:space="0"/>
              <w:left w:val="nil"/>
              <w:bottom w:val="single" w:color="auto" w:sz="4" w:space="0"/>
              <w:right w:val="single" w:color="auto" w:sz="4" w:space="0"/>
            </w:tcBorders>
            <w:vAlign w:val="center"/>
          </w:tcPr>
          <w:p w14:paraId="70EB4963">
            <w:pPr>
              <w:topLinePunct/>
              <w:spacing w:line="440" w:lineRule="exact"/>
              <w:jc w:val="center"/>
              <w:rPr>
                <w:rFonts w:hint="eastAsia" w:ascii="宋体" w:hAnsi="宋体" w:eastAsia="宋体" w:cs="宋体"/>
                <w:sz w:val="24"/>
                <w:szCs w:val="24"/>
              </w:rPr>
            </w:pPr>
          </w:p>
        </w:tc>
      </w:tr>
    </w:tbl>
    <w:p w14:paraId="7CD02EB2">
      <w:pPr>
        <w:jc w:val="both"/>
        <w:rPr>
          <w:rFonts w:ascii="宋体" w:hAnsi="宋体" w:cs="宋体"/>
          <w:color w:val="auto"/>
          <w:sz w:val="24"/>
          <w:highlight w:val="none"/>
        </w:rPr>
      </w:pPr>
      <w:r>
        <w:rPr>
          <w:rFonts w:hint="eastAsia" w:ascii="宋体" w:hAnsi="宋体" w:cs="宋体"/>
          <w:color w:val="auto"/>
          <w:sz w:val="24"/>
          <w:highlight w:val="none"/>
        </w:rPr>
        <w:br w:type="page"/>
      </w:r>
      <w:bookmarkStart w:id="227" w:name="_Toc528078075"/>
      <w:bookmarkEnd w:id="227"/>
      <w:bookmarkStart w:id="228" w:name="_Toc361989466"/>
      <w:bookmarkEnd w:id="228"/>
      <w:bookmarkStart w:id="229" w:name="_Toc244934216"/>
      <w:bookmarkEnd w:id="229"/>
      <w:bookmarkStart w:id="230" w:name="_Toc234213567"/>
      <w:bookmarkEnd w:id="230"/>
      <w:bookmarkStart w:id="231" w:name="_Toc361989467"/>
      <w:bookmarkEnd w:id="231"/>
      <w:bookmarkStart w:id="232" w:name="_Toc7868"/>
    </w:p>
    <w:p w14:paraId="600004EB">
      <w:pPr>
        <w:pStyle w:val="3"/>
        <w:jc w:val="center"/>
        <w:rPr>
          <w:color w:val="auto"/>
          <w:highlight w:val="none"/>
        </w:rPr>
      </w:pPr>
      <w:r>
        <w:rPr>
          <w:rFonts w:hint="eastAsia"/>
          <w:color w:val="auto"/>
          <w:highlight w:val="none"/>
        </w:rPr>
        <w:t>九、</w:t>
      </w:r>
      <w:bookmarkEnd w:id="232"/>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65453">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E977CE3">
      <w:pPr>
        <w:pStyle w:val="3"/>
        <w:jc w:val="center"/>
        <w:rPr>
          <w:color w:val="auto"/>
          <w:highlight w:val="none"/>
        </w:rPr>
      </w:pPr>
      <w:bookmarkStart w:id="233" w:name="_Toc244934217"/>
      <w:bookmarkEnd w:id="233"/>
      <w:bookmarkStart w:id="234" w:name="_Toc361989468"/>
      <w:bookmarkEnd w:id="234"/>
      <w:bookmarkStart w:id="235" w:name="_Toc528078076"/>
      <w:bookmarkEnd w:id="235"/>
      <w:bookmarkStart w:id="236" w:name="_Toc23775"/>
      <w:r>
        <w:rPr>
          <w:rFonts w:hint="eastAsia"/>
          <w:color w:val="auto"/>
          <w:highlight w:val="none"/>
        </w:rPr>
        <w:t>十、其他资料</w:t>
      </w:r>
      <w:bookmarkEnd w:id="236"/>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37" w:name="_Toc9253"/>
      <w:bookmarkStart w:id="238" w:name="_Toc24855"/>
      <w:bookmarkStart w:id="239" w:name="_Toc5157"/>
      <w:bookmarkStart w:id="240" w:name="_Toc30780"/>
      <w:r>
        <w:rPr>
          <w:rFonts w:hint="eastAsia" w:ascii="宋体" w:hAnsi="宋体" w:cs="宋体"/>
          <w:b/>
          <w:bCs/>
          <w:color w:val="auto"/>
          <w:sz w:val="24"/>
          <w:highlight w:val="none"/>
        </w:rPr>
        <w:t>（供应商认为应该提交的资料）</w:t>
      </w:r>
      <w:bookmarkEnd w:id="237"/>
      <w:bookmarkEnd w:id="238"/>
      <w:bookmarkEnd w:id="239"/>
      <w:bookmarkEnd w:id="240"/>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41" w:name="_Toc17134"/>
      <w:bookmarkStart w:id="242" w:name="_Toc5971"/>
      <w:bookmarkStart w:id="243" w:name="_Toc16496"/>
      <w:bookmarkStart w:id="244" w:name="_Toc30800"/>
      <w:r>
        <w:rPr>
          <w:rFonts w:hint="eastAsia" w:ascii="宋体" w:hAnsi="宋体" w:eastAsia="宋体" w:cs="宋体"/>
          <w:color w:val="auto"/>
          <w:sz w:val="24"/>
          <w:szCs w:val="24"/>
          <w:highlight w:val="none"/>
        </w:rPr>
        <w:t>附件1</w:t>
      </w:r>
      <w:bookmarkEnd w:id="241"/>
      <w:bookmarkEnd w:id="242"/>
      <w:bookmarkEnd w:id="243"/>
      <w:bookmarkEnd w:id="244"/>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w:t>
      </w:r>
      <w:r>
        <w:rPr>
          <w:rFonts w:hint="eastAsia" w:ascii="宋体" w:hAnsi="宋体" w:eastAsia="宋体" w:cs="宋体"/>
          <w:color w:val="auto"/>
          <w:spacing w:val="6"/>
          <w:sz w:val="24"/>
          <w:szCs w:val="24"/>
          <w:highlight w:val="none"/>
          <w:lang w:eastAsia="zh-CN"/>
        </w:rPr>
        <w:t>按国家相关规定执行</w:t>
      </w:r>
      <w:r>
        <w:rPr>
          <w:rFonts w:hint="eastAsia" w:ascii="宋体" w:hAnsi="宋体" w:eastAsia="宋体" w:cs="宋体"/>
          <w:color w:val="auto"/>
          <w:spacing w:val="6"/>
          <w:sz w:val="24"/>
          <w:szCs w:val="24"/>
          <w:highlight w:val="none"/>
        </w:rPr>
        <w:t>度数据，无上</w:t>
      </w:r>
      <w:r>
        <w:rPr>
          <w:rFonts w:hint="eastAsia" w:ascii="宋体" w:hAnsi="宋体" w:eastAsia="宋体" w:cs="宋体"/>
          <w:color w:val="auto"/>
          <w:spacing w:val="6"/>
          <w:sz w:val="24"/>
          <w:szCs w:val="24"/>
          <w:highlight w:val="none"/>
          <w:lang w:eastAsia="zh-CN"/>
        </w:rPr>
        <w:t>按国家相关规定执行</w:t>
      </w:r>
      <w:r>
        <w:rPr>
          <w:rFonts w:hint="eastAsia" w:ascii="宋体" w:hAnsi="宋体" w:eastAsia="宋体" w:cs="宋体"/>
          <w:color w:val="auto"/>
          <w:spacing w:val="6"/>
          <w:sz w:val="24"/>
          <w:szCs w:val="24"/>
          <w:highlight w:val="none"/>
        </w:rPr>
        <w:t>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45" w:name="_Toc28455"/>
      <w:bookmarkStart w:id="246" w:name="_Toc2102"/>
      <w:bookmarkStart w:id="247" w:name="_Toc4122"/>
      <w:bookmarkStart w:id="248" w:name="_Toc11019"/>
      <w:r>
        <w:rPr>
          <w:rFonts w:hint="eastAsia" w:ascii="宋体" w:hAnsi="宋体" w:eastAsia="宋体" w:cs="宋体"/>
          <w:color w:val="auto"/>
          <w:sz w:val="24"/>
          <w:szCs w:val="24"/>
          <w:highlight w:val="none"/>
        </w:rPr>
        <w:t>附件2</w:t>
      </w:r>
      <w:bookmarkEnd w:id="245"/>
      <w:bookmarkEnd w:id="246"/>
      <w:bookmarkEnd w:id="247"/>
      <w:bookmarkEnd w:id="248"/>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49" w:name="_Toc13308"/>
      <w:bookmarkStart w:id="250" w:name="_Toc14760"/>
      <w:bookmarkStart w:id="251" w:name="_Toc20491"/>
      <w:bookmarkStart w:id="252" w:name="_Toc30785"/>
      <w:r>
        <w:rPr>
          <w:rFonts w:hint="eastAsia" w:ascii="宋体" w:hAnsi="宋体" w:eastAsia="宋体" w:cs="宋体"/>
          <w:b/>
          <w:bCs/>
          <w:color w:val="auto"/>
          <w:sz w:val="24"/>
          <w:szCs w:val="24"/>
          <w:highlight w:val="none"/>
          <w:lang w:val="zh-CN"/>
        </w:rPr>
        <w:t>监狱企业证明文件</w:t>
      </w:r>
      <w:bookmarkEnd w:id="249"/>
      <w:bookmarkEnd w:id="250"/>
      <w:bookmarkEnd w:id="251"/>
      <w:bookmarkEnd w:id="252"/>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53" w:name="_Toc14655"/>
      <w:bookmarkStart w:id="254" w:name="_Toc8392"/>
      <w:bookmarkStart w:id="255" w:name="_Toc6264"/>
      <w:bookmarkStart w:id="256" w:name="_Toc11345"/>
      <w:r>
        <w:rPr>
          <w:rFonts w:hint="eastAsia" w:ascii="宋体" w:hAnsi="宋体" w:eastAsia="宋体" w:cs="宋体"/>
          <w:color w:val="auto"/>
          <w:sz w:val="24"/>
          <w:szCs w:val="24"/>
          <w:highlight w:val="none"/>
        </w:rPr>
        <w:t>附件3</w:t>
      </w:r>
      <w:bookmarkEnd w:id="253"/>
      <w:bookmarkEnd w:id="254"/>
      <w:bookmarkEnd w:id="255"/>
      <w:bookmarkEnd w:id="256"/>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57" w:name="_Toc27930"/>
      <w:bookmarkStart w:id="258" w:name="_Toc32130"/>
      <w:bookmarkStart w:id="259" w:name="_Toc23906"/>
      <w:bookmarkStart w:id="260" w:name="_Toc30651"/>
      <w:r>
        <w:rPr>
          <w:rFonts w:hint="eastAsia" w:ascii="宋体" w:hAnsi="宋体" w:eastAsia="宋体" w:cs="宋体"/>
          <w:b/>
          <w:bCs/>
          <w:color w:val="auto"/>
          <w:kern w:val="36"/>
          <w:sz w:val="24"/>
          <w:szCs w:val="24"/>
          <w:highlight w:val="none"/>
        </w:rPr>
        <w:t>残疾人福利性单位声明函（如有）</w:t>
      </w:r>
      <w:bookmarkEnd w:id="257"/>
      <w:bookmarkEnd w:id="258"/>
      <w:bookmarkEnd w:id="259"/>
      <w:bookmarkEnd w:id="260"/>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p w14:paraId="532213FB"/>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U2YqhatnN1J2Ped5ZQN9sVf7J44=" w:salt="mCiEHPIdqhgUiaKJKaB/w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9092F"/>
    <w:rsid w:val="03D3204D"/>
    <w:rsid w:val="0D3C5D18"/>
    <w:rsid w:val="0E71575C"/>
    <w:rsid w:val="13DF5603"/>
    <w:rsid w:val="18E70A55"/>
    <w:rsid w:val="1E1B72B9"/>
    <w:rsid w:val="1FBF7E81"/>
    <w:rsid w:val="20224F39"/>
    <w:rsid w:val="2685028B"/>
    <w:rsid w:val="38872A23"/>
    <w:rsid w:val="392751D2"/>
    <w:rsid w:val="3DC559FE"/>
    <w:rsid w:val="3F4E5761"/>
    <w:rsid w:val="43FD6B2C"/>
    <w:rsid w:val="44A8440D"/>
    <w:rsid w:val="48DD5A06"/>
    <w:rsid w:val="4B35552D"/>
    <w:rsid w:val="4F01652B"/>
    <w:rsid w:val="5BB66216"/>
    <w:rsid w:val="61357BDD"/>
    <w:rsid w:val="71397028"/>
    <w:rsid w:val="78E52FBA"/>
    <w:rsid w:val="7E590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line="360" w:lineRule="auto"/>
      <w:outlineLvl w:val="2"/>
    </w:pPr>
    <w:rPr>
      <w:rFonts w:asciiTheme="minorAscii" w:hAnsiTheme="minorAscii"/>
      <w:b/>
      <w:bCs/>
      <w:sz w:val="28"/>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5">
    <w:name w:val="Body Text Indent"/>
    <w:basedOn w:val="1"/>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1">
    <w:name w:val="Normal (Web)"/>
    <w:basedOn w:val="1"/>
    <w:unhideWhenUsed/>
    <w:qFormat/>
    <w:uiPriority w:val="99"/>
    <w:rPr>
      <w:rFonts w:ascii="Times New Roman" w:hAnsi="Times New Roman" w:cs="Times New Roman"/>
      <w:sz w:val="24"/>
      <w:szCs w:val="24"/>
    </w:rPr>
  </w:style>
  <w:style w:type="paragraph" w:styleId="12">
    <w:name w:val="Body Text First Indent"/>
    <w:basedOn w:val="4"/>
    <w:qFormat/>
    <w:uiPriority w:val="99"/>
    <w:pPr>
      <w:spacing w:after="120"/>
      <w:ind w:firstLine="420" w:firstLineChars="100"/>
    </w:pPr>
    <w:rPr>
      <w:rFonts w:ascii="Times New Roman" w:hAnsi="Times New Roman" w:cs="Times New Roman"/>
      <w:sz w:val="21"/>
      <w:szCs w:val="21"/>
    </w:rPr>
  </w:style>
  <w:style w:type="paragraph" w:customStyle="1" w:styleId="1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6">
    <w:name w:val="列出段落1"/>
    <w:basedOn w:val="1"/>
    <w:autoRedefine/>
    <w:qFormat/>
    <w:uiPriority w:val="34"/>
    <w:pPr>
      <w:ind w:firstLine="420" w:firstLineChars="200"/>
    </w:pPr>
    <w:rPr>
      <w:szCs w:val="24"/>
    </w:rPr>
  </w:style>
  <w:style w:type="paragraph" w:customStyle="1" w:styleId="17">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27482</Words>
  <Characters>29069</Characters>
  <Lines>0</Lines>
  <Paragraphs>0</Paragraphs>
  <TotalTime>112</TotalTime>
  <ScaleCrop>false</ScaleCrop>
  <LinksUpToDate>false</LinksUpToDate>
  <CharactersWithSpaces>32397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2025-10-15T02:34:00Z</dcterms:created>
  <dc:creator>四川森环王林吉</dc:creator>
  <cp:lastModifiedBy>。</cp:lastModifiedBy>
  <dcterms:modified xsi:type="dcterms:W3CDTF">2025-11-14T02:36:19Z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CCC986B4F54046B8836A25A7C7B9E72F_13</vt:lpwstr>
  </property>
  <property fmtid="{D5CDD505-2E9C-101B-9397-08002B2CF9AE}" pid="4" name="KSOTemplateDocerSaveRecord">
    <vt:lpwstr>eyJoZGlkIjoiNTBmM2NjM2U3OGVmYmI0NDY0ZDMyMWFiODYwY2Q0ZjYiLCJ1c2VySWQiOiIzMzA3NDY3NTEifQ==</vt:lpwstr>
  </property>
</Properties>
</file>