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FB4B1">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14:paraId="71508045">
      <w:pPr>
        <w:tabs>
          <w:tab w:val="left" w:pos="315"/>
          <w:tab w:val="left" w:pos="8820"/>
        </w:tabs>
        <w:spacing w:line="500" w:lineRule="exact"/>
        <w:ind w:right="267" w:rightChars="127"/>
        <w:jc w:val="center"/>
        <w:rPr>
          <w:rFonts w:ascii="仿宋_GB2312" w:eastAsia="仿宋_GB2312"/>
          <w:b/>
          <w:bCs/>
          <w:sz w:val="48"/>
        </w:rPr>
      </w:pPr>
    </w:p>
    <w:p w14:paraId="63454BB5">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6BBA99C5">
      <w:pPr>
        <w:tabs>
          <w:tab w:val="left" w:pos="315"/>
          <w:tab w:val="left" w:pos="8820"/>
        </w:tabs>
        <w:spacing w:line="500" w:lineRule="exact"/>
        <w:ind w:right="267" w:rightChars="127"/>
        <w:jc w:val="center"/>
        <w:rPr>
          <w:rFonts w:ascii="仿宋_GB2312" w:eastAsia="仿宋_GB2312"/>
          <w:sz w:val="44"/>
        </w:rPr>
      </w:pPr>
    </w:p>
    <w:p w14:paraId="44D82DEE">
      <w:pPr>
        <w:tabs>
          <w:tab w:val="left" w:pos="315"/>
          <w:tab w:val="left" w:pos="8820"/>
        </w:tabs>
        <w:ind w:right="267" w:rightChars="127"/>
        <w:rPr>
          <w:rFonts w:ascii="仿宋_GB2312" w:eastAsia="仿宋_GB2312"/>
          <w:sz w:val="44"/>
        </w:rPr>
      </w:pPr>
    </w:p>
    <w:p w14:paraId="19D4343C">
      <w:pPr>
        <w:tabs>
          <w:tab w:val="left" w:pos="315"/>
          <w:tab w:val="left" w:pos="8820"/>
        </w:tabs>
        <w:spacing w:line="500" w:lineRule="exact"/>
        <w:ind w:right="267" w:rightChars="127"/>
        <w:rPr>
          <w:rFonts w:ascii="仿宋_GB2312" w:eastAsia="仿宋_GB2312"/>
          <w:b/>
          <w:bCs/>
          <w:sz w:val="36"/>
        </w:rPr>
      </w:pPr>
    </w:p>
    <w:p w14:paraId="1DAC8D57">
      <w:pPr>
        <w:tabs>
          <w:tab w:val="left" w:pos="315"/>
          <w:tab w:val="left" w:pos="8820"/>
        </w:tabs>
        <w:spacing w:line="500" w:lineRule="exact"/>
        <w:ind w:right="267" w:rightChars="127"/>
        <w:rPr>
          <w:rFonts w:ascii="仿宋_GB2312" w:eastAsia="仿宋_GB2312"/>
          <w:b/>
          <w:bCs/>
          <w:sz w:val="36"/>
        </w:rPr>
      </w:pPr>
    </w:p>
    <w:p w14:paraId="5A17F8F1">
      <w:pPr>
        <w:tabs>
          <w:tab w:val="left" w:pos="315"/>
          <w:tab w:val="left" w:pos="8820"/>
        </w:tabs>
        <w:spacing w:line="500" w:lineRule="exact"/>
        <w:ind w:right="267" w:rightChars="127"/>
        <w:jc w:val="center"/>
        <w:rPr>
          <w:rFonts w:ascii="宋体" w:hAnsi="宋体"/>
          <w:sz w:val="32"/>
        </w:rPr>
      </w:pPr>
    </w:p>
    <w:p w14:paraId="31D9EE16">
      <w:pPr>
        <w:tabs>
          <w:tab w:val="left" w:pos="315"/>
          <w:tab w:val="left" w:pos="8820"/>
        </w:tabs>
        <w:spacing w:line="500" w:lineRule="exact"/>
        <w:ind w:right="267" w:rightChars="127"/>
        <w:jc w:val="center"/>
        <w:rPr>
          <w:rFonts w:ascii="微软简标宋" w:eastAsia="黑体"/>
          <w:b/>
          <w:bCs/>
          <w:sz w:val="52"/>
        </w:rPr>
      </w:pPr>
    </w:p>
    <w:p w14:paraId="05FB76F6">
      <w:pPr>
        <w:pStyle w:val="9"/>
        <w:spacing w:after="0" w:line="360" w:lineRule="auto"/>
        <w:ind w:firstLine="1561" w:firstLineChars="432"/>
        <w:jc w:val="left"/>
        <w:rPr>
          <w:rFonts w:eastAsia="黑体"/>
          <w:b/>
          <w:sz w:val="36"/>
          <w:szCs w:val="36"/>
          <w:shd w:val="clear" w:color="auto" w:fill="FFFFFF"/>
        </w:rPr>
      </w:pPr>
      <w:r>
        <w:rPr>
          <w:rFonts w:eastAsia="黑体"/>
          <w:b/>
          <w:sz w:val="36"/>
          <w:szCs w:val="36"/>
          <w:shd w:val="clear" w:color="auto" w:fill="FFFFFF"/>
        </w:rPr>
        <w:t>项目名称：商水县水闸安全鉴定服务项目</w:t>
      </w:r>
    </w:p>
    <w:p w14:paraId="1B653CB4">
      <w:pPr>
        <w:pStyle w:val="9"/>
        <w:spacing w:after="0" w:line="360" w:lineRule="auto"/>
        <w:ind w:firstLine="1561" w:firstLineChars="432"/>
        <w:jc w:val="left"/>
        <w:rPr>
          <w:rFonts w:hint="eastAsia" w:eastAsia="黑体"/>
          <w:b/>
          <w:sz w:val="36"/>
          <w:szCs w:val="36"/>
          <w:shd w:val="clear" w:color="auto" w:fill="FFFFFF"/>
          <w:lang w:val="en-US" w:eastAsia="zh-CN"/>
        </w:rPr>
      </w:pPr>
      <w:r>
        <w:rPr>
          <w:rFonts w:eastAsia="黑体"/>
          <w:b/>
          <w:sz w:val="36"/>
          <w:szCs w:val="36"/>
          <w:shd w:val="clear" w:color="auto" w:fill="FFFFFF"/>
        </w:rPr>
        <w:t>项目编号：</w:t>
      </w:r>
      <w:r>
        <w:rPr>
          <w:rFonts w:hint="eastAsia" w:eastAsia="黑体"/>
          <w:b/>
          <w:sz w:val="36"/>
          <w:szCs w:val="36"/>
          <w:shd w:val="clear" w:color="auto" w:fill="FFFFFF"/>
        </w:rPr>
        <w:t>商水财磋商采购-2024-6</w:t>
      </w:r>
      <w:r>
        <w:rPr>
          <w:rFonts w:hint="eastAsia" w:eastAsia="黑体"/>
          <w:b/>
          <w:sz w:val="36"/>
          <w:szCs w:val="36"/>
          <w:shd w:val="clear" w:color="auto" w:fill="FFFFFF"/>
          <w:lang w:val="en-US" w:eastAsia="zh-CN"/>
        </w:rPr>
        <w:t>1</w:t>
      </w:r>
    </w:p>
    <w:p w14:paraId="5F836702">
      <w:pPr>
        <w:pStyle w:val="9"/>
        <w:spacing w:after="0" w:line="360" w:lineRule="auto"/>
        <w:ind w:firstLine="1561" w:firstLineChars="432"/>
        <w:jc w:val="center"/>
        <w:rPr>
          <w:rFonts w:eastAsia="黑体"/>
          <w:b/>
          <w:sz w:val="36"/>
          <w:szCs w:val="36"/>
          <w:shd w:val="clear" w:color="auto" w:fill="FFFFFF"/>
        </w:rPr>
      </w:pPr>
    </w:p>
    <w:p w14:paraId="40749B75">
      <w:pPr>
        <w:pStyle w:val="9"/>
        <w:spacing w:after="0" w:line="360" w:lineRule="auto"/>
        <w:ind w:firstLine="1561" w:firstLineChars="432"/>
        <w:jc w:val="center"/>
        <w:rPr>
          <w:rFonts w:eastAsia="黑体"/>
          <w:b/>
          <w:sz w:val="36"/>
          <w:szCs w:val="36"/>
          <w:shd w:val="clear" w:color="auto" w:fill="FFFFFF"/>
        </w:rPr>
      </w:pPr>
    </w:p>
    <w:p w14:paraId="6727E506">
      <w:pPr>
        <w:pStyle w:val="9"/>
        <w:spacing w:after="0" w:line="360" w:lineRule="auto"/>
        <w:ind w:firstLine="1561" w:firstLineChars="432"/>
        <w:jc w:val="center"/>
        <w:rPr>
          <w:rFonts w:eastAsia="黑体"/>
          <w:b/>
          <w:sz w:val="36"/>
          <w:szCs w:val="36"/>
          <w:shd w:val="clear" w:color="auto" w:fill="FFFFFF"/>
        </w:rPr>
      </w:pPr>
    </w:p>
    <w:p w14:paraId="4EAD9484">
      <w:pPr>
        <w:pStyle w:val="9"/>
        <w:spacing w:after="0" w:line="360" w:lineRule="auto"/>
        <w:ind w:firstLine="1561" w:firstLineChars="432"/>
        <w:jc w:val="center"/>
        <w:rPr>
          <w:rFonts w:eastAsia="黑体"/>
          <w:b/>
          <w:sz w:val="36"/>
          <w:szCs w:val="36"/>
          <w:shd w:val="clear" w:color="auto" w:fill="FFFFFF"/>
        </w:rPr>
      </w:pPr>
    </w:p>
    <w:p w14:paraId="6D9B24CF">
      <w:pPr>
        <w:pStyle w:val="9"/>
        <w:spacing w:after="0" w:line="360" w:lineRule="auto"/>
        <w:ind w:firstLine="1561" w:firstLineChars="432"/>
        <w:jc w:val="center"/>
        <w:rPr>
          <w:rFonts w:eastAsia="黑体"/>
          <w:b/>
          <w:sz w:val="36"/>
          <w:szCs w:val="36"/>
          <w:shd w:val="clear" w:color="auto" w:fill="FFFFFF"/>
        </w:rPr>
      </w:pPr>
    </w:p>
    <w:p w14:paraId="309CBBE0">
      <w:pPr>
        <w:pStyle w:val="9"/>
        <w:spacing w:after="0" w:line="360" w:lineRule="auto"/>
        <w:ind w:firstLine="1561" w:firstLineChars="432"/>
        <w:jc w:val="center"/>
        <w:rPr>
          <w:rFonts w:eastAsia="黑体"/>
          <w:b/>
          <w:sz w:val="36"/>
          <w:szCs w:val="36"/>
          <w:shd w:val="clear" w:color="auto" w:fill="FFFFFF"/>
        </w:rPr>
      </w:pPr>
    </w:p>
    <w:p w14:paraId="39F26FB9">
      <w:pPr>
        <w:pStyle w:val="9"/>
        <w:spacing w:after="0" w:line="360" w:lineRule="auto"/>
        <w:ind w:firstLine="1561" w:firstLineChars="432"/>
        <w:jc w:val="center"/>
        <w:rPr>
          <w:rFonts w:eastAsia="黑体"/>
          <w:b/>
          <w:sz w:val="36"/>
          <w:szCs w:val="36"/>
        </w:rPr>
        <w:sectPr>
          <w:pgSz w:w="11907" w:h="16840"/>
          <w:pgMar w:top="1440" w:right="1080" w:bottom="1440" w:left="1080" w:header="851" w:footer="992" w:gutter="0"/>
          <w:cols w:space="720" w:num="1"/>
          <w:docGrid w:type="lines" w:linePitch="312" w:charSpace="0"/>
        </w:sectPr>
      </w:pPr>
      <w:r>
        <w:rPr>
          <w:rFonts w:eastAsia="黑体"/>
          <w:b/>
          <w:sz w:val="36"/>
          <w:szCs w:val="36"/>
          <w:shd w:val="clear" w:color="auto" w:fill="FFFFFF"/>
        </w:rPr>
        <w:t>2024</w:t>
      </w:r>
      <w:r>
        <w:rPr>
          <w:rFonts w:eastAsia="黑体"/>
          <w:b/>
          <w:sz w:val="36"/>
          <w:szCs w:val="36"/>
        </w:rPr>
        <w:t>年</w:t>
      </w:r>
      <w:r>
        <w:rPr>
          <w:rFonts w:hint="eastAsia" w:eastAsia="黑体"/>
          <w:b/>
          <w:sz w:val="36"/>
          <w:szCs w:val="36"/>
          <w:shd w:val="clear" w:color="auto" w:fill="FFFFFF"/>
          <w:lang w:val="en-US" w:eastAsia="zh-CN"/>
        </w:rPr>
        <w:t>11</w:t>
      </w:r>
      <w:r>
        <w:rPr>
          <w:rFonts w:eastAsia="黑体"/>
          <w:b/>
          <w:sz w:val="36"/>
          <w:szCs w:val="36"/>
        </w:rPr>
        <w:t>月</w:t>
      </w:r>
      <w:r>
        <w:rPr>
          <w:rFonts w:hint="eastAsia" w:eastAsia="黑体"/>
          <w:b/>
          <w:sz w:val="36"/>
          <w:szCs w:val="36"/>
          <w:shd w:val="clear" w:color="auto" w:fill="FFFFFF"/>
          <w:lang w:val="en-US" w:eastAsia="zh-CN"/>
        </w:rPr>
        <w:t>19</w:t>
      </w:r>
      <w:r>
        <w:rPr>
          <w:rFonts w:eastAsia="黑体"/>
          <w:b/>
          <w:sz w:val="36"/>
          <w:szCs w:val="36"/>
        </w:rPr>
        <w:t>日</w:t>
      </w:r>
    </w:p>
    <w:p w14:paraId="2C14AA62">
      <w:pPr>
        <w:pStyle w:val="26"/>
        <w:ind w:firstLine="210"/>
      </w:pPr>
    </w:p>
    <w:p w14:paraId="54D1C353">
      <w:pPr>
        <w:pStyle w:val="26"/>
        <w:ind w:firstLine="210"/>
      </w:pPr>
    </w:p>
    <w:p w14:paraId="736F51B7">
      <w:pPr>
        <w:spacing w:line="560" w:lineRule="exact"/>
        <w:jc w:val="center"/>
        <w:rPr>
          <w:rFonts w:ascii="宋体" w:hAnsi="宋体" w:cs="宋体"/>
          <w:b/>
          <w:sz w:val="32"/>
          <w:szCs w:val="32"/>
        </w:rPr>
      </w:pPr>
      <w:r>
        <w:rPr>
          <w:rFonts w:hint="eastAsia" w:ascii="宋体" w:hAnsi="宋体" w:cs="宋体"/>
          <w:b/>
          <w:sz w:val="32"/>
          <w:szCs w:val="32"/>
        </w:rPr>
        <w:t>目     录</w:t>
      </w:r>
    </w:p>
    <w:p w14:paraId="286FF075">
      <w:pPr>
        <w:rPr>
          <w:rFonts w:ascii="宋体" w:hAnsi="宋体" w:cs="宋体"/>
          <w:b/>
          <w:sz w:val="32"/>
          <w:szCs w:val="32"/>
        </w:rPr>
      </w:pPr>
    </w:p>
    <w:p w14:paraId="436CFC0D">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第一章  竞争性磋商邀请函</w:t>
      </w:r>
      <w:r>
        <w:rPr>
          <w:rFonts w:hint="eastAsia" w:ascii="宋体" w:hAnsi="宋体" w:cs="宋体"/>
          <w:b/>
          <w:sz w:val="32"/>
          <w:szCs w:val="32"/>
          <w:lang w:val="en-US" w:eastAsia="zh-CN"/>
        </w:rPr>
        <w:t xml:space="preserve"> .........................3</w:t>
      </w:r>
    </w:p>
    <w:p w14:paraId="70C9DC9B">
      <w:pPr>
        <w:spacing w:line="800" w:lineRule="exact"/>
        <w:rPr>
          <w:rFonts w:hint="default" w:ascii="宋体" w:hAnsi="宋体" w:cs="宋体"/>
          <w:b/>
          <w:sz w:val="32"/>
          <w:szCs w:val="32"/>
          <w:lang w:val="en-US" w:eastAsia="zh-CN"/>
        </w:rPr>
      </w:pPr>
      <w:r>
        <w:rPr>
          <w:rFonts w:hint="eastAsia" w:ascii="宋体" w:hAnsi="宋体" w:cs="宋体"/>
          <w:b/>
          <w:sz w:val="32"/>
          <w:szCs w:val="32"/>
        </w:rPr>
        <w:t xml:space="preserve">第二章  供应商须知 </w:t>
      </w:r>
      <w:r>
        <w:rPr>
          <w:rFonts w:hint="eastAsia" w:ascii="宋体" w:hAnsi="宋体" w:cs="宋体"/>
          <w:b/>
          <w:sz w:val="32"/>
          <w:szCs w:val="32"/>
          <w:lang w:val="en-US" w:eastAsia="zh-CN"/>
        </w:rPr>
        <w:t>...............................6</w:t>
      </w:r>
    </w:p>
    <w:p w14:paraId="2E052B73">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第三章</w:t>
      </w:r>
      <w:r>
        <w:rPr>
          <w:rFonts w:hint="eastAsia" w:ascii="宋体" w:hAnsi="宋体" w:cs="宋体"/>
          <w:b/>
          <w:sz w:val="32"/>
          <w:szCs w:val="32"/>
          <w:lang w:val="en-US" w:eastAsia="zh-CN"/>
        </w:rPr>
        <w:t xml:space="preserve">  </w:t>
      </w:r>
      <w:r>
        <w:rPr>
          <w:rFonts w:hint="eastAsia" w:ascii="宋体" w:hAnsi="宋体" w:cs="宋体"/>
          <w:b/>
          <w:sz w:val="32"/>
          <w:szCs w:val="32"/>
        </w:rPr>
        <w:t>采购项目内容及要求</w:t>
      </w:r>
      <w:r>
        <w:rPr>
          <w:rFonts w:hint="eastAsia" w:ascii="宋体" w:hAnsi="宋体" w:cs="宋体"/>
          <w:b/>
          <w:sz w:val="32"/>
          <w:szCs w:val="32"/>
          <w:lang w:val="en-US" w:eastAsia="zh-CN"/>
        </w:rPr>
        <w:t>.......................24</w:t>
      </w:r>
    </w:p>
    <w:p w14:paraId="205FF5C5">
      <w:pPr>
        <w:spacing w:line="800" w:lineRule="exact"/>
        <w:rPr>
          <w:rFonts w:ascii="宋体" w:hAnsi="宋体" w:cs="宋体"/>
          <w:b/>
          <w:sz w:val="32"/>
          <w:szCs w:val="32"/>
        </w:rPr>
      </w:pPr>
      <w:r>
        <w:rPr>
          <w:rFonts w:hint="eastAsia" w:ascii="宋体" w:hAnsi="宋体" w:cs="宋体"/>
          <w:b/>
          <w:sz w:val="32"/>
          <w:szCs w:val="32"/>
        </w:rPr>
        <w:t>第四章  响应性文件内容及格式</w:t>
      </w:r>
      <w:r>
        <w:rPr>
          <w:rFonts w:hint="eastAsia" w:ascii="宋体" w:hAnsi="宋体" w:cs="宋体"/>
          <w:b/>
          <w:sz w:val="32"/>
          <w:szCs w:val="32"/>
          <w:lang w:val="en-US" w:eastAsia="zh-CN"/>
        </w:rPr>
        <w:t>.....................25</w:t>
      </w:r>
    </w:p>
    <w:p w14:paraId="5F66B941">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第五章  合同主要条款</w:t>
      </w:r>
      <w:r>
        <w:rPr>
          <w:rFonts w:hint="eastAsia" w:ascii="宋体" w:hAnsi="宋体" w:cs="宋体"/>
          <w:b/>
          <w:sz w:val="32"/>
          <w:szCs w:val="32"/>
          <w:lang w:val="en-US" w:eastAsia="zh-CN"/>
        </w:rPr>
        <w:t xml:space="preserve"> </w:t>
      </w:r>
      <w:r>
        <w:rPr>
          <w:rFonts w:hint="eastAsia" w:ascii="宋体" w:hAnsi="宋体" w:cs="宋体"/>
          <w:b/>
          <w:sz w:val="32"/>
          <w:szCs w:val="32"/>
        </w:rPr>
        <w:t>合同签订指引</w:t>
      </w:r>
      <w:r>
        <w:rPr>
          <w:rFonts w:hint="eastAsia" w:ascii="宋体" w:hAnsi="宋体" w:cs="宋体"/>
          <w:b/>
          <w:sz w:val="32"/>
          <w:szCs w:val="32"/>
          <w:lang w:val="en-US" w:eastAsia="zh-CN"/>
        </w:rPr>
        <w:t>、</w:t>
      </w:r>
      <w:r>
        <w:rPr>
          <w:rFonts w:hint="eastAsia" w:ascii="宋体" w:hAnsi="宋体" w:cs="宋体"/>
          <w:b/>
          <w:sz w:val="32"/>
          <w:szCs w:val="32"/>
        </w:rPr>
        <w:t>供应商履约验收指引</w:t>
      </w:r>
      <w:r>
        <w:rPr>
          <w:rFonts w:hint="eastAsia" w:ascii="宋体" w:hAnsi="宋体" w:cs="宋体"/>
          <w:b/>
          <w:sz w:val="32"/>
          <w:szCs w:val="32"/>
          <w:lang w:val="en-US" w:eastAsia="zh-CN"/>
        </w:rPr>
        <w:t>38</w:t>
      </w:r>
    </w:p>
    <w:p w14:paraId="236970D8">
      <w:pPr>
        <w:spacing w:line="800" w:lineRule="exact"/>
        <w:ind w:firstLine="2249" w:firstLineChars="700"/>
        <w:rPr>
          <w:rFonts w:hint="eastAsia" w:ascii="宋体" w:hAnsi="宋体" w:cs="宋体"/>
          <w:b/>
          <w:sz w:val="32"/>
          <w:szCs w:val="32"/>
          <w:lang w:eastAsia="zh-CN"/>
        </w:rPr>
      </w:pPr>
    </w:p>
    <w:p w14:paraId="62E2DA32">
      <w:pPr>
        <w:spacing w:line="800" w:lineRule="exact"/>
        <w:ind w:firstLine="2249" w:firstLineChars="700"/>
        <w:rPr>
          <w:rFonts w:hint="eastAsia" w:ascii="宋体" w:hAnsi="宋体" w:cs="宋体"/>
          <w:b/>
          <w:sz w:val="32"/>
          <w:szCs w:val="32"/>
          <w:lang w:val="en-US" w:eastAsia="zh-CN"/>
        </w:rPr>
      </w:pPr>
    </w:p>
    <w:p w14:paraId="315A4E9B">
      <w:pPr>
        <w:spacing w:line="800" w:lineRule="exact"/>
        <w:ind w:firstLine="2249" w:firstLineChars="700"/>
        <w:rPr>
          <w:rFonts w:hint="eastAsia" w:ascii="宋体" w:hAnsi="宋体" w:cs="宋体"/>
          <w:b/>
          <w:sz w:val="32"/>
          <w:szCs w:val="32"/>
        </w:rPr>
      </w:pPr>
    </w:p>
    <w:p w14:paraId="5AAD725A">
      <w:pPr>
        <w:jc w:val="center"/>
        <w:rPr>
          <w:rFonts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14:paraId="0C5EBA3B">
      <w:pPr>
        <w:pStyle w:val="2"/>
      </w:pPr>
    </w:p>
    <w:p w14:paraId="76A9D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14:paraId="0434AA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i w:val="0"/>
          <w:iCs w:val="0"/>
          <w:sz w:val="24"/>
          <w:szCs w:val="24"/>
          <w:lang w:val="en-US" w:eastAsia="zh-CN"/>
        </w:rPr>
        <w:t xml:space="preserve">商水县水闸安全鉴定服务项目的潜在投标人应在周口市公共资源交易中心网（http://jyzx.zhoukou.gov.cn）获取招标文件，并于 </w:t>
      </w:r>
      <w:r>
        <w:rPr>
          <w:rFonts w:hint="eastAsia" w:ascii="宋体" w:hAnsi="宋体" w:cs="宋体"/>
          <w:i w:val="0"/>
          <w:iCs w:val="0"/>
          <w:sz w:val="24"/>
          <w:szCs w:val="24"/>
          <w:lang w:val="en-US" w:eastAsia="zh-CN"/>
        </w:rPr>
        <w:t>2024</w:t>
      </w:r>
      <w:r>
        <w:rPr>
          <w:rFonts w:hint="eastAsia" w:ascii="宋体" w:hAnsi="宋体" w:eastAsia="宋体" w:cs="宋体"/>
          <w:i w:val="0"/>
          <w:iCs w:val="0"/>
          <w:sz w:val="24"/>
          <w:szCs w:val="24"/>
          <w:lang w:val="en-US" w:eastAsia="zh-CN"/>
        </w:rPr>
        <w:t>年</w:t>
      </w:r>
      <w:r>
        <w:rPr>
          <w:rFonts w:hint="eastAsia" w:ascii="宋体" w:hAnsi="宋体" w:cs="宋体"/>
          <w:i w:val="0"/>
          <w:iCs w:val="0"/>
          <w:sz w:val="24"/>
          <w:szCs w:val="24"/>
          <w:lang w:val="en-US" w:eastAsia="zh-CN"/>
        </w:rPr>
        <w:t>12</w:t>
      </w:r>
      <w:r>
        <w:rPr>
          <w:rFonts w:hint="eastAsia" w:ascii="宋体" w:hAnsi="宋体" w:eastAsia="宋体" w:cs="宋体"/>
          <w:i w:val="0"/>
          <w:iCs w:val="0"/>
          <w:sz w:val="24"/>
          <w:szCs w:val="24"/>
          <w:lang w:val="en-US" w:eastAsia="zh-CN"/>
        </w:rPr>
        <w:t>月</w:t>
      </w:r>
      <w:r>
        <w:rPr>
          <w:rFonts w:hint="eastAsia" w:ascii="宋体" w:hAnsi="宋体" w:cs="宋体"/>
          <w:i w:val="0"/>
          <w:iCs w:val="0"/>
          <w:sz w:val="24"/>
          <w:szCs w:val="24"/>
          <w:lang w:val="en-US" w:eastAsia="zh-CN"/>
        </w:rPr>
        <w:t>2</w:t>
      </w:r>
      <w:r>
        <w:rPr>
          <w:rFonts w:hint="eastAsia" w:ascii="宋体" w:hAnsi="宋体" w:eastAsia="宋体" w:cs="宋体"/>
          <w:i w:val="0"/>
          <w:iCs w:val="0"/>
          <w:sz w:val="24"/>
          <w:szCs w:val="24"/>
          <w:lang w:val="en-US" w:eastAsia="zh-CN"/>
        </w:rPr>
        <w:t>日</w:t>
      </w:r>
      <w:r>
        <w:rPr>
          <w:rFonts w:hint="eastAsia" w:ascii="宋体" w:hAnsi="宋体"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ascii="宋体" w:hAnsi="宋体" w:cs="宋体"/>
          <w:i w:val="0"/>
          <w:iCs w:val="0"/>
          <w:sz w:val="24"/>
          <w:szCs w:val="24"/>
          <w:lang w:val="en-US" w:eastAsia="zh-CN"/>
        </w:rPr>
        <w:t>00</w:t>
      </w:r>
      <w:r>
        <w:rPr>
          <w:rFonts w:hint="eastAsia" w:ascii="宋体" w:hAnsi="宋体" w:eastAsia="宋体" w:cs="宋体"/>
          <w:i w:val="0"/>
          <w:iCs w:val="0"/>
          <w:sz w:val="24"/>
          <w:szCs w:val="24"/>
          <w:lang w:val="en-US" w:eastAsia="zh-CN"/>
        </w:rPr>
        <w:t>分（北京时间）前递交投标文件。</w:t>
      </w:r>
    </w:p>
    <w:p w14:paraId="0504F759">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0" w:name="_Toc35393798"/>
      <w:bookmarkStart w:id="1" w:name="_Toc35393629"/>
      <w:bookmarkStart w:id="2" w:name="_Toc28359012"/>
      <w:bookmarkStart w:id="3" w:name="_Toc28359089"/>
      <w:r>
        <w:rPr>
          <w:rFonts w:hint="eastAsia" w:asciiTheme="minorEastAsia" w:hAnsiTheme="minorEastAsia" w:eastAsiaTheme="minorEastAsia" w:cstheme="minorEastAsia"/>
          <w:b w:val="0"/>
          <w:sz w:val="24"/>
          <w:szCs w:val="24"/>
        </w:rPr>
        <w:t>一、项目基本情况</w:t>
      </w:r>
      <w:bookmarkEnd w:id="0"/>
      <w:bookmarkEnd w:id="1"/>
      <w:bookmarkEnd w:id="2"/>
      <w:bookmarkEnd w:id="3"/>
    </w:p>
    <w:p w14:paraId="634DECD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项目编号：</w:t>
      </w:r>
      <w:r>
        <w:rPr>
          <w:rFonts w:hint="eastAsia"/>
          <w:sz w:val="24"/>
        </w:rPr>
        <w:t>商水财磋商采购-2024-6</w:t>
      </w:r>
      <w:r>
        <w:rPr>
          <w:rFonts w:hint="eastAsia"/>
          <w:sz w:val="24"/>
          <w:lang w:val="en-US" w:eastAsia="zh-CN"/>
        </w:rPr>
        <w:t>1</w:t>
      </w:r>
    </w:p>
    <w:p w14:paraId="74BF7EF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项目名称：</w:t>
      </w:r>
      <w:r>
        <w:rPr>
          <w:sz w:val="24"/>
        </w:rPr>
        <w:t>商水县水闸安全鉴定服务项目</w:t>
      </w:r>
    </w:p>
    <w:p w14:paraId="03773E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采购方式：竞争性</w:t>
      </w:r>
      <w:r>
        <w:rPr>
          <w:rFonts w:hint="eastAsia" w:asciiTheme="minorEastAsia" w:hAnsiTheme="minorEastAsia" w:eastAsiaTheme="minorEastAsia" w:cstheme="minorEastAsia"/>
          <w:i w:val="0"/>
          <w:iCs w:val="0"/>
          <w:sz w:val="24"/>
          <w:szCs w:val="24"/>
          <w:lang w:val="en-US" w:eastAsia="zh-CN"/>
        </w:rPr>
        <w:t>磋商</w:t>
      </w:r>
    </w:p>
    <w:p w14:paraId="1BBDC7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预算金额：</w:t>
      </w:r>
      <w:r>
        <w:rPr>
          <w:sz w:val="24"/>
        </w:rPr>
        <w:t>96万人民币</w:t>
      </w:r>
    </w:p>
    <w:p w14:paraId="6D38106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最高限价：</w:t>
      </w:r>
      <w:r>
        <w:rPr>
          <w:sz w:val="24"/>
        </w:rPr>
        <w:t>96万人民币</w:t>
      </w:r>
    </w:p>
    <w:p w14:paraId="75E2B255">
      <w:pPr>
        <w:pStyle w:val="25"/>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274"/>
        <w:gridCol w:w="2275"/>
      </w:tblGrid>
      <w:tr w14:paraId="7F9D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5" w:type="dxa"/>
            <w:vAlign w:val="center"/>
          </w:tcPr>
          <w:p w14:paraId="639394B6">
            <w:pPr>
              <w:pStyle w:val="25"/>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包号</w:t>
            </w:r>
          </w:p>
        </w:tc>
        <w:tc>
          <w:tcPr>
            <w:tcW w:w="2274" w:type="dxa"/>
            <w:vAlign w:val="center"/>
          </w:tcPr>
          <w:p w14:paraId="23E6BE4D">
            <w:pPr>
              <w:pStyle w:val="25"/>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包名称</w:t>
            </w:r>
          </w:p>
        </w:tc>
        <w:tc>
          <w:tcPr>
            <w:tcW w:w="2275" w:type="dxa"/>
            <w:vAlign w:val="center"/>
          </w:tcPr>
          <w:p w14:paraId="6FF0217C">
            <w:pPr>
              <w:pStyle w:val="25"/>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包最高限价万元</w:t>
            </w:r>
          </w:p>
        </w:tc>
      </w:tr>
      <w:tr w14:paraId="4869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255" w:type="dxa"/>
            <w:vAlign w:val="center"/>
          </w:tcPr>
          <w:p w14:paraId="47FED52C">
            <w:pPr>
              <w:pStyle w:val="25"/>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1</w:t>
            </w:r>
          </w:p>
        </w:tc>
        <w:tc>
          <w:tcPr>
            <w:tcW w:w="2274" w:type="dxa"/>
            <w:vAlign w:val="center"/>
          </w:tcPr>
          <w:p w14:paraId="5A2EF517">
            <w:pPr>
              <w:adjustRightInd w:val="0"/>
              <w:snapToGrid w:val="0"/>
              <w:spacing w:line="360" w:lineRule="auto"/>
              <w:rPr>
                <w:rFonts w:hint="eastAsia"/>
                <w:vertAlign w:val="baseline"/>
              </w:rPr>
            </w:pPr>
            <w:r>
              <w:rPr>
                <w:sz w:val="24"/>
              </w:rPr>
              <w:t>商水县水闸安全鉴定服务项目</w:t>
            </w:r>
          </w:p>
        </w:tc>
        <w:tc>
          <w:tcPr>
            <w:tcW w:w="2275" w:type="dxa"/>
            <w:vAlign w:val="center"/>
          </w:tcPr>
          <w:p w14:paraId="478E2D1B">
            <w:pPr>
              <w:adjustRightInd w:val="0"/>
              <w:snapToGrid w:val="0"/>
              <w:spacing w:line="360" w:lineRule="auto"/>
              <w:rPr>
                <w:rFonts w:hint="default" w:eastAsia="宋体"/>
                <w:vertAlign w:val="baseline"/>
                <w:lang w:val="en-US" w:eastAsia="zh-CN"/>
              </w:rPr>
            </w:pPr>
            <w:r>
              <w:rPr>
                <w:sz w:val="24"/>
              </w:rPr>
              <w:t>96</w:t>
            </w:r>
            <w:r>
              <w:rPr>
                <w:rFonts w:hint="eastAsia"/>
                <w:sz w:val="24"/>
                <w:lang w:val="en-US" w:eastAsia="zh-CN"/>
              </w:rPr>
              <w:t>.00</w:t>
            </w:r>
          </w:p>
        </w:tc>
      </w:tr>
    </w:tbl>
    <w:p w14:paraId="3B5179D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采购需求：对商水县汾河雷坡闸，汾河周庄闸，清水河上河涯闸，新枯河柏树王闸进行水闸安全评价，提交水闸安全评价报告</w:t>
      </w:r>
    </w:p>
    <w:p w14:paraId="594FEE3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合同履行期限：</w:t>
      </w:r>
      <w:r>
        <w:rPr>
          <w:sz w:val="24"/>
        </w:rPr>
        <w:t>90日历天</w:t>
      </w:r>
    </w:p>
    <w:p w14:paraId="62EBF56C">
      <w:pPr>
        <w:spacing w:line="360" w:lineRule="auto"/>
        <w:ind w:firstLine="482"/>
        <w:jc w:val="left"/>
        <w:rPr>
          <w:sz w:val="24"/>
        </w:rPr>
      </w:pPr>
      <w:bookmarkStart w:id="4" w:name="_Toc28359013"/>
      <w:bookmarkStart w:id="5" w:name="_Toc28359090"/>
      <w:bookmarkStart w:id="6" w:name="_Toc35393799"/>
      <w:bookmarkStart w:id="7" w:name="_Toc35393630"/>
      <w:r>
        <w:rPr>
          <w:sz w:val="24"/>
        </w:rPr>
        <w:t>是否接受进口产品：否</w:t>
      </w:r>
    </w:p>
    <w:p w14:paraId="095C300D">
      <w:pPr>
        <w:spacing w:line="360" w:lineRule="auto"/>
        <w:ind w:firstLine="482"/>
        <w:jc w:val="left"/>
        <w:rPr>
          <w:sz w:val="24"/>
        </w:rPr>
      </w:pPr>
      <w:r>
        <w:rPr>
          <w:sz w:val="24"/>
        </w:rPr>
        <w:t>本项目是否接受联合体投标：否</w:t>
      </w:r>
    </w:p>
    <w:p w14:paraId="7FF6C2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是否为只面向中小企业采购：否</w:t>
      </w:r>
    </w:p>
    <w:p w14:paraId="62D5E59F">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4"/>
      <w:bookmarkEnd w:id="5"/>
      <w:bookmarkEnd w:id="6"/>
      <w:bookmarkEnd w:id="7"/>
    </w:p>
    <w:p w14:paraId="45CC5125">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1.满足《中华人民共和国政府采购法》第二十二条规定；</w:t>
      </w:r>
    </w:p>
    <w:p w14:paraId="1A7E378E">
      <w:pPr>
        <w:adjustRightInd w:val="0"/>
        <w:snapToGrid w:val="0"/>
        <w:spacing w:line="360" w:lineRule="auto"/>
        <w:ind w:firstLine="480" w:firstLineChars="200"/>
        <w:rPr>
          <w:sz w:val="24"/>
        </w:rPr>
      </w:pPr>
      <w:r>
        <w:rPr>
          <w:rFonts w:hint="eastAsia"/>
          <w:sz w:val="24"/>
        </w:rPr>
        <w:t xml:space="preserve">（1）具有独立承担民事责任的能力； </w:t>
      </w:r>
    </w:p>
    <w:p w14:paraId="33506A11">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27A6545E">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3359700E">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0D9A2629">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0935110E">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1C042E78">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8" w:name="_Toc28359014"/>
      <w:bookmarkStart w:id="9" w:name="_Toc28359091"/>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4C4D58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w:t>
      </w:r>
      <w:r>
        <w:rPr>
          <w:rFonts w:hint="eastAsia" w:ascii="宋体" w:hAnsi="宋体" w:eastAsia="宋体" w:cs="宋体"/>
          <w:i w:val="0"/>
          <w:iCs w:val="0"/>
          <w:color w:val="000000"/>
          <w:sz w:val="24"/>
          <w:szCs w:val="24"/>
          <w:lang w:val="en-US" w:eastAsia="zh-CN"/>
        </w:rPr>
        <w:t>重大税收违法失信主</w:t>
      </w:r>
      <w:r>
        <w:rPr>
          <w:rFonts w:hint="eastAsia" w:ascii="宋体" w:hAnsi="宋体" w:eastAsia="宋体" w:cs="宋体"/>
          <w:i w:val="0"/>
          <w:iCs w:val="0"/>
          <w:sz w:val="24"/>
          <w:szCs w:val="24"/>
          <w:lang w:val="en-US" w:eastAsia="zh-CN"/>
        </w:rPr>
        <w:t>体</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失信被执行人</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和“中国政府采购”网站(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)的“政府采购严重违法失信行为记录名单”的供应商，将拒绝其参加政府采购活动；在标书中附加盖公章的网页查询扫描件，查询日期为公告发布之日起至投标截止之日止。</w:t>
      </w:r>
    </w:p>
    <w:p w14:paraId="63EF2A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宋体" w:hAnsi="宋体" w:eastAsia="宋体" w:cs="宋体"/>
          <w:i w:val="0"/>
          <w:iCs w:val="0"/>
          <w:sz w:val="24"/>
          <w:szCs w:val="24"/>
        </w:rPr>
        <w:t>（2）</w:t>
      </w:r>
      <w:r>
        <w:rPr>
          <w:sz w:val="24"/>
        </w:rPr>
        <w:t>具有水利水电勘测设计甲级资质（即工程设计水利行业甲级和工程勘察工程测量专业甲级）或水利部认定可承担大型水闸的安全评价任务的水利科研院（所）。</w:t>
      </w:r>
    </w:p>
    <w:p w14:paraId="34DFFA74">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0" w:name="_Toc35393800"/>
      <w:bookmarkStart w:id="11" w:name="_Toc35393631"/>
      <w:r>
        <w:rPr>
          <w:rFonts w:hint="eastAsia" w:asciiTheme="minorEastAsia" w:hAnsiTheme="minorEastAsia" w:eastAsiaTheme="minorEastAsia" w:cstheme="minorEastAsia"/>
          <w:b w:val="0"/>
          <w:sz w:val="24"/>
          <w:szCs w:val="24"/>
        </w:rPr>
        <w:t>三、获取采购文件</w:t>
      </w:r>
      <w:bookmarkEnd w:id="8"/>
      <w:bookmarkEnd w:id="9"/>
      <w:bookmarkEnd w:id="10"/>
      <w:bookmarkEnd w:id="11"/>
    </w:p>
    <w:p w14:paraId="2AB3978E">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rPr>
        <w:t>　</w:t>
      </w:r>
      <w:r>
        <w:rPr>
          <w:rFonts w:hint="eastAsia" w:asciiTheme="minorEastAsia" w:hAnsiTheme="minorEastAsia" w:eastAsiaTheme="minorEastAsia" w:cstheme="minorEastAsia"/>
          <w:i w:val="0"/>
          <w:iCs w:val="0"/>
          <w:sz w:val="24"/>
          <w:szCs w:val="24"/>
          <w:u w:val="single"/>
          <w:lang w:val="en-US" w:eastAsia="zh-CN"/>
        </w:rPr>
        <w:t>2024</w:t>
      </w:r>
      <w:r>
        <w:rPr>
          <w:rFonts w:hint="eastAsia" w:asciiTheme="minorEastAsia" w:hAnsiTheme="minorEastAsia" w:eastAsiaTheme="minorEastAsia" w:cstheme="minorEastAsia"/>
          <w:i w:val="0"/>
          <w:iCs w:val="0"/>
          <w:sz w:val="24"/>
          <w:szCs w:val="24"/>
          <w:u w:val="single"/>
        </w:rPr>
        <w:t xml:space="preserve"> 年</w:t>
      </w:r>
      <w:r>
        <w:rPr>
          <w:rFonts w:hint="eastAsia" w:asciiTheme="minorEastAsia" w:hAnsiTheme="minorEastAsia" w:eastAsiaTheme="minorEastAsia" w:cstheme="minorEastAsia"/>
          <w:i w:val="0"/>
          <w:iCs w:val="0"/>
          <w:sz w:val="24"/>
          <w:szCs w:val="24"/>
          <w:u w:val="single"/>
          <w:lang w:val="en-US" w:eastAsia="zh-CN"/>
        </w:rPr>
        <w:t>11</w:t>
      </w:r>
      <w:r>
        <w:rPr>
          <w:rFonts w:hint="eastAsia" w:asciiTheme="minorEastAsia" w:hAnsiTheme="minorEastAsia" w:eastAsiaTheme="minorEastAsia" w:cstheme="minorEastAsia"/>
          <w:i w:val="0"/>
          <w:iCs w:val="0"/>
          <w:sz w:val="24"/>
          <w:szCs w:val="24"/>
          <w:u w:val="single"/>
        </w:rPr>
        <w:t xml:space="preserve"> 月</w:t>
      </w:r>
      <w:r>
        <w:rPr>
          <w:rFonts w:hint="eastAsia" w:asciiTheme="minorEastAsia" w:hAnsiTheme="minorEastAsia" w:eastAsiaTheme="minorEastAsia" w:cstheme="minorEastAsia"/>
          <w:i w:val="0"/>
          <w:iCs w:val="0"/>
          <w:sz w:val="24"/>
          <w:szCs w:val="24"/>
          <w:u w:val="single"/>
          <w:lang w:val="en-US" w:eastAsia="zh-CN"/>
        </w:rPr>
        <w:t xml:space="preserve"> 19 </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rPr>
        <w:t xml:space="preserve">  </w:t>
      </w:r>
      <w:r>
        <w:rPr>
          <w:rFonts w:hint="eastAsia" w:asciiTheme="minorEastAsia" w:hAnsiTheme="minorEastAsia" w:eastAsiaTheme="minorEastAsia" w:cstheme="minorEastAsia"/>
          <w:i w:val="0"/>
          <w:iCs w:val="0"/>
          <w:sz w:val="24"/>
          <w:szCs w:val="24"/>
          <w:u w:val="single"/>
          <w:lang w:val="en-US" w:eastAsia="zh-CN"/>
        </w:rPr>
        <w:t>2024</w:t>
      </w:r>
      <w:r>
        <w:rPr>
          <w:rFonts w:hint="eastAsia" w:asciiTheme="minorEastAsia" w:hAnsiTheme="minorEastAsia" w:eastAsiaTheme="minorEastAsia" w:cstheme="minorEastAsia"/>
          <w:i w:val="0"/>
          <w:iCs w:val="0"/>
          <w:sz w:val="24"/>
          <w:szCs w:val="24"/>
          <w:u w:val="single"/>
        </w:rPr>
        <w:t xml:space="preserve"> 年</w:t>
      </w:r>
      <w:r>
        <w:rPr>
          <w:rFonts w:hint="eastAsia" w:asciiTheme="minorEastAsia" w:hAnsiTheme="minorEastAsia" w:eastAsiaTheme="minorEastAsia" w:cstheme="minorEastAsia"/>
          <w:i w:val="0"/>
          <w:iCs w:val="0"/>
          <w:sz w:val="24"/>
          <w:szCs w:val="24"/>
          <w:u w:val="single"/>
          <w:lang w:val="en-US" w:eastAsia="zh-CN"/>
        </w:rPr>
        <w:t xml:space="preserve"> 11 </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 xml:space="preserve"> 26 </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u w:val="single"/>
          <w:lang w:val="en-US" w:eastAsia="zh-CN"/>
        </w:rPr>
        <w:t xml:space="preserve"> 23:59分</w:t>
      </w:r>
      <w:r>
        <w:rPr>
          <w:rFonts w:hint="eastAsia" w:asciiTheme="minorEastAsia" w:hAnsiTheme="minorEastAsia" w:eastAsiaTheme="minorEastAsia" w:cstheme="minorEastAsia"/>
          <w:i w:val="0"/>
          <w:iCs w:val="0"/>
          <w:sz w:val="24"/>
          <w:szCs w:val="24"/>
        </w:rPr>
        <w:t>（北京时间，法定节假日除外 ）</w:t>
      </w:r>
    </w:p>
    <w:p w14:paraId="67588F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地点：周口市公共资源交易</w:t>
      </w:r>
      <w:r>
        <w:rPr>
          <w:rFonts w:hint="eastAsia" w:ascii="宋体" w:hAnsi="宋体" w:eastAsia="宋体" w:cs="宋体"/>
          <w:i w:val="0"/>
          <w:iCs w:val="0"/>
          <w:sz w:val="24"/>
          <w:szCs w:val="24"/>
          <w:lang w:eastAsia="zh-CN"/>
        </w:rPr>
        <w:t>中心网</w:t>
      </w:r>
      <w:r>
        <w:rPr>
          <w:rFonts w:hint="eastAsia" w:ascii="宋体" w:hAnsi="宋体" w:eastAsia="宋体" w:cs="宋体"/>
          <w:i w:val="0"/>
          <w:iCs w:val="0"/>
          <w:sz w:val="24"/>
          <w:szCs w:val="24"/>
        </w:rPr>
        <w:t>（http://jyzx.zhoukou.gov.cn）</w:t>
      </w:r>
    </w:p>
    <w:p w14:paraId="799A8F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方式：供应商</w:t>
      </w:r>
      <w:r>
        <w:rPr>
          <w:rFonts w:hint="eastAsia" w:ascii="宋体" w:hAnsi="宋体" w:eastAsia="宋体" w:cs="宋体"/>
          <w:i w:val="0"/>
          <w:iCs w:val="0"/>
          <w:sz w:val="24"/>
          <w:szCs w:val="24"/>
          <w:lang w:val="en-US" w:eastAsia="zh-CN"/>
        </w:rPr>
        <w:t>请在网站自主注册后</w:t>
      </w:r>
      <w:r>
        <w:rPr>
          <w:rFonts w:hint="eastAsia" w:ascii="宋体" w:hAnsi="宋体" w:eastAsia="宋体" w:cs="宋体"/>
          <w:i w:val="0"/>
          <w:iCs w:val="0"/>
          <w:sz w:val="24"/>
          <w:szCs w:val="24"/>
        </w:rPr>
        <w:t>下载采购文件（zkzf格式）及资料</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需</w:t>
      </w:r>
      <w:r>
        <w:rPr>
          <w:rFonts w:hint="eastAsia" w:ascii="宋体" w:hAnsi="宋体" w:eastAsia="宋体" w:cs="宋体"/>
          <w:i w:val="0"/>
          <w:iCs w:val="0"/>
          <w:sz w:val="24"/>
          <w:szCs w:val="24"/>
          <w:lang w:val="en-US" w:eastAsia="zh-CN"/>
        </w:rPr>
        <w:t>办理</w:t>
      </w:r>
      <w:r>
        <w:rPr>
          <w:rFonts w:hint="eastAsia" w:ascii="宋体" w:hAnsi="宋体" w:eastAsia="宋体" w:cs="宋体"/>
          <w:i w:val="0"/>
          <w:iCs w:val="0"/>
          <w:sz w:val="24"/>
          <w:szCs w:val="24"/>
        </w:rPr>
        <w:t>CA数字证书</w:t>
      </w:r>
      <w:r>
        <w:rPr>
          <w:rFonts w:hint="eastAsia" w:ascii="宋体" w:hAnsi="宋体" w:eastAsia="宋体" w:cs="宋体"/>
          <w:i w:val="0"/>
          <w:iCs w:val="0"/>
          <w:sz w:val="24"/>
          <w:szCs w:val="24"/>
          <w:lang w:val="en-US" w:eastAsia="zh-CN"/>
        </w:rPr>
        <w:t>后方可提交响应文件</w:t>
      </w:r>
      <w:r>
        <w:rPr>
          <w:rFonts w:hint="eastAsia" w:ascii="宋体" w:hAnsi="宋体" w:eastAsia="宋体" w:cs="宋体"/>
          <w:i w:val="0"/>
          <w:iCs w:val="0"/>
          <w:sz w:val="24"/>
          <w:szCs w:val="24"/>
        </w:rPr>
        <w:t>，具体办理事宜请查阅周口市公共资源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rPr>
        <w:t>网站。</w:t>
      </w:r>
    </w:p>
    <w:p w14:paraId="60FA90B8">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0</w:t>
      </w:r>
    </w:p>
    <w:p w14:paraId="19210632">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2" w:name="_Toc35393632"/>
      <w:bookmarkStart w:id="13" w:name="_Toc28359015"/>
      <w:bookmarkStart w:id="14" w:name="_Toc35393801"/>
      <w:bookmarkStart w:id="15" w:name="_Toc28359092"/>
      <w:r>
        <w:rPr>
          <w:rFonts w:hint="eastAsia" w:asciiTheme="minorEastAsia" w:hAnsiTheme="minorEastAsia" w:eastAsiaTheme="minorEastAsia" w:cstheme="minorEastAsia"/>
          <w:b w:val="0"/>
          <w:sz w:val="24"/>
          <w:szCs w:val="24"/>
        </w:rPr>
        <w:t>四、响应文件提交</w:t>
      </w:r>
      <w:bookmarkEnd w:id="12"/>
      <w:bookmarkEnd w:id="13"/>
      <w:bookmarkEnd w:id="14"/>
      <w:bookmarkEnd w:id="15"/>
    </w:p>
    <w:p w14:paraId="3926E3F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rPr>
        <w:t xml:space="preserve">  </w:t>
      </w:r>
      <w:r>
        <w:rPr>
          <w:rFonts w:hint="eastAsia" w:asciiTheme="minorEastAsia" w:hAnsiTheme="minorEastAsia" w:eastAsiaTheme="minorEastAsia" w:cstheme="minorEastAsia"/>
          <w:i w:val="0"/>
          <w:iCs w:val="0"/>
          <w:sz w:val="24"/>
          <w:szCs w:val="24"/>
          <w:u w:val="single"/>
          <w:lang w:val="en-US" w:eastAsia="zh-CN"/>
        </w:rPr>
        <w:t>2024</w:t>
      </w:r>
      <w:r>
        <w:rPr>
          <w:rFonts w:hint="eastAsia" w:asciiTheme="minorEastAsia" w:hAnsiTheme="minorEastAsia" w:eastAsiaTheme="minorEastAsia" w:cstheme="minorEastAsia"/>
          <w:i w:val="0"/>
          <w:iCs w:val="0"/>
          <w:sz w:val="24"/>
          <w:szCs w:val="24"/>
          <w:u w:val="single"/>
        </w:rPr>
        <w:t xml:space="preserve"> </w:t>
      </w:r>
      <w:r>
        <w:rPr>
          <w:rFonts w:hint="eastAsia" w:asciiTheme="minorEastAsia" w:hAnsiTheme="minorEastAsia" w:eastAsiaTheme="minorEastAsia" w:cstheme="minorEastAsia"/>
          <w:bCs/>
          <w:i w:val="0"/>
          <w:iCs w:val="0"/>
          <w:sz w:val="24"/>
          <w:szCs w:val="24"/>
          <w:u w:val="single"/>
        </w:rPr>
        <w:t xml:space="preserve">年 </w:t>
      </w:r>
      <w:r>
        <w:rPr>
          <w:rFonts w:hint="eastAsia" w:asciiTheme="minorEastAsia" w:hAnsiTheme="minorEastAsia" w:eastAsiaTheme="minorEastAsia" w:cstheme="minorEastAsia"/>
          <w:bCs/>
          <w:i w:val="0"/>
          <w:iCs w:val="0"/>
          <w:sz w:val="24"/>
          <w:szCs w:val="24"/>
          <w:u w:val="single"/>
          <w:lang w:val="en-US" w:eastAsia="zh-CN"/>
        </w:rPr>
        <w:t>12</w:t>
      </w:r>
      <w:r>
        <w:rPr>
          <w:rFonts w:hint="eastAsia" w:asciiTheme="minorEastAsia" w:hAnsiTheme="minorEastAsia" w:eastAsiaTheme="minorEastAsia" w:cstheme="minorEastAsia"/>
          <w:bCs/>
          <w:i w:val="0"/>
          <w:iCs w:val="0"/>
          <w:sz w:val="24"/>
          <w:szCs w:val="24"/>
          <w:u w:val="single"/>
        </w:rPr>
        <w:t xml:space="preserve"> 月 </w:t>
      </w:r>
      <w:r>
        <w:rPr>
          <w:rFonts w:hint="eastAsia" w:asciiTheme="minorEastAsia" w:hAnsiTheme="minorEastAsia" w:eastAsiaTheme="minorEastAsia" w:cstheme="minorEastAsia"/>
          <w:bCs/>
          <w:i w:val="0"/>
          <w:iCs w:val="0"/>
          <w:sz w:val="24"/>
          <w:szCs w:val="24"/>
          <w:u w:val="single"/>
          <w:lang w:val="en-US" w:eastAsia="zh-CN"/>
        </w:rPr>
        <w:t>2</w:t>
      </w:r>
      <w:r>
        <w:rPr>
          <w:rFonts w:hint="eastAsia" w:asciiTheme="minorEastAsia" w:hAnsiTheme="minorEastAsia" w:eastAsiaTheme="minorEastAsia" w:cstheme="minorEastAsia"/>
          <w:bCs/>
          <w:i w:val="0"/>
          <w:iCs w:val="0"/>
          <w:sz w:val="24"/>
          <w:szCs w:val="24"/>
          <w:u w:val="single"/>
        </w:rPr>
        <w:t xml:space="preserve"> 日 </w:t>
      </w:r>
      <w:r>
        <w:rPr>
          <w:rFonts w:hint="eastAsia" w:asciiTheme="minorEastAsia" w:hAnsiTheme="minorEastAsia" w:eastAsiaTheme="minorEastAsia" w:cstheme="minorEastAsia"/>
          <w:bCs/>
          <w:i w:val="0"/>
          <w:iCs w:val="0"/>
          <w:sz w:val="24"/>
          <w:szCs w:val="24"/>
          <w:u w:val="single"/>
          <w:lang w:val="en-US" w:eastAsia="zh-CN"/>
        </w:rPr>
        <w:t xml:space="preserve">10 </w:t>
      </w:r>
      <w:r>
        <w:rPr>
          <w:rFonts w:hint="eastAsia" w:asciiTheme="minorEastAsia" w:hAnsiTheme="minorEastAsia" w:eastAsiaTheme="minorEastAsia" w:cstheme="minorEastAsia"/>
          <w:bCs/>
          <w:i w:val="0"/>
          <w:iCs w:val="0"/>
          <w:sz w:val="24"/>
          <w:szCs w:val="24"/>
          <w:u w:val="single"/>
        </w:rPr>
        <w:t xml:space="preserve">点  </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 xml:space="preserve">  分</w:t>
      </w:r>
      <w:r>
        <w:rPr>
          <w:rFonts w:hint="eastAsia" w:asciiTheme="minorEastAsia" w:hAnsiTheme="minorEastAsia" w:eastAsiaTheme="minorEastAsia" w:cstheme="minorEastAsia"/>
          <w:bCs/>
          <w:i w:val="0"/>
          <w:iCs w:val="0"/>
          <w:sz w:val="24"/>
          <w:szCs w:val="24"/>
        </w:rPr>
        <w:t>（北京时间）</w:t>
      </w:r>
    </w:p>
    <w:p w14:paraId="4EF999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地点：加密电子响应文件须在投标截止时间前通过</w:t>
      </w:r>
      <w:r>
        <w:rPr>
          <w:rFonts w:hint="eastAsia" w:asciiTheme="minorEastAsia" w:hAnsiTheme="minorEastAsia" w:eastAsiaTheme="minorEastAsia" w:cstheme="minorEastAsia"/>
          <w:i w:val="0"/>
          <w:iCs w:val="0"/>
          <w:spacing w:val="-6"/>
          <w:sz w:val="24"/>
          <w:szCs w:val="24"/>
        </w:rPr>
        <w:t>周口市公共资源交易中心网</w:t>
      </w:r>
      <w:r>
        <w:rPr>
          <w:rFonts w:hint="eastAsia" w:asciiTheme="minorEastAsia" w:hAnsiTheme="minorEastAsia" w:eastAsiaTheme="minorEastAsia" w:cstheme="minorEastAsia"/>
          <w:i w:val="0"/>
          <w:iCs w:val="0"/>
          <w:sz w:val="24"/>
          <w:szCs w:val="24"/>
        </w:rPr>
        <w:t>（网址</w:t>
      </w:r>
      <w:r>
        <w:rPr>
          <w:rFonts w:hint="eastAsia" w:asciiTheme="minorEastAsia" w:hAnsiTheme="minorEastAsia" w:eastAsiaTheme="minorEastAsia" w:cstheme="minorEastAsia"/>
          <w:i w:val="0"/>
          <w:iCs w:val="0"/>
          <w:color w:val="000000"/>
          <w:kern w:val="2"/>
          <w:sz w:val="24"/>
          <w:szCs w:val="24"/>
        </w:rPr>
        <w:t>http://jyzx.zhoukou.gov.cn</w:t>
      </w:r>
      <w:r>
        <w:rPr>
          <w:rFonts w:hint="eastAsia" w:asciiTheme="minorEastAsia" w:hAnsiTheme="minorEastAsia" w:eastAsiaTheme="minorEastAsia" w:cstheme="minorEastAsia"/>
          <w:i w:val="0"/>
          <w:iCs w:val="0"/>
          <w:sz w:val="24"/>
          <w:szCs w:val="24"/>
        </w:rPr>
        <w:t>）。</w:t>
      </w:r>
    </w:p>
    <w:p w14:paraId="17E4E75D">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16" w:name="_Toc28359093"/>
      <w:bookmarkStart w:id="17" w:name="_Toc28359016"/>
      <w:bookmarkStart w:id="18" w:name="_Toc35393802"/>
      <w:bookmarkStart w:id="19" w:name="_Toc35393633"/>
      <w:r>
        <w:rPr>
          <w:rFonts w:hint="eastAsia" w:asciiTheme="minorEastAsia" w:hAnsiTheme="minorEastAsia" w:eastAsiaTheme="minorEastAsia" w:cstheme="minorEastAsia"/>
          <w:b w:val="0"/>
          <w:i w:val="0"/>
          <w:iCs w:val="0"/>
          <w:sz w:val="24"/>
          <w:szCs w:val="24"/>
        </w:rPr>
        <w:t>五、开启（竞争性磋商方式必须填写）</w:t>
      </w:r>
      <w:bookmarkEnd w:id="16"/>
      <w:bookmarkEnd w:id="17"/>
      <w:bookmarkEnd w:id="18"/>
      <w:bookmarkEnd w:id="19"/>
    </w:p>
    <w:p w14:paraId="2E9EAFC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i w:val="0"/>
          <w:iCs w:val="0"/>
          <w:sz w:val="24"/>
          <w:szCs w:val="24"/>
          <w:u w:val="single"/>
        </w:rPr>
        <w:t xml:space="preserve"> </w:t>
      </w:r>
      <w:r>
        <w:rPr>
          <w:rFonts w:hint="eastAsia" w:asciiTheme="minorEastAsia" w:hAnsiTheme="minorEastAsia" w:eastAsiaTheme="minorEastAsia" w:cstheme="minorEastAsia"/>
          <w:i w:val="0"/>
          <w:iCs w:val="0"/>
          <w:sz w:val="24"/>
          <w:szCs w:val="24"/>
          <w:u w:val="single"/>
          <w:lang w:val="en-US" w:eastAsia="zh-CN"/>
        </w:rPr>
        <w:t>2024</w:t>
      </w:r>
      <w:r>
        <w:rPr>
          <w:rFonts w:hint="eastAsia" w:asciiTheme="minorEastAsia" w:hAnsiTheme="minorEastAsia" w:eastAsiaTheme="minorEastAsia" w:cstheme="minorEastAsia"/>
          <w:i w:val="0"/>
          <w:iCs w:val="0"/>
          <w:sz w:val="24"/>
          <w:szCs w:val="24"/>
          <w:u w:val="single"/>
        </w:rPr>
        <w:t xml:space="preserve"> </w:t>
      </w:r>
      <w:r>
        <w:rPr>
          <w:rFonts w:hint="eastAsia" w:asciiTheme="minorEastAsia" w:hAnsiTheme="minorEastAsia" w:eastAsiaTheme="minorEastAsia" w:cstheme="minorEastAsia"/>
          <w:bCs/>
          <w:i w:val="0"/>
          <w:iCs w:val="0"/>
          <w:sz w:val="24"/>
          <w:szCs w:val="24"/>
          <w:u w:val="single"/>
        </w:rPr>
        <w:t xml:space="preserve">年 </w:t>
      </w:r>
      <w:r>
        <w:rPr>
          <w:rFonts w:hint="eastAsia" w:asciiTheme="minorEastAsia" w:hAnsiTheme="minorEastAsia" w:eastAsiaTheme="minorEastAsia" w:cstheme="minorEastAsia"/>
          <w:bCs/>
          <w:i w:val="0"/>
          <w:iCs w:val="0"/>
          <w:sz w:val="24"/>
          <w:szCs w:val="24"/>
          <w:u w:val="single"/>
          <w:lang w:val="en-US" w:eastAsia="zh-CN"/>
        </w:rPr>
        <w:t>12</w:t>
      </w:r>
      <w:r>
        <w:rPr>
          <w:rFonts w:hint="eastAsia" w:asciiTheme="minorEastAsia" w:hAnsiTheme="minorEastAsia" w:eastAsiaTheme="minorEastAsia" w:cstheme="minorEastAsia"/>
          <w:bCs/>
          <w:i w:val="0"/>
          <w:iCs w:val="0"/>
          <w:sz w:val="24"/>
          <w:szCs w:val="24"/>
          <w:u w:val="single"/>
        </w:rPr>
        <w:t xml:space="preserve"> 月 </w:t>
      </w:r>
      <w:r>
        <w:rPr>
          <w:rFonts w:hint="eastAsia" w:asciiTheme="minorEastAsia" w:hAnsiTheme="minorEastAsia" w:eastAsiaTheme="minorEastAsia" w:cstheme="minorEastAsia"/>
          <w:bCs/>
          <w:i w:val="0"/>
          <w:iCs w:val="0"/>
          <w:sz w:val="24"/>
          <w:szCs w:val="24"/>
          <w:u w:val="single"/>
          <w:lang w:val="en-US" w:eastAsia="zh-CN"/>
        </w:rPr>
        <w:t>2</w:t>
      </w:r>
      <w:r>
        <w:rPr>
          <w:rFonts w:hint="eastAsia" w:asciiTheme="minorEastAsia" w:hAnsiTheme="minorEastAsia" w:eastAsiaTheme="minorEastAsia" w:cstheme="minorEastAsia"/>
          <w:bCs/>
          <w:i w:val="0"/>
          <w:iCs w:val="0"/>
          <w:sz w:val="24"/>
          <w:szCs w:val="24"/>
          <w:u w:val="single"/>
        </w:rPr>
        <w:t xml:space="preserve"> 日 </w:t>
      </w:r>
      <w:r>
        <w:rPr>
          <w:rFonts w:hint="eastAsia" w:asciiTheme="minorEastAsia" w:hAnsiTheme="minorEastAsia" w:eastAsiaTheme="minorEastAsia" w:cstheme="minorEastAsia"/>
          <w:bCs/>
          <w:i w:val="0"/>
          <w:iCs w:val="0"/>
          <w:sz w:val="24"/>
          <w:szCs w:val="24"/>
          <w:u w:val="single"/>
          <w:lang w:val="en-US" w:eastAsia="zh-CN"/>
        </w:rPr>
        <w:t xml:space="preserve">10 </w:t>
      </w:r>
      <w:r>
        <w:rPr>
          <w:rFonts w:hint="eastAsia" w:asciiTheme="minorEastAsia" w:hAnsiTheme="minorEastAsia" w:eastAsiaTheme="minorEastAsia" w:cstheme="minorEastAsia"/>
          <w:bCs/>
          <w:i w:val="0"/>
          <w:iCs w:val="0"/>
          <w:sz w:val="24"/>
          <w:szCs w:val="24"/>
          <w:u w:val="single"/>
        </w:rPr>
        <w:t xml:space="preserve">点  </w:t>
      </w:r>
      <w:r>
        <w:rPr>
          <w:rFonts w:hint="eastAsia" w:asciiTheme="minorEastAsia" w:hAnsiTheme="minorEastAsia" w:eastAsiaTheme="minorEastAsia" w:cstheme="minorEastAsia"/>
          <w:bCs/>
          <w:i w:val="0"/>
          <w:iCs w:val="0"/>
          <w:sz w:val="24"/>
          <w:szCs w:val="24"/>
          <w:u w:val="single"/>
          <w:lang w:val="en-US" w:eastAsia="zh-CN"/>
        </w:rPr>
        <w:t>00</w:t>
      </w:r>
      <w:r>
        <w:rPr>
          <w:rFonts w:hint="eastAsia" w:asciiTheme="minorEastAsia" w:hAnsiTheme="minorEastAsia" w:eastAsiaTheme="minorEastAsia" w:cstheme="minorEastAsia"/>
          <w:bCs/>
          <w:i w:val="0"/>
          <w:iCs w:val="0"/>
          <w:sz w:val="24"/>
          <w:szCs w:val="24"/>
          <w:u w:val="single"/>
        </w:rPr>
        <w:t xml:space="preserve">  分</w:t>
      </w:r>
      <w:r>
        <w:rPr>
          <w:rFonts w:hint="eastAsia" w:asciiTheme="minorEastAsia" w:hAnsiTheme="minorEastAsia" w:eastAsiaTheme="minorEastAsia" w:cstheme="minorEastAsia"/>
          <w:bCs/>
          <w:sz w:val="24"/>
          <w:szCs w:val="24"/>
        </w:rPr>
        <w:t>（北京时间）</w:t>
      </w:r>
    </w:p>
    <w:p w14:paraId="6069EA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cs="宋体"/>
          <w:i w:val="0"/>
          <w:iCs w:val="0"/>
          <w:sz w:val="24"/>
          <w:szCs w:val="24"/>
        </w:rPr>
        <w:t>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lang w:val="en-US" w:eastAsia="zh-CN"/>
        </w:rPr>
        <w:t>开标室</w:t>
      </w:r>
    </w:p>
    <w:p w14:paraId="012AD32F">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0" w:name="_Toc35393634"/>
      <w:bookmarkStart w:id="21" w:name="_Toc28359017"/>
      <w:bookmarkStart w:id="22" w:name="_Toc28359094"/>
      <w:bookmarkStart w:id="23" w:name="_Toc35393803"/>
      <w:r>
        <w:rPr>
          <w:rFonts w:hint="eastAsia" w:asciiTheme="minorEastAsia" w:hAnsiTheme="minorEastAsia" w:eastAsiaTheme="minorEastAsia" w:cstheme="minorEastAsia"/>
          <w:b w:val="0"/>
          <w:sz w:val="24"/>
          <w:szCs w:val="24"/>
        </w:rPr>
        <w:t>六、公告期限</w:t>
      </w:r>
      <w:bookmarkEnd w:id="20"/>
      <w:bookmarkEnd w:id="21"/>
      <w:bookmarkEnd w:id="22"/>
      <w:bookmarkEnd w:id="23"/>
    </w:p>
    <w:p w14:paraId="592C9E1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p>
    <w:p w14:paraId="6A00DE05">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24" w:name="_Toc35393804"/>
      <w:bookmarkStart w:id="25" w:name="_Toc35393635"/>
      <w:r>
        <w:rPr>
          <w:rFonts w:hint="eastAsia" w:asciiTheme="minorEastAsia" w:hAnsiTheme="minorEastAsia" w:eastAsiaTheme="minorEastAsia" w:cstheme="minorEastAsia"/>
          <w:b w:val="0"/>
          <w:sz w:val="24"/>
          <w:szCs w:val="24"/>
        </w:rPr>
        <w:t>七、其他补充事宜</w:t>
      </w:r>
      <w:bookmarkEnd w:id="24"/>
      <w:bookmarkEnd w:id="25"/>
    </w:p>
    <w:p w14:paraId="4C07274D">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6" w:name="_Toc35393636"/>
      <w:bookmarkStart w:id="27" w:name="_Toc28359018"/>
      <w:bookmarkStart w:id="28" w:name="_Toc35393805"/>
      <w:bookmarkStart w:id="29" w:name="_Toc28359095"/>
      <w:r>
        <w:rPr>
          <w:rFonts w:hint="eastAsia" w:asciiTheme="minorEastAsia" w:hAnsiTheme="minorEastAsia" w:eastAsiaTheme="minorEastAsia" w:cstheme="minorEastAsia"/>
          <w:b w:val="0"/>
          <w:sz w:val="24"/>
          <w:szCs w:val="24"/>
        </w:rPr>
        <w:t>八、凡对本次采购提出询问，请按以下方式联系。</w:t>
      </w:r>
      <w:bookmarkEnd w:id="26"/>
      <w:bookmarkEnd w:id="27"/>
      <w:bookmarkEnd w:id="28"/>
      <w:bookmarkEnd w:id="29"/>
    </w:p>
    <w:p w14:paraId="7EA970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1.采购人信息</w:t>
      </w:r>
    </w:p>
    <w:p w14:paraId="078A75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名称：商水县水利局</w:t>
      </w:r>
    </w:p>
    <w:p w14:paraId="648CD4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地址：商水县康庄大道与惠商路东北角</w:t>
      </w:r>
    </w:p>
    <w:p w14:paraId="531940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项目联系人：朱</w:t>
      </w:r>
      <w:r>
        <w:rPr>
          <w:rFonts w:hint="eastAsia" w:ascii="宋体" w:hAnsi="宋体" w:cs="宋体"/>
          <w:i w:val="0"/>
          <w:iCs w:val="0"/>
          <w:sz w:val="24"/>
          <w:szCs w:val="24"/>
          <w:lang w:val="en-US" w:eastAsia="zh-CN"/>
        </w:rPr>
        <w:t>广钦</w:t>
      </w:r>
      <w:r>
        <w:rPr>
          <w:rFonts w:hint="eastAsia" w:ascii="宋体" w:hAnsi="宋体" w:eastAsia="宋体" w:cs="宋体"/>
          <w:i w:val="0"/>
          <w:iCs w:val="0"/>
          <w:sz w:val="24"/>
          <w:szCs w:val="24"/>
        </w:rPr>
        <w:t xml:space="preserve">  联系方式：15036435866 　　　　　　　　　　　 </w:t>
      </w:r>
      <w:bookmarkStart w:id="30" w:name="_Toc28359086"/>
      <w:bookmarkStart w:id="31" w:name="_Toc28359009"/>
    </w:p>
    <w:p w14:paraId="0012CB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2.采购代理机构信息</w:t>
      </w:r>
      <w:bookmarkEnd w:id="30"/>
      <w:bookmarkEnd w:id="31"/>
    </w:p>
    <w:p w14:paraId="42B0B6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称：周口市公共资源交易中心政府采购中心　　　　　　　　　　　　</w:t>
      </w:r>
    </w:p>
    <w:p w14:paraId="75C001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址：周口市光明路与政通路交叉口</w:t>
      </w:r>
      <w:r>
        <w:rPr>
          <w:rFonts w:hint="eastAsia" w:ascii="宋体" w:hAnsi="宋体" w:eastAsia="宋体" w:cs="宋体"/>
          <w:i w:val="0"/>
          <w:iCs w:val="0"/>
          <w:sz w:val="24"/>
          <w:szCs w:val="24"/>
          <w:lang w:val="en-US" w:eastAsia="zh-CN"/>
        </w:rPr>
        <w:t>向北100米路东</w:t>
      </w:r>
    </w:p>
    <w:p w14:paraId="1A9D8D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项目联系人：</w:t>
      </w:r>
      <w:r>
        <w:rPr>
          <w:rFonts w:hint="eastAsia" w:ascii="宋体" w:hAnsi="宋体" w:cs="宋体"/>
          <w:i w:val="0"/>
          <w:iCs w:val="0"/>
          <w:sz w:val="24"/>
          <w:szCs w:val="24"/>
          <w:lang w:val="en-US" w:eastAsia="zh-CN"/>
        </w:rPr>
        <w:t>刘宇</w:t>
      </w:r>
      <w:r>
        <w:rPr>
          <w:rFonts w:hint="eastAsia" w:ascii="宋体" w:hAnsi="宋体" w:eastAsia="宋体" w:cs="宋体"/>
          <w:i w:val="0"/>
          <w:iCs w:val="0"/>
          <w:sz w:val="24"/>
          <w:szCs w:val="24"/>
          <w:lang w:val="en-US" w:eastAsia="zh-CN"/>
        </w:rPr>
        <w:t xml:space="preserve">           </w:t>
      </w:r>
    </w:p>
    <w:p w14:paraId="390A1E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联系方式：</w:t>
      </w:r>
      <w:bookmarkStart w:id="32" w:name="_Toc28359087"/>
      <w:bookmarkStart w:id="33" w:name="_Toc28359010"/>
      <w:r>
        <w:rPr>
          <w:sz w:val="24"/>
        </w:rPr>
        <w:t>0394-</w:t>
      </w:r>
      <w:r>
        <w:rPr>
          <w:rFonts w:hint="eastAsia"/>
          <w:sz w:val="24"/>
          <w:lang w:val="en-US" w:eastAsia="zh-CN"/>
        </w:rPr>
        <w:t>8106517</w:t>
      </w:r>
      <w:r>
        <w:rPr>
          <w:rFonts w:hint="eastAsia" w:ascii="宋体" w:hAnsi="宋体" w:eastAsia="宋体" w:cs="宋体"/>
          <w:i w:val="0"/>
          <w:iCs w:val="0"/>
          <w:sz w:val="24"/>
          <w:szCs w:val="24"/>
        </w:rPr>
        <w:t>　　　　　　　　</w:t>
      </w:r>
    </w:p>
    <w:bookmarkEnd w:id="32"/>
    <w:bookmarkEnd w:id="33"/>
    <w:p w14:paraId="7DF3AC5B">
      <w:pPr>
        <w:spacing w:line="360" w:lineRule="auto"/>
        <w:ind w:firstLine="480" w:firstLineChars="200"/>
        <w:jc w:val="left"/>
        <w:rPr>
          <w:sz w:val="24"/>
        </w:rPr>
      </w:pPr>
      <w:r>
        <w:rPr>
          <w:rFonts w:hint="eastAsia" w:ascii="宋体" w:hAnsi="宋体" w:eastAsia="宋体" w:cs="宋体"/>
          <w:i w:val="0"/>
          <w:iCs w:val="0"/>
          <w:sz w:val="24"/>
          <w:szCs w:val="24"/>
          <w:lang w:val="en-US" w:eastAsia="zh-CN"/>
        </w:rPr>
        <w:t>3</w:t>
      </w:r>
      <w:r>
        <w:rPr>
          <w:rFonts w:hint="eastAsia" w:ascii="宋体" w:hAnsi="宋体" w:cs="宋体"/>
          <w:i w:val="0"/>
          <w:iCs w:val="0"/>
          <w:sz w:val="24"/>
          <w:szCs w:val="24"/>
          <w:lang w:val="en-US" w:eastAsia="zh-CN"/>
        </w:rPr>
        <w:t>.</w:t>
      </w:r>
      <w:r>
        <w:rPr>
          <w:sz w:val="24"/>
        </w:rPr>
        <w:t>监督单位：商水县财政局</w:t>
      </w:r>
    </w:p>
    <w:p w14:paraId="43BBDFBB">
      <w:pPr>
        <w:pStyle w:val="36"/>
        <w:spacing w:after="0" w:line="360" w:lineRule="auto"/>
        <w:ind w:firstLine="1920" w:firstLineChars="800"/>
      </w:pPr>
      <w:r>
        <w:rPr>
          <w:sz w:val="24"/>
        </w:rPr>
        <w:t>联系方式：0394-7821169</w:t>
      </w:r>
    </w:p>
    <w:p w14:paraId="01688C92">
      <w:pPr>
        <w:pStyle w:val="36"/>
        <w:ind w:firstLine="720" w:firstLineChars="300"/>
        <w:rPr>
          <w:rFonts w:hint="default"/>
          <w:lang w:val="en-US" w:eastAsia="zh-CN"/>
        </w:rPr>
      </w:pPr>
      <w:r>
        <w:rPr>
          <w:rFonts w:hint="eastAsia" w:ascii="宋体" w:hAnsi="宋体" w:eastAsia="宋体" w:cs="宋体"/>
          <w:i w:val="0"/>
          <w:iCs w:val="0"/>
          <w:sz w:val="24"/>
          <w:szCs w:val="24"/>
          <w:lang w:val="en-US" w:eastAsia="zh-CN"/>
        </w:rPr>
        <w:t xml:space="preserve">  </w:t>
      </w:r>
    </w:p>
    <w:p w14:paraId="17BFED4C">
      <w:pPr>
        <w:pStyle w:val="36"/>
        <w:numPr>
          <w:ilvl w:val="0"/>
          <w:numId w:val="0"/>
        </w:numPr>
        <w:rPr>
          <w:rFonts w:hint="default"/>
          <w:lang w:val="en-US" w:eastAsia="zh-CN"/>
        </w:rPr>
      </w:pPr>
    </w:p>
    <w:p w14:paraId="69891E22">
      <w:pPr>
        <w:pStyle w:val="10"/>
        <w:adjustRightInd w:val="0"/>
        <w:snapToGrid w:val="0"/>
        <w:spacing w:line="360" w:lineRule="auto"/>
        <w:ind w:firstLine="2040" w:firstLineChars="850"/>
        <w:rPr>
          <w:rFonts w:hint="eastAsia" w:ascii="宋体" w:hAnsi="宋体" w:eastAsia="宋体" w:cs="宋体"/>
          <w:sz w:val="24"/>
          <w:szCs w:val="24"/>
          <w:lang w:eastAsia="zh-CN"/>
        </w:rPr>
      </w:pPr>
      <w:r>
        <w:rPr>
          <w:rFonts w:hint="eastAsia" w:ascii="宋体" w:hAnsi="宋体" w:eastAsia="宋体" w:cs="宋体"/>
          <w:sz w:val="24"/>
          <w:szCs w:val="24"/>
        </w:rPr>
        <w:t>周口市公共资源交易中心政府采购中心</w:t>
      </w:r>
    </w:p>
    <w:p w14:paraId="06BF0931">
      <w:pPr>
        <w:pStyle w:val="22"/>
        <w:adjustRightInd w:val="0"/>
        <w:spacing w:line="360" w:lineRule="auto"/>
        <w:ind w:firstLine="3360" w:firstLineChars="1400"/>
        <w:rPr>
          <w:rFonts w:hint="eastAsia" w:ascii="宋体" w:hAnsi="宋体" w:eastAsia="宋体" w:cs="宋体"/>
        </w:rPr>
      </w:pPr>
      <w:r>
        <w:rPr>
          <w:rFonts w:hint="eastAsia" w:ascii="宋体" w:hAnsi="宋体" w:cs="宋体"/>
          <w:sz w:val="24"/>
          <w:szCs w:val="24"/>
          <w:lang w:val="en-US" w:eastAsia="zh-CN"/>
        </w:rPr>
        <w:t>2024</w:t>
      </w:r>
      <w:r>
        <w:rPr>
          <w:rFonts w:hint="eastAsia" w:ascii="宋体" w:hAnsi="宋体" w:eastAsia="宋体" w:cs="宋体"/>
          <w:sz w:val="24"/>
          <w:szCs w:val="24"/>
        </w:rPr>
        <w:t>年</w:t>
      </w:r>
      <w:r>
        <w:rPr>
          <w:rFonts w:hint="eastAsia" w:ascii="宋体" w:hAnsi="宋体" w:cs="宋体"/>
          <w:sz w:val="24"/>
          <w:szCs w:val="24"/>
          <w:lang w:val="en-US" w:eastAsia="zh-CN"/>
        </w:rPr>
        <w:t>11</w:t>
      </w:r>
      <w:r>
        <w:rPr>
          <w:rFonts w:hint="eastAsia" w:ascii="宋体" w:hAnsi="宋体" w:eastAsia="宋体" w:cs="宋体"/>
          <w:color w:val="000000"/>
          <w:sz w:val="24"/>
          <w:szCs w:val="24"/>
          <w:lang w:val="en-US" w:eastAsia="zh-CN"/>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19</w:t>
      </w:r>
      <w:r>
        <w:rPr>
          <w:rFonts w:hint="eastAsia" w:ascii="宋体" w:hAnsi="宋体" w:eastAsia="宋体" w:cs="宋体"/>
          <w:color w:val="000000"/>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i w:val="0"/>
          <w:iCs w:val="0"/>
          <w:sz w:val="24"/>
          <w:szCs w:val="24"/>
        </w:rPr>
        <w:t>　　</w:t>
      </w:r>
    </w:p>
    <w:p w14:paraId="087829E9">
      <w:pPr>
        <w:pStyle w:val="27"/>
        <w:adjustRightInd w:val="0"/>
        <w:snapToGrid w:val="0"/>
        <w:spacing w:line="360" w:lineRule="auto"/>
        <w:ind w:firstLine="0" w:firstLineChars="0"/>
      </w:pPr>
    </w:p>
    <w:p w14:paraId="51D31A86">
      <w:pPr>
        <w:pStyle w:val="27"/>
        <w:ind w:firstLine="0" w:firstLineChars="0"/>
      </w:pPr>
    </w:p>
    <w:p w14:paraId="05673949">
      <w:pPr>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28"/>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5B57EC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06D46EB1">
            <w:pPr>
              <w:jc w:val="center"/>
              <w:rPr>
                <w:rFonts w:ascii="宋体" w:hAnsi="宋体"/>
                <w:szCs w:val="21"/>
              </w:rPr>
            </w:pPr>
            <w:r>
              <w:rPr>
                <w:rFonts w:hint="eastAsia" w:ascii="宋体" w:hAnsi="宋体" w:cs="楷体_GB2312"/>
                <w:sz w:val="32"/>
                <w:szCs w:val="32"/>
              </w:rPr>
              <w:t>供应商须知前附表</w:t>
            </w:r>
          </w:p>
        </w:tc>
      </w:tr>
      <w:tr w14:paraId="4D61AB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1B2B1E4B">
            <w:pPr>
              <w:spacing w:beforeLines="50"/>
              <w:jc w:val="center"/>
              <w:rPr>
                <w:rFonts w:ascii="宋体" w:hAnsi="宋体" w:cs="宋体"/>
                <w:sz w:val="24"/>
              </w:rPr>
            </w:pPr>
            <w:r>
              <w:rPr>
                <w:rFonts w:hint="eastAsia" w:ascii="宋体" w:hAnsi="宋体" w:cs="宋体"/>
                <w:sz w:val="24"/>
              </w:rPr>
              <w:t>序号</w:t>
            </w:r>
          </w:p>
        </w:tc>
        <w:tc>
          <w:tcPr>
            <w:tcW w:w="1995" w:type="dxa"/>
            <w:vAlign w:val="center"/>
          </w:tcPr>
          <w:p w14:paraId="54683EB6">
            <w:pPr>
              <w:spacing w:beforeLines="50"/>
              <w:jc w:val="center"/>
              <w:rPr>
                <w:rFonts w:ascii="宋体" w:hAnsi="宋体" w:cs="宋体"/>
                <w:sz w:val="24"/>
              </w:rPr>
            </w:pPr>
            <w:r>
              <w:rPr>
                <w:rFonts w:hint="eastAsia" w:ascii="宋体" w:hAnsi="宋体" w:cs="宋体"/>
                <w:sz w:val="24"/>
              </w:rPr>
              <w:t>条款</w:t>
            </w:r>
          </w:p>
        </w:tc>
        <w:tc>
          <w:tcPr>
            <w:tcW w:w="6615" w:type="dxa"/>
            <w:vAlign w:val="center"/>
          </w:tcPr>
          <w:p w14:paraId="0C415856">
            <w:pPr>
              <w:rPr>
                <w:rFonts w:ascii="宋体" w:hAnsi="宋体" w:cs="宋体"/>
                <w:sz w:val="24"/>
              </w:rPr>
            </w:pPr>
            <w:r>
              <w:rPr>
                <w:rFonts w:hint="eastAsia" w:ascii="宋体" w:hAnsi="宋体" w:cs="宋体"/>
                <w:sz w:val="24"/>
              </w:rPr>
              <w:t>内  容</w:t>
            </w:r>
          </w:p>
        </w:tc>
      </w:tr>
      <w:tr w14:paraId="7BCF16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23C7B3CE">
            <w:pPr>
              <w:numPr>
                <w:ilvl w:val="0"/>
                <w:numId w:val="1"/>
              </w:numPr>
              <w:spacing w:beforeLines="50"/>
              <w:jc w:val="center"/>
              <w:rPr>
                <w:rFonts w:ascii="宋体" w:hAnsi="宋体" w:cs="宋体"/>
                <w:sz w:val="24"/>
              </w:rPr>
            </w:pPr>
          </w:p>
        </w:tc>
        <w:tc>
          <w:tcPr>
            <w:tcW w:w="1995" w:type="dxa"/>
            <w:vAlign w:val="center"/>
          </w:tcPr>
          <w:p w14:paraId="5D320BA3">
            <w:pPr>
              <w:jc w:val="center"/>
              <w:rPr>
                <w:rFonts w:ascii="宋体" w:hAnsi="宋体" w:cs="宋体"/>
                <w:sz w:val="24"/>
              </w:rPr>
            </w:pPr>
            <w:r>
              <w:rPr>
                <w:rFonts w:hint="eastAsia" w:ascii="宋体" w:hAnsi="宋体" w:cs="宋体"/>
                <w:sz w:val="24"/>
              </w:rPr>
              <w:t>项目概况</w:t>
            </w:r>
          </w:p>
        </w:tc>
        <w:tc>
          <w:tcPr>
            <w:tcW w:w="6615" w:type="dxa"/>
            <w:vAlign w:val="center"/>
          </w:tcPr>
          <w:p w14:paraId="5E6FB392">
            <w:pPr>
              <w:rPr>
                <w:sz w:val="24"/>
              </w:rPr>
            </w:pPr>
            <w:r>
              <w:rPr>
                <w:sz w:val="24"/>
              </w:rPr>
              <w:t>项目名称：商水县水闸安全鉴定服务项目</w:t>
            </w:r>
          </w:p>
          <w:p w14:paraId="36CB8705">
            <w:pPr>
              <w:rPr>
                <w:rFonts w:hint="eastAsia" w:eastAsia="宋体"/>
                <w:sz w:val="24"/>
                <w:lang w:val="en-US" w:eastAsia="zh-CN"/>
              </w:rPr>
            </w:pPr>
            <w:r>
              <w:rPr>
                <w:sz w:val="24"/>
              </w:rPr>
              <w:t>采购内容：</w:t>
            </w:r>
            <w:r>
              <w:rPr>
                <w:rFonts w:hint="eastAsia"/>
                <w:sz w:val="24"/>
                <w:lang w:val="en-US" w:eastAsia="zh-CN"/>
              </w:rPr>
              <w:t>编制</w:t>
            </w:r>
            <w:r>
              <w:rPr>
                <w:sz w:val="24"/>
              </w:rPr>
              <w:t>水闸安全鉴定</w:t>
            </w:r>
            <w:r>
              <w:rPr>
                <w:rFonts w:hint="eastAsia"/>
                <w:sz w:val="24"/>
                <w:lang w:val="en-US" w:eastAsia="zh-CN"/>
              </w:rPr>
              <w:t>报告</w:t>
            </w:r>
          </w:p>
          <w:p w14:paraId="222FCBCD">
            <w:pPr>
              <w:rPr>
                <w:sz w:val="24"/>
              </w:rPr>
            </w:pPr>
            <w:r>
              <w:rPr>
                <w:sz w:val="24"/>
              </w:rPr>
              <w:t>采购人：商水县水利局</w:t>
            </w:r>
          </w:p>
          <w:p w14:paraId="14662463">
            <w:pPr>
              <w:rPr>
                <w:rFonts w:ascii="宋体" w:hAnsi="宋体" w:cs="宋体"/>
                <w:color w:val="000000"/>
                <w:sz w:val="24"/>
                <w:highlight w:val="yellow"/>
              </w:rPr>
            </w:pPr>
            <w:r>
              <w:rPr>
                <w:sz w:val="24"/>
              </w:rPr>
              <w:t>采购代理机构：周口市光明路与政通路交叉口向北100米路东</w:t>
            </w:r>
          </w:p>
        </w:tc>
      </w:tr>
      <w:tr w14:paraId="253032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6161DD38">
            <w:pPr>
              <w:numPr>
                <w:ilvl w:val="0"/>
                <w:numId w:val="1"/>
              </w:numPr>
              <w:spacing w:beforeLines="50"/>
              <w:jc w:val="center"/>
              <w:rPr>
                <w:rFonts w:ascii="宋体" w:hAnsi="宋体" w:cs="宋体"/>
                <w:sz w:val="24"/>
              </w:rPr>
            </w:pPr>
          </w:p>
        </w:tc>
        <w:tc>
          <w:tcPr>
            <w:tcW w:w="1995" w:type="dxa"/>
            <w:vAlign w:val="center"/>
          </w:tcPr>
          <w:p w14:paraId="066B0199">
            <w:pPr>
              <w:spacing w:beforeLines="50"/>
              <w:ind w:left="-4" w:leftChars="-4" w:hanging="4" w:hangingChars="2"/>
              <w:jc w:val="center"/>
              <w:rPr>
                <w:rFonts w:ascii="宋体" w:hAnsi="宋体" w:cs="宋体"/>
                <w:sz w:val="24"/>
              </w:rPr>
            </w:pPr>
            <w:r>
              <w:rPr>
                <w:rFonts w:hint="eastAsia" w:ascii="宋体" w:hAnsi="宋体" w:cs="宋体"/>
                <w:sz w:val="24"/>
              </w:rPr>
              <w:t>对供应商的资格要求</w:t>
            </w:r>
          </w:p>
        </w:tc>
        <w:tc>
          <w:tcPr>
            <w:tcW w:w="6615" w:type="dxa"/>
            <w:vAlign w:val="center"/>
          </w:tcPr>
          <w:p w14:paraId="7F57FBFD">
            <w:pPr>
              <w:spacing w:beforeLines="50"/>
              <w:ind w:left="-4" w:leftChars="-4" w:hanging="4" w:hangingChars="2"/>
              <w:rPr>
                <w:rFonts w:ascii="宋体" w:hAnsi="宋体" w:cs="宋体"/>
                <w:sz w:val="24"/>
              </w:rPr>
            </w:pPr>
            <w:r>
              <w:rPr>
                <w:rFonts w:hint="eastAsia" w:ascii="宋体" w:hAnsi="宋体" w:cs="宋体"/>
                <w:sz w:val="24"/>
              </w:rPr>
              <w:t>见竞争性磋商邀请函</w:t>
            </w:r>
          </w:p>
        </w:tc>
      </w:tr>
      <w:tr w14:paraId="1704C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2B1CA787">
            <w:pPr>
              <w:numPr>
                <w:ilvl w:val="0"/>
                <w:numId w:val="1"/>
              </w:numPr>
              <w:spacing w:beforeLines="50"/>
              <w:jc w:val="center"/>
              <w:rPr>
                <w:rFonts w:ascii="宋体" w:hAnsi="宋体" w:cs="宋体"/>
                <w:sz w:val="24"/>
              </w:rPr>
            </w:pPr>
          </w:p>
        </w:tc>
        <w:tc>
          <w:tcPr>
            <w:tcW w:w="1995" w:type="dxa"/>
            <w:vAlign w:val="center"/>
          </w:tcPr>
          <w:p w14:paraId="5D4FE5CF">
            <w:pPr>
              <w:spacing w:beforeLines="50"/>
              <w:jc w:val="center"/>
              <w:rPr>
                <w:rFonts w:ascii="宋体" w:hAnsi="宋体" w:cs="宋体"/>
                <w:sz w:val="24"/>
              </w:rPr>
            </w:pPr>
            <w:r>
              <w:rPr>
                <w:rFonts w:hint="eastAsia" w:ascii="宋体" w:hAnsi="宋体" w:cs="宋体"/>
                <w:sz w:val="24"/>
              </w:rPr>
              <w:t>报价费用</w:t>
            </w:r>
          </w:p>
        </w:tc>
        <w:tc>
          <w:tcPr>
            <w:tcW w:w="6615" w:type="dxa"/>
            <w:vAlign w:val="center"/>
          </w:tcPr>
          <w:p w14:paraId="3EA3B59B">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4122FD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54D5D460">
            <w:pPr>
              <w:numPr>
                <w:ilvl w:val="0"/>
                <w:numId w:val="1"/>
              </w:numPr>
              <w:spacing w:beforeLines="50"/>
              <w:rPr>
                <w:rFonts w:ascii="宋体" w:hAnsi="宋体" w:cs="宋体"/>
                <w:sz w:val="24"/>
              </w:rPr>
            </w:pPr>
          </w:p>
        </w:tc>
        <w:tc>
          <w:tcPr>
            <w:tcW w:w="1995" w:type="dxa"/>
            <w:vAlign w:val="center"/>
          </w:tcPr>
          <w:p w14:paraId="216B2850">
            <w:pPr>
              <w:spacing w:beforeLines="50"/>
              <w:jc w:val="center"/>
              <w:rPr>
                <w:rFonts w:ascii="宋体" w:hAnsi="宋体" w:cs="宋体"/>
                <w:sz w:val="24"/>
              </w:rPr>
            </w:pPr>
            <w:r>
              <w:rPr>
                <w:rFonts w:hint="eastAsia" w:ascii="宋体" w:hAnsi="宋体" w:cs="宋体"/>
                <w:sz w:val="24"/>
              </w:rPr>
              <w:t>响应文件语言</w:t>
            </w:r>
          </w:p>
        </w:tc>
        <w:tc>
          <w:tcPr>
            <w:tcW w:w="6615" w:type="dxa"/>
            <w:vAlign w:val="center"/>
          </w:tcPr>
          <w:p w14:paraId="4F91A65D">
            <w:pPr>
              <w:snapToGrid w:val="0"/>
              <w:rPr>
                <w:rFonts w:ascii="宋体" w:hAnsi="宋体" w:cs="宋体"/>
                <w:sz w:val="24"/>
              </w:rPr>
            </w:pPr>
            <w:r>
              <w:rPr>
                <w:rFonts w:hint="eastAsia" w:ascii="宋体" w:hAnsi="宋体" w:cs="宋体"/>
                <w:sz w:val="24"/>
              </w:rPr>
              <w:t>中文</w:t>
            </w:r>
          </w:p>
        </w:tc>
      </w:tr>
      <w:tr w14:paraId="6D0816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1A74F22C">
            <w:pPr>
              <w:numPr>
                <w:ilvl w:val="0"/>
                <w:numId w:val="1"/>
              </w:numPr>
              <w:spacing w:beforeLines="50"/>
              <w:rPr>
                <w:rFonts w:ascii="宋体" w:hAnsi="宋体" w:cs="宋体"/>
                <w:sz w:val="24"/>
              </w:rPr>
            </w:pPr>
          </w:p>
        </w:tc>
        <w:tc>
          <w:tcPr>
            <w:tcW w:w="1995" w:type="dxa"/>
            <w:vAlign w:val="center"/>
          </w:tcPr>
          <w:p w14:paraId="6AE1C4E2">
            <w:pPr>
              <w:spacing w:beforeLines="50"/>
              <w:jc w:val="center"/>
              <w:rPr>
                <w:rFonts w:ascii="宋体" w:hAnsi="宋体" w:cs="宋体"/>
                <w:sz w:val="24"/>
              </w:rPr>
            </w:pPr>
            <w:r>
              <w:rPr>
                <w:rFonts w:hint="eastAsia" w:ascii="宋体" w:hAnsi="宋体" w:cs="宋体"/>
                <w:sz w:val="24"/>
              </w:rPr>
              <w:t>报价货币</w:t>
            </w:r>
          </w:p>
        </w:tc>
        <w:tc>
          <w:tcPr>
            <w:tcW w:w="6615" w:type="dxa"/>
            <w:vAlign w:val="center"/>
          </w:tcPr>
          <w:p w14:paraId="5C37E7AF">
            <w:pPr>
              <w:rPr>
                <w:rFonts w:ascii="宋体" w:hAnsi="宋体" w:cs="宋体"/>
                <w:sz w:val="24"/>
              </w:rPr>
            </w:pPr>
            <w:r>
              <w:rPr>
                <w:rFonts w:hint="eastAsia" w:ascii="宋体" w:hAnsi="宋体" w:cs="宋体"/>
                <w:sz w:val="24"/>
              </w:rPr>
              <w:t>人民币</w:t>
            </w:r>
          </w:p>
        </w:tc>
      </w:tr>
      <w:tr w14:paraId="1384D8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35AB8292">
            <w:pPr>
              <w:numPr>
                <w:ilvl w:val="0"/>
                <w:numId w:val="1"/>
              </w:numPr>
              <w:spacing w:beforeLines="50"/>
              <w:jc w:val="center"/>
              <w:rPr>
                <w:rFonts w:ascii="宋体" w:hAnsi="宋体" w:cs="宋体"/>
                <w:sz w:val="24"/>
              </w:rPr>
            </w:pPr>
          </w:p>
        </w:tc>
        <w:tc>
          <w:tcPr>
            <w:tcW w:w="1995" w:type="dxa"/>
            <w:vAlign w:val="center"/>
          </w:tcPr>
          <w:p w14:paraId="791A1022">
            <w:pPr>
              <w:spacing w:beforeLines="50"/>
              <w:jc w:val="center"/>
              <w:rPr>
                <w:rFonts w:ascii="宋体" w:hAnsi="宋体" w:cs="宋体"/>
                <w:sz w:val="24"/>
              </w:rPr>
            </w:pPr>
            <w:r>
              <w:rPr>
                <w:rFonts w:hint="eastAsia" w:ascii="宋体" w:hAnsi="宋体" w:cs="宋体"/>
                <w:sz w:val="24"/>
              </w:rPr>
              <w:t>报价范围及说明</w:t>
            </w:r>
          </w:p>
        </w:tc>
        <w:tc>
          <w:tcPr>
            <w:tcW w:w="6615" w:type="dxa"/>
            <w:vAlign w:val="center"/>
          </w:tcPr>
          <w:p w14:paraId="73EB986A">
            <w:pPr>
              <w:rPr>
                <w:rFonts w:ascii="宋体" w:hAnsi="宋体" w:cs="宋体"/>
                <w:sz w:val="24"/>
              </w:rPr>
            </w:pPr>
            <w:r>
              <w:rPr>
                <w:rFonts w:hint="eastAsia" w:ascii="宋体" w:hAnsi="宋体" w:cs="宋体"/>
                <w:color w:val="000000"/>
                <w:sz w:val="24"/>
              </w:rPr>
              <w:t>报价包括本项目所招标的服务、保险、税费、验收</w:t>
            </w:r>
            <w:r>
              <w:rPr>
                <w:rFonts w:hint="eastAsia" w:ascii="宋体" w:hAnsi="宋体" w:cs="宋体"/>
                <w:sz w:val="24"/>
              </w:rPr>
              <w:t>等（采购项目技术规格、参数及要求）</w:t>
            </w:r>
          </w:p>
        </w:tc>
      </w:tr>
      <w:tr w14:paraId="1B5A05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68B07093">
            <w:pPr>
              <w:numPr>
                <w:ilvl w:val="0"/>
                <w:numId w:val="1"/>
              </w:numPr>
              <w:spacing w:beforeLines="50"/>
              <w:jc w:val="center"/>
              <w:rPr>
                <w:rFonts w:ascii="宋体" w:hAnsi="宋体" w:cs="宋体"/>
                <w:sz w:val="24"/>
              </w:rPr>
            </w:pPr>
          </w:p>
        </w:tc>
        <w:tc>
          <w:tcPr>
            <w:tcW w:w="1995" w:type="dxa"/>
            <w:vAlign w:val="center"/>
          </w:tcPr>
          <w:p w14:paraId="5C83D757">
            <w:pPr>
              <w:spacing w:beforeLines="50"/>
              <w:jc w:val="center"/>
              <w:rPr>
                <w:rFonts w:ascii="宋体" w:hAnsi="宋体" w:cs="宋体"/>
                <w:sz w:val="24"/>
              </w:rPr>
            </w:pPr>
            <w:r>
              <w:rPr>
                <w:rFonts w:hint="eastAsia" w:ascii="宋体" w:hAnsi="宋体" w:cs="宋体"/>
                <w:sz w:val="24"/>
              </w:rPr>
              <w:t>响应文件有效期</w:t>
            </w:r>
          </w:p>
        </w:tc>
        <w:tc>
          <w:tcPr>
            <w:tcW w:w="6615" w:type="dxa"/>
            <w:vAlign w:val="center"/>
          </w:tcPr>
          <w:p w14:paraId="4976DC17">
            <w:pPr>
              <w:rPr>
                <w:rFonts w:ascii="宋体" w:hAnsi="宋体" w:cs="宋体"/>
                <w:sz w:val="24"/>
              </w:rPr>
            </w:pPr>
            <w:r>
              <w:rPr>
                <w:rFonts w:hint="eastAsia" w:ascii="宋体" w:hAnsi="宋体" w:cs="宋体"/>
                <w:sz w:val="24"/>
              </w:rPr>
              <w:t>响应文件递交截止期后60日内有效</w:t>
            </w:r>
          </w:p>
        </w:tc>
      </w:tr>
      <w:tr w14:paraId="0608B4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55F5400D">
            <w:pPr>
              <w:numPr>
                <w:ilvl w:val="0"/>
                <w:numId w:val="1"/>
              </w:numPr>
              <w:spacing w:beforeLines="50"/>
              <w:jc w:val="center"/>
              <w:rPr>
                <w:rFonts w:ascii="宋体" w:hAnsi="宋体" w:cs="宋体"/>
                <w:sz w:val="24"/>
              </w:rPr>
            </w:pPr>
          </w:p>
        </w:tc>
        <w:tc>
          <w:tcPr>
            <w:tcW w:w="1995" w:type="dxa"/>
            <w:vAlign w:val="center"/>
          </w:tcPr>
          <w:p w14:paraId="3A57D22E">
            <w:pPr>
              <w:tabs>
                <w:tab w:val="left" w:pos="8640"/>
              </w:tabs>
              <w:spacing w:beforeLines="50"/>
              <w:ind w:left="-2" w:leftChars="-1"/>
              <w:jc w:val="center"/>
              <w:rPr>
                <w:rFonts w:ascii="宋体" w:hAnsi="宋体" w:cs="宋体"/>
                <w:sz w:val="24"/>
              </w:rPr>
            </w:pPr>
            <w:r>
              <w:rPr>
                <w:rFonts w:hint="eastAsia" w:ascii="宋体" w:hAnsi="宋体" w:cs="宋体"/>
                <w:sz w:val="24"/>
              </w:rPr>
              <w:t>响应文件的组成</w:t>
            </w:r>
          </w:p>
        </w:tc>
        <w:tc>
          <w:tcPr>
            <w:tcW w:w="6615" w:type="dxa"/>
            <w:vAlign w:val="center"/>
          </w:tcPr>
          <w:p w14:paraId="6E9682C3">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5A4CA1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340B1244">
            <w:pPr>
              <w:numPr>
                <w:ilvl w:val="0"/>
                <w:numId w:val="1"/>
              </w:numPr>
              <w:spacing w:beforeLines="50"/>
              <w:jc w:val="center"/>
              <w:rPr>
                <w:rFonts w:ascii="宋体" w:hAnsi="宋体" w:cs="宋体"/>
                <w:sz w:val="24"/>
              </w:rPr>
            </w:pPr>
          </w:p>
        </w:tc>
        <w:tc>
          <w:tcPr>
            <w:tcW w:w="1995" w:type="dxa"/>
            <w:vAlign w:val="center"/>
          </w:tcPr>
          <w:p w14:paraId="0044597D">
            <w:pPr>
              <w:tabs>
                <w:tab w:val="left" w:pos="8640"/>
              </w:tabs>
              <w:spacing w:beforeLines="50"/>
              <w:ind w:left="-2" w:leftChars="-1"/>
              <w:jc w:val="center"/>
              <w:rPr>
                <w:rFonts w:ascii="宋体" w:hAnsi="宋体" w:cs="宋体"/>
                <w:sz w:val="24"/>
              </w:rPr>
            </w:pPr>
            <w:r>
              <w:rPr>
                <w:rFonts w:hint="eastAsia" w:ascii="宋体" w:hAnsi="宋体" w:cs="宋体"/>
                <w:sz w:val="24"/>
              </w:rPr>
              <w:t>响应文件封面要求</w:t>
            </w:r>
          </w:p>
        </w:tc>
        <w:tc>
          <w:tcPr>
            <w:tcW w:w="6615" w:type="dxa"/>
            <w:vAlign w:val="center"/>
          </w:tcPr>
          <w:p w14:paraId="5A877030">
            <w:pPr>
              <w:tabs>
                <w:tab w:val="left" w:pos="8640"/>
              </w:tabs>
              <w:rPr>
                <w:rFonts w:hint="eastAsia" w:ascii="宋体" w:hAnsi="宋体" w:eastAsia="宋体" w:cs="宋体"/>
                <w:sz w:val="24"/>
                <w:lang w:eastAsia="zh-CN"/>
              </w:rPr>
            </w:pPr>
            <w:r>
              <w:rPr>
                <w:rFonts w:hint="eastAsia" w:ascii="宋体" w:hAnsi="宋体" w:cs="宋体"/>
                <w:sz w:val="24"/>
                <w:lang w:val="en-US" w:eastAsia="zh-CN"/>
              </w:rPr>
              <w:t>无</w:t>
            </w:r>
          </w:p>
        </w:tc>
      </w:tr>
      <w:tr w14:paraId="5BF05F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3567A952">
            <w:pPr>
              <w:numPr>
                <w:ilvl w:val="0"/>
                <w:numId w:val="1"/>
              </w:numPr>
              <w:spacing w:beforeLines="50"/>
              <w:jc w:val="center"/>
              <w:rPr>
                <w:rFonts w:ascii="宋体" w:hAnsi="宋体" w:cs="宋体"/>
                <w:sz w:val="24"/>
              </w:rPr>
            </w:pPr>
          </w:p>
        </w:tc>
        <w:tc>
          <w:tcPr>
            <w:tcW w:w="1995" w:type="dxa"/>
            <w:vAlign w:val="center"/>
          </w:tcPr>
          <w:p w14:paraId="275BFFDB">
            <w:pPr>
              <w:spacing w:beforeLines="50"/>
              <w:jc w:val="center"/>
              <w:rPr>
                <w:rFonts w:ascii="宋体" w:hAnsi="宋体" w:cs="宋体"/>
                <w:sz w:val="24"/>
              </w:rPr>
            </w:pPr>
            <w:r>
              <w:rPr>
                <w:rFonts w:hint="eastAsia" w:ascii="宋体" w:hAnsi="宋体" w:cs="宋体"/>
                <w:sz w:val="24"/>
              </w:rPr>
              <w:t>响应文件份数要求</w:t>
            </w:r>
          </w:p>
        </w:tc>
        <w:tc>
          <w:tcPr>
            <w:tcW w:w="6615" w:type="dxa"/>
            <w:vAlign w:val="center"/>
          </w:tcPr>
          <w:p w14:paraId="2A64A533">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14:paraId="121978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B22C3BD">
            <w:pPr>
              <w:numPr>
                <w:ilvl w:val="0"/>
                <w:numId w:val="1"/>
              </w:numPr>
              <w:spacing w:beforeLines="50"/>
              <w:jc w:val="center"/>
              <w:rPr>
                <w:rFonts w:ascii="宋体" w:hAnsi="宋体" w:cs="宋体"/>
                <w:sz w:val="24"/>
              </w:rPr>
            </w:pPr>
          </w:p>
        </w:tc>
        <w:tc>
          <w:tcPr>
            <w:tcW w:w="1995" w:type="dxa"/>
            <w:vAlign w:val="center"/>
          </w:tcPr>
          <w:p w14:paraId="3FAD29EB">
            <w:pPr>
              <w:spacing w:beforeLines="50"/>
              <w:jc w:val="center"/>
              <w:rPr>
                <w:rFonts w:ascii="宋体" w:hAnsi="宋体" w:cs="宋体"/>
                <w:sz w:val="24"/>
              </w:rPr>
            </w:pPr>
            <w:r>
              <w:rPr>
                <w:rFonts w:hint="eastAsia" w:ascii="宋体" w:hAnsi="宋体" w:cs="宋体"/>
                <w:sz w:val="24"/>
              </w:rPr>
              <w:t>响应文件装订和密封要求</w:t>
            </w:r>
          </w:p>
        </w:tc>
        <w:tc>
          <w:tcPr>
            <w:tcW w:w="6615" w:type="dxa"/>
            <w:vAlign w:val="center"/>
          </w:tcPr>
          <w:p w14:paraId="3D20F254">
            <w:pPr>
              <w:rPr>
                <w:rFonts w:ascii="宋体" w:hAnsi="宋体" w:cs="宋体"/>
                <w:sz w:val="24"/>
              </w:rPr>
            </w:pPr>
            <w:r>
              <w:rPr>
                <w:rFonts w:hint="eastAsia" w:ascii="宋体" w:hAnsi="宋体" w:cs="宋体"/>
                <w:sz w:val="24"/>
              </w:rPr>
              <w:t>无</w:t>
            </w:r>
          </w:p>
        </w:tc>
      </w:tr>
      <w:tr w14:paraId="320B22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3DACF2F4">
            <w:pPr>
              <w:numPr>
                <w:ilvl w:val="0"/>
                <w:numId w:val="1"/>
              </w:numPr>
              <w:spacing w:beforeLines="50"/>
              <w:jc w:val="center"/>
              <w:rPr>
                <w:rFonts w:ascii="宋体" w:hAnsi="宋体" w:cs="宋体"/>
                <w:sz w:val="24"/>
              </w:rPr>
            </w:pPr>
          </w:p>
        </w:tc>
        <w:tc>
          <w:tcPr>
            <w:tcW w:w="1995" w:type="dxa"/>
            <w:vAlign w:val="center"/>
          </w:tcPr>
          <w:p w14:paraId="111E5A35">
            <w:pPr>
              <w:spacing w:beforeLines="50"/>
              <w:jc w:val="center"/>
              <w:rPr>
                <w:rFonts w:ascii="宋体" w:hAnsi="宋体" w:cs="宋体"/>
                <w:sz w:val="24"/>
              </w:rPr>
            </w:pPr>
            <w:r>
              <w:rPr>
                <w:rFonts w:hint="eastAsia" w:ascii="宋体" w:hAnsi="宋体" w:cs="宋体"/>
                <w:sz w:val="24"/>
              </w:rPr>
              <w:t>竞争性磋商文件的澄清</w:t>
            </w:r>
          </w:p>
        </w:tc>
        <w:tc>
          <w:tcPr>
            <w:tcW w:w="6615" w:type="dxa"/>
            <w:vAlign w:val="center"/>
          </w:tcPr>
          <w:p w14:paraId="34D442F5">
            <w:pPr>
              <w:rPr>
                <w:rFonts w:ascii="宋体" w:hAnsi="宋体" w:cs="宋体"/>
                <w:sz w:val="24"/>
              </w:rPr>
            </w:pPr>
            <w:r>
              <w:rPr>
                <w:rFonts w:hint="eastAsia" w:ascii="宋体" w:hAnsi="宋体" w:cs="宋体"/>
                <w:sz w:val="24"/>
              </w:rPr>
              <w:t>对竞争性磋商文件进行</w:t>
            </w:r>
            <w:r>
              <w:rPr>
                <w:rFonts w:hint="eastAsia" w:ascii="宋体" w:hAnsi="宋体" w:cs="宋体"/>
                <w:sz w:val="24"/>
                <w:lang w:val="en-US" w:eastAsia="zh-CN"/>
              </w:rPr>
              <w:t>的</w:t>
            </w:r>
            <w:r>
              <w:rPr>
                <w:rFonts w:hint="eastAsia" w:ascii="宋体" w:hAnsi="宋体" w:cs="宋体"/>
                <w:sz w:val="24"/>
              </w:rPr>
              <w:t>澄清，以</w:t>
            </w:r>
            <w:r>
              <w:rPr>
                <w:rFonts w:hint="eastAsia" w:ascii="宋体" w:hAnsi="宋体" w:cs="宋体"/>
                <w:sz w:val="24"/>
                <w:lang w:val="en-US" w:eastAsia="zh-CN"/>
              </w:rPr>
              <w:t>网上公告的方式</w:t>
            </w:r>
            <w:r>
              <w:rPr>
                <w:rFonts w:hint="eastAsia" w:ascii="宋体" w:hAnsi="宋体" w:cs="宋体"/>
                <w:sz w:val="24"/>
              </w:rPr>
              <w:t>通知</w:t>
            </w:r>
            <w:r>
              <w:rPr>
                <w:rFonts w:hint="eastAsia" w:ascii="宋体" w:hAnsi="宋体" w:cs="宋体"/>
                <w:sz w:val="24"/>
                <w:lang w:val="en-US" w:eastAsia="zh-CN"/>
              </w:rPr>
              <w:t>供应商</w:t>
            </w:r>
            <w:r>
              <w:rPr>
                <w:rFonts w:hint="eastAsia" w:ascii="宋体" w:hAnsi="宋体" w:cs="宋体"/>
                <w:sz w:val="24"/>
              </w:rPr>
              <w:t>。澄清或修改的内容可能影响响应文件编制的，采购人、采购代理机构应当在提交响应文件截止时间至少5日前。</w:t>
            </w:r>
          </w:p>
        </w:tc>
      </w:tr>
      <w:tr w14:paraId="6E0C18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5DBCF303">
            <w:pPr>
              <w:numPr>
                <w:ilvl w:val="0"/>
                <w:numId w:val="1"/>
              </w:numPr>
              <w:spacing w:beforeLines="50"/>
              <w:jc w:val="center"/>
              <w:rPr>
                <w:rFonts w:ascii="宋体" w:hAnsi="宋体" w:cs="宋体"/>
                <w:sz w:val="24"/>
              </w:rPr>
            </w:pPr>
          </w:p>
        </w:tc>
        <w:tc>
          <w:tcPr>
            <w:tcW w:w="1995" w:type="dxa"/>
            <w:vAlign w:val="center"/>
          </w:tcPr>
          <w:p w14:paraId="1F3BD485">
            <w:pPr>
              <w:spacing w:beforeLines="50"/>
              <w:jc w:val="center"/>
              <w:rPr>
                <w:rFonts w:ascii="宋体" w:hAnsi="宋体" w:cs="宋体"/>
                <w:sz w:val="24"/>
              </w:rPr>
            </w:pPr>
            <w:r>
              <w:rPr>
                <w:rFonts w:hint="eastAsia" w:ascii="宋体" w:hAnsi="宋体" w:cs="宋体"/>
                <w:sz w:val="24"/>
              </w:rPr>
              <w:t>响应文件递交截止时间</w:t>
            </w:r>
          </w:p>
        </w:tc>
        <w:tc>
          <w:tcPr>
            <w:tcW w:w="6615" w:type="dxa"/>
            <w:vAlign w:val="center"/>
          </w:tcPr>
          <w:p w14:paraId="76EE4C36">
            <w:pPr>
              <w:ind w:firstLine="240" w:firstLineChars="100"/>
              <w:rPr>
                <w:rFonts w:ascii="宋体" w:hAnsi="宋体" w:cs="宋体"/>
                <w:sz w:val="24"/>
              </w:rPr>
            </w:pPr>
            <w:r>
              <w:rPr>
                <w:rFonts w:hint="eastAsia" w:ascii="宋体" w:hAnsi="宋体" w:cs="宋体"/>
                <w:sz w:val="24"/>
              </w:rPr>
              <w:t xml:space="preserve">年   月   日上午   （见磋商公告） </w:t>
            </w:r>
          </w:p>
        </w:tc>
      </w:tr>
      <w:tr w14:paraId="40B8D1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D00E426">
            <w:pPr>
              <w:numPr>
                <w:ilvl w:val="0"/>
                <w:numId w:val="1"/>
              </w:numPr>
              <w:spacing w:beforeLines="50"/>
              <w:jc w:val="center"/>
              <w:rPr>
                <w:rFonts w:ascii="宋体" w:hAnsi="宋体" w:cs="宋体"/>
                <w:sz w:val="24"/>
              </w:rPr>
            </w:pPr>
          </w:p>
        </w:tc>
        <w:tc>
          <w:tcPr>
            <w:tcW w:w="1995" w:type="dxa"/>
            <w:vAlign w:val="center"/>
          </w:tcPr>
          <w:p w14:paraId="393CB2C9">
            <w:pPr>
              <w:spacing w:beforeLines="50"/>
              <w:jc w:val="center"/>
              <w:rPr>
                <w:rFonts w:ascii="宋体" w:hAnsi="宋体" w:cs="宋体"/>
                <w:sz w:val="24"/>
              </w:rPr>
            </w:pPr>
            <w:r>
              <w:rPr>
                <w:rFonts w:hint="eastAsia" w:ascii="宋体" w:hAnsi="宋体" w:cs="宋体"/>
                <w:sz w:val="24"/>
              </w:rPr>
              <w:t>响应文件递交地点</w:t>
            </w:r>
          </w:p>
        </w:tc>
        <w:tc>
          <w:tcPr>
            <w:tcW w:w="6615" w:type="dxa"/>
            <w:vAlign w:val="center"/>
          </w:tcPr>
          <w:p w14:paraId="7BA5D637">
            <w:pPr>
              <w:rPr>
                <w:rFonts w:hint="eastAsia" w:ascii="宋体" w:hAnsi="宋体" w:eastAsia="宋体"/>
                <w:sz w:val="24"/>
                <w:lang w:val="en-US" w:eastAsia="zh-CN"/>
              </w:rPr>
            </w:pPr>
            <w:r>
              <w:rPr>
                <w:rFonts w:hint="eastAsia" w:ascii="宋体" w:hAnsi="宋体"/>
                <w:sz w:val="24"/>
              </w:rPr>
              <w:t>周口市公共资源交易中心</w:t>
            </w:r>
            <w:r>
              <w:rPr>
                <w:rFonts w:hint="eastAsia" w:ascii="宋体" w:hAnsi="宋体"/>
                <w:sz w:val="24"/>
                <w:lang w:val="en-US" w:eastAsia="zh-CN"/>
              </w:rPr>
              <w:t>网</w:t>
            </w:r>
          </w:p>
          <w:p w14:paraId="32758789">
            <w:pPr>
              <w:rPr>
                <w:rFonts w:hint="eastAsia" w:ascii="宋体" w:hAnsi="宋体" w:cs="宋体" w:eastAsiaTheme="minorEastAsia"/>
                <w:sz w:val="24"/>
                <w:szCs w:val="24"/>
                <w:lang w:val="en-US" w:eastAsia="zh-CN"/>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r>
              <w:rPr>
                <w:rFonts w:hint="eastAsia" w:asciiTheme="minorEastAsia" w:hAnsiTheme="minorEastAsia" w:eastAsiaTheme="minorEastAsia"/>
                <w:color w:val="000000"/>
                <w:lang w:eastAsia="zh-CN"/>
              </w:rPr>
              <w:t>）</w:t>
            </w:r>
          </w:p>
          <w:p w14:paraId="61DFA37B">
            <w:pPr>
              <w:spacing w:line="560" w:lineRule="exact"/>
              <w:rPr>
                <w:rFonts w:ascii="宋体" w:hAnsi="宋体" w:cs="宋体"/>
                <w:sz w:val="24"/>
              </w:rPr>
            </w:pPr>
            <w:r>
              <w:rPr>
                <w:rFonts w:hint="eastAsia" w:ascii="宋体" w:hAnsi="宋体" w:eastAsia="宋体" w:cs="宋体"/>
                <w:sz w:val="24"/>
                <w:szCs w:val="24"/>
              </w:rPr>
              <w:t>（本项目实行网上远程开标无须到现场提交响应文件）</w:t>
            </w:r>
          </w:p>
        </w:tc>
      </w:tr>
      <w:tr w14:paraId="011D6D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663A95D8">
            <w:pPr>
              <w:numPr>
                <w:ilvl w:val="0"/>
                <w:numId w:val="1"/>
              </w:numPr>
              <w:spacing w:beforeLines="50"/>
              <w:jc w:val="center"/>
              <w:rPr>
                <w:rFonts w:ascii="宋体" w:hAnsi="宋体" w:cs="宋体"/>
                <w:sz w:val="24"/>
              </w:rPr>
            </w:pPr>
          </w:p>
        </w:tc>
        <w:tc>
          <w:tcPr>
            <w:tcW w:w="1995" w:type="dxa"/>
            <w:vAlign w:val="center"/>
          </w:tcPr>
          <w:p w14:paraId="4C88342F">
            <w:pPr>
              <w:spacing w:beforeLines="50"/>
              <w:jc w:val="center"/>
              <w:rPr>
                <w:rFonts w:ascii="宋体" w:hAnsi="宋体" w:cs="宋体"/>
                <w:sz w:val="24"/>
              </w:rPr>
            </w:pPr>
            <w:r>
              <w:rPr>
                <w:rFonts w:hint="eastAsia" w:ascii="宋体" w:hAnsi="宋体" w:cs="宋体"/>
                <w:sz w:val="24"/>
              </w:rPr>
              <w:t>磋商时间</w:t>
            </w:r>
          </w:p>
        </w:tc>
        <w:tc>
          <w:tcPr>
            <w:tcW w:w="6615" w:type="dxa"/>
            <w:vAlign w:val="center"/>
          </w:tcPr>
          <w:p w14:paraId="4DF30E72">
            <w:pPr>
              <w:tabs>
                <w:tab w:val="left" w:pos="8640"/>
              </w:tabs>
              <w:ind w:left="-2" w:leftChars="-1" w:firstLine="240" w:firstLineChars="100"/>
              <w:rPr>
                <w:rFonts w:ascii="宋体" w:hAnsi="宋体" w:cs="宋体"/>
                <w:sz w:val="24"/>
              </w:rPr>
            </w:pPr>
            <w:r>
              <w:rPr>
                <w:rFonts w:hint="eastAsia" w:ascii="宋体" w:hAnsi="宋体" w:cs="宋体"/>
                <w:sz w:val="24"/>
              </w:rPr>
              <w:t>年   月  日上午    见磋商公告</w:t>
            </w:r>
          </w:p>
        </w:tc>
      </w:tr>
      <w:tr w14:paraId="12E7B5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6EE159F2">
            <w:pPr>
              <w:numPr>
                <w:ilvl w:val="0"/>
                <w:numId w:val="1"/>
              </w:numPr>
              <w:spacing w:beforeLines="50"/>
              <w:jc w:val="center"/>
              <w:rPr>
                <w:rFonts w:ascii="宋体" w:hAnsi="宋体" w:cs="宋体"/>
                <w:sz w:val="24"/>
              </w:rPr>
            </w:pPr>
          </w:p>
        </w:tc>
        <w:tc>
          <w:tcPr>
            <w:tcW w:w="1995" w:type="dxa"/>
            <w:vAlign w:val="center"/>
          </w:tcPr>
          <w:p w14:paraId="006A0E08">
            <w:pPr>
              <w:spacing w:beforeLines="50"/>
              <w:jc w:val="center"/>
              <w:rPr>
                <w:rFonts w:ascii="宋体" w:hAnsi="宋体" w:cs="宋体"/>
                <w:sz w:val="24"/>
              </w:rPr>
            </w:pPr>
            <w:r>
              <w:rPr>
                <w:rFonts w:hint="eastAsia" w:ascii="宋体" w:hAnsi="宋体" w:cs="宋体"/>
                <w:sz w:val="24"/>
              </w:rPr>
              <w:t>磋商程序和内容</w:t>
            </w:r>
          </w:p>
        </w:tc>
        <w:tc>
          <w:tcPr>
            <w:tcW w:w="6615" w:type="dxa"/>
            <w:vAlign w:val="center"/>
          </w:tcPr>
          <w:p w14:paraId="21779FB1">
            <w:pPr>
              <w:tabs>
                <w:tab w:val="left" w:pos="8640"/>
              </w:tabs>
              <w:rPr>
                <w:rFonts w:ascii="宋体" w:hAnsi="宋体" w:cs="宋体"/>
                <w:sz w:val="24"/>
              </w:rPr>
            </w:pPr>
            <w:r>
              <w:rPr>
                <w:rFonts w:hint="eastAsia" w:ascii="宋体" w:hAnsi="宋体" w:cs="宋体"/>
                <w:sz w:val="24"/>
              </w:rPr>
              <w:t>详见磋商文件第二章</w:t>
            </w:r>
          </w:p>
        </w:tc>
      </w:tr>
      <w:tr w14:paraId="1667C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7C81FB3B">
            <w:pPr>
              <w:numPr>
                <w:ilvl w:val="0"/>
                <w:numId w:val="1"/>
              </w:numPr>
              <w:spacing w:beforeLines="50"/>
              <w:jc w:val="center"/>
              <w:rPr>
                <w:rFonts w:ascii="宋体" w:hAnsi="宋体" w:cs="宋体"/>
                <w:sz w:val="24"/>
              </w:rPr>
            </w:pPr>
          </w:p>
        </w:tc>
        <w:tc>
          <w:tcPr>
            <w:tcW w:w="1995" w:type="dxa"/>
            <w:vAlign w:val="center"/>
          </w:tcPr>
          <w:p w14:paraId="05041E93">
            <w:pPr>
              <w:spacing w:beforeLines="50"/>
              <w:jc w:val="center"/>
              <w:rPr>
                <w:rFonts w:ascii="宋体" w:hAnsi="宋体" w:cs="宋体"/>
                <w:sz w:val="24"/>
              </w:rPr>
            </w:pPr>
            <w:r>
              <w:rPr>
                <w:rFonts w:hint="eastAsia" w:ascii="宋体" w:hAnsi="宋体" w:cs="宋体"/>
                <w:sz w:val="24"/>
              </w:rPr>
              <w:t>授予合同</w:t>
            </w:r>
          </w:p>
        </w:tc>
        <w:tc>
          <w:tcPr>
            <w:tcW w:w="6615" w:type="dxa"/>
            <w:vAlign w:val="center"/>
          </w:tcPr>
          <w:p w14:paraId="5A8D0A8D">
            <w:pPr>
              <w:tabs>
                <w:tab w:val="left" w:pos="8640"/>
              </w:tabs>
              <w:jc w:val="left"/>
              <w:rPr>
                <w:rFonts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14:paraId="26C0C4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3C8CC6FF">
            <w:pPr>
              <w:numPr>
                <w:ilvl w:val="0"/>
                <w:numId w:val="1"/>
              </w:numPr>
              <w:spacing w:beforeLines="50"/>
              <w:jc w:val="center"/>
              <w:rPr>
                <w:rFonts w:ascii="宋体" w:hAnsi="宋体" w:cs="宋体"/>
                <w:sz w:val="24"/>
              </w:rPr>
            </w:pPr>
          </w:p>
        </w:tc>
        <w:tc>
          <w:tcPr>
            <w:tcW w:w="1995" w:type="dxa"/>
            <w:vAlign w:val="center"/>
          </w:tcPr>
          <w:p w14:paraId="10B6BECA">
            <w:pPr>
              <w:spacing w:beforeLines="50"/>
              <w:ind w:firstLine="14" w:firstLineChars="6"/>
              <w:jc w:val="center"/>
              <w:rPr>
                <w:rFonts w:ascii="宋体" w:hAnsi="宋体" w:cs="宋体"/>
                <w:sz w:val="24"/>
              </w:rPr>
            </w:pPr>
            <w:r>
              <w:rPr>
                <w:rFonts w:hint="eastAsia" w:ascii="宋体" w:hAnsi="宋体" w:cs="宋体"/>
                <w:sz w:val="24"/>
              </w:rPr>
              <w:t>签订合同</w:t>
            </w:r>
          </w:p>
        </w:tc>
        <w:tc>
          <w:tcPr>
            <w:tcW w:w="6615" w:type="dxa"/>
            <w:vAlign w:val="center"/>
          </w:tcPr>
          <w:p w14:paraId="3936AE37">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14:paraId="6CF23ADC">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14:paraId="4C76D8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9FE3E3E">
            <w:pPr>
              <w:numPr>
                <w:ilvl w:val="0"/>
                <w:numId w:val="1"/>
              </w:numPr>
              <w:spacing w:beforeLines="50"/>
              <w:jc w:val="center"/>
              <w:rPr>
                <w:rFonts w:ascii="宋体" w:hAnsi="宋体" w:cs="宋体"/>
                <w:sz w:val="24"/>
              </w:rPr>
            </w:pPr>
          </w:p>
        </w:tc>
        <w:tc>
          <w:tcPr>
            <w:tcW w:w="1995" w:type="dxa"/>
            <w:vAlign w:val="center"/>
          </w:tcPr>
          <w:p w14:paraId="5149781C">
            <w:pPr>
              <w:spacing w:beforeLines="50"/>
              <w:ind w:firstLine="14" w:firstLineChars="6"/>
              <w:jc w:val="center"/>
              <w:rPr>
                <w:rFonts w:ascii="宋体" w:hAnsi="宋体" w:cs="宋体"/>
                <w:sz w:val="24"/>
              </w:rPr>
            </w:pPr>
            <w:r>
              <w:rPr>
                <w:rFonts w:hint="eastAsia" w:ascii="宋体" w:hAnsi="宋体" w:cs="宋体"/>
                <w:sz w:val="24"/>
              </w:rPr>
              <w:t>投标保证金</w:t>
            </w:r>
          </w:p>
        </w:tc>
        <w:tc>
          <w:tcPr>
            <w:tcW w:w="6615" w:type="dxa"/>
            <w:vAlign w:val="center"/>
          </w:tcPr>
          <w:p w14:paraId="1CBC921A">
            <w:pPr>
              <w:tabs>
                <w:tab w:val="left" w:pos="8640"/>
              </w:tabs>
              <w:ind w:left="-2" w:leftChars="-1"/>
              <w:rPr>
                <w:rFonts w:ascii="宋体" w:hAnsi="宋体" w:cs="宋体"/>
                <w:sz w:val="24"/>
              </w:rPr>
            </w:pPr>
            <w:r>
              <w:rPr>
                <w:rFonts w:hint="eastAsia" w:ascii="宋体" w:hAnsi="宋体" w:cs="宋体"/>
                <w:sz w:val="24"/>
              </w:rPr>
              <w:t>本项目不需要交纳投标保证金</w:t>
            </w:r>
          </w:p>
        </w:tc>
      </w:tr>
      <w:tr w14:paraId="5D1BEC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ED34D75">
            <w:pPr>
              <w:numPr>
                <w:ilvl w:val="0"/>
                <w:numId w:val="1"/>
              </w:numPr>
              <w:spacing w:beforeLines="50"/>
              <w:jc w:val="center"/>
              <w:rPr>
                <w:rFonts w:ascii="宋体" w:hAnsi="宋体" w:cs="宋体"/>
                <w:sz w:val="24"/>
              </w:rPr>
            </w:pPr>
          </w:p>
        </w:tc>
        <w:tc>
          <w:tcPr>
            <w:tcW w:w="1995" w:type="dxa"/>
            <w:vAlign w:val="center"/>
          </w:tcPr>
          <w:p w14:paraId="496F0718">
            <w:pPr>
              <w:jc w:val="center"/>
              <w:rPr>
                <w:rFonts w:ascii="宋体" w:hAnsi="宋体" w:cs="宋体"/>
                <w:sz w:val="24"/>
              </w:rPr>
            </w:pPr>
            <w:r>
              <w:rPr>
                <w:rFonts w:hint="eastAsia" w:ascii="宋体" w:hAnsi="宋体" w:cs="宋体"/>
                <w:sz w:val="24"/>
              </w:rPr>
              <w:t>服务期限</w:t>
            </w:r>
          </w:p>
        </w:tc>
        <w:tc>
          <w:tcPr>
            <w:tcW w:w="6615" w:type="dxa"/>
            <w:vAlign w:val="center"/>
          </w:tcPr>
          <w:p w14:paraId="5F341B6A">
            <w:pPr>
              <w:jc w:val="left"/>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90</w:t>
            </w:r>
            <w:r>
              <w:rPr>
                <w:rFonts w:hint="eastAsia" w:ascii="宋体" w:hAnsi="宋体" w:cs="宋体"/>
                <w:sz w:val="24"/>
              </w:rPr>
              <w:t>日历天</w:t>
            </w:r>
          </w:p>
        </w:tc>
      </w:tr>
      <w:tr w14:paraId="0285AB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43C8E768">
            <w:pPr>
              <w:numPr>
                <w:ilvl w:val="0"/>
                <w:numId w:val="1"/>
              </w:numPr>
              <w:spacing w:beforeLines="50"/>
              <w:jc w:val="center"/>
              <w:rPr>
                <w:rFonts w:ascii="宋体" w:hAnsi="宋体" w:cs="宋体"/>
                <w:sz w:val="24"/>
              </w:rPr>
            </w:pPr>
          </w:p>
        </w:tc>
        <w:tc>
          <w:tcPr>
            <w:tcW w:w="1995" w:type="dxa"/>
            <w:vAlign w:val="center"/>
          </w:tcPr>
          <w:p w14:paraId="301A7B1E">
            <w:pPr>
              <w:spacing w:beforeLines="50"/>
              <w:ind w:firstLine="14" w:firstLineChars="6"/>
              <w:jc w:val="center"/>
              <w:rPr>
                <w:rFonts w:ascii="宋体" w:hAnsi="宋体" w:cs="宋体"/>
                <w:sz w:val="24"/>
              </w:rPr>
            </w:pPr>
            <w:r>
              <w:rPr>
                <w:rFonts w:hint="eastAsia" w:ascii="宋体" w:hAnsi="宋体" w:cs="宋体"/>
                <w:sz w:val="24"/>
              </w:rPr>
              <w:t>付款方式（要求详细填写）</w:t>
            </w:r>
          </w:p>
        </w:tc>
        <w:tc>
          <w:tcPr>
            <w:tcW w:w="6615" w:type="dxa"/>
            <w:vAlign w:val="center"/>
          </w:tcPr>
          <w:p w14:paraId="36066971">
            <w:pPr>
              <w:tabs>
                <w:tab w:val="left" w:pos="8640"/>
              </w:tabs>
              <w:jc w:val="left"/>
              <w:rPr>
                <w:rFonts w:ascii="宋体" w:hAnsi="宋体" w:cs="宋体"/>
                <w:sz w:val="24"/>
              </w:rPr>
            </w:pPr>
            <w:r>
              <w:rPr>
                <w:rFonts w:hint="eastAsia" w:ascii="宋体" w:hAnsi="宋体" w:cs="宋体"/>
                <w:sz w:val="24"/>
              </w:rPr>
              <w:t>合同签订后甲方支付合同总额的30%，乙方进场检测后甲方支付合同总额的50%；乙方完成水闸安全评价报告，提交“水闸安全鉴定报告书”并通过专家会验收后，甲方支付乙方余下全部费用。</w:t>
            </w:r>
          </w:p>
        </w:tc>
      </w:tr>
      <w:tr w14:paraId="673BA1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70CE46CA">
            <w:pPr>
              <w:numPr>
                <w:ilvl w:val="0"/>
                <w:numId w:val="1"/>
              </w:numPr>
              <w:spacing w:beforeLines="50"/>
              <w:jc w:val="center"/>
              <w:rPr>
                <w:rFonts w:ascii="宋体" w:hAnsi="宋体" w:cs="宋体"/>
                <w:sz w:val="24"/>
              </w:rPr>
            </w:pPr>
          </w:p>
        </w:tc>
        <w:tc>
          <w:tcPr>
            <w:tcW w:w="1995" w:type="dxa"/>
            <w:vAlign w:val="center"/>
          </w:tcPr>
          <w:p w14:paraId="72923FD1">
            <w:pPr>
              <w:spacing w:beforeLines="50"/>
              <w:ind w:firstLine="14" w:firstLineChars="6"/>
              <w:jc w:val="center"/>
              <w:rPr>
                <w:rFonts w:ascii="宋体" w:hAnsi="宋体" w:cs="宋体"/>
                <w:sz w:val="24"/>
              </w:rPr>
            </w:pPr>
            <w:r>
              <w:rPr>
                <w:rFonts w:hint="eastAsia" w:ascii="宋体" w:hAnsi="宋体" w:cs="宋体"/>
                <w:sz w:val="24"/>
              </w:rPr>
              <w:t>勘察现场</w:t>
            </w:r>
          </w:p>
        </w:tc>
        <w:tc>
          <w:tcPr>
            <w:tcW w:w="6615" w:type="dxa"/>
            <w:vAlign w:val="center"/>
          </w:tcPr>
          <w:p w14:paraId="32837AC1">
            <w:pPr>
              <w:tabs>
                <w:tab w:val="left" w:pos="8640"/>
              </w:tabs>
              <w:jc w:val="left"/>
              <w:rPr>
                <w:rFonts w:hint="eastAsia" w:ascii="宋体" w:hAnsi="宋体" w:eastAsia="宋体" w:cs="宋体"/>
                <w:sz w:val="24"/>
                <w:lang w:eastAsia="zh-CN"/>
              </w:rPr>
            </w:pPr>
            <w:r>
              <w:rPr>
                <w:sz w:val="24"/>
              </w:rPr>
              <w:t>不组织</w:t>
            </w:r>
          </w:p>
        </w:tc>
      </w:tr>
      <w:tr w14:paraId="62130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348E006E">
            <w:pPr>
              <w:numPr>
                <w:ilvl w:val="0"/>
                <w:numId w:val="1"/>
              </w:numPr>
              <w:spacing w:beforeLines="50"/>
              <w:jc w:val="center"/>
              <w:rPr>
                <w:rFonts w:ascii="宋体" w:hAnsi="宋体" w:cs="宋体"/>
                <w:sz w:val="24"/>
              </w:rPr>
            </w:pPr>
          </w:p>
        </w:tc>
        <w:tc>
          <w:tcPr>
            <w:tcW w:w="1995" w:type="dxa"/>
            <w:vAlign w:val="center"/>
          </w:tcPr>
          <w:p w14:paraId="1A0C3EDE">
            <w:pPr>
              <w:spacing w:beforeLines="50"/>
              <w:ind w:firstLine="14" w:firstLineChars="6"/>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报价</w:t>
            </w:r>
          </w:p>
        </w:tc>
        <w:tc>
          <w:tcPr>
            <w:tcW w:w="6615" w:type="dxa"/>
            <w:vAlign w:val="center"/>
          </w:tcPr>
          <w:p w14:paraId="79C8319B">
            <w:pPr>
              <w:tabs>
                <w:tab w:val="left" w:pos="8640"/>
              </w:tabs>
              <w:jc w:val="left"/>
              <w:rPr>
                <w:rFonts w:hint="default" w:ascii="宋体" w:hAnsi="宋体" w:eastAsia="宋体" w:cs="宋体"/>
                <w:b/>
                <w:bCs/>
                <w:color w:val="auto"/>
                <w:sz w:val="24"/>
                <w:u w:val="single"/>
                <w:lang w:val="en-US" w:eastAsia="zh-CN"/>
              </w:rPr>
            </w:pPr>
            <w:r>
              <w:rPr>
                <w:rFonts w:hint="eastAsia" w:ascii="宋体" w:hAnsi="宋体" w:cs="宋体"/>
                <w:b/>
                <w:bCs/>
                <w:color w:val="auto"/>
                <w:sz w:val="24"/>
                <w:lang w:val="en-US" w:eastAsia="zh-CN"/>
              </w:rPr>
              <w:t>一次报价</w:t>
            </w:r>
          </w:p>
        </w:tc>
      </w:tr>
      <w:tr w14:paraId="3A374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5D97C9EF">
            <w:pPr>
              <w:numPr>
                <w:ilvl w:val="0"/>
                <w:numId w:val="1"/>
              </w:numPr>
              <w:spacing w:beforeLines="50"/>
              <w:jc w:val="center"/>
              <w:rPr>
                <w:rFonts w:ascii="宋体" w:hAnsi="宋体" w:cs="宋体"/>
                <w:sz w:val="24"/>
              </w:rPr>
            </w:pPr>
          </w:p>
        </w:tc>
        <w:tc>
          <w:tcPr>
            <w:tcW w:w="1995" w:type="dxa"/>
            <w:vAlign w:val="center"/>
          </w:tcPr>
          <w:p w14:paraId="76872969">
            <w:pPr>
              <w:spacing w:beforeLines="50"/>
              <w:ind w:firstLine="14" w:firstLineChars="6"/>
              <w:jc w:val="center"/>
              <w:rPr>
                <w:rFonts w:hint="eastAsia" w:ascii="宋体" w:hAnsi="宋体" w:cs="宋体"/>
                <w:b/>
                <w:bCs/>
                <w:color w:val="auto"/>
                <w:sz w:val="24"/>
                <w:lang w:val="en-US" w:eastAsia="zh-CN"/>
              </w:rPr>
            </w:pPr>
            <w:r>
              <w:rPr>
                <w:rFonts w:hint="eastAsia"/>
                <w:sz w:val="24"/>
              </w:rPr>
              <w:t>所属行业</w:t>
            </w:r>
          </w:p>
        </w:tc>
        <w:tc>
          <w:tcPr>
            <w:tcW w:w="6615" w:type="dxa"/>
            <w:vAlign w:val="center"/>
          </w:tcPr>
          <w:p w14:paraId="7929BB5F">
            <w:pPr>
              <w:tabs>
                <w:tab w:val="left" w:pos="8640"/>
              </w:tabs>
              <w:jc w:val="left"/>
              <w:rPr>
                <w:rFonts w:hint="eastAsia" w:ascii="宋体" w:hAnsi="宋体" w:eastAsia="宋体" w:cs="宋体"/>
                <w:b/>
                <w:bCs/>
                <w:color w:val="auto"/>
                <w:sz w:val="24"/>
                <w:lang w:val="en-US" w:eastAsia="zh-CN"/>
              </w:rPr>
            </w:pPr>
            <w:r>
              <w:rPr>
                <w:rFonts w:hint="eastAsia"/>
                <w:sz w:val="24"/>
              </w:rPr>
              <w:t>其他未列明</w:t>
            </w:r>
            <w:r>
              <w:rPr>
                <w:rFonts w:hint="eastAsia"/>
                <w:sz w:val="24"/>
                <w:lang w:val="en-US" w:eastAsia="zh-CN"/>
              </w:rPr>
              <w:t>行业</w:t>
            </w:r>
          </w:p>
        </w:tc>
      </w:tr>
      <w:tr w14:paraId="0ED6DD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68933C46">
            <w:pPr>
              <w:numPr>
                <w:ilvl w:val="0"/>
                <w:numId w:val="1"/>
              </w:numPr>
              <w:spacing w:beforeLines="50"/>
              <w:jc w:val="center"/>
              <w:rPr>
                <w:rFonts w:ascii="宋体" w:hAnsi="宋体" w:cs="宋体"/>
                <w:sz w:val="24"/>
              </w:rPr>
            </w:pPr>
          </w:p>
        </w:tc>
        <w:tc>
          <w:tcPr>
            <w:tcW w:w="8610" w:type="dxa"/>
            <w:gridSpan w:val="2"/>
            <w:vAlign w:val="center"/>
          </w:tcPr>
          <w:p w14:paraId="53CD4629">
            <w:pPr>
              <w:tabs>
                <w:tab w:val="left" w:pos="8640"/>
              </w:tabs>
              <w:jc w:val="left"/>
              <w:rPr>
                <w:rFonts w:hint="eastAsia" w:ascii="宋体" w:hAnsi="宋体" w:cs="宋体"/>
                <w:b/>
                <w:bCs/>
                <w:color w:val="auto"/>
                <w:sz w:val="24"/>
                <w:lang w:val="en-US" w:eastAsia="zh-CN"/>
              </w:rPr>
            </w:pPr>
            <w:r>
              <w:rPr>
                <w:sz w:val="24"/>
              </w:rPr>
              <w:t>最终成果需按照采购人要求提供所需完整资料。</w:t>
            </w:r>
          </w:p>
        </w:tc>
      </w:tr>
      <w:tr w14:paraId="0F2DEE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10C98158">
            <w:pPr>
              <w:numPr>
                <w:ilvl w:val="0"/>
                <w:numId w:val="1"/>
              </w:numPr>
              <w:spacing w:beforeLines="50"/>
              <w:jc w:val="center"/>
              <w:rPr>
                <w:rFonts w:ascii="宋体" w:hAnsi="宋体" w:cs="宋体"/>
                <w:sz w:val="24"/>
              </w:rPr>
            </w:pPr>
          </w:p>
        </w:tc>
        <w:tc>
          <w:tcPr>
            <w:tcW w:w="8610" w:type="dxa"/>
            <w:gridSpan w:val="2"/>
            <w:vAlign w:val="center"/>
          </w:tcPr>
          <w:p w14:paraId="1CDF001B">
            <w:pPr>
              <w:tabs>
                <w:tab w:val="left" w:pos="8640"/>
              </w:tabs>
              <w:jc w:val="left"/>
              <w:rPr>
                <w:sz w:val="24"/>
              </w:rPr>
            </w:pPr>
            <w:r>
              <w:rPr>
                <w:sz w:val="24"/>
              </w:rPr>
              <w:t>本项目招标控制价：¥960000.00元</w:t>
            </w:r>
          </w:p>
          <w:p w14:paraId="01D8FCAC">
            <w:pPr>
              <w:tabs>
                <w:tab w:val="left" w:pos="8640"/>
              </w:tabs>
              <w:jc w:val="left"/>
              <w:rPr>
                <w:sz w:val="24"/>
              </w:rPr>
            </w:pPr>
            <w:r>
              <w:rPr>
                <w:sz w:val="24"/>
              </w:rPr>
              <w:t>竞争性磋商申请报价高于招标控制价的视无效投标。</w:t>
            </w:r>
          </w:p>
        </w:tc>
      </w:tr>
    </w:tbl>
    <w:p w14:paraId="4AE97C1B">
      <w:pPr>
        <w:pStyle w:val="27"/>
        <w:ind w:firstLine="0" w:firstLineChars="0"/>
        <w:rPr>
          <w:rFonts w:ascii="宋体" w:hAnsi="宋体" w:cs="宋体"/>
          <w:b/>
          <w:sz w:val="30"/>
          <w:szCs w:val="30"/>
        </w:rPr>
      </w:pPr>
    </w:p>
    <w:p w14:paraId="4C8CC6FB">
      <w:pPr>
        <w:spacing w:line="720" w:lineRule="auto"/>
        <w:jc w:val="center"/>
        <w:rPr>
          <w:rFonts w:ascii="宋体" w:hAnsi="宋体" w:cs="宋体"/>
          <w:b/>
          <w:sz w:val="30"/>
          <w:szCs w:val="30"/>
        </w:rPr>
      </w:pPr>
    </w:p>
    <w:p w14:paraId="0F970A8C">
      <w:pPr>
        <w:spacing w:line="720" w:lineRule="auto"/>
        <w:jc w:val="both"/>
        <w:rPr>
          <w:rFonts w:ascii="宋体" w:hAnsi="宋体" w:cs="宋体"/>
          <w:b/>
          <w:sz w:val="30"/>
          <w:szCs w:val="30"/>
        </w:rPr>
      </w:pPr>
    </w:p>
    <w:p w14:paraId="687D2D98">
      <w:pPr>
        <w:spacing w:line="720" w:lineRule="auto"/>
        <w:jc w:val="center"/>
        <w:rPr>
          <w:rFonts w:ascii="宋体" w:hAnsi="宋体" w:cs="宋体"/>
          <w:b/>
          <w:sz w:val="30"/>
          <w:szCs w:val="30"/>
        </w:rPr>
      </w:pPr>
      <w:r>
        <w:rPr>
          <w:rFonts w:hint="eastAsia" w:ascii="宋体" w:hAnsi="宋体" w:cs="宋体"/>
          <w:b/>
          <w:sz w:val="30"/>
          <w:szCs w:val="30"/>
        </w:rPr>
        <w:t>一、总则</w:t>
      </w:r>
    </w:p>
    <w:p w14:paraId="740DD45D">
      <w:pPr>
        <w:spacing w:line="560" w:lineRule="exact"/>
        <w:ind w:firstLine="482" w:firstLineChars="200"/>
        <w:rPr>
          <w:rFonts w:ascii="宋体" w:hAnsi="宋体" w:cs="宋体"/>
          <w:sz w:val="24"/>
        </w:rPr>
      </w:pPr>
      <w:r>
        <w:rPr>
          <w:rFonts w:hint="eastAsia" w:ascii="宋体" w:hAnsi="宋体" w:cs="宋体"/>
          <w:b/>
          <w:sz w:val="24"/>
        </w:rPr>
        <w:t>1．适用范围</w:t>
      </w:r>
    </w:p>
    <w:p w14:paraId="57918401">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4DE18B07">
      <w:pPr>
        <w:spacing w:line="560" w:lineRule="exact"/>
        <w:ind w:firstLine="482" w:firstLineChars="200"/>
        <w:rPr>
          <w:rFonts w:ascii="宋体" w:hAnsi="宋体" w:cs="宋体"/>
          <w:b/>
          <w:sz w:val="24"/>
        </w:rPr>
      </w:pPr>
      <w:r>
        <w:rPr>
          <w:rFonts w:hint="eastAsia" w:ascii="宋体" w:hAnsi="宋体" w:cs="宋体"/>
          <w:b/>
          <w:sz w:val="24"/>
        </w:rPr>
        <w:t>2．定义</w:t>
      </w:r>
    </w:p>
    <w:p w14:paraId="0ADD3C77">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14:paraId="6B019997">
      <w:pPr>
        <w:tabs>
          <w:tab w:val="left" w:pos="0"/>
        </w:tabs>
        <w:spacing w:line="560" w:lineRule="exact"/>
        <w:ind w:firstLine="480" w:firstLineChars="200"/>
        <w:rPr>
          <w:rFonts w:ascii="宋体" w:hAnsi="宋体" w:cs="宋体"/>
          <w:sz w:val="24"/>
        </w:rPr>
      </w:pPr>
      <w:r>
        <w:rPr>
          <w:rFonts w:hint="eastAsia" w:ascii="宋体" w:hAnsi="宋体" w:cs="宋体"/>
          <w:sz w:val="24"/>
        </w:rPr>
        <w:t>2.2“采购人”：</w:t>
      </w:r>
      <w:r>
        <w:rPr>
          <w:sz w:val="24"/>
        </w:rPr>
        <w:t>商水县水利局</w:t>
      </w:r>
    </w:p>
    <w:p w14:paraId="2DFA6B22">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43280205">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1133D581">
      <w:pPr>
        <w:spacing w:line="560" w:lineRule="exact"/>
        <w:ind w:firstLine="480" w:firstLineChars="200"/>
        <w:rPr>
          <w:rFonts w:ascii="宋体" w:hAnsi="宋体" w:cs="宋体"/>
          <w:sz w:val="24"/>
        </w:rPr>
      </w:pPr>
      <w:r>
        <w:rPr>
          <w:rFonts w:hint="eastAsia" w:ascii="宋体" w:hAnsi="宋体" w:cs="宋体"/>
          <w:sz w:val="24"/>
        </w:rPr>
        <w:t>2.5“服务”：系指本项目所采购的服务及其他要求等。</w:t>
      </w:r>
    </w:p>
    <w:p w14:paraId="3D7CCB2D">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61FC61BD">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64852BDD">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14:paraId="3E807E51">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14:paraId="51F3C555">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14:paraId="2CE97251">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53A403BC">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14:paraId="64BC34D4">
      <w:pPr>
        <w:spacing w:line="560" w:lineRule="exact"/>
        <w:ind w:firstLine="480" w:firstLineChars="200"/>
        <w:rPr>
          <w:rFonts w:ascii="宋体" w:hAnsi="宋体" w:cs="宋体"/>
          <w:sz w:val="24"/>
        </w:rPr>
      </w:pPr>
      <w:r>
        <w:rPr>
          <w:rFonts w:hint="eastAsia" w:ascii="宋体" w:hAnsi="宋体" w:cs="宋体"/>
          <w:sz w:val="24"/>
        </w:rPr>
        <w:t>（5）法律法规规定的其他情形。</w:t>
      </w:r>
    </w:p>
    <w:p w14:paraId="76362153">
      <w:pPr>
        <w:spacing w:line="560" w:lineRule="exact"/>
        <w:ind w:firstLine="482" w:firstLineChars="200"/>
        <w:rPr>
          <w:rFonts w:ascii="宋体" w:hAnsi="宋体" w:cs="宋体"/>
          <w:b/>
          <w:sz w:val="24"/>
        </w:rPr>
      </w:pPr>
      <w:r>
        <w:rPr>
          <w:rFonts w:hint="eastAsia" w:ascii="宋体" w:hAnsi="宋体" w:cs="宋体"/>
          <w:b/>
          <w:sz w:val="24"/>
        </w:rPr>
        <w:t>3.采购预算</w:t>
      </w:r>
    </w:p>
    <w:p w14:paraId="36813F98">
      <w:pPr>
        <w:spacing w:line="560" w:lineRule="exact"/>
        <w:ind w:firstLine="480" w:firstLineChars="200"/>
        <w:rPr>
          <w:rFonts w:ascii="宋体" w:hAnsi="宋体" w:cs="宋体"/>
          <w:sz w:val="24"/>
        </w:rPr>
      </w:pPr>
      <w:r>
        <w:rPr>
          <w:rFonts w:hint="eastAsia" w:ascii="宋体" w:hAnsi="宋体" w:cs="宋体"/>
          <w:sz w:val="24"/>
        </w:rPr>
        <w:t>3.1本次采购预算：见公告。</w:t>
      </w:r>
    </w:p>
    <w:p w14:paraId="08F995E9">
      <w:pPr>
        <w:spacing w:line="560" w:lineRule="exact"/>
        <w:ind w:firstLine="482" w:firstLineChars="200"/>
        <w:rPr>
          <w:rFonts w:ascii="宋体" w:hAnsi="宋体" w:cs="宋体"/>
          <w:b/>
          <w:sz w:val="24"/>
        </w:rPr>
      </w:pPr>
      <w:r>
        <w:rPr>
          <w:rFonts w:hint="eastAsia" w:ascii="宋体" w:hAnsi="宋体" w:cs="宋体"/>
          <w:b/>
          <w:sz w:val="24"/>
        </w:rPr>
        <w:t>4.合格的供应商</w:t>
      </w:r>
    </w:p>
    <w:p w14:paraId="484C20BE">
      <w:pPr>
        <w:spacing w:line="560" w:lineRule="exact"/>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供应商资格条件（详见第一部分供应商资格条件）</w:t>
      </w:r>
    </w:p>
    <w:p w14:paraId="3F1D88D5">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4.1.2参加政府采购活动前三年内，在经营活动中没有重大违法记录的声明函；</w:t>
      </w:r>
    </w:p>
    <w:p w14:paraId="17362C9A">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4.1.3 政府采购供应商诚信承诺书；</w:t>
      </w:r>
    </w:p>
    <w:p w14:paraId="2BBDBB04">
      <w:pPr>
        <w:pStyle w:val="71"/>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1.4 供应商</w:t>
      </w:r>
      <w:r>
        <w:rPr>
          <w:rFonts w:hint="eastAsia" w:hAnsi="宋体" w:eastAsia="宋体"/>
          <w:color w:val="000000"/>
          <w:sz w:val="24"/>
        </w:rPr>
        <w:t>自觉抵制政府采购领域商业贿赂行为承诺书；</w:t>
      </w:r>
    </w:p>
    <w:p w14:paraId="4E55C3D5">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4.2 </w:t>
      </w:r>
      <w:r>
        <w:rPr>
          <w:rFonts w:hint="eastAsia" w:ascii="宋体" w:hAnsi="宋体" w:cs="宋体"/>
          <w:color w:val="000000"/>
          <w:kern w:val="0"/>
          <w:sz w:val="24"/>
        </w:rPr>
        <w:t>供应商需提供售后服务体系与承诺</w:t>
      </w:r>
      <w:r>
        <w:rPr>
          <w:rFonts w:hint="eastAsia" w:ascii="宋体" w:hAnsi="宋体" w:cs="宋体"/>
          <w:color w:val="000000"/>
          <w:kern w:val="0"/>
          <w:sz w:val="24"/>
          <w:lang w:val="zh-CN"/>
        </w:rPr>
        <w:t>。</w:t>
      </w:r>
    </w:p>
    <w:p w14:paraId="3494D52E">
      <w:pPr>
        <w:pStyle w:val="71"/>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3</w:t>
      </w:r>
      <w:r>
        <w:rPr>
          <w:rFonts w:hint="eastAsia" w:hAnsi="宋体" w:eastAsia="宋体"/>
          <w:color w:val="000000"/>
          <w:sz w:val="24"/>
        </w:rPr>
        <w:t>符合本竞争性磋商文件规定的供应商资格要求及项目要求的其它条件，并按照要求提供相关证明材料。</w:t>
      </w:r>
    </w:p>
    <w:p w14:paraId="71C6C4C0">
      <w:pPr>
        <w:spacing w:line="360" w:lineRule="auto"/>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4.4供应商应遵守国家法律、法规有关竞争性磋商的规定。</w:t>
      </w:r>
    </w:p>
    <w:p w14:paraId="1A0F3E2C">
      <w:pPr>
        <w:autoSpaceDE w:val="0"/>
        <w:autoSpaceDN w:val="0"/>
        <w:adjustRightInd w:val="0"/>
        <w:snapToGrid w:val="0"/>
        <w:spacing w:line="360" w:lineRule="auto"/>
        <w:ind w:firstLine="480" w:firstLineChars="200"/>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4.5 凡通过磋商小组符合性审查的供应商均为合格供应商。未通过符合性审查的供</w:t>
      </w:r>
    </w:p>
    <w:p w14:paraId="43611337">
      <w:pPr>
        <w:spacing w:line="560" w:lineRule="exact"/>
        <w:ind w:firstLine="480" w:firstLineChars="200"/>
        <w:rPr>
          <w:rFonts w:ascii="宋体" w:hAnsi="宋体" w:cs="宋体"/>
          <w:sz w:val="24"/>
        </w:rPr>
      </w:pPr>
      <w:r>
        <w:rPr>
          <w:rFonts w:hint="eastAsia" w:ascii="宋体" w:hAnsi="宋体" w:eastAsia="宋体" w:cs="宋体"/>
          <w:color w:val="000000"/>
          <w:kern w:val="0"/>
          <w:sz w:val="24"/>
          <w:szCs w:val="24"/>
          <w:lang w:val="zh-CN" w:eastAsia="zh-CN" w:bidi="ar-SA"/>
        </w:rPr>
        <w:t>注：</w:t>
      </w:r>
      <w:r>
        <w:rPr>
          <w:rFonts w:hint="eastAsia" w:ascii="宋体" w:hAnsi="宋体" w:cs="宋体"/>
          <w:sz w:val="24"/>
        </w:rPr>
        <w:t>单位负责人为同一人或者存在直接控股、管理关系的不同供应商，不得参加同一合同项下的政府采购活动。</w:t>
      </w:r>
    </w:p>
    <w:p w14:paraId="22A73011">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14:paraId="04DD7FF9">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14:paraId="1FFAC6D2">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1EC88E98">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14:paraId="7AEAF337">
      <w:pPr>
        <w:pStyle w:val="27"/>
        <w:ind w:firstLine="480"/>
        <w:rPr>
          <w:rFonts w:ascii="宋体" w:hAnsi="宋体" w:eastAsia="宋体" w:cs="宋体"/>
          <w:sz w:val="24"/>
        </w:rPr>
      </w:pPr>
    </w:p>
    <w:p w14:paraId="1323603F">
      <w:pPr>
        <w:spacing w:line="720" w:lineRule="auto"/>
        <w:jc w:val="center"/>
        <w:rPr>
          <w:rFonts w:ascii="宋体" w:hAnsi="宋体" w:cs="宋体"/>
          <w:b/>
          <w:sz w:val="24"/>
        </w:rPr>
      </w:pPr>
      <w:r>
        <w:rPr>
          <w:rFonts w:hint="eastAsia" w:ascii="宋体" w:hAnsi="宋体" w:cs="宋体"/>
          <w:b/>
          <w:sz w:val="24"/>
        </w:rPr>
        <w:t>二、竞争性磋商文件</w:t>
      </w:r>
    </w:p>
    <w:p w14:paraId="700D7B7B">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08DAB108">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631B44F8">
      <w:pPr>
        <w:spacing w:line="560" w:lineRule="exact"/>
        <w:ind w:firstLine="480" w:firstLineChars="200"/>
        <w:rPr>
          <w:rFonts w:ascii="宋体" w:hAnsi="宋体" w:cs="宋体"/>
          <w:sz w:val="24"/>
        </w:rPr>
      </w:pPr>
      <w:r>
        <w:rPr>
          <w:rFonts w:hint="eastAsia" w:ascii="宋体" w:hAnsi="宋体" w:cs="宋体"/>
          <w:sz w:val="24"/>
        </w:rPr>
        <w:t>（1）竞争性磋商邀请函；</w:t>
      </w:r>
    </w:p>
    <w:p w14:paraId="7E968221">
      <w:pPr>
        <w:spacing w:line="560" w:lineRule="exact"/>
        <w:ind w:firstLine="480" w:firstLineChars="200"/>
        <w:rPr>
          <w:rFonts w:ascii="宋体" w:hAnsi="宋体" w:cs="宋体"/>
          <w:sz w:val="24"/>
        </w:rPr>
      </w:pPr>
      <w:r>
        <w:rPr>
          <w:rFonts w:hint="eastAsia" w:ascii="宋体" w:hAnsi="宋体" w:cs="宋体"/>
          <w:sz w:val="24"/>
        </w:rPr>
        <w:t>（2）供应商须知；</w:t>
      </w:r>
    </w:p>
    <w:p w14:paraId="296D38B2">
      <w:pPr>
        <w:spacing w:line="560" w:lineRule="exact"/>
        <w:ind w:firstLine="480" w:firstLineChars="200"/>
        <w:rPr>
          <w:rFonts w:ascii="宋体" w:hAnsi="宋体" w:cs="宋体"/>
          <w:sz w:val="24"/>
        </w:rPr>
      </w:pPr>
      <w:r>
        <w:rPr>
          <w:rFonts w:hint="eastAsia" w:ascii="宋体" w:hAnsi="宋体" w:cs="宋体"/>
          <w:sz w:val="24"/>
        </w:rPr>
        <w:t>（3）采购需求；</w:t>
      </w:r>
    </w:p>
    <w:p w14:paraId="50C9B315">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2576778A">
      <w:pPr>
        <w:spacing w:line="560" w:lineRule="exact"/>
        <w:ind w:firstLine="480" w:firstLineChars="200"/>
        <w:rPr>
          <w:rFonts w:ascii="宋体" w:hAnsi="宋体" w:cs="宋体"/>
          <w:sz w:val="24"/>
        </w:rPr>
      </w:pPr>
      <w:r>
        <w:rPr>
          <w:rFonts w:hint="eastAsia" w:ascii="宋体" w:hAnsi="宋体" w:cs="宋体"/>
          <w:sz w:val="24"/>
        </w:rPr>
        <w:t>（5）合同主要条款。</w:t>
      </w:r>
    </w:p>
    <w:p w14:paraId="494D1326">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2D35DCA7">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069481D3">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18B026E1">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4D2637FE">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555CEDA0">
      <w:pPr>
        <w:spacing w:line="720" w:lineRule="auto"/>
        <w:jc w:val="center"/>
        <w:rPr>
          <w:rFonts w:ascii="宋体" w:hAnsi="宋体" w:cs="宋体"/>
          <w:b/>
          <w:sz w:val="24"/>
        </w:rPr>
      </w:pPr>
      <w:r>
        <w:rPr>
          <w:rFonts w:hint="eastAsia" w:ascii="宋体" w:hAnsi="宋体" w:cs="宋体"/>
          <w:b/>
          <w:sz w:val="24"/>
        </w:rPr>
        <w:t>三、响应性文件的编制</w:t>
      </w:r>
    </w:p>
    <w:p w14:paraId="48354A87">
      <w:pPr>
        <w:spacing w:line="560" w:lineRule="exact"/>
        <w:ind w:firstLine="482" w:firstLineChars="200"/>
        <w:rPr>
          <w:rFonts w:ascii="宋体" w:hAnsi="宋体" w:cs="宋体"/>
          <w:b/>
          <w:bCs/>
          <w:sz w:val="24"/>
        </w:rPr>
      </w:pPr>
      <w:r>
        <w:rPr>
          <w:rFonts w:hint="eastAsia" w:ascii="宋体" w:hAnsi="宋体" w:cs="宋体"/>
          <w:b/>
          <w:bCs/>
          <w:sz w:val="24"/>
        </w:rPr>
        <w:t>8.要求</w:t>
      </w:r>
    </w:p>
    <w:p w14:paraId="6E4DB74D">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02F4A3DF">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4565B1D5">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0CDF33E6">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68D50D4B">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3B64DA0C">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77B11515">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0437E37F">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240004D2">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0A5E05EF">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0A311F21">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7B9DDA6D">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00FACAC3">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03DC501F">
      <w:pPr>
        <w:spacing w:line="560" w:lineRule="exact"/>
        <w:ind w:firstLine="480" w:firstLineChars="200"/>
        <w:rPr>
          <w:rFonts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14:paraId="5C8C6811">
      <w:pPr>
        <w:spacing w:line="560" w:lineRule="exact"/>
        <w:ind w:firstLine="480" w:firstLineChars="200"/>
        <w:rPr>
          <w:rFonts w:ascii="宋体" w:hAnsi="宋体" w:cs="宋体"/>
          <w:sz w:val="24"/>
        </w:rPr>
      </w:pPr>
      <w:r>
        <w:rPr>
          <w:rFonts w:hint="eastAsia" w:ascii="宋体" w:hAnsi="宋体" w:cs="宋体"/>
          <w:sz w:val="24"/>
        </w:rPr>
        <w:t>12.2经过磋商后进行的报价为供应商的最终报价。</w:t>
      </w:r>
    </w:p>
    <w:p w14:paraId="3BC85FCC">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39572F35">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0EFB541F">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35D4F80D">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4891C2E3">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13.l响应性文件有效期为自竞争性磋商开始之日起60天，有效期短于此规定的响应性文件将被视为无效。</w:t>
      </w:r>
    </w:p>
    <w:p w14:paraId="7F8BC33A">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33EC3298">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6F5C8E79">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45E01E77">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1DB25285">
      <w:pPr>
        <w:spacing w:line="560" w:lineRule="exact"/>
        <w:ind w:firstLine="480" w:firstLineChars="200"/>
        <w:rPr>
          <w:rFonts w:hint="eastAsia" w:ascii="宋体" w:hAnsi="宋体" w:cs="宋体"/>
          <w:color w:val="auto"/>
          <w:sz w:val="24"/>
        </w:rPr>
      </w:pPr>
      <w:r>
        <w:rPr>
          <w:rFonts w:hint="eastAsia" w:ascii="宋体" w:hAnsi="宋体" w:cs="宋体"/>
          <w:sz w:val="24"/>
        </w:rPr>
        <w:t>14.3供应商提交的资料应证明其满足竞争性磋商文件要求，该文件可以是文字资料、</w:t>
      </w:r>
      <w:r>
        <w:rPr>
          <w:rFonts w:hint="eastAsia" w:ascii="宋体" w:hAnsi="宋体" w:cs="宋体"/>
          <w:color w:val="auto"/>
          <w:sz w:val="24"/>
        </w:rPr>
        <w:t>图纸和数据等详细描述的资料。</w:t>
      </w:r>
    </w:p>
    <w:p w14:paraId="6CAE67E5">
      <w:pPr>
        <w:spacing w:line="560" w:lineRule="exact"/>
        <w:ind w:firstLine="480" w:firstLineChars="200"/>
        <w:rPr>
          <w:sz w:val="24"/>
        </w:rPr>
      </w:pPr>
      <w:r>
        <w:rPr>
          <w:sz w:val="24"/>
        </w:rPr>
        <w:t>14.4供应商应在报价一览表投标总价处加盖公章。</w:t>
      </w:r>
    </w:p>
    <w:p w14:paraId="693A8EBE">
      <w:pPr>
        <w:spacing w:line="560" w:lineRule="exact"/>
        <w:ind w:firstLine="480" w:firstLineChars="200"/>
        <w:rPr>
          <w:rFonts w:hint="eastAsia" w:ascii="宋体" w:hAnsi="宋体" w:cs="宋体"/>
          <w:sz w:val="24"/>
        </w:rPr>
      </w:pPr>
      <w:r>
        <w:rPr>
          <w:rFonts w:hint="eastAsia" w:ascii="宋体" w:hAnsi="宋体" w:cs="宋体"/>
          <w:sz w:val="24"/>
          <w:lang w:val="en-US" w:eastAsia="zh-CN"/>
        </w:rPr>
        <w:t>15电子投标文件制作</w:t>
      </w:r>
      <w:r>
        <w:rPr>
          <w:rFonts w:hint="eastAsia" w:ascii="宋体" w:hAnsi="宋体" w:cs="宋体"/>
          <w:sz w:val="24"/>
          <w:lang w:eastAsia="zh-CN"/>
        </w:rPr>
        <w:t>，</w:t>
      </w:r>
      <w:r>
        <w:rPr>
          <w:rFonts w:hint="eastAsia" w:ascii="宋体" w:hAnsi="宋体" w:cs="宋体"/>
          <w:sz w:val="24"/>
        </w:rPr>
        <w:t>见周口市公共资源交易中心</w:t>
      </w:r>
      <w:r>
        <w:rPr>
          <w:rFonts w:hint="eastAsia" w:ascii="宋体" w:hAnsi="宋体" w:cs="宋体"/>
          <w:sz w:val="24"/>
          <w:lang w:val="en-US" w:eastAsia="zh-CN"/>
        </w:rPr>
        <w:t>网站下载中心版块</w:t>
      </w:r>
      <w:r>
        <w:rPr>
          <w:rFonts w:hint="eastAsia" w:ascii="宋体" w:hAnsi="宋体" w:cs="宋体"/>
          <w:sz w:val="24"/>
        </w:rPr>
        <w:t>《投标单位-电子投标文件视频制作手册》的相关规定。</w:t>
      </w:r>
    </w:p>
    <w:p w14:paraId="2C46C8FB">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14:paraId="4CF1862F">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w:t>
      </w:r>
      <w:r>
        <w:rPr>
          <w:rFonts w:hint="eastAsia" w:ascii="宋体" w:hAnsi="宋体" w:cs="宋体"/>
          <w:sz w:val="24"/>
          <w:lang w:val="en-US" w:eastAsia="zh-CN"/>
        </w:rPr>
        <w:t>响应</w:t>
      </w:r>
      <w:r>
        <w:rPr>
          <w:rFonts w:hint="eastAsia" w:ascii="宋体" w:hAnsi="宋体" w:cs="宋体"/>
          <w:sz w:val="24"/>
        </w:rPr>
        <w:t>文件和纸质</w:t>
      </w:r>
      <w:r>
        <w:rPr>
          <w:rFonts w:hint="eastAsia" w:ascii="宋体" w:hAnsi="宋体" w:cs="宋体"/>
          <w:sz w:val="24"/>
          <w:lang w:val="en-US" w:eastAsia="zh-CN"/>
        </w:rPr>
        <w:t>响应</w:t>
      </w:r>
      <w:r>
        <w:rPr>
          <w:rFonts w:hint="eastAsia" w:ascii="宋体" w:hAnsi="宋体" w:cs="宋体"/>
          <w:sz w:val="24"/>
        </w:rPr>
        <w:t>文件均不再提交。在解密投标</w:t>
      </w:r>
      <w:r>
        <w:rPr>
          <w:rFonts w:hint="eastAsia" w:ascii="宋体" w:hAnsi="宋体" w:cs="宋体"/>
          <w:sz w:val="24"/>
          <w:lang w:val="en-US" w:eastAsia="zh-CN"/>
        </w:rPr>
        <w:t>响应</w:t>
      </w:r>
      <w:r>
        <w:rPr>
          <w:rFonts w:hint="eastAsia" w:ascii="宋体" w:hAnsi="宋体" w:cs="宋体"/>
          <w:sz w:val="24"/>
        </w:rPr>
        <w:t>开始时30分钟内进行解密，超时视为放弃递交</w:t>
      </w:r>
      <w:r>
        <w:rPr>
          <w:rFonts w:hint="eastAsia" w:ascii="宋体" w:hAnsi="宋体" w:cs="宋体"/>
          <w:sz w:val="24"/>
          <w:lang w:val="en-US" w:eastAsia="zh-CN"/>
        </w:rPr>
        <w:t>响应</w:t>
      </w:r>
      <w:r>
        <w:rPr>
          <w:rFonts w:hint="eastAsia" w:ascii="宋体" w:hAnsi="宋体" w:cs="宋体"/>
          <w:sz w:val="24"/>
        </w:rPr>
        <w:t>文件。</w:t>
      </w:r>
    </w:p>
    <w:p w14:paraId="24B298F5">
      <w:pPr>
        <w:spacing w:line="360" w:lineRule="auto"/>
        <w:ind w:firstLine="550"/>
        <w:rPr>
          <w:rFonts w:hint="eastAsia" w:ascii="宋体" w:hAnsi="宋体" w:cs="宋体"/>
          <w:sz w:val="24"/>
        </w:rPr>
      </w:pPr>
      <w:r>
        <w:rPr>
          <w:rFonts w:hint="eastAsia" w:ascii="宋体" w:hAnsi="宋体" w:cs="宋体"/>
          <w:sz w:val="24"/>
        </w:rPr>
        <w:t>注：</w:t>
      </w:r>
      <w:r>
        <w:rPr>
          <w:rFonts w:hint="eastAsia" w:ascii="宋体" w:hAnsi="宋体" w:eastAsia="宋体" w:cs="宋体"/>
          <w:sz w:val="24"/>
        </w:rPr>
        <w:t>加密的电子投标文件的递交</w:t>
      </w:r>
      <w:r>
        <w:rPr>
          <w:rFonts w:hint="eastAsia" w:ascii="宋体" w:hAnsi="宋体" w:eastAsia="宋体" w:cs="宋体"/>
          <w:sz w:val="24"/>
          <w:lang w:eastAsia="zh-CN"/>
        </w:rPr>
        <w:t>，</w:t>
      </w:r>
      <w:r>
        <w:rPr>
          <w:rFonts w:hint="eastAsia" w:ascii="宋体" w:hAnsi="宋体" w:eastAsia="宋体" w:cs="宋体"/>
          <w:sz w:val="24"/>
        </w:rPr>
        <w:t>见周口市公共资源交易中心</w:t>
      </w:r>
      <w:r>
        <w:rPr>
          <w:rFonts w:hint="eastAsia" w:ascii="宋体" w:hAnsi="宋体" w:eastAsia="宋体" w:cs="宋体"/>
          <w:sz w:val="24"/>
          <w:lang w:val="en-US" w:eastAsia="zh-CN"/>
        </w:rPr>
        <w:t>网站下载中心版块</w:t>
      </w:r>
      <w:r>
        <w:rPr>
          <w:rFonts w:hint="eastAsia" w:ascii="宋体" w:hAnsi="宋体" w:eastAsia="宋体" w:cs="宋体"/>
          <w:color w:val="auto"/>
          <w:sz w:val="24"/>
        </w:rPr>
        <w:t>《投标单位-电子投标文件视频制作手册》的相</w:t>
      </w:r>
      <w:r>
        <w:rPr>
          <w:rFonts w:hint="eastAsia" w:ascii="宋体" w:hAnsi="宋体" w:eastAsia="宋体" w:cs="宋体"/>
          <w:sz w:val="24"/>
        </w:rPr>
        <w:t>关规定。</w:t>
      </w:r>
      <w:r>
        <w:rPr>
          <w:rFonts w:hint="eastAsia" w:ascii="宋体" w:hAnsi="宋体" w:cs="宋体"/>
          <w:sz w:val="24"/>
        </w:rPr>
        <w:t>如未在招标文件规定的投标时间截止前上传网上</w:t>
      </w:r>
      <w:r>
        <w:rPr>
          <w:rFonts w:hint="eastAsia" w:ascii="宋体" w:hAnsi="宋体" w:cs="宋体"/>
          <w:sz w:val="24"/>
          <w:lang w:val="en-US" w:eastAsia="zh-CN"/>
        </w:rPr>
        <w:t>响应</w:t>
      </w:r>
      <w:r>
        <w:rPr>
          <w:rFonts w:hint="eastAsia" w:ascii="宋体" w:hAnsi="宋体" w:cs="宋体"/>
          <w:sz w:val="24"/>
        </w:rPr>
        <w:t>文件，投标无效。</w:t>
      </w:r>
    </w:p>
    <w:p w14:paraId="14A4AD9D">
      <w:pPr>
        <w:autoSpaceDE w:val="0"/>
        <w:autoSpaceDN w:val="0"/>
        <w:adjustRightInd w:val="0"/>
        <w:spacing w:line="500" w:lineRule="exact"/>
        <w:ind w:firstLine="240" w:firstLineChars="100"/>
        <w:rPr>
          <w:rFonts w:ascii="宋体" w:hAnsi="宋体" w:cs="宋体"/>
          <w:sz w:val="24"/>
        </w:rPr>
      </w:pPr>
      <w:r>
        <w:rPr>
          <w:rFonts w:hint="eastAsia" w:ascii="宋体" w:hAnsi="宋体" w:cs="宋体"/>
          <w:sz w:val="24"/>
        </w:rPr>
        <w:t>供应商须使用单位CA证书进行电子响应文件远程解密，详见周口市公共资源电子交易中心网站（网址：http://jyzx.zhoukou.gov.cn）</w:t>
      </w:r>
      <w:r>
        <w:rPr>
          <w:rFonts w:hint="eastAsia" w:ascii="宋体" w:hAnsi="宋体" w:cs="宋体"/>
          <w:sz w:val="24"/>
          <w:lang w:val="en-US" w:eastAsia="zh-CN"/>
        </w:rPr>
        <w:t>办事指南</w:t>
      </w:r>
      <w:r>
        <w:rPr>
          <w:rFonts w:hint="eastAsia" w:ascii="宋体" w:hAnsi="宋体" w:eastAsia="宋体" w:cs="宋体"/>
          <w:bCs/>
          <w:sz w:val="24"/>
          <w:lang w:val="en-US" w:eastAsia="zh-CN"/>
        </w:rPr>
        <w:t>《</w:t>
      </w:r>
      <w:r>
        <w:rPr>
          <w:rFonts w:hint="eastAsia" w:ascii="宋体" w:hAnsi="宋体" w:eastAsia="宋体" w:cs="宋体"/>
          <w:bCs/>
          <w:sz w:val="24"/>
        </w:rPr>
        <w:t>不见面开标远程在线解密会员端操作手册操作指南</w:t>
      </w:r>
      <w:r>
        <w:rPr>
          <w:rFonts w:hint="eastAsia" w:ascii="宋体" w:hAnsi="宋体" w:eastAsia="宋体" w:cs="宋体"/>
          <w:bCs/>
          <w:sz w:val="24"/>
          <w:lang w:val="en-US" w:eastAsia="zh-CN"/>
        </w:rPr>
        <w:t>》</w:t>
      </w:r>
      <w:r>
        <w:rPr>
          <w:rFonts w:hint="eastAsia" w:ascii="宋体" w:hAnsi="宋体" w:cs="宋体"/>
          <w:sz w:val="24"/>
        </w:rPr>
        <w:t>。</w:t>
      </w:r>
    </w:p>
    <w:p w14:paraId="61F330A4">
      <w:pPr>
        <w:spacing w:line="560" w:lineRule="exact"/>
        <w:rPr>
          <w:rFonts w:ascii="宋体" w:hAnsi="宋体" w:cs="宋体"/>
          <w:b/>
          <w:sz w:val="24"/>
        </w:rPr>
      </w:pPr>
      <w:r>
        <w:rPr>
          <w:rFonts w:hint="eastAsia" w:ascii="宋体" w:hAnsi="宋体" w:cs="宋体"/>
          <w:b/>
          <w:sz w:val="24"/>
        </w:rPr>
        <w:t>16.响应性文件的递交</w:t>
      </w:r>
    </w:p>
    <w:p w14:paraId="790CF41E">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14:paraId="0A5DF2F4">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14:paraId="12428217">
      <w:pPr>
        <w:pStyle w:val="55"/>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5FFC7E37">
      <w:pPr>
        <w:pStyle w:val="55"/>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1E8AA265">
      <w:pPr>
        <w:pStyle w:val="55"/>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08E72C52">
      <w:pPr>
        <w:pStyle w:val="55"/>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52A869CB">
      <w:pPr>
        <w:pStyle w:val="55"/>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15B79754">
      <w:pPr>
        <w:pStyle w:val="55"/>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6552DC53">
      <w:pPr>
        <w:pStyle w:val="55"/>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17.4.2响应性文件未按竞争性磋商文件规定密封、签署、盖章的；</w:t>
      </w:r>
    </w:p>
    <w:p w14:paraId="4D6289F5">
      <w:pPr>
        <w:pStyle w:val="55"/>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3FA0FB97">
      <w:pPr>
        <w:spacing w:line="720" w:lineRule="auto"/>
        <w:jc w:val="center"/>
        <w:rPr>
          <w:rFonts w:ascii="宋体" w:hAnsi="宋体" w:cs="宋体"/>
          <w:b/>
          <w:sz w:val="24"/>
        </w:rPr>
      </w:pPr>
      <w:r>
        <w:rPr>
          <w:rFonts w:hint="eastAsia" w:ascii="宋体" w:hAnsi="宋体" w:cs="宋体"/>
          <w:b/>
          <w:sz w:val="24"/>
        </w:rPr>
        <w:t>五、竞争性磋商</w:t>
      </w:r>
    </w:p>
    <w:p w14:paraId="0885BF75">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5E65720A">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14:paraId="610A1BDF">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14:paraId="1BC83624">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2EFB2D04">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1E07DAB2">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5BA1DB22">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52D12CD5">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4824ABF3">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0EF44EFC">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37868327">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529DAE52">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3FE75217">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124F56E2">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3514AE46">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306A7AAD">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54F8A3D9">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0536125A">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0B1AE921">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7782A42D">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02046BD0">
      <w:pPr>
        <w:spacing w:line="560" w:lineRule="exact"/>
        <w:ind w:firstLine="480" w:firstLineChars="200"/>
        <w:rPr>
          <w:rFonts w:ascii="宋体" w:hAnsi="宋体" w:cs="宋体"/>
          <w:sz w:val="24"/>
        </w:rPr>
      </w:pPr>
      <w:r>
        <w:rPr>
          <w:rFonts w:hint="eastAsia" w:ascii="宋体" w:hAnsi="宋体" w:cs="宋体"/>
          <w:sz w:val="24"/>
        </w:rPr>
        <w:t>19.7.3供应商代表未能出具有效身份证明，或与身份不符的；</w:t>
      </w:r>
    </w:p>
    <w:p w14:paraId="02F48327">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6E6714DF">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4BCE4AE6">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4708CB95">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14:paraId="0C8409D8">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14:paraId="5C75280C">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9</w:t>
      </w:r>
      <w:r>
        <w:rPr>
          <w:rFonts w:hint="eastAsia" w:ascii="宋体" w:hAnsi="宋体" w:eastAsia="宋体" w:cs="宋体"/>
          <w:color w:val="auto"/>
          <w:sz w:val="24"/>
        </w:rPr>
        <w:t>不同供应商的电子投标（响应）文件上传计算机的网卡 MAC 地址、CPU 序列号和硬盘序列号等硬件信息相同的;</w:t>
      </w:r>
    </w:p>
    <w:p w14:paraId="5DF3C97C">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10</w:t>
      </w:r>
      <w:r>
        <w:rPr>
          <w:rFonts w:hint="eastAsia" w:ascii="宋体" w:hAnsi="宋体" w:eastAsia="宋体" w:cs="宋体"/>
          <w:color w:val="auto"/>
          <w:sz w:val="24"/>
        </w:rPr>
        <w:t>不同供应商的投标（响应）文件由同一电子设备编制，打印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w:t>
      </w:r>
      <w:r>
        <w:rPr>
          <w:rFonts w:hint="eastAsia" w:ascii="宋体" w:hAnsi="宋体" w:eastAsia="宋体" w:cs="宋体"/>
          <w:color w:val="auto"/>
          <w:sz w:val="24"/>
        </w:rPr>
        <w:t>加密或者上传</w:t>
      </w:r>
      <w:r>
        <w:rPr>
          <w:rFonts w:hint="eastAsia" w:ascii="宋体" w:hAnsi="宋体" w:eastAsia="宋体" w:cs="宋体"/>
          <w:color w:val="auto"/>
          <w:sz w:val="24"/>
          <w:lang w:val="en-US" w:eastAsia="zh-CN"/>
        </w:rPr>
        <w:t>的</w:t>
      </w:r>
      <w:r>
        <w:rPr>
          <w:rFonts w:hint="eastAsia" w:ascii="宋体" w:hAnsi="宋体" w:eastAsia="宋体" w:cs="宋体"/>
          <w:color w:val="auto"/>
          <w:sz w:val="24"/>
        </w:rPr>
        <w:t>；</w:t>
      </w:r>
    </w:p>
    <w:p w14:paraId="21C57A10">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11</w:t>
      </w:r>
      <w:r>
        <w:rPr>
          <w:rFonts w:hint="eastAsia" w:ascii="宋体" w:hAnsi="宋体" w:eastAsia="宋体" w:cs="宋体"/>
          <w:color w:val="auto"/>
          <w:sz w:val="24"/>
        </w:rPr>
        <w:t>不同供应商的投标（响应）文件由同一人送达或者分发，或者不同供应商联系人为同一人或不同联系人的联系电话一致的；</w:t>
      </w:r>
    </w:p>
    <w:p w14:paraId="7022C878">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12</w:t>
      </w:r>
      <w:r>
        <w:rPr>
          <w:rFonts w:hint="eastAsia" w:ascii="宋体" w:hAnsi="宋体" w:eastAsia="宋体" w:cs="宋体"/>
          <w:color w:val="auto"/>
          <w:sz w:val="24"/>
        </w:rPr>
        <w:t>不同供应商的投标（响应）文件的内容存在两处以上细节错误一致；</w:t>
      </w:r>
    </w:p>
    <w:p w14:paraId="704D61EC">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13</w:t>
      </w:r>
      <w:r>
        <w:rPr>
          <w:rFonts w:hint="eastAsia" w:ascii="宋体" w:hAnsi="宋体" w:eastAsia="宋体" w:cs="宋体"/>
          <w:color w:val="auto"/>
          <w:sz w:val="24"/>
        </w:rPr>
        <w:t>不同供应商的法定代表人、委托代理人、项目经理、项目负责人等由同一个单位缴纳社会保险或者领取报酬的；</w:t>
      </w:r>
    </w:p>
    <w:p w14:paraId="1EACFAB5">
      <w:pPr>
        <w:spacing w:line="360" w:lineRule="auto"/>
        <w:ind w:firstLine="480" w:firstLineChars="200"/>
      </w:pPr>
      <w:r>
        <w:rPr>
          <w:rFonts w:hint="eastAsia" w:ascii="宋体" w:hAnsi="宋体" w:cs="宋体"/>
          <w:color w:val="auto"/>
          <w:sz w:val="24"/>
        </w:rPr>
        <w:t>19.7.</w:t>
      </w:r>
      <w:r>
        <w:rPr>
          <w:rFonts w:hint="eastAsia" w:ascii="宋体" w:hAnsi="宋体" w:cs="宋体"/>
          <w:color w:val="auto"/>
          <w:sz w:val="24"/>
          <w:lang w:val="en-US" w:eastAsia="zh-CN"/>
        </w:rPr>
        <w:t>14</w:t>
      </w:r>
      <w:r>
        <w:rPr>
          <w:rFonts w:hint="eastAsia" w:ascii="宋体" w:hAnsi="宋体" w:eastAsia="宋体" w:cs="宋体"/>
          <w:color w:val="auto"/>
          <w:sz w:val="24"/>
        </w:rPr>
        <w:t>不同供应商投标（响应）文件中法定代表人或者负责人签字出自同一人之手</w:t>
      </w:r>
      <w:r>
        <w:rPr>
          <w:rFonts w:hint="eastAsia" w:ascii="宋体" w:hAnsi="宋体" w:eastAsia="宋体" w:cs="宋体"/>
          <w:color w:val="auto"/>
          <w:sz w:val="24"/>
          <w:lang w:eastAsia="zh-CN"/>
        </w:rPr>
        <w:t>。</w:t>
      </w:r>
    </w:p>
    <w:p w14:paraId="7FC76625">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732C467E">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7CEAA2F1">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37A309D5">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2E8041EB">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3C2E48E7">
      <w:pPr>
        <w:spacing w:line="560" w:lineRule="exact"/>
        <w:ind w:firstLine="480" w:firstLineChars="200"/>
        <w:rPr>
          <w:rFonts w:ascii="宋体" w:hAnsi="宋体" w:cs="宋体"/>
          <w:color w:val="FF0000"/>
          <w:sz w:val="24"/>
        </w:rPr>
      </w:pPr>
      <w:r>
        <w:rPr>
          <w:rFonts w:hint="eastAsia" w:ascii="宋体" w:hAnsi="宋体" w:cs="宋体"/>
          <w:sz w:val="24"/>
        </w:rPr>
        <w:t>19.8.5竞争性磋商小组认定的其他串通情形。</w:t>
      </w:r>
    </w:p>
    <w:p w14:paraId="1343E497">
      <w:pPr>
        <w:pStyle w:val="2"/>
        <w:rPr>
          <w:rFonts w:ascii="宋体" w:hAnsi="宋体" w:cs="宋体"/>
          <w:sz w:val="24"/>
          <w:szCs w:val="24"/>
        </w:rPr>
      </w:pP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1BB8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3F82D805">
            <w:pPr>
              <w:pStyle w:val="72"/>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14:paraId="33CB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541D1B5B">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14:paraId="237E458B">
            <w:pPr>
              <w:pStyle w:val="72"/>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14:paraId="511FEB2F">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14:paraId="055DB7EE">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14:paraId="27E92B9B">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14:paraId="68CD0D87">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14:paraId="564C7BE8">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14:paraId="11BC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4258F1A4">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14:paraId="487AB005">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14:paraId="29C0D56A">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62738C3">
            <w:pPr>
              <w:adjustRightInd w:val="0"/>
              <w:snapToGrid w:val="0"/>
              <w:spacing w:line="360" w:lineRule="auto"/>
              <w:ind w:right="-10"/>
              <w:rPr>
                <w:rFonts w:ascii="宋体" w:hAnsi="宋体" w:cs="宋体"/>
                <w:sz w:val="24"/>
              </w:rPr>
            </w:pPr>
          </w:p>
        </w:tc>
        <w:tc>
          <w:tcPr>
            <w:tcW w:w="2371" w:type="dxa"/>
            <w:vAlign w:val="center"/>
          </w:tcPr>
          <w:p w14:paraId="4A8A85C3">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ADD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59E0232">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14:paraId="1A8F4021">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14:paraId="1D4FBDA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61A6924">
            <w:pPr>
              <w:adjustRightInd w:val="0"/>
              <w:snapToGrid w:val="0"/>
              <w:spacing w:line="360" w:lineRule="auto"/>
              <w:ind w:right="-10"/>
              <w:rPr>
                <w:rFonts w:ascii="宋体" w:hAnsi="宋体" w:cs="宋体"/>
                <w:sz w:val="24"/>
              </w:rPr>
            </w:pPr>
          </w:p>
        </w:tc>
        <w:tc>
          <w:tcPr>
            <w:tcW w:w="2371" w:type="dxa"/>
            <w:vAlign w:val="center"/>
          </w:tcPr>
          <w:p w14:paraId="1CF2BFA9">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B36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2BA4B4A">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14:paraId="17BD41C8">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14:paraId="35322B2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49A1B21">
            <w:pPr>
              <w:adjustRightInd w:val="0"/>
              <w:snapToGrid w:val="0"/>
              <w:spacing w:line="360" w:lineRule="auto"/>
              <w:ind w:right="-10"/>
              <w:rPr>
                <w:rFonts w:ascii="宋体" w:hAnsi="宋体" w:cs="宋体"/>
                <w:sz w:val="24"/>
              </w:rPr>
            </w:pPr>
          </w:p>
        </w:tc>
        <w:tc>
          <w:tcPr>
            <w:tcW w:w="2371" w:type="dxa"/>
            <w:vAlign w:val="center"/>
          </w:tcPr>
          <w:p w14:paraId="65E52133">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2F87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46D53833">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14:paraId="6783EA18">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14:paraId="4EABFBF8">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070C14D3">
            <w:pPr>
              <w:adjustRightInd w:val="0"/>
              <w:snapToGrid w:val="0"/>
              <w:spacing w:line="360" w:lineRule="auto"/>
              <w:ind w:right="-10"/>
              <w:rPr>
                <w:rFonts w:ascii="宋体" w:hAnsi="宋体" w:cs="宋体"/>
                <w:sz w:val="24"/>
              </w:rPr>
            </w:pPr>
          </w:p>
        </w:tc>
        <w:tc>
          <w:tcPr>
            <w:tcW w:w="2371" w:type="dxa"/>
            <w:vAlign w:val="center"/>
          </w:tcPr>
          <w:p w14:paraId="6F115B54">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2200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1CBCD09A">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14:paraId="2B68A320">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14:paraId="26489C36">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BC3A864">
            <w:pPr>
              <w:adjustRightInd w:val="0"/>
              <w:snapToGrid w:val="0"/>
              <w:spacing w:line="360" w:lineRule="auto"/>
              <w:ind w:right="-10"/>
              <w:rPr>
                <w:rFonts w:ascii="宋体" w:hAnsi="宋体" w:cs="宋体"/>
                <w:sz w:val="24"/>
              </w:rPr>
            </w:pPr>
          </w:p>
        </w:tc>
        <w:tc>
          <w:tcPr>
            <w:tcW w:w="2371" w:type="dxa"/>
            <w:vAlign w:val="center"/>
          </w:tcPr>
          <w:p w14:paraId="1623433F">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21B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23911C1E">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14:paraId="7BD164F7">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14:paraId="32E3BC8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7F6023B">
            <w:pPr>
              <w:adjustRightInd w:val="0"/>
              <w:snapToGrid w:val="0"/>
              <w:spacing w:line="360" w:lineRule="auto"/>
              <w:ind w:right="-10"/>
              <w:rPr>
                <w:rFonts w:ascii="宋体" w:hAnsi="宋体" w:cs="宋体"/>
                <w:sz w:val="24"/>
              </w:rPr>
            </w:pPr>
          </w:p>
        </w:tc>
        <w:tc>
          <w:tcPr>
            <w:tcW w:w="2371" w:type="dxa"/>
            <w:vAlign w:val="center"/>
          </w:tcPr>
          <w:p w14:paraId="03FA8F1B">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B86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7823D66C">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14:paraId="7BE02C6C">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14:paraId="562B56A7">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657CFD74">
            <w:pPr>
              <w:adjustRightInd w:val="0"/>
              <w:snapToGrid w:val="0"/>
              <w:spacing w:line="360" w:lineRule="auto"/>
              <w:ind w:right="-10"/>
              <w:rPr>
                <w:rFonts w:ascii="宋体" w:hAnsi="宋体" w:cs="宋体"/>
                <w:sz w:val="24"/>
              </w:rPr>
            </w:pPr>
          </w:p>
        </w:tc>
        <w:tc>
          <w:tcPr>
            <w:tcW w:w="2371" w:type="dxa"/>
            <w:vAlign w:val="center"/>
          </w:tcPr>
          <w:p w14:paraId="2AF94AF9">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76B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134C6CEE">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14:paraId="29AE9ED2">
            <w:pPr>
              <w:spacing w:after="50" w:line="360" w:lineRule="auto"/>
              <w:ind w:right="-10"/>
              <w:jc w:val="center"/>
              <w:rPr>
                <w:rFonts w:ascii="宋体" w:hAnsi="宋体" w:cs="宋体"/>
                <w:sz w:val="24"/>
              </w:rPr>
            </w:pPr>
            <w:r>
              <w:rPr>
                <w:rFonts w:hint="eastAsia" w:ascii="宋体" w:hAnsi="宋体" w:cs="宋体"/>
                <w:bCs/>
                <w:sz w:val="24"/>
                <w:lang w:val="en-US" w:eastAsia="zh-CN"/>
              </w:rPr>
              <w:t>服务</w:t>
            </w:r>
            <w:r>
              <w:rPr>
                <w:rFonts w:hint="eastAsia" w:ascii="宋体" w:hAnsi="宋体" w:cs="宋体"/>
                <w:bCs/>
                <w:sz w:val="24"/>
              </w:rPr>
              <w:t>期</w:t>
            </w:r>
          </w:p>
        </w:tc>
        <w:tc>
          <w:tcPr>
            <w:tcW w:w="1937" w:type="dxa"/>
            <w:vAlign w:val="center"/>
          </w:tcPr>
          <w:p w14:paraId="6BCDB8B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2B959FB">
            <w:pPr>
              <w:adjustRightInd w:val="0"/>
              <w:snapToGrid w:val="0"/>
              <w:spacing w:line="360" w:lineRule="auto"/>
              <w:ind w:right="-10"/>
              <w:rPr>
                <w:rFonts w:ascii="宋体" w:hAnsi="宋体" w:cs="宋体"/>
                <w:sz w:val="24"/>
              </w:rPr>
            </w:pPr>
          </w:p>
        </w:tc>
        <w:tc>
          <w:tcPr>
            <w:tcW w:w="2371" w:type="dxa"/>
            <w:vAlign w:val="center"/>
          </w:tcPr>
          <w:p w14:paraId="498A638D">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33B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6F295A07">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14:paraId="480E00CE">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14:paraId="49D4B80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6862CC30">
            <w:pPr>
              <w:adjustRightInd w:val="0"/>
              <w:snapToGrid w:val="0"/>
              <w:spacing w:line="360" w:lineRule="auto"/>
              <w:ind w:right="-10"/>
              <w:rPr>
                <w:rFonts w:ascii="宋体" w:hAnsi="宋体" w:cs="宋体"/>
                <w:sz w:val="24"/>
              </w:rPr>
            </w:pPr>
          </w:p>
        </w:tc>
        <w:tc>
          <w:tcPr>
            <w:tcW w:w="2371" w:type="dxa"/>
            <w:vAlign w:val="center"/>
          </w:tcPr>
          <w:p w14:paraId="2A6B4497">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0DB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2C0828A0">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14:paraId="3CC831E5">
            <w:pPr>
              <w:spacing w:after="50" w:line="360" w:lineRule="auto"/>
              <w:ind w:right="-10"/>
              <w:jc w:val="center"/>
              <w:rPr>
                <w:rFonts w:ascii="宋体" w:hAnsi="宋体" w:cs="宋体"/>
                <w:sz w:val="24"/>
              </w:rPr>
            </w:pPr>
            <w:r>
              <w:rPr>
                <w:rFonts w:hint="eastAsia" w:ascii="宋体" w:hAnsi="宋体" w:cs="宋体"/>
                <w:sz w:val="24"/>
              </w:rPr>
              <w:t>服务技术要求</w:t>
            </w:r>
          </w:p>
        </w:tc>
        <w:tc>
          <w:tcPr>
            <w:tcW w:w="1937" w:type="dxa"/>
            <w:vAlign w:val="center"/>
          </w:tcPr>
          <w:p w14:paraId="1707136D">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5A1C577">
            <w:pPr>
              <w:adjustRightInd w:val="0"/>
              <w:snapToGrid w:val="0"/>
              <w:spacing w:line="360" w:lineRule="auto"/>
              <w:ind w:right="-10"/>
              <w:rPr>
                <w:rFonts w:ascii="宋体" w:hAnsi="宋体" w:cs="宋体"/>
                <w:sz w:val="24"/>
              </w:rPr>
            </w:pPr>
          </w:p>
        </w:tc>
        <w:tc>
          <w:tcPr>
            <w:tcW w:w="2371" w:type="dxa"/>
            <w:vAlign w:val="center"/>
          </w:tcPr>
          <w:p w14:paraId="670E5A5C">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029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28CCA774">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14:paraId="5F96A422">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14:paraId="7BE0EB0E">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A29CCD8">
            <w:pPr>
              <w:adjustRightInd w:val="0"/>
              <w:snapToGrid w:val="0"/>
              <w:spacing w:line="360" w:lineRule="auto"/>
              <w:ind w:right="-10"/>
              <w:rPr>
                <w:rFonts w:ascii="宋体" w:hAnsi="宋体" w:cs="宋体"/>
                <w:sz w:val="24"/>
              </w:rPr>
            </w:pPr>
          </w:p>
        </w:tc>
        <w:tc>
          <w:tcPr>
            <w:tcW w:w="2371" w:type="dxa"/>
            <w:vAlign w:val="center"/>
          </w:tcPr>
          <w:p w14:paraId="0169C925">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4D1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78BAE8E1">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14:paraId="2B3B74FC">
            <w:pPr>
              <w:spacing w:after="50" w:line="360" w:lineRule="auto"/>
              <w:ind w:right="-10"/>
              <w:jc w:val="center"/>
              <w:rPr>
                <w:rFonts w:ascii="宋体" w:hAnsi="宋体" w:cs="宋体"/>
                <w:bCs/>
                <w:sz w:val="24"/>
              </w:rPr>
            </w:pPr>
          </w:p>
        </w:tc>
        <w:tc>
          <w:tcPr>
            <w:tcW w:w="1937" w:type="dxa"/>
            <w:vAlign w:val="center"/>
          </w:tcPr>
          <w:p w14:paraId="6FC8DC6E">
            <w:pPr>
              <w:spacing w:after="50" w:line="360" w:lineRule="auto"/>
              <w:ind w:right="-10"/>
              <w:jc w:val="center"/>
              <w:rPr>
                <w:rFonts w:ascii="宋体" w:hAnsi="宋体" w:cs="宋体"/>
                <w:sz w:val="24"/>
              </w:rPr>
            </w:pPr>
          </w:p>
        </w:tc>
        <w:tc>
          <w:tcPr>
            <w:tcW w:w="825" w:type="dxa"/>
            <w:vAlign w:val="center"/>
          </w:tcPr>
          <w:p w14:paraId="11DD4B80">
            <w:pPr>
              <w:adjustRightInd w:val="0"/>
              <w:snapToGrid w:val="0"/>
              <w:spacing w:line="360" w:lineRule="auto"/>
              <w:ind w:right="-10"/>
              <w:rPr>
                <w:rFonts w:ascii="宋体" w:hAnsi="宋体" w:cs="宋体"/>
                <w:sz w:val="24"/>
              </w:rPr>
            </w:pPr>
          </w:p>
        </w:tc>
        <w:tc>
          <w:tcPr>
            <w:tcW w:w="2371" w:type="dxa"/>
            <w:vAlign w:val="center"/>
          </w:tcPr>
          <w:p w14:paraId="546184D9">
            <w:pPr>
              <w:adjustRightInd w:val="0"/>
              <w:snapToGrid w:val="0"/>
              <w:spacing w:line="360" w:lineRule="auto"/>
              <w:ind w:right="-10"/>
              <w:jc w:val="center"/>
              <w:rPr>
                <w:rFonts w:ascii="宋体" w:hAnsi="宋体" w:cs="宋体"/>
                <w:sz w:val="24"/>
              </w:rPr>
            </w:pPr>
          </w:p>
        </w:tc>
      </w:tr>
      <w:tr w14:paraId="1422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3C968D3C">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14:paraId="38AEFD82">
            <w:pPr>
              <w:spacing w:after="50" w:line="360" w:lineRule="auto"/>
              <w:ind w:right="-10"/>
              <w:jc w:val="center"/>
              <w:rPr>
                <w:rFonts w:ascii="宋体" w:hAnsi="宋体" w:cs="宋体"/>
                <w:sz w:val="24"/>
              </w:rPr>
            </w:pPr>
          </w:p>
        </w:tc>
        <w:tc>
          <w:tcPr>
            <w:tcW w:w="1937" w:type="dxa"/>
            <w:vAlign w:val="center"/>
          </w:tcPr>
          <w:p w14:paraId="29A8BEF7">
            <w:pPr>
              <w:spacing w:after="50" w:line="360" w:lineRule="auto"/>
              <w:ind w:right="-10"/>
              <w:jc w:val="center"/>
              <w:rPr>
                <w:rFonts w:ascii="宋体" w:hAnsi="宋体" w:cs="宋体"/>
                <w:sz w:val="24"/>
              </w:rPr>
            </w:pPr>
          </w:p>
        </w:tc>
        <w:tc>
          <w:tcPr>
            <w:tcW w:w="825" w:type="dxa"/>
            <w:vAlign w:val="center"/>
          </w:tcPr>
          <w:p w14:paraId="3D103937">
            <w:pPr>
              <w:adjustRightInd w:val="0"/>
              <w:snapToGrid w:val="0"/>
              <w:spacing w:line="360" w:lineRule="auto"/>
              <w:ind w:right="-10"/>
              <w:rPr>
                <w:rFonts w:ascii="宋体" w:hAnsi="宋体" w:cs="宋体"/>
                <w:sz w:val="24"/>
              </w:rPr>
            </w:pPr>
          </w:p>
        </w:tc>
        <w:tc>
          <w:tcPr>
            <w:tcW w:w="2371" w:type="dxa"/>
            <w:vAlign w:val="center"/>
          </w:tcPr>
          <w:p w14:paraId="0DE8CE3F">
            <w:pPr>
              <w:adjustRightInd w:val="0"/>
              <w:snapToGrid w:val="0"/>
              <w:spacing w:line="360" w:lineRule="auto"/>
              <w:ind w:right="-10"/>
              <w:jc w:val="center"/>
              <w:rPr>
                <w:rFonts w:ascii="宋体" w:hAnsi="宋体" w:cs="宋体"/>
                <w:sz w:val="24"/>
              </w:rPr>
            </w:pPr>
          </w:p>
        </w:tc>
      </w:tr>
      <w:tr w14:paraId="7065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08B383F7">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14:paraId="7BC8FDCC">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14:paraId="13A6FFC0">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14:paraId="6F96CDE5">
      <w:pPr>
        <w:pStyle w:val="2"/>
        <w:rPr>
          <w:rFonts w:ascii="宋体" w:hAnsi="宋体" w:cs="宋体"/>
          <w:sz w:val="24"/>
          <w:szCs w:val="24"/>
        </w:rPr>
      </w:pPr>
    </w:p>
    <w:p w14:paraId="1E741C59">
      <w:pPr>
        <w:pStyle w:val="2"/>
        <w:rPr>
          <w:rFonts w:ascii="宋体" w:hAnsi="宋体" w:cs="宋体"/>
          <w:sz w:val="24"/>
          <w:szCs w:val="24"/>
        </w:rPr>
      </w:pPr>
    </w:p>
    <w:p w14:paraId="080C9001">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53041173">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28E0035D">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072A7626">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1AB24AC4">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65A38EC8">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5CAF9195">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114329C0">
      <w:pPr>
        <w:spacing w:line="560" w:lineRule="exact"/>
        <w:ind w:firstLine="482" w:firstLineChars="200"/>
        <w:rPr>
          <w:rFonts w:ascii="宋体" w:hAnsi="宋体" w:cs="宋体"/>
          <w:b/>
          <w:sz w:val="24"/>
        </w:rPr>
      </w:pPr>
      <w:r>
        <w:rPr>
          <w:rFonts w:hint="eastAsia" w:ascii="宋体" w:hAnsi="宋体" w:cs="宋体"/>
          <w:b/>
          <w:sz w:val="24"/>
        </w:rPr>
        <w:t>21.竞争性磋商</w:t>
      </w:r>
    </w:p>
    <w:p w14:paraId="7961B7BF">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3BEFA290">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7A565A9A">
      <w:pPr>
        <w:spacing w:line="560" w:lineRule="exact"/>
        <w:ind w:firstLine="480" w:firstLineChars="200"/>
        <w:rPr>
          <w:rFonts w:ascii="宋体" w:hAnsi="宋体" w:cs="宋体"/>
          <w:sz w:val="24"/>
        </w:rPr>
      </w:pPr>
      <w:r>
        <w:rPr>
          <w:rFonts w:hint="eastAsia" w:ascii="宋体" w:hAnsi="宋体" w:cs="宋体"/>
          <w:sz w:val="24"/>
        </w:rPr>
        <w:t>21.3磋商内容包括：</w:t>
      </w:r>
    </w:p>
    <w:p w14:paraId="7327DF10">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39B17CAA">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1A94184F">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15804E72">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10923612">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589BE991">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35EC9A9E">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21.4.2供应商应当按照竞争性磋商文件的变动情况和竞争性磋商小组的要求重新提交响应性文件，并由其法定代表人或授权代表签字或者加盖公章。</w:t>
      </w:r>
    </w:p>
    <w:p w14:paraId="4C535E5C">
      <w:pPr>
        <w:spacing w:line="560" w:lineRule="exact"/>
        <w:ind w:firstLine="480" w:firstLineChars="200"/>
        <w:rPr>
          <w:rFonts w:hint="eastAsia" w:ascii="宋体" w:hAnsi="宋体" w:eastAsia="宋体" w:cs="宋体"/>
          <w:color w:val="FF0000"/>
          <w:sz w:val="24"/>
          <w:lang w:val="zh-CN"/>
        </w:rPr>
      </w:pPr>
      <w:r>
        <w:rPr>
          <w:rFonts w:hint="eastAsia" w:ascii="宋体" w:hAnsi="宋体" w:eastAsia="宋体" w:cs="宋体"/>
          <w:color w:val="FF0000"/>
          <w:sz w:val="24"/>
          <w:lang w:val="zh-CN"/>
        </w:rPr>
        <w:t>21.5报价</w:t>
      </w:r>
    </w:p>
    <w:p w14:paraId="7F1C0BF9">
      <w:pPr>
        <w:spacing w:line="560" w:lineRule="exact"/>
        <w:ind w:firstLine="480" w:firstLineChars="200"/>
        <w:rPr>
          <w:rFonts w:hint="eastAsia" w:ascii="宋体" w:hAnsi="宋体" w:eastAsia="宋体" w:cs="宋体"/>
          <w:color w:val="FF0000"/>
          <w:sz w:val="24"/>
          <w:lang w:val="zh-CN"/>
        </w:rPr>
      </w:pPr>
      <w:r>
        <w:rPr>
          <w:rFonts w:hint="eastAsia" w:ascii="宋体" w:hAnsi="宋体" w:eastAsia="宋体" w:cs="宋体"/>
          <w:color w:val="FF0000"/>
          <w:sz w:val="24"/>
        </w:rPr>
        <w:t>1</w:t>
      </w:r>
      <w:r>
        <w:rPr>
          <w:rFonts w:hint="eastAsia" w:ascii="宋体" w:hAnsi="宋体" w:eastAsia="宋体" w:cs="宋体"/>
          <w:color w:val="FF0000"/>
          <w:sz w:val="24"/>
          <w:lang w:val="zh-CN"/>
        </w:rPr>
        <w:t>一次报价依据</w:t>
      </w:r>
      <w:r>
        <w:rPr>
          <w:rFonts w:hint="eastAsia" w:ascii="宋体" w:hAnsi="宋体" w:eastAsia="宋体" w:cs="宋体"/>
          <w:color w:val="FF0000"/>
          <w:sz w:val="24"/>
          <w:lang w:val="en-US" w:eastAsia="zh-CN"/>
        </w:rPr>
        <w:t>是</w:t>
      </w:r>
      <w:r>
        <w:rPr>
          <w:rFonts w:hint="eastAsia" w:ascii="宋体" w:hAnsi="宋体" w:eastAsia="宋体" w:cs="宋体"/>
          <w:color w:val="FF0000"/>
          <w:sz w:val="24"/>
          <w:lang w:val="zh-CN"/>
        </w:rPr>
        <w:t>供应商的投标函和开标记。</w:t>
      </w:r>
    </w:p>
    <w:p w14:paraId="7C80D78E">
      <w:pPr>
        <w:spacing w:line="560" w:lineRule="exact"/>
        <w:ind w:firstLine="480" w:firstLineChars="200"/>
        <w:rPr>
          <w:rFonts w:hint="eastAsia" w:ascii="宋体" w:hAnsi="宋体" w:eastAsia="宋体" w:cs="宋体"/>
          <w:color w:val="FF0000"/>
          <w:sz w:val="24"/>
          <w:lang w:val="zh-CN"/>
        </w:rPr>
      </w:pPr>
      <w:r>
        <w:rPr>
          <w:rFonts w:hint="eastAsia" w:ascii="宋体" w:hAnsi="宋体" w:eastAsia="宋体" w:cs="宋体"/>
          <w:color w:val="FF0000"/>
          <w:sz w:val="24"/>
        </w:rPr>
        <w:t>2.</w:t>
      </w:r>
      <w:r>
        <w:rPr>
          <w:rFonts w:hint="eastAsia" w:ascii="宋体" w:hAnsi="宋体" w:eastAsia="宋体" w:cs="宋体"/>
          <w:color w:val="FF0000"/>
          <w:sz w:val="24"/>
          <w:lang w:val="en-US" w:eastAsia="zh-CN"/>
        </w:rPr>
        <w:t>如有多次报价，</w:t>
      </w:r>
      <w:r>
        <w:rPr>
          <w:rFonts w:hint="eastAsia" w:ascii="宋体" w:hAnsi="宋体" w:eastAsia="宋体" w:cs="宋体"/>
          <w:color w:val="FF0000"/>
          <w:sz w:val="24"/>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color w:val="FF0000"/>
          <w:sz w:val="24"/>
          <w:lang w:val="en-US" w:eastAsia="zh-CN"/>
        </w:rPr>
        <w:t>报价次数见供应商须知前附表。</w:t>
      </w:r>
    </w:p>
    <w:p w14:paraId="51D6768D">
      <w:pPr>
        <w:spacing w:line="560" w:lineRule="exact"/>
        <w:ind w:firstLine="480" w:firstLineChars="200"/>
        <w:rPr>
          <w:rFonts w:hint="default" w:eastAsia="宋体"/>
          <w:color w:val="auto"/>
          <w:sz w:val="24"/>
          <w:lang w:val="en-US" w:eastAsia="zh-CN"/>
        </w:rPr>
      </w:pPr>
      <w:r>
        <w:rPr>
          <w:rFonts w:hint="eastAsia" w:ascii="宋体" w:hAnsi="宋体" w:eastAsia="宋体" w:cs="宋体"/>
          <w:sz w:val="24"/>
          <w:lang w:val="en-US" w:eastAsia="zh-CN"/>
        </w:rPr>
        <w:t>开标后请供应商在计算前等待报价，网上报价</w:t>
      </w:r>
      <w:r>
        <w:rPr>
          <w:rFonts w:hint="eastAsia" w:ascii="宋体" w:hAnsi="宋体" w:eastAsia="宋体" w:cs="宋体"/>
          <w:sz w:val="24"/>
          <w:lang w:val="zh-CN" w:eastAsia="zh-CN"/>
        </w:rPr>
        <w:t>，</w:t>
      </w:r>
      <w:r>
        <w:rPr>
          <w:rFonts w:hint="eastAsia" w:ascii="宋体" w:hAnsi="宋体" w:eastAsia="宋体" w:cs="宋体"/>
          <w:sz w:val="24"/>
          <w:lang w:val="zh-CN"/>
        </w:rPr>
        <w:t>见周口市公共资源交易中心</w:t>
      </w:r>
      <w:r>
        <w:rPr>
          <w:rFonts w:hint="eastAsia" w:ascii="宋体" w:hAnsi="宋体" w:eastAsia="宋体" w:cs="宋体"/>
          <w:sz w:val="24"/>
          <w:lang w:val="en-US" w:eastAsia="zh-CN"/>
        </w:rPr>
        <w:t>网站下载中心版块</w:t>
      </w:r>
      <w:r>
        <w:rPr>
          <w:rFonts w:hint="eastAsia" w:ascii="宋体" w:hAnsi="宋体" w:eastAsia="宋体" w:cs="宋体"/>
          <w:sz w:val="24"/>
          <w:lang w:val="zh-CN"/>
        </w:rPr>
        <w:t>《投标</w:t>
      </w:r>
      <w:r>
        <w:rPr>
          <w:rFonts w:hint="eastAsia" w:ascii="宋体" w:hAnsi="宋体" w:eastAsia="宋体" w:cs="宋体"/>
          <w:color w:val="auto"/>
          <w:sz w:val="24"/>
        </w:rPr>
        <w:t>单位-电子投标文件视频制作手册》</w:t>
      </w:r>
      <w:r>
        <w:rPr>
          <w:rFonts w:hint="eastAsia" w:cs="宋体"/>
          <w:color w:val="auto"/>
          <w:sz w:val="24"/>
          <w:lang w:val="en-US" w:eastAsia="zh-CN"/>
        </w:rPr>
        <w:t>中的《周口市公共资源交易系统政府采购供应商操作手册》相关规定。</w:t>
      </w:r>
    </w:p>
    <w:p w14:paraId="2A0F92D8">
      <w:pPr>
        <w:pStyle w:val="36"/>
        <w:rPr>
          <w:rFonts w:hint="default" w:ascii="宋体" w:hAnsi="宋体" w:eastAsia="宋体" w:cs="宋体"/>
          <w:color w:val="FF0000"/>
          <w:kern w:val="2"/>
          <w:sz w:val="24"/>
          <w:szCs w:val="24"/>
          <w:lang w:val="en-US" w:eastAsia="zh-CN" w:bidi="ar-SA"/>
        </w:rPr>
      </w:pPr>
    </w:p>
    <w:p w14:paraId="3FE17DD8">
      <w:pPr>
        <w:pStyle w:val="36"/>
        <w:rPr>
          <w:rFonts w:hint="default" w:ascii="宋体" w:hAnsi="宋体" w:eastAsia="宋体" w:cs="宋体"/>
          <w:color w:val="FF0000"/>
          <w:kern w:val="2"/>
          <w:sz w:val="24"/>
          <w:szCs w:val="24"/>
          <w:lang w:val="en-US" w:eastAsia="zh-CN" w:bidi="ar-SA"/>
        </w:rPr>
      </w:pPr>
    </w:p>
    <w:p w14:paraId="4C1D6876">
      <w:pPr>
        <w:spacing w:line="720" w:lineRule="auto"/>
        <w:jc w:val="center"/>
        <w:rPr>
          <w:rFonts w:ascii="宋体" w:hAnsi="宋体" w:cs="宋体"/>
          <w:b/>
          <w:sz w:val="24"/>
        </w:rPr>
      </w:pPr>
      <w:r>
        <w:rPr>
          <w:rFonts w:hint="eastAsia" w:ascii="宋体" w:hAnsi="宋体" w:cs="宋体"/>
          <w:b/>
          <w:sz w:val="24"/>
        </w:rPr>
        <w:t>六、评定标准</w:t>
      </w:r>
    </w:p>
    <w:p w14:paraId="6B4CEFC8">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0FA33C9C">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17551751">
      <w:pPr>
        <w:spacing w:line="460" w:lineRule="exact"/>
        <w:ind w:firstLine="480" w:firstLineChars="200"/>
        <w:rPr>
          <w:rFonts w:ascii="宋体" w:hAnsi="宋体" w:cs="宋体"/>
          <w:bCs/>
          <w:sz w:val="24"/>
        </w:rPr>
      </w:pPr>
      <w:r>
        <w:rPr>
          <w:rFonts w:hint="eastAsia" w:ascii="宋体" w:hAnsi="宋体" w:cs="宋体"/>
          <w:bCs/>
          <w:sz w:val="24"/>
        </w:rPr>
        <w:t>采购代理机构在评标结束后</w:t>
      </w:r>
      <w:r>
        <w:rPr>
          <w:rFonts w:hint="eastAsia" w:ascii="宋体" w:hAnsi="宋体" w:cs="宋体"/>
          <w:bCs/>
          <w:sz w:val="24"/>
          <w:lang w:val="en-US" w:eastAsia="zh-CN"/>
        </w:rPr>
        <w:t>1</w:t>
      </w:r>
      <w:r>
        <w:rPr>
          <w:rFonts w:hint="eastAsia" w:ascii="宋体" w:hAnsi="宋体" w:cs="宋体"/>
          <w:bCs/>
          <w:sz w:val="24"/>
        </w:rPr>
        <w:t>个工作日内将评标报告送采购人。采购人自收到评标报告之日起５个工作日内，在评标报告确定的中标候选人名单中确定中标人。</w:t>
      </w:r>
    </w:p>
    <w:p w14:paraId="45126D95">
      <w:pPr>
        <w:pStyle w:val="17"/>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14:paraId="332C219A">
      <w:pPr>
        <w:spacing w:line="360" w:lineRule="auto"/>
        <w:ind w:right="-92" w:rightChars="-44"/>
        <w:rPr>
          <w:sz w:val="24"/>
        </w:rPr>
      </w:pPr>
      <w:r>
        <w:rPr>
          <w:sz w:val="24"/>
        </w:rPr>
        <w:t>评标方法：</w:t>
      </w:r>
    </w:p>
    <w:tbl>
      <w:tblPr>
        <w:tblStyle w:val="28"/>
        <w:tblW w:w="10108" w:type="dxa"/>
        <w:jc w:val="center"/>
        <w:tblLayout w:type="fixed"/>
        <w:tblCellMar>
          <w:top w:w="0" w:type="dxa"/>
          <w:left w:w="108" w:type="dxa"/>
          <w:bottom w:w="0" w:type="dxa"/>
          <w:right w:w="108" w:type="dxa"/>
        </w:tblCellMar>
      </w:tblPr>
      <w:tblGrid>
        <w:gridCol w:w="1392"/>
        <w:gridCol w:w="1864"/>
        <w:gridCol w:w="6852"/>
      </w:tblGrid>
      <w:tr w14:paraId="3D8D10FD">
        <w:tblPrEx>
          <w:tblCellMar>
            <w:top w:w="0" w:type="dxa"/>
            <w:left w:w="108" w:type="dxa"/>
            <w:bottom w:w="0" w:type="dxa"/>
            <w:right w:w="108" w:type="dxa"/>
          </w:tblCellMar>
        </w:tblPrEx>
        <w:trPr>
          <w:trHeight w:val="578"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7A8D213D">
            <w:pPr>
              <w:widowControl/>
              <w:jc w:val="center"/>
              <w:rPr>
                <w:b/>
                <w:bCs/>
                <w:sz w:val="22"/>
              </w:rPr>
            </w:pPr>
            <w:r>
              <w:rPr>
                <w:b/>
                <w:bCs/>
                <w:sz w:val="22"/>
              </w:rPr>
              <w:t>评分指标</w:t>
            </w:r>
          </w:p>
        </w:tc>
        <w:tc>
          <w:tcPr>
            <w:tcW w:w="1864" w:type="dxa"/>
            <w:tcBorders>
              <w:top w:val="single" w:color="auto" w:sz="4" w:space="0"/>
              <w:left w:val="single" w:color="auto" w:sz="4" w:space="0"/>
              <w:bottom w:val="single" w:color="auto" w:sz="4" w:space="0"/>
              <w:right w:val="single" w:color="auto" w:sz="4" w:space="0"/>
            </w:tcBorders>
            <w:vAlign w:val="center"/>
          </w:tcPr>
          <w:p w14:paraId="05F34F77">
            <w:pPr>
              <w:widowControl/>
              <w:jc w:val="center"/>
              <w:rPr>
                <w:b/>
                <w:bCs/>
                <w:sz w:val="22"/>
              </w:rPr>
            </w:pPr>
            <w:r>
              <w:rPr>
                <w:b/>
                <w:bCs/>
                <w:sz w:val="22"/>
              </w:rPr>
              <w:t>分值</w:t>
            </w:r>
          </w:p>
        </w:tc>
        <w:tc>
          <w:tcPr>
            <w:tcW w:w="6852" w:type="dxa"/>
            <w:tcBorders>
              <w:top w:val="single" w:color="auto" w:sz="4" w:space="0"/>
              <w:left w:val="single" w:color="auto" w:sz="4" w:space="0"/>
              <w:bottom w:val="single" w:color="auto" w:sz="4" w:space="0"/>
              <w:right w:val="single" w:color="auto" w:sz="4" w:space="0"/>
            </w:tcBorders>
            <w:vAlign w:val="center"/>
          </w:tcPr>
          <w:p w14:paraId="173E9642">
            <w:pPr>
              <w:widowControl/>
              <w:jc w:val="center"/>
              <w:rPr>
                <w:b/>
                <w:bCs/>
                <w:sz w:val="22"/>
              </w:rPr>
            </w:pPr>
            <w:r>
              <w:rPr>
                <w:b/>
                <w:bCs/>
                <w:sz w:val="22"/>
              </w:rPr>
              <w:t>指标说明及评分标准</w:t>
            </w:r>
          </w:p>
        </w:tc>
      </w:tr>
      <w:tr w14:paraId="18DEFB0E">
        <w:tblPrEx>
          <w:tblCellMar>
            <w:top w:w="0" w:type="dxa"/>
            <w:left w:w="108" w:type="dxa"/>
            <w:bottom w:w="0" w:type="dxa"/>
            <w:right w:w="108" w:type="dxa"/>
          </w:tblCellMar>
        </w:tblPrEx>
        <w:trPr>
          <w:trHeight w:val="6086"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65A842C3">
            <w:pPr>
              <w:widowControl/>
              <w:jc w:val="left"/>
              <w:rPr>
                <w:b/>
                <w:bCs/>
                <w:sz w:val="22"/>
              </w:rPr>
            </w:pPr>
            <w:r>
              <w:rPr>
                <w:b/>
                <w:bCs/>
                <w:sz w:val="22"/>
              </w:rPr>
              <w:t>报价得分（10分）</w:t>
            </w:r>
          </w:p>
        </w:tc>
        <w:tc>
          <w:tcPr>
            <w:tcW w:w="1864" w:type="dxa"/>
            <w:tcBorders>
              <w:top w:val="single" w:color="auto" w:sz="4" w:space="0"/>
              <w:left w:val="single" w:color="auto" w:sz="4" w:space="0"/>
              <w:bottom w:val="single" w:color="auto" w:sz="4" w:space="0"/>
              <w:right w:val="single" w:color="auto" w:sz="4" w:space="0"/>
            </w:tcBorders>
            <w:vAlign w:val="center"/>
          </w:tcPr>
          <w:p w14:paraId="057693B3">
            <w:pPr>
              <w:widowControl/>
              <w:jc w:val="center"/>
              <w:rPr>
                <w:sz w:val="22"/>
              </w:rPr>
            </w:pPr>
            <w:r>
              <w:rPr>
                <w:b/>
                <w:bCs/>
                <w:sz w:val="22"/>
              </w:rPr>
              <w:t>（10分）</w:t>
            </w:r>
          </w:p>
        </w:tc>
        <w:tc>
          <w:tcPr>
            <w:tcW w:w="6852" w:type="dxa"/>
            <w:tcBorders>
              <w:top w:val="single" w:color="auto" w:sz="4" w:space="0"/>
              <w:left w:val="single" w:color="auto" w:sz="4" w:space="0"/>
              <w:bottom w:val="single" w:color="auto" w:sz="4" w:space="0"/>
              <w:right w:val="single" w:color="auto" w:sz="4" w:space="0"/>
            </w:tcBorders>
            <w:vAlign w:val="center"/>
          </w:tcPr>
          <w:p w14:paraId="291F3635">
            <w:pPr>
              <w:widowControl/>
              <w:textAlignment w:val="center"/>
              <w:rPr>
                <w:sz w:val="22"/>
              </w:rPr>
            </w:pPr>
            <w:r>
              <w:rPr>
                <w:sz w:val="22"/>
              </w:rPr>
              <w:t>价格采用低价优先法计算，即满足招标文件要求且报价最低的为评标基准价，其价格分为满分。其他供应商的价格分统一按照下列公式计算：价格分=（评标基准价÷评标价）×</w:t>
            </w:r>
            <w:r>
              <w:rPr>
                <w:bCs/>
                <w:sz w:val="22"/>
              </w:rPr>
              <w:t>10%</w:t>
            </w:r>
            <w:r>
              <w:rPr>
                <w:sz w:val="22"/>
              </w:rPr>
              <w:t>×</w:t>
            </w:r>
            <w:r>
              <w:rPr>
                <w:bCs/>
                <w:sz w:val="22"/>
              </w:rPr>
              <w:t>100</w:t>
            </w:r>
          </w:p>
          <w:p w14:paraId="00EE7395">
            <w:pPr>
              <w:spacing w:line="320" w:lineRule="exact"/>
              <w:rPr>
                <w:b/>
                <w:bCs/>
                <w:sz w:val="22"/>
              </w:rPr>
            </w:pPr>
            <w:r>
              <w:rPr>
                <w:b/>
                <w:bCs/>
                <w:sz w:val="22"/>
              </w:rPr>
              <w:t>注：</w:t>
            </w:r>
          </w:p>
          <w:p w14:paraId="4719A01D">
            <w:pPr>
              <w:tabs>
                <w:tab w:val="left" w:pos="5130"/>
              </w:tabs>
              <w:adjustRightInd w:val="0"/>
              <w:snapToGrid w:val="0"/>
              <w:spacing w:line="360" w:lineRule="auto"/>
              <w:rPr>
                <w:bCs/>
                <w:sz w:val="22"/>
                <w:szCs w:val="18"/>
              </w:rPr>
            </w:pPr>
            <w:r>
              <w:rPr>
                <w:bCs/>
                <w:sz w:val="22"/>
                <w:szCs w:val="18"/>
              </w:rPr>
              <w:t>备注：价格分计算保留小数点后二位。</w:t>
            </w:r>
          </w:p>
          <w:p w14:paraId="734B1B83">
            <w:pPr>
              <w:spacing w:line="320" w:lineRule="exact"/>
              <w:rPr>
                <w:sz w:val="22"/>
              </w:rPr>
            </w:pPr>
            <w:r>
              <w:rPr>
                <w:sz w:val="22"/>
              </w:rPr>
              <w:t>根据财政部、工信部关于印发《政府采购促进中小企业发展管理办法》的通知（财库〔2020〕46号）文件规定：</w:t>
            </w:r>
          </w:p>
          <w:p w14:paraId="2263B97E">
            <w:pPr>
              <w:spacing w:line="320" w:lineRule="exact"/>
              <w:rPr>
                <w:sz w:val="22"/>
              </w:rPr>
            </w:pPr>
            <w:r>
              <w:rPr>
                <w:sz w:val="22"/>
              </w:rPr>
              <w:t>（1）对小微企业报价给予20%扣除，请按照《政府采购促进中小企业发展管理办法》要求提供中小企业声明函。</w:t>
            </w:r>
          </w:p>
          <w:p w14:paraId="20CF08AA">
            <w:pPr>
              <w:spacing w:line="320" w:lineRule="exact"/>
              <w:rPr>
                <w:sz w:val="22"/>
              </w:rPr>
            </w:pPr>
            <w:r>
              <w:rPr>
                <w:sz w:val="22"/>
              </w:rPr>
              <w:t>（2）关于监狱企业：视同小微企业。须提供由省级以上监狱管理局、戒毒管理局（含新疆生产建设兵团）出具的属于监狱企业的证明文件，否则不考虑价格扣除。</w:t>
            </w:r>
          </w:p>
          <w:p w14:paraId="6E69D1E2">
            <w:pPr>
              <w:spacing w:line="320" w:lineRule="exact"/>
              <w:rPr>
                <w:sz w:val="22"/>
              </w:rPr>
            </w:pPr>
            <w:r>
              <w:rPr>
                <w:sz w:val="22"/>
              </w:rPr>
              <w:t>（3）关于残疾人福利性单位：视同小微企业。须提供完整的“残疾人福利性单位声明函”，否则在价格评审时不予考虑价格扣除。残疾人福利性单位属于小型、微型企业的，不重复享受政策。</w:t>
            </w:r>
          </w:p>
          <w:p w14:paraId="77089908">
            <w:pPr>
              <w:widowControl/>
              <w:textAlignment w:val="center"/>
              <w:rPr>
                <w:sz w:val="20"/>
              </w:rPr>
            </w:pPr>
            <w:r>
              <w:rPr>
                <w:sz w:val="22"/>
              </w:rPr>
              <w:t>（4）没有提供有效证明材料的供应商将被视为不接受投标总价的扣除，用原投标总价参与评审。</w:t>
            </w:r>
          </w:p>
        </w:tc>
      </w:tr>
      <w:tr w14:paraId="300574EB">
        <w:tblPrEx>
          <w:tblCellMar>
            <w:top w:w="0" w:type="dxa"/>
            <w:left w:w="108" w:type="dxa"/>
            <w:bottom w:w="0" w:type="dxa"/>
            <w:right w:w="108" w:type="dxa"/>
          </w:tblCellMar>
        </w:tblPrEx>
        <w:trPr>
          <w:jc w:val="center"/>
        </w:trPr>
        <w:tc>
          <w:tcPr>
            <w:tcW w:w="1392" w:type="dxa"/>
            <w:vMerge w:val="restart"/>
            <w:tcBorders>
              <w:top w:val="single" w:color="auto" w:sz="4" w:space="0"/>
              <w:left w:val="single" w:color="auto" w:sz="4" w:space="0"/>
              <w:right w:val="single" w:color="auto" w:sz="4" w:space="0"/>
            </w:tcBorders>
            <w:vAlign w:val="center"/>
          </w:tcPr>
          <w:p w14:paraId="1A6A45E1">
            <w:pPr>
              <w:widowControl/>
              <w:jc w:val="center"/>
              <w:textAlignment w:val="center"/>
              <w:rPr>
                <w:sz w:val="22"/>
              </w:rPr>
            </w:pPr>
            <w:r>
              <w:rPr>
                <w:sz w:val="22"/>
              </w:rPr>
              <w:t>技术部分</w:t>
            </w:r>
          </w:p>
          <w:p w14:paraId="61582988">
            <w:pPr>
              <w:widowControl/>
              <w:jc w:val="center"/>
              <w:textAlignment w:val="center"/>
              <w:rPr>
                <w:sz w:val="22"/>
              </w:rPr>
            </w:pPr>
            <w:r>
              <w:rPr>
                <w:sz w:val="22"/>
              </w:rPr>
              <w:t>(48分）</w:t>
            </w:r>
          </w:p>
        </w:tc>
        <w:tc>
          <w:tcPr>
            <w:tcW w:w="1864" w:type="dxa"/>
            <w:tcBorders>
              <w:top w:val="single" w:color="auto" w:sz="4" w:space="0"/>
              <w:left w:val="single" w:color="auto" w:sz="4" w:space="0"/>
              <w:bottom w:val="single" w:color="auto" w:sz="4" w:space="0"/>
              <w:right w:val="single" w:color="auto" w:sz="4" w:space="0"/>
            </w:tcBorders>
            <w:vAlign w:val="center"/>
          </w:tcPr>
          <w:p w14:paraId="5691A8A8">
            <w:pPr>
              <w:widowControl/>
              <w:jc w:val="center"/>
              <w:textAlignment w:val="center"/>
              <w:rPr>
                <w:sz w:val="22"/>
              </w:rPr>
            </w:pPr>
            <w:r>
              <w:rPr>
                <w:sz w:val="22"/>
              </w:rPr>
              <w:t>实施方案 （8 分）</w:t>
            </w:r>
          </w:p>
        </w:tc>
        <w:tc>
          <w:tcPr>
            <w:tcW w:w="6852" w:type="dxa"/>
            <w:tcBorders>
              <w:top w:val="single" w:color="auto" w:sz="4" w:space="0"/>
              <w:left w:val="single" w:color="auto" w:sz="4" w:space="0"/>
              <w:bottom w:val="single" w:color="auto" w:sz="4" w:space="0"/>
              <w:right w:val="single" w:color="auto" w:sz="4" w:space="0"/>
            </w:tcBorders>
            <w:vAlign w:val="center"/>
          </w:tcPr>
          <w:p w14:paraId="53E50D9F">
            <w:pPr>
              <w:widowControl/>
              <w:textAlignment w:val="center"/>
              <w:rPr>
                <w:sz w:val="22"/>
              </w:rPr>
            </w:pPr>
            <w:r>
              <w:rPr>
                <w:sz w:val="22"/>
              </w:rPr>
              <w:t>项目实施方案（包括服务流程、服务体系、服务措施、响应时间方案等），有完整详细描述得8分，缺项或不提供不得分。</w:t>
            </w:r>
          </w:p>
        </w:tc>
      </w:tr>
      <w:tr w14:paraId="72E1AA6E">
        <w:tblPrEx>
          <w:tblCellMar>
            <w:top w:w="0" w:type="dxa"/>
            <w:left w:w="108" w:type="dxa"/>
            <w:bottom w:w="0" w:type="dxa"/>
            <w:right w:w="108" w:type="dxa"/>
          </w:tblCellMar>
        </w:tblPrEx>
        <w:trPr>
          <w:trHeight w:val="983" w:hRule="atLeast"/>
          <w:jc w:val="center"/>
        </w:trPr>
        <w:tc>
          <w:tcPr>
            <w:tcW w:w="1392" w:type="dxa"/>
            <w:vMerge w:val="continue"/>
            <w:tcBorders>
              <w:top w:val="single" w:color="auto" w:sz="4" w:space="0"/>
              <w:left w:val="single" w:color="auto" w:sz="4" w:space="0"/>
              <w:right w:val="single" w:color="auto" w:sz="4" w:space="0"/>
            </w:tcBorders>
            <w:vAlign w:val="center"/>
          </w:tcPr>
          <w:p w14:paraId="2C2D1889">
            <w:pPr>
              <w:widowControl/>
              <w:jc w:val="center"/>
              <w:textAlignment w:val="center"/>
              <w:rPr>
                <w:sz w:val="22"/>
              </w:rPr>
            </w:pPr>
          </w:p>
        </w:tc>
        <w:tc>
          <w:tcPr>
            <w:tcW w:w="1864" w:type="dxa"/>
            <w:tcBorders>
              <w:top w:val="single" w:color="auto" w:sz="4" w:space="0"/>
              <w:left w:val="single" w:color="auto" w:sz="4" w:space="0"/>
              <w:bottom w:val="single" w:color="auto" w:sz="4" w:space="0"/>
              <w:right w:val="single" w:color="auto" w:sz="4" w:space="0"/>
            </w:tcBorders>
            <w:vAlign w:val="center"/>
          </w:tcPr>
          <w:p w14:paraId="3809DC00">
            <w:pPr>
              <w:widowControl/>
              <w:jc w:val="center"/>
              <w:textAlignment w:val="center"/>
              <w:rPr>
                <w:sz w:val="22"/>
              </w:rPr>
            </w:pPr>
            <w:r>
              <w:rPr>
                <w:sz w:val="22"/>
              </w:rPr>
              <w:t xml:space="preserve">进度计划保证措施（8分） </w:t>
            </w:r>
          </w:p>
        </w:tc>
        <w:tc>
          <w:tcPr>
            <w:tcW w:w="6852" w:type="dxa"/>
            <w:tcBorders>
              <w:top w:val="single" w:color="auto" w:sz="4" w:space="0"/>
              <w:left w:val="single" w:color="auto" w:sz="4" w:space="0"/>
              <w:bottom w:val="single" w:color="auto" w:sz="4" w:space="0"/>
              <w:right w:val="single" w:color="auto" w:sz="4" w:space="0"/>
            </w:tcBorders>
            <w:vAlign w:val="center"/>
          </w:tcPr>
          <w:p w14:paraId="2D635A15">
            <w:pPr>
              <w:widowControl/>
              <w:textAlignment w:val="center"/>
              <w:rPr>
                <w:sz w:val="22"/>
              </w:rPr>
            </w:pPr>
            <w:r>
              <w:rPr>
                <w:sz w:val="22"/>
              </w:rPr>
              <w:t>进度计划保证措施（包括工作计划、进度保证措施、突发情况补救措施等），有完整详细描述得8分，缺项或不提供不得分</w:t>
            </w:r>
          </w:p>
        </w:tc>
      </w:tr>
      <w:tr w14:paraId="622100D6">
        <w:tblPrEx>
          <w:tblCellMar>
            <w:top w:w="0" w:type="dxa"/>
            <w:left w:w="108" w:type="dxa"/>
            <w:bottom w:w="0" w:type="dxa"/>
            <w:right w:w="108" w:type="dxa"/>
          </w:tblCellMar>
        </w:tblPrEx>
        <w:trPr>
          <w:trHeight w:val="1408" w:hRule="atLeast"/>
          <w:jc w:val="center"/>
        </w:trPr>
        <w:tc>
          <w:tcPr>
            <w:tcW w:w="1392" w:type="dxa"/>
            <w:vMerge w:val="continue"/>
            <w:tcBorders>
              <w:top w:val="single" w:color="auto" w:sz="4" w:space="0"/>
              <w:left w:val="single" w:color="auto" w:sz="4" w:space="0"/>
              <w:right w:val="single" w:color="auto" w:sz="4" w:space="0"/>
            </w:tcBorders>
            <w:vAlign w:val="center"/>
          </w:tcPr>
          <w:p w14:paraId="5E1005A4">
            <w:pPr>
              <w:widowControl/>
              <w:jc w:val="center"/>
              <w:textAlignment w:val="center"/>
              <w:rPr>
                <w:sz w:val="22"/>
              </w:rPr>
            </w:pPr>
          </w:p>
        </w:tc>
        <w:tc>
          <w:tcPr>
            <w:tcW w:w="1864" w:type="dxa"/>
            <w:tcBorders>
              <w:top w:val="single" w:color="auto" w:sz="4" w:space="0"/>
              <w:left w:val="single" w:color="auto" w:sz="4" w:space="0"/>
              <w:bottom w:val="single" w:color="auto" w:sz="4" w:space="0"/>
              <w:right w:val="single" w:color="auto" w:sz="4" w:space="0"/>
            </w:tcBorders>
            <w:vAlign w:val="center"/>
          </w:tcPr>
          <w:p w14:paraId="428E34CE">
            <w:pPr>
              <w:widowControl/>
              <w:jc w:val="center"/>
              <w:textAlignment w:val="center"/>
              <w:rPr>
                <w:sz w:val="22"/>
              </w:rPr>
            </w:pPr>
            <w:r>
              <w:rPr>
                <w:sz w:val="22"/>
              </w:rPr>
              <w:t>质量保证措施 （8分）</w:t>
            </w:r>
          </w:p>
        </w:tc>
        <w:tc>
          <w:tcPr>
            <w:tcW w:w="6852" w:type="dxa"/>
            <w:tcBorders>
              <w:top w:val="single" w:color="auto" w:sz="4" w:space="0"/>
              <w:left w:val="single" w:color="auto" w:sz="4" w:space="0"/>
              <w:bottom w:val="single" w:color="auto" w:sz="4" w:space="0"/>
              <w:right w:val="single" w:color="auto" w:sz="4" w:space="0"/>
            </w:tcBorders>
            <w:vAlign w:val="center"/>
          </w:tcPr>
          <w:p w14:paraId="34F947AF">
            <w:pPr>
              <w:widowControl/>
              <w:textAlignment w:val="center"/>
              <w:rPr>
                <w:sz w:val="22"/>
              </w:rPr>
            </w:pPr>
            <w:r>
              <w:rPr>
                <w:sz w:val="22"/>
              </w:rPr>
              <w:t>质量保证措施（包括服务质量作业质量标准、质量管理目标、质量管理体系、质量控制措施等），有完整详细描述得8分，缺项或不提供不得分。</w:t>
            </w:r>
          </w:p>
        </w:tc>
      </w:tr>
      <w:tr w14:paraId="39AA9947">
        <w:tblPrEx>
          <w:tblCellMar>
            <w:top w:w="0" w:type="dxa"/>
            <w:left w:w="108" w:type="dxa"/>
            <w:bottom w:w="0" w:type="dxa"/>
            <w:right w:w="108" w:type="dxa"/>
          </w:tblCellMar>
        </w:tblPrEx>
        <w:trPr>
          <w:trHeight w:val="1413" w:hRule="atLeast"/>
          <w:jc w:val="center"/>
        </w:trPr>
        <w:tc>
          <w:tcPr>
            <w:tcW w:w="1392" w:type="dxa"/>
            <w:vMerge w:val="continue"/>
            <w:tcBorders>
              <w:left w:val="single" w:color="auto" w:sz="4" w:space="0"/>
              <w:right w:val="single" w:color="auto" w:sz="4" w:space="0"/>
            </w:tcBorders>
            <w:vAlign w:val="center"/>
          </w:tcPr>
          <w:p w14:paraId="50A28FB8">
            <w:pPr>
              <w:widowControl/>
              <w:jc w:val="center"/>
              <w:textAlignment w:val="center"/>
              <w:rPr>
                <w:sz w:val="22"/>
              </w:rPr>
            </w:pPr>
          </w:p>
        </w:tc>
        <w:tc>
          <w:tcPr>
            <w:tcW w:w="1864" w:type="dxa"/>
            <w:tcBorders>
              <w:top w:val="single" w:color="auto" w:sz="4" w:space="0"/>
              <w:left w:val="single" w:color="auto" w:sz="4" w:space="0"/>
              <w:bottom w:val="single" w:color="auto" w:sz="4" w:space="0"/>
              <w:right w:val="single" w:color="auto" w:sz="4" w:space="0"/>
            </w:tcBorders>
            <w:vAlign w:val="center"/>
          </w:tcPr>
          <w:p w14:paraId="04AE6013">
            <w:pPr>
              <w:widowControl/>
              <w:jc w:val="center"/>
              <w:textAlignment w:val="center"/>
              <w:rPr>
                <w:sz w:val="22"/>
              </w:rPr>
            </w:pPr>
            <w:r>
              <w:rPr>
                <w:sz w:val="22"/>
              </w:rPr>
              <w:t>安全保证措施（8分）</w:t>
            </w:r>
          </w:p>
        </w:tc>
        <w:tc>
          <w:tcPr>
            <w:tcW w:w="6852" w:type="dxa"/>
            <w:tcBorders>
              <w:top w:val="single" w:color="auto" w:sz="4" w:space="0"/>
              <w:left w:val="single" w:color="auto" w:sz="4" w:space="0"/>
              <w:bottom w:val="single" w:color="auto" w:sz="4" w:space="0"/>
              <w:right w:val="single" w:color="auto" w:sz="4" w:space="0"/>
            </w:tcBorders>
            <w:vAlign w:val="center"/>
          </w:tcPr>
          <w:p w14:paraId="70EA296E">
            <w:pPr>
              <w:widowControl/>
              <w:textAlignment w:val="center"/>
              <w:rPr>
                <w:sz w:val="22"/>
              </w:rPr>
            </w:pPr>
            <w:r>
              <w:rPr>
                <w:sz w:val="22"/>
              </w:rPr>
              <w:t>制定安全保证措施，安全管理制度完善，安全管理目标具体（包括人员安全责任、现场安全管理组织机构等），有完整详细描述得8分，缺项或不提供不得分。</w:t>
            </w:r>
          </w:p>
        </w:tc>
      </w:tr>
      <w:tr w14:paraId="57BAA188">
        <w:tblPrEx>
          <w:tblCellMar>
            <w:top w:w="0" w:type="dxa"/>
            <w:left w:w="108" w:type="dxa"/>
            <w:bottom w:w="0" w:type="dxa"/>
            <w:right w:w="108" w:type="dxa"/>
          </w:tblCellMar>
        </w:tblPrEx>
        <w:trPr>
          <w:trHeight w:val="1122" w:hRule="atLeast"/>
          <w:jc w:val="center"/>
        </w:trPr>
        <w:tc>
          <w:tcPr>
            <w:tcW w:w="1392" w:type="dxa"/>
            <w:vMerge w:val="continue"/>
            <w:tcBorders>
              <w:left w:val="single" w:color="auto" w:sz="4" w:space="0"/>
              <w:right w:val="single" w:color="auto" w:sz="4" w:space="0"/>
            </w:tcBorders>
            <w:vAlign w:val="center"/>
          </w:tcPr>
          <w:p w14:paraId="7CCC7D0B">
            <w:pPr>
              <w:widowControl/>
              <w:jc w:val="center"/>
              <w:textAlignment w:val="center"/>
              <w:rPr>
                <w:sz w:val="22"/>
              </w:rPr>
            </w:pPr>
          </w:p>
        </w:tc>
        <w:tc>
          <w:tcPr>
            <w:tcW w:w="1864" w:type="dxa"/>
            <w:tcBorders>
              <w:top w:val="single" w:color="auto" w:sz="4" w:space="0"/>
              <w:left w:val="single" w:color="auto" w:sz="4" w:space="0"/>
              <w:bottom w:val="single" w:color="auto" w:sz="4" w:space="0"/>
              <w:right w:val="single" w:color="auto" w:sz="4" w:space="0"/>
            </w:tcBorders>
            <w:vAlign w:val="center"/>
          </w:tcPr>
          <w:p w14:paraId="34551B9A">
            <w:pPr>
              <w:widowControl/>
              <w:jc w:val="center"/>
              <w:textAlignment w:val="center"/>
              <w:rPr>
                <w:sz w:val="22"/>
              </w:rPr>
            </w:pPr>
            <w:r>
              <w:rPr>
                <w:sz w:val="22"/>
              </w:rPr>
              <w:t>后续服务的安排及保证措施（8分）</w:t>
            </w:r>
          </w:p>
        </w:tc>
        <w:tc>
          <w:tcPr>
            <w:tcW w:w="6852" w:type="dxa"/>
            <w:tcBorders>
              <w:top w:val="single" w:color="auto" w:sz="4" w:space="0"/>
              <w:left w:val="single" w:color="auto" w:sz="4" w:space="0"/>
              <w:bottom w:val="single" w:color="auto" w:sz="4" w:space="0"/>
              <w:right w:val="single" w:color="auto" w:sz="4" w:space="0"/>
            </w:tcBorders>
            <w:vAlign w:val="center"/>
          </w:tcPr>
          <w:p w14:paraId="1845FA8C">
            <w:pPr>
              <w:widowControl/>
              <w:textAlignment w:val="center"/>
              <w:rPr>
                <w:sz w:val="22"/>
              </w:rPr>
            </w:pPr>
            <w:r>
              <w:rPr>
                <w:sz w:val="22"/>
              </w:rPr>
              <w:t>所作的承诺与保证措施（包括鉴定报告审核、后期审查完成后的结果建议、跟踪服务等），有完整详细描述得8分，缺项或不提供不得分。</w:t>
            </w:r>
          </w:p>
        </w:tc>
      </w:tr>
      <w:tr w14:paraId="094D0389">
        <w:tblPrEx>
          <w:tblCellMar>
            <w:top w:w="0" w:type="dxa"/>
            <w:left w:w="108" w:type="dxa"/>
            <w:bottom w:w="0" w:type="dxa"/>
            <w:right w:w="108" w:type="dxa"/>
          </w:tblCellMar>
        </w:tblPrEx>
        <w:trPr>
          <w:trHeight w:val="840" w:hRule="atLeast"/>
          <w:jc w:val="center"/>
        </w:trPr>
        <w:tc>
          <w:tcPr>
            <w:tcW w:w="1392" w:type="dxa"/>
            <w:vMerge w:val="continue"/>
            <w:tcBorders>
              <w:left w:val="single" w:color="auto" w:sz="4" w:space="0"/>
              <w:bottom w:val="single" w:color="auto" w:sz="4" w:space="0"/>
              <w:right w:val="single" w:color="auto" w:sz="4" w:space="0"/>
            </w:tcBorders>
            <w:vAlign w:val="center"/>
          </w:tcPr>
          <w:p w14:paraId="2ED978FB">
            <w:pPr>
              <w:widowControl/>
              <w:jc w:val="center"/>
              <w:textAlignment w:val="center"/>
              <w:rPr>
                <w:sz w:val="22"/>
              </w:rPr>
            </w:pPr>
          </w:p>
        </w:tc>
        <w:tc>
          <w:tcPr>
            <w:tcW w:w="1864" w:type="dxa"/>
            <w:tcBorders>
              <w:top w:val="single" w:color="auto" w:sz="4" w:space="0"/>
              <w:left w:val="single" w:color="auto" w:sz="4" w:space="0"/>
              <w:bottom w:val="single" w:color="auto" w:sz="4" w:space="0"/>
              <w:right w:val="single" w:color="auto" w:sz="4" w:space="0"/>
            </w:tcBorders>
            <w:vAlign w:val="center"/>
          </w:tcPr>
          <w:p w14:paraId="39E3C3B1">
            <w:pPr>
              <w:widowControl/>
              <w:jc w:val="center"/>
              <w:textAlignment w:val="center"/>
              <w:rPr>
                <w:sz w:val="22"/>
              </w:rPr>
            </w:pPr>
            <w:r>
              <w:rPr>
                <w:sz w:val="22"/>
              </w:rPr>
              <w:t>风险防控管理措施（8分）</w:t>
            </w:r>
          </w:p>
        </w:tc>
        <w:tc>
          <w:tcPr>
            <w:tcW w:w="6852" w:type="dxa"/>
            <w:tcBorders>
              <w:top w:val="single" w:color="auto" w:sz="4" w:space="0"/>
              <w:left w:val="single" w:color="auto" w:sz="4" w:space="0"/>
              <w:bottom w:val="single" w:color="auto" w:sz="4" w:space="0"/>
              <w:right w:val="single" w:color="auto" w:sz="4" w:space="0"/>
            </w:tcBorders>
            <w:vAlign w:val="center"/>
          </w:tcPr>
          <w:p w14:paraId="7BD95707">
            <w:pPr>
              <w:widowControl/>
              <w:textAlignment w:val="center"/>
              <w:rPr>
                <w:sz w:val="22"/>
              </w:rPr>
            </w:pPr>
            <w:r>
              <w:rPr>
                <w:sz w:val="22"/>
              </w:rPr>
              <w:t>风险防控管理措施（包括风险预控措施、风险控制要点、各阶段风险定位及应急措施等），有完整详细描述得8分，缺项或不提供不得分。</w:t>
            </w:r>
          </w:p>
        </w:tc>
      </w:tr>
      <w:tr w14:paraId="7770D0B6">
        <w:tblPrEx>
          <w:tblCellMar>
            <w:top w:w="0" w:type="dxa"/>
            <w:left w:w="108" w:type="dxa"/>
            <w:bottom w:w="0" w:type="dxa"/>
            <w:right w:w="108" w:type="dxa"/>
          </w:tblCellMar>
        </w:tblPrEx>
        <w:trPr>
          <w:trHeight w:val="1061" w:hRule="atLeast"/>
          <w:jc w:val="center"/>
        </w:trPr>
        <w:tc>
          <w:tcPr>
            <w:tcW w:w="1392" w:type="dxa"/>
            <w:vMerge w:val="restart"/>
            <w:tcBorders>
              <w:top w:val="single" w:color="auto" w:sz="4" w:space="0"/>
              <w:left w:val="single" w:color="auto" w:sz="4" w:space="0"/>
              <w:bottom w:val="single" w:color="auto" w:sz="4" w:space="0"/>
              <w:right w:val="single" w:color="auto" w:sz="4" w:space="0"/>
            </w:tcBorders>
            <w:vAlign w:val="center"/>
          </w:tcPr>
          <w:p w14:paraId="357EEC4C">
            <w:pPr>
              <w:widowControl/>
              <w:jc w:val="center"/>
              <w:textAlignment w:val="center"/>
              <w:rPr>
                <w:sz w:val="22"/>
              </w:rPr>
            </w:pPr>
            <w:r>
              <w:rPr>
                <w:sz w:val="22"/>
              </w:rPr>
              <w:t>商务部分</w:t>
            </w:r>
          </w:p>
          <w:p w14:paraId="77846FEE">
            <w:pPr>
              <w:widowControl/>
              <w:jc w:val="center"/>
              <w:textAlignment w:val="center"/>
              <w:rPr>
                <w:sz w:val="22"/>
              </w:rPr>
            </w:pPr>
            <w:r>
              <w:rPr>
                <w:sz w:val="22"/>
              </w:rPr>
              <w:t>（42分）</w:t>
            </w:r>
          </w:p>
        </w:tc>
        <w:tc>
          <w:tcPr>
            <w:tcW w:w="1864" w:type="dxa"/>
            <w:tcBorders>
              <w:top w:val="single" w:color="auto" w:sz="4" w:space="0"/>
              <w:left w:val="single" w:color="auto" w:sz="4" w:space="0"/>
              <w:bottom w:val="single" w:color="auto" w:sz="4" w:space="0"/>
              <w:right w:val="single" w:color="auto" w:sz="4" w:space="0"/>
            </w:tcBorders>
            <w:vAlign w:val="center"/>
          </w:tcPr>
          <w:p w14:paraId="645D6611">
            <w:pPr>
              <w:widowControl/>
              <w:jc w:val="center"/>
              <w:textAlignment w:val="center"/>
              <w:rPr>
                <w:sz w:val="22"/>
              </w:rPr>
            </w:pPr>
            <w:r>
              <w:rPr>
                <w:sz w:val="22"/>
              </w:rPr>
              <w:t>业绩(10分)</w:t>
            </w:r>
          </w:p>
        </w:tc>
        <w:tc>
          <w:tcPr>
            <w:tcW w:w="6852" w:type="dxa"/>
            <w:tcBorders>
              <w:top w:val="single" w:color="auto" w:sz="4" w:space="0"/>
              <w:left w:val="single" w:color="auto" w:sz="4" w:space="0"/>
              <w:bottom w:val="single" w:color="auto" w:sz="4" w:space="0"/>
              <w:right w:val="single" w:color="auto" w:sz="4" w:space="0"/>
            </w:tcBorders>
            <w:vAlign w:val="center"/>
          </w:tcPr>
          <w:p w14:paraId="2AA2A3EB">
            <w:pPr>
              <w:widowControl/>
              <w:textAlignment w:val="center"/>
              <w:rPr>
                <w:sz w:val="22"/>
              </w:rPr>
            </w:pPr>
            <w:r>
              <w:rPr>
                <w:sz w:val="22"/>
              </w:rPr>
              <w:t>供应商自2021年1月1日以来，每有一个类似项目业绩得2分，最多得10分。（需提供合同、中标通知书扫描件，时间以合同签订日期为准。）</w:t>
            </w:r>
          </w:p>
        </w:tc>
      </w:tr>
      <w:tr w14:paraId="13E09E8E">
        <w:tblPrEx>
          <w:tblCellMar>
            <w:top w:w="0" w:type="dxa"/>
            <w:left w:w="108" w:type="dxa"/>
            <w:bottom w:w="0" w:type="dxa"/>
            <w:right w:w="108" w:type="dxa"/>
          </w:tblCellMar>
        </w:tblPrEx>
        <w:trPr>
          <w:trHeight w:val="3655" w:hRule="atLeast"/>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14:paraId="1B3F3A84">
            <w:pPr>
              <w:widowControl/>
              <w:jc w:val="center"/>
              <w:textAlignment w:val="center"/>
              <w:rPr>
                <w:sz w:val="22"/>
              </w:rPr>
            </w:pPr>
          </w:p>
        </w:tc>
        <w:tc>
          <w:tcPr>
            <w:tcW w:w="1864" w:type="dxa"/>
            <w:tcBorders>
              <w:top w:val="single" w:color="auto" w:sz="4" w:space="0"/>
              <w:left w:val="single" w:color="auto" w:sz="4" w:space="0"/>
              <w:bottom w:val="single" w:color="auto" w:sz="4" w:space="0"/>
              <w:right w:val="single" w:color="auto" w:sz="4" w:space="0"/>
            </w:tcBorders>
            <w:vAlign w:val="center"/>
          </w:tcPr>
          <w:p w14:paraId="3BB55F4D">
            <w:pPr>
              <w:widowControl/>
              <w:jc w:val="center"/>
              <w:textAlignment w:val="center"/>
              <w:rPr>
                <w:sz w:val="22"/>
              </w:rPr>
            </w:pPr>
            <w:r>
              <w:rPr>
                <w:sz w:val="22"/>
              </w:rPr>
              <w:t>人员配备</w:t>
            </w:r>
          </w:p>
          <w:p w14:paraId="000BCDF6">
            <w:pPr>
              <w:widowControl/>
              <w:jc w:val="center"/>
              <w:textAlignment w:val="center"/>
              <w:rPr>
                <w:sz w:val="22"/>
              </w:rPr>
            </w:pPr>
            <w:r>
              <w:rPr>
                <w:sz w:val="22"/>
              </w:rPr>
              <w:t>（15分）</w:t>
            </w:r>
          </w:p>
        </w:tc>
        <w:tc>
          <w:tcPr>
            <w:tcW w:w="6852" w:type="dxa"/>
            <w:tcBorders>
              <w:top w:val="single" w:color="auto" w:sz="4" w:space="0"/>
              <w:left w:val="single" w:color="auto" w:sz="4" w:space="0"/>
              <w:bottom w:val="single" w:color="auto" w:sz="4" w:space="0"/>
              <w:right w:val="single" w:color="auto" w:sz="4" w:space="0"/>
            </w:tcBorders>
            <w:vAlign w:val="center"/>
          </w:tcPr>
          <w:p w14:paraId="4E5840C1">
            <w:pPr>
              <w:widowControl/>
              <w:textAlignment w:val="center"/>
              <w:rPr>
                <w:sz w:val="22"/>
              </w:rPr>
            </w:pPr>
            <w:r>
              <w:rPr>
                <w:b/>
                <w:sz w:val="22"/>
              </w:rPr>
              <w:t>1.</w:t>
            </w:r>
            <w:r>
              <w:rPr>
                <w:sz w:val="22"/>
              </w:rPr>
              <w:t>项目组成员具有水利检测员资格，每提供1人得1分，本项最多得3分；提供相关资格证件，未提供的不得分。</w:t>
            </w:r>
          </w:p>
          <w:p w14:paraId="72AD6764">
            <w:pPr>
              <w:widowControl/>
              <w:textAlignment w:val="center"/>
              <w:rPr>
                <w:sz w:val="22"/>
              </w:rPr>
            </w:pPr>
            <w:r>
              <w:rPr>
                <w:b/>
                <w:sz w:val="22"/>
              </w:rPr>
              <w:t>2.</w:t>
            </w:r>
            <w:r>
              <w:rPr>
                <w:sz w:val="22"/>
              </w:rPr>
              <w:t>项目组成员中（项目负责人除外）每提供1名正高级工程师的得2分，每提供1名副高级工程师的得1分，本项最多得4分。提供相关职称证书，未提供的不得分。（本项同一人员不重复计分）；</w:t>
            </w:r>
          </w:p>
          <w:p w14:paraId="71242B43">
            <w:pPr>
              <w:widowControl/>
              <w:textAlignment w:val="center"/>
              <w:rPr>
                <w:sz w:val="22"/>
              </w:rPr>
            </w:pPr>
            <w:r>
              <w:rPr>
                <w:b/>
                <w:sz w:val="22"/>
              </w:rPr>
              <w:t>3.</w:t>
            </w:r>
            <w:r>
              <w:rPr>
                <w:sz w:val="22"/>
              </w:rPr>
              <w:t>项目组成员具备水工、地质、机械、测量、水文专业，以职称证标注的专业为准，每提供1个不同专业得1分，本项最多得5分。提供相关职称证书，未提供的不得分。（本项同一人员不重复计分）；</w:t>
            </w:r>
          </w:p>
          <w:p w14:paraId="0D4C6265">
            <w:pPr>
              <w:widowControl/>
              <w:textAlignment w:val="center"/>
              <w:rPr>
                <w:sz w:val="22"/>
              </w:rPr>
            </w:pPr>
            <w:r>
              <w:rPr>
                <w:b/>
                <w:sz w:val="22"/>
              </w:rPr>
              <w:t>4.</w:t>
            </w:r>
            <w:r>
              <w:rPr>
                <w:sz w:val="22"/>
              </w:rPr>
              <w:t>拟派项目负责人具有正高级职称证书（或相当职称）得3分，具有副高级职称证书（或相当职称）得2分。提供相关职称证书；本项最多得3分，未提供的不得分。（本项同一人员不重复计分）。</w:t>
            </w:r>
          </w:p>
        </w:tc>
      </w:tr>
      <w:tr w14:paraId="08274A06">
        <w:tblPrEx>
          <w:tblCellMar>
            <w:top w:w="0" w:type="dxa"/>
            <w:left w:w="108" w:type="dxa"/>
            <w:bottom w:w="0" w:type="dxa"/>
            <w:right w:w="108" w:type="dxa"/>
          </w:tblCellMar>
        </w:tblPrEx>
        <w:trPr>
          <w:jc w:val="center"/>
        </w:trPr>
        <w:tc>
          <w:tcPr>
            <w:tcW w:w="1392" w:type="dxa"/>
            <w:vMerge w:val="continue"/>
            <w:tcBorders>
              <w:top w:val="single" w:color="auto" w:sz="4" w:space="0"/>
              <w:left w:val="single" w:color="auto" w:sz="4" w:space="0"/>
              <w:bottom w:val="single" w:color="auto" w:sz="4" w:space="0"/>
              <w:right w:val="single" w:color="auto" w:sz="4" w:space="0"/>
            </w:tcBorders>
            <w:vAlign w:val="center"/>
          </w:tcPr>
          <w:p w14:paraId="05538F8C">
            <w:pPr>
              <w:widowControl/>
              <w:jc w:val="center"/>
              <w:textAlignment w:val="center"/>
              <w:rPr>
                <w:sz w:val="22"/>
              </w:rPr>
            </w:pPr>
            <w:bookmarkStart w:id="38" w:name="_GoBack" w:colFirst="1" w:colLast="2"/>
          </w:p>
        </w:tc>
        <w:tc>
          <w:tcPr>
            <w:tcW w:w="1864" w:type="dxa"/>
            <w:tcBorders>
              <w:top w:val="single" w:color="auto" w:sz="4" w:space="0"/>
              <w:left w:val="single" w:color="auto" w:sz="4" w:space="0"/>
              <w:bottom w:val="single" w:color="auto" w:sz="4" w:space="0"/>
              <w:right w:val="single" w:color="auto" w:sz="4" w:space="0"/>
            </w:tcBorders>
            <w:vAlign w:val="center"/>
          </w:tcPr>
          <w:p w14:paraId="26014672">
            <w:pPr>
              <w:widowControl/>
              <w:jc w:val="center"/>
              <w:textAlignment w:val="center"/>
              <w:rPr>
                <w:sz w:val="22"/>
              </w:rPr>
            </w:pPr>
            <w:r>
              <w:rPr>
                <w:sz w:val="22"/>
              </w:rPr>
              <w:t>公司荣誉</w:t>
            </w:r>
          </w:p>
          <w:p w14:paraId="0CEEB2EB">
            <w:pPr>
              <w:widowControl/>
              <w:jc w:val="center"/>
              <w:textAlignment w:val="center"/>
              <w:rPr>
                <w:sz w:val="22"/>
              </w:rPr>
            </w:pPr>
            <w:r>
              <w:rPr>
                <w:sz w:val="22"/>
              </w:rPr>
              <w:t>（17分）</w:t>
            </w:r>
          </w:p>
        </w:tc>
        <w:tc>
          <w:tcPr>
            <w:tcW w:w="6852" w:type="dxa"/>
            <w:tcBorders>
              <w:top w:val="single" w:color="auto" w:sz="4" w:space="0"/>
              <w:left w:val="single" w:color="auto" w:sz="4" w:space="0"/>
              <w:bottom w:val="single" w:color="auto" w:sz="4" w:space="0"/>
              <w:right w:val="single" w:color="auto" w:sz="4" w:space="0"/>
            </w:tcBorders>
            <w:vAlign w:val="center"/>
          </w:tcPr>
          <w:p w14:paraId="2D6B31D3">
            <w:pPr>
              <w:widowControl/>
              <w:textAlignment w:val="center"/>
              <w:rPr>
                <w:sz w:val="22"/>
              </w:rPr>
            </w:pPr>
            <w:r>
              <w:rPr>
                <w:b/>
                <w:sz w:val="22"/>
              </w:rPr>
              <w:t>1.</w:t>
            </w:r>
            <w:r>
              <w:rPr>
                <w:sz w:val="22"/>
              </w:rPr>
              <w:t>供应商具有水利工程质量检测资质，每具有一项水利工程检测甲级资质的得1分（混凝土工程类检测甲级、岩土工程类检测甲级、量测类甲级、金属结构类检测甲级及机械电气类检测甲级），每具有一项水利工程检测乙级资质的得0.5分，乙级以下水利工程检测资质的不得分，本项最多得5分。</w:t>
            </w:r>
          </w:p>
          <w:p w14:paraId="5012B10B">
            <w:pPr>
              <w:widowControl/>
              <w:textAlignment w:val="center"/>
              <w:rPr>
                <w:sz w:val="22"/>
              </w:rPr>
            </w:pPr>
            <w:r>
              <w:rPr>
                <w:b/>
                <w:sz w:val="22"/>
              </w:rPr>
              <w:t>2.</w:t>
            </w:r>
            <w:r>
              <w:rPr>
                <w:sz w:val="22"/>
              </w:rPr>
              <w:t>供应商作为第一完成单位获得省（部）级以上水利类优秀成果一等奖或者水利类科技进步奖一等奖的，一项得1分，本项最多得3分，没有不得分。</w:t>
            </w:r>
          </w:p>
          <w:p w14:paraId="6D8F01B0">
            <w:pPr>
              <w:widowControl/>
              <w:textAlignment w:val="center"/>
              <w:rPr>
                <w:sz w:val="22"/>
              </w:rPr>
            </w:pPr>
            <w:r>
              <w:rPr>
                <w:b/>
                <w:sz w:val="22"/>
              </w:rPr>
              <w:t>3.</w:t>
            </w:r>
            <w:r>
              <w:rPr>
                <w:sz w:val="22"/>
              </w:rPr>
              <w:t>对水闸评价相关研究课题获省（部）级以上单位资助并通过验收、提供验收资料的，一项得3分，本项最多得3分，没有不得分。</w:t>
            </w:r>
          </w:p>
          <w:p w14:paraId="0B474573">
            <w:pPr>
              <w:widowControl/>
              <w:textAlignment w:val="center"/>
              <w:rPr>
                <w:sz w:val="22"/>
              </w:rPr>
            </w:pPr>
            <w:r>
              <w:rPr>
                <w:b/>
                <w:sz w:val="22"/>
              </w:rPr>
              <w:t>4.</w:t>
            </w:r>
            <w:r>
              <w:rPr>
                <w:sz w:val="22"/>
              </w:rPr>
              <w:t>出版有水闸评价相关著作的，一项得3分，本项最多得3分，没有不得分。</w:t>
            </w:r>
          </w:p>
          <w:p w14:paraId="19439080">
            <w:pPr>
              <w:widowControl/>
              <w:textAlignment w:val="center"/>
              <w:rPr>
                <w:sz w:val="22"/>
              </w:rPr>
            </w:pPr>
            <w:r>
              <w:rPr>
                <w:b/>
                <w:sz w:val="22"/>
              </w:rPr>
              <w:t>5.</w:t>
            </w:r>
            <w:r>
              <w:rPr>
                <w:sz w:val="22"/>
              </w:rPr>
              <w:t>供应商具有质量、环境、健康管理体系认证证书的，每具有一项得1分，最多得3分。</w:t>
            </w:r>
          </w:p>
          <w:p w14:paraId="4456A7B5">
            <w:pPr>
              <w:widowControl/>
              <w:ind w:left="1260"/>
              <w:textAlignment w:val="center"/>
              <w:rPr>
                <w:sz w:val="22"/>
              </w:rPr>
            </w:pPr>
          </w:p>
        </w:tc>
      </w:tr>
      <w:bookmarkEnd w:id="38"/>
    </w:tbl>
    <w:p w14:paraId="16DB72EB">
      <w:pPr>
        <w:spacing w:line="560" w:lineRule="exact"/>
        <w:rPr>
          <w:b/>
          <w:sz w:val="24"/>
        </w:rPr>
      </w:pPr>
      <w:r>
        <w:rPr>
          <w:b/>
          <w:sz w:val="24"/>
        </w:rPr>
        <w:t xml:space="preserve">  最终得分为磋商小组所有成员计分的算术平均值，计算保留小数点两位，小数点后第三位四舍五入。</w:t>
      </w:r>
    </w:p>
    <w:p w14:paraId="3DC0E211">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723B81E2">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424852">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2B8530B3">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568B3903">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671FCC58">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55F08055">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4C0F5BE5">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712DD941">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4F186F4B">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6D068593">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0522047F">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74C26220">
      <w:pPr>
        <w:spacing w:line="720" w:lineRule="auto"/>
        <w:jc w:val="center"/>
        <w:rPr>
          <w:rFonts w:ascii="宋体" w:hAnsi="宋体" w:cs="宋体"/>
          <w:b/>
          <w:sz w:val="24"/>
        </w:rPr>
      </w:pPr>
      <w:r>
        <w:rPr>
          <w:rFonts w:hint="eastAsia" w:ascii="宋体" w:hAnsi="宋体" w:cs="宋体"/>
          <w:b/>
          <w:sz w:val="24"/>
        </w:rPr>
        <w:t>七、成交通知</w:t>
      </w:r>
    </w:p>
    <w:p w14:paraId="436F9034">
      <w:pPr>
        <w:spacing w:line="560" w:lineRule="exact"/>
        <w:ind w:firstLine="482" w:firstLineChars="200"/>
        <w:rPr>
          <w:rFonts w:ascii="宋体" w:hAnsi="宋体" w:cs="宋体"/>
          <w:b/>
          <w:sz w:val="24"/>
        </w:rPr>
      </w:pPr>
      <w:r>
        <w:rPr>
          <w:rFonts w:hint="eastAsia" w:ascii="宋体" w:hAnsi="宋体" w:cs="宋体"/>
          <w:b/>
          <w:sz w:val="24"/>
        </w:rPr>
        <w:t>24.成交通知</w:t>
      </w:r>
    </w:p>
    <w:p w14:paraId="734BF4E9">
      <w:pPr>
        <w:pStyle w:val="36"/>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1560244F">
      <w:pPr>
        <w:tabs>
          <w:tab w:val="left" w:pos="1800"/>
        </w:tabs>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在发出成交公告后</w:t>
      </w:r>
      <w:r>
        <w:rPr>
          <w:rFonts w:hint="eastAsia" w:ascii="宋体" w:hAnsi="宋体" w:eastAsia="宋体" w:cs="宋体"/>
          <w:sz w:val="24"/>
          <w:lang w:val="en-US" w:eastAsia="zh-CN"/>
        </w:rPr>
        <w:t>请采购人、中标人登录</w:t>
      </w:r>
      <w:r>
        <w:rPr>
          <w:rFonts w:hint="eastAsia" w:ascii="宋体" w:hAnsi="宋体" w:eastAsia="宋体" w:cs="宋体"/>
          <w:sz w:val="24"/>
        </w:rPr>
        <w:t>周口市公共资源</w:t>
      </w:r>
      <w:r>
        <w:rPr>
          <w:rFonts w:hint="eastAsia" w:ascii="宋体" w:hAnsi="宋体" w:eastAsia="宋体" w:cs="宋体"/>
          <w:sz w:val="24"/>
          <w:szCs w:val="24"/>
        </w:rPr>
        <w:t>交易</w:t>
      </w:r>
      <w:r>
        <w:rPr>
          <w:rFonts w:hint="eastAsia" w:ascii="宋体" w:hAnsi="宋体" w:eastAsia="宋体" w:cs="宋体"/>
          <w:sz w:val="24"/>
          <w:lang w:eastAsia="zh-CN"/>
        </w:rPr>
        <w:t>中心网</w:t>
      </w:r>
      <w:r>
        <w:rPr>
          <w:rFonts w:hint="eastAsia" w:ascii="宋体" w:hAnsi="宋体" w:eastAsia="宋体" w:cs="宋体"/>
          <w:sz w:val="24"/>
          <w:szCs w:val="24"/>
        </w:rPr>
        <w:t>（http://jyzx.zhoukou.gov.cn）</w:t>
      </w:r>
      <w:r>
        <w:rPr>
          <w:rFonts w:hint="eastAsia" w:ascii="宋体" w:hAnsi="宋体" w:eastAsia="宋体" w:cs="宋体"/>
          <w:sz w:val="24"/>
          <w:szCs w:val="24"/>
          <w:lang w:val="en-US" w:eastAsia="zh-CN"/>
        </w:rPr>
        <w:t>自行下载</w:t>
      </w:r>
      <w:r>
        <w:rPr>
          <w:rFonts w:hint="eastAsia" w:cs="宋体"/>
          <w:sz w:val="24"/>
          <w:lang w:val="en-US" w:eastAsia="zh-CN"/>
        </w:rPr>
        <w:t>成交</w:t>
      </w:r>
      <w:r>
        <w:rPr>
          <w:rFonts w:hint="eastAsia" w:ascii="宋体" w:hAnsi="宋体" w:eastAsia="宋体" w:cs="宋体"/>
          <w:sz w:val="24"/>
        </w:rPr>
        <w:t>通知书。</w:t>
      </w:r>
    </w:p>
    <w:p w14:paraId="7557A4CD">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584E4D95">
      <w:pPr>
        <w:spacing w:line="720" w:lineRule="auto"/>
        <w:jc w:val="center"/>
        <w:rPr>
          <w:rFonts w:ascii="宋体" w:hAnsi="宋体" w:cs="宋体"/>
          <w:sz w:val="24"/>
        </w:rPr>
      </w:pPr>
      <w:r>
        <w:rPr>
          <w:rFonts w:hint="eastAsia" w:ascii="宋体" w:hAnsi="宋体" w:cs="宋体"/>
          <w:b/>
          <w:sz w:val="24"/>
        </w:rPr>
        <w:t>八、合同授予</w:t>
      </w:r>
    </w:p>
    <w:p w14:paraId="0BE59DE0">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0B5164D1">
      <w:pPr>
        <w:spacing w:line="560" w:lineRule="exact"/>
        <w:ind w:firstLine="480" w:firstLineChars="200"/>
        <w:rPr>
          <w:rFonts w:ascii="宋体" w:hAnsi="宋体" w:cs="宋体"/>
          <w:sz w:val="24"/>
        </w:rPr>
      </w:pPr>
      <w:r>
        <w:rPr>
          <w:rFonts w:hint="eastAsia" w:ascii="宋体" w:hAnsi="宋体" w:cs="宋体"/>
          <w:sz w:val="24"/>
        </w:rPr>
        <w:t>25.1采购人、成交供应商按照竞争性磋商文件确定的合同文本签订政府采购合同。</w:t>
      </w:r>
    </w:p>
    <w:p w14:paraId="33F41C47">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2142377C">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250244E8">
      <w:pPr>
        <w:spacing w:line="720" w:lineRule="auto"/>
        <w:jc w:val="center"/>
        <w:rPr>
          <w:rFonts w:ascii="宋体" w:hAnsi="宋体" w:cs="宋体"/>
          <w:b/>
          <w:sz w:val="24"/>
        </w:rPr>
      </w:pPr>
      <w:r>
        <w:rPr>
          <w:rFonts w:hint="eastAsia" w:ascii="宋体" w:hAnsi="宋体" w:cs="宋体"/>
          <w:b/>
          <w:sz w:val="24"/>
        </w:rPr>
        <w:t>九、质疑处理</w:t>
      </w:r>
    </w:p>
    <w:p w14:paraId="51F43A62">
      <w:pPr>
        <w:pStyle w:val="5"/>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14:paraId="0ABB0A62">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lang w:val="en-US" w:eastAsia="zh-CN"/>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2FD425D5">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14:paraId="07F02B10">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71130A39">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0D3184DB">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55514497">
      <w:pPr>
        <w:jc w:val="center"/>
        <w:rPr>
          <w:rFonts w:ascii="宋体" w:hAnsi="宋体" w:cs="宋体"/>
          <w:b/>
          <w:sz w:val="24"/>
        </w:rPr>
      </w:pPr>
      <w:r>
        <w:rPr>
          <w:rFonts w:hint="eastAsia" w:ascii="宋体" w:hAnsi="宋体" w:cs="宋体"/>
          <w:b/>
          <w:sz w:val="24"/>
        </w:rPr>
        <w:t>第三章 采购项目内容及要求</w:t>
      </w:r>
    </w:p>
    <w:p w14:paraId="2112A68B">
      <w:pPr>
        <w:pStyle w:val="5"/>
        <w:spacing w:before="156" w:beforeLines="50" w:after="156" w:afterLines="50" w:line="360" w:lineRule="auto"/>
        <w:jc w:val="left"/>
        <w:rPr>
          <w:b/>
          <w:sz w:val="30"/>
          <w:szCs w:val="30"/>
        </w:rPr>
      </w:pPr>
      <w:r>
        <w:rPr>
          <w:b/>
          <w:sz w:val="30"/>
          <w:szCs w:val="30"/>
        </w:rPr>
        <w:t>一、项目采购内容</w:t>
      </w:r>
    </w:p>
    <w:p w14:paraId="538B8DA3">
      <w:pPr>
        <w:spacing w:line="480" w:lineRule="auto"/>
        <w:ind w:firstLine="566" w:firstLineChars="236"/>
        <w:rPr>
          <w:rStyle w:val="66"/>
          <w:sz w:val="24"/>
          <w:lang w:val="zh-CN"/>
        </w:rPr>
      </w:pPr>
      <w:r>
        <w:rPr>
          <w:rStyle w:val="66"/>
          <w:sz w:val="24"/>
          <w:lang w:val="zh-CN"/>
        </w:rPr>
        <w:t>对</w:t>
      </w:r>
      <w:r>
        <w:rPr>
          <w:rStyle w:val="66"/>
          <w:rFonts w:hint="eastAsia"/>
          <w:sz w:val="24"/>
          <w:lang w:val="zh-CN"/>
        </w:rPr>
        <w:t>商水县汾河雷坡闸、汾河周庄闸、清水河上河涯闸及新枯河柏树王闸进行</w:t>
      </w:r>
      <w:r>
        <w:rPr>
          <w:rStyle w:val="66"/>
          <w:sz w:val="24"/>
          <w:lang w:val="zh-CN"/>
        </w:rPr>
        <w:t>水闸安全评价，</w:t>
      </w:r>
      <w:r>
        <w:rPr>
          <w:rStyle w:val="66"/>
          <w:rFonts w:hint="eastAsia"/>
          <w:sz w:val="24"/>
          <w:lang w:val="zh-CN"/>
        </w:rPr>
        <w:t>提交水闸安全评价报告。</w:t>
      </w:r>
    </w:p>
    <w:p w14:paraId="490F4DC6">
      <w:pPr>
        <w:spacing w:line="480" w:lineRule="auto"/>
        <w:ind w:firstLine="566" w:firstLineChars="236"/>
        <w:rPr>
          <w:rStyle w:val="66"/>
          <w:sz w:val="24"/>
          <w:lang w:val="zh-CN"/>
        </w:rPr>
      </w:pPr>
      <w:r>
        <w:rPr>
          <w:rStyle w:val="66"/>
          <w:sz w:val="24"/>
          <w:lang w:val="zh-CN"/>
        </w:rPr>
        <w:t>根据水利部《水闸安全鉴定管理办法》（水建管[2008]214号）文件要求，水闸首次安全鉴定应在竣工验收后5年内进行，以后每隔10年进行一次全面的安全鉴定。安全鉴定是对水闸结构的全面安全检查和综合安全评价，是水闸工程进行维修、加固、改建或重建的决策依据。</w:t>
      </w:r>
    </w:p>
    <w:p w14:paraId="5C151FFE">
      <w:pPr>
        <w:spacing w:line="480" w:lineRule="auto"/>
        <w:ind w:firstLine="566" w:firstLineChars="236"/>
        <w:rPr>
          <w:rStyle w:val="66"/>
          <w:sz w:val="24"/>
          <w:lang w:val="zh-CN"/>
        </w:rPr>
      </w:pPr>
      <w:r>
        <w:rPr>
          <w:rStyle w:val="66"/>
          <w:sz w:val="24"/>
          <w:lang w:val="zh-CN"/>
        </w:rPr>
        <w:t>1.1水闸安全评价：</w:t>
      </w:r>
    </w:p>
    <w:p w14:paraId="2819932F">
      <w:pPr>
        <w:spacing w:line="480" w:lineRule="auto"/>
        <w:ind w:firstLine="566" w:firstLineChars="236"/>
        <w:rPr>
          <w:rStyle w:val="66"/>
          <w:sz w:val="24"/>
          <w:lang w:val="zh-CN"/>
        </w:rPr>
      </w:pPr>
      <w:r>
        <w:rPr>
          <w:rStyle w:val="66"/>
          <w:sz w:val="24"/>
          <w:lang w:val="zh-CN"/>
        </w:rPr>
        <w:t>（1）水闸安全调查分析；</w:t>
      </w:r>
    </w:p>
    <w:p w14:paraId="38150449">
      <w:pPr>
        <w:spacing w:line="480" w:lineRule="auto"/>
        <w:ind w:firstLine="566" w:firstLineChars="236"/>
        <w:rPr>
          <w:rStyle w:val="66"/>
          <w:sz w:val="24"/>
          <w:lang w:val="zh-CN"/>
        </w:rPr>
      </w:pPr>
      <w:r>
        <w:rPr>
          <w:rStyle w:val="66"/>
          <w:sz w:val="24"/>
          <w:lang w:val="zh-CN"/>
        </w:rPr>
        <w:t>（2）水闸现场安全检测；</w:t>
      </w:r>
    </w:p>
    <w:p w14:paraId="6684F0F2">
      <w:pPr>
        <w:spacing w:line="480" w:lineRule="auto"/>
        <w:ind w:firstLine="566" w:firstLineChars="236"/>
        <w:rPr>
          <w:rStyle w:val="66"/>
          <w:sz w:val="24"/>
          <w:lang w:val="zh-CN"/>
        </w:rPr>
      </w:pPr>
      <w:r>
        <w:rPr>
          <w:rStyle w:val="66"/>
          <w:sz w:val="24"/>
          <w:lang w:val="zh-CN"/>
        </w:rPr>
        <w:t>（3）防洪标准复核；</w:t>
      </w:r>
    </w:p>
    <w:p w14:paraId="4A2A3608">
      <w:pPr>
        <w:spacing w:line="480" w:lineRule="auto"/>
        <w:ind w:firstLine="566" w:firstLineChars="236"/>
        <w:rPr>
          <w:rStyle w:val="66"/>
          <w:sz w:val="24"/>
          <w:lang w:val="zh-CN"/>
        </w:rPr>
      </w:pPr>
      <w:r>
        <w:rPr>
          <w:rStyle w:val="66"/>
          <w:sz w:val="24"/>
          <w:lang w:val="zh-CN"/>
        </w:rPr>
        <w:t>（4）渗流安全复核；</w:t>
      </w:r>
    </w:p>
    <w:p w14:paraId="312D77CC">
      <w:pPr>
        <w:spacing w:line="480" w:lineRule="auto"/>
        <w:ind w:firstLine="566" w:firstLineChars="236"/>
        <w:rPr>
          <w:rStyle w:val="66"/>
          <w:sz w:val="24"/>
          <w:lang w:val="zh-CN"/>
        </w:rPr>
      </w:pPr>
      <w:r>
        <w:rPr>
          <w:rStyle w:val="66"/>
          <w:sz w:val="24"/>
          <w:lang w:val="zh-CN"/>
        </w:rPr>
        <w:t>（5）结构安全复核（包括：水闸稳定复核、混凝土结构复核、消能力防冲复核）；</w:t>
      </w:r>
    </w:p>
    <w:p w14:paraId="78CAAC52">
      <w:pPr>
        <w:spacing w:line="480" w:lineRule="auto"/>
        <w:ind w:firstLine="566" w:firstLineChars="236"/>
        <w:rPr>
          <w:rStyle w:val="66"/>
          <w:sz w:val="24"/>
          <w:lang w:val="zh-CN"/>
        </w:rPr>
      </w:pPr>
      <w:r>
        <w:rPr>
          <w:rStyle w:val="66"/>
          <w:sz w:val="24"/>
          <w:lang w:val="zh-CN"/>
        </w:rPr>
        <w:t>（6）抗震安全复核；</w:t>
      </w:r>
    </w:p>
    <w:p w14:paraId="2AFEF83E">
      <w:pPr>
        <w:spacing w:line="480" w:lineRule="auto"/>
        <w:ind w:firstLine="566" w:firstLineChars="236"/>
        <w:rPr>
          <w:rStyle w:val="66"/>
          <w:sz w:val="24"/>
          <w:lang w:val="zh-CN"/>
        </w:rPr>
      </w:pPr>
      <w:r>
        <w:rPr>
          <w:rStyle w:val="66"/>
          <w:sz w:val="24"/>
          <w:lang w:val="zh-CN"/>
        </w:rPr>
        <w:t>（7）金属结构安全复核；</w:t>
      </w:r>
    </w:p>
    <w:p w14:paraId="3314D631">
      <w:pPr>
        <w:spacing w:line="480" w:lineRule="auto"/>
        <w:ind w:firstLine="566" w:firstLineChars="236"/>
        <w:rPr>
          <w:rStyle w:val="66"/>
          <w:sz w:val="24"/>
          <w:lang w:val="zh-CN"/>
        </w:rPr>
      </w:pPr>
      <w:r>
        <w:rPr>
          <w:rStyle w:val="66"/>
          <w:sz w:val="24"/>
          <w:lang w:val="zh-CN"/>
        </w:rPr>
        <w:t>（8）机电安全复核；</w:t>
      </w:r>
    </w:p>
    <w:p w14:paraId="6254035B">
      <w:pPr>
        <w:spacing w:line="480" w:lineRule="auto"/>
        <w:ind w:firstLine="566" w:firstLineChars="236"/>
        <w:rPr>
          <w:rStyle w:val="66"/>
          <w:sz w:val="24"/>
          <w:lang w:val="zh-CN"/>
        </w:rPr>
      </w:pPr>
      <w:r>
        <w:rPr>
          <w:rStyle w:val="66"/>
          <w:sz w:val="24"/>
          <w:lang w:val="zh-CN"/>
        </w:rPr>
        <w:t>（9）水闸监测资料分析。</w:t>
      </w:r>
    </w:p>
    <w:p w14:paraId="2EAF2E96">
      <w:pPr>
        <w:spacing w:line="480" w:lineRule="auto"/>
        <w:ind w:firstLine="566" w:firstLineChars="236"/>
        <w:rPr>
          <w:rStyle w:val="66"/>
          <w:sz w:val="24"/>
          <w:lang w:val="zh-CN"/>
        </w:rPr>
      </w:pPr>
      <w:r>
        <w:rPr>
          <w:rStyle w:val="66"/>
          <w:sz w:val="24"/>
          <w:lang w:val="zh-CN"/>
        </w:rPr>
        <w:t>1.2 根据相关部门要求完成水闸安全评价成果审查；</w:t>
      </w:r>
    </w:p>
    <w:p w14:paraId="536A6230">
      <w:pPr>
        <w:spacing w:line="480" w:lineRule="auto"/>
        <w:ind w:firstLine="566" w:firstLineChars="236"/>
        <w:rPr>
          <w:rStyle w:val="66"/>
          <w:sz w:val="24"/>
          <w:lang w:val="zh-CN"/>
        </w:rPr>
      </w:pPr>
      <w:r>
        <w:rPr>
          <w:rStyle w:val="66"/>
          <w:sz w:val="24"/>
          <w:lang w:val="zh-CN"/>
        </w:rPr>
        <w:t>1.3 根据相关部门要求完成水闸安全鉴定报告书审定。</w:t>
      </w:r>
    </w:p>
    <w:p w14:paraId="20017373">
      <w:pPr>
        <w:spacing w:line="480" w:lineRule="auto"/>
        <w:ind w:firstLine="566" w:firstLineChars="236"/>
        <w:rPr>
          <w:rStyle w:val="66"/>
          <w:sz w:val="24"/>
          <w:lang w:val="zh-CN"/>
        </w:rPr>
      </w:pPr>
      <w:r>
        <w:rPr>
          <w:rStyle w:val="66"/>
          <w:sz w:val="24"/>
          <w:lang w:val="zh-CN"/>
        </w:rPr>
        <w:t>1.4 水闸安全鉴定服务要求</w:t>
      </w:r>
    </w:p>
    <w:p w14:paraId="63A2D2DB">
      <w:pPr>
        <w:spacing w:line="480" w:lineRule="auto"/>
        <w:ind w:firstLine="806" w:firstLineChars="336"/>
        <w:rPr>
          <w:rStyle w:val="66"/>
          <w:sz w:val="24"/>
          <w:lang w:val="zh-CN"/>
        </w:rPr>
      </w:pPr>
      <w:r>
        <w:rPr>
          <w:rStyle w:val="66"/>
          <w:sz w:val="24"/>
          <w:lang w:val="zh-CN"/>
        </w:rPr>
        <w:t>1.4.1 水闸现状调查分析</w:t>
      </w:r>
    </w:p>
    <w:p w14:paraId="50D69E61">
      <w:pPr>
        <w:spacing w:line="480" w:lineRule="auto"/>
        <w:ind w:firstLine="566" w:firstLineChars="236"/>
        <w:rPr>
          <w:rStyle w:val="66"/>
          <w:sz w:val="24"/>
          <w:lang w:val="zh-CN"/>
        </w:rPr>
      </w:pPr>
      <w:r>
        <w:rPr>
          <w:rStyle w:val="66"/>
          <w:sz w:val="24"/>
          <w:lang w:val="zh-CN"/>
        </w:rPr>
        <w:t>水闸工程现状调查内容，包括工程技术资料收集、现场检查和工程现状调查分析。</w:t>
      </w:r>
    </w:p>
    <w:p w14:paraId="22D77669">
      <w:pPr>
        <w:spacing w:line="480" w:lineRule="auto"/>
        <w:ind w:firstLine="566" w:firstLineChars="236"/>
        <w:rPr>
          <w:rStyle w:val="66"/>
          <w:sz w:val="24"/>
          <w:lang w:val="zh-CN"/>
        </w:rPr>
      </w:pPr>
      <w:r>
        <w:rPr>
          <w:rStyle w:val="66"/>
          <w:sz w:val="24"/>
          <w:lang w:val="zh-CN"/>
        </w:rPr>
        <w:t>（1）技术资料收集。技术资料收集的内容包括（含改扩建、除险加固）设计、建设、运行管理和规划与功能变化等资料。1）工程设计资料包括工程地质勘察资料、工程设计文件与图纸等；工程建设资料包括检测、监测、监理和质量监督资料，金属结构与机电设备制造安装资料及竣工验收资料等。2）工程管理资料包括管理单位机构设置、人员配备、经费安排、管理确权划界、运行管理规章制度、控制运用方案、工程养护、维修和重大工程事故处理、应急预案资料等。3）工程规划与功能变化资料等。</w:t>
      </w:r>
    </w:p>
    <w:p w14:paraId="4832D5E0">
      <w:pPr>
        <w:spacing w:line="480" w:lineRule="auto"/>
        <w:ind w:firstLine="566" w:firstLineChars="236"/>
        <w:rPr>
          <w:rStyle w:val="66"/>
          <w:sz w:val="24"/>
          <w:lang w:val="zh-CN"/>
        </w:rPr>
      </w:pPr>
      <w:r>
        <w:rPr>
          <w:rStyle w:val="66"/>
          <w:sz w:val="24"/>
          <w:lang w:val="zh-CN"/>
        </w:rPr>
        <w:t>（2）现场检查。现场检查内容包括水闸工程现场状态、工程管理设施、工程安全监测检查。1）水闸工程现场状态检查就对水闸土工建筑物、石工建筑物、混凝土建筑物、金属结构、机电设备、工程管理和安全监测设施进行检查。2）工程管理设施现场检查包括办公、生产和辅助用房、通信设施、水文测报系统等检查。3）工程安全监测现场检查包括水闸安全监测项目、监测设施（含自动化监测）、监测流程和资料整编分析等。</w:t>
      </w:r>
    </w:p>
    <w:p w14:paraId="2C977D29">
      <w:pPr>
        <w:spacing w:line="480" w:lineRule="auto"/>
        <w:ind w:firstLine="566" w:firstLineChars="236"/>
        <w:rPr>
          <w:rStyle w:val="66"/>
          <w:sz w:val="24"/>
          <w:lang w:val="zh-CN"/>
        </w:rPr>
      </w:pPr>
      <w:r>
        <w:rPr>
          <w:rStyle w:val="66"/>
          <w:sz w:val="24"/>
          <w:lang w:val="zh-CN"/>
        </w:rPr>
        <w:t>（3）现状调查分析。现状调查分析就是结合水闸工程存在的安全问题、隐患和疑点，对工程安全管理进行初步评价，提出进一步安全检测项目和安全复核内容的建议。</w:t>
      </w:r>
    </w:p>
    <w:p w14:paraId="5C79C94A">
      <w:pPr>
        <w:spacing w:line="480" w:lineRule="auto"/>
        <w:ind w:firstLine="566" w:firstLineChars="236"/>
        <w:rPr>
          <w:rStyle w:val="66"/>
          <w:sz w:val="24"/>
          <w:lang w:val="zh-CN"/>
        </w:rPr>
      </w:pPr>
      <w:r>
        <w:rPr>
          <w:rStyle w:val="66"/>
          <w:sz w:val="24"/>
          <w:lang w:val="zh-CN"/>
        </w:rPr>
        <w:t>1.4.2 水闸现场安全检测</w:t>
      </w:r>
    </w:p>
    <w:p w14:paraId="06826669">
      <w:pPr>
        <w:spacing w:line="480" w:lineRule="auto"/>
        <w:ind w:firstLine="566" w:firstLineChars="236"/>
        <w:rPr>
          <w:rStyle w:val="66"/>
          <w:sz w:val="24"/>
          <w:lang w:val="zh-CN"/>
        </w:rPr>
      </w:pPr>
      <w:r>
        <w:rPr>
          <w:rStyle w:val="66"/>
          <w:sz w:val="24"/>
          <w:lang w:val="zh-CN"/>
        </w:rPr>
        <w:t>根据现状调查分析报告、结合工程运行情况对水闸进行安全检测，内容包括土工建筑物、石工建筑物、混凝土结构、金属结构和机电设备安全检测。检测项目包括：</w:t>
      </w:r>
    </w:p>
    <w:p w14:paraId="55FED917">
      <w:pPr>
        <w:spacing w:line="480" w:lineRule="auto"/>
        <w:ind w:firstLine="566" w:firstLineChars="236"/>
        <w:rPr>
          <w:rStyle w:val="66"/>
          <w:sz w:val="24"/>
          <w:lang w:val="zh-CN"/>
        </w:rPr>
      </w:pPr>
      <w:r>
        <w:rPr>
          <w:rStyle w:val="66"/>
          <w:sz w:val="24"/>
          <w:lang w:val="zh-CN"/>
        </w:rPr>
        <w:t>（1）土工建筑物安全检测应进行典型断面测量，必要时按规范规定进行取样试验。</w:t>
      </w:r>
    </w:p>
    <w:p w14:paraId="7540466C">
      <w:pPr>
        <w:spacing w:line="480" w:lineRule="auto"/>
        <w:ind w:firstLine="566" w:firstLineChars="236"/>
        <w:rPr>
          <w:rStyle w:val="66"/>
          <w:sz w:val="24"/>
          <w:lang w:val="zh-CN"/>
        </w:rPr>
      </w:pPr>
      <w:r>
        <w:rPr>
          <w:rStyle w:val="66"/>
          <w:sz w:val="24"/>
          <w:lang w:val="zh-CN"/>
        </w:rPr>
        <w:t>（2）石工建筑物安全检测可参照GB/T 50315进行，主要内容包括外观质量检测、浆砌石翼墙砌筑砂浆强度检测、砌石块抗压强度检测；</w:t>
      </w:r>
    </w:p>
    <w:p w14:paraId="7B84DA29">
      <w:pPr>
        <w:spacing w:line="480" w:lineRule="auto"/>
        <w:ind w:firstLine="566" w:firstLineChars="236"/>
        <w:rPr>
          <w:rStyle w:val="66"/>
          <w:sz w:val="24"/>
          <w:lang w:val="zh-CN"/>
        </w:rPr>
      </w:pPr>
      <w:r>
        <w:rPr>
          <w:rStyle w:val="66"/>
          <w:sz w:val="24"/>
          <w:lang w:val="zh-CN"/>
        </w:rPr>
        <w:t>（3）混凝土结构。检测内容包括：外观质量检测、混凝土抗压强度检测、混凝土内部质量检测、混凝土碳化深度检测、钢筋配置检测、钢筋锈蚀检测、裂缝深度和宽度检测、混凝土缺陷检测等；</w:t>
      </w:r>
    </w:p>
    <w:p w14:paraId="5160FE69">
      <w:pPr>
        <w:spacing w:line="480" w:lineRule="auto"/>
        <w:ind w:firstLine="566" w:firstLineChars="236"/>
        <w:rPr>
          <w:rStyle w:val="66"/>
          <w:sz w:val="24"/>
          <w:lang w:val="zh-CN"/>
        </w:rPr>
      </w:pPr>
      <w:r>
        <w:rPr>
          <w:rStyle w:val="66"/>
          <w:sz w:val="24"/>
          <w:lang w:val="zh-CN"/>
        </w:rPr>
        <w:t>（4）金属结构检测，主要包括：外观检测、巡视检查、闸门外观检测、启闭机外观检测、腐蚀检测、材料检测、闸门无损检测、启闭力检测、启闭机运行检测等。</w:t>
      </w:r>
    </w:p>
    <w:p w14:paraId="40F49410">
      <w:pPr>
        <w:spacing w:line="480" w:lineRule="auto"/>
        <w:ind w:firstLine="566" w:firstLineChars="236"/>
        <w:rPr>
          <w:rStyle w:val="66"/>
          <w:sz w:val="24"/>
          <w:lang w:val="zh-CN"/>
        </w:rPr>
      </w:pPr>
      <w:r>
        <w:rPr>
          <w:rStyle w:val="66"/>
          <w:sz w:val="24"/>
          <w:lang w:val="zh-CN"/>
        </w:rPr>
        <w:t>（5）机电设备安全检测，对设备不平衡电流、电压，观测和监测设施及系统的有效性、完备性、监测资料的可靠性进行检测等。</w:t>
      </w:r>
    </w:p>
    <w:p w14:paraId="6347D1B0">
      <w:pPr>
        <w:spacing w:line="480" w:lineRule="auto"/>
        <w:ind w:firstLine="566" w:firstLineChars="236"/>
        <w:rPr>
          <w:rStyle w:val="66"/>
          <w:sz w:val="24"/>
          <w:lang w:val="zh-CN"/>
        </w:rPr>
      </w:pPr>
      <w:r>
        <w:rPr>
          <w:rStyle w:val="66"/>
          <w:sz w:val="24"/>
          <w:lang w:val="zh-CN"/>
        </w:rPr>
        <w:t>1.4.3 水闸复核计算分析</w:t>
      </w:r>
    </w:p>
    <w:p w14:paraId="0E554D4B">
      <w:pPr>
        <w:spacing w:line="480" w:lineRule="auto"/>
        <w:ind w:firstLine="566" w:firstLineChars="236"/>
        <w:rPr>
          <w:rStyle w:val="66"/>
          <w:sz w:val="24"/>
          <w:lang w:val="zh-CN"/>
        </w:rPr>
      </w:pPr>
      <w:r>
        <w:rPr>
          <w:rStyle w:val="66"/>
          <w:sz w:val="24"/>
          <w:lang w:val="zh-CN"/>
        </w:rPr>
        <w:t>1.4.3.1防洪标准复核</w:t>
      </w:r>
    </w:p>
    <w:p w14:paraId="307BA870">
      <w:pPr>
        <w:spacing w:line="480" w:lineRule="auto"/>
        <w:ind w:firstLine="566" w:firstLineChars="236"/>
        <w:rPr>
          <w:rStyle w:val="66"/>
          <w:sz w:val="24"/>
          <w:lang w:val="zh-CN"/>
        </w:rPr>
      </w:pPr>
      <w:r>
        <w:rPr>
          <w:rStyle w:val="66"/>
          <w:sz w:val="24"/>
          <w:lang w:val="zh-CN"/>
        </w:rPr>
        <w:t>根据《水利水电工程等级划分及洪水标准》（SL 252-2017）对水闸的防洪标准进行复核，依据《水闸设计规范》（SL 252-2017），对闸顶高程、过流能力进行复核。</w:t>
      </w:r>
    </w:p>
    <w:p w14:paraId="3435E746">
      <w:pPr>
        <w:spacing w:line="480" w:lineRule="auto"/>
        <w:ind w:firstLine="566" w:firstLineChars="236"/>
        <w:rPr>
          <w:rStyle w:val="66"/>
          <w:sz w:val="24"/>
          <w:lang w:val="zh-CN"/>
        </w:rPr>
      </w:pPr>
      <w:r>
        <w:rPr>
          <w:rStyle w:val="66"/>
          <w:sz w:val="24"/>
          <w:lang w:val="zh-CN"/>
        </w:rPr>
        <w:t>1.4.3.2渗流安全复核</w:t>
      </w:r>
    </w:p>
    <w:p w14:paraId="481DAC09">
      <w:pPr>
        <w:spacing w:line="480" w:lineRule="auto"/>
        <w:ind w:firstLine="566" w:firstLineChars="236"/>
        <w:rPr>
          <w:rStyle w:val="66"/>
          <w:sz w:val="24"/>
          <w:lang w:val="zh-CN"/>
        </w:rPr>
      </w:pPr>
      <w:r>
        <w:rPr>
          <w:rStyle w:val="66"/>
          <w:sz w:val="24"/>
          <w:lang w:val="zh-CN"/>
        </w:rPr>
        <w:t>依据《水闸设计规范》(SL 265-2016)、水闸相关资料，对水闸防渗布置、水闸渗流坡降进行复核。当基底和墙后有可靠的渗流压力观测资料时，则采用实测数据反馈分析，进行渗流稳定安全复核。</w:t>
      </w:r>
    </w:p>
    <w:p w14:paraId="69D385AF">
      <w:pPr>
        <w:spacing w:line="480" w:lineRule="auto"/>
        <w:ind w:firstLine="566" w:firstLineChars="236"/>
        <w:rPr>
          <w:rStyle w:val="66"/>
          <w:sz w:val="24"/>
          <w:lang w:val="zh-CN"/>
        </w:rPr>
      </w:pPr>
      <w:r>
        <w:rPr>
          <w:rStyle w:val="66"/>
          <w:sz w:val="24"/>
          <w:lang w:val="zh-CN"/>
        </w:rPr>
        <w:t>1.4.3.3结构安全复核</w:t>
      </w:r>
    </w:p>
    <w:p w14:paraId="62BF9806">
      <w:pPr>
        <w:spacing w:line="480" w:lineRule="auto"/>
        <w:ind w:firstLine="566" w:firstLineChars="236"/>
        <w:rPr>
          <w:rStyle w:val="66"/>
          <w:sz w:val="24"/>
          <w:lang w:val="zh-CN"/>
        </w:rPr>
      </w:pPr>
      <w:r>
        <w:rPr>
          <w:rStyle w:val="66"/>
          <w:sz w:val="24"/>
          <w:lang w:val="zh-CN"/>
        </w:rPr>
        <w:t>（1）水闸稳定复核</w:t>
      </w:r>
    </w:p>
    <w:p w14:paraId="4FAB7896">
      <w:pPr>
        <w:spacing w:line="480" w:lineRule="auto"/>
        <w:ind w:firstLine="566" w:firstLineChars="236"/>
        <w:rPr>
          <w:rStyle w:val="66"/>
          <w:sz w:val="24"/>
          <w:lang w:val="zh-CN"/>
        </w:rPr>
      </w:pPr>
      <w:r>
        <w:rPr>
          <w:rStyle w:val="66"/>
          <w:sz w:val="24"/>
          <w:lang w:val="zh-CN"/>
        </w:rPr>
        <w:t>水闸稳定复核主要为闸室稳定复核，当水闸岸墙或翼墙高度偏高时，还应对水闸岸墙或翼墙稳定性进行复核。</w:t>
      </w:r>
    </w:p>
    <w:p w14:paraId="7EA08575">
      <w:pPr>
        <w:spacing w:line="480" w:lineRule="auto"/>
        <w:ind w:firstLine="566" w:firstLineChars="236"/>
        <w:rPr>
          <w:rStyle w:val="66"/>
          <w:sz w:val="24"/>
          <w:lang w:val="zh-CN"/>
        </w:rPr>
      </w:pPr>
      <w:r>
        <w:rPr>
          <w:rStyle w:val="66"/>
          <w:sz w:val="24"/>
          <w:lang w:val="zh-CN"/>
        </w:rPr>
        <w:t>水闸稳定复核就是对检修期、设计水位、校核水位等工况下水闸基底应力、基底应力不均匀系数、抗滑稳定系数进行复核分析。</w:t>
      </w:r>
    </w:p>
    <w:p w14:paraId="660C3949">
      <w:pPr>
        <w:spacing w:line="480" w:lineRule="auto"/>
        <w:ind w:firstLine="566" w:firstLineChars="236"/>
        <w:rPr>
          <w:rStyle w:val="66"/>
          <w:sz w:val="24"/>
          <w:lang w:val="zh-CN"/>
        </w:rPr>
      </w:pPr>
      <w:r>
        <w:rPr>
          <w:rStyle w:val="66"/>
          <w:sz w:val="24"/>
          <w:lang w:val="zh-CN"/>
        </w:rPr>
        <w:t>（2）混凝土结构强度复核</w:t>
      </w:r>
    </w:p>
    <w:p w14:paraId="1F21C0A3">
      <w:pPr>
        <w:spacing w:line="480" w:lineRule="auto"/>
        <w:ind w:firstLine="566" w:firstLineChars="236"/>
        <w:rPr>
          <w:rStyle w:val="66"/>
          <w:sz w:val="24"/>
          <w:lang w:val="zh-CN"/>
        </w:rPr>
      </w:pPr>
      <w:r>
        <w:rPr>
          <w:rStyle w:val="66"/>
          <w:sz w:val="24"/>
          <w:lang w:val="zh-CN"/>
        </w:rPr>
        <w:t>根据《水闸设计规范》（SL 265-2016）及《水闸安全评价导则》（SL 214-2015）相关规定，对水闸底板、闸墩、机架桥、交通桥等构件进行复核，计算内容主要有：极限承载能力状态验算，正常使用状况下裂缝验算。</w:t>
      </w:r>
    </w:p>
    <w:p w14:paraId="777A09B8">
      <w:pPr>
        <w:spacing w:line="480" w:lineRule="auto"/>
        <w:ind w:firstLine="566" w:firstLineChars="236"/>
        <w:rPr>
          <w:rStyle w:val="66"/>
          <w:sz w:val="24"/>
          <w:lang w:val="zh-CN"/>
        </w:rPr>
      </w:pPr>
      <w:r>
        <w:rPr>
          <w:rStyle w:val="66"/>
          <w:sz w:val="24"/>
          <w:lang w:val="zh-CN"/>
        </w:rPr>
        <w:t>结构计算参照《水工建筑物》和《水工钢筋混凝土结构学》等文献，并遵循《水工混凝土结构设计规范》（SL 191-2017）的相关规定进行。</w:t>
      </w:r>
    </w:p>
    <w:p w14:paraId="6D83BDB0">
      <w:pPr>
        <w:spacing w:line="480" w:lineRule="auto"/>
        <w:ind w:firstLine="566" w:firstLineChars="236"/>
        <w:rPr>
          <w:rStyle w:val="66"/>
          <w:sz w:val="24"/>
          <w:lang w:val="zh-CN"/>
        </w:rPr>
      </w:pPr>
      <w:r>
        <w:rPr>
          <w:rStyle w:val="66"/>
          <w:sz w:val="24"/>
          <w:lang w:val="zh-CN"/>
        </w:rPr>
        <w:t>（3）消能防冲复核</w:t>
      </w:r>
    </w:p>
    <w:p w14:paraId="2AC653FE">
      <w:pPr>
        <w:spacing w:line="480" w:lineRule="auto"/>
        <w:ind w:firstLine="566" w:firstLineChars="236"/>
        <w:rPr>
          <w:rStyle w:val="66"/>
          <w:sz w:val="24"/>
          <w:lang w:val="zh-CN"/>
        </w:rPr>
      </w:pPr>
      <w:r>
        <w:rPr>
          <w:rStyle w:val="66"/>
          <w:sz w:val="24"/>
          <w:lang w:val="zh-CN"/>
        </w:rPr>
        <w:t>根据《水闸设计规范》（SL 265-2016）和水闸实际运行情况，分析水闸在设计最高泄水位下、闸门在不同开度时所需要的消力池尺寸及消力池底板厚度，并与水闸消力池的实际尺寸进行对比。</w:t>
      </w:r>
    </w:p>
    <w:p w14:paraId="01FF2408">
      <w:pPr>
        <w:spacing w:line="480" w:lineRule="auto"/>
        <w:ind w:firstLine="566" w:firstLineChars="236"/>
        <w:rPr>
          <w:rStyle w:val="66"/>
          <w:sz w:val="24"/>
          <w:lang w:val="zh-CN"/>
        </w:rPr>
      </w:pPr>
      <w:r>
        <w:rPr>
          <w:rStyle w:val="66"/>
          <w:sz w:val="24"/>
          <w:lang w:val="zh-CN"/>
        </w:rPr>
        <w:t>1.4.3.4抗震安全复核</w:t>
      </w:r>
    </w:p>
    <w:p w14:paraId="7854B5D8">
      <w:pPr>
        <w:spacing w:line="480" w:lineRule="auto"/>
        <w:ind w:firstLine="566" w:firstLineChars="236"/>
        <w:rPr>
          <w:rStyle w:val="66"/>
          <w:sz w:val="24"/>
          <w:lang w:val="zh-CN"/>
        </w:rPr>
      </w:pPr>
      <w:r>
        <w:rPr>
          <w:rStyle w:val="66"/>
          <w:sz w:val="24"/>
          <w:lang w:val="zh-CN"/>
        </w:rPr>
        <w:t>根据《中国地震动参数区划图》（GB 18306-2015），对水闸工程场区地震动峰值加速度、反应谱特征周期进行复核；对水闸闸墩、地板和启闭机房混凝土结构的抗震措施进行复核；地震工况下，对地基土液化性质、闸室稳定、闸墩结构强度、底板结构强度进行复核。</w:t>
      </w:r>
    </w:p>
    <w:p w14:paraId="0ACBD931">
      <w:pPr>
        <w:spacing w:line="480" w:lineRule="auto"/>
        <w:ind w:firstLine="566" w:firstLineChars="236"/>
        <w:rPr>
          <w:rStyle w:val="66"/>
          <w:sz w:val="24"/>
          <w:lang w:val="zh-CN"/>
        </w:rPr>
      </w:pPr>
      <w:r>
        <w:rPr>
          <w:rStyle w:val="66"/>
          <w:sz w:val="24"/>
          <w:lang w:val="zh-CN"/>
        </w:rPr>
        <w:t>1.4.3.5金属结构安全复核</w:t>
      </w:r>
    </w:p>
    <w:p w14:paraId="76F78A9B">
      <w:pPr>
        <w:spacing w:line="480" w:lineRule="auto"/>
        <w:ind w:firstLine="566" w:firstLineChars="236"/>
        <w:rPr>
          <w:rStyle w:val="66"/>
          <w:sz w:val="24"/>
          <w:lang w:val="zh-CN"/>
        </w:rPr>
      </w:pPr>
      <w:r>
        <w:rPr>
          <w:rStyle w:val="66"/>
          <w:sz w:val="24"/>
          <w:lang w:val="zh-CN"/>
        </w:rPr>
        <w:t>水闸金属结构安全复核，主要包括闸门、启闭机安全复核。</w:t>
      </w:r>
    </w:p>
    <w:p w14:paraId="26C1086D">
      <w:pPr>
        <w:spacing w:line="480" w:lineRule="auto"/>
        <w:ind w:firstLine="566" w:firstLineChars="236"/>
        <w:rPr>
          <w:rStyle w:val="66"/>
          <w:sz w:val="24"/>
          <w:lang w:val="zh-CN"/>
        </w:rPr>
      </w:pPr>
      <w:r>
        <w:rPr>
          <w:rStyle w:val="66"/>
          <w:sz w:val="24"/>
          <w:lang w:val="zh-CN"/>
        </w:rPr>
        <w:t>（1）闸门复核，主要包括闸门布置、选型、运用条件复核，闸门与埋件的制造与安装质量复核，闸门锁定等装置、检修门配置复核。</w:t>
      </w:r>
    </w:p>
    <w:p w14:paraId="49E6A56F">
      <w:pPr>
        <w:spacing w:line="480" w:lineRule="auto"/>
        <w:ind w:firstLine="566" w:firstLineChars="236"/>
        <w:rPr>
          <w:rStyle w:val="66"/>
          <w:sz w:val="24"/>
          <w:lang w:val="zh-CN"/>
        </w:rPr>
      </w:pPr>
      <w:r>
        <w:rPr>
          <w:rStyle w:val="66"/>
          <w:sz w:val="24"/>
          <w:lang w:val="zh-CN"/>
        </w:rPr>
        <w:t>（2）启闭机复核，主要包括启闭机选型、运用条件复核，启闭机制造与安装复核，启闭机的安全保护装置与防护措施复核。</w:t>
      </w:r>
    </w:p>
    <w:p w14:paraId="068A1291">
      <w:pPr>
        <w:spacing w:line="480" w:lineRule="auto"/>
        <w:ind w:firstLine="566" w:firstLineChars="236"/>
        <w:rPr>
          <w:rStyle w:val="66"/>
          <w:sz w:val="24"/>
          <w:lang w:val="zh-CN"/>
        </w:rPr>
      </w:pPr>
      <w:r>
        <w:rPr>
          <w:rStyle w:val="66"/>
          <w:sz w:val="24"/>
          <w:lang w:val="zh-CN"/>
        </w:rPr>
        <w:t>1.4.3.6机电安全复核</w:t>
      </w:r>
    </w:p>
    <w:p w14:paraId="240CA7A0">
      <w:pPr>
        <w:spacing w:line="480" w:lineRule="auto"/>
        <w:ind w:firstLine="566" w:firstLineChars="236"/>
        <w:rPr>
          <w:rStyle w:val="66"/>
          <w:sz w:val="24"/>
          <w:lang w:val="zh-CN"/>
        </w:rPr>
      </w:pPr>
      <w:r>
        <w:rPr>
          <w:rStyle w:val="66"/>
          <w:sz w:val="24"/>
          <w:lang w:val="zh-CN"/>
        </w:rPr>
        <w:t>水闸机电安全复核主要包括：电动机、柴油发电机等设备的选型、运用条件复核；机电设备的制造、安装复核；变配电设备、控制设备和辅助设备复核。</w:t>
      </w:r>
    </w:p>
    <w:p w14:paraId="307AA99A">
      <w:pPr>
        <w:spacing w:line="480" w:lineRule="auto"/>
        <w:ind w:firstLine="566" w:firstLineChars="236"/>
        <w:rPr>
          <w:rStyle w:val="66"/>
          <w:sz w:val="24"/>
          <w:lang w:val="zh-CN"/>
        </w:rPr>
      </w:pPr>
      <w:r>
        <w:rPr>
          <w:rStyle w:val="66"/>
          <w:sz w:val="24"/>
          <w:lang w:val="zh-CN"/>
        </w:rPr>
        <w:t>1.4.4 水闸监测资料分析（如有）</w:t>
      </w:r>
    </w:p>
    <w:p w14:paraId="0542B5E9">
      <w:pPr>
        <w:spacing w:line="480" w:lineRule="auto"/>
        <w:ind w:firstLine="566" w:firstLineChars="236"/>
        <w:rPr>
          <w:rStyle w:val="66"/>
          <w:sz w:val="24"/>
          <w:lang w:val="zh-CN"/>
        </w:rPr>
      </w:pPr>
      <w:r>
        <w:rPr>
          <w:rStyle w:val="66"/>
          <w:sz w:val="24"/>
          <w:lang w:val="zh-CN"/>
        </w:rPr>
        <w:t>根据水闸实际监测项目及传感器安装数量，对水闸监测系统完备性、监测资料可靠性进行分析，以及对水闸监测数据进行分析。</w:t>
      </w:r>
    </w:p>
    <w:p w14:paraId="29039A42">
      <w:pPr>
        <w:spacing w:line="480" w:lineRule="auto"/>
        <w:ind w:firstLine="566" w:firstLineChars="236"/>
        <w:rPr>
          <w:rStyle w:val="66"/>
          <w:sz w:val="24"/>
          <w:lang w:val="zh-CN"/>
        </w:rPr>
      </w:pPr>
      <w:r>
        <w:rPr>
          <w:rStyle w:val="66"/>
          <w:sz w:val="24"/>
          <w:lang w:val="zh-CN"/>
        </w:rPr>
        <w:t>水闸监测资料分析包括：（1）变形监测数据分析；（2）渗流监测数据分析：（3）水位监测数据分析；（4）应力应变数据分析；（5）钢筋计应力监测分析等。通过监测数据分析结果对水闸安全状态进行评估。</w:t>
      </w:r>
    </w:p>
    <w:p w14:paraId="2091E84D">
      <w:pPr>
        <w:spacing w:line="480" w:lineRule="auto"/>
        <w:ind w:firstLine="566" w:firstLineChars="236"/>
        <w:rPr>
          <w:rStyle w:val="66"/>
          <w:sz w:val="24"/>
          <w:lang w:val="zh-CN"/>
        </w:rPr>
      </w:pPr>
      <w:r>
        <w:rPr>
          <w:rStyle w:val="66"/>
          <w:sz w:val="24"/>
        </w:rPr>
        <w:t>1.4.5</w:t>
      </w:r>
      <w:r>
        <w:rPr>
          <w:rStyle w:val="66"/>
          <w:sz w:val="24"/>
          <w:lang w:val="zh-CN"/>
        </w:rPr>
        <w:t xml:space="preserve"> 水闸安全评价</w:t>
      </w:r>
    </w:p>
    <w:p w14:paraId="1889982F">
      <w:pPr>
        <w:spacing w:line="480" w:lineRule="auto"/>
        <w:ind w:firstLine="566" w:firstLineChars="236"/>
        <w:rPr>
          <w:rStyle w:val="66"/>
          <w:sz w:val="24"/>
          <w:lang w:val="zh-CN"/>
        </w:rPr>
      </w:pPr>
      <w:r>
        <w:rPr>
          <w:rStyle w:val="66"/>
          <w:sz w:val="24"/>
          <w:lang w:val="zh-CN"/>
        </w:rPr>
        <w:t>根据相关规程规范、《水闸现状调查分析报告》、《水闸安全检测报告》和《水闸安全复核报告》，对水闸安全进行评价定级。</w:t>
      </w:r>
    </w:p>
    <w:p w14:paraId="719FFE1D">
      <w:pPr>
        <w:spacing w:line="480" w:lineRule="auto"/>
        <w:ind w:firstLine="566" w:firstLineChars="236"/>
        <w:rPr>
          <w:rStyle w:val="66"/>
          <w:sz w:val="24"/>
          <w:lang w:val="zh-CN"/>
        </w:rPr>
      </w:pPr>
      <w:r>
        <w:rPr>
          <w:rStyle w:val="66"/>
          <w:sz w:val="24"/>
        </w:rPr>
        <w:t>1.4.6</w:t>
      </w:r>
      <w:r>
        <w:rPr>
          <w:rStyle w:val="66"/>
          <w:sz w:val="24"/>
          <w:lang w:val="zh-CN"/>
        </w:rPr>
        <w:t xml:space="preserve"> 水闸安全评价内容之规定</w:t>
      </w:r>
    </w:p>
    <w:p w14:paraId="21E4A3D6">
      <w:pPr>
        <w:pStyle w:val="36"/>
        <w:spacing w:line="360" w:lineRule="auto"/>
        <w:ind w:firstLine="566" w:firstLineChars="236"/>
        <w:rPr>
          <w:bCs/>
          <w:color w:val="FF0000"/>
          <w:sz w:val="24"/>
        </w:rPr>
      </w:pPr>
      <w:r>
        <w:rPr>
          <w:rStyle w:val="66"/>
          <w:sz w:val="24"/>
          <w:lang w:val="zh-CN"/>
        </w:rPr>
        <w:t>水闸安全鉴定内容不尽之处应根据《水闸安全评价导则》（SL214-2015）、水利部《水闸安全鉴定管理办法》（水建管[2008]214号）等相关规定执行。</w:t>
      </w:r>
    </w:p>
    <w:p w14:paraId="096CC9A3">
      <w:pPr>
        <w:pStyle w:val="5"/>
        <w:spacing w:before="156" w:beforeLines="50" w:after="156" w:afterLines="50" w:line="360" w:lineRule="auto"/>
        <w:jc w:val="left"/>
        <w:rPr>
          <w:b/>
          <w:sz w:val="30"/>
          <w:szCs w:val="30"/>
        </w:rPr>
      </w:pPr>
      <w:r>
        <w:rPr>
          <w:b/>
          <w:sz w:val="30"/>
          <w:szCs w:val="30"/>
        </w:rPr>
        <w:t>二、采购要求</w:t>
      </w:r>
    </w:p>
    <w:p w14:paraId="45BA868D">
      <w:pPr>
        <w:spacing w:line="360" w:lineRule="auto"/>
        <w:ind w:firstLine="480" w:firstLineChars="200"/>
        <w:rPr>
          <w:rStyle w:val="66"/>
          <w:sz w:val="24"/>
          <w:lang w:val="zh-CN"/>
        </w:rPr>
      </w:pPr>
      <w:r>
        <w:rPr>
          <w:rStyle w:val="66"/>
          <w:sz w:val="24"/>
          <w:lang w:val="zh-CN"/>
        </w:rPr>
        <w:t>2.1服务要求：根据《水闸安全评价导则》（SL 214-2015）、水利部《水闸安全鉴定管理办法》（水建管[2008]214号）等相关规定，对每座水闸进行安全检查、安全检测、复核分析及安全评价，编写水闸安全评价报告并通过验收。</w:t>
      </w:r>
    </w:p>
    <w:p w14:paraId="3BB7D1F0">
      <w:pPr>
        <w:spacing w:line="360" w:lineRule="auto"/>
        <w:ind w:firstLine="480" w:firstLineChars="200"/>
        <w:rPr>
          <w:rStyle w:val="66"/>
          <w:color w:val="000000"/>
          <w:sz w:val="24"/>
          <w:lang w:val="zh-CN"/>
        </w:rPr>
      </w:pPr>
      <w:r>
        <w:rPr>
          <w:rStyle w:val="66"/>
          <w:color w:val="000000"/>
          <w:sz w:val="24"/>
          <w:lang w:val="zh-CN"/>
        </w:rPr>
        <w:t>2.2</w:t>
      </w:r>
      <w:r>
        <w:rPr>
          <w:rStyle w:val="66"/>
          <w:color w:val="000000"/>
          <w:sz w:val="24"/>
        </w:rPr>
        <w:t>服务</w:t>
      </w:r>
      <w:r>
        <w:rPr>
          <w:rStyle w:val="66"/>
          <w:color w:val="000000"/>
          <w:sz w:val="24"/>
          <w:lang w:val="zh-CN"/>
        </w:rPr>
        <w:t>地点：采购人指定地点。</w:t>
      </w:r>
    </w:p>
    <w:p w14:paraId="12F2C42A">
      <w:pPr>
        <w:spacing w:line="360" w:lineRule="auto"/>
        <w:ind w:firstLine="480" w:firstLineChars="200"/>
        <w:rPr>
          <w:rStyle w:val="66"/>
          <w:color w:val="000000"/>
          <w:sz w:val="24"/>
          <w:lang w:val="zh-CN"/>
        </w:rPr>
      </w:pPr>
      <w:r>
        <w:rPr>
          <w:rStyle w:val="66"/>
          <w:color w:val="000000"/>
          <w:sz w:val="24"/>
          <w:lang w:val="zh-CN"/>
        </w:rPr>
        <w:t>2.3</w:t>
      </w:r>
      <w:r>
        <w:rPr>
          <w:rStyle w:val="66"/>
          <w:color w:val="000000"/>
          <w:sz w:val="24"/>
        </w:rPr>
        <w:t>服务</w:t>
      </w:r>
      <w:r>
        <w:rPr>
          <w:rStyle w:val="66"/>
          <w:color w:val="000000"/>
          <w:sz w:val="24"/>
          <w:lang w:val="zh-CN"/>
        </w:rPr>
        <w:t>日期：</w:t>
      </w:r>
      <w:r>
        <w:rPr>
          <w:rStyle w:val="66"/>
          <w:color w:val="000000"/>
          <w:sz w:val="24"/>
        </w:rPr>
        <w:t>90日历天</w:t>
      </w:r>
      <w:r>
        <w:rPr>
          <w:rStyle w:val="66"/>
          <w:color w:val="000000"/>
          <w:sz w:val="24"/>
          <w:lang w:val="zh-CN"/>
        </w:rPr>
        <w:t>。</w:t>
      </w:r>
    </w:p>
    <w:p w14:paraId="5D3BAB44">
      <w:pPr>
        <w:spacing w:line="360" w:lineRule="auto"/>
        <w:ind w:firstLine="480" w:firstLineChars="200"/>
        <w:rPr>
          <w:bCs/>
        </w:rPr>
        <w:sectPr>
          <w:pgSz w:w="11907" w:h="16840"/>
          <w:pgMar w:top="1440" w:right="1080" w:bottom="1440" w:left="1080" w:header="851" w:footer="992" w:gutter="0"/>
          <w:cols w:space="720" w:num="1"/>
          <w:docGrid w:type="lines" w:linePitch="312" w:charSpace="0"/>
        </w:sectPr>
      </w:pPr>
      <w:r>
        <w:rPr>
          <w:rStyle w:val="66"/>
          <w:color w:val="000000"/>
          <w:sz w:val="24"/>
          <w:lang w:val="zh-CN"/>
        </w:rPr>
        <w:t>2.4验  收：由县水利局申请，市水利局组织专家会，对水闸安全评价报告进行评审验收，形成“水闸安全鉴定报告书”并由出席专家签字。</w:t>
      </w:r>
      <w:r>
        <w:rPr>
          <w:bCs/>
        </w:rPr>
        <w:t xml:space="preserve"> </w:t>
      </w:r>
    </w:p>
    <w:p w14:paraId="4DEFA417">
      <w:pPr>
        <w:pStyle w:val="36"/>
        <w:ind w:firstLine="240"/>
        <w:rPr>
          <w:rFonts w:ascii="宋体" w:hAnsi="宋体" w:cs="宋体"/>
          <w:sz w:val="24"/>
        </w:rPr>
      </w:pPr>
    </w:p>
    <w:p w14:paraId="2BD2C9F3">
      <w:pPr>
        <w:pStyle w:val="36"/>
        <w:ind w:firstLine="240"/>
        <w:rPr>
          <w:rFonts w:ascii="宋体" w:hAnsi="宋体" w:cs="宋体"/>
          <w:sz w:val="24"/>
        </w:rPr>
      </w:pPr>
    </w:p>
    <w:p w14:paraId="46DDD02C">
      <w:pPr>
        <w:pStyle w:val="36"/>
        <w:ind w:firstLine="240"/>
        <w:rPr>
          <w:rFonts w:ascii="宋体" w:hAnsi="宋体" w:cs="宋体"/>
          <w:sz w:val="24"/>
        </w:rPr>
      </w:pPr>
    </w:p>
    <w:p w14:paraId="0B4556D0">
      <w:pPr>
        <w:spacing w:line="480" w:lineRule="auto"/>
        <w:rPr>
          <w:rFonts w:ascii="宋体" w:hAnsi="宋体" w:cs="宋体"/>
          <w:sz w:val="24"/>
        </w:rPr>
      </w:pPr>
      <w:r>
        <w:rPr>
          <w:rFonts w:hint="eastAsia" w:ascii="宋体" w:hAnsi="宋体" w:cs="宋体"/>
          <w:b/>
          <w:bCs/>
          <w:sz w:val="24"/>
        </w:rPr>
        <w:t>第四章  响应性文件内容及格式</w:t>
      </w:r>
    </w:p>
    <w:p w14:paraId="4A54333E">
      <w:pPr>
        <w:widowControl/>
        <w:spacing w:line="520" w:lineRule="exact"/>
        <w:ind w:firstLine="480" w:firstLineChars="200"/>
        <w:jc w:val="center"/>
        <w:rPr>
          <w:rFonts w:ascii="宋体" w:hAnsi="宋体" w:cs="宋体"/>
          <w:sz w:val="24"/>
        </w:rPr>
      </w:pPr>
    </w:p>
    <w:p w14:paraId="429BAE5A">
      <w:pPr>
        <w:spacing w:line="560" w:lineRule="exact"/>
        <w:ind w:firstLine="480" w:firstLineChars="200"/>
        <w:rPr>
          <w:rFonts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14:paraId="5357BB69">
      <w:pPr>
        <w:spacing w:line="560" w:lineRule="exact"/>
        <w:ind w:firstLine="482" w:firstLineChars="200"/>
        <w:rPr>
          <w:rFonts w:ascii="宋体" w:hAnsi="宋体" w:cs="宋体"/>
          <w:b/>
          <w:sz w:val="24"/>
        </w:rPr>
      </w:pPr>
      <w:r>
        <w:rPr>
          <w:rFonts w:hint="eastAsia" w:ascii="宋体" w:hAnsi="宋体" w:cs="宋体"/>
          <w:b/>
          <w:sz w:val="24"/>
        </w:rPr>
        <w:t>重要提示：</w:t>
      </w:r>
    </w:p>
    <w:p w14:paraId="71C57901">
      <w:pPr>
        <w:snapToGrid w:val="0"/>
        <w:spacing w:line="560" w:lineRule="exact"/>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．供应商在编制响应性文件时，对于给定格式的文件内容，必须按照给定的标准格式进行填报；对于没有给定标准格式的文件内容，可以由供应商自行设计。</w:t>
      </w:r>
    </w:p>
    <w:p w14:paraId="2EF19038">
      <w:pPr>
        <w:snapToGrid w:val="0"/>
        <w:spacing w:line="56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.法定代表人本人参加竞争性磋商的，不需提供授权委托书。</w:t>
      </w:r>
    </w:p>
    <w:p w14:paraId="38E8CA63">
      <w:pPr>
        <w:snapToGrid w:val="0"/>
        <w:jc w:val="left"/>
        <w:rPr>
          <w:rFonts w:ascii="宋体" w:hAnsi="宋体" w:cs="宋体"/>
          <w:sz w:val="24"/>
        </w:rPr>
      </w:pPr>
    </w:p>
    <w:p w14:paraId="2195D031">
      <w:pPr>
        <w:snapToGrid w:val="0"/>
        <w:jc w:val="left"/>
        <w:rPr>
          <w:rFonts w:ascii="宋体" w:hAnsi="宋体" w:cs="宋体"/>
          <w:sz w:val="24"/>
        </w:rPr>
      </w:pPr>
    </w:p>
    <w:p w14:paraId="46D569AC">
      <w:pPr>
        <w:snapToGrid w:val="0"/>
        <w:jc w:val="left"/>
        <w:rPr>
          <w:rFonts w:ascii="宋体" w:hAnsi="宋体" w:cs="宋体"/>
          <w:sz w:val="24"/>
        </w:rPr>
      </w:pPr>
    </w:p>
    <w:p w14:paraId="303BD0CD">
      <w:pPr>
        <w:snapToGrid w:val="0"/>
        <w:jc w:val="left"/>
        <w:rPr>
          <w:rFonts w:ascii="宋体" w:hAnsi="宋体" w:cs="宋体"/>
          <w:sz w:val="24"/>
        </w:rPr>
      </w:pPr>
    </w:p>
    <w:p w14:paraId="67CAED2E">
      <w:pPr>
        <w:snapToGrid w:val="0"/>
        <w:jc w:val="left"/>
        <w:rPr>
          <w:rFonts w:ascii="宋体" w:hAnsi="宋体" w:cs="宋体"/>
          <w:sz w:val="24"/>
        </w:rPr>
      </w:pPr>
    </w:p>
    <w:p w14:paraId="54628F49">
      <w:pPr>
        <w:snapToGrid w:val="0"/>
        <w:jc w:val="left"/>
        <w:rPr>
          <w:rFonts w:ascii="宋体" w:hAnsi="宋体" w:cs="宋体"/>
          <w:sz w:val="24"/>
        </w:rPr>
      </w:pPr>
    </w:p>
    <w:p w14:paraId="5B83CEB6">
      <w:pPr>
        <w:snapToGrid w:val="0"/>
        <w:jc w:val="left"/>
        <w:rPr>
          <w:rFonts w:ascii="宋体" w:hAnsi="宋体" w:cs="宋体"/>
          <w:sz w:val="24"/>
        </w:rPr>
      </w:pPr>
    </w:p>
    <w:p w14:paraId="1F0BDB70">
      <w:pPr>
        <w:snapToGrid w:val="0"/>
        <w:jc w:val="left"/>
        <w:rPr>
          <w:rFonts w:ascii="宋体" w:hAnsi="宋体" w:cs="宋体"/>
          <w:sz w:val="24"/>
        </w:rPr>
      </w:pPr>
    </w:p>
    <w:p w14:paraId="110210E1">
      <w:pPr>
        <w:snapToGrid w:val="0"/>
        <w:jc w:val="left"/>
        <w:rPr>
          <w:rFonts w:ascii="宋体" w:hAnsi="宋体" w:cs="宋体"/>
          <w:sz w:val="24"/>
        </w:rPr>
      </w:pPr>
    </w:p>
    <w:p w14:paraId="7620C2A5">
      <w:pPr>
        <w:snapToGrid w:val="0"/>
        <w:jc w:val="left"/>
        <w:rPr>
          <w:rFonts w:ascii="宋体" w:hAnsi="宋体" w:cs="宋体"/>
          <w:sz w:val="24"/>
        </w:rPr>
      </w:pPr>
    </w:p>
    <w:p w14:paraId="4976C7F9">
      <w:pPr>
        <w:snapToGrid w:val="0"/>
        <w:jc w:val="left"/>
        <w:rPr>
          <w:rFonts w:ascii="宋体" w:hAnsi="宋体" w:cs="宋体"/>
          <w:sz w:val="24"/>
        </w:rPr>
      </w:pPr>
    </w:p>
    <w:p w14:paraId="0C8BA58A">
      <w:pPr>
        <w:snapToGrid w:val="0"/>
        <w:jc w:val="left"/>
        <w:rPr>
          <w:rFonts w:ascii="宋体" w:hAnsi="宋体" w:cs="宋体"/>
          <w:sz w:val="24"/>
        </w:rPr>
      </w:pPr>
    </w:p>
    <w:p w14:paraId="066B423A">
      <w:pPr>
        <w:snapToGrid w:val="0"/>
        <w:jc w:val="left"/>
        <w:rPr>
          <w:rFonts w:ascii="宋体" w:hAnsi="宋体" w:cs="宋体"/>
          <w:sz w:val="24"/>
        </w:rPr>
      </w:pPr>
    </w:p>
    <w:p w14:paraId="12547D1A">
      <w:pPr>
        <w:snapToGrid w:val="0"/>
        <w:jc w:val="left"/>
        <w:rPr>
          <w:rFonts w:ascii="宋体" w:hAnsi="宋体" w:cs="宋体"/>
          <w:sz w:val="24"/>
        </w:rPr>
      </w:pPr>
    </w:p>
    <w:p w14:paraId="5716406D">
      <w:pPr>
        <w:pStyle w:val="27"/>
        <w:ind w:firstLine="480"/>
        <w:rPr>
          <w:rFonts w:ascii="宋体" w:hAnsi="宋体" w:eastAsia="宋体" w:cs="宋体"/>
          <w:sz w:val="24"/>
        </w:rPr>
      </w:pPr>
    </w:p>
    <w:p w14:paraId="4939192A">
      <w:pPr>
        <w:pStyle w:val="27"/>
        <w:ind w:firstLine="480"/>
        <w:rPr>
          <w:rFonts w:ascii="宋体" w:hAnsi="宋体" w:eastAsia="宋体" w:cs="宋体"/>
          <w:sz w:val="24"/>
        </w:rPr>
      </w:pPr>
    </w:p>
    <w:p w14:paraId="3CBAD7DE">
      <w:pPr>
        <w:pStyle w:val="27"/>
        <w:ind w:firstLine="480"/>
        <w:rPr>
          <w:rFonts w:ascii="宋体" w:hAnsi="宋体" w:eastAsia="宋体" w:cs="宋体"/>
          <w:sz w:val="24"/>
        </w:rPr>
      </w:pPr>
    </w:p>
    <w:p w14:paraId="5C3811BE">
      <w:pPr>
        <w:pStyle w:val="27"/>
        <w:ind w:firstLine="480"/>
        <w:rPr>
          <w:rFonts w:ascii="宋体" w:hAnsi="宋体" w:eastAsia="宋体" w:cs="宋体"/>
          <w:sz w:val="24"/>
        </w:rPr>
      </w:pPr>
    </w:p>
    <w:p w14:paraId="33C20B91">
      <w:pPr>
        <w:snapToGrid w:val="0"/>
        <w:jc w:val="left"/>
        <w:rPr>
          <w:rFonts w:ascii="宋体" w:hAnsi="宋体" w:cs="宋体"/>
          <w:sz w:val="24"/>
        </w:rPr>
      </w:pPr>
    </w:p>
    <w:p w14:paraId="33689677">
      <w:pPr>
        <w:snapToGrid w:val="0"/>
        <w:jc w:val="left"/>
        <w:rPr>
          <w:rFonts w:ascii="宋体" w:hAnsi="宋体" w:cs="宋体"/>
          <w:sz w:val="24"/>
        </w:rPr>
      </w:pPr>
    </w:p>
    <w:p w14:paraId="2E6ECBB6">
      <w:pPr>
        <w:snapToGrid w:val="0"/>
        <w:jc w:val="left"/>
        <w:rPr>
          <w:rFonts w:ascii="宋体" w:hAnsi="宋体" w:cs="宋体"/>
          <w:sz w:val="24"/>
        </w:rPr>
      </w:pPr>
    </w:p>
    <w:p w14:paraId="3DFF6307">
      <w:pPr>
        <w:snapToGrid w:val="0"/>
        <w:jc w:val="left"/>
        <w:rPr>
          <w:rFonts w:ascii="宋体" w:hAnsi="宋体" w:cs="宋体"/>
          <w:sz w:val="24"/>
        </w:rPr>
      </w:pPr>
    </w:p>
    <w:p w14:paraId="55FEB399">
      <w:pPr>
        <w:snapToGrid w:val="0"/>
        <w:jc w:val="left"/>
        <w:rPr>
          <w:rFonts w:ascii="宋体" w:hAnsi="宋体" w:cs="宋体"/>
          <w:sz w:val="24"/>
        </w:rPr>
      </w:pPr>
    </w:p>
    <w:p w14:paraId="5A8C3BED">
      <w:pPr>
        <w:snapToGrid w:val="0"/>
        <w:jc w:val="left"/>
        <w:rPr>
          <w:rFonts w:ascii="宋体" w:hAnsi="宋体" w:cs="宋体"/>
          <w:sz w:val="24"/>
        </w:rPr>
      </w:pPr>
    </w:p>
    <w:p w14:paraId="5DD64A59">
      <w:pPr>
        <w:snapToGrid w:val="0"/>
        <w:jc w:val="left"/>
        <w:rPr>
          <w:rFonts w:ascii="宋体" w:hAnsi="宋体" w:cs="宋体"/>
          <w:sz w:val="24"/>
        </w:rPr>
      </w:pPr>
    </w:p>
    <w:p w14:paraId="145AC3B2">
      <w:pPr>
        <w:snapToGrid w:val="0"/>
        <w:jc w:val="left"/>
        <w:rPr>
          <w:rFonts w:ascii="宋体" w:hAnsi="宋体" w:cs="宋体"/>
          <w:sz w:val="24"/>
        </w:rPr>
      </w:pPr>
    </w:p>
    <w:p w14:paraId="3E2BEFF0">
      <w:pPr>
        <w:pStyle w:val="27"/>
        <w:ind w:firstLine="480"/>
        <w:rPr>
          <w:rFonts w:ascii="宋体" w:hAnsi="宋体" w:eastAsia="宋体" w:cs="宋体"/>
          <w:sz w:val="24"/>
        </w:rPr>
      </w:pPr>
    </w:p>
    <w:p w14:paraId="7583B021">
      <w:pPr>
        <w:snapToGrid w:val="0"/>
        <w:jc w:val="left"/>
        <w:rPr>
          <w:rFonts w:ascii="宋体" w:hAnsi="宋体" w:cs="宋体"/>
          <w:sz w:val="24"/>
        </w:rPr>
      </w:pPr>
    </w:p>
    <w:p w14:paraId="5417A654">
      <w:pPr>
        <w:snapToGrid w:val="0"/>
        <w:jc w:val="left"/>
        <w:rPr>
          <w:rFonts w:ascii="宋体" w:hAnsi="宋体" w:cs="宋体"/>
          <w:sz w:val="24"/>
        </w:rPr>
      </w:pPr>
    </w:p>
    <w:p w14:paraId="0BFBC84D">
      <w:pPr>
        <w:pStyle w:val="27"/>
        <w:ind w:firstLine="480"/>
        <w:rPr>
          <w:rFonts w:ascii="宋体" w:hAnsi="宋体" w:eastAsia="宋体" w:cs="宋体"/>
          <w:sz w:val="24"/>
        </w:rPr>
      </w:pPr>
    </w:p>
    <w:p w14:paraId="61D56D7F">
      <w:pPr>
        <w:snapToGrid w:val="0"/>
        <w:jc w:val="left"/>
        <w:rPr>
          <w:rFonts w:ascii="宋体" w:hAnsi="宋体" w:cs="宋体"/>
          <w:sz w:val="24"/>
        </w:rPr>
      </w:pPr>
    </w:p>
    <w:p w14:paraId="7C16F232">
      <w:pPr>
        <w:pStyle w:val="36"/>
        <w:ind w:firstLine="210"/>
      </w:pPr>
    </w:p>
    <w:p w14:paraId="5113ADAE">
      <w:pPr>
        <w:spacing w:line="360" w:lineRule="auto"/>
        <w:jc w:val="left"/>
        <w:rPr>
          <w:rFonts w:ascii="宋体" w:hAnsi="宋体" w:cs="宋体"/>
          <w:sz w:val="24"/>
        </w:rPr>
      </w:pPr>
    </w:p>
    <w:p w14:paraId="4A6E308B">
      <w:pPr>
        <w:spacing w:line="360" w:lineRule="auto"/>
        <w:jc w:val="left"/>
        <w:rPr>
          <w:rFonts w:ascii="宋体" w:hAnsi="宋体" w:cs="宋体"/>
          <w:sz w:val="24"/>
        </w:rPr>
      </w:pPr>
    </w:p>
    <w:p w14:paraId="0B8F6F42">
      <w:pPr>
        <w:spacing w:line="360" w:lineRule="auto"/>
        <w:jc w:val="left"/>
        <w:rPr>
          <w:rFonts w:ascii="宋体" w:hAnsi="宋体" w:cs="宋体"/>
          <w:sz w:val="24"/>
        </w:rPr>
      </w:pPr>
      <w:r>
        <w:rPr>
          <w:rFonts w:hint="eastAsia" w:ascii="宋体" w:hAnsi="宋体" w:cs="宋体"/>
          <w:sz w:val="24"/>
        </w:rPr>
        <w:t>格式2-1</w:t>
      </w:r>
    </w:p>
    <w:p w14:paraId="6CB496C0">
      <w:pPr>
        <w:widowControl/>
        <w:jc w:val="center"/>
        <w:rPr>
          <w:rFonts w:hint="eastAsia" w:ascii="宋体" w:hAnsi="宋体" w:eastAsia="宋体" w:cs="宋体"/>
          <w:kern w:val="0"/>
          <w:sz w:val="24"/>
          <w:lang w:eastAsia="zh-CN"/>
        </w:rPr>
      </w:pPr>
      <w:r>
        <w:rPr>
          <w:rFonts w:hint="eastAsia" w:ascii="宋体" w:hAnsi="宋体" w:cs="宋体"/>
          <w:sz w:val="24"/>
        </w:rPr>
        <w:t>企业营业执照副本</w:t>
      </w:r>
      <w:r>
        <w:rPr>
          <w:rFonts w:hint="eastAsia" w:ascii="宋体" w:hAnsi="宋体" w:cs="宋体"/>
          <w:sz w:val="24"/>
          <w:lang w:val="en-US" w:eastAsia="zh-CN"/>
        </w:rPr>
        <w:t>及</w:t>
      </w:r>
      <w:r>
        <w:rPr>
          <w:rFonts w:hint="eastAsia" w:ascii="宋体" w:hAnsi="宋体" w:cs="宋体"/>
          <w:kern w:val="0"/>
          <w:sz w:val="24"/>
        </w:rPr>
        <w:t>资格性证明材料</w:t>
      </w:r>
    </w:p>
    <w:p w14:paraId="2E8932A1">
      <w:pPr>
        <w:pStyle w:val="36"/>
        <w:rPr>
          <w:rFonts w:hint="eastAsia"/>
          <w:lang w:eastAsia="zh-CN"/>
        </w:rPr>
      </w:pPr>
    </w:p>
    <w:p w14:paraId="4E5F1B3C">
      <w:pPr>
        <w:spacing w:line="360" w:lineRule="auto"/>
        <w:jc w:val="left"/>
        <w:rPr>
          <w:rFonts w:hint="eastAsia" w:ascii="宋体" w:hAnsi="宋体" w:eastAsia="宋体" w:cs="宋体"/>
          <w:sz w:val="24"/>
          <w:lang w:eastAsia="zh-CN"/>
        </w:rPr>
      </w:pPr>
      <w:r>
        <w:rPr>
          <w:rFonts w:hint="eastAsia" w:ascii="宋体" w:hAnsi="宋体" w:cs="宋体"/>
          <w:sz w:val="24"/>
        </w:rPr>
        <w:t>格式2-</w:t>
      </w:r>
      <w:r>
        <w:rPr>
          <w:rFonts w:hint="eastAsia" w:ascii="宋体" w:hAnsi="宋体" w:cs="宋体"/>
          <w:sz w:val="24"/>
          <w:lang w:val="en-US" w:eastAsia="zh-CN"/>
        </w:rPr>
        <w:t>2</w:t>
      </w:r>
    </w:p>
    <w:p w14:paraId="0D2EDEF6">
      <w:pPr>
        <w:spacing w:line="360" w:lineRule="auto"/>
        <w:jc w:val="center"/>
        <w:rPr>
          <w:rFonts w:ascii="宋体" w:hAnsi="宋体" w:cs="宋体"/>
          <w:sz w:val="24"/>
        </w:rPr>
      </w:pPr>
      <w:r>
        <w:rPr>
          <w:rFonts w:hint="eastAsia" w:ascii="宋体" w:hAnsi="宋体" w:cs="宋体"/>
          <w:sz w:val="24"/>
        </w:rPr>
        <w:t>法定代表人身份证明书</w:t>
      </w:r>
    </w:p>
    <w:p w14:paraId="01EEEF55">
      <w:pPr>
        <w:spacing w:line="360" w:lineRule="auto"/>
        <w:jc w:val="center"/>
        <w:rPr>
          <w:rFonts w:ascii="宋体" w:hAnsi="宋体" w:cs="宋体"/>
          <w:sz w:val="24"/>
        </w:rPr>
      </w:pPr>
      <w:r>
        <w:rPr>
          <w:rFonts w:hint="eastAsia" w:ascii="宋体" w:hAnsi="宋体" w:cs="宋体"/>
          <w:sz w:val="24"/>
        </w:rPr>
        <w:t>（法定代表人参加竞争性磋商的，出具此证明书）</w:t>
      </w:r>
    </w:p>
    <w:p w14:paraId="3F0AAFF3">
      <w:pPr>
        <w:spacing w:line="360" w:lineRule="auto"/>
        <w:ind w:firstLine="480" w:firstLineChars="200"/>
        <w:rPr>
          <w:rFonts w:ascii="宋体" w:hAnsi="宋体" w:cs="宋体"/>
          <w:sz w:val="24"/>
        </w:rPr>
      </w:pPr>
    </w:p>
    <w:p w14:paraId="2458EAAC">
      <w:pPr>
        <w:spacing w:line="360" w:lineRule="auto"/>
        <w:ind w:firstLine="480" w:firstLineChars="200"/>
        <w:rPr>
          <w:rFonts w:ascii="宋体" w:hAnsi="宋体" w:cs="宋体"/>
          <w:sz w:val="24"/>
        </w:rPr>
      </w:pPr>
      <w:r>
        <w:rPr>
          <w:rFonts w:hint="eastAsia" w:ascii="宋体" w:hAnsi="宋体" w:cs="宋体"/>
          <w:sz w:val="24"/>
        </w:rPr>
        <w:t>同志，系我单位法定代表人，任职务。</w:t>
      </w:r>
    </w:p>
    <w:p w14:paraId="4E164B33">
      <w:pPr>
        <w:spacing w:line="360" w:lineRule="auto"/>
        <w:ind w:firstLine="480" w:firstLineChars="200"/>
        <w:rPr>
          <w:rFonts w:ascii="宋体" w:hAnsi="宋体" w:cs="宋体"/>
          <w:sz w:val="24"/>
        </w:rPr>
      </w:pPr>
      <w:r>
        <w:rPr>
          <w:rFonts w:hint="eastAsia" w:ascii="宋体" w:hAnsi="宋体" w:cs="宋体"/>
          <w:sz w:val="24"/>
        </w:rPr>
        <w:t>特此证明。</w:t>
      </w:r>
    </w:p>
    <w:p w14:paraId="3331F59C">
      <w:pPr>
        <w:spacing w:line="360" w:lineRule="auto"/>
        <w:ind w:firstLine="480" w:firstLineChars="200"/>
        <w:rPr>
          <w:rFonts w:ascii="宋体" w:hAnsi="宋体" w:cs="宋体"/>
          <w:sz w:val="24"/>
        </w:rPr>
      </w:pPr>
      <w:r>
        <w:rPr>
          <w:rFonts w:hint="eastAsia" w:ascii="宋体" w:hAnsi="宋体" w:cs="宋体"/>
          <w:sz w:val="24"/>
        </w:rPr>
        <w:t xml:space="preserve">附：联系地址：               </w:t>
      </w:r>
    </w:p>
    <w:p w14:paraId="3241190A">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90A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566A8CC5">
            <w:pPr>
              <w:spacing w:line="480" w:lineRule="exact"/>
              <w:rPr>
                <w:rFonts w:ascii="宋体" w:hAnsi="宋体" w:cs="宋体"/>
                <w:b/>
                <w:bCs/>
                <w:sz w:val="24"/>
              </w:rPr>
            </w:pPr>
          </w:p>
          <w:p w14:paraId="33B78C88">
            <w:pPr>
              <w:spacing w:line="480" w:lineRule="exact"/>
              <w:rPr>
                <w:rFonts w:ascii="宋体" w:hAnsi="宋体" w:cs="宋体"/>
                <w:b/>
                <w:bCs/>
                <w:sz w:val="24"/>
              </w:rPr>
            </w:pPr>
          </w:p>
          <w:p w14:paraId="3FA65809">
            <w:pPr>
              <w:spacing w:line="480" w:lineRule="exact"/>
              <w:jc w:val="center"/>
              <w:rPr>
                <w:rFonts w:ascii="宋体" w:hAnsi="宋体" w:cs="宋体"/>
                <w:b/>
                <w:bCs/>
                <w:sz w:val="24"/>
              </w:rPr>
            </w:pPr>
            <w:r>
              <w:rPr>
                <w:rFonts w:hint="eastAsia" w:ascii="宋体" w:hAnsi="宋体" w:cs="宋体"/>
                <w:b/>
                <w:bCs/>
                <w:sz w:val="24"/>
              </w:rPr>
              <w:t>（※附：法定代表人身份证复印件※）</w:t>
            </w:r>
          </w:p>
          <w:p w14:paraId="43E65B09">
            <w:pPr>
              <w:spacing w:line="480" w:lineRule="exact"/>
              <w:rPr>
                <w:rFonts w:ascii="宋体" w:hAnsi="宋体" w:cs="宋体"/>
                <w:sz w:val="24"/>
              </w:rPr>
            </w:pPr>
          </w:p>
          <w:p w14:paraId="54828061">
            <w:pPr>
              <w:spacing w:line="480" w:lineRule="exact"/>
              <w:rPr>
                <w:rFonts w:ascii="宋体" w:hAnsi="宋体" w:cs="宋体"/>
                <w:sz w:val="24"/>
              </w:rPr>
            </w:pPr>
          </w:p>
        </w:tc>
      </w:tr>
    </w:tbl>
    <w:p w14:paraId="782A9E0B">
      <w:pPr>
        <w:spacing w:line="360" w:lineRule="auto"/>
        <w:ind w:firstLine="960" w:firstLineChars="400"/>
        <w:rPr>
          <w:rFonts w:ascii="宋体" w:hAnsi="宋体" w:cs="宋体"/>
          <w:sz w:val="24"/>
        </w:rPr>
      </w:pPr>
    </w:p>
    <w:p w14:paraId="3AEFABC5">
      <w:pPr>
        <w:spacing w:line="360" w:lineRule="auto"/>
        <w:ind w:firstLine="3840" w:firstLineChars="1600"/>
        <w:rPr>
          <w:rFonts w:ascii="宋体" w:hAnsi="宋体" w:cs="宋体"/>
          <w:sz w:val="24"/>
        </w:rPr>
      </w:pPr>
    </w:p>
    <w:p w14:paraId="2C238A2E">
      <w:pPr>
        <w:spacing w:line="360" w:lineRule="auto"/>
        <w:ind w:firstLine="3840" w:firstLineChars="1600"/>
        <w:rPr>
          <w:rFonts w:ascii="宋体" w:hAnsi="宋体" w:cs="宋体"/>
          <w:sz w:val="24"/>
        </w:rPr>
      </w:pPr>
    </w:p>
    <w:p w14:paraId="6638878A">
      <w:pPr>
        <w:spacing w:line="360" w:lineRule="auto"/>
        <w:ind w:firstLine="3840" w:firstLineChars="1600"/>
        <w:rPr>
          <w:rFonts w:ascii="宋体" w:hAnsi="宋体" w:cs="宋体"/>
          <w:sz w:val="24"/>
        </w:rPr>
      </w:pPr>
    </w:p>
    <w:p w14:paraId="6C2FF279">
      <w:pPr>
        <w:spacing w:line="360" w:lineRule="auto"/>
        <w:jc w:val="center"/>
        <w:rPr>
          <w:rFonts w:ascii="宋体" w:hAnsi="宋体" w:cs="宋体"/>
          <w:sz w:val="24"/>
        </w:rPr>
      </w:pPr>
    </w:p>
    <w:p w14:paraId="01C84913">
      <w:pPr>
        <w:spacing w:line="360" w:lineRule="auto"/>
        <w:jc w:val="center"/>
        <w:rPr>
          <w:rFonts w:ascii="宋体" w:hAnsi="宋体" w:cs="宋体"/>
          <w:sz w:val="24"/>
        </w:rPr>
      </w:pPr>
    </w:p>
    <w:p w14:paraId="31CD1CF3">
      <w:pPr>
        <w:spacing w:line="360" w:lineRule="auto"/>
        <w:jc w:val="center"/>
        <w:rPr>
          <w:rFonts w:ascii="宋体" w:hAnsi="宋体" w:cs="宋体"/>
          <w:sz w:val="24"/>
        </w:rPr>
      </w:pPr>
    </w:p>
    <w:p w14:paraId="73163124">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7E481019">
      <w:pPr>
        <w:spacing w:line="360" w:lineRule="auto"/>
        <w:jc w:val="center"/>
        <w:rPr>
          <w:rFonts w:ascii="宋体" w:hAnsi="宋体" w:cs="宋体"/>
          <w:sz w:val="24"/>
        </w:rPr>
      </w:pPr>
      <w:r>
        <w:rPr>
          <w:rFonts w:hint="eastAsia" w:ascii="宋体" w:hAnsi="宋体" w:cs="宋体"/>
          <w:sz w:val="24"/>
        </w:rPr>
        <w:t xml:space="preserve">                年   月  日</w:t>
      </w:r>
    </w:p>
    <w:p w14:paraId="20CF5BB8">
      <w:pPr>
        <w:spacing w:line="360" w:lineRule="auto"/>
        <w:jc w:val="center"/>
        <w:rPr>
          <w:rFonts w:ascii="宋体" w:hAnsi="宋体" w:cs="宋体"/>
          <w:sz w:val="24"/>
        </w:rPr>
      </w:pPr>
    </w:p>
    <w:p w14:paraId="46C087E1">
      <w:pPr>
        <w:spacing w:line="360" w:lineRule="auto"/>
        <w:jc w:val="center"/>
        <w:rPr>
          <w:rFonts w:ascii="宋体" w:hAnsi="宋体" w:cs="宋体"/>
          <w:sz w:val="24"/>
        </w:rPr>
      </w:pPr>
    </w:p>
    <w:p w14:paraId="4CB006F8">
      <w:pPr>
        <w:spacing w:line="360" w:lineRule="auto"/>
        <w:jc w:val="center"/>
        <w:rPr>
          <w:rFonts w:ascii="宋体" w:hAnsi="宋体" w:cs="宋体"/>
          <w:sz w:val="24"/>
        </w:rPr>
      </w:pPr>
    </w:p>
    <w:p w14:paraId="308BFC10">
      <w:pPr>
        <w:pStyle w:val="36"/>
        <w:ind w:firstLine="240"/>
        <w:rPr>
          <w:rFonts w:ascii="宋体" w:hAnsi="宋体" w:cs="宋体"/>
          <w:sz w:val="24"/>
        </w:rPr>
      </w:pPr>
    </w:p>
    <w:p w14:paraId="576D9DEF">
      <w:pPr>
        <w:pStyle w:val="36"/>
        <w:ind w:firstLine="240"/>
        <w:rPr>
          <w:rFonts w:ascii="宋体" w:hAnsi="宋体" w:cs="宋体"/>
          <w:sz w:val="24"/>
        </w:rPr>
      </w:pPr>
    </w:p>
    <w:p w14:paraId="25F53F51">
      <w:pPr>
        <w:pStyle w:val="36"/>
        <w:ind w:firstLine="240"/>
        <w:rPr>
          <w:rFonts w:ascii="宋体" w:hAnsi="宋体" w:cs="宋体"/>
          <w:sz w:val="24"/>
        </w:rPr>
      </w:pPr>
    </w:p>
    <w:p w14:paraId="59FB7EED">
      <w:pPr>
        <w:pStyle w:val="36"/>
        <w:ind w:firstLine="240"/>
        <w:rPr>
          <w:rFonts w:ascii="宋体" w:hAnsi="宋体" w:cs="宋体"/>
          <w:sz w:val="24"/>
        </w:rPr>
      </w:pPr>
    </w:p>
    <w:p w14:paraId="5EF9769C">
      <w:pPr>
        <w:pStyle w:val="36"/>
        <w:ind w:firstLine="240"/>
        <w:rPr>
          <w:rFonts w:ascii="宋体" w:hAnsi="宋体" w:cs="宋体"/>
          <w:sz w:val="24"/>
        </w:rPr>
      </w:pPr>
    </w:p>
    <w:p w14:paraId="101A16FF">
      <w:pPr>
        <w:pStyle w:val="36"/>
        <w:ind w:firstLine="240"/>
        <w:rPr>
          <w:rFonts w:ascii="宋体" w:hAnsi="宋体" w:cs="宋体"/>
          <w:sz w:val="24"/>
        </w:rPr>
      </w:pPr>
    </w:p>
    <w:p w14:paraId="5587AE27">
      <w:pPr>
        <w:pStyle w:val="36"/>
        <w:ind w:firstLine="240"/>
        <w:rPr>
          <w:rFonts w:ascii="宋体" w:hAnsi="宋体" w:cs="宋体"/>
          <w:sz w:val="24"/>
        </w:rPr>
      </w:pPr>
    </w:p>
    <w:p w14:paraId="5C76F799">
      <w:pPr>
        <w:pStyle w:val="36"/>
        <w:ind w:firstLine="240"/>
        <w:rPr>
          <w:rFonts w:ascii="宋体" w:hAnsi="宋体" w:cs="宋体"/>
          <w:sz w:val="24"/>
        </w:rPr>
      </w:pPr>
    </w:p>
    <w:p w14:paraId="057BB526">
      <w:pPr>
        <w:spacing w:line="360" w:lineRule="auto"/>
        <w:jc w:val="center"/>
        <w:rPr>
          <w:rFonts w:ascii="宋体" w:hAnsi="宋体" w:cs="宋体"/>
          <w:sz w:val="24"/>
        </w:rPr>
      </w:pPr>
    </w:p>
    <w:p w14:paraId="596612D4">
      <w:pPr>
        <w:spacing w:line="360" w:lineRule="auto"/>
        <w:jc w:val="left"/>
        <w:rPr>
          <w:rFonts w:hint="eastAsia" w:ascii="宋体" w:hAnsi="宋体" w:eastAsia="宋体" w:cs="宋体"/>
          <w:sz w:val="24"/>
          <w:lang w:eastAsia="zh-CN"/>
        </w:rPr>
      </w:pPr>
      <w:r>
        <w:rPr>
          <w:rFonts w:hint="eastAsia" w:ascii="宋体" w:hAnsi="宋体" w:cs="宋体"/>
          <w:sz w:val="24"/>
        </w:rPr>
        <w:t>格式2-</w:t>
      </w:r>
      <w:r>
        <w:rPr>
          <w:rFonts w:hint="eastAsia" w:ascii="宋体" w:hAnsi="宋体" w:cs="宋体"/>
          <w:sz w:val="24"/>
          <w:lang w:val="en-US" w:eastAsia="zh-CN"/>
        </w:rPr>
        <w:t>3</w:t>
      </w:r>
    </w:p>
    <w:p w14:paraId="0BF197FA">
      <w:pPr>
        <w:spacing w:line="360" w:lineRule="auto"/>
        <w:ind w:firstLine="480" w:firstLineChars="200"/>
        <w:jc w:val="center"/>
        <w:rPr>
          <w:rFonts w:ascii="宋体" w:hAnsi="宋体" w:cs="宋体"/>
          <w:sz w:val="24"/>
        </w:rPr>
      </w:pPr>
      <w:r>
        <w:rPr>
          <w:rFonts w:hint="eastAsia" w:ascii="宋体" w:hAnsi="宋体" w:cs="宋体"/>
          <w:sz w:val="24"/>
        </w:rPr>
        <w:t>授权委托书</w:t>
      </w:r>
    </w:p>
    <w:p w14:paraId="325A46E3">
      <w:pPr>
        <w:spacing w:line="360" w:lineRule="auto"/>
        <w:jc w:val="center"/>
        <w:rPr>
          <w:rFonts w:ascii="宋体" w:hAnsi="宋体" w:cs="宋体"/>
          <w:sz w:val="24"/>
        </w:rPr>
      </w:pPr>
      <w:r>
        <w:rPr>
          <w:rFonts w:hint="eastAsia" w:ascii="宋体" w:hAnsi="宋体" w:cs="宋体"/>
          <w:sz w:val="24"/>
        </w:rPr>
        <w:t>（委托代理人参加竞争性磋商的，出具此证明书）</w:t>
      </w:r>
    </w:p>
    <w:p w14:paraId="5A957DCA">
      <w:pPr>
        <w:spacing w:line="360" w:lineRule="auto"/>
        <w:ind w:firstLine="480" w:firstLineChars="200"/>
        <w:rPr>
          <w:rFonts w:ascii="宋体" w:hAnsi="宋体" w:cs="宋体"/>
          <w:sz w:val="24"/>
        </w:rPr>
      </w:pPr>
    </w:p>
    <w:p w14:paraId="4A1E8C40">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3A302CBF">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14:paraId="6254C407">
      <w:pPr>
        <w:spacing w:line="360" w:lineRule="auto"/>
        <w:rPr>
          <w:rFonts w:ascii="宋体" w:hAnsi="宋体" w:cs="宋体"/>
          <w:sz w:val="24"/>
        </w:rPr>
      </w:pPr>
    </w:p>
    <w:p w14:paraId="6A8DC6B9">
      <w:pPr>
        <w:spacing w:line="360" w:lineRule="auto"/>
        <w:ind w:firstLine="480" w:firstLineChars="200"/>
        <w:rPr>
          <w:rFonts w:hint="eastAsia" w:ascii="宋体" w:hAnsi="宋体" w:cs="宋体"/>
          <w:sz w:val="24"/>
        </w:rPr>
      </w:pPr>
      <w:r>
        <w:rPr>
          <w:rFonts w:hint="eastAsia" w:ascii="宋体" w:hAnsi="宋体" w:cs="宋体"/>
          <w:sz w:val="24"/>
        </w:rPr>
        <w:t>委托人：</w:t>
      </w:r>
    </w:p>
    <w:p w14:paraId="449528A4">
      <w:pPr>
        <w:spacing w:line="360" w:lineRule="auto"/>
        <w:ind w:firstLine="480" w:firstLineChars="200"/>
        <w:rPr>
          <w:rFonts w:hint="eastAsia" w:ascii="宋体" w:hAnsi="宋体" w:cs="宋体"/>
          <w:sz w:val="24"/>
        </w:rPr>
      </w:pPr>
      <w:r>
        <w:rPr>
          <w:rFonts w:hint="eastAsia" w:ascii="宋体" w:hAnsi="宋体" w:cs="宋体"/>
          <w:sz w:val="24"/>
          <w:lang w:val="en-US" w:eastAsia="zh-CN"/>
        </w:rPr>
        <w:t>供应商</w:t>
      </w:r>
      <w:r>
        <w:rPr>
          <w:rFonts w:hint="eastAsia" w:ascii="宋体" w:hAnsi="宋体" w:cs="宋体"/>
          <w:sz w:val="24"/>
        </w:rPr>
        <w:t xml:space="preserve">电子签章：       </w:t>
      </w:r>
    </w:p>
    <w:p w14:paraId="221AFA8E">
      <w:pPr>
        <w:spacing w:line="360" w:lineRule="auto"/>
        <w:ind w:firstLine="480" w:firstLineChars="200"/>
        <w:rPr>
          <w:rFonts w:hint="eastAsia" w:ascii="宋体" w:hAnsi="宋体" w:cs="宋体"/>
          <w:sz w:val="24"/>
        </w:rPr>
      </w:pPr>
      <w:r>
        <w:rPr>
          <w:rFonts w:hint="eastAsia" w:ascii="宋体" w:hAnsi="宋体" w:cs="宋体"/>
          <w:sz w:val="24"/>
        </w:rPr>
        <w:t>被委托人：</w:t>
      </w:r>
    </w:p>
    <w:p w14:paraId="09F0B122">
      <w:pPr>
        <w:spacing w:line="360" w:lineRule="auto"/>
        <w:ind w:firstLine="480" w:firstLineChars="200"/>
        <w:rPr>
          <w:rFonts w:hint="eastAsia" w:ascii="宋体" w:hAnsi="宋体" w:cs="宋体"/>
          <w:sz w:val="24"/>
        </w:rPr>
      </w:pPr>
      <w:r>
        <w:rPr>
          <w:rFonts w:hint="eastAsia" w:ascii="宋体" w:hAnsi="宋体" w:cs="宋体"/>
          <w:sz w:val="24"/>
        </w:rPr>
        <w:t>法定代表人：</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2D84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55700D5B">
            <w:pPr>
              <w:spacing w:line="480" w:lineRule="exact"/>
              <w:rPr>
                <w:rFonts w:ascii="宋体" w:hAnsi="宋体" w:cs="宋体"/>
                <w:b/>
                <w:bCs/>
                <w:sz w:val="24"/>
              </w:rPr>
            </w:pPr>
          </w:p>
          <w:p w14:paraId="5B57BD8A">
            <w:pPr>
              <w:spacing w:line="480" w:lineRule="exact"/>
              <w:rPr>
                <w:rFonts w:ascii="宋体" w:hAnsi="宋体" w:cs="宋体"/>
                <w:b/>
                <w:bCs/>
                <w:sz w:val="24"/>
              </w:rPr>
            </w:pPr>
          </w:p>
          <w:p w14:paraId="763A9642">
            <w:pPr>
              <w:spacing w:line="480" w:lineRule="exact"/>
              <w:jc w:val="center"/>
              <w:rPr>
                <w:rFonts w:ascii="宋体" w:hAnsi="宋体" w:cs="宋体"/>
                <w:sz w:val="24"/>
              </w:rPr>
            </w:pPr>
            <w:r>
              <w:rPr>
                <w:rFonts w:hint="eastAsia" w:ascii="宋体" w:hAnsi="宋体" w:cs="宋体"/>
                <w:b/>
                <w:bCs/>
                <w:sz w:val="24"/>
              </w:rPr>
              <w:t>（※附：被委托人身份证复印件※）</w:t>
            </w:r>
          </w:p>
        </w:tc>
      </w:tr>
    </w:tbl>
    <w:p w14:paraId="6FF61FB8">
      <w:pPr>
        <w:spacing w:line="360" w:lineRule="auto"/>
        <w:ind w:firstLine="480" w:firstLineChars="200"/>
        <w:rPr>
          <w:rFonts w:ascii="宋体" w:hAnsi="宋体" w:cs="宋体"/>
          <w:sz w:val="24"/>
        </w:rPr>
      </w:pPr>
    </w:p>
    <w:p w14:paraId="4F8CD15E">
      <w:pPr>
        <w:spacing w:line="360" w:lineRule="auto"/>
        <w:ind w:firstLine="480" w:firstLineChars="200"/>
        <w:rPr>
          <w:rFonts w:ascii="宋体" w:hAnsi="宋体" w:cs="宋体"/>
          <w:sz w:val="24"/>
        </w:rPr>
      </w:pPr>
    </w:p>
    <w:p w14:paraId="14A171E9">
      <w:pPr>
        <w:spacing w:line="360" w:lineRule="auto"/>
        <w:ind w:firstLine="480" w:firstLineChars="200"/>
        <w:rPr>
          <w:rFonts w:ascii="宋体" w:hAnsi="宋体" w:cs="宋体"/>
          <w:sz w:val="24"/>
        </w:rPr>
      </w:pPr>
    </w:p>
    <w:p w14:paraId="796456B7">
      <w:pPr>
        <w:spacing w:line="360" w:lineRule="auto"/>
        <w:ind w:firstLine="4920" w:firstLineChars="2050"/>
        <w:rPr>
          <w:rFonts w:ascii="宋体" w:hAnsi="宋体" w:cs="宋体"/>
          <w:sz w:val="24"/>
        </w:rPr>
      </w:pPr>
    </w:p>
    <w:p w14:paraId="46C49A3F">
      <w:pPr>
        <w:spacing w:line="360" w:lineRule="auto"/>
        <w:jc w:val="center"/>
        <w:rPr>
          <w:rFonts w:ascii="宋体" w:hAnsi="宋体" w:cs="宋体"/>
          <w:sz w:val="24"/>
        </w:rPr>
      </w:pPr>
    </w:p>
    <w:p w14:paraId="3DA47CAA">
      <w:pPr>
        <w:spacing w:line="360" w:lineRule="auto"/>
        <w:jc w:val="center"/>
        <w:rPr>
          <w:rFonts w:hint="eastAsia" w:ascii="宋体" w:hAnsi="宋体" w:cs="宋体"/>
          <w:sz w:val="24"/>
        </w:rPr>
      </w:pPr>
    </w:p>
    <w:p w14:paraId="340EE648">
      <w:pPr>
        <w:spacing w:line="360" w:lineRule="auto"/>
        <w:jc w:val="center"/>
        <w:rPr>
          <w:rFonts w:hint="eastAsia" w:ascii="宋体" w:hAnsi="宋体" w:cs="宋体"/>
          <w:sz w:val="24"/>
        </w:rPr>
      </w:pPr>
    </w:p>
    <w:p w14:paraId="298DA31F">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4B8AC4F4">
      <w:pPr>
        <w:spacing w:line="360" w:lineRule="auto"/>
        <w:jc w:val="center"/>
        <w:rPr>
          <w:rFonts w:ascii="宋体" w:hAnsi="宋体" w:cs="宋体"/>
          <w:sz w:val="24"/>
        </w:rPr>
      </w:pPr>
      <w:r>
        <w:rPr>
          <w:rFonts w:hint="eastAsia" w:ascii="宋体" w:hAnsi="宋体" w:cs="宋体"/>
          <w:sz w:val="24"/>
        </w:rPr>
        <w:t xml:space="preserve">                                      </w:t>
      </w:r>
    </w:p>
    <w:p w14:paraId="79108163">
      <w:pPr>
        <w:spacing w:line="360" w:lineRule="auto"/>
        <w:jc w:val="center"/>
        <w:rPr>
          <w:rFonts w:hint="eastAsia" w:ascii="宋体" w:hAnsi="宋体" w:cs="宋体"/>
          <w:sz w:val="24"/>
        </w:rPr>
      </w:pPr>
      <w:r>
        <w:rPr>
          <w:rFonts w:hint="eastAsia" w:ascii="宋体" w:hAnsi="宋体" w:cs="宋体"/>
          <w:sz w:val="24"/>
        </w:rPr>
        <w:t xml:space="preserve"> 年   月   日</w:t>
      </w:r>
    </w:p>
    <w:p w14:paraId="111BE545">
      <w:pPr>
        <w:pStyle w:val="36"/>
      </w:pPr>
    </w:p>
    <w:p w14:paraId="4B5E7CD7">
      <w:pPr>
        <w:pStyle w:val="36"/>
      </w:pPr>
    </w:p>
    <w:p w14:paraId="0D21F085">
      <w:pPr>
        <w:pStyle w:val="36"/>
      </w:pPr>
    </w:p>
    <w:p w14:paraId="5BC67268">
      <w:pPr>
        <w:pStyle w:val="36"/>
      </w:pPr>
    </w:p>
    <w:p w14:paraId="4F435A4A">
      <w:pPr>
        <w:pStyle w:val="36"/>
      </w:pPr>
    </w:p>
    <w:p w14:paraId="6193990D">
      <w:pPr>
        <w:spacing w:line="360" w:lineRule="auto"/>
        <w:jc w:val="left"/>
        <w:rPr>
          <w:rFonts w:ascii="宋体" w:hAnsi="宋体" w:cs="宋体"/>
          <w:sz w:val="24"/>
        </w:rPr>
      </w:pPr>
    </w:p>
    <w:p w14:paraId="057493E7">
      <w:pPr>
        <w:spacing w:line="360" w:lineRule="auto"/>
        <w:jc w:val="left"/>
        <w:rPr>
          <w:rFonts w:ascii="宋体" w:hAnsi="宋体" w:cs="宋体"/>
          <w:sz w:val="24"/>
        </w:rPr>
      </w:pPr>
    </w:p>
    <w:p w14:paraId="4CD2D4D3">
      <w:pPr>
        <w:spacing w:line="360" w:lineRule="auto"/>
        <w:jc w:val="left"/>
        <w:rPr>
          <w:rFonts w:ascii="宋体" w:hAnsi="宋体" w:cs="宋体"/>
          <w:sz w:val="24"/>
        </w:rPr>
      </w:pPr>
    </w:p>
    <w:p w14:paraId="1DE47E9C">
      <w:pPr>
        <w:spacing w:line="360" w:lineRule="auto"/>
        <w:jc w:val="left"/>
        <w:rPr>
          <w:rFonts w:ascii="宋体" w:hAnsi="宋体" w:cs="宋体"/>
          <w:sz w:val="24"/>
        </w:rPr>
      </w:pPr>
      <w:r>
        <w:rPr>
          <w:rFonts w:hint="eastAsia" w:ascii="宋体" w:hAnsi="宋体" w:cs="宋体"/>
          <w:sz w:val="24"/>
        </w:rPr>
        <w:t>格式2-3政府采购法第二十二条及参加政府采购活动前三年内无重大违法记录的书面声明</w:t>
      </w:r>
    </w:p>
    <w:p w14:paraId="25FE14A7">
      <w:pPr>
        <w:spacing w:line="360" w:lineRule="auto"/>
        <w:jc w:val="left"/>
        <w:rPr>
          <w:rFonts w:ascii="宋体" w:hAnsi="宋体" w:cs="宋体"/>
          <w:sz w:val="24"/>
        </w:rPr>
      </w:pPr>
    </w:p>
    <w:p w14:paraId="0707CDDB">
      <w:pPr>
        <w:spacing w:line="360" w:lineRule="auto"/>
        <w:jc w:val="left"/>
        <w:rPr>
          <w:rFonts w:ascii="宋体" w:hAnsi="宋体" w:cs="宋体"/>
          <w:sz w:val="24"/>
        </w:rPr>
      </w:pPr>
    </w:p>
    <w:p w14:paraId="16941BAC">
      <w:pPr>
        <w:spacing w:line="360" w:lineRule="auto"/>
        <w:jc w:val="left"/>
        <w:rPr>
          <w:rFonts w:ascii="宋体" w:hAnsi="宋体" w:cs="宋体"/>
          <w:sz w:val="24"/>
        </w:rPr>
      </w:pPr>
    </w:p>
    <w:p w14:paraId="5018E1ED">
      <w:pPr>
        <w:spacing w:line="360" w:lineRule="auto"/>
        <w:jc w:val="left"/>
        <w:rPr>
          <w:rFonts w:ascii="宋体" w:hAnsi="宋体" w:cs="宋体"/>
          <w:sz w:val="24"/>
        </w:rPr>
      </w:pPr>
    </w:p>
    <w:p w14:paraId="030A3075">
      <w:pPr>
        <w:spacing w:line="360" w:lineRule="auto"/>
        <w:jc w:val="left"/>
        <w:rPr>
          <w:rFonts w:ascii="宋体" w:hAnsi="宋体" w:cs="宋体"/>
          <w:sz w:val="24"/>
        </w:rPr>
      </w:pPr>
      <w:r>
        <w:rPr>
          <w:rFonts w:hint="eastAsia" w:ascii="宋体" w:hAnsi="宋体" w:cs="宋体"/>
          <w:sz w:val="24"/>
        </w:rPr>
        <w:t>格式3</w:t>
      </w:r>
    </w:p>
    <w:p w14:paraId="0E57885C">
      <w:pPr>
        <w:spacing w:line="560" w:lineRule="exact"/>
        <w:jc w:val="center"/>
        <w:rPr>
          <w:rFonts w:ascii="宋体" w:hAnsi="宋体" w:cs="宋体"/>
          <w:sz w:val="24"/>
        </w:rPr>
      </w:pPr>
      <w:r>
        <w:rPr>
          <w:rFonts w:hint="eastAsia" w:ascii="宋体" w:hAnsi="宋体" w:cs="宋体"/>
          <w:sz w:val="24"/>
        </w:rPr>
        <w:t>投标函</w:t>
      </w:r>
    </w:p>
    <w:p w14:paraId="12D527B0">
      <w:pPr>
        <w:pStyle w:val="25"/>
        <w:shd w:val="clear" w:color="auto" w:fill="FFFFFF"/>
        <w:adjustRightInd w:val="0"/>
        <w:snapToGrid w:val="0"/>
        <w:spacing w:before="0" w:beforeAutospacing="0" w:after="0" w:afterAutospacing="0" w:line="360" w:lineRule="auto"/>
        <w:rPr>
          <w:rFonts w:ascii="宋体" w:hAnsi="宋体" w:cs="宋体"/>
          <w:kern w:val="0"/>
          <w:sz w:val="24"/>
        </w:rPr>
      </w:pPr>
      <w:r>
        <w:rPr>
          <w:rFonts w:hint="eastAsia" w:cs="宋体"/>
          <w:szCs w:val="24"/>
        </w:rPr>
        <w:t>致：</w:t>
      </w:r>
      <w:r>
        <w:rPr>
          <w:rFonts w:hint="eastAsia" w:ascii="宋体" w:hAnsi="宋体" w:eastAsia="宋体" w:cs="宋体"/>
          <w:b w:val="0"/>
          <w:kern w:val="2"/>
          <w:sz w:val="24"/>
          <w:lang w:val="en-US" w:eastAsia="zh-CN" w:bidi="ar-SA"/>
        </w:rPr>
        <w:t>（采购人或采购代理机构）</w:t>
      </w:r>
    </w:p>
    <w:p w14:paraId="732AE204">
      <w:pPr>
        <w:pStyle w:val="55"/>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 (全名、职务)代表 供应商名称、地址)提交投标文件，报价为</w:t>
      </w:r>
      <w:r>
        <w:rPr>
          <w:rFonts w:hint="eastAsia" w:ascii="宋体" w:hAnsi="宋体"/>
          <w:sz w:val="24"/>
          <w:szCs w:val="24"/>
          <w:u w:val="single"/>
        </w:rPr>
        <w:t>：    元，</w:t>
      </w:r>
      <w:r>
        <w:rPr>
          <w:rFonts w:hint="eastAsia" w:ascii="宋体" w:hAnsi="宋体"/>
          <w:sz w:val="24"/>
          <w:szCs w:val="24"/>
        </w:rPr>
        <w:t>并对之负法律责任。</w:t>
      </w:r>
    </w:p>
    <w:p w14:paraId="5FEDCA7F">
      <w:pPr>
        <w:ind w:firstLine="568" w:firstLineChars="237"/>
        <w:rPr>
          <w:rFonts w:ascii="宋体" w:hAnsi="宋体" w:cs="宋体"/>
          <w:sz w:val="24"/>
        </w:rPr>
      </w:pPr>
      <w:r>
        <w:rPr>
          <w:rFonts w:hint="eastAsia" w:ascii="宋体" w:hAnsi="宋体" w:cs="宋体"/>
          <w:sz w:val="24"/>
        </w:rPr>
        <w:t>据此函，宣布同意如下：</w:t>
      </w:r>
    </w:p>
    <w:p w14:paraId="43C6B2ED">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(1)我们完全理解贵方不一定要接受最低报价，并同意本文件规定的响应性文件有效期。</w:t>
      </w:r>
    </w:p>
    <w:p w14:paraId="6F7FF4AB">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617E3524">
      <w:pPr>
        <w:numPr>
          <w:ilvl w:val="0"/>
          <w:numId w:val="3"/>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14:paraId="457150B4">
      <w:pPr>
        <w:ind w:firstLine="480" w:firstLineChars="200"/>
        <w:rPr>
          <w:rFonts w:ascii="宋体" w:hAnsi="宋体" w:cs="宋体"/>
          <w:sz w:val="24"/>
        </w:rPr>
      </w:pPr>
      <w:r>
        <w:rPr>
          <w:rFonts w:hint="eastAsia" w:ascii="宋体" w:hAnsi="宋体" w:cs="宋体"/>
          <w:sz w:val="24"/>
        </w:rPr>
        <w:t>(4)一旦我们成交，我们将严格履行合同责任和义务。</w:t>
      </w:r>
    </w:p>
    <w:p w14:paraId="08D2D703">
      <w:pPr>
        <w:ind w:firstLine="480" w:firstLineChars="200"/>
        <w:rPr>
          <w:rFonts w:ascii="宋体" w:hAnsi="宋体" w:cs="宋体"/>
          <w:sz w:val="24"/>
        </w:rPr>
      </w:pPr>
      <w:r>
        <w:rPr>
          <w:rFonts w:hint="eastAsia" w:ascii="宋体" w:hAnsi="宋体" w:cs="宋体"/>
          <w:sz w:val="24"/>
        </w:rPr>
        <w:t>(5)我们完全理解不向未成交人解释未成交理由的义务。</w:t>
      </w:r>
    </w:p>
    <w:p w14:paraId="7F0C48E6">
      <w:pPr>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14:paraId="75F4852C">
      <w:pPr>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我方愿按《中华人民共和国合同法》履行我方的全部责任。</w:t>
      </w:r>
    </w:p>
    <w:p w14:paraId="64235893">
      <w:pPr>
        <w:ind w:firstLine="480" w:firstLineChars="200"/>
        <w:rPr>
          <w:rFonts w:ascii="宋体" w:hAnsi="宋体" w:cs="宋体"/>
          <w:sz w:val="24"/>
        </w:rPr>
      </w:pPr>
      <w:r>
        <w:rPr>
          <w:rFonts w:hint="eastAsia" w:ascii="宋体" w:hAnsi="宋体" w:cs="宋体"/>
          <w:sz w:val="24"/>
        </w:rPr>
        <w:t>(8)与本次竞争性磋商有关的正式通讯地址为：</w:t>
      </w:r>
    </w:p>
    <w:p w14:paraId="77995265">
      <w:pPr>
        <w:ind w:firstLine="480" w:firstLineChars="200"/>
        <w:rPr>
          <w:rFonts w:ascii="宋体" w:hAnsi="宋体" w:cs="宋体"/>
          <w:sz w:val="24"/>
        </w:rPr>
      </w:pPr>
      <w:r>
        <w:rPr>
          <w:rFonts w:hint="eastAsia" w:ascii="宋体" w:hAnsi="宋体" w:cs="宋体"/>
          <w:sz w:val="24"/>
        </w:rPr>
        <w:t>地 址：                  邮 编：</w:t>
      </w:r>
    </w:p>
    <w:p w14:paraId="3FD06007">
      <w:pPr>
        <w:ind w:firstLine="480" w:firstLineChars="200"/>
        <w:rPr>
          <w:rFonts w:ascii="宋体" w:hAnsi="宋体" w:cs="宋体"/>
          <w:sz w:val="24"/>
        </w:rPr>
      </w:pPr>
      <w:r>
        <w:rPr>
          <w:rFonts w:hint="eastAsia" w:ascii="宋体" w:hAnsi="宋体" w:cs="宋体"/>
          <w:sz w:val="24"/>
        </w:rPr>
        <w:t>电 话：                  电子信箱：</w:t>
      </w:r>
    </w:p>
    <w:p w14:paraId="4FA67EB2">
      <w:pPr>
        <w:ind w:firstLine="480" w:firstLineChars="200"/>
        <w:jc w:val="left"/>
        <w:rPr>
          <w:rFonts w:ascii="宋体" w:hAnsi="宋体" w:cs="宋体"/>
          <w:sz w:val="24"/>
        </w:rPr>
      </w:pPr>
      <w:r>
        <w:rPr>
          <w:rFonts w:hint="eastAsia" w:ascii="宋体" w:hAnsi="宋体" w:cs="宋体"/>
          <w:sz w:val="24"/>
        </w:rPr>
        <w:t>我们保证：</w:t>
      </w:r>
    </w:p>
    <w:p w14:paraId="17758A3E">
      <w:pPr>
        <w:ind w:firstLine="480" w:firstLineChars="200"/>
        <w:jc w:val="left"/>
        <w:rPr>
          <w:rFonts w:ascii="宋体" w:hAnsi="宋体" w:cs="宋体"/>
          <w:sz w:val="24"/>
        </w:rPr>
      </w:pPr>
      <w:r>
        <w:rPr>
          <w:rFonts w:hint="eastAsia" w:ascii="宋体" w:hAnsi="宋体" w:cs="宋体"/>
          <w:sz w:val="24"/>
        </w:rPr>
        <w:t>(1)不提供虚假材料谋取成交；</w:t>
      </w:r>
    </w:p>
    <w:p w14:paraId="3777C486">
      <w:pPr>
        <w:ind w:firstLine="480" w:firstLineChars="200"/>
        <w:jc w:val="left"/>
        <w:rPr>
          <w:rFonts w:ascii="宋体" w:hAnsi="宋体" w:cs="宋体"/>
          <w:sz w:val="24"/>
        </w:rPr>
      </w:pPr>
      <w:r>
        <w:rPr>
          <w:rFonts w:hint="eastAsia" w:ascii="宋体" w:hAnsi="宋体" w:cs="宋体"/>
          <w:sz w:val="24"/>
        </w:rPr>
        <w:t>(2)不以不正当手段抵毁、排挤其他供应商；</w:t>
      </w:r>
    </w:p>
    <w:p w14:paraId="0189AEB8">
      <w:pPr>
        <w:ind w:firstLine="480" w:firstLineChars="200"/>
        <w:jc w:val="left"/>
        <w:rPr>
          <w:rFonts w:ascii="宋体" w:hAnsi="宋体" w:cs="宋体"/>
          <w:sz w:val="24"/>
        </w:rPr>
      </w:pPr>
      <w:r>
        <w:rPr>
          <w:rFonts w:hint="eastAsia" w:ascii="宋体" w:hAnsi="宋体" w:cs="宋体"/>
          <w:sz w:val="24"/>
        </w:rPr>
        <w:t>(3)不与采购人和其它供应商恶意串通；</w:t>
      </w:r>
    </w:p>
    <w:p w14:paraId="47F4CC6D">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14:paraId="4388EB99">
      <w:pPr>
        <w:ind w:firstLine="480" w:firstLineChars="200"/>
        <w:jc w:val="left"/>
        <w:rPr>
          <w:rFonts w:ascii="宋体" w:hAnsi="宋体" w:cs="宋体"/>
          <w:sz w:val="24"/>
        </w:rPr>
      </w:pPr>
      <w:r>
        <w:rPr>
          <w:rFonts w:hint="eastAsia" w:ascii="宋体" w:hAnsi="宋体" w:cs="宋体"/>
          <w:sz w:val="24"/>
        </w:rPr>
        <w:t>(5)不拒绝有关部门监督检查或提供虚假情况。</w:t>
      </w:r>
    </w:p>
    <w:p w14:paraId="64AD4905">
      <w:pPr>
        <w:spacing w:line="560" w:lineRule="exact"/>
        <w:jc w:val="left"/>
        <w:rPr>
          <w:rFonts w:ascii="宋体" w:hAnsi="宋体" w:cs="宋体"/>
          <w:sz w:val="24"/>
        </w:rPr>
      </w:pPr>
    </w:p>
    <w:p w14:paraId="73B11CBC">
      <w:pPr>
        <w:spacing w:line="560" w:lineRule="exact"/>
        <w:jc w:val="left"/>
        <w:rPr>
          <w:rFonts w:hint="default" w:ascii="宋体" w:hAnsi="宋体" w:eastAsia="宋体" w:cs="宋体"/>
          <w:sz w:val="24"/>
          <w:lang w:val="en-US" w:eastAsia="zh-CN"/>
        </w:rPr>
      </w:pPr>
      <w:r>
        <w:rPr>
          <w:rFonts w:hint="eastAsia" w:ascii="宋体" w:hAnsi="宋体" w:cs="宋体"/>
          <w:sz w:val="24"/>
          <w:lang w:val="en-US" w:eastAsia="zh-CN"/>
        </w:rPr>
        <w:t xml:space="preserve">     联系人：              联系电话：</w:t>
      </w:r>
    </w:p>
    <w:p w14:paraId="78C61519">
      <w:pPr>
        <w:spacing w:line="360" w:lineRule="auto"/>
        <w:jc w:val="left"/>
        <w:rPr>
          <w:rFonts w:ascii="宋体" w:hAnsi="宋体" w:cs="宋体"/>
          <w:sz w:val="24"/>
        </w:rPr>
      </w:pPr>
    </w:p>
    <w:p w14:paraId="21178A62">
      <w:pPr>
        <w:spacing w:line="360" w:lineRule="auto"/>
        <w:jc w:val="left"/>
        <w:rPr>
          <w:rFonts w:ascii="宋体" w:hAnsi="宋体" w:cs="宋体"/>
          <w:sz w:val="24"/>
        </w:rPr>
      </w:pPr>
    </w:p>
    <w:p w14:paraId="039CA07C">
      <w:pPr>
        <w:spacing w:line="360" w:lineRule="auto"/>
        <w:jc w:val="left"/>
        <w:rPr>
          <w:rFonts w:ascii="宋体" w:hAnsi="宋体" w:cs="宋体"/>
          <w:sz w:val="24"/>
        </w:rPr>
      </w:pPr>
    </w:p>
    <w:p w14:paraId="205D0853">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14DF8B36">
      <w:pPr>
        <w:spacing w:line="360" w:lineRule="auto"/>
        <w:jc w:val="center"/>
        <w:rPr>
          <w:rFonts w:ascii="宋体" w:hAnsi="宋体" w:cs="宋体"/>
          <w:sz w:val="24"/>
        </w:rPr>
      </w:pPr>
      <w:r>
        <w:rPr>
          <w:rFonts w:hint="eastAsia" w:ascii="宋体" w:hAnsi="宋体" w:cs="宋体"/>
          <w:sz w:val="24"/>
        </w:rPr>
        <w:t xml:space="preserve">      年   月   日</w:t>
      </w:r>
    </w:p>
    <w:p w14:paraId="6C382AD1">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格式4</w:t>
      </w:r>
    </w:p>
    <w:p w14:paraId="3A05582C">
      <w:pPr>
        <w:pStyle w:val="6"/>
        <w:jc w:val="center"/>
        <w:rPr>
          <w:rFonts w:ascii="宋体" w:hAnsi="宋体" w:cs="宋体"/>
          <w:b w:val="0"/>
          <w:sz w:val="24"/>
          <w:szCs w:val="24"/>
        </w:rPr>
      </w:pPr>
      <w:bookmarkStart w:id="34" w:name="_Toc197934561"/>
      <w:bookmarkStart w:id="35" w:name="_Toc495414231"/>
      <w:r>
        <w:rPr>
          <w:rFonts w:hint="eastAsia" w:ascii="宋体" w:hAnsi="宋体" w:cs="宋体"/>
          <w:b w:val="0"/>
          <w:sz w:val="24"/>
          <w:szCs w:val="24"/>
        </w:rPr>
        <w:t>一．报价一览表</w:t>
      </w:r>
      <w:bookmarkEnd w:id="34"/>
      <w:bookmarkEnd w:id="35"/>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5CD8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6C16B867">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7B8987C6">
            <w:pPr>
              <w:spacing w:line="360" w:lineRule="exact"/>
              <w:jc w:val="center"/>
              <w:rPr>
                <w:rFonts w:ascii="宋体" w:hAnsi="宋体" w:cs="宋体"/>
                <w:sz w:val="24"/>
              </w:rPr>
            </w:pPr>
          </w:p>
        </w:tc>
      </w:tr>
      <w:tr w14:paraId="5146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5C66B8B9">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14:paraId="733A1274">
            <w:pPr>
              <w:spacing w:line="360" w:lineRule="auto"/>
              <w:rPr>
                <w:rFonts w:ascii="宋体" w:hAnsi="宋体" w:cs="宋体"/>
                <w:sz w:val="24"/>
              </w:rPr>
            </w:pPr>
          </w:p>
        </w:tc>
      </w:tr>
      <w:tr w14:paraId="68E1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5E4CDD0E">
            <w:pPr>
              <w:spacing w:line="360" w:lineRule="exact"/>
              <w:jc w:val="center"/>
              <w:rPr>
                <w:rFonts w:ascii="宋体" w:hAnsi="宋体" w:cs="宋体"/>
                <w:sz w:val="24"/>
              </w:rPr>
            </w:pPr>
            <w:r>
              <w:rPr>
                <w:rFonts w:hint="eastAsia" w:ascii="宋体" w:hAnsi="宋体" w:cs="宋体"/>
                <w:sz w:val="24"/>
              </w:rPr>
              <w:t>最终投标报价（包：）</w:t>
            </w:r>
          </w:p>
          <w:p w14:paraId="3BCB2CB8">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14:paraId="257A77A7">
            <w:pPr>
              <w:spacing w:line="360" w:lineRule="auto"/>
              <w:ind w:right="-670"/>
              <w:rPr>
                <w:rFonts w:ascii="宋体" w:hAnsi="宋体" w:cs="宋体"/>
                <w:sz w:val="24"/>
              </w:rPr>
            </w:pPr>
            <w:r>
              <w:rPr>
                <w:rFonts w:hint="eastAsia" w:ascii="宋体" w:hAnsi="宋体" w:cs="宋体"/>
                <w:sz w:val="24"/>
              </w:rPr>
              <w:t xml:space="preserve">投标总价：       大写：           </w:t>
            </w:r>
          </w:p>
        </w:tc>
      </w:tr>
      <w:tr w14:paraId="18FA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52C62C11">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14:paraId="0C31A2B2">
            <w:pPr>
              <w:spacing w:line="360" w:lineRule="auto"/>
              <w:jc w:val="left"/>
              <w:rPr>
                <w:rFonts w:ascii="宋体" w:hAnsi="宋体" w:cs="宋体"/>
                <w:sz w:val="24"/>
              </w:rPr>
            </w:pPr>
          </w:p>
        </w:tc>
      </w:tr>
    </w:tbl>
    <w:p w14:paraId="7266044A">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1F129F22">
      <w:pPr>
        <w:spacing w:line="360" w:lineRule="auto"/>
        <w:rPr>
          <w:rFonts w:hint="eastAsia" w:ascii="宋体" w:hAnsi="宋体" w:eastAsia="宋体" w:cs="宋体"/>
          <w:sz w:val="24"/>
          <w:lang w:eastAsia="zh-CN"/>
        </w:rPr>
      </w:pPr>
      <w:r>
        <w:rPr>
          <w:rFonts w:hint="eastAsia" w:ascii="宋体" w:hAnsi="宋体" w:cs="宋体"/>
          <w:sz w:val="24"/>
        </w:rPr>
        <w:t>备注：</w:t>
      </w:r>
    </w:p>
    <w:p w14:paraId="3465E3C4">
      <w:pPr>
        <w:spacing w:line="360" w:lineRule="auto"/>
        <w:rPr>
          <w:rFonts w:ascii="宋体" w:hAnsi="宋体" w:cs="宋体"/>
          <w:sz w:val="24"/>
        </w:rPr>
      </w:pPr>
      <w:r>
        <w:rPr>
          <w:rFonts w:hint="eastAsia" w:ascii="宋体" w:hAnsi="宋体" w:cs="宋体"/>
          <w:sz w:val="24"/>
        </w:rPr>
        <w:t>1、此表用于开标会唱标之用。</w:t>
      </w:r>
    </w:p>
    <w:p w14:paraId="259D5895">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3C7946E1">
      <w:pPr>
        <w:spacing w:line="360" w:lineRule="auto"/>
        <w:jc w:val="left"/>
        <w:rPr>
          <w:rFonts w:ascii="宋体" w:hAnsi="宋体" w:cs="宋体"/>
          <w:sz w:val="24"/>
        </w:rPr>
      </w:pPr>
      <w:bookmarkStart w:id="36" w:name="_Toc495414234"/>
      <w:bookmarkStart w:id="37" w:name="_Toc220232409"/>
    </w:p>
    <w:p w14:paraId="4F9060F6">
      <w:pPr>
        <w:pStyle w:val="36"/>
        <w:ind w:firstLine="240"/>
        <w:rPr>
          <w:rFonts w:ascii="宋体" w:hAnsi="宋体" w:cs="宋体"/>
          <w:sz w:val="24"/>
        </w:rPr>
      </w:pPr>
    </w:p>
    <w:p w14:paraId="40CDB27B">
      <w:pPr>
        <w:pStyle w:val="36"/>
        <w:ind w:firstLine="240"/>
        <w:rPr>
          <w:rFonts w:ascii="宋体" w:hAnsi="宋体" w:cs="宋体"/>
          <w:sz w:val="24"/>
        </w:rPr>
      </w:pPr>
    </w:p>
    <w:p w14:paraId="52F6FAD3">
      <w:pPr>
        <w:pStyle w:val="36"/>
        <w:ind w:firstLine="240"/>
        <w:rPr>
          <w:rFonts w:ascii="宋体" w:hAnsi="宋体" w:cs="宋体"/>
          <w:sz w:val="24"/>
        </w:rPr>
      </w:pPr>
    </w:p>
    <w:p w14:paraId="45B43561">
      <w:pPr>
        <w:pStyle w:val="36"/>
        <w:ind w:firstLine="240"/>
        <w:rPr>
          <w:rFonts w:ascii="宋体" w:hAnsi="宋体" w:cs="宋体"/>
          <w:sz w:val="24"/>
        </w:rPr>
      </w:pPr>
    </w:p>
    <w:p w14:paraId="7117B197">
      <w:pPr>
        <w:pStyle w:val="36"/>
        <w:ind w:firstLine="240"/>
        <w:rPr>
          <w:rFonts w:ascii="宋体" w:hAnsi="宋体" w:cs="宋体"/>
          <w:sz w:val="24"/>
        </w:rPr>
      </w:pPr>
    </w:p>
    <w:p w14:paraId="2830CE32">
      <w:pPr>
        <w:pStyle w:val="36"/>
        <w:ind w:firstLine="240"/>
        <w:rPr>
          <w:rFonts w:ascii="宋体" w:hAnsi="宋体" w:cs="宋体"/>
          <w:sz w:val="24"/>
        </w:rPr>
      </w:pPr>
    </w:p>
    <w:p w14:paraId="319D9136">
      <w:pPr>
        <w:spacing w:line="360" w:lineRule="auto"/>
        <w:jc w:val="left"/>
        <w:rPr>
          <w:rFonts w:ascii="宋体" w:hAnsi="宋体" w:cs="宋体"/>
          <w:sz w:val="24"/>
        </w:rPr>
      </w:pPr>
    </w:p>
    <w:p w14:paraId="280239D9">
      <w:pPr>
        <w:spacing w:line="360" w:lineRule="auto"/>
        <w:jc w:val="left"/>
        <w:rPr>
          <w:rFonts w:ascii="宋体" w:hAnsi="宋体" w:cs="宋体"/>
          <w:sz w:val="24"/>
        </w:rPr>
      </w:pPr>
      <w:r>
        <w:rPr>
          <w:rFonts w:hint="eastAsia" w:ascii="宋体" w:hAnsi="宋体" w:cs="宋体"/>
          <w:sz w:val="24"/>
        </w:rPr>
        <w:t>格式5</w:t>
      </w:r>
    </w:p>
    <w:p w14:paraId="445976D9">
      <w:pPr>
        <w:pStyle w:val="6"/>
        <w:jc w:val="center"/>
        <w:rPr>
          <w:rFonts w:ascii="宋体" w:hAnsi="宋体" w:cs="宋体"/>
          <w:b w:val="0"/>
          <w:sz w:val="24"/>
          <w:szCs w:val="24"/>
        </w:rPr>
      </w:pPr>
      <w:r>
        <w:rPr>
          <w:rFonts w:hint="eastAsia" w:ascii="宋体" w:hAnsi="宋体" w:cs="宋体"/>
          <w:b w:val="0"/>
          <w:sz w:val="24"/>
          <w:szCs w:val="24"/>
        </w:rPr>
        <w:t>投标分项报价表</w:t>
      </w:r>
      <w:bookmarkEnd w:id="36"/>
      <w:bookmarkEnd w:id="37"/>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656F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5E3FACE6">
            <w:pPr>
              <w:pStyle w:val="59"/>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14:paraId="554D2DB0">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14:paraId="40EAF9AC">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14:paraId="65863ECA">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14:paraId="3B1F9C01">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14:paraId="45A291F9">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14:paraId="2A675217">
            <w:pPr>
              <w:spacing w:line="340" w:lineRule="exact"/>
              <w:jc w:val="center"/>
              <w:rPr>
                <w:rFonts w:ascii="宋体" w:hAnsi="宋体" w:cs="宋体"/>
                <w:sz w:val="24"/>
              </w:rPr>
            </w:pPr>
            <w:r>
              <w:rPr>
                <w:rFonts w:hint="eastAsia" w:ascii="宋体" w:hAnsi="宋体" w:cs="宋体"/>
                <w:sz w:val="24"/>
              </w:rPr>
              <w:t>备注</w:t>
            </w:r>
          </w:p>
        </w:tc>
      </w:tr>
      <w:tr w14:paraId="6F4D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70BBB011">
            <w:pPr>
              <w:spacing w:line="340" w:lineRule="exact"/>
              <w:jc w:val="center"/>
              <w:rPr>
                <w:rFonts w:ascii="宋体" w:hAnsi="宋体" w:cs="宋体"/>
                <w:sz w:val="24"/>
              </w:rPr>
            </w:pPr>
            <w:r>
              <w:rPr>
                <w:rFonts w:hint="eastAsia" w:ascii="宋体" w:hAnsi="宋体" w:cs="宋体"/>
                <w:sz w:val="24"/>
              </w:rPr>
              <w:t>1</w:t>
            </w:r>
          </w:p>
        </w:tc>
        <w:tc>
          <w:tcPr>
            <w:tcW w:w="2205" w:type="dxa"/>
          </w:tcPr>
          <w:p w14:paraId="4713A4D8">
            <w:pPr>
              <w:spacing w:line="340" w:lineRule="exact"/>
              <w:rPr>
                <w:rFonts w:ascii="宋体" w:hAnsi="宋体" w:cs="宋体"/>
                <w:sz w:val="24"/>
              </w:rPr>
            </w:pPr>
          </w:p>
        </w:tc>
        <w:tc>
          <w:tcPr>
            <w:tcW w:w="957" w:type="dxa"/>
          </w:tcPr>
          <w:p w14:paraId="235FC77D">
            <w:pPr>
              <w:spacing w:line="340" w:lineRule="exact"/>
              <w:rPr>
                <w:rFonts w:ascii="宋体" w:hAnsi="宋体" w:cs="宋体"/>
                <w:sz w:val="24"/>
              </w:rPr>
            </w:pPr>
          </w:p>
        </w:tc>
        <w:tc>
          <w:tcPr>
            <w:tcW w:w="840" w:type="dxa"/>
          </w:tcPr>
          <w:p w14:paraId="3469CEAE">
            <w:pPr>
              <w:spacing w:line="340" w:lineRule="exact"/>
              <w:rPr>
                <w:rFonts w:ascii="宋体" w:hAnsi="宋体" w:cs="宋体"/>
                <w:sz w:val="24"/>
              </w:rPr>
            </w:pPr>
          </w:p>
        </w:tc>
        <w:tc>
          <w:tcPr>
            <w:tcW w:w="1260" w:type="dxa"/>
          </w:tcPr>
          <w:p w14:paraId="0333E72F">
            <w:pPr>
              <w:spacing w:line="340" w:lineRule="exact"/>
              <w:rPr>
                <w:rFonts w:ascii="宋体" w:hAnsi="宋体" w:cs="宋体"/>
                <w:sz w:val="24"/>
              </w:rPr>
            </w:pPr>
          </w:p>
        </w:tc>
        <w:tc>
          <w:tcPr>
            <w:tcW w:w="1340" w:type="dxa"/>
          </w:tcPr>
          <w:p w14:paraId="161EDCF0">
            <w:pPr>
              <w:spacing w:line="340" w:lineRule="exact"/>
              <w:rPr>
                <w:rFonts w:ascii="宋体" w:hAnsi="宋体" w:cs="宋体"/>
                <w:sz w:val="24"/>
              </w:rPr>
            </w:pPr>
          </w:p>
        </w:tc>
        <w:tc>
          <w:tcPr>
            <w:tcW w:w="1347" w:type="dxa"/>
          </w:tcPr>
          <w:p w14:paraId="5923CA70">
            <w:pPr>
              <w:spacing w:line="340" w:lineRule="exact"/>
              <w:rPr>
                <w:rFonts w:ascii="宋体" w:hAnsi="宋体" w:cs="宋体"/>
                <w:sz w:val="24"/>
              </w:rPr>
            </w:pPr>
          </w:p>
        </w:tc>
      </w:tr>
      <w:tr w14:paraId="7A9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788E240">
            <w:pPr>
              <w:spacing w:line="340" w:lineRule="exact"/>
              <w:jc w:val="center"/>
              <w:rPr>
                <w:rFonts w:ascii="宋体" w:hAnsi="宋体" w:cs="宋体"/>
                <w:sz w:val="24"/>
              </w:rPr>
            </w:pPr>
            <w:r>
              <w:rPr>
                <w:rFonts w:hint="eastAsia" w:ascii="宋体" w:hAnsi="宋体" w:cs="宋体"/>
                <w:sz w:val="24"/>
              </w:rPr>
              <w:t>2</w:t>
            </w:r>
          </w:p>
        </w:tc>
        <w:tc>
          <w:tcPr>
            <w:tcW w:w="2205" w:type="dxa"/>
          </w:tcPr>
          <w:p w14:paraId="08AC9E26">
            <w:pPr>
              <w:spacing w:line="340" w:lineRule="exact"/>
              <w:rPr>
                <w:rFonts w:ascii="宋体" w:hAnsi="宋体" w:cs="宋体"/>
                <w:sz w:val="24"/>
              </w:rPr>
            </w:pPr>
          </w:p>
        </w:tc>
        <w:tc>
          <w:tcPr>
            <w:tcW w:w="957" w:type="dxa"/>
          </w:tcPr>
          <w:p w14:paraId="2A332E7F">
            <w:pPr>
              <w:spacing w:line="340" w:lineRule="exact"/>
              <w:rPr>
                <w:rFonts w:ascii="宋体" w:hAnsi="宋体" w:cs="宋体"/>
                <w:sz w:val="24"/>
              </w:rPr>
            </w:pPr>
          </w:p>
        </w:tc>
        <w:tc>
          <w:tcPr>
            <w:tcW w:w="840" w:type="dxa"/>
          </w:tcPr>
          <w:p w14:paraId="17FF9A03">
            <w:pPr>
              <w:spacing w:line="340" w:lineRule="exact"/>
              <w:rPr>
                <w:rFonts w:ascii="宋体" w:hAnsi="宋体" w:cs="宋体"/>
                <w:sz w:val="24"/>
              </w:rPr>
            </w:pPr>
          </w:p>
        </w:tc>
        <w:tc>
          <w:tcPr>
            <w:tcW w:w="1260" w:type="dxa"/>
          </w:tcPr>
          <w:p w14:paraId="61F4FD0B">
            <w:pPr>
              <w:spacing w:line="340" w:lineRule="exact"/>
              <w:rPr>
                <w:rFonts w:ascii="宋体" w:hAnsi="宋体" w:cs="宋体"/>
                <w:sz w:val="24"/>
              </w:rPr>
            </w:pPr>
          </w:p>
        </w:tc>
        <w:tc>
          <w:tcPr>
            <w:tcW w:w="1340" w:type="dxa"/>
          </w:tcPr>
          <w:p w14:paraId="13C1DC15">
            <w:pPr>
              <w:spacing w:line="340" w:lineRule="exact"/>
              <w:rPr>
                <w:rFonts w:ascii="宋体" w:hAnsi="宋体" w:cs="宋体"/>
                <w:sz w:val="24"/>
              </w:rPr>
            </w:pPr>
          </w:p>
        </w:tc>
        <w:tc>
          <w:tcPr>
            <w:tcW w:w="1347" w:type="dxa"/>
          </w:tcPr>
          <w:p w14:paraId="2680D767">
            <w:pPr>
              <w:spacing w:line="340" w:lineRule="exact"/>
              <w:rPr>
                <w:rFonts w:ascii="宋体" w:hAnsi="宋体" w:cs="宋体"/>
                <w:sz w:val="24"/>
              </w:rPr>
            </w:pPr>
          </w:p>
        </w:tc>
      </w:tr>
      <w:tr w14:paraId="7636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52F49E9">
            <w:pPr>
              <w:spacing w:line="340" w:lineRule="exact"/>
              <w:jc w:val="center"/>
              <w:rPr>
                <w:rFonts w:ascii="宋体" w:hAnsi="宋体" w:cs="宋体"/>
                <w:sz w:val="24"/>
              </w:rPr>
            </w:pPr>
            <w:r>
              <w:rPr>
                <w:rFonts w:hint="eastAsia" w:ascii="宋体" w:hAnsi="宋体" w:cs="宋体"/>
                <w:sz w:val="24"/>
              </w:rPr>
              <w:t>3</w:t>
            </w:r>
          </w:p>
        </w:tc>
        <w:tc>
          <w:tcPr>
            <w:tcW w:w="2205" w:type="dxa"/>
          </w:tcPr>
          <w:p w14:paraId="0294B8EA">
            <w:pPr>
              <w:spacing w:line="340" w:lineRule="exact"/>
              <w:rPr>
                <w:rFonts w:ascii="宋体" w:hAnsi="宋体" w:cs="宋体"/>
                <w:sz w:val="24"/>
              </w:rPr>
            </w:pPr>
          </w:p>
        </w:tc>
        <w:tc>
          <w:tcPr>
            <w:tcW w:w="957" w:type="dxa"/>
          </w:tcPr>
          <w:p w14:paraId="64AD6FC6">
            <w:pPr>
              <w:spacing w:line="340" w:lineRule="exact"/>
              <w:rPr>
                <w:rFonts w:ascii="宋体" w:hAnsi="宋体" w:cs="宋体"/>
                <w:sz w:val="24"/>
              </w:rPr>
            </w:pPr>
          </w:p>
        </w:tc>
        <w:tc>
          <w:tcPr>
            <w:tcW w:w="840" w:type="dxa"/>
          </w:tcPr>
          <w:p w14:paraId="05C9357F">
            <w:pPr>
              <w:spacing w:line="340" w:lineRule="exact"/>
              <w:rPr>
                <w:rFonts w:ascii="宋体" w:hAnsi="宋体" w:cs="宋体"/>
                <w:sz w:val="24"/>
              </w:rPr>
            </w:pPr>
          </w:p>
        </w:tc>
        <w:tc>
          <w:tcPr>
            <w:tcW w:w="1260" w:type="dxa"/>
          </w:tcPr>
          <w:p w14:paraId="2D98FC9C">
            <w:pPr>
              <w:spacing w:line="340" w:lineRule="exact"/>
              <w:rPr>
                <w:rFonts w:ascii="宋体" w:hAnsi="宋体" w:cs="宋体"/>
                <w:sz w:val="24"/>
              </w:rPr>
            </w:pPr>
          </w:p>
        </w:tc>
        <w:tc>
          <w:tcPr>
            <w:tcW w:w="1340" w:type="dxa"/>
          </w:tcPr>
          <w:p w14:paraId="0C6D81B6">
            <w:pPr>
              <w:spacing w:line="340" w:lineRule="exact"/>
              <w:rPr>
                <w:rFonts w:ascii="宋体" w:hAnsi="宋体" w:cs="宋体"/>
                <w:sz w:val="24"/>
              </w:rPr>
            </w:pPr>
          </w:p>
        </w:tc>
        <w:tc>
          <w:tcPr>
            <w:tcW w:w="1347" w:type="dxa"/>
          </w:tcPr>
          <w:p w14:paraId="09BBF26C">
            <w:pPr>
              <w:spacing w:line="340" w:lineRule="exact"/>
              <w:rPr>
                <w:rFonts w:ascii="宋体" w:hAnsi="宋体" w:cs="宋体"/>
                <w:sz w:val="24"/>
              </w:rPr>
            </w:pPr>
          </w:p>
        </w:tc>
      </w:tr>
      <w:tr w14:paraId="6339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E320323">
            <w:pPr>
              <w:spacing w:line="340" w:lineRule="exact"/>
              <w:jc w:val="center"/>
              <w:rPr>
                <w:rFonts w:ascii="宋体" w:hAnsi="宋体" w:cs="宋体"/>
                <w:sz w:val="24"/>
              </w:rPr>
            </w:pPr>
            <w:r>
              <w:rPr>
                <w:rFonts w:hint="eastAsia" w:ascii="宋体" w:hAnsi="宋体" w:cs="宋体"/>
                <w:sz w:val="24"/>
              </w:rPr>
              <w:t>4</w:t>
            </w:r>
          </w:p>
        </w:tc>
        <w:tc>
          <w:tcPr>
            <w:tcW w:w="2205" w:type="dxa"/>
          </w:tcPr>
          <w:p w14:paraId="4AF7CE05">
            <w:pPr>
              <w:spacing w:line="340" w:lineRule="exact"/>
              <w:rPr>
                <w:rFonts w:ascii="宋体" w:hAnsi="宋体" w:cs="宋体"/>
                <w:sz w:val="24"/>
              </w:rPr>
            </w:pPr>
          </w:p>
        </w:tc>
        <w:tc>
          <w:tcPr>
            <w:tcW w:w="957" w:type="dxa"/>
          </w:tcPr>
          <w:p w14:paraId="125DD762">
            <w:pPr>
              <w:spacing w:line="340" w:lineRule="exact"/>
              <w:rPr>
                <w:rFonts w:ascii="宋体" w:hAnsi="宋体" w:cs="宋体"/>
                <w:sz w:val="24"/>
              </w:rPr>
            </w:pPr>
          </w:p>
        </w:tc>
        <w:tc>
          <w:tcPr>
            <w:tcW w:w="840" w:type="dxa"/>
          </w:tcPr>
          <w:p w14:paraId="0989E6E4">
            <w:pPr>
              <w:spacing w:line="340" w:lineRule="exact"/>
              <w:rPr>
                <w:rFonts w:ascii="宋体" w:hAnsi="宋体" w:cs="宋体"/>
                <w:sz w:val="24"/>
              </w:rPr>
            </w:pPr>
          </w:p>
        </w:tc>
        <w:tc>
          <w:tcPr>
            <w:tcW w:w="1260" w:type="dxa"/>
          </w:tcPr>
          <w:p w14:paraId="37651B84">
            <w:pPr>
              <w:spacing w:line="340" w:lineRule="exact"/>
              <w:rPr>
                <w:rFonts w:ascii="宋体" w:hAnsi="宋体" w:cs="宋体"/>
                <w:sz w:val="24"/>
              </w:rPr>
            </w:pPr>
          </w:p>
        </w:tc>
        <w:tc>
          <w:tcPr>
            <w:tcW w:w="1340" w:type="dxa"/>
          </w:tcPr>
          <w:p w14:paraId="41D6EB04">
            <w:pPr>
              <w:spacing w:line="340" w:lineRule="exact"/>
              <w:rPr>
                <w:rFonts w:ascii="宋体" w:hAnsi="宋体" w:cs="宋体"/>
                <w:sz w:val="24"/>
              </w:rPr>
            </w:pPr>
          </w:p>
        </w:tc>
        <w:tc>
          <w:tcPr>
            <w:tcW w:w="1347" w:type="dxa"/>
          </w:tcPr>
          <w:p w14:paraId="7DBDB877">
            <w:pPr>
              <w:spacing w:line="340" w:lineRule="exact"/>
              <w:rPr>
                <w:rFonts w:ascii="宋体" w:hAnsi="宋体" w:cs="宋体"/>
                <w:sz w:val="24"/>
              </w:rPr>
            </w:pPr>
          </w:p>
        </w:tc>
      </w:tr>
      <w:tr w14:paraId="0403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0592DB4">
            <w:pPr>
              <w:spacing w:line="340" w:lineRule="exact"/>
              <w:jc w:val="center"/>
              <w:rPr>
                <w:rFonts w:ascii="宋体" w:hAnsi="宋体" w:cs="宋体"/>
                <w:sz w:val="24"/>
              </w:rPr>
            </w:pPr>
            <w:r>
              <w:rPr>
                <w:rFonts w:hint="eastAsia" w:ascii="宋体" w:hAnsi="宋体" w:cs="宋体"/>
                <w:sz w:val="24"/>
              </w:rPr>
              <w:t>5</w:t>
            </w:r>
          </w:p>
        </w:tc>
        <w:tc>
          <w:tcPr>
            <w:tcW w:w="2205" w:type="dxa"/>
          </w:tcPr>
          <w:p w14:paraId="60377062">
            <w:pPr>
              <w:spacing w:line="340" w:lineRule="exact"/>
              <w:rPr>
                <w:rFonts w:ascii="宋体" w:hAnsi="宋体" w:cs="宋体"/>
                <w:sz w:val="24"/>
              </w:rPr>
            </w:pPr>
          </w:p>
        </w:tc>
        <w:tc>
          <w:tcPr>
            <w:tcW w:w="957" w:type="dxa"/>
          </w:tcPr>
          <w:p w14:paraId="7070CF57">
            <w:pPr>
              <w:spacing w:line="340" w:lineRule="exact"/>
              <w:rPr>
                <w:rFonts w:ascii="宋体" w:hAnsi="宋体" w:cs="宋体"/>
                <w:sz w:val="24"/>
              </w:rPr>
            </w:pPr>
          </w:p>
        </w:tc>
        <w:tc>
          <w:tcPr>
            <w:tcW w:w="840" w:type="dxa"/>
          </w:tcPr>
          <w:p w14:paraId="0CC41DC7">
            <w:pPr>
              <w:spacing w:line="340" w:lineRule="exact"/>
              <w:rPr>
                <w:rFonts w:ascii="宋体" w:hAnsi="宋体" w:cs="宋体"/>
                <w:sz w:val="24"/>
              </w:rPr>
            </w:pPr>
          </w:p>
        </w:tc>
        <w:tc>
          <w:tcPr>
            <w:tcW w:w="1260" w:type="dxa"/>
          </w:tcPr>
          <w:p w14:paraId="4B3E47E0">
            <w:pPr>
              <w:spacing w:line="340" w:lineRule="exact"/>
              <w:rPr>
                <w:rFonts w:ascii="宋体" w:hAnsi="宋体" w:cs="宋体"/>
                <w:sz w:val="24"/>
              </w:rPr>
            </w:pPr>
          </w:p>
        </w:tc>
        <w:tc>
          <w:tcPr>
            <w:tcW w:w="1340" w:type="dxa"/>
          </w:tcPr>
          <w:p w14:paraId="18A471C0">
            <w:pPr>
              <w:spacing w:line="340" w:lineRule="exact"/>
              <w:rPr>
                <w:rFonts w:ascii="宋体" w:hAnsi="宋体" w:cs="宋体"/>
                <w:sz w:val="24"/>
              </w:rPr>
            </w:pPr>
          </w:p>
        </w:tc>
        <w:tc>
          <w:tcPr>
            <w:tcW w:w="1347" w:type="dxa"/>
          </w:tcPr>
          <w:p w14:paraId="5DB5683D">
            <w:pPr>
              <w:spacing w:line="340" w:lineRule="exact"/>
              <w:rPr>
                <w:rFonts w:ascii="宋体" w:hAnsi="宋体" w:cs="宋体"/>
                <w:sz w:val="24"/>
              </w:rPr>
            </w:pPr>
          </w:p>
        </w:tc>
      </w:tr>
      <w:tr w14:paraId="769E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E7A95DD">
            <w:pPr>
              <w:spacing w:line="340" w:lineRule="exact"/>
              <w:jc w:val="center"/>
              <w:rPr>
                <w:rFonts w:ascii="宋体" w:hAnsi="宋体" w:cs="宋体"/>
                <w:sz w:val="24"/>
              </w:rPr>
            </w:pPr>
            <w:r>
              <w:rPr>
                <w:rFonts w:hint="eastAsia" w:ascii="宋体" w:hAnsi="宋体" w:cs="宋体"/>
                <w:sz w:val="24"/>
              </w:rPr>
              <w:t>6</w:t>
            </w:r>
          </w:p>
        </w:tc>
        <w:tc>
          <w:tcPr>
            <w:tcW w:w="2205" w:type="dxa"/>
          </w:tcPr>
          <w:p w14:paraId="33B8161B">
            <w:pPr>
              <w:spacing w:line="340" w:lineRule="exact"/>
              <w:rPr>
                <w:rFonts w:ascii="宋体" w:hAnsi="宋体" w:cs="宋体"/>
                <w:sz w:val="24"/>
              </w:rPr>
            </w:pPr>
          </w:p>
        </w:tc>
        <w:tc>
          <w:tcPr>
            <w:tcW w:w="957" w:type="dxa"/>
          </w:tcPr>
          <w:p w14:paraId="46C7B964">
            <w:pPr>
              <w:spacing w:line="340" w:lineRule="exact"/>
              <w:rPr>
                <w:rFonts w:ascii="宋体" w:hAnsi="宋体" w:cs="宋体"/>
                <w:sz w:val="24"/>
              </w:rPr>
            </w:pPr>
          </w:p>
        </w:tc>
        <w:tc>
          <w:tcPr>
            <w:tcW w:w="840" w:type="dxa"/>
          </w:tcPr>
          <w:p w14:paraId="4FDEEC36">
            <w:pPr>
              <w:spacing w:line="340" w:lineRule="exact"/>
              <w:rPr>
                <w:rFonts w:ascii="宋体" w:hAnsi="宋体" w:cs="宋体"/>
                <w:sz w:val="24"/>
              </w:rPr>
            </w:pPr>
          </w:p>
        </w:tc>
        <w:tc>
          <w:tcPr>
            <w:tcW w:w="1260" w:type="dxa"/>
          </w:tcPr>
          <w:p w14:paraId="60681F3B">
            <w:pPr>
              <w:spacing w:line="340" w:lineRule="exact"/>
              <w:rPr>
                <w:rFonts w:ascii="宋体" w:hAnsi="宋体" w:cs="宋体"/>
                <w:sz w:val="24"/>
              </w:rPr>
            </w:pPr>
          </w:p>
        </w:tc>
        <w:tc>
          <w:tcPr>
            <w:tcW w:w="1340" w:type="dxa"/>
          </w:tcPr>
          <w:p w14:paraId="30B9EA45">
            <w:pPr>
              <w:spacing w:line="340" w:lineRule="exact"/>
              <w:rPr>
                <w:rFonts w:ascii="宋体" w:hAnsi="宋体" w:cs="宋体"/>
                <w:sz w:val="24"/>
              </w:rPr>
            </w:pPr>
          </w:p>
        </w:tc>
        <w:tc>
          <w:tcPr>
            <w:tcW w:w="1347" w:type="dxa"/>
          </w:tcPr>
          <w:p w14:paraId="61AAEAB0">
            <w:pPr>
              <w:spacing w:line="340" w:lineRule="exact"/>
              <w:rPr>
                <w:rFonts w:ascii="宋体" w:hAnsi="宋体" w:cs="宋体"/>
                <w:sz w:val="24"/>
              </w:rPr>
            </w:pPr>
          </w:p>
        </w:tc>
      </w:tr>
      <w:tr w14:paraId="1987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AD618A7">
            <w:pPr>
              <w:spacing w:line="340" w:lineRule="exact"/>
              <w:jc w:val="center"/>
              <w:rPr>
                <w:rFonts w:ascii="宋体" w:hAnsi="宋体" w:cs="宋体"/>
                <w:sz w:val="24"/>
              </w:rPr>
            </w:pPr>
            <w:r>
              <w:rPr>
                <w:rFonts w:hint="eastAsia" w:ascii="宋体" w:hAnsi="宋体" w:cs="宋体"/>
                <w:sz w:val="24"/>
              </w:rPr>
              <w:t>7</w:t>
            </w:r>
          </w:p>
        </w:tc>
        <w:tc>
          <w:tcPr>
            <w:tcW w:w="2205" w:type="dxa"/>
          </w:tcPr>
          <w:p w14:paraId="26CB1547">
            <w:pPr>
              <w:spacing w:line="340" w:lineRule="exact"/>
              <w:rPr>
                <w:rFonts w:ascii="宋体" w:hAnsi="宋体" w:cs="宋体"/>
                <w:sz w:val="24"/>
              </w:rPr>
            </w:pPr>
          </w:p>
        </w:tc>
        <w:tc>
          <w:tcPr>
            <w:tcW w:w="957" w:type="dxa"/>
          </w:tcPr>
          <w:p w14:paraId="62E2ACDB">
            <w:pPr>
              <w:spacing w:line="340" w:lineRule="exact"/>
              <w:rPr>
                <w:rFonts w:ascii="宋体" w:hAnsi="宋体" w:cs="宋体"/>
                <w:sz w:val="24"/>
              </w:rPr>
            </w:pPr>
          </w:p>
        </w:tc>
        <w:tc>
          <w:tcPr>
            <w:tcW w:w="840" w:type="dxa"/>
          </w:tcPr>
          <w:p w14:paraId="30E8E3F3">
            <w:pPr>
              <w:spacing w:line="340" w:lineRule="exact"/>
              <w:rPr>
                <w:rFonts w:ascii="宋体" w:hAnsi="宋体" w:cs="宋体"/>
                <w:sz w:val="24"/>
              </w:rPr>
            </w:pPr>
          </w:p>
        </w:tc>
        <w:tc>
          <w:tcPr>
            <w:tcW w:w="1260" w:type="dxa"/>
          </w:tcPr>
          <w:p w14:paraId="4EF24C12">
            <w:pPr>
              <w:spacing w:line="340" w:lineRule="exact"/>
              <w:rPr>
                <w:rFonts w:ascii="宋体" w:hAnsi="宋体" w:cs="宋体"/>
                <w:sz w:val="24"/>
              </w:rPr>
            </w:pPr>
          </w:p>
        </w:tc>
        <w:tc>
          <w:tcPr>
            <w:tcW w:w="1340" w:type="dxa"/>
          </w:tcPr>
          <w:p w14:paraId="0072383D">
            <w:pPr>
              <w:spacing w:line="340" w:lineRule="exact"/>
              <w:rPr>
                <w:rFonts w:ascii="宋体" w:hAnsi="宋体" w:cs="宋体"/>
                <w:sz w:val="24"/>
              </w:rPr>
            </w:pPr>
          </w:p>
        </w:tc>
        <w:tc>
          <w:tcPr>
            <w:tcW w:w="1347" w:type="dxa"/>
          </w:tcPr>
          <w:p w14:paraId="700198AE">
            <w:pPr>
              <w:spacing w:line="340" w:lineRule="exact"/>
              <w:rPr>
                <w:rFonts w:ascii="宋体" w:hAnsi="宋体" w:cs="宋体"/>
                <w:sz w:val="24"/>
              </w:rPr>
            </w:pPr>
          </w:p>
        </w:tc>
      </w:tr>
      <w:tr w14:paraId="21B7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066EBB79">
            <w:pPr>
              <w:spacing w:line="340" w:lineRule="exact"/>
              <w:jc w:val="center"/>
              <w:rPr>
                <w:rFonts w:ascii="宋体" w:hAnsi="宋体" w:cs="宋体"/>
                <w:sz w:val="24"/>
              </w:rPr>
            </w:pPr>
            <w:r>
              <w:rPr>
                <w:rFonts w:hint="eastAsia" w:ascii="宋体" w:hAnsi="宋体" w:cs="宋体"/>
                <w:sz w:val="24"/>
              </w:rPr>
              <w:t>8</w:t>
            </w:r>
          </w:p>
        </w:tc>
        <w:tc>
          <w:tcPr>
            <w:tcW w:w="2205" w:type="dxa"/>
          </w:tcPr>
          <w:p w14:paraId="344138D2">
            <w:pPr>
              <w:spacing w:line="340" w:lineRule="exact"/>
              <w:rPr>
                <w:rFonts w:ascii="宋体" w:hAnsi="宋体" w:cs="宋体"/>
                <w:sz w:val="24"/>
              </w:rPr>
            </w:pPr>
          </w:p>
        </w:tc>
        <w:tc>
          <w:tcPr>
            <w:tcW w:w="957" w:type="dxa"/>
          </w:tcPr>
          <w:p w14:paraId="17BFBEEE">
            <w:pPr>
              <w:spacing w:line="340" w:lineRule="exact"/>
              <w:rPr>
                <w:rFonts w:ascii="宋体" w:hAnsi="宋体" w:cs="宋体"/>
                <w:sz w:val="24"/>
              </w:rPr>
            </w:pPr>
          </w:p>
        </w:tc>
        <w:tc>
          <w:tcPr>
            <w:tcW w:w="840" w:type="dxa"/>
          </w:tcPr>
          <w:p w14:paraId="56ABCC89">
            <w:pPr>
              <w:spacing w:line="340" w:lineRule="exact"/>
              <w:rPr>
                <w:rFonts w:ascii="宋体" w:hAnsi="宋体" w:cs="宋体"/>
                <w:sz w:val="24"/>
              </w:rPr>
            </w:pPr>
          </w:p>
        </w:tc>
        <w:tc>
          <w:tcPr>
            <w:tcW w:w="1260" w:type="dxa"/>
          </w:tcPr>
          <w:p w14:paraId="46F357F7">
            <w:pPr>
              <w:spacing w:line="340" w:lineRule="exact"/>
              <w:rPr>
                <w:rFonts w:ascii="宋体" w:hAnsi="宋体" w:cs="宋体"/>
                <w:sz w:val="24"/>
              </w:rPr>
            </w:pPr>
          </w:p>
        </w:tc>
        <w:tc>
          <w:tcPr>
            <w:tcW w:w="1340" w:type="dxa"/>
          </w:tcPr>
          <w:p w14:paraId="63429CCD">
            <w:pPr>
              <w:spacing w:line="340" w:lineRule="exact"/>
              <w:rPr>
                <w:rFonts w:ascii="宋体" w:hAnsi="宋体" w:cs="宋体"/>
                <w:sz w:val="24"/>
              </w:rPr>
            </w:pPr>
          </w:p>
        </w:tc>
        <w:tc>
          <w:tcPr>
            <w:tcW w:w="1347" w:type="dxa"/>
          </w:tcPr>
          <w:p w14:paraId="5E1E916A">
            <w:pPr>
              <w:spacing w:line="340" w:lineRule="exact"/>
              <w:rPr>
                <w:rFonts w:ascii="宋体" w:hAnsi="宋体" w:cs="宋体"/>
                <w:sz w:val="24"/>
              </w:rPr>
            </w:pPr>
          </w:p>
        </w:tc>
      </w:tr>
      <w:tr w14:paraId="3132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AEB021E">
            <w:pPr>
              <w:spacing w:line="340" w:lineRule="exact"/>
              <w:jc w:val="center"/>
              <w:rPr>
                <w:rFonts w:ascii="宋体" w:hAnsi="宋体" w:cs="宋体"/>
                <w:sz w:val="24"/>
              </w:rPr>
            </w:pPr>
            <w:r>
              <w:rPr>
                <w:rFonts w:hint="eastAsia" w:ascii="宋体" w:hAnsi="宋体" w:cs="宋体"/>
                <w:sz w:val="24"/>
              </w:rPr>
              <w:t>9</w:t>
            </w:r>
          </w:p>
        </w:tc>
        <w:tc>
          <w:tcPr>
            <w:tcW w:w="2205" w:type="dxa"/>
          </w:tcPr>
          <w:p w14:paraId="450619C5">
            <w:pPr>
              <w:spacing w:line="340" w:lineRule="exact"/>
              <w:rPr>
                <w:rFonts w:ascii="宋体" w:hAnsi="宋体" w:cs="宋体"/>
                <w:sz w:val="24"/>
              </w:rPr>
            </w:pPr>
          </w:p>
        </w:tc>
        <w:tc>
          <w:tcPr>
            <w:tcW w:w="957" w:type="dxa"/>
          </w:tcPr>
          <w:p w14:paraId="31D938E2">
            <w:pPr>
              <w:spacing w:line="340" w:lineRule="exact"/>
              <w:rPr>
                <w:rFonts w:ascii="宋体" w:hAnsi="宋体" w:cs="宋体"/>
                <w:sz w:val="24"/>
              </w:rPr>
            </w:pPr>
          </w:p>
        </w:tc>
        <w:tc>
          <w:tcPr>
            <w:tcW w:w="840" w:type="dxa"/>
          </w:tcPr>
          <w:p w14:paraId="7E71B962">
            <w:pPr>
              <w:spacing w:line="340" w:lineRule="exact"/>
              <w:rPr>
                <w:rFonts w:ascii="宋体" w:hAnsi="宋体" w:cs="宋体"/>
                <w:sz w:val="24"/>
              </w:rPr>
            </w:pPr>
          </w:p>
        </w:tc>
        <w:tc>
          <w:tcPr>
            <w:tcW w:w="1260" w:type="dxa"/>
          </w:tcPr>
          <w:p w14:paraId="1FDBF55D">
            <w:pPr>
              <w:spacing w:line="340" w:lineRule="exact"/>
              <w:rPr>
                <w:rFonts w:ascii="宋体" w:hAnsi="宋体" w:cs="宋体"/>
                <w:sz w:val="24"/>
              </w:rPr>
            </w:pPr>
          </w:p>
        </w:tc>
        <w:tc>
          <w:tcPr>
            <w:tcW w:w="1340" w:type="dxa"/>
          </w:tcPr>
          <w:p w14:paraId="132190A4">
            <w:pPr>
              <w:spacing w:line="340" w:lineRule="exact"/>
              <w:rPr>
                <w:rFonts w:ascii="宋体" w:hAnsi="宋体" w:cs="宋体"/>
                <w:sz w:val="24"/>
              </w:rPr>
            </w:pPr>
          </w:p>
        </w:tc>
        <w:tc>
          <w:tcPr>
            <w:tcW w:w="1347" w:type="dxa"/>
          </w:tcPr>
          <w:p w14:paraId="3A24A567">
            <w:pPr>
              <w:spacing w:line="340" w:lineRule="exact"/>
              <w:rPr>
                <w:rFonts w:ascii="宋体" w:hAnsi="宋体" w:cs="宋体"/>
                <w:sz w:val="24"/>
              </w:rPr>
            </w:pPr>
          </w:p>
        </w:tc>
      </w:tr>
      <w:tr w14:paraId="33B4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B2CE36B">
            <w:pPr>
              <w:spacing w:line="340" w:lineRule="exact"/>
              <w:jc w:val="center"/>
              <w:rPr>
                <w:rFonts w:ascii="宋体" w:hAnsi="宋体" w:cs="宋体"/>
                <w:sz w:val="24"/>
              </w:rPr>
            </w:pPr>
            <w:r>
              <w:rPr>
                <w:rFonts w:hint="eastAsia" w:ascii="宋体" w:hAnsi="宋体" w:cs="宋体"/>
                <w:sz w:val="24"/>
              </w:rPr>
              <w:t>10</w:t>
            </w:r>
          </w:p>
        </w:tc>
        <w:tc>
          <w:tcPr>
            <w:tcW w:w="2205" w:type="dxa"/>
          </w:tcPr>
          <w:p w14:paraId="11B73B40">
            <w:pPr>
              <w:spacing w:line="340" w:lineRule="exact"/>
              <w:rPr>
                <w:rFonts w:ascii="宋体" w:hAnsi="宋体" w:cs="宋体"/>
                <w:sz w:val="24"/>
              </w:rPr>
            </w:pPr>
          </w:p>
        </w:tc>
        <w:tc>
          <w:tcPr>
            <w:tcW w:w="957" w:type="dxa"/>
          </w:tcPr>
          <w:p w14:paraId="4B9AB84D">
            <w:pPr>
              <w:spacing w:line="340" w:lineRule="exact"/>
              <w:rPr>
                <w:rFonts w:ascii="宋体" w:hAnsi="宋体" w:cs="宋体"/>
                <w:sz w:val="24"/>
              </w:rPr>
            </w:pPr>
          </w:p>
        </w:tc>
        <w:tc>
          <w:tcPr>
            <w:tcW w:w="840" w:type="dxa"/>
          </w:tcPr>
          <w:p w14:paraId="764E9EF7">
            <w:pPr>
              <w:spacing w:line="340" w:lineRule="exact"/>
              <w:rPr>
                <w:rFonts w:ascii="宋体" w:hAnsi="宋体" w:cs="宋体"/>
                <w:sz w:val="24"/>
              </w:rPr>
            </w:pPr>
          </w:p>
        </w:tc>
        <w:tc>
          <w:tcPr>
            <w:tcW w:w="1260" w:type="dxa"/>
          </w:tcPr>
          <w:p w14:paraId="6D328B57">
            <w:pPr>
              <w:spacing w:line="340" w:lineRule="exact"/>
              <w:rPr>
                <w:rFonts w:ascii="宋体" w:hAnsi="宋体" w:cs="宋体"/>
                <w:sz w:val="24"/>
              </w:rPr>
            </w:pPr>
          </w:p>
        </w:tc>
        <w:tc>
          <w:tcPr>
            <w:tcW w:w="1340" w:type="dxa"/>
          </w:tcPr>
          <w:p w14:paraId="63263D5C">
            <w:pPr>
              <w:spacing w:line="340" w:lineRule="exact"/>
              <w:rPr>
                <w:rFonts w:ascii="宋体" w:hAnsi="宋体" w:cs="宋体"/>
                <w:sz w:val="24"/>
              </w:rPr>
            </w:pPr>
          </w:p>
        </w:tc>
        <w:tc>
          <w:tcPr>
            <w:tcW w:w="1347" w:type="dxa"/>
          </w:tcPr>
          <w:p w14:paraId="4E3CD54A">
            <w:pPr>
              <w:spacing w:line="340" w:lineRule="exact"/>
              <w:rPr>
                <w:rFonts w:ascii="宋体" w:hAnsi="宋体" w:cs="宋体"/>
                <w:sz w:val="24"/>
              </w:rPr>
            </w:pPr>
          </w:p>
        </w:tc>
      </w:tr>
      <w:tr w14:paraId="425B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29F0C37">
            <w:pPr>
              <w:spacing w:line="340" w:lineRule="exact"/>
              <w:jc w:val="center"/>
              <w:rPr>
                <w:rFonts w:ascii="宋体" w:hAnsi="宋体" w:cs="宋体"/>
                <w:sz w:val="24"/>
              </w:rPr>
            </w:pPr>
            <w:r>
              <w:rPr>
                <w:rFonts w:hint="eastAsia" w:ascii="宋体" w:hAnsi="宋体" w:cs="宋体"/>
                <w:sz w:val="24"/>
              </w:rPr>
              <w:t>11</w:t>
            </w:r>
          </w:p>
        </w:tc>
        <w:tc>
          <w:tcPr>
            <w:tcW w:w="2205" w:type="dxa"/>
          </w:tcPr>
          <w:p w14:paraId="2B5FD874">
            <w:pPr>
              <w:spacing w:line="340" w:lineRule="exact"/>
              <w:rPr>
                <w:rFonts w:ascii="宋体" w:hAnsi="宋体" w:cs="宋体"/>
                <w:sz w:val="24"/>
              </w:rPr>
            </w:pPr>
          </w:p>
        </w:tc>
        <w:tc>
          <w:tcPr>
            <w:tcW w:w="957" w:type="dxa"/>
          </w:tcPr>
          <w:p w14:paraId="486893EB">
            <w:pPr>
              <w:spacing w:line="340" w:lineRule="exact"/>
              <w:rPr>
                <w:rFonts w:ascii="宋体" w:hAnsi="宋体" w:cs="宋体"/>
                <w:sz w:val="24"/>
              </w:rPr>
            </w:pPr>
          </w:p>
        </w:tc>
        <w:tc>
          <w:tcPr>
            <w:tcW w:w="840" w:type="dxa"/>
          </w:tcPr>
          <w:p w14:paraId="08B211E5">
            <w:pPr>
              <w:spacing w:line="340" w:lineRule="exact"/>
              <w:rPr>
                <w:rFonts w:ascii="宋体" w:hAnsi="宋体" w:cs="宋体"/>
                <w:sz w:val="24"/>
              </w:rPr>
            </w:pPr>
          </w:p>
        </w:tc>
        <w:tc>
          <w:tcPr>
            <w:tcW w:w="1260" w:type="dxa"/>
          </w:tcPr>
          <w:p w14:paraId="224C08CC">
            <w:pPr>
              <w:spacing w:line="340" w:lineRule="exact"/>
              <w:rPr>
                <w:rFonts w:ascii="宋体" w:hAnsi="宋体" w:cs="宋体"/>
                <w:sz w:val="24"/>
              </w:rPr>
            </w:pPr>
          </w:p>
        </w:tc>
        <w:tc>
          <w:tcPr>
            <w:tcW w:w="1340" w:type="dxa"/>
          </w:tcPr>
          <w:p w14:paraId="53EFDF6D">
            <w:pPr>
              <w:spacing w:line="340" w:lineRule="exact"/>
              <w:rPr>
                <w:rFonts w:ascii="宋体" w:hAnsi="宋体" w:cs="宋体"/>
                <w:sz w:val="24"/>
              </w:rPr>
            </w:pPr>
          </w:p>
        </w:tc>
        <w:tc>
          <w:tcPr>
            <w:tcW w:w="1347" w:type="dxa"/>
          </w:tcPr>
          <w:p w14:paraId="0821427D">
            <w:pPr>
              <w:spacing w:line="340" w:lineRule="exact"/>
              <w:rPr>
                <w:rFonts w:ascii="宋体" w:hAnsi="宋体" w:cs="宋体"/>
                <w:sz w:val="24"/>
              </w:rPr>
            </w:pPr>
          </w:p>
        </w:tc>
      </w:tr>
      <w:tr w14:paraId="0649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9192E41">
            <w:pPr>
              <w:spacing w:line="340" w:lineRule="exact"/>
              <w:jc w:val="center"/>
              <w:rPr>
                <w:rFonts w:ascii="宋体" w:hAnsi="宋体" w:cs="宋体"/>
                <w:sz w:val="24"/>
              </w:rPr>
            </w:pPr>
            <w:r>
              <w:rPr>
                <w:rFonts w:hint="eastAsia" w:ascii="宋体" w:hAnsi="宋体" w:cs="宋体"/>
                <w:sz w:val="24"/>
              </w:rPr>
              <w:t>12</w:t>
            </w:r>
          </w:p>
        </w:tc>
        <w:tc>
          <w:tcPr>
            <w:tcW w:w="2205" w:type="dxa"/>
          </w:tcPr>
          <w:p w14:paraId="4EB5FB52">
            <w:pPr>
              <w:spacing w:line="340" w:lineRule="exact"/>
              <w:rPr>
                <w:rFonts w:ascii="宋体" w:hAnsi="宋体" w:cs="宋体"/>
                <w:sz w:val="24"/>
              </w:rPr>
            </w:pPr>
          </w:p>
        </w:tc>
        <w:tc>
          <w:tcPr>
            <w:tcW w:w="957" w:type="dxa"/>
          </w:tcPr>
          <w:p w14:paraId="27FC3397">
            <w:pPr>
              <w:spacing w:line="340" w:lineRule="exact"/>
              <w:rPr>
                <w:rFonts w:ascii="宋体" w:hAnsi="宋体" w:cs="宋体"/>
                <w:sz w:val="24"/>
              </w:rPr>
            </w:pPr>
          </w:p>
        </w:tc>
        <w:tc>
          <w:tcPr>
            <w:tcW w:w="840" w:type="dxa"/>
          </w:tcPr>
          <w:p w14:paraId="18D6988C">
            <w:pPr>
              <w:spacing w:line="340" w:lineRule="exact"/>
              <w:rPr>
                <w:rFonts w:ascii="宋体" w:hAnsi="宋体" w:cs="宋体"/>
                <w:sz w:val="24"/>
              </w:rPr>
            </w:pPr>
          </w:p>
        </w:tc>
        <w:tc>
          <w:tcPr>
            <w:tcW w:w="1260" w:type="dxa"/>
          </w:tcPr>
          <w:p w14:paraId="4D93C7E8">
            <w:pPr>
              <w:spacing w:line="340" w:lineRule="exact"/>
              <w:rPr>
                <w:rFonts w:ascii="宋体" w:hAnsi="宋体" w:cs="宋体"/>
                <w:sz w:val="24"/>
              </w:rPr>
            </w:pPr>
          </w:p>
        </w:tc>
        <w:tc>
          <w:tcPr>
            <w:tcW w:w="1340" w:type="dxa"/>
          </w:tcPr>
          <w:p w14:paraId="31023BE6">
            <w:pPr>
              <w:spacing w:line="340" w:lineRule="exact"/>
              <w:rPr>
                <w:rFonts w:ascii="宋体" w:hAnsi="宋体" w:cs="宋体"/>
                <w:sz w:val="24"/>
              </w:rPr>
            </w:pPr>
          </w:p>
        </w:tc>
        <w:tc>
          <w:tcPr>
            <w:tcW w:w="1347" w:type="dxa"/>
          </w:tcPr>
          <w:p w14:paraId="0044B9BB">
            <w:pPr>
              <w:spacing w:line="340" w:lineRule="exact"/>
              <w:rPr>
                <w:rFonts w:ascii="宋体" w:hAnsi="宋体" w:cs="宋体"/>
                <w:sz w:val="24"/>
              </w:rPr>
            </w:pPr>
          </w:p>
        </w:tc>
      </w:tr>
      <w:tr w14:paraId="064A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814A8CC">
            <w:pPr>
              <w:spacing w:line="340" w:lineRule="exact"/>
              <w:jc w:val="center"/>
              <w:rPr>
                <w:rFonts w:ascii="宋体" w:hAnsi="宋体" w:cs="宋体"/>
                <w:sz w:val="24"/>
              </w:rPr>
            </w:pPr>
            <w:r>
              <w:rPr>
                <w:rFonts w:hint="eastAsia" w:ascii="宋体" w:hAnsi="宋体" w:cs="宋体"/>
                <w:sz w:val="24"/>
              </w:rPr>
              <w:t>13</w:t>
            </w:r>
          </w:p>
        </w:tc>
        <w:tc>
          <w:tcPr>
            <w:tcW w:w="2205" w:type="dxa"/>
          </w:tcPr>
          <w:p w14:paraId="421316C4">
            <w:pPr>
              <w:spacing w:line="340" w:lineRule="exact"/>
              <w:rPr>
                <w:rFonts w:ascii="宋体" w:hAnsi="宋体" w:cs="宋体"/>
                <w:sz w:val="24"/>
              </w:rPr>
            </w:pPr>
          </w:p>
        </w:tc>
        <w:tc>
          <w:tcPr>
            <w:tcW w:w="957" w:type="dxa"/>
          </w:tcPr>
          <w:p w14:paraId="417667A3">
            <w:pPr>
              <w:spacing w:line="340" w:lineRule="exact"/>
              <w:rPr>
                <w:rFonts w:ascii="宋体" w:hAnsi="宋体" w:cs="宋体"/>
                <w:sz w:val="24"/>
              </w:rPr>
            </w:pPr>
          </w:p>
        </w:tc>
        <w:tc>
          <w:tcPr>
            <w:tcW w:w="840" w:type="dxa"/>
          </w:tcPr>
          <w:p w14:paraId="008A2F56">
            <w:pPr>
              <w:spacing w:line="340" w:lineRule="exact"/>
              <w:rPr>
                <w:rFonts w:ascii="宋体" w:hAnsi="宋体" w:cs="宋体"/>
                <w:sz w:val="24"/>
              </w:rPr>
            </w:pPr>
          </w:p>
        </w:tc>
        <w:tc>
          <w:tcPr>
            <w:tcW w:w="1260" w:type="dxa"/>
          </w:tcPr>
          <w:p w14:paraId="5B5B6967">
            <w:pPr>
              <w:spacing w:line="340" w:lineRule="exact"/>
              <w:rPr>
                <w:rFonts w:ascii="宋体" w:hAnsi="宋体" w:cs="宋体"/>
                <w:sz w:val="24"/>
              </w:rPr>
            </w:pPr>
          </w:p>
        </w:tc>
        <w:tc>
          <w:tcPr>
            <w:tcW w:w="1340" w:type="dxa"/>
          </w:tcPr>
          <w:p w14:paraId="5FBDC60D">
            <w:pPr>
              <w:spacing w:line="340" w:lineRule="exact"/>
              <w:rPr>
                <w:rFonts w:ascii="宋体" w:hAnsi="宋体" w:cs="宋体"/>
                <w:sz w:val="24"/>
              </w:rPr>
            </w:pPr>
          </w:p>
        </w:tc>
        <w:tc>
          <w:tcPr>
            <w:tcW w:w="1347" w:type="dxa"/>
          </w:tcPr>
          <w:p w14:paraId="62C3D51B">
            <w:pPr>
              <w:spacing w:line="340" w:lineRule="exact"/>
              <w:rPr>
                <w:rFonts w:ascii="宋体" w:hAnsi="宋体" w:cs="宋体"/>
                <w:sz w:val="24"/>
              </w:rPr>
            </w:pPr>
          </w:p>
        </w:tc>
      </w:tr>
      <w:tr w14:paraId="6764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F190A3D">
            <w:pPr>
              <w:spacing w:line="340" w:lineRule="exact"/>
              <w:jc w:val="center"/>
              <w:rPr>
                <w:rFonts w:ascii="宋体" w:hAnsi="宋体" w:cs="宋体"/>
                <w:sz w:val="24"/>
              </w:rPr>
            </w:pPr>
          </w:p>
        </w:tc>
        <w:tc>
          <w:tcPr>
            <w:tcW w:w="2205" w:type="dxa"/>
            <w:vAlign w:val="center"/>
          </w:tcPr>
          <w:p w14:paraId="1C07745C">
            <w:pPr>
              <w:pStyle w:val="60"/>
              <w:spacing w:line="340" w:lineRule="exact"/>
              <w:rPr>
                <w:rFonts w:ascii="宋体" w:hAnsi="宋体" w:cs="宋体"/>
                <w:szCs w:val="24"/>
              </w:rPr>
            </w:pPr>
            <w:r>
              <w:rPr>
                <w:rFonts w:hint="eastAsia" w:ascii="宋体" w:hAnsi="宋体" w:cs="宋体"/>
                <w:szCs w:val="24"/>
              </w:rPr>
              <w:t>其他费用</w:t>
            </w:r>
          </w:p>
        </w:tc>
        <w:tc>
          <w:tcPr>
            <w:tcW w:w="957" w:type="dxa"/>
          </w:tcPr>
          <w:p w14:paraId="05453754">
            <w:pPr>
              <w:spacing w:line="340" w:lineRule="exact"/>
              <w:rPr>
                <w:rFonts w:ascii="宋体" w:hAnsi="宋体" w:cs="宋体"/>
                <w:sz w:val="24"/>
              </w:rPr>
            </w:pPr>
          </w:p>
        </w:tc>
        <w:tc>
          <w:tcPr>
            <w:tcW w:w="840" w:type="dxa"/>
          </w:tcPr>
          <w:p w14:paraId="674BA63A">
            <w:pPr>
              <w:spacing w:line="340" w:lineRule="exact"/>
              <w:rPr>
                <w:rFonts w:ascii="宋体" w:hAnsi="宋体" w:cs="宋体"/>
                <w:sz w:val="24"/>
              </w:rPr>
            </w:pPr>
          </w:p>
        </w:tc>
        <w:tc>
          <w:tcPr>
            <w:tcW w:w="1260" w:type="dxa"/>
          </w:tcPr>
          <w:p w14:paraId="698E03D7">
            <w:pPr>
              <w:spacing w:line="340" w:lineRule="exact"/>
              <w:rPr>
                <w:rFonts w:ascii="宋体" w:hAnsi="宋体" w:cs="宋体"/>
                <w:sz w:val="24"/>
              </w:rPr>
            </w:pPr>
          </w:p>
        </w:tc>
        <w:tc>
          <w:tcPr>
            <w:tcW w:w="1340" w:type="dxa"/>
          </w:tcPr>
          <w:p w14:paraId="5B100D0A">
            <w:pPr>
              <w:spacing w:line="340" w:lineRule="exact"/>
              <w:rPr>
                <w:rFonts w:ascii="宋体" w:hAnsi="宋体" w:cs="宋体"/>
                <w:sz w:val="24"/>
              </w:rPr>
            </w:pPr>
          </w:p>
        </w:tc>
        <w:tc>
          <w:tcPr>
            <w:tcW w:w="1347" w:type="dxa"/>
          </w:tcPr>
          <w:p w14:paraId="39FD549B">
            <w:pPr>
              <w:spacing w:line="340" w:lineRule="exact"/>
              <w:rPr>
                <w:rFonts w:ascii="宋体" w:hAnsi="宋体" w:cs="宋体"/>
                <w:sz w:val="24"/>
              </w:rPr>
            </w:pPr>
          </w:p>
        </w:tc>
      </w:tr>
      <w:tr w14:paraId="2F32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F92DF34">
            <w:pPr>
              <w:spacing w:line="340" w:lineRule="exact"/>
              <w:jc w:val="center"/>
              <w:rPr>
                <w:rFonts w:ascii="宋体" w:hAnsi="宋体" w:cs="宋体"/>
                <w:sz w:val="24"/>
              </w:rPr>
            </w:pPr>
          </w:p>
        </w:tc>
        <w:tc>
          <w:tcPr>
            <w:tcW w:w="2205" w:type="dxa"/>
          </w:tcPr>
          <w:p w14:paraId="1F02F5B8">
            <w:pPr>
              <w:spacing w:line="340" w:lineRule="exact"/>
              <w:rPr>
                <w:rFonts w:ascii="宋体" w:hAnsi="宋体" w:cs="宋体"/>
                <w:sz w:val="24"/>
              </w:rPr>
            </w:pPr>
            <w:r>
              <w:rPr>
                <w:rFonts w:hint="eastAsia" w:ascii="宋体" w:hAnsi="宋体" w:cs="宋体"/>
                <w:sz w:val="24"/>
              </w:rPr>
              <w:t>…</w:t>
            </w:r>
          </w:p>
        </w:tc>
        <w:tc>
          <w:tcPr>
            <w:tcW w:w="957" w:type="dxa"/>
          </w:tcPr>
          <w:p w14:paraId="657E2C4A">
            <w:pPr>
              <w:spacing w:line="340" w:lineRule="exact"/>
              <w:rPr>
                <w:rFonts w:ascii="宋体" w:hAnsi="宋体" w:cs="宋体"/>
                <w:sz w:val="24"/>
              </w:rPr>
            </w:pPr>
          </w:p>
        </w:tc>
        <w:tc>
          <w:tcPr>
            <w:tcW w:w="840" w:type="dxa"/>
          </w:tcPr>
          <w:p w14:paraId="239381B2">
            <w:pPr>
              <w:spacing w:line="340" w:lineRule="exact"/>
              <w:rPr>
                <w:rFonts w:ascii="宋体" w:hAnsi="宋体" w:cs="宋体"/>
                <w:sz w:val="24"/>
              </w:rPr>
            </w:pPr>
          </w:p>
        </w:tc>
        <w:tc>
          <w:tcPr>
            <w:tcW w:w="1260" w:type="dxa"/>
          </w:tcPr>
          <w:p w14:paraId="102B324B">
            <w:pPr>
              <w:spacing w:line="340" w:lineRule="exact"/>
              <w:rPr>
                <w:rFonts w:ascii="宋体" w:hAnsi="宋体" w:cs="宋体"/>
                <w:sz w:val="24"/>
              </w:rPr>
            </w:pPr>
          </w:p>
        </w:tc>
        <w:tc>
          <w:tcPr>
            <w:tcW w:w="1340" w:type="dxa"/>
          </w:tcPr>
          <w:p w14:paraId="2C68D3E8">
            <w:pPr>
              <w:spacing w:line="340" w:lineRule="exact"/>
              <w:rPr>
                <w:rFonts w:ascii="宋体" w:hAnsi="宋体" w:cs="宋体"/>
                <w:sz w:val="24"/>
              </w:rPr>
            </w:pPr>
          </w:p>
        </w:tc>
        <w:tc>
          <w:tcPr>
            <w:tcW w:w="1347" w:type="dxa"/>
          </w:tcPr>
          <w:p w14:paraId="66258DFB">
            <w:pPr>
              <w:spacing w:line="340" w:lineRule="exact"/>
              <w:rPr>
                <w:rFonts w:ascii="宋体" w:hAnsi="宋体" w:cs="宋体"/>
                <w:sz w:val="24"/>
              </w:rPr>
            </w:pPr>
          </w:p>
        </w:tc>
      </w:tr>
      <w:tr w14:paraId="623B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DC1F21E">
            <w:pPr>
              <w:spacing w:line="340" w:lineRule="exact"/>
              <w:jc w:val="center"/>
              <w:rPr>
                <w:rFonts w:ascii="宋体" w:hAnsi="宋体" w:cs="宋体"/>
                <w:sz w:val="24"/>
              </w:rPr>
            </w:pPr>
          </w:p>
        </w:tc>
        <w:tc>
          <w:tcPr>
            <w:tcW w:w="2205" w:type="dxa"/>
          </w:tcPr>
          <w:p w14:paraId="7BD72519">
            <w:pPr>
              <w:pStyle w:val="60"/>
              <w:spacing w:line="340" w:lineRule="exact"/>
              <w:rPr>
                <w:rFonts w:ascii="宋体" w:hAnsi="宋体" w:cs="宋体"/>
                <w:szCs w:val="24"/>
              </w:rPr>
            </w:pPr>
            <w:r>
              <w:rPr>
                <w:rFonts w:hint="eastAsia" w:ascii="宋体" w:hAnsi="宋体" w:cs="宋体"/>
                <w:szCs w:val="24"/>
              </w:rPr>
              <w:t>…</w:t>
            </w:r>
          </w:p>
        </w:tc>
        <w:tc>
          <w:tcPr>
            <w:tcW w:w="957" w:type="dxa"/>
          </w:tcPr>
          <w:p w14:paraId="0EAACE01">
            <w:pPr>
              <w:spacing w:line="340" w:lineRule="exact"/>
              <w:rPr>
                <w:rFonts w:ascii="宋体" w:hAnsi="宋体" w:cs="宋体"/>
                <w:sz w:val="24"/>
              </w:rPr>
            </w:pPr>
          </w:p>
        </w:tc>
        <w:tc>
          <w:tcPr>
            <w:tcW w:w="840" w:type="dxa"/>
          </w:tcPr>
          <w:p w14:paraId="304CFC0F">
            <w:pPr>
              <w:spacing w:line="340" w:lineRule="exact"/>
              <w:rPr>
                <w:rFonts w:ascii="宋体" w:hAnsi="宋体" w:cs="宋体"/>
                <w:sz w:val="24"/>
              </w:rPr>
            </w:pPr>
          </w:p>
        </w:tc>
        <w:tc>
          <w:tcPr>
            <w:tcW w:w="1260" w:type="dxa"/>
          </w:tcPr>
          <w:p w14:paraId="0F1DEDA7">
            <w:pPr>
              <w:spacing w:line="340" w:lineRule="exact"/>
              <w:rPr>
                <w:rFonts w:ascii="宋体" w:hAnsi="宋体" w:cs="宋体"/>
                <w:sz w:val="24"/>
              </w:rPr>
            </w:pPr>
          </w:p>
        </w:tc>
        <w:tc>
          <w:tcPr>
            <w:tcW w:w="1340" w:type="dxa"/>
          </w:tcPr>
          <w:p w14:paraId="3092733D">
            <w:pPr>
              <w:spacing w:line="340" w:lineRule="exact"/>
              <w:rPr>
                <w:rFonts w:ascii="宋体" w:hAnsi="宋体" w:cs="宋体"/>
                <w:sz w:val="24"/>
              </w:rPr>
            </w:pPr>
          </w:p>
        </w:tc>
        <w:tc>
          <w:tcPr>
            <w:tcW w:w="1347" w:type="dxa"/>
          </w:tcPr>
          <w:p w14:paraId="68B5442B">
            <w:pPr>
              <w:spacing w:line="340" w:lineRule="exact"/>
              <w:rPr>
                <w:rFonts w:ascii="宋体" w:hAnsi="宋体" w:cs="宋体"/>
                <w:sz w:val="24"/>
              </w:rPr>
            </w:pPr>
          </w:p>
        </w:tc>
      </w:tr>
      <w:tr w14:paraId="44F4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F099818">
            <w:pPr>
              <w:spacing w:line="340" w:lineRule="exact"/>
              <w:jc w:val="center"/>
              <w:rPr>
                <w:rFonts w:ascii="宋体" w:hAnsi="宋体" w:cs="宋体"/>
                <w:sz w:val="24"/>
              </w:rPr>
            </w:pPr>
          </w:p>
        </w:tc>
        <w:tc>
          <w:tcPr>
            <w:tcW w:w="2205" w:type="dxa"/>
          </w:tcPr>
          <w:p w14:paraId="6616C135">
            <w:pPr>
              <w:spacing w:line="340" w:lineRule="exact"/>
              <w:rPr>
                <w:rFonts w:ascii="宋体" w:hAnsi="宋体" w:cs="宋体"/>
                <w:sz w:val="24"/>
              </w:rPr>
            </w:pPr>
            <w:r>
              <w:rPr>
                <w:rFonts w:hint="eastAsia" w:ascii="宋体" w:hAnsi="宋体" w:cs="宋体"/>
                <w:sz w:val="24"/>
              </w:rPr>
              <w:t>…</w:t>
            </w:r>
          </w:p>
        </w:tc>
        <w:tc>
          <w:tcPr>
            <w:tcW w:w="957" w:type="dxa"/>
          </w:tcPr>
          <w:p w14:paraId="2827D331">
            <w:pPr>
              <w:spacing w:line="340" w:lineRule="exact"/>
              <w:rPr>
                <w:rFonts w:ascii="宋体" w:hAnsi="宋体" w:cs="宋体"/>
                <w:sz w:val="24"/>
              </w:rPr>
            </w:pPr>
          </w:p>
        </w:tc>
        <w:tc>
          <w:tcPr>
            <w:tcW w:w="840" w:type="dxa"/>
          </w:tcPr>
          <w:p w14:paraId="74834901">
            <w:pPr>
              <w:spacing w:line="340" w:lineRule="exact"/>
              <w:rPr>
                <w:rFonts w:ascii="宋体" w:hAnsi="宋体" w:cs="宋体"/>
                <w:sz w:val="24"/>
              </w:rPr>
            </w:pPr>
          </w:p>
        </w:tc>
        <w:tc>
          <w:tcPr>
            <w:tcW w:w="1260" w:type="dxa"/>
          </w:tcPr>
          <w:p w14:paraId="4939C9E2">
            <w:pPr>
              <w:spacing w:line="340" w:lineRule="exact"/>
              <w:rPr>
                <w:rFonts w:ascii="宋体" w:hAnsi="宋体" w:cs="宋体"/>
                <w:sz w:val="24"/>
              </w:rPr>
            </w:pPr>
          </w:p>
        </w:tc>
        <w:tc>
          <w:tcPr>
            <w:tcW w:w="1340" w:type="dxa"/>
          </w:tcPr>
          <w:p w14:paraId="57C9128F">
            <w:pPr>
              <w:spacing w:line="340" w:lineRule="exact"/>
              <w:rPr>
                <w:rFonts w:ascii="宋体" w:hAnsi="宋体" w:cs="宋体"/>
                <w:sz w:val="24"/>
              </w:rPr>
            </w:pPr>
          </w:p>
        </w:tc>
        <w:tc>
          <w:tcPr>
            <w:tcW w:w="1347" w:type="dxa"/>
          </w:tcPr>
          <w:p w14:paraId="474A22A8">
            <w:pPr>
              <w:spacing w:line="340" w:lineRule="exact"/>
              <w:rPr>
                <w:rFonts w:ascii="宋体" w:hAnsi="宋体" w:cs="宋体"/>
                <w:sz w:val="24"/>
              </w:rPr>
            </w:pPr>
          </w:p>
        </w:tc>
      </w:tr>
      <w:tr w14:paraId="234E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D3611B9">
            <w:pPr>
              <w:spacing w:line="340" w:lineRule="exact"/>
              <w:jc w:val="center"/>
              <w:rPr>
                <w:rFonts w:ascii="宋体" w:hAnsi="宋体" w:cs="宋体"/>
                <w:sz w:val="24"/>
              </w:rPr>
            </w:pPr>
          </w:p>
        </w:tc>
        <w:tc>
          <w:tcPr>
            <w:tcW w:w="2205" w:type="dxa"/>
            <w:vAlign w:val="center"/>
          </w:tcPr>
          <w:p w14:paraId="5D524B8D">
            <w:pPr>
              <w:pStyle w:val="60"/>
              <w:spacing w:line="340" w:lineRule="exact"/>
              <w:rPr>
                <w:rFonts w:ascii="宋体" w:hAnsi="宋体" w:cs="宋体"/>
                <w:szCs w:val="24"/>
              </w:rPr>
            </w:pPr>
            <w:r>
              <w:rPr>
                <w:rFonts w:hint="eastAsia" w:ascii="宋体" w:hAnsi="宋体" w:cs="宋体"/>
                <w:szCs w:val="24"/>
              </w:rPr>
              <w:t>合计</w:t>
            </w:r>
          </w:p>
        </w:tc>
        <w:tc>
          <w:tcPr>
            <w:tcW w:w="957" w:type="dxa"/>
          </w:tcPr>
          <w:p w14:paraId="0DD90589">
            <w:pPr>
              <w:spacing w:line="340" w:lineRule="exact"/>
              <w:rPr>
                <w:rFonts w:ascii="宋体" w:hAnsi="宋体" w:cs="宋体"/>
                <w:sz w:val="24"/>
              </w:rPr>
            </w:pPr>
          </w:p>
        </w:tc>
        <w:tc>
          <w:tcPr>
            <w:tcW w:w="840" w:type="dxa"/>
          </w:tcPr>
          <w:p w14:paraId="6D30D4E5">
            <w:pPr>
              <w:spacing w:line="340" w:lineRule="exact"/>
              <w:rPr>
                <w:rFonts w:ascii="宋体" w:hAnsi="宋体" w:cs="宋体"/>
                <w:sz w:val="24"/>
              </w:rPr>
            </w:pPr>
          </w:p>
        </w:tc>
        <w:tc>
          <w:tcPr>
            <w:tcW w:w="1260" w:type="dxa"/>
          </w:tcPr>
          <w:p w14:paraId="75223192">
            <w:pPr>
              <w:spacing w:line="340" w:lineRule="exact"/>
              <w:rPr>
                <w:rFonts w:ascii="宋体" w:hAnsi="宋体" w:cs="宋体"/>
                <w:sz w:val="24"/>
              </w:rPr>
            </w:pPr>
          </w:p>
        </w:tc>
        <w:tc>
          <w:tcPr>
            <w:tcW w:w="1340" w:type="dxa"/>
          </w:tcPr>
          <w:p w14:paraId="24A69038">
            <w:pPr>
              <w:spacing w:line="340" w:lineRule="exact"/>
              <w:rPr>
                <w:rFonts w:ascii="宋体" w:hAnsi="宋体" w:cs="宋体"/>
                <w:sz w:val="24"/>
              </w:rPr>
            </w:pPr>
          </w:p>
        </w:tc>
        <w:tc>
          <w:tcPr>
            <w:tcW w:w="1347" w:type="dxa"/>
          </w:tcPr>
          <w:p w14:paraId="286AFA3B">
            <w:pPr>
              <w:spacing w:line="340" w:lineRule="exact"/>
              <w:rPr>
                <w:rFonts w:ascii="宋体" w:hAnsi="宋体" w:cs="宋体"/>
                <w:sz w:val="24"/>
              </w:rPr>
            </w:pPr>
          </w:p>
        </w:tc>
      </w:tr>
    </w:tbl>
    <w:p w14:paraId="6869D793">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0EB0228D">
      <w:pPr>
        <w:spacing w:line="360" w:lineRule="auto"/>
        <w:jc w:val="right"/>
        <w:rPr>
          <w:rFonts w:ascii="宋体" w:hAnsi="宋体" w:cs="宋体"/>
          <w:sz w:val="24"/>
        </w:rPr>
      </w:pPr>
      <w:r>
        <w:rPr>
          <w:rFonts w:hint="eastAsia" w:ascii="宋体" w:hAnsi="宋体" w:cs="宋体"/>
          <w:sz w:val="24"/>
        </w:rPr>
        <w:t xml:space="preserve">  年  月  日</w:t>
      </w:r>
    </w:p>
    <w:p w14:paraId="1C05489F">
      <w:pPr>
        <w:adjustRightInd w:val="0"/>
        <w:snapToGrid w:val="0"/>
        <w:spacing w:line="360" w:lineRule="auto"/>
        <w:rPr>
          <w:rFonts w:ascii="宋体" w:hAnsi="宋体" w:cs="宋体"/>
          <w:sz w:val="24"/>
        </w:rPr>
      </w:pPr>
      <w:r>
        <w:rPr>
          <w:rFonts w:hint="eastAsia" w:ascii="宋体" w:hAnsi="宋体" w:cs="宋体"/>
          <w:sz w:val="24"/>
        </w:rPr>
        <w:t>备注：</w:t>
      </w:r>
    </w:p>
    <w:p w14:paraId="70E6CD99">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14:paraId="0A7118F0">
      <w:pPr>
        <w:spacing w:line="360" w:lineRule="auto"/>
        <w:jc w:val="center"/>
        <w:rPr>
          <w:rFonts w:ascii="宋体" w:hAnsi="宋体" w:cs="宋体"/>
          <w:b/>
          <w:sz w:val="24"/>
        </w:rPr>
      </w:pPr>
    </w:p>
    <w:p w14:paraId="360FAA60">
      <w:pPr>
        <w:spacing w:line="360" w:lineRule="auto"/>
        <w:jc w:val="center"/>
        <w:rPr>
          <w:rFonts w:ascii="宋体" w:hAnsi="宋体" w:cs="宋体"/>
          <w:b/>
          <w:sz w:val="24"/>
        </w:rPr>
      </w:pPr>
    </w:p>
    <w:p w14:paraId="24A1D975">
      <w:pPr>
        <w:pStyle w:val="36"/>
        <w:ind w:firstLine="241"/>
        <w:rPr>
          <w:rFonts w:ascii="宋体" w:hAnsi="宋体" w:cs="宋体"/>
          <w:b/>
          <w:sz w:val="24"/>
        </w:rPr>
      </w:pPr>
    </w:p>
    <w:p w14:paraId="57DBC023">
      <w:pPr>
        <w:pStyle w:val="36"/>
        <w:ind w:firstLine="241"/>
        <w:rPr>
          <w:rFonts w:ascii="宋体" w:hAnsi="宋体" w:cs="宋体"/>
          <w:b/>
          <w:sz w:val="24"/>
        </w:rPr>
      </w:pPr>
    </w:p>
    <w:p w14:paraId="05213BB4">
      <w:pPr>
        <w:spacing w:line="360" w:lineRule="auto"/>
        <w:jc w:val="left"/>
        <w:rPr>
          <w:rFonts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14:paraId="4E10F47E">
      <w:pPr>
        <w:rPr>
          <w:rFonts w:ascii="宋体" w:hAnsi="宋体" w:cs="宋体"/>
          <w:sz w:val="24"/>
        </w:rPr>
      </w:pPr>
    </w:p>
    <w:p w14:paraId="77EFBD01">
      <w:pPr>
        <w:rPr>
          <w:rFonts w:ascii="宋体" w:hAnsi="宋体" w:cs="宋体"/>
          <w:sz w:val="24"/>
        </w:rPr>
      </w:pPr>
    </w:p>
    <w:tbl>
      <w:tblPr>
        <w:tblStyle w:val="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34E6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5881A158">
            <w:pPr>
              <w:pStyle w:val="15"/>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69EC8CB4">
            <w:pPr>
              <w:pStyle w:val="15"/>
              <w:jc w:val="center"/>
              <w:rPr>
                <w:rFonts w:hAnsi="宋体" w:cs="宋体"/>
                <w:bCs/>
                <w:sz w:val="24"/>
                <w:szCs w:val="24"/>
              </w:rPr>
            </w:pPr>
            <w:r>
              <w:rPr>
                <w:rFonts w:hint="eastAsia" w:hAnsi="宋体" w:cs="宋体"/>
                <w:bCs/>
                <w:sz w:val="24"/>
                <w:szCs w:val="24"/>
              </w:rPr>
              <w:t>按投标人所投内容填写</w:t>
            </w:r>
          </w:p>
        </w:tc>
      </w:tr>
      <w:tr w14:paraId="067B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4DFCCB5D">
            <w:pPr>
              <w:pStyle w:val="15"/>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14:paraId="24632087">
            <w:pPr>
              <w:pStyle w:val="15"/>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55171FF1">
            <w:pPr>
              <w:pStyle w:val="15"/>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33B5A6F6">
            <w:pPr>
              <w:pStyle w:val="15"/>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09C9600B">
            <w:pPr>
              <w:pStyle w:val="15"/>
              <w:jc w:val="center"/>
              <w:rPr>
                <w:rFonts w:hAnsi="宋体" w:cs="宋体"/>
                <w:bCs/>
                <w:sz w:val="24"/>
                <w:szCs w:val="24"/>
              </w:rPr>
            </w:pPr>
            <w:r>
              <w:rPr>
                <w:rFonts w:hint="eastAsia" w:hAnsi="宋体" w:cs="宋体"/>
                <w:bCs/>
                <w:sz w:val="24"/>
                <w:szCs w:val="24"/>
              </w:rPr>
              <w:t>偏离说明</w:t>
            </w:r>
          </w:p>
        </w:tc>
      </w:tr>
      <w:tr w14:paraId="0158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31CF1A9">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14:paraId="2BAFCFB8">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14:paraId="5C5DE8EF">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14:paraId="5810397A">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14:paraId="673B3BA8">
            <w:pPr>
              <w:jc w:val="center"/>
              <w:rPr>
                <w:rFonts w:ascii="宋体" w:hAnsi="宋体" w:cs="宋体"/>
                <w:sz w:val="24"/>
              </w:rPr>
            </w:pPr>
          </w:p>
        </w:tc>
      </w:tr>
      <w:tr w14:paraId="4CDC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C27068C">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14:paraId="61827AC7">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3A4F9579">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12813364">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19C2A70E">
            <w:pPr>
              <w:jc w:val="center"/>
              <w:rPr>
                <w:rFonts w:ascii="宋体" w:hAnsi="宋体" w:cs="宋体"/>
                <w:sz w:val="24"/>
              </w:rPr>
            </w:pPr>
          </w:p>
        </w:tc>
      </w:tr>
      <w:tr w14:paraId="3C23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40979D5">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4FBD7E51">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77E0E91A">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3BE173E5">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786D34D1">
            <w:pPr>
              <w:jc w:val="center"/>
              <w:rPr>
                <w:rFonts w:ascii="宋体" w:hAnsi="宋体" w:cs="宋体"/>
                <w:sz w:val="24"/>
              </w:rPr>
            </w:pPr>
          </w:p>
        </w:tc>
      </w:tr>
      <w:tr w14:paraId="4063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F220E0A">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7DB0D1FC">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761EED64">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61C3FEE6">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496B0E20">
            <w:pPr>
              <w:jc w:val="center"/>
              <w:rPr>
                <w:rFonts w:ascii="宋体" w:hAnsi="宋体" w:cs="宋体"/>
                <w:sz w:val="24"/>
              </w:rPr>
            </w:pPr>
          </w:p>
        </w:tc>
      </w:tr>
      <w:tr w14:paraId="6C49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C6E95D1">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7A36E80D">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0B632CF1">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2213E31B">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599B7B97">
            <w:pPr>
              <w:jc w:val="center"/>
              <w:rPr>
                <w:rFonts w:ascii="宋体" w:hAnsi="宋体" w:cs="宋体"/>
                <w:sz w:val="24"/>
              </w:rPr>
            </w:pPr>
          </w:p>
        </w:tc>
      </w:tr>
      <w:tr w14:paraId="1F87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C481BC7">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14:paraId="3A0A3378">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322A5BE8">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14:paraId="3B2AB1C7">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3773F0C3">
            <w:pPr>
              <w:jc w:val="center"/>
              <w:rPr>
                <w:rFonts w:ascii="宋体" w:hAnsi="宋体" w:cs="宋体"/>
                <w:sz w:val="24"/>
              </w:rPr>
            </w:pPr>
          </w:p>
        </w:tc>
      </w:tr>
    </w:tbl>
    <w:p w14:paraId="3A5651C3">
      <w:pPr>
        <w:rPr>
          <w:rFonts w:ascii="宋体" w:hAnsi="宋体" w:cs="宋体"/>
          <w:sz w:val="24"/>
        </w:rPr>
      </w:pPr>
    </w:p>
    <w:p w14:paraId="1B78AA17">
      <w:pPr>
        <w:rPr>
          <w:rFonts w:ascii="宋体" w:hAnsi="宋体" w:cs="宋体"/>
          <w:sz w:val="24"/>
        </w:rPr>
      </w:pPr>
      <w:r>
        <w:rPr>
          <w:rFonts w:hint="eastAsia" w:ascii="宋体" w:hAnsi="宋体" w:cs="宋体"/>
          <w:sz w:val="24"/>
        </w:rPr>
        <w:t>(可根据需求自行更改)</w:t>
      </w:r>
    </w:p>
    <w:p w14:paraId="220CD0DC">
      <w:pPr>
        <w:rPr>
          <w:rFonts w:ascii="宋体" w:hAnsi="宋体" w:cs="宋体"/>
          <w:sz w:val="24"/>
        </w:rPr>
      </w:pPr>
    </w:p>
    <w:p w14:paraId="5127943E">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34D1C7E7">
      <w:pPr>
        <w:spacing w:line="360" w:lineRule="auto"/>
        <w:jc w:val="right"/>
        <w:rPr>
          <w:rFonts w:ascii="宋体" w:hAnsi="宋体" w:cs="宋体"/>
          <w:sz w:val="24"/>
        </w:rPr>
      </w:pPr>
      <w:r>
        <w:rPr>
          <w:rFonts w:hint="eastAsia" w:ascii="宋体" w:hAnsi="宋体" w:cs="宋体"/>
          <w:sz w:val="24"/>
        </w:rPr>
        <w:t xml:space="preserve">  年  月  日</w:t>
      </w:r>
    </w:p>
    <w:p w14:paraId="5CF779FF">
      <w:pPr>
        <w:spacing w:line="360" w:lineRule="auto"/>
        <w:rPr>
          <w:rFonts w:ascii="宋体" w:hAnsi="宋体" w:cs="宋体"/>
          <w:b/>
          <w:sz w:val="24"/>
        </w:rPr>
      </w:pPr>
    </w:p>
    <w:p w14:paraId="540CF54D">
      <w:pPr>
        <w:spacing w:line="360" w:lineRule="auto"/>
        <w:rPr>
          <w:rFonts w:ascii="宋体" w:hAnsi="宋体" w:cs="宋体"/>
          <w:b/>
          <w:sz w:val="24"/>
        </w:rPr>
      </w:pPr>
    </w:p>
    <w:p w14:paraId="1208E8CF">
      <w:pPr>
        <w:spacing w:line="360" w:lineRule="auto"/>
        <w:rPr>
          <w:rFonts w:ascii="宋体" w:hAnsi="宋体" w:cs="宋体"/>
          <w:b/>
          <w:sz w:val="24"/>
        </w:rPr>
      </w:pPr>
    </w:p>
    <w:p w14:paraId="05D757A4">
      <w:pPr>
        <w:spacing w:line="360" w:lineRule="auto"/>
        <w:rPr>
          <w:rFonts w:ascii="宋体" w:hAnsi="宋体" w:cs="宋体"/>
          <w:b/>
          <w:sz w:val="24"/>
        </w:rPr>
      </w:pPr>
    </w:p>
    <w:p w14:paraId="650B6A38">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格式7</w:t>
      </w:r>
    </w:p>
    <w:p w14:paraId="0B361A63">
      <w:pPr>
        <w:pStyle w:val="27"/>
        <w:ind w:firstLine="480"/>
        <w:rPr>
          <w:rFonts w:ascii="宋体" w:hAnsi="宋体" w:eastAsia="宋体" w:cs="宋体"/>
          <w:sz w:val="24"/>
        </w:rPr>
      </w:pPr>
    </w:p>
    <w:p w14:paraId="2E82184D">
      <w:pPr>
        <w:spacing w:line="380" w:lineRule="exact"/>
        <w:jc w:val="center"/>
        <w:rPr>
          <w:rFonts w:ascii="宋体" w:hAnsi="宋体" w:cs="宋体"/>
          <w:sz w:val="24"/>
        </w:rPr>
      </w:pPr>
      <w:r>
        <w:rPr>
          <w:rFonts w:hint="eastAsia" w:ascii="宋体" w:hAnsi="宋体" w:cs="宋体"/>
          <w:sz w:val="24"/>
        </w:rPr>
        <w:t>服务方案及服务承诺</w:t>
      </w:r>
    </w:p>
    <w:p w14:paraId="6556E1E1">
      <w:pPr>
        <w:spacing w:line="380" w:lineRule="exact"/>
        <w:jc w:val="center"/>
        <w:rPr>
          <w:rFonts w:ascii="宋体" w:hAnsi="宋体" w:cs="宋体"/>
          <w:sz w:val="24"/>
        </w:rPr>
      </w:pPr>
    </w:p>
    <w:p w14:paraId="632036FD">
      <w:pPr>
        <w:spacing w:line="380" w:lineRule="exact"/>
        <w:ind w:firstLine="360" w:firstLineChars="150"/>
        <w:rPr>
          <w:rFonts w:ascii="宋体" w:hAnsi="宋体" w:cs="宋体"/>
          <w:sz w:val="24"/>
        </w:rPr>
      </w:pPr>
    </w:p>
    <w:p w14:paraId="5E3171E0">
      <w:pPr>
        <w:pStyle w:val="2"/>
        <w:rPr>
          <w:rFonts w:ascii="宋体" w:hAnsi="宋体" w:cs="宋体"/>
          <w:sz w:val="24"/>
          <w:szCs w:val="24"/>
        </w:rPr>
      </w:pPr>
    </w:p>
    <w:p w14:paraId="3EC387BA">
      <w:pPr>
        <w:pStyle w:val="2"/>
        <w:rPr>
          <w:rFonts w:ascii="宋体" w:hAnsi="宋体" w:cs="宋体"/>
          <w:sz w:val="24"/>
          <w:szCs w:val="24"/>
        </w:rPr>
      </w:pPr>
    </w:p>
    <w:p w14:paraId="0644DFE8">
      <w:pPr>
        <w:pStyle w:val="2"/>
        <w:rPr>
          <w:rFonts w:ascii="宋体" w:hAnsi="宋体" w:cs="宋体"/>
          <w:sz w:val="24"/>
          <w:szCs w:val="24"/>
        </w:rPr>
      </w:pPr>
    </w:p>
    <w:p w14:paraId="4A79313A">
      <w:pPr>
        <w:pStyle w:val="2"/>
        <w:rPr>
          <w:rFonts w:ascii="宋体" w:hAnsi="宋体" w:cs="宋体"/>
          <w:sz w:val="24"/>
          <w:szCs w:val="24"/>
        </w:rPr>
      </w:pPr>
    </w:p>
    <w:p w14:paraId="5C857727">
      <w:pPr>
        <w:pStyle w:val="2"/>
        <w:rPr>
          <w:rFonts w:ascii="宋体" w:hAnsi="宋体" w:cs="宋体"/>
          <w:sz w:val="24"/>
          <w:szCs w:val="24"/>
        </w:rPr>
      </w:pPr>
    </w:p>
    <w:p w14:paraId="57AB7984">
      <w:pPr>
        <w:pStyle w:val="2"/>
        <w:rPr>
          <w:rFonts w:ascii="宋体" w:hAnsi="宋体" w:cs="宋体"/>
          <w:sz w:val="24"/>
          <w:szCs w:val="24"/>
        </w:rPr>
      </w:pPr>
    </w:p>
    <w:p w14:paraId="1C2292D9">
      <w:pPr>
        <w:spacing w:line="380" w:lineRule="exact"/>
        <w:rPr>
          <w:rFonts w:ascii="宋体" w:hAnsi="宋体" w:cs="宋体"/>
          <w:sz w:val="24"/>
        </w:rPr>
      </w:pPr>
    </w:p>
    <w:p w14:paraId="75273BF9">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7C7C2453">
      <w:pPr>
        <w:spacing w:line="380" w:lineRule="exact"/>
        <w:ind w:right="640" w:firstLine="1560" w:firstLineChars="650"/>
        <w:rPr>
          <w:rFonts w:ascii="宋体" w:hAnsi="宋体" w:cs="宋体"/>
          <w:sz w:val="24"/>
        </w:rPr>
      </w:pPr>
    </w:p>
    <w:p w14:paraId="1D5E9FAA">
      <w:pPr>
        <w:spacing w:line="380" w:lineRule="exact"/>
        <w:ind w:right="640" w:firstLine="4680" w:firstLineChars="1950"/>
        <w:rPr>
          <w:rFonts w:ascii="宋体" w:hAnsi="宋体" w:cs="宋体"/>
          <w:sz w:val="24"/>
        </w:rPr>
      </w:pPr>
    </w:p>
    <w:p w14:paraId="3575F19B">
      <w:pPr>
        <w:spacing w:line="380" w:lineRule="exact"/>
        <w:jc w:val="center"/>
        <w:rPr>
          <w:rFonts w:ascii="宋体" w:hAnsi="宋体" w:cs="宋体"/>
          <w:sz w:val="24"/>
        </w:rPr>
      </w:pPr>
    </w:p>
    <w:p w14:paraId="282743D9">
      <w:pPr>
        <w:spacing w:line="380" w:lineRule="exact"/>
        <w:ind w:firstLine="3600" w:firstLineChars="1500"/>
        <w:rPr>
          <w:rFonts w:ascii="宋体" w:hAnsi="宋体" w:cs="宋体"/>
          <w:sz w:val="24"/>
        </w:rPr>
      </w:pPr>
      <w:r>
        <w:rPr>
          <w:rFonts w:hint="eastAsia" w:ascii="宋体" w:hAnsi="宋体" w:cs="宋体"/>
          <w:sz w:val="24"/>
        </w:rPr>
        <w:t xml:space="preserve">      年   月    日</w:t>
      </w:r>
    </w:p>
    <w:p w14:paraId="2DA9D1B9">
      <w:pPr>
        <w:spacing w:line="360" w:lineRule="auto"/>
        <w:jc w:val="center"/>
        <w:rPr>
          <w:rFonts w:ascii="宋体" w:hAnsi="宋体" w:cs="宋体"/>
          <w:b/>
          <w:bCs/>
          <w:sz w:val="24"/>
        </w:rPr>
      </w:pPr>
      <w:r>
        <w:rPr>
          <w:rFonts w:hint="eastAsia" w:ascii="宋体" w:hAnsi="宋体" w:cs="宋体"/>
          <w:b/>
          <w:bCs/>
          <w:sz w:val="24"/>
        </w:rPr>
        <w:br w:type="page"/>
      </w:r>
    </w:p>
    <w:p w14:paraId="18B9BEF4">
      <w:pPr>
        <w:spacing w:line="380" w:lineRule="exact"/>
        <w:jc w:val="center"/>
        <w:rPr>
          <w:rFonts w:hint="eastAsia" w:ascii="宋体" w:hAnsi="宋体" w:eastAsia="宋体" w:cs="宋体"/>
          <w:sz w:val="24"/>
        </w:rPr>
      </w:pPr>
      <w:r>
        <w:rPr>
          <w:rFonts w:hint="eastAsia" w:ascii="宋体" w:hAnsi="宋体" w:eastAsia="宋体" w:cs="宋体"/>
          <w:sz w:val="24"/>
        </w:rPr>
        <w:t>格式8合格供应商的声明函和承诺书</w:t>
      </w:r>
    </w:p>
    <w:p w14:paraId="5607A804">
      <w:pPr>
        <w:spacing w:line="360" w:lineRule="auto"/>
        <w:rPr>
          <w:rFonts w:ascii="宋体" w:hAnsi="宋体" w:cs="宋体"/>
          <w:sz w:val="24"/>
        </w:rPr>
      </w:pPr>
    </w:p>
    <w:p w14:paraId="6B7F5AA7">
      <w:pPr>
        <w:spacing w:line="360" w:lineRule="auto"/>
        <w:jc w:val="center"/>
        <w:rPr>
          <w:rFonts w:ascii="宋体" w:hAnsi="宋体" w:cs="宋体"/>
          <w:b/>
          <w:bCs/>
          <w:sz w:val="24"/>
        </w:rPr>
      </w:pPr>
    </w:p>
    <w:p w14:paraId="7E4AF9A2">
      <w:pPr>
        <w:pStyle w:val="2"/>
      </w:pPr>
    </w:p>
    <w:p w14:paraId="269FE8AD">
      <w:pPr>
        <w:spacing w:line="360" w:lineRule="auto"/>
        <w:jc w:val="center"/>
        <w:rPr>
          <w:rFonts w:ascii="宋体" w:hAnsi="宋体" w:cs="宋体"/>
          <w:b/>
          <w:sz w:val="24"/>
        </w:rPr>
      </w:pPr>
    </w:p>
    <w:p w14:paraId="36C38545">
      <w:pPr>
        <w:spacing w:line="360" w:lineRule="auto"/>
        <w:jc w:val="center"/>
        <w:rPr>
          <w:rFonts w:ascii="宋体" w:hAnsi="宋体" w:cs="宋体"/>
          <w:b/>
          <w:sz w:val="24"/>
        </w:rPr>
      </w:pPr>
    </w:p>
    <w:p w14:paraId="3BF68CA4">
      <w:pPr>
        <w:spacing w:line="360" w:lineRule="auto"/>
        <w:jc w:val="center"/>
        <w:rPr>
          <w:rFonts w:ascii="宋体" w:hAnsi="宋体" w:cs="宋体"/>
          <w:b/>
          <w:sz w:val="24"/>
        </w:rPr>
      </w:pPr>
    </w:p>
    <w:p w14:paraId="6431F44F">
      <w:pPr>
        <w:spacing w:line="360" w:lineRule="auto"/>
        <w:jc w:val="center"/>
        <w:rPr>
          <w:rFonts w:ascii="宋体" w:hAnsi="宋体" w:cs="宋体"/>
          <w:b/>
          <w:sz w:val="24"/>
        </w:rPr>
      </w:pPr>
    </w:p>
    <w:p w14:paraId="323CFC92">
      <w:pPr>
        <w:spacing w:line="360" w:lineRule="auto"/>
        <w:jc w:val="center"/>
        <w:rPr>
          <w:rFonts w:ascii="宋体" w:hAnsi="宋体" w:cs="宋体"/>
          <w:b/>
          <w:sz w:val="24"/>
        </w:rPr>
      </w:pPr>
    </w:p>
    <w:p w14:paraId="067E71D0">
      <w:pPr>
        <w:spacing w:line="360" w:lineRule="auto"/>
        <w:jc w:val="center"/>
        <w:rPr>
          <w:rFonts w:ascii="宋体" w:hAnsi="宋体" w:cs="宋体"/>
          <w:b/>
          <w:sz w:val="24"/>
        </w:rPr>
      </w:pPr>
    </w:p>
    <w:p w14:paraId="280A4292">
      <w:pPr>
        <w:spacing w:line="360" w:lineRule="auto"/>
        <w:jc w:val="center"/>
        <w:rPr>
          <w:rFonts w:ascii="宋体" w:hAnsi="宋体" w:cs="宋体"/>
          <w:b/>
          <w:sz w:val="24"/>
        </w:rPr>
      </w:pPr>
    </w:p>
    <w:p w14:paraId="15E9E7C8">
      <w:pPr>
        <w:spacing w:line="360" w:lineRule="auto"/>
        <w:jc w:val="center"/>
        <w:rPr>
          <w:rFonts w:ascii="宋体" w:hAnsi="宋体" w:cs="宋体"/>
          <w:b/>
          <w:sz w:val="24"/>
        </w:rPr>
      </w:pPr>
    </w:p>
    <w:p w14:paraId="11829D7D">
      <w:pPr>
        <w:spacing w:line="360" w:lineRule="auto"/>
        <w:jc w:val="center"/>
        <w:rPr>
          <w:rFonts w:ascii="宋体" w:hAnsi="宋体" w:cs="宋体"/>
          <w:b/>
          <w:sz w:val="24"/>
        </w:rPr>
      </w:pPr>
    </w:p>
    <w:p w14:paraId="3DB30EC8">
      <w:pPr>
        <w:spacing w:line="360" w:lineRule="auto"/>
        <w:jc w:val="center"/>
        <w:rPr>
          <w:rFonts w:ascii="宋体" w:hAnsi="宋体" w:cs="宋体"/>
          <w:b/>
          <w:sz w:val="24"/>
        </w:rPr>
      </w:pPr>
    </w:p>
    <w:p w14:paraId="7A843565">
      <w:pPr>
        <w:spacing w:line="360" w:lineRule="auto"/>
        <w:jc w:val="center"/>
        <w:rPr>
          <w:rFonts w:ascii="宋体" w:hAnsi="宋体" w:cs="宋体"/>
          <w:b/>
          <w:sz w:val="24"/>
        </w:rPr>
      </w:pPr>
    </w:p>
    <w:p w14:paraId="6414B8F1">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152A27CE">
      <w:pPr>
        <w:spacing w:line="380" w:lineRule="exact"/>
        <w:ind w:right="640" w:firstLine="1560" w:firstLineChars="650"/>
        <w:rPr>
          <w:rFonts w:ascii="宋体" w:hAnsi="宋体" w:cs="宋体"/>
          <w:sz w:val="24"/>
        </w:rPr>
      </w:pPr>
    </w:p>
    <w:p w14:paraId="14AC9093">
      <w:pPr>
        <w:spacing w:line="360" w:lineRule="auto"/>
        <w:jc w:val="center"/>
        <w:rPr>
          <w:rFonts w:ascii="宋体" w:hAnsi="宋体" w:cs="宋体"/>
          <w:sz w:val="24"/>
        </w:rPr>
      </w:pPr>
      <w:r>
        <w:rPr>
          <w:rFonts w:hint="eastAsia" w:ascii="宋体" w:hAnsi="宋体" w:cs="宋体"/>
          <w:sz w:val="24"/>
        </w:rPr>
        <w:t xml:space="preserve">      年   月    日</w:t>
      </w:r>
    </w:p>
    <w:p w14:paraId="78FFC7FB">
      <w:pPr>
        <w:spacing w:line="360" w:lineRule="auto"/>
        <w:rPr>
          <w:rFonts w:hint="eastAsia" w:ascii="宋体" w:hAnsi="宋体" w:cs="宋体"/>
          <w:sz w:val="24"/>
        </w:rPr>
      </w:pPr>
    </w:p>
    <w:p w14:paraId="3B5D42E7">
      <w:pPr>
        <w:spacing w:line="360" w:lineRule="auto"/>
        <w:rPr>
          <w:rFonts w:hint="eastAsia" w:ascii="宋体" w:hAnsi="宋体" w:cs="宋体"/>
          <w:sz w:val="24"/>
        </w:rPr>
      </w:pPr>
    </w:p>
    <w:p w14:paraId="563C4F4B">
      <w:pPr>
        <w:spacing w:line="360" w:lineRule="auto"/>
        <w:rPr>
          <w:rFonts w:hint="eastAsia" w:ascii="宋体" w:hAnsi="宋体" w:cs="宋体"/>
          <w:sz w:val="24"/>
        </w:rPr>
      </w:pPr>
    </w:p>
    <w:p w14:paraId="59C2775B">
      <w:pPr>
        <w:spacing w:line="360" w:lineRule="auto"/>
        <w:rPr>
          <w:rFonts w:hint="eastAsia" w:ascii="宋体" w:hAnsi="宋体" w:cs="宋体"/>
          <w:sz w:val="24"/>
        </w:rPr>
      </w:pPr>
    </w:p>
    <w:p w14:paraId="7E22B26D">
      <w:pPr>
        <w:spacing w:line="380" w:lineRule="exact"/>
        <w:jc w:val="center"/>
        <w:rPr>
          <w:rFonts w:hint="eastAsia" w:ascii="宋体" w:hAnsi="宋体" w:eastAsia="宋体" w:cs="宋体"/>
          <w:sz w:val="24"/>
        </w:rPr>
      </w:pPr>
    </w:p>
    <w:p w14:paraId="60B2902D">
      <w:pPr>
        <w:spacing w:line="380" w:lineRule="exact"/>
        <w:jc w:val="center"/>
        <w:rPr>
          <w:rFonts w:hint="eastAsia" w:ascii="宋体" w:hAnsi="宋体" w:eastAsia="宋体" w:cs="宋体"/>
          <w:sz w:val="24"/>
        </w:rPr>
      </w:pPr>
    </w:p>
    <w:p w14:paraId="5A4E392A">
      <w:pPr>
        <w:spacing w:line="380" w:lineRule="exact"/>
        <w:jc w:val="center"/>
        <w:rPr>
          <w:rFonts w:hint="eastAsia" w:ascii="宋体" w:hAnsi="宋体" w:eastAsia="宋体" w:cs="宋体"/>
          <w:sz w:val="24"/>
        </w:rPr>
      </w:pPr>
    </w:p>
    <w:p w14:paraId="49CB869C">
      <w:pPr>
        <w:spacing w:line="380" w:lineRule="exact"/>
        <w:jc w:val="center"/>
        <w:rPr>
          <w:rFonts w:hint="eastAsia" w:ascii="宋体" w:hAnsi="宋体" w:eastAsia="宋体" w:cs="宋体"/>
          <w:sz w:val="24"/>
        </w:rPr>
      </w:pPr>
    </w:p>
    <w:p w14:paraId="77C4200F">
      <w:pPr>
        <w:spacing w:line="380" w:lineRule="exact"/>
        <w:jc w:val="center"/>
        <w:rPr>
          <w:rFonts w:hint="eastAsia" w:ascii="宋体" w:hAnsi="宋体" w:eastAsia="宋体" w:cs="宋体"/>
          <w:sz w:val="24"/>
        </w:rPr>
      </w:pPr>
    </w:p>
    <w:p w14:paraId="4E5D4A38">
      <w:pPr>
        <w:spacing w:line="380" w:lineRule="exact"/>
        <w:jc w:val="center"/>
        <w:rPr>
          <w:rFonts w:hint="eastAsia" w:ascii="宋体" w:hAnsi="宋体" w:eastAsia="宋体" w:cs="宋体"/>
          <w:sz w:val="24"/>
        </w:rPr>
      </w:pPr>
    </w:p>
    <w:p w14:paraId="281C288C">
      <w:pPr>
        <w:spacing w:line="380" w:lineRule="exact"/>
        <w:jc w:val="center"/>
        <w:rPr>
          <w:rFonts w:hint="eastAsia" w:ascii="宋体" w:hAnsi="宋体" w:eastAsia="宋体" w:cs="宋体"/>
          <w:sz w:val="24"/>
        </w:rPr>
      </w:pPr>
    </w:p>
    <w:p w14:paraId="59B6FB8F">
      <w:pPr>
        <w:spacing w:line="380" w:lineRule="exact"/>
        <w:jc w:val="center"/>
        <w:rPr>
          <w:rFonts w:hint="eastAsia" w:ascii="宋体" w:hAnsi="宋体" w:eastAsia="宋体" w:cs="宋体"/>
          <w:sz w:val="24"/>
        </w:rPr>
      </w:pPr>
    </w:p>
    <w:p w14:paraId="789E387E">
      <w:pPr>
        <w:spacing w:line="380" w:lineRule="exact"/>
        <w:jc w:val="center"/>
        <w:rPr>
          <w:rFonts w:hint="eastAsia" w:ascii="宋体" w:hAnsi="宋体" w:eastAsia="宋体" w:cs="宋体"/>
          <w:sz w:val="24"/>
        </w:rPr>
      </w:pPr>
    </w:p>
    <w:p w14:paraId="4BE81F04">
      <w:pPr>
        <w:spacing w:line="380" w:lineRule="exact"/>
        <w:jc w:val="center"/>
        <w:rPr>
          <w:rFonts w:hint="eastAsia" w:ascii="宋体" w:hAnsi="宋体" w:eastAsia="宋体" w:cs="宋体"/>
          <w:sz w:val="24"/>
        </w:rPr>
      </w:pPr>
    </w:p>
    <w:p w14:paraId="4CD9B360">
      <w:pPr>
        <w:spacing w:line="380" w:lineRule="exact"/>
        <w:jc w:val="center"/>
        <w:rPr>
          <w:rFonts w:hint="eastAsia" w:ascii="宋体" w:hAnsi="宋体" w:eastAsia="宋体" w:cs="宋体"/>
          <w:color w:val="auto"/>
          <w:sz w:val="24"/>
        </w:rPr>
      </w:pPr>
      <w:r>
        <w:rPr>
          <w:rFonts w:hint="eastAsia" w:ascii="宋体" w:hAnsi="宋体" w:eastAsia="宋体" w:cs="宋体"/>
          <w:color w:val="auto"/>
          <w:sz w:val="24"/>
        </w:rPr>
        <w:t>格式9中小企业声明函（工程、服务）</w:t>
      </w:r>
    </w:p>
    <w:p w14:paraId="19939F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32"/>
          <w:szCs w:val="32"/>
        </w:rPr>
      </w:pPr>
    </w:p>
    <w:p w14:paraId="44B0FB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w:t>
      </w:r>
      <w:r>
        <w:rPr>
          <w:rFonts w:hint="eastAsia" w:ascii="宋体" w:hAnsi="宋体" w:eastAsia="宋体" w:cs="宋体"/>
          <w:sz w:val="24"/>
          <w:szCs w:val="24"/>
          <w:u w:val="single"/>
        </w:rPr>
        <w:t>（或者：服务全部由符合政策要求的中小企业承接）</w:t>
      </w:r>
      <w:r>
        <w:rPr>
          <w:rFonts w:hint="eastAsia" w:ascii="宋体" w:hAnsi="宋体" w:eastAsia="宋体" w:cs="宋体"/>
          <w:sz w:val="24"/>
          <w:szCs w:val="24"/>
        </w:rPr>
        <w:t>。相关企业</w:t>
      </w:r>
      <w:r>
        <w:rPr>
          <w:rFonts w:hint="eastAsia" w:ascii="宋体" w:hAnsi="宋体" w:eastAsia="宋体" w:cs="宋体"/>
          <w:sz w:val="24"/>
          <w:szCs w:val="24"/>
          <w:u w:val="single"/>
        </w:rPr>
        <w:t>（含联合 体中的中小企业、签订分包意向协议的中小企业）</w:t>
      </w:r>
      <w:r>
        <w:rPr>
          <w:rFonts w:hint="eastAsia" w:ascii="宋体" w:hAnsi="宋体" w:eastAsia="宋体" w:cs="宋体"/>
          <w:sz w:val="24"/>
          <w:szCs w:val="24"/>
        </w:rPr>
        <w:t>的具体情 况如下：</w:t>
      </w:r>
    </w:p>
    <w:p w14:paraId="11356B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承建（承接）企业为（企业名称），从业人员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万元1，属于（中型企业、小型企业、微型企业）； </w:t>
      </w:r>
    </w:p>
    <w:p w14:paraId="13EDA6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i w:val="0"/>
          <w:iCs w:val="0"/>
          <w:sz w:val="24"/>
          <w:szCs w:val="24"/>
          <w:u w:val="single"/>
        </w:rPr>
        <w:t>（中型企业、 小型企业、微型企业）</w:t>
      </w:r>
      <w:r>
        <w:rPr>
          <w:rFonts w:hint="eastAsia" w:ascii="宋体" w:hAnsi="宋体" w:eastAsia="宋体" w:cs="宋体"/>
          <w:sz w:val="24"/>
          <w:szCs w:val="24"/>
        </w:rPr>
        <w:t>； ……</w:t>
      </w:r>
    </w:p>
    <w:p w14:paraId="6EC175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3AF758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 法承担相应责任。 </w:t>
      </w:r>
    </w:p>
    <w:p w14:paraId="7BB8E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329B1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rPr>
      </w:pPr>
      <w:r>
        <w:rPr>
          <w:rFonts w:hint="eastAsia" w:ascii="宋体" w:hAnsi="宋体" w:eastAsia="宋体" w:cs="宋体"/>
          <w:sz w:val="24"/>
          <w:szCs w:val="24"/>
        </w:rPr>
        <w:t xml:space="preserve">日 期： </w:t>
      </w:r>
    </w:p>
    <w:p w14:paraId="14FEB862">
      <w:pPr>
        <w:pStyle w:val="2"/>
        <w:rPr>
          <w:rFonts w:hint="eastAsia" w:ascii="宋体" w:hAnsi="宋体" w:eastAsia="宋体" w:cs="宋体"/>
          <w:sz w:val="24"/>
          <w:szCs w:val="24"/>
        </w:rPr>
      </w:pPr>
    </w:p>
    <w:p w14:paraId="26B6DDCD">
      <w:pPr>
        <w:pStyle w:val="3"/>
        <w:rPr>
          <w:rFonts w:hint="eastAsia" w:ascii="宋体" w:hAnsi="宋体" w:eastAsia="宋体" w:cs="宋体"/>
          <w:sz w:val="24"/>
          <w:szCs w:val="24"/>
        </w:rPr>
      </w:pPr>
    </w:p>
    <w:p w14:paraId="7CE50E85">
      <w:pPr>
        <w:rPr>
          <w:rFonts w:hint="eastAsia" w:ascii="宋体" w:hAnsi="宋体" w:eastAsia="宋体" w:cs="宋体"/>
          <w:sz w:val="24"/>
          <w:szCs w:val="24"/>
        </w:rPr>
      </w:pPr>
    </w:p>
    <w:p w14:paraId="59097C85">
      <w:pPr>
        <w:pStyle w:val="2"/>
        <w:rPr>
          <w:rFonts w:hint="eastAsia" w:ascii="宋体" w:hAnsi="宋体" w:eastAsia="宋体" w:cs="宋体"/>
          <w:sz w:val="24"/>
          <w:szCs w:val="24"/>
        </w:rPr>
      </w:pPr>
    </w:p>
    <w:p w14:paraId="18CF1B93">
      <w:pPr>
        <w:pStyle w:val="3"/>
        <w:rPr>
          <w:rFonts w:hint="eastAsia"/>
        </w:rPr>
      </w:pPr>
    </w:p>
    <w:p w14:paraId="2D2069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4A6102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77DD20CB">
      <w:pPr>
        <w:spacing w:line="360" w:lineRule="auto"/>
        <w:jc w:val="center"/>
        <w:rPr>
          <w:rFonts w:ascii="宋体" w:hAnsi="宋体" w:cs="宋体"/>
          <w:b/>
          <w:bCs/>
          <w:sz w:val="24"/>
        </w:rPr>
      </w:pPr>
    </w:p>
    <w:p w14:paraId="2303BE46">
      <w:pPr>
        <w:spacing w:line="360" w:lineRule="auto"/>
        <w:jc w:val="center"/>
        <w:rPr>
          <w:rFonts w:ascii="宋体" w:hAnsi="宋体" w:cs="宋体"/>
          <w:b/>
          <w:bCs/>
          <w:sz w:val="24"/>
        </w:rPr>
      </w:pPr>
    </w:p>
    <w:p w14:paraId="00E1FEE7">
      <w:pPr>
        <w:pStyle w:val="2"/>
        <w:rPr>
          <w:rFonts w:ascii="宋体" w:hAnsi="宋体" w:cs="宋体"/>
          <w:b/>
          <w:bCs/>
          <w:sz w:val="24"/>
        </w:rPr>
      </w:pPr>
    </w:p>
    <w:p w14:paraId="614FDEF8">
      <w:pPr>
        <w:pStyle w:val="3"/>
      </w:pPr>
    </w:p>
    <w:p w14:paraId="6832A7E2">
      <w:pPr>
        <w:spacing w:line="360" w:lineRule="auto"/>
        <w:rPr>
          <w:rFonts w:hint="eastAsia" w:ascii="宋体" w:hAnsi="宋体" w:cs="宋体"/>
          <w:sz w:val="24"/>
        </w:rPr>
      </w:pPr>
    </w:p>
    <w:p w14:paraId="03D011A9">
      <w:pPr>
        <w:spacing w:line="360" w:lineRule="auto"/>
        <w:rPr>
          <w:rFonts w:ascii="宋体" w:hAnsi="宋体" w:cs="宋体"/>
          <w:sz w:val="24"/>
        </w:rPr>
      </w:pPr>
      <w:r>
        <w:rPr>
          <w:rFonts w:hint="eastAsia" w:ascii="宋体" w:hAnsi="宋体" w:cs="宋体"/>
          <w:sz w:val="24"/>
        </w:rPr>
        <w:t>格式</w:t>
      </w:r>
      <w:r>
        <w:rPr>
          <w:rFonts w:hint="eastAsia" w:ascii="宋体" w:hAnsi="宋体" w:cs="宋体"/>
          <w:sz w:val="24"/>
          <w:lang w:val="en-US" w:eastAsia="zh-CN"/>
        </w:rPr>
        <w:t>10</w:t>
      </w:r>
      <w:r>
        <w:rPr>
          <w:rFonts w:hint="eastAsia" w:ascii="宋体" w:hAnsi="宋体" w:cs="宋体"/>
          <w:sz w:val="24"/>
        </w:rPr>
        <w:t>其他资料</w:t>
      </w:r>
    </w:p>
    <w:p w14:paraId="09133872">
      <w:pPr>
        <w:pStyle w:val="36"/>
        <w:ind w:firstLine="240"/>
        <w:rPr>
          <w:rFonts w:ascii="宋体" w:hAnsi="宋体" w:cs="宋体"/>
          <w:sz w:val="24"/>
        </w:rPr>
      </w:pPr>
    </w:p>
    <w:p w14:paraId="578828E9">
      <w:pPr>
        <w:pStyle w:val="36"/>
        <w:ind w:firstLine="240"/>
        <w:rPr>
          <w:rFonts w:ascii="宋体" w:hAnsi="宋体" w:cs="宋体"/>
          <w:sz w:val="24"/>
        </w:rPr>
      </w:pPr>
    </w:p>
    <w:p w14:paraId="538AF98F">
      <w:pPr>
        <w:pStyle w:val="36"/>
        <w:ind w:firstLine="240"/>
        <w:rPr>
          <w:rFonts w:ascii="宋体" w:hAnsi="宋体" w:cs="宋体"/>
          <w:sz w:val="24"/>
        </w:rPr>
      </w:pPr>
    </w:p>
    <w:p w14:paraId="5BE3000A">
      <w:pPr>
        <w:pStyle w:val="36"/>
        <w:ind w:firstLine="240"/>
        <w:rPr>
          <w:rFonts w:ascii="宋体" w:hAnsi="宋体" w:cs="宋体"/>
          <w:sz w:val="24"/>
        </w:rPr>
      </w:pPr>
    </w:p>
    <w:p w14:paraId="606FF672">
      <w:pPr>
        <w:pStyle w:val="36"/>
        <w:ind w:firstLine="240"/>
        <w:rPr>
          <w:rFonts w:ascii="宋体" w:hAnsi="宋体" w:cs="宋体"/>
          <w:sz w:val="24"/>
        </w:rPr>
      </w:pPr>
    </w:p>
    <w:p w14:paraId="536C49CD">
      <w:pPr>
        <w:pStyle w:val="36"/>
        <w:ind w:firstLine="240"/>
        <w:rPr>
          <w:rFonts w:ascii="宋体" w:hAnsi="宋体" w:cs="宋体"/>
          <w:sz w:val="24"/>
        </w:rPr>
      </w:pPr>
    </w:p>
    <w:p w14:paraId="19C0552D">
      <w:pPr>
        <w:pStyle w:val="36"/>
        <w:ind w:firstLine="240"/>
        <w:rPr>
          <w:rFonts w:ascii="宋体" w:hAnsi="宋体" w:cs="宋体"/>
          <w:sz w:val="24"/>
        </w:rPr>
      </w:pPr>
    </w:p>
    <w:p w14:paraId="5F37F415">
      <w:pPr>
        <w:pStyle w:val="36"/>
        <w:ind w:firstLine="240"/>
        <w:rPr>
          <w:rFonts w:ascii="宋体" w:hAnsi="宋体" w:cs="宋体"/>
          <w:sz w:val="24"/>
        </w:rPr>
      </w:pPr>
    </w:p>
    <w:p w14:paraId="0B2170A4">
      <w:pPr>
        <w:pStyle w:val="36"/>
        <w:ind w:firstLine="240"/>
        <w:rPr>
          <w:rFonts w:ascii="宋体" w:hAnsi="宋体" w:cs="宋体"/>
          <w:sz w:val="24"/>
        </w:rPr>
      </w:pPr>
    </w:p>
    <w:p w14:paraId="4D0AE3A4">
      <w:pPr>
        <w:pStyle w:val="36"/>
        <w:ind w:firstLine="240"/>
        <w:rPr>
          <w:rFonts w:ascii="宋体" w:hAnsi="宋体" w:cs="宋体"/>
          <w:sz w:val="24"/>
        </w:rPr>
      </w:pPr>
    </w:p>
    <w:p w14:paraId="7DBBED53">
      <w:pPr>
        <w:pStyle w:val="36"/>
        <w:ind w:firstLine="240"/>
        <w:rPr>
          <w:rFonts w:ascii="宋体" w:hAnsi="宋体" w:cs="宋体"/>
          <w:sz w:val="24"/>
        </w:rPr>
      </w:pPr>
    </w:p>
    <w:p w14:paraId="6C101C19">
      <w:pPr>
        <w:spacing w:line="360" w:lineRule="auto"/>
        <w:rPr>
          <w:rFonts w:hint="default" w:eastAsia="宋体"/>
          <w:lang w:val="en-US" w:eastAsia="zh-CN"/>
        </w:rPr>
      </w:pPr>
      <w:r>
        <w:rPr>
          <w:rFonts w:hint="eastAsia" w:ascii="宋体" w:hAnsi="宋体" w:cs="宋体"/>
          <w:sz w:val="24"/>
        </w:rPr>
        <w:t>格式</w:t>
      </w:r>
      <w:r>
        <w:rPr>
          <w:rFonts w:hint="eastAsia" w:ascii="宋体" w:hAnsi="宋体" w:cs="宋体"/>
          <w:sz w:val="24"/>
          <w:lang w:val="en-US" w:eastAsia="zh-CN"/>
        </w:rPr>
        <w:t>11</w:t>
      </w:r>
    </w:p>
    <w:p w14:paraId="458CE21B">
      <w:pPr>
        <w:spacing w:line="380" w:lineRule="exact"/>
        <w:jc w:val="center"/>
        <w:rPr>
          <w:rStyle w:val="66"/>
          <w:rFonts w:ascii="宋体"/>
          <w:b/>
          <w:bCs/>
          <w:sz w:val="28"/>
          <w:szCs w:val="28"/>
        </w:rPr>
      </w:pPr>
      <w:r>
        <w:rPr>
          <w:rStyle w:val="66"/>
          <w:rFonts w:hint="eastAsia" w:ascii="宋体" w:hAnsi="宋体" w:cs="宋体"/>
          <w:b/>
          <w:bCs/>
          <w:sz w:val="28"/>
          <w:szCs w:val="28"/>
        </w:rPr>
        <w:t>政府采购供应商诚信承诺书</w:t>
      </w:r>
    </w:p>
    <w:p w14:paraId="5EFC0A78">
      <w:pPr>
        <w:spacing w:line="380" w:lineRule="exact"/>
        <w:jc w:val="center"/>
        <w:rPr>
          <w:rStyle w:val="66"/>
          <w:rFonts w:ascii="宋体"/>
          <w:b/>
          <w:bCs/>
          <w:sz w:val="24"/>
        </w:rPr>
      </w:pPr>
    </w:p>
    <w:p w14:paraId="49B1D255">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A03DC30">
      <w:pPr>
        <w:spacing w:line="380" w:lineRule="exact"/>
        <w:rPr>
          <w:rFonts w:ascii="宋体" w:hAnsi="宋体" w:cs="宋体"/>
          <w:sz w:val="24"/>
        </w:rPr>
      </w:pPr>
      <w:r>
        <w:rPr>
          <w:rFonts w:hint="eastAsia" w:ascii="宋体" w:hAnsi="宋体" w:cs="宋体"/>
          <w:sz w:val="24"/>
        </w:rPr>
        <w:t>（一）提供虚假材料谋取中标;</w:t>
      </w:r>
    </w:p>
    <w:p w14:paraId="015261AD">
      <w:pPr>
        <w:spacing w:line="380" w:lineRule="exact"/>
        <w:rPr>
          <w:rFonts w:ascii="宋体" w:hAnsi="宋体" w:cs="宋体"/>
          <w:sz w:val="24"/>
        </w:rPr>
      </w:pPr>
      <w:r>
        <w:rPr>
          <w:rFonts w:hint="eastAsia" w:ascii="宋体" w:hAnsi="宋体" w:cs="宋体"/>
          <w:sz w:val="24"/>
        </w:rPr>
        <w:t>（二）采取不正当手段诋毁、排挤其他供应商;</w:t>
      </w:r>
    </w:p>
    <w:p w14:paraId="0D3615AE">
      <w:pPr>
        <w:spacing w:line="380" w:lineRule="exact"/>
        <w:rPr>
          <w:rFonts w:ascii="宋体" w:hAnsi="宋体" w:cs="宋体"/>
          <w:sz w:val="24"/>
        </w:rPr>
      </w:pPr>
      <w:r>
        <w:rPr>
          <w:rFonts w:hint="eastAsia" w:ascii="宋体" w:hAnsi="宋体" w:cs="宋体"/>
          <w:sz w:val="24"/>
        </w:rPr>
        <w:t>（三）与招标采购单位、其他投标人恶意串通;</w:t>
      </w:r>
    </w:p>
    <w:p w14:paraId="32DB6C93">
      <w:pPr>
        <w:spacing w:line="380" w:lineRule="exact"/>
        <w:rPr>
          <w:rFonts w:ascii="宋体" w:hAnsi="宋体" w:cs="宋体"/>
          <w:sz w:val="24"/>
        </w:rPr>
      </w:pPr>
      <w:r>
        <w:rPr>
          <w:rFonts w:hint="eastAsia" w:ascii="宋体" w:hAnsi="宋体" w:cs="宋体"/>
          <w:sz w:val="24"/>
        </w:rPr>
        <w:t>（四）向招标采购单位或提供其他不正当利益;</w:t>
      </w:r>
    </w:p>
    <w:p w14:paraId="06167938">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3F98ED90">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5055EC8E">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14:paraId="461E15E7">
      <w:pPr>
        <w:spacing w:line="380" w:lineRule="exact"/>
        <w:rPr>
          <w:rFonts w:ascii="宋体" w:hAnsi="宋体" w:cs="宋体"/>
          <w:sz w:val="24"/>
        </w:rPr>
      </w:pPr>
      <w:r>
        <w:rPr>
          <w:rFonts w:hint="eastAsia" w:ascii="宋体" w:hAnsi="宋体" w:cs="宋体"/>
          <w:sz w:val="24"/>
        </w:rPr>
        <w:t>（八）将中标项目转让给他人或非法分包他人;</w:t>
      </w:r>
    </w:p>
    <w:p w14:paraId="68927678">
      <w:pPr>
        <w:spacing w:line="380" w:lineRule="exact"/>
        <w:rPr>
          <w:rFonts w:ascii="宋体" w:hAnsi="宋体" w:cs="宋体"/>
          <w:sz w:val="24"/>
        </w:rPr>
      </w:pPr>
      <w:r>
        <w:rPr>
          <w:rFonts w:hint="eastAsia" w:ascii="宋体" w:hAnsi="宋体" w:cs="宋体"/>
          <w:sz w:val="24"/>
        </w:rPr>
        <w:t>（九）无正当理由，拒绝履行合同义务;</w:t>
      </w:r>
    </w:p>
    <w:p w14:paraId="56FF72F1">
      <w:pPr>
        <w:spacing w:line="380" w:lineRule="exact"/>
        <w:rPr>
          <w:rFonts w:ascii="宋体" w:hAnsi="宋体" w:cs="宋体"/>
          <w:sz w:val="24"/>
        </w:rPr>
      </w:pPr>
      <w:r>
        <w:rPr>
          <w:rFonts w:hint="eastAsia" w:ascii="宋体" w:hAnsi="宋体" w:cs="宋体"/>
          <w:sz w:val="24"/>
        </w:rPr>
        <w:t>（十）无正当理由放弃中标（成交）项目;</w:t>
      </w:r>
    </w:p>
    <w:p w14:paraId="1DBAC951">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14:paraId="0CBB2016">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14:paraId="310270E5">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380D8CCF">
      <w:pPr>
        <w:spacing w:line="380" w:lineRule="exact"/>
        <w:rPr>
          <w:rFonts w:ascii="宋体" w:hAnsi="宋体" w:cs="宋体"/>
          <w:sz w:val="24"/>
        </w:rPr>
      </w:pPr>
      <w:r>
        <w:rPr>
          <w:rFonts w:hint="eastAsia" w:ascii="宋体" w:hAnsi="宋体" w:cs="宋体"/>
          <w:sz w:val="24"/>
        </w:rPr>
        <w:t>（十四）开标后对招标文件的相关内容再进行质疑；</w:t>
      </w:r>
    </w:p>
    <w:p w14:paraId="73C0E50B">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14:paraId="17EAC989">
      <w:pPr>
        <w:spacing w:line="380" w:lineRule="exact"/>
        <w:rPr>
          <w:rFonts w:ascii="宋体" w:hAnsi="宋体" w:cs="宋体"/>
          <w:sz w:val="24"/>
        </w:rPr>
      </w:pPr>
      <w:r>
        <w:rPr>
          <w:rFonts w:hint="eastAsia" w:ascii="宋体" w:hAnsi="宋体" w:cs="宋体"/>
          <w:sz w:val="24"/>
        </w:rPr>
        <w:t>（十六）拒绝有关部门监督检查或者提供虚假情况；</w:t>
      </w:r>
    </w:p>
    <w:p w14:paraId="28F80834">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14:paraId="7326BB5F">
      <w:pPr>
        <w:spacing w:line="380" w:lineRule="exact"/>
        <w:ind w:firstLine="3360" w:firstLineChars="1400"/>
        <w:rPr>
          <w:rFonts w:ascii="宋体" w:hAnsi="宋体" w:cs="宋体"/>
          <w:sz w:val="24"/>
        </w:rPr>
      </w:pPr>
    </w:p>
    <w:p w14:paraId="02536BA6">
      <w:pPr>
        <w:spacing w:line="380" w:lineRule="exact"/>
        <w:ind w:firstLine="3360" w:firstLineChars="1400"/>
        <w:rPr>
          <w:rFonts w:ascii="宋体" w:hAnsi="宋体" w:cs="宋体"/>
          <w:sz w:val="24"/>
        </w:rPr>
      </w:pPr>
      <w:r>
        <w:rPr>
          <w:rFonts w:hint="eastAsia" w:ascii="宋体" w:hAnsi="宋体" w:cs="宋体"/>
          <w:sz w:val="24"/>
        </w:rPr>
        <w:t>供应商名称：（盖章）</w:t>
      </w:r>
    </w:p>
    <w:p w14:paraId="610ACFAA">
      <w:pPr>
        <w:spacing w:line="380" w:lineRule="exact"/>
        <w:ind w:firstLine="3360" w:firstLineChars="1400"/>
        <w:rPr>
          <w:rFonts w:ascii="宋体" w:hAnsi="宋体" w:cs="宋体"/>
          <w:sz w:val="24"/>
        </w:rPr>
      </w:pPr>
      <w:r>
        <w:rPr>
          <w:rFonts w:hint="eastAsia" w:ascii="宋体" w:hAnsi="宋体" w:cs="宋体"/>
          <w:sz w:val="24"/>
        </w:rPr>
        <w:t>法</w:t>
      </w:r>
      <w:r>
        <w:rPr>
          <w:rFonts w:hint="eastAsia" w:ascii="宋体" w:hAnsi="宋体" w:cs="宋体"/>
          <w:sz w:val="24"/>
          <w:lang w:val="en-US" w:eastAsia="zh-CN"/>
        </w:rPr>
        <w:t>定代</w:t>
      </w:r>
      <w:r>
        <w:rPr>
          <w:rFonts w:hint="eastAsia" w:ascii="宋体" w:hAnsi="宋体" w:cs="宋体"/>
          <w:sz w:val="24"/>
        </w:rPr>
        <w:t>表人：（签字）</w:t>
      </w:r>
    </w:p>
    <w:p w14:paraId="19CA93C9">
      <w:pPr>
        <w:spacing w:line="380" w:lineRule="exact"/>
        <w:ind w:firstLine="3360" w:firstLineChars="1400"/>
        <w:rPr>
          <w:rFonts w:ascii="宋体" w:hAnsi="宋体" w:cs="宋体"/>
          <w:sz w:val="24"/>
        </w:rPr>
      </w:pPr>
    </w:p>
    <w:p w14:paraId="047AF786">
      <w:pPr>
        <w:spacing w:line="380" w:lineRule="exact"/>
        <w:ind w:firstLine="3360" w:firstLineChars="1400"/>
        <w:rPr>
          <w:rFonts w:ascii="宋体" w:hAnsi="宋体" w:cs="宋体"/>
          <w:b/>
          <w:sz w:val="24"/>
        </w:rPr>
      </w:pPr>
      <w:r>
        <w:rPr>
          <w:rFonts w:hint="eastAsia" w:ascii="宋体" w:hAnsi="宋体" w:cs="宋体"/>
          <w:sz w:val="24"/>
        </w:rPr>
        <w:t>日期：年月日</w:t>
      </w:r>
    </w:p>
    <w:p w14:paraId="486F6EB3">
      <w:pPr>
        <w:pStyle w:val="36"/>
        <w:ind w:firstLine="0" w:firstLineChars="0"/>
        <w:rPr>
          <w:rFonts w:ascii="宋体" w:hAnsi="宋体" w:cs="宋体"/>
          <w:b/>
          <w:sz w:val="24"/>
        </w:rPr>
      </w:pPr>
    </w:p>
    <w:p w14:paraId="26EFB4C4">
      <w:pPr>
        <w:spacing w:line="360" w:lineRule="auto"/>
        <w:rPr>
          <w:rFonts w:ascii="宋体" w:hAnsi="宋体" w:cs="宋体"/>
          <w:b/>
          <w:bCs/>
          <w:sz w:val="24"/>
        </w:rPr>
      </w:pPr>
    </w:p>
    <w:p w14:paraId="2DF940C7">
      <w:pPr>
        <w:pStyle w:val="36"/>
        <w:ind w:firstLine="0" w:firstLineChars="0"/>
        <w:rPr>
          <w:rFonts w:ascii="宋体" w:hAnsi="宋体" w:cs="宋体"/>
          <w:b/>
          <w:sz w:val="24"/>
        </w:rPr>
      </w:pPr>
    </w:p>
    <w:p w14:paraId="3DF0DFF3">
      <w:pPr>
        <w:pStyle w:val="36"/>
        <w:ind w:firstLine="241"/>
        <w:rPr>
          <w:rFonts w:ascii="宋体" w:hAnsi="宋体" w:cs="宋体"/>
          <w:b/>
          <w:sz w:val="24"/>
        </w:rPr>
      </w:pPr>
    </w:p>
    <w:p w14:paraId="3D1BD6CB">
      <w:pPr>
        <w:pStyle w:val="36"/>
        <w:ind w:firstLine="241"/>
        <w:rPr>
          <w:rFonts w:ascii="宋体" w:hAnsi="宋体" w:cs="宋体"/>
          <w:b/>
          <w:sz w:val="24"/>
        </w:rPr>
      </w:pPr>
    </w:p>
    <w:p w14:paraId="18876D4B">
      <w:pPr>
        <w:pStyle w:val="36"/>
        <w:ind w:firstLine="241"/>
        <w:rPr>
          <w:rFonts w:ascii="宋体" w:hAnsi="宋体" w:cs="宋体"/>
          <w:b/>
          <w:sz w:val="24"/>
        </w:rPr>
      </w:pPr>
    </w:p>
    <w:p w14:paraId="324DC7AD">
      <w:pPr>
        <w:pStyle w:val="36"/>
        <w:ind w:firstLine="241"/>
        <w:rPr>
          <w:rFonts w:ascii="宋体" w:hAnsi="宋体" w:cs="宋体"/>
          <w:b/>
          <w:sz w:val="24"/>
        </w:rPr>
      </w:pPr>
    </w:p>
    <w:p w14:paraId="229B869B">
      <w:pPr>
        <w:pStyle w:val="36"/>
        <w:ind w:firstLine="241"/>
        <w:rPr>
          <w:rFonts w:ascii="宋体" w:hAnsi="宋体" w:cs="宋体"/>
          <w:b/>
          <w:sz w:val="24"/>
        </w:rPr>
      </w:pPr>
    </w:p>
    <w:p w14:paraId="2797EBC6">
      <w:pPr>
        <w:pStyle w:val="36"/>
        <w:ind w:firstLine="241"/>
        <w:rPr>
          <w:rFonts w:ascii="宋体" w:hAnsi="宋体" w:cs="宋体"/>
          <w:b/>
          <w:sz w:val="24"/>
        </w:rPr>
      </w:pPr>
    </w:p>
    <w:p w14:paraId="3DB02232">
      <w:pPr>
        <w:pStyle w:val="36"/>
        <w:ind w:firstLine="241"/>
        <w:rPr>
          <w:rFonts w:ascii="宋体" w:hAnsi="宋体" w:cs="宋体"/>
          <w:b/>
          <w:sz w:val="24"/>
        </w:rPr>
      </w:pPr>
    </w:p>
    <w:p w14:paraId="29244CBE">
      <w:pPr>
        <w:pStyle w:val="36"/>
        <w:ind w:firstLine="241"/>
        <w:rPr>
          <w:rFonts w:ascii="宋体" w:hAnsi="宋体" w:cs="宋体"/>
          <w:b/>
          <w:sz w:val="24"/>
        </w:rPr>
      </w:pPr>
    </w:p>
    <w:p w14:paraId="1B2F7B04">
      <w:pPr>
        <w:pStyle w:val="36"/>
        <w:ind w:firstLine="241"/>
        <w:rPr>
          <w:rFonts w:ascii="宋体" w:hAnsi="宋体" w:cs="宋体"/>
          <w:b/>
          <w:sz w:val="24"/>
        </w:rPr>
      </w:pPr>
    </w:p>
    <w:p w14:paraId="27C326CB">
      <w:pPr>
        <w:pStyle w:val="36"/>
        <w:ind w:firstLine="241"/>
        <w:rPr>
          <w:rFonts w:ascii="宋体" w:hAnsi="宋体" w:cs="宋体"/>
          <w:b/>
          <w:sz w:val="24"/>
        </w:rPr>
      </w:pPr>
    </w:p>
    <w:p w14:paraId="0C6404C7">
      <w:pPr>
        <w:pStyle w:val="36"/>
        <w:ind w:firstLine="241"/>
        <w:rPr>
          <w:rFonts w:ascii="宋体" w:hAnsi="宋体" w:cs="宋体"/>
          <w:b/>
          <w:sz w:val="24"/>
        </w:rPr>
      </w:pPr>
    </w:p>
    <w:p w14:paraId="0C0D082F">
      <w:pPr>
        <w:pStyle w:val="36"/>
        <w:ind w:firstLine="241"/>
        <w:rPr>
          <w:rFonts w:ascii="宋体" w:hAnsi="宋体" w:cs="宋体"/>
          <w:b/>
          <w:sz w:val="24"/>
        </w:rPr>
      </w:pPr>
    </w:p>
    <w:p w14:paraId="0FFDFF3C">
      <w:pPr>
        <w:pStyle w:val="36"/>
        <w:ind w:firstLine="241"/>
        <w:rPr>
          <w:rFonts w:ascii="宋体" w:hAnsi="宋体" w:cs="宋体"/>
          <w:b/>
          <w:sz w:val="24"/>
        </w:rPr>
      </w:pPr>
    </w:p>
    <w:p w14:paraId="6BE3A937">
      <w:pPr>
        <w:pStyle w:val="36"/>
        <w:ind w:firstLine="241"/>
        <w:rPr>
          <w:rFonts w:ascii="宋体" w:hAnsi="宋体" w:cs="宋体"/>
          <w:b/>
          <w:sz w:val="24"/>
        </w:rPr>
      </w:pPr>
    </w:p>
    <w:p w14:paraId="1A1656ED">
      <w:pPr>
        <w:pStyle w:val="36"/>
        <w:ind w:firstLine="241"/>
        <w:rPr>
          <w:rFonts w:ascii="宋体" w:hAnsi="宋体" w:cs="宋体"/>
          <w:b/>
          <w:sz w:val="24"/>
        </w:rPr>
      </w:pPr>
    </w:p>
    <w:p w14:paraId="0F54C559">
      <w:pPr>
        <w:pStyle w:val="36"/>
        <w:ind w:firstLine="241"/>
        <w:rPr>
          <w:rFonts w:ascii="宋体" w:hAnsi="宋体" w:cs="宋体"/>
          <w:b/>
          <w:sz w:val="24"/>
        </w:rPr>
      </w:pPr>
    </w:p>
    <w:p w14:paraId="2FCF70B3">
      <w:pPr>
        <w:pStyle w:val="36"/>
        <w:ind w:firstLine="241"/>
        <w:rPr>
          <w:rFonts w:ascii="宋体" w:hAnsi="宋体" w:cs="宋体"/>
          <w:b/>
          <w:sz w:val="24"/>
        </w:rPr>
      </w:pPr>
    </w:p>
    <w:p w14:paraId="475E7440">
      <w:pPr>
        <w:pStyle w:val="5"/>
        <w:spacing w:before="0" w:after="0" w:line="500" w:lineRule="exact"/>
        <w:ind w:firstLine="0"/>
        <w:rPr>
          <w:rFonts w:hint="eastAsia" w:ascii="宋体" w:hAnsi="宋体" w:eastAsia="宋体" w:cs="宋体"/>
          <w:b/>
          <w:bCs w:val="0"/>
          <w:sz w:val="32"/>
          <w:szCs w:val="32"/>
          <w:lang w:val="en-US"/>
        </w:rPr>
      </w:pPr>
      <w:r>
        <w:rPr>
          <w:rFonts w:hint="eastAsia" w:ascii="宋体" w:hAnsi="宋体" w:cs="宋体"/>
          <w:b/>
          <w:bCs w:val="0"/>
          <w:sz w:val="32"/>
          <w:szCs w:val="32"/>
        </w:rPr>
        <w:t xml:space="preserve">第五章  </w:t>
      </w:r>
      <w:r>
        <w:rPr>
          <w:rFonts w:hint="eastAsia" w:ascii="宋体" w:hAnsi="宋体" w:eastAsia="宋体" w:cs="宋体"/>
          <w:b/>
          <w:bCs w:val="0"/>
          <w:w w:val="92"/>
          <w:sz w:val="32"/>
          <w:szCs w:val="32"/>
          <w:lang w:val="en-US"/>
        </w:rPr>
        <w:t>周口市</w:t>
      </w:r>
      <w:r>
        <w:rPr>
          <w:rFonts w:hint="eastAsia" w:ascii="宋体" w:hAnsi="宋体" w:eastAsia="宋体" w:cs="宋体"/>
          <w:b/>
          <w:bCs w:val="0"/>
          <w:sz w:val="32"/>
          <w:szCs w:val="32"/>
          <w:lang w:val="en-US"/>
        </w:rPr>
        <w:t>政府采购合同（服务类）标准文本</w:t>
      </w:r>
    </w:p>
    <w:p w14:paraId="34EB7147">
      <w:pPr>
        <w:ind w:firstLine="640" w:firstLineChars="200"/>
        <w:jc w:val="both"/>
        <w:rPr>
          <w:rFonts w:hint="eastAsia" w:ascii="宋体" w:hAnsi="宋体" w:eastAsia="宋体" w:cs="宋体"/>
          <w:sz w:val="32"/>
          <w:szCs w:val="32"/>
          <w:lang w:val="en-US"/>
        </w:rPr>
      </w:pPr>
    </w:p>
    <w:p w14:paraId="4402003F">
      <w:pPr>
        <w:pStyle w:val="79"/>
        <w:spacing w:beforeLines="0" w:afterLines="0"/>
        <w:ind w:left="0" w:firstLine="640" w:firstLineChars="200"/>
        <w:jc w:val="both"/>
        <w:rPr>
          <w:rFonts w:hint="eastAsia" w:ascii="宋体" w:hAnsi="宋体" w:eastAsia="宋体" w:cs="宋体"/>
          <w:sz w:val="32"/>
          <w:szCs w:val="32"/>
          <w:lang w:val="en-US"/>
        </w:rPr>
      </w:pPr>
    </w:p>
    <w:p w14:paraId="08B126D2">
      <w:pPr>
        <w:pStyle w:val="79"/>
        <w:spacing w:beforeLines="0" w:afterLines="0"/>
        <w:ind w:left="0" w:firstLine="640" w:firstLineChars="200"/>
        <w:jc w:val="both"/>
        <w:rPr>
          <w:rFonts w:hint="eastAsia" w:ascii="宋体" w:hAnsi="宋体" w:eastAsia="宋体" w:cs="宋体"/>
          <w:sz w:val="32"/>
          <w:szCs w:val="32"/>
          <w:lang w:val="en-US"/>
        </w:rPr>
      </w:pPr>
    </w:p>
    <w:p w14:paraId="06C5085A">
      <w:pPr>
        <w:pStyle w:val="79"/>
        <w:spacing w:beforeLines="0" w:afterLines="0"/>
        <w:ind w:left="0" w:firstLine="600" w:firstLineChars="200"/>
        <w:jc w:val="both"/>
        <w:rPr>
          <w:rFonts w:hint="eastAsia" w:ascii="宋体" w:hAnsi="宋体" w:eastAsia="宋体" w:cs="宋体"/>
          <w:sz w:val="30"/>
          <w:szCs w:val="30"/>
          <w:lang w:val="en-US"/>
        </w:rPr>
      </w:pPr>
    </w:p>
    <w:p w14:paraId="5C23A3C9">
      <w:pPr>
        <w:pStyle w:val="79"/>
        <w:spacing w:beforeLines="0" w:afterLines="0"/>
        <w:ind w:left="0" w:firstLine="600" w:firstLineChars="200"/>
        <w:jc w:val="both"/>
        <w:rPr>
          <w:rFonts w:hint="eastAsia" w:ascii="宋体" w:hAnsi="宋体" w:eastAsia="宋体" w:cs="宋体"/>
          <w:sz w:val="30"/>
          <w:szCs w:val="30"/>
          <w:lang w:val="en-US"/>
        </w:rPr>
      </w:pPr>
    </w:p>
    <w:p w14:paraId="07030F29">
      <w:pPr>
        <w:pStyle w:val="79"/>
        <w:spacing w:beforeLines="0" w:afterLines="0"/>
        <w:ind w:left="0" w:firstLine="600" w:firstLineChars="200"/>
        <w:jc w:val="both"/>
        <w:rPr>
          <w:rFonts w:hint="eastAsia" w:ascii="宋体" w:hAnsi="宋体" w:eastAsia="宋体" w:cs="宋体"/>
          <w:sz w:val="30"/>
          <w:szCs w:val="30"/>
          <w:lang w:val="en-US"/>
        </w:rPr>
      </w:pPr>
    </w:p>
    <w:p w14:paraId="51AADEC1">
      <w:pPr>
        <w:pStyle w:val="79"/>
        <w:spacing w:beforeLines="0" w:afterLines="0"/>
        <w:ind w:left="0" w:firstLine="600" w:firstLineChars="200"/>
        <w:jc w:val="both"/>
        <w:rPr>
          <w:rFonts w:hint="eastAsia" w:ascii="宋体" w:hAnsi="宋体" w:eastAsia="宋体" w:cs="宋体"/>
          <w:sz w:val="30"/>
          <w:szCs w:val="30"/>
          <w:lang w:val="en-US"/>
        </w:rPr>
      </w:pPr>
    </w:p>
    <w:p w14:paraId="06E52575">
      <w:pPr>
        <w:pStyle w:val="79"/>
        <w:spacing w:beforeLines="0" w:afterLines="0"/>
        <w:ind w:left="0" w:firstLine="600" w:firstLineChars="200"/>
        <w:jc w:val="both"/>
        <w:rPr>
          <w:rFonts w:hint="eastAsia" w:ascii="宋体" w:hAnsi="宋体" w:eastAsia="宋体" w:cs="宋体"/>
          <w:sz w:val="30"/>
          <w:szCs w:val="30"/>
          <w:lang w:val="en-US"/>
        </w:rPr>
      </w:pPr>
    </w:p>
    <w:p w14:paraId="3B62D0AD">
      <w:pPr>
        <w:pStyle w:val="79"/>
        <w:spacing w:beforeLines="0" w:afterLines="0"/>
        <w:ind w:left="0" w:firstLine="600" w:firstLineChars="200"/>
        <w:jc w:val="both"/>
        <w:rPr>
          <w:rFonts w:hint="eastAsia" w:ascii="宋体" w:hAnsi="宋体" w:eastAsia="宋体" w:cs="宋体"/>
          <w:sz w:val="30"/>
          <w:szCs w:val="30"/>
          <w:lang w:val="en-US"/>
        </w:rPr>
      </w:pPr>
    </w:p>
    <w:p w14:paraId="68CC050F">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政府采购项目名称：</w:t>
      </w:r>
    </w:p>
    <w:p w14:paraId="7507A0EE">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政府采购项目编号：</w:t>
      </w:r>
    </w:p>
    <w:p w14:paraId="59A79DB3">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采      购    人：</w:t>
      </w:r>
    </w:p>
    <w:p w14:paraId="6BC11946">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供      应    商：</w:t>
      </w:r>
    </w:p>
    <w:p w14:paraId="11E3354D">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 订 地：</w:t>
      </w:r>
    </w:p>
    <w:p w14:paraId="70B93DFC">
      <w:pPr>
        <w:pStyle w:val="79"/>
        <w:spacing w:beforeLines="0" w:afterLines="0"/>
        <w:ind w:left="0" w:firstLine="600" w:firstLineChars="200"/>
        <w:jc w:val="both"/>
        <w:rPr>
          <w:rFonts w:hint="eastAsia" w:ascii="宋体" w:hAnsi="宋体" w:eastAsia="宋体" w:cs="宋体"/>
          <w:sz w:val="30"/>
          <w:szCs w:val="30"/>
          <w:lang w:val="en-US"/>
        </w:rPr>
      </w:pPr>
      <w:r>
        <w:rPr>
          <w:rFonts w:hint="eastAsia" w:ascii="宋体" w:hAnsi="宋体" w:eastAsia="宋体" w:cs="宋体"/>
          <w:sz w:val="30"/>
          <w:szCs w:val="30"/>
          <w:lang w:val="en-US"/>
        </w:rPr>
        <w:t>合 同 签订 时 间：</w:t>
      </w:r>
    </w:p>
    <w:p w14:paraId="6B308159">
      <w:pPr>
        <w:pStyle w:val="79"/>
        <w:spacing w:beforeLines="0" w:afterLines="0"/>
        <w:ind w:left="0" w:firstLine="600" w:firstLineChars="200"/>
        <w:jc w:val="both"/>
        <w:rPr>
          <w:rFonts w:hint="eastAsia" w:ascii="宋体" w:hAnsi="宋体" w:eastAsia="宋体" w:cs="宋体"/>
          <w:sz w:val="30"/>
          <w:szCs w:val="30"/>
          <w:lang w:val="en-US"/>
        </w:rPr>
      </w:pPr>
    </w:p>
    <w:p w14:paraId="1100B212">
      <w:pPr>
        <w:pStyle w:val="79"/>
        <w:spacing w:beforeLines="0" w:afterLines="0"/>
        <w:ind w:left="0" w:firstLine="600" w:firstLineChars="200"/>
        <w:jc w:val="both"/>
        <w:rPr>
          <w:rFonts w:hint="eastAsia" w:ascii="宋体" w:hAnsi="宋体" w:eastAsia="宋体" w:cs="宋体"/>
          <w:sz w:val="30"/>
          <w:szCs w:val="30"/>
          <w:lang w:val="en-US"/>
        </w:rPr>
      </w:pPr>
    </w:p>
    <w:p w14:paraId="72D2516D">
      <w:pPr>
        <w:pStyle w:val="79"/>
        <w:spacing w:beforeLines="0" w:afterLines="0"/>
        <w:ind w:left="0" w:firstLine="600" w:firstLineChars="200"/>
        <w:jc w:val="both"/>
        <w:rPr>
          <w:rFonts w:hint="eastAsia" w:ascii="宋体" w:hAnsi="宋体" w:eastAsia="宋体" w:cs="宋体"/>
          <w:sz w:val="30"/>
          <w:szCs w:val="30"/>
          <w:lang w:val="en-US"/>
        </w:rPr>
      </w:pPr>
    </w:p>
    <w:p w14:paraId="1225DC72">
      <w:pPr>
        <w:pStyle w:val="79"/>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sz w:val="32"/>
          <w:szCs w:val="32"/>
        </w:rPr>
        <w:t>合同签订指引</w:t>
      </w:r>
    </w:p>
    <w:p w14:paraId="10B3D1FD">
      <w:pPr>
        <w:pStyle w:val="79"/>
        <w:spacing w:beforeLines="0" w:afterLines="0" w:line="440" w:lineRule="exact"/>
        <w:ind w:left="0"/>
        <w:jc w:val="both"/>
        <w:rPr>
          <w:rFonts w:hint="eastAsia" w:ascii="宋体" w:hAnsi="宋体" w:eastAsia="宋体" w:cs="宋体"/>
          <w:sz w:val="30"/>
          <w:szCs w:val="30"/>
        </w:rPr>
      </w:pPr>
    </w:p>
    <w:p w14:paraId="13E6A42B">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rPr>
        <w:t>一、采购人在签订合同时应提供的资料：</w:t>
      </w:r>
    </w:p>
    <w:p w14:paraId="31936E62">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招标采购文件（以网上发布内容为准）；</w:t>
      </w:r>
    </w:p>
    <w:p w14:paraId="067A9F92">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2、该政府采购项目</w:t>
      </w:r>
      <w:r>
        <w:rPr>
          <w:rFonts w:hint="eastAsia" w:ascii="宋体" w:hAnsi="宋体" w:eastAsia="宋体" w:cs="宋体"/>
          <w:sz w:val="21"/>
          <w:szCs w:val="21"/>
        </w:rPr>
        <w:t>招标文件的澄清和修改内容（公告内容）；</w:t>
      </w:r>
    </w:p>
    <w:p w14:paraId="3ABD0365">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3、该政府采购项目评审报告；</w:t>
      </w:r>
    </w:p>
    <w:p w14:paraId="306E33BD">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4、采购单位法人授权委托书（法人到场并签字的除外）；</w:t>
      </w:r>
    </w:p>
    <w:p w14:paraId="5FD9247A">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5、采购单位被授权人身份证件（法人到场并签字的除外）；</w:t>
      </w:r>
    </w:p>
    <w:p w14:paraId="73FF930A">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6、采购人和中标供应商（或服务商，下同）约定的其它内容（不得超出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309DEDBE">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二、</w:t>
      </w:r>
      <w:r>
        <w:rPr>
          <w:rFonts w:hint="eastAsia" w:ascii="宋体" w:hAnsi="宋体" w:eastAsia="宋体" w:cs="宋体"/>
          <w:sz w:val="21"/>
          <w:szCs w:val="21"/>
        </w:rPr>
        <w:t>供应商在签订合同时应提供的资料：</w:t>
      </w:r>
    </w:p>
    <w:p w14:paraId="57D95136">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1、该政府采购项目的</w:t>
      </w:r>
      <w:r>
        <w:rPr>
          <w:rFonts w:hint="eastAsia" w:ascii="宋体" w:hAnsi="宋体" w:eastAsia="宋体" w:cs="宋体"/>
          <w:sz w:val="21"/>
          <w:szCs w:val="21"/>
        </w:rPr>
        <w:t>投标文件（纸质或</w:t>
      </w:r>
      <w:r>
        <w:rPr>
          <w:rFonts w:hint="eastAsia" w:ascii="宋体" w:hAnsi="宋体" w:eastAsia="宋体" w:cs="宋体"/>
          <w:sz w:val="21"/>
          <w:szCs w:val="21"/>
          <w:lang w:val="en-US"/>
        </w:rPr>
        <w:t>DPF格式的电子</w:t>
      </w:r>
      <w:r>
        <w:rPr>
          <w:rFonts w:hint="eastAsia" w:ascii="宋体" w:hAnsi="宋体" w:eastAsia="宋体" w:cs="宋体"/>
          <w:sz w:val="21"/>
          <w:szCs w:val="21"/>
        </w:rPr>
        <w:t>投标文件）；</w:t>
      </w:r>
    </w:p>
    <w:p w14:paraId="336FEE23">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2、针对该项目评审时评审委员会提出的质询答复（纸质并签章）；</w:t>
      </w:r>
    </w:p>
    <w:p w14:paraId="40412682">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3、该政府采购项目中标通知书；</w:t>
      </w:r>
    </w:p>
    <w:p w14:paraId="707126E3">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4、供应商法人授权委托书（法人到场并签字的除外）；</w:t>
      </w:r>
    </w:p>
    <w:p w14:paraId="1E678878">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5、供应商被授权人身份证件（法人到场并签字的除外）；</w:t>
      </w:r>
    </w:p>
    <w:p w14:paraId="1F762065">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6、供应商和采购人约定的其它内容（不得超出</w:t>
      </w:r>
      <w:r>
        <w:rPr>
          <w:rFonts w:hint="eastAsia" w:ascii="宋体" w:hAnsi="宋体" w:eastAsia="宋体" w:cs="宋体"/>
          <w:sz w:val="21"/>
          <w:szCs w:val="21"/>
        </w:rPr>
        <w:t>招标采购文件实质性内容</w:t>
      </w:r>
      <w:r>
        <w:rPr>
          <w:rFonts w:hint="eastAsia" w:ascii="宋体" w:hAnsi="宋体" w:eastAsia="宋体" w:cs="宋体"/>
          <w:sz w:val="21"/>
          <w:szCs w:val="21"/>
          <w:lang w:val="en-US"/>
        </w:rPr>
        <w:t>）。</w:t>
      </w:r>
    </w:p>
    <w:p w14:paraId="085F3C02">
      <w:pPr>
        <w:pStyle w:val="79"/>
        <w:spacing w:beforeLines="0" w:afterLines="0" w:line="440" w:lineRule="exact"/>
        <w:ind w:left="0" w:firstLine="420" w:firstLineChars="200"/>
        <w:jc w:val="both"/>
        <w:rPr>
          <w:rFonts w:hint="eastAsia" w:ascii="宋体" w:hAnsi="宋体" w:eastAsia="宋体" w:cs="宋体"/>
          <w:sz w:val="30"/>
          <w:szCs w:val="30"/>
        </w:rPr>
      </w:pPr>
      <w:r>
        <w:rPr>
          <w:rFonts w:hint="eastAsia" w:ascii="宋体" w:hAnsi="宋体" w:eastAsia="宋体" w:cs="宋体"/>
          <w:sz w:val="21"/>
          <w:szCs w:val="21"/>
        </w:rPr>
        <w:t>三、本合同签订后二个工作日内有采购人在“周口市政府采购网”上进行合同公示。</w:t>
      </w:r>
    </w:p>
    <w:p w14:paraId="5694C32B">
      <w:pPr>
        <w:pStyle w:val="79"/>
        <w:spacing w:beforeLines="0" w:afterLines="0" w:line="440" w:lineRule="exact"/>
        <w:ind w:left="0"/>
        <w:jc w:val="center"/>
        <w:rPr>
          <w:rFonts w:hint="eastAsia" w:ascii="宋体" w:hAnsi="宋体" w:eastAsia="宋体" w:cs="宋体"/>
          <w:bCs/>
          <w:sz w:val="32"/>
          <w:szCs w:val="32"/>
        </w:rPr>
      </w:pPr>
    </w:p>
    <w:p w14:paraId="7B744773">
      <w:pPr>
        <w:pStyle w:val="79"/>
        <w:spacing w:beforeLines="0" w:afterLines="0" w:line="440" w:lineRule="exact"/>
        <w:ind w:left="0"/>
        <w:jc w:val="center"/>
        <w:rPr>
          <w:rFonts w:hint="eastAsia" w:ascii="宋体" w:hAnsi="宋体" w:eastAsia="宋体" w:cs="宋体"/>
          <w:sz w:val="32"/>
          <w:szCs w:val="32"/>
        </w:rPr>
      </w:pPr>
      <w:r>
        <w:rPr>
          <w:rFonts w:hint="eastAsia" w:ascii="宋体" w:hAnsi="宋体" w:eastAsia="宋体" w:cs="宋体"/>
          <w:bCs/>
          <w:sz w:val="32"/>
          <w:szCs w:val="32"/>
        </w:rPr>
        <w:t>供应商履约验收指引</w:t>
      </w:r>
    </w:p>
    <w:p w14:paraId="063440A4">
      <w:pPr>
        <w:pStyle w:val="79"/>
        <w:spacing w:beforeLines="0" w:afterLines="0" w:line="440" w:lineRule="exact"/>
        <w:ind w:left="0" w:firstLine="420" w:firstLineChars="200"/>
        <w:jc w:val="both"/>
        <w:rPr>
          <w:rFonts w:hint="eastAsia" w:ascii="宋体" w:hAnsi="宋体" w:eastAsia="宋体" w:cs="宋体"/>
          <w:szCs w:val="27"/>
        </w:rPr>
      </w:pPr>
      <w:r>
        <w:rPr>
          <w:rFonts w:hint="eastAsia" w:ascii="宋体" w:hAnsi="宋体" w:eastAsia="宋体" w:cs="宋体"/>
          <w:sz w:val="21"/>
          <w:szCs w:val="21"/>
          <w:lang w:val="en-US"/>
        </w:rPr>
        <w:t>1、供应商不得</w:t>
      </w:r>
      <w:r>
        <w:rPr>
          <w:rFonts w:hint="eastAsia" w:ascii="宋体" w:hAnsi="宋体" w:eastAsia="宋体" w:cs="宋体"/>
          <w:sz w:val="21"/>
          <w:szCs w:val="21"/>
        </w:rPr>
        <w:t>擅自变更合同标的服务内容；</w:t>
      </w:r>
    </w:p>
    <w:p w14:paraId="42B483E0">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不得以次充优，随意降低服务标准和水平；</w:t>
      </w:r>
    </w:p>
    <w:p w14:paraId="09C97FDF">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对因客观上采购人采购需求发生变化造成的，应提供采、供双方的纸质备忘录材料；</w:t>
      </w:r>
    </w:p>
    <w:p w14:paraId="5AE44C30">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4、在满足</w:t>
      </w:r>
      <w:r>
        <w:rPr>
          <w:rFonts w:hint="eastAsia" w:ascii="宋体" w:hAnsi="宋体" w:eastAsia="宋体" w:cs="宋体"/>
          <w:sz w:val="21"/>
          <w:szCs w:val="21"/>
        </w:rPr>
        <w:t>验收条件</w:t>
      </w:r>
      <w:r>
        <w:rPr>
          <w:rFonts w:hint="eastAsia" w:ascii="宋体" w:hAnsi="宋体" w:eastAsia="宋体" w:cs="宋体"/>
          <w:sz w:val="21"/>
          <w:szCs w:val="21"/>
          <w:lang w:val="en-US"/>
        </w:rPr>
        <w:t>5个工作日</w:t>
      </w:r>
      <w:r>
        <w:rPr>
          <w:rFonts w:hint="eastAsia" w:ascii="宋体" w:hAnsi="宋体" w:eastAsia="宋体" w:cs="宋体"/>
          <w:sz w:val="21"/>
          <w:szCs w:val="21"/>
        </w:rPr>
        <w:t>内通知采购人组织验收；</w:t>
      </w:r>
    </w:p>
    <w:p w14:paraId="2FB0D0EE">
      <w:pPr>
        <w:pStyle w:val="79"/>
        <w:spacing w:beforeLines="0" w:afterLines="0" w:line="440" w:lineRule="exact"/>
        <w:ind w:left="0" w:firstLine="420" w:firstLineChars="200"/>
        <w:jc w:val="both"/>
        <w:rPr>
          <w:rFonts w:hint="eastAsia" w:ascii="宋体" w:hAnsi="宋体" w:eastAsia="宋体" w:cs="宋体"/>
          <w:sz w:val="21"/>
          <w:szCs w:val="21"/>
          <w:lang w:val="en-US"/>
        </w:rPr>
      </w:pPr>
      <w:r>
        <w:rPr>
          <w:rFonts w:hint="eastAsia" w:ascii="宋体" w:hAnsi="宋体" w:eastAsia="宋体" w:cs="宋体"/>
          <w:sz w:val="21"/>
          <w:szCs w:val="21"/>
          <w:lang w:val="en-US"/>
        </w:rPr>
        <w:t>5、供应商应提供需验收服务的清单、标准、达到的水平等量化资料；</w:t>
      </w:r>
    </w:p>
    <w:p w14:paraId="0576209E">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6、采、供</w:t>
      </w:r>
      <w:r>
        <w:rPr>
          <w:rFonts w:hint="eastAsia" w:ascii="宋体" w:hAnsi="宋体" w:eastAsia="宋体" w:cs="宋体"/>
          <w:sz w:val="21"/>
          <w:szCs w:val="21"/>
        </w:rPr>
        <w:t>双方约定的验收机构及相关人员组成情况。</w:t>
      </w:r>
    </w:p>
    <w:p w14:paraId="12510858">
      <w:pPr>
        <w:pStyle w:val="79"/>
        <w:spacing w:beforeLines="0" w:afterLines="0" w:line="440" w:lineRule="exact"/>
        <w:ind w:left="0"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rPr>
        <w:t>7、督促采购人在项目验收结束并达到相关要求后一个工作日内，在</w:t>
      </w:r>
      <w:r>
        <w:rPr>
          <w:rFonts w:hint="eastAsia" w:ascii="宋体" w:hAnsi="宋体" w:eastAsia="宋体" w:cs="宋体"/>
          <w:sz w:val="21"/>
          <w:szCs w:val="21"/>
        </w:rPr>
        <w:t>“周口市政府采购网”上进行“履约验收”公示。</w:t>
      </w:r>
    </w:p>
    <w:p w14:paraId="4ED0E176">
      <w:pPr>
        <w:pStyle w:val="5"/>
        <w:spacing w:before="0" w:after="0" w:line="500" w:lineRule="exact"/>
        <w:ind w:firstLine="0"/>
        <w:jc w:val="both"/>
        <w:rPr>
          <w:rFonts w:hint="eastAsia" w:ascii="宋体" w:hAnsi="宋体" w:eastAsia="宋体" w:cs="宋体"/>
          <w:b w:val="0"/>
          <w:bCs w:val="0"/>
          <w:sz w:val="21"/>
          <w:szCs w:val="21"/>
        </w:rPr>
      </w:pPr>
    </w:p>
    <w:p w14:paraId="42CA807E">
      <w:pPr>
        <w:pStyle w:val="5"/>
        <w:spacing w:before="0" w:after="0" w:line="500" w:lineRule="exact"/>
        <w:ind w:firstLine="0"/>
        <w:rPr>
          <w:rFonts w:hint="eastAsia" w:ascii="宋体" w:hAnsi="宋体" w:eastAsia="宋体" w:cs="宋体"/>
          <w:b w:val="0"/>
          <w:sz w:val="44"/>
          <w:szCs w:val="44"/>
        </w:rPr>
      </w:pPr>
      <w:r>
        <w:rPr>
          <w:rFonts w:hint="eastAsia" w:ascii="宋体" w:hAnsi="宋体" w:eastAsia="宋体" w:cs="宋体"/>
          <w:b w:val="0"/>
          <w:sz w:val="44"/>
          <w:szCs w:val="44"/>
        </w:rPr>
        <w:t>服务合同内容</w:t>
      </w:r>
    </w:p>
    <w:p w14:paraId="31A53C2A">
      <w:pPr>
        <w:spacing w:line="360" w:lineRule="auto"/>
        <w:ind w:firstLine="420" w:firstLineChars="200"/>
        <w:jc w:val="both"/>
        <w:rPr>
          <w:rFonts w:hint="eastAsia" w:ascii="宋体" w:hAnsi="宋体" w:eastAsia="宋体" w:cs="宋体"/>
          <w:szCs w:val="27"/>
        </w:rPr>
      </w:pPr>
    </w:p>
    <w:p w14:paraId="42AE4BCF">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 xml:space="preserve">采购人（甲方）： </w:t>
      </w:r>
    </w:p>
    <w:p w14:paraId="2B633AD0">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供应商（乙方）：</w:t>
      </w:r>
    </w:p>
    <w:p w14:paraId="2F732C3E">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签订地点：</w:t>
      </w:r>
    </w:p>
    <w:p w14:paraId="5AD33E6F">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项目名称：</w:t>
      </w:r>
    </w:p>
    <w:p w14:paraId="2AD2DD89">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项目编号：</w:t>
      </w:r>
    </w:p>
    <w:p w14:paraId="7FFBE4D4">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财政委托号：</w:t>
      </w:r>
      <w:r>
        <w:rPr>
          <w:rFonts w:hint="eastAsia" w:ascii="宋体" w:hAnsi="宋体" w:eastAsia="宋体" w:cs="宋体"/>
          <w:szCs w:val="27"/>
          <w:u w:val="single"/>
        </w:rPr>
        <w:t xml:space="preserve">      </w:t>
      </w:r>
      <w:r>
        <w:rPr>
          <w:rFonts w:hint="eastAsia" w:ascii="宋体" w:hAnsi="宋体" w:eastAsia="宋体" w:cs="宋体"/>
          <w:szCs w:val="27"/>
        </w:rPr>
        <w:t>(财政资金项目必须填写)</w:t>
      </w:r>
    </w:p>
    <w:p w14:paraId="4D62CE90">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本项目经批准采用</w:t>
      </w:r>
      <w:r>
        <w:rPr>
          <w:rFonts w:hint="eastAsia" w:ascii="宋体" w:hAnsi="宋体" w:eastAsia="宋体" w:cs="宋体"/>
          <w:szCs w:val="27"/>
          <w:u w:val="single"/>
        </w:rPr>
        <w:t xml:space="preserve">           </w:t>
      </w:r>
      <w:r>
        <w:rPr>
          <w:rFonts w:hint="eastAsia" w:ascii="宋体" w:hAnsi="宋体" w:eastAsia="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1F732A81">
      <w:pPr>
        <w:spacing w:line="360" w:lineRule="auto"/>
        <w:ind w:firstLine="422" w:firstLineChars="200"/>
        <w:jc w:val="both"/>
        <w:rPr>
          <w:rFonts w:hint="eastAsia" w:ascii="宋体" w:hAnsi="宋体" w:eastAsia="宋体" w:cs="宋体"/>
          <w:u w:val="single"/>
        </w:rPr>
      </w:pPr>
      <w:r>
        <w:rPr>
          <w:rFonts w:hint="eastAsia" w:ascii="宋体" w:hAnsi="宋体" w:eastAsia="宋体" w:cs="宋体"/>
          <w:b/>
          <w:bCs/>
          <w:szCs w:val="27"/>
        </w:rPr>
        <w:t>第一条</w:t>
      </w:r>
      <w:r>
        <w:rPr>
          <w:rFonts w:hint="eastAsia" w:ascii="宋体" w:hAnsi="宋体" w:eastAsia="宋体" w:cs="宋体"/>
          <w:szCs w:val="27"/>
        </w:rPr>
        <w:t>   服务的内容、标准、数量和价格：（若服务项目过多则见附表，如有附表则必须加盖印章）</w:t>
      </w:r>
    </w:p>
    <w:tbl>
      <w:tblPr>
        <w:tblStyle w:val="28"/>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6EF1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449D39E6">
            <w:pPr>
              <w:spacing w:line="360" w:lineRule="auto"/>
              <w:ind w:firstLine="420" w:firstLineChars="200"/>
              <w:jc w:val="both"/>
              <w:rPr>
                <w:rFonts w:hint="eastAsia" w:ascii="宋体" w:hAnsi="宋体" w:eastAsia="宋体" w:cs="宋体"/>
              </w:rPr>
            </w:pPr>
            <w:r>
              <w:rPr>
                <w:rFonts w:hint="eastAsia" w:ascii="宋体" w:hAnsi="宋体" w:eastAsia="宋体" w:cs="宋体"/>
              </w:rPr>
              <w:t>服务内容</w:t>
            </w:r>
          </w:p>
        </w:tc>
        <w:tc>
          <w:tcPr>
            <w:tcW w:w="1623" w:type="dxa"/>
            <w:noWrap w:val="0"/>
            <w:vAlign w:val="top"/>
          </w:tcPr>
          <w:p w14:paraId="066CBB52">
            <w:pPr>
              <w:spacing w:line="360" w:lineRule="auto"/>
              <w:ind w:firstLine="420" w:firstLineChars="200"/>
              <w:jc w:val="both"/>
              <w:rPr>
                <w:rFonts w:hint="eastAsia" w:ascii="宋体" w:hAnsi="宋体" w:eastAsia="宋体" w:cs="宋体"/>
              </w:rPr>
            </w:pPr>
            <w:r>
              <w:rPr>
                <w:rFonts w:hint="eastAsia" w:ascii="宋体" w:hAnsi="宋体" w:eastAsia="宋体" w:cs="宋体"/>
              </w:rPr>
              <w:t>标准水平</w:t>
            </w:r>
          </w:p>
        </w:tc>
        <w:tc>
          <w:tcPr>
            <w:tcW w:w="902" w:type="dxa"/>
            <w:noWrap w:val="0"/>
            <w:vAlign w:val="top"/>
          </w:tcPr>
          <w:p w14:paraId="1F0DC295">
            <w:pPr>
              <w:spacing w:line="360" w:lineRule="auto"/>
              <w:jc w:val="both"/>
              <w:rPr>
                <w:rFonts w:hint="eastAsia" w:ascii="宋体" w:hAnsi="宋体" w:eastAsia="宋体" w:cs="宋体"/>
              </w:rPr>
            </w:pPr>
            <w:r>
              <w:rPr>
                <w:rFonts w:hint="eastAsia" w:ascii="宋体" w:hAnsi="宋体" w:eastAsia="宋体" w:cs="宋体"/>
              </w:rPr>
              <w:t>单位</w:t>
            </w:r>
          </w:p>
        </w:tc>
        <w:tc>
          <w:tcPr>
            <w:tcW w:w="902" w:type="dxa"/>
            <w:noWrap w:val="0"/>
            <w:vAlign w:val="top"/>
          </w:tcPr>
          <w:p w14:paraId="03597A30">
            <w:pPr>
              <w:spacing w:line="360" w:lineRule="auto"/>
              <w:jc w:val="both"/>
              <w:rPr>
                <w:rFonts w:hint="eastAsia" w:ascii="宋体" w:hAnsi="宋体" w:eastAsia="宋体" w:cs="宋体"/>
              </w:rPr>
            </w:pPr>
            <w:r>
              <w:rPr>
                <w:rFonts w:hint="eastAsia" w:ascii="宋体" w:hAnsi="宋体" w:eastAsia="宋体" w:cs="宋体"/>
              </w:rPr>
              <w:t>数量</w:t>
            </w:r>
          </w:p>
        </w:tc>
        <w:tc>
          <w:tcPr>
            <w:tcW w:w="1071" w:type="dxa"/>
            <w:noWrap w:val="0"/>
            <w:vAlign w:val="top"/>
          </w:tcPr>
          <w:p w14:paraId="35C88733">
            <w:pPr>
              <w:spacing w:line="360" w:lineRule="auto"/>
              <w:ind w:firstLine="420" w:firstLineChars="200"/>
              <w:jc w:val="both"/>
              <w:rPr>
                <w:rFonts w:hint="eastAsia" w:ascii="宋体" w:hAnsi="宋体" w:eastAsia="宋体" w:cs="宋体"/>
              </w:rPr>
            </w:pPr>
            <w:r>
              <w:rPr>
                <w:rFonts w:hint="eastAsia" w:ascii="宋体" w:hAnsi="宋体" w:eastAsia="宋体" w:cs="宋体"/>
              </w:rPr>
              <w:t>单价</w:t>
            </w:r>
          </w:p>
        </w:tc>
        <w:tc>
          <w:tcPr>
            <w:tcW w:w="1250" w:type="dxa"/>
            <w:noWrap w:val="0"/>
            <w:vAlign w:val="top"/>
          </w:tcPr>
          <w:p w14:paraId="61D8D842">
            <w:pPr>
              <w:spacing w:line="360" w:lineRule="auto"/>
              <w:ind w:firstLine="420" w:firstLineChars="200"/>
              <w:jc w:val="both"/>
              <w:rPr>
                <w:rFonts w:hint="eastAsia" w:ascii="宋体" w:hAnsi="宋体" w:eastAsia="宋体" w:cs="宋体"/>
              </w:rPr>
            </w:pPr>
            <w:r>
              <w:rPr>
                <w:rFonts w:hint="eastAsia" w:ascii="宋体" w:hAnsi="宋体" w:eastAsia="宋体" w:cs="宋体"/>
              </w:rPr>
              <w:t>小计</w:t>
            </w:r>
          </w:p>
        </w:tc>
        <w:tc>
          <w:tcPr>
            <w:tcW w:w="1106" w:type="dxa"/>
            <w:noWrap w:val="0"/>
            <w:vAlign w:val="top"/>
          </w:tcPr>
          <w:p w14:paraId="2DBC2697">
            <w:pPr>
              <w:spacing w:line="360" w:lineRule="auto"/>
              <w:ind w:firstLine="420" w:firstLineChars="200"/>
              <w:jc w:val="both"/>
              <w:rPr>
                <w:rFonts w:hint="eastAsia" w:ascii="宋体" w:hAnsi="宋体" w:eastAsia="宋体" w:cs="宋体"/>
              </w:rPr>
            </w:pPr>
            <w:r>
              <w:rPr>
                <w:rFonts w:hint="eastAsia" w:ascii="宋体" w:hAnsi="宋体" w:eastAsia="宋体" w:cs="宋体"/>
              </w:rPr>
              <w:t>备注</w:t>
            </w:r>
          </w:p>
        </w:tc>
      </w:tr>
      <w:tr w14:paraId="651A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5C9691EC">
            <w:pPr>
              <w:spacing w:line="360" w:lineRule="auto"/>
              <w:ind w:firstLine="420" w:firstLineChars="200"/>
              <w:jc w:val="both"/>
              <w:rPr>
                <w:rFonts w:hint="eastAsia" w:ascii="宋体" w:hAnsi="宋体" w:eastAsia="宋体" w:cs="宋体"/>
              </w:rPr>
            </w:pPr>
          </w:p>
        </w:tc>
        <w:tc>
          <w:tcPr>
            <w:tcW w:w="1623" w:type="dxa"/>
            <w:noWrap w:val="0"/>
            <w:vAlign w:val="top"/>
          </w:tcPr>
          <w:p w14:paraId="4A792148">
            <w:pPr>
              <w:spacing w:line="360" w:lineRule="auto"/>
              <w:ind w:firstLine="420" w:firstLineChars="200"/>
              <w:jc w:val="both"/>
              <w:rPr>
                <w:rFonts w:hint="eastAsia" w:ascii="宋体" w:hAnsi="宋体" w:eastAsia="宋体" w:cs="宋体"/>
              </w:rPr>
            </w:pPr>
          </w:p>
        </w:tc>
        <w:tc>
          <w:tcPr>
            <w:tcW w:w="902" w:type="dxa"/>
            <w:noWrap w:val="0"/>
            <w:vAlign w:val="top"/>
          </w:tcPr>
          <w:p w14:paraId="3D9B6A14">
            <w:pPr>
              <w:spacing w:line="360" w:lineRule="auto"/>
              <w:ind w:firstLine="420" w:firstLineChars="200"/>
              <w:jc w:val="both"/>
              <w:rPr>
                <w:rFonts w:hint="eastAsia" w:ascii="宋体" w:hAnsi="宋体" w:eastAsia="宋体" w:cs="宋体"/>
              </w:rPr>
            </w:pPr>
          </w:p>
        </w:tc>
        <w:tc>
          <w:tcPr>
            <w:tcW w:w="902" w:type="dxa"/>
            <w:noWrap w:val="0"/>
            <w:vAlign w:val="top"/>
          </w:tcPr>
          <w:p w14:paraId="30C0C6D4">
            <w:pPr>
              <w:spacing w:line="360" w:lineRule="auto"/>
              <w:ind w:firstLine="420" w:firstLineChars="200"/>
              <w:jc w:val="both"/>
              <w:rPr>
                <w:rFonts w:hint="eastAsia" w:ascii="宋体" w:hAnsi="宋体" w:eastAsia="宋体" w:cs="宋体"/>
              </w:rPr>
            </w:pPr>
          </w:p>
        </w:tc>
        <w:tc>
          <w:tcPr>
            <w:tcW w:w="1071" w:type="dxa"/>
            <w:noWrap w:val="0"/>
            <w:vAlign w:val="top"/>
          </w:tcPr>
          <w:p w14:paraId="234CD07B">
            <w:pPr>
              <w:spacing w:line="360" w:lineRule="auto"/>
              <w:ind w:firstLine="420" w:firstLineChars="200"/>
              <w:jc w:val="both"/>
              <w:rPr>
                <w:rFonts w:hint="eastAsia" w:ascii="宋体" w:hAnsi="宋体" w:eastAsia="宋体" w:cs="宋体"/>
              </w:rPr>
            </w:pPr>
          </w:p>
        </w:tc>
        <w:tc>
          <w:tcPr>
            <w:tcW w:w="1250" w:type="dxa"/>
            <w:noWrap w:val="0"/>
            <w:vAlign w:val="top"/>
          </w:tcPr>
          <w:p w14:paraId="20FF851D">
            <w:pPr>
              <w:spacing w:line="360" w:lineRule="auto"/>
              <w:ind w:firstLine="420" w:firstLineChars="200"/>
              <w:jc w:val="both"/>
              <w:rPr>
                <w:rFonts w:hint="eastAsia" w:ascii="宋体" w:hAnsi="宋体" w:eastAsia="宋体" w:cs="宋体"/>
              </w:rPr>
            </w:pPr>
          </w:p>
        </w:tc>
        <w:tc>
          <w:tcPr>
            <w:tcW w:w="1106" w:type="dxa"/>
            <w:noWrap w:val="0"/>
            <w:vAlign w:val="top"/>
          </w:tcPr>
          <w:p w14:paraId="7F7C4297">
            <w:pPr>
              <w:spacing w:line="360" w:lineRule="auto"/>
              <w:ind w:firstLine="420" w:firstLineChars="200"/>
              <w:jc w:val="both"/>
              <w:rPr>
                <w:rFonts w:hint="eastAsia" w:ascii="宋体" w:hAnsi="宋体" w:eastAsia="宋体" w:cs="宋体"/>
              </w:rPr>
            </w:pPr>
          </w:p>
        </w:tc>
      </w:tr>
      <w:tr w14:paraId="442E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42EECDA7">
            <w:pPr>
              <w:spacing w:line="360" w:lineRule="auto"/>
              <w:ind w:firstLine="420" w:firstLineChars="200"/>
              <w:jc w:val="both"/>
              <w:rPr>
                <w:rFonts w:hint="eastAsia" w:ascii="宋体" w:hAnsi="宋体" w:eastAsia="宋体" w:cs="宋体"/>
              </w:rPr>
            </w:pPr>
          </w:p>
        </w:tc>
        <w:tc>
          <w:tcPr>
            <w:tcW w:w="1623" w:type="dxa"/>
            <w:noWrap w:val="0"/>
            <w:vAlign w:val="top"/>
          </w:tcPr>
          <w:p w14:paraId="0948AF25">
            <w:pPr>
              <w:spacing w:line="360" w:lineRule="auto"/>
              <w:ind w:firstLine="420" w:firstLineChars="200"/>
              <w:jc w:val="both"/>
              <w:rPr>
                <w:rFonts w:hint="eastAsia" w:ascii="宋体" w:hAnsi="宋体" w:eastAsia="宋体" w:cs="宋体"/>
              </w:rPr>
            </w:pPr>
          </w:p>
        </w:tc>
        <w:tc>
          <w:tcPr>
            <w:tcW w:w="902" w:type="dxa"/>
            <w:noWrap w:val="0"/>
            <w:vAlign w:val="top"/>
          </w:tcPr>
          <w:p w14:paraId="68DEE0B8">
            <w:pPr>
              <w:spacing w:line="360" w:lineRule="auto"/>
              <w:ind w:firstLine="420" w:firstLineChars="200"/>
              <w:jc w:val="both"/>
              <w:rPr>
                <w:rFonts w:hint="eastAsia" w:ascii="宋体" w:hAnsi="宋体" w:eastAsia="宋体" w:cs="宋体"/>
              </w:rPr>
            </w:pPr>
          </w:p>
        </w:tc>
        <w:tc>
          <w:tcPr>
            <w:tcW w:w="902" w:type="dxa"/>
            <w:noWrap w:val="0"/>
            <w:vAlign w:val="top"/>
          </w:tcPr>
          <w:p w14:paraId="5306EB46">
            <w:pPr>
              <w:spacing w:line="360" w:lineRule="auto"/>
              <w:ind w:firstLine="420" w:firstLineChars="200"/>
              <w:jc w:val="both"/>
              <w:rPr>
                <w:rFonts w:hint="eastAsia" w:ascii="宋体" w:hAnsi="宋体" w:eastAsia="宋体" w:cs="宋体"/>
              </w:rPr>
            </w:pPr>
          </w:p>
        </w:tc>
        <w:tc>
          <w:tcPr>
            <w:tcW w:w="1071" w:type="dxa"/>
            <w:noWrap w:val="0"/>
            <w:vAlign w:val="top"/>
          </w:tcPr>
          <w:p w14:paraId="2088FE90">
            <w:pPr>
              <w:spacing w:line="360" w:lineRule="auto"/>
              <w:ind w:firstLine="420" w:firstLineChars="200"/>
              <w:jc w:val="both"/>
              <w:rPr>
                <w:rFonts w:hint="eastAsia" w:ascii="宋体" w:hAnsi="宋体" w:eastAsia="宋体" w:cs="宋体"/>
              </w:rPr>
            </w:pPr>
          </w:p>
        </w:tc>
        <w:tc>
          <w:tcPr>
            <w:tcW w:w="1250" w:type="dxa"/>
            <w:noWrap w:val="0"/>
            <w:vAlign w:val="top"/>
          </w:tcPr>
          <w:p w14:paraId="18FA2626">
            <w:pPr>
              <w:spacing w:line="360" w:lineRule="auto"/>
              <w:ind w:firstLine="420" w:firstLineChars="200"/>
              <w:jc w:val="both"/>
              <w:rPr>
                <w:rFonts w:hint="eastAsia" w:ascii="宋体" w:hAnsi="宋体" w:eastAsia="宋体" w:cs="宋体"/>
              </w:rPr>
            </w:pPr>
          </w:p>
        </w:tc>
        <w:tc>
          <w:tcPr>
            <w:tcW w:w="1106" w:type="dxa"/>
            <w:noWrap w:val="0"/>
            <w:vAlign w:val="top"/>
          </w:tcPr>
          <w:p w14:paraId="51F503A7">
            <w:pPr>
              <w:spacing w:line="360" w:lineRule="auto"/>
              <w:ind w:firstLine="420" w:firstLineChars="200"/>
              <w:jc w:val="both"/>
              <w:rPr>
                <w:rFonts w:hint="eastAsia" w:ascii="宋体" w:hAnsi="宋体" w:eastAsia="宋体" w:cs="宋体"/>
              </w:rPr>
            </w:pPr>
          </w:p>
        </w:tc>
      </w:tr>
      <w:tr w14:paraId="3AC5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4D706398">
            <w:pPr>
              <w:spacing w:line="360" w:lineRule="auto"/>
              <w:ind w:firstLine="420" w:firstLineChars="200"/>
              <w:jc w:val="both"/>
              <w:rPr>
                <w:rFonts w:hint="eastAsia" w:ascii="宋体" w:hAnsi="宋体" w:eastAsia="宋体" w:cs="宋体"/>
              </w:rPr>
            </w:pPr>
          </w:p>
        </w:tc>
        <w:tc>
          <w:tcPr>
            <w:tcW w:w="1623" w:type="dxa"/>
            <w:noWrap w:val="0"/>
            <w:vAlign w:val="top"/>
          </w:tcPr>
          <w:p w14:paraId="254F33E4">
            <w:pPr>
              <w:spacing w:line="360" w:lineRule="auto"/>
              <w:ind w:firstLine="420" w:firstLineChars="200"/>
              <w:jc w:val="both"/>
              <w:rPr>
                <w:rFonts w:hint="eastAsia" w:ascii="宋体" w:hAnsi="宋体" w:eastAsia="宋体" w:cs="宋体"/>
              </w:rPr>
            </w:pPr>
          </w:p>
        </w:tc>
        <w:tc>
          <w:tcPr>
            <w:tcW w:w="902" w:type="dxa"/>
            <w:noWrap w:val="0"/>
            <w:vAlign w:val="top"/>
          </w:tcPr>
          <w:p w14:paraId="02FAFEFE">
            <w:pPr>
              <w:spacing w:line="360" w:lineRule="auto"/>
              <w:ind w:firstLine="420" w:firstLineChars="200"/>
              <w:jc w:val="both"/>
              <w:rPr>
                <w:rFonts w:hint="eastAsia" w:ascii="宋体" w:hAnsi="宋体" w:eastAsia="宋体" w:cs="宋体"/>
              </w:rPr>
            </w:pPr>
          </w:p>
        </w:tc>
        <w:tc>
          <w:tcPr>
            <w:tcW w:w="902" w:type="dxa"/>
            <w:noWrap w:val="0"/>
            <w:vAlign w:val="top"/>
          </w:tcPr>
          <w:p w14:paraId="429E7416">
            <w:pPr>
              <w:spacing w:line="360" w:lineRule="auto"/>
              <w:ind w:firstLine="420" w:firstLineChars="200"/>
              <w:jc w:val="both"/>
              <w:rPr>
                <w:rFonts w:hint="eastAsia" w:ascii="宋体" w:hAnsi="宋体" w:eastAsia="宋体" w:cs="宋体"/>
              </w:rPr>
            </w:pPr>
          </w:p>
        </w:tc>
        <w:tc>
          <w:tcPr>
            <w:tcW w:w="1071" w:type="dxa"/>
            <w:noWrap w:val="0"/>
            <w:vAlign w:val="top"/>
          </w:tcPr>
          <w:p w14:paraId="67EFFB65">
            <w:pPr>
              <w:spacing w:line="360" w:lineRule="auto"/>
              <w:ind w:firstLine="420" w:firstLineChars="200"/>
              <w:jc w:val="both"/>
              <w:rPr>
                <w:rFonts w:hint="eastAsia" w:ascii="宋体" w:hAnsi="宋体" w:eastAsia="宋体" w:cs="宋体"/>
              </w:rPr>
            </w:pPr>
          </w:p>
        </w:tc>
        <w:tc>
          <w:tcPr>
            <w:tcW w:w="1250" w:type="dxa"/>
            <w:noWrap w:val="0"/>
            <w:vAlign w:val="top"/>
          </w:tcPr>
          <w:p w14:paraId="2376DEAD">
            <w:pPr>
              <w:spacing w:line="360" w:lineRule="auto"/>
              <w:ind w:firstLine="420" w:firstLineChars="200"/>
              <w:jc w:val="both"/>
              <w:rPr>
                <w:rFonts w:hint="eastAsia" w:ascii="宋体" w:hAnsi="宋体" w:eastAsia="宋体" w:cs="宋体"/>
              </w:rPr>
            </w:pPr>
          </w:p>
        </w:tc>
        <w:tc>
          <w:tcPr>
            <w:tcW w:w="1106" w:type="dxa"/>
            <w:noWrap w:val="0"/>
            <w:vAlign w:val="top"/>
          </w:tcPr>
          <w:p w14:paraId="0B1E212E">
            <w:pPr>
              <w:spacing w:line="360" w:lineRule="auto"/>
              <w:ind w:firstLine="420" w:firstLineChars="200"/>
              <w:jc w:val="both"/>
              <w:rPr>
                <w:rFonts w:hint="eastAsia" w:ascii="宋体" w:hAnsi="宋体" w:eastAsia="宋体" w:cs="宋体"/>
              </w:rPr>
            </w:pPr>
          </w:p>
        </w:tc>
      </w:tr>
      <w:tr w14:paraId="54D8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4DFB1FE1">
            <w:pPr>
              <w:spacing w:line="360" w:lineRule="auto"/>
              <w:ind w:firstLine="420" w:firstLineChars="200"/>
              <w:jc w:val="both"/>
              <w:rPr>
                <w:rFonts w:hint="eastAsia" w:ascii="宋体" w:hAnsi="宋体" w:eastAsia="宋体" w:cs="宋体"/>
              </w:rPr>
            </w:pPr>
            <w:r>
              <w:rPr>
                <w:rFonts w:hint="eastAsia" w:ascii="宋体" w:hAnsi="宋体" w:eastAsia="宋体" w:cs="宋体"/>
              </w:rPr>
              <w:t>合同总价款（大小写）：</w:t>
            </w:r>
          </w:p>
          <w:p w14:paraId="613270F9">
            <w:pPr>
              <w:spacing w:line="360" w:lineRule="auto"/>
              <w:ind w:firstLine="420" w:firstLineChars="200"/>
              <w:jc w:val="both"/>
              <w:rPr>
                <w:rFonts w:hint="eastAsia" w:ascii="宋体" w:hAnsi="宋体" w:eastAsia="宋体" w:cs="宋体"/>
              </w:rPr>
            </w:pPr>
            <w:r>
              <w:rPr>
                <w:rFonts w:hint="eastAsia" w:ascii="宋体" w:hAnsi="宋体" w:eastAsia="宋体" w:cs="宋体"/>
                <w:szCs w:val="28"/>
              </w:rPr>
              <w:t>备注：上述服务包含相关设备购置、人员工资及售后服务、税金、劳保基金、人员培训等费用。</w:t>
            </w:r>
          </w:p>
        </w:tc>
      </w:tr>
    </w:tbl>
    <w:p w14:paraId="0C859CF7">
      <w:pPr>
        <w:spacing w:line="360" w:lineRule="auto"/>
        <w:ind w:firstLine="422" w:firstLineChars="200"/>
        <w:jc w:val="both"/>
        <w:rPr>
          <w:rFonts w:hint="eastAsia" w:ascii="宋体" w:hAnsi="宋体" w:eastAsia="宋体" w:cs="宋体"/>
        </w:rPr>
      </w:pPr>
      <w:r>
        <w:rPr>
          <w:rFonts w:hint="eastAsia" w:ascii="宋体" w:hAnsi="宋体" w:eastAsia="宋体" w:cs="宋体"/>
          <w:b/>
          <w:bCs/>
          <w:szCs w:val="27"/>
        </w:rPr>
        <w:t xml:space="preserve">第二条  </w:t>
      </w:r>
      <w:r>
        <w:rPr>
          <w:rFonts w:hint="eastAsia" w:ascii="宋体" w:hAnsi="宋体" w:eastAsia="宋体" w:cs="宋体"/>
          <w:szCs w:val="27"/>
        </w:rPr>
        <w:t>服务标准（包括达到的水平要求），按下列第（ ）项执行：</w:t>
      </w:r>
    </w:p>
    <w:p w14:paraId="0C33FE12">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①按国家标准执行；②按部颁标准执行；③若无以上标准，则应不低于同行业服务标准；④有特殊要求的，按甲乙双方在合同中商定的要求执行；</w:t>
      </w:r>
    </w:p>
    <w:p w14:paraId="7411944F">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rPr>
        <w:t>乙方提供的服务标准和水平应与招标采购文件规定的标准和水平相一致。</w:t>
      </w:r>
    </w:p>
    <w:p w14:paraId="27907141">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第三条  </w:t>
      </w:r>
      <w:r>
        <w:rPr>
          <w:rFonts w:hint="eastAsia" w:ascii="宋体" w:hAnsi="宋体" w:eastAsia="宋体" w:cs="宋体"/>
          <w:szCs w:val="27"/>
        </w:rPr>
        <w:t>服务的方式、方法、、地点和期限</w:t>
      </w:r>
    </w:p>
    <w:p w14:paraId="4B548416">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1、服务方式：</w:t>
      </w:r>
    </w:p>
    <w:p w14:paraId="1D5939D5">
      <w:pPr>
        <w:spacing w:line="360" w:lineRule="auto"/>
        <w:ind w:firstLine="420" w:firstLineChars="200"/>
        <w:jc w:val="both"/>
        <w:rPr>
          <w:rFonts w:hint="eastAsia" w:ascii="宋体" w:hAnsi="宋体" w:eastAsia="宋体" w:cs="宋体"/>
          <w:lang w:val="en-US"/>
        </w:rPr>
      </w:pPr>
      <w:r>
        <w:rPr>
          <w:rFonts w:hint="eastAsia" w:ascii="宋体" w:hAnsi="宋体" w:eastAsia="宋体" w:cs="宋体"/>
          <w:lang w:val="en-US"/>
        </w:rPr>
        <w:t>2、服务方法：</w:t>
      </w:r>
    </w:p>
    <w:p w14:paraId="1E0F2F99">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2、服务地点：</w:t>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p>
    <w:p w14:paraId="20188DA0">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3、服务期限：</w:t>
      </w:r>
    </w:p>
    <w:p w14:paraId="1AC38E19">
      <w:pPr>
        <w:spacing w:line="360" w:lineRule="auto"/>
        <w:ind w:firstLine="420" w:firstLineChars="200"/>
        <w:jc w:val="both"/>
        <w:rPr>
          <w:rFonts w:hint="eastAsia" w:ascii="宋体" w:hAnsi="宋体" w:eastAsia="宋体" w:cs="宋体"/>
        </w:rPr>
      </w:pPr>
      <w:r>
        <w:rPr>
          <w:rFonts w:hint="eastAsia" w:ascii="宋体" w:hAnsi="宋体" w:eastAsia="宋体" w:cs="宋体"/>
        </w:rPr>
        <w:t>第四条</w:t>
      </w:r>
      <w:r>
        <w:rPr>
          <w:rFonts w:hint="eastAsia" w:ascii="宋体" w:hAnsi="宋体" w:eastAsia="宋体" w:cs="宋体"/>
          <w:lang w:val="en-US"/>
        </w:rPr>
        <w:t xml:space="preserve">  </w:t>
      </w:r>
      <w:r>
        <w:rPr>
          <w:rFonts w:hint="eastAsia" w:ascii="宋体" w:hAnsi="宋体" w:eastAsia="宋体" w:cs="宋体"/>
        </w:rPr>
        <w:t>费用及支付方式</w:t>
      </w:r>
    </w:p>
    <w:p w14:paraId="59C7A555">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sz w:val="21"/>
        </w:rPr>
        <w:t>(一)</w:t>
      </w:r>
      <w:r>
        <w:rPr>
          <w:rFonts w:hint="eastAsia" w:ascii="宋体" w:hAnsi="宋体" w:eastAsia="宋体" w:cs="宋体"/>
          <w:b/>
        </w:rPr>
        <w:t>本项目</w:t>
      </w:r>
      <w:r>
        <w:rPr>
          <w:rFonts w:hint="eastAsia" w:ascii="宋体" w:hAnsi="宋体" w:eastAsia="宋体" w:cs="宋体"/>
          <w:b/>
          <w:lang w:val="en-US"/>
        </w:rPr>
        <w:t>费用有以</w:t>
      </w:r>
      <w:r>
        <w:rPr>
          <w:rFonts w:hint="eastAsia" w:ascii="宋体" w:hAnsi="宋体" w:eastAsia="宋体" w:cs="宋体"/>
          <w:b/>
        </w:rPr>
        <w:t>下组成：</w:t>
      </w:r>
    </w:p>
    <w:p w14:paraId="7659000A">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 xml:space="preserve"> 1、XX 万元；</w:t>
      </w:r>
    </w:p>
    <w:p w14:paraId="1F319709">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 万元；</w:t>
      </w:r>
    </w:p>
    <w:p w14:paraId="7308C112">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w:t>
      </w:r>
    </w:p>
    <w:p w14:paraId="5A5BF0A3">
      <w:pPr>
        <w:pStyle w:val="10"/>
        <w:kinsoku w:val="0"/>
        <w:overflowPunct w:val="0"/>
        <w:ind w:left="0" w:firstLine="422" w:firstLineChars="200"/>
        <w:jc w:val="both"/>
        <w:rPr>
          <w:rFonts w:hint="eastAsia" w:ascii="宋体" w:hAnsi="宋体" w:eastAsia="宋体" w:cs="宋体"/>
          <w:b/>
        </w:rPr>
      </w:pPr>
      <w:r>
        <w:rPr>
          <w:rFonts w:hint="eastAsia" w:ascii="宋体" w:hAnsi="宋体" w:eastAsia="宋体" w:cs="宋体"/>
          <w:b/>
          <w:sz w:val="21"/>
        </w:rPr>
        <w:t>(二)</w:t>
      </w:r>
      <w:r>
        <w:rPr>
          <w:rFonts w:hint="eastAsia" w:ascii="宋体" w:hAnsi="宋体" w:eastAsia="宋体" w:cs="宋体"/>
          <w:b/>
        </w:rPr>
        <w:t>费用支付方式：</w:t>
      </w:r>
    </w:p>
    <w:p w14:paraId="497E9839">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1、XXXX；</w:t>
      </w:r>
    </w:p>
    <w:p w14:paraId="366616BE">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2、XXXX ；</w:t>
      </w:r>
    </w:p>
    <w:p w14:paraId="0682D77C">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3、在支付前甲方对乙方的服务进行考核或验收，合格的支付相应款 项。乙方须向甲方出具合法有效完整的完税发票及凭证资料进行支付结算。</w:t>
      </w:r>
    </w:p>
    <w:p w14:paraId="1F69D3C5">
      <w:pPr>
        <w:pStyle w:val="10"/>
        <w:kinsoku w:val="0"/>
        <w:overflowPunct w:val="0"/>
        <w:ind w:left="0" w:firstLine="422" w:firstLineChars="200"/>
        <w:jc w:val="both"/>
        <w:rPr>
          <w:rFonts w:hint="eastAsia" w:ascii="宋体" w:hAnsi="宋体" w:eastAsia="宋体" w:cs="宋体"/>
        </w:rPr>
      </w:pPr>
      <w:r>
        <w:rPr>
          <w:rFonts w:hint="eastAsia" w:ascii="宋体" w:hAnsi="宋体" w:eastAsia="宋体" w:cs="宋体"/>
          <w:b/>
        </w:rPr>
        <w:t>第五条</w:t>
      </w:r>
      <w:r>
        <w:rPr>
          <w:rFonts w:hint="eastAsia" w:ascii="宋体" w:hAnsi="宋体" w:eastAsia="宋体" w:cs="宋体"/>
          <w:b/>
          <w:lang w:val="en-US"/>
        </w:rPr>
        <w:t xml:space="preserve">  </w:t>
      </w:r>
      <w:r>
        <w:rPr>
          <w:rFonts w:hint="eastAsia" w:ascii="宋体" w:hAnsi="宋体" w:eastAsia="宋体" w:cs="宋体"/>
          <w:b/>
        </w:rPr>
        <w:t xml:space="preserve">付款条件   </w:t>
      </w:r>
      <w:r>
        <w:rPr>
          <w:rFonts w:hint="eastAsia" w:ascii="宋体" w:hAnsi="宋体" w:eastAsia="宋体" w:cs="宋体"/>
        </w:rPr>
        <w:t xml:space="preserve">               </w:t>
      </w:r>
    </w:p>
    <w:p w14:paraId="6BA1D397">
      <w:pPr>
        <w:spacing w:line="360" w:lineRule="auto"/>
        <w:ind w:firstLine="420" w:firstLineChars="200"/>
        <w:jc w:val="both"/>
        <w:rPr>
          <w:rFonts w:hint="eastAsia" w:ascii="宋体" w:hAnsi="宋体" w:eastAsia="宋体" w:cs="宋体"/>
        </w:rPr>
      </w:pPr>
      <w:r>
        <w:rPr>
          <w:rFonts w:hint="eastAsia" w:ascii="宋体" w:hAnsi="宋体" w:eastAsia="宋体" w:cs="宋体"/>
        </w:rPr>
        <w:t>本合同以人民币付款。</w:t>
      </w:r>
    </w:p>
    <w:p w14:paraId="2224CEC5">
      <w:pPr>
        <w:spacing w:line="360" w:lineRule="auto"/>
        <w:ind w:firstLine="420" w:firstLineChars="200"/>
        <w:jc w:val="both"/>
        <w:rPr>
          <w:rFonts w:hint="eastAsia" w:ascii="宋体" w:hAnsi="宋体" w:eastAsia="宋体" w:cs="宋体"/>
        </w:rPr>
      </w:pPr>
      <w:r>
        <w:rPr>
          <w:rFonts w:hint="eastAsia" w:ascii="宋体" w:hAnsi="宋体" w:eastAsia="宋体" w:cs="宋体"/>
        </w:rPr>
        <w:t>该项目是否实行预付款：</w:t>
      </w:r>
    </w:p>
    <w:p w14:paraId="0F553D77">
      <w:pPr>
        <w:spacing w:line="360" w:lineRule="auto"/>
        <w:ind w:firstLine="420" w:firstLineChars="200"/>
        <w:jc w:val="both"/>
        <w:rPr>
          <w:rFonts w:hint="eastAsia" w:ascii="宋体" w:hAnsi="宋体" w:eastAsia="宋体" w:cs="宋体"/>
        </w:rPr>
      </w:pPr>
      <w:r>
        <w:rPr>
          <w:rFonts w:hint="eastAsia" w:ascii="宋体" w:hAnsi="宋体" w:eastAsia="宋体" w:cs="宋体"/>
        </w:rPr>
        <w:t>实行预付款的条件和比例：</w:t>
      </w:r>
    </w:p>
    <w:p w14:paraId="2C714551">
      <w:pPr>
        <w:spacing w:line="360" w:lineRule="auto"/>
        <w:ind w:firstLine="420" w:firstLineChars="200"/>
        <w:jc w:val="both"/>
        <w:rPr>
          <w:rFonts w:hint="eastAsia" w:ascii="宋体" w:hAnsi="宋体" w:eastAsia="宋体" w:cs="宋体"/>
        </w:rPr>
      </w:pPr>
      <w:r>
        <w:rPr>
          <w:rFonts w:hint="eastAsia" w:ascii="宋体" w:hAnsi="宋体" w:eastAsia="宋体" w:cs="宋体"/>
        </w:rPr>
        <w:t>合同款项结算方式和支付比例：</w:t>
      </w:r>
      <w:r>
        <w:rPr>
          <w:rFonts w:hint="eastAsia" w:ascii="宋体" w:hAnsi="宋体" w:eastAsia="宋体" w:cs="宋体"/>
          <w:lang w:val="en-US"/>
        </w:rPr>
        <w:t xml:space="preserve">   </w:t>
      </w:r>
    </w:p>
    <w:p w14:paraId="6D5C7201">
      <w:pPr>
        <w:spacing w:line="360" w:lineRule="auto"/>
        <w:ind w:firstLine="420" w:firstLineChars="200"/>
        <w:jc w:val="both"/>
        <w:rPr>
          <w:rFonts w:hint="eastAsia" w:ascii="宋体" w:hAnsi="宋体" w:eastAsia="宋体" w:cs="宋体"/>
          <w:u w:val="single"/>
        </w:rPr>
      </w:pPr>
      <w:r>
        <w:rPr>
          <w:rFonts w:hint="eastAsia" w:ascii="宋体" w:hAnsi="宋体" w:eastAsia="宋体" w:cs="宋体"/>
          <w:lang w:val="en-US"/>
        </w:rPr>
        <w:t>(</w:t>
      </w:r>
      <w:r>
        <w:rPr>
          <w:rFonts w:hint="eastAsia" w:ascii="宋体" w:hAnsi="宋体" w:eastAsia="宋体" w:cs="宋体"/>
        </w:rPr>
        <w:t>具体付款方式</w:t>
      </w:r>
      <w:r>
        <w:rPr>
          <w:rFonts w:hint="eastAsia" w:ascii="宋体" w:hAnsi="宋体" w:eastAsia="宋体" w:cs="宋体"/>
          <w:u w:val="single"/>
        </w:rPr>
        <w:t>按投标人须知前附表以及采、购双方的具体约定</w:t>
      </w:r>
    </w:p>
    <w:p w14:paraId="0C30591A">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第六条  验收方法</w:t>
      </w:r>
    </w:p>
    <w:p w14:paraId="1BFCE1E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3E34AFEF">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15FE24D4">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3、甲方视情况可以邀请参加本项目的其他投标人或者第三方机构参与验收，参与验收的投标人或者第三方机构的意见作为验收书的参考资料一并存档。</w:t>
      </w:r>
    </w:p>
    <w:p w14:paraId="767AD80B">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4、涉及安全、消防、环保等其他需要由质检或行业主管部门进行验收的项目，必须邀请相关部门或相关专家参与验收。涉及社会化服务的项目，甲方将要求社会公众人员参与验收。</w:t>
      </w:r>
    </w:p>
    <w:p w14:paraId="4A82F7B1">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检测、验收费用承担方式：</w:t>
      </w:r>
    </w:p>
    <w:p w14:paraId="22C48CA5">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第七条 知识产权</w:t>
      </w:r>
    </w:p>
    <w:p w14:paraId="1C4EAC12">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乙方应保证所提供的服务或其任何一部分均不会侵犯任何第三方的专利权、商标权或著作权。</w:t>
      </w:r>
    </w:p>
    <w:p w14:paraId="048FF5F1">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第八条 无产权瑕疵条款</w:t>
      </w:r>
    </w:p>
    <w:p w14:paraId="25694CCA">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乙方保证所提供的服务的所有权完全属于乙方且无任何抵押、查封等产权瑕疵。如有产权瑕疵的，视为乙方违约。乙方应负担由此而产生的一切损失。</w:t>
      </w:r>
    </w:p>
    <w:p w14:paraId="1D6D611B">
      <w:pPr>
        <w:spacing w:line="400" w:lineRule="exact"/>
        <w:ind w:firstLine="422" w:firstLineChars="200"/>
        <w:jc w:val="both"/>
        <w:rPr>
          <w:rFonts w:hint="eastAsia" w:ascii="宋体" w:hAnsi="宋体" w:eastAsia="宋体" w:cs="宋体"/>
          <w:b/>
          <w:bCs/>
          <w:szCs w:val="27"/>
        </w:rPr>
      </w:pPr>
      <w:r>
        <w:rPr>
          <w:rFonts w:hint="eastAsia" w:ascii="宋体" w:hAnsi="宋体" w:eastAsia="宋体" w:cs="宋体"/>
          <w:b/>
          <w:bCs/>
          <w:szCs w:val="27"/>
        </w:rPr>
        <w:t xml:space="preserve">第九条  </w:t>
      </w:r>
      <w:r>
        <w:rPr>
          <w:rFonts w:hint="eastAsia" w:ascii="宋体" w:hAnsi="宋体" w:eastAsia="宋体" w:cs="宋体"/>
          <w:szCs w:val="27"/>
        </w:rPr>
        <w:t>履约（或质量）保证金</w:t>
      </w:r>
    </w:p>
    <w:p w14:paraId="67DFF987">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1B028546">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2.若确需质量保证金的，质量保证金不得超过合同总价款的5%</w:t>
      </w:r>
    </w:p>
    <w:p w14:paraId="7289EA4D">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3.如乙方未能履行其合同规定的任何义务，甲方有权从履约保证金中取得补偿。</w:t>
      </w:r>
    </w:p>
    <w:p w14:paraId="0347CB0A">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第十条 甲方的权利和义务</w:t>
      </w:r>
    </w:p>
    <w:p w14:paraId="7B00D812">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75AF8F5D">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2、甲方有权依据双方签订的考评办法对乙方提供的服务进行定期考评。当考评结果未达到标准时，有权依据考评办法约定的数额扣除履约保证金。</w:t>
      </w:r>
    </w:p>
    <w:p w14:paraId="0011C01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3、负责检查监督乙方管理工作的实施及制度的执行情况。</w:t>
      </w:r>
    </w:p>
    <w:p w14:paraId="6FE32BC2">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4、根据本合同规定，按时向乙方支付应付服务费用。</w:t>
      </w:r>
    </w:p>
    <w:p w14:paraId="2BEFADFE">
      <w:pPr>
        <w:spacing w:line="360" w:lineRule="auto"/>
        <w:ind w:firstLine="420" w:firstLineChars="200"/>
        <w:jc w:val="both"/>
        <w:rPr>
          <w:rFonts w:hint="eastAsia" w:ascii="宋体" w:hAnsi="宋体" w:eastAsia="宋体" w:cs="宋体"/>
        </w:rPr>
      </w:pPr>
      <w:r>
        <w:rPr>
          <w:rFonts w:hint="eastAsia" w:ascii="宋体" w:hAnsi="宋体" w:eastAsia="宋体" w:cs="宋体"/>
          <w:lang w:val="en-US" w:eastAsia="zh-CN"/>
        </w:rPr>
        <w:t xml:space="preserve">5、国家法律、法规所规定由甲方承担的其他责任    </w:t>
      </w:r>
      <w:r>
        <w:rPr>
          <w:rFonts w:hint="eastAsia" w:ascii="宋体" w:hAnsi="宋体" w:eastAsia="宋体" w:cs="宋体"/>
          <w:lang w:val="en-US"/>
        </w:rPr>
        <w:t xml:space="preserve">           </w:t>
      </w:r>
    </w:p>
    <w:p w14:paraId="3A1D641D">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第十一条 乙方的权利和义务</w:t>
      </w:r>
    </w:p>
    <w:p w14:paraId="273D588C">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1、对本合同规定的委托服务范围内的项目享有管理权及服务义务。</w:t>
      </w:r>
    </w:p>
    <w:p w14:paraId="2910C0F4">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2、根据本合同的规定向甲方收取相关服务费用，并有权在本项目管理范围内管理及合理使用。</w:t>
      </w:r>
    </w:p>
    <w:p w14:paraId="66D20E82">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3、及时向甲方通告本项目服务范围内有关服务的重大事项，及时配合处理投诉。</w:t>
      </w:r>
    </w:p>
    <w:p w14:paraId="0200BB04">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4、接受项目行业管理部门及政府有关部门的指导，接受甲方的监督。</w:t>
      </w:r>
    </w:p>
    <w:p w14:paraId="3499FB88">
      <w:pPr>
        <w:spacing w:line="360" w:lineRule="auto"/>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5、国家法律、法规所规定由乙方承担的其它责任。</w:t>
      </w:r>
    </w:p>
    <w:p w14:paraId="6B9B3A07">
      <w:pPr>
        <w:pStyle w:val="10"/>
        <w:kinsoku w:val="0"/>
        <w:overflowPunct w:val="0"/>
        <w:spacing w:line="364" w:lineRule="auto"/>
        <w:ind w:left="0" w:firstLine="422" w:firstLineChars="200"/>
        <w:jc w:val="both"/>
        <w:rPr>
          <w:rFonts w:hint="eastAsia" w:ascii="宋体" w:hAnsi="宋体" w:eastAsia="宋体" w:cs="宋体"/>
          <w:b/>
        </w:rPr>
      </w:pPr>
      <w:r>
        <w:rPr>
          <w:rFonts w:hint="eastAsia" w:ascii="宋体" w:hAnsi="宋体" w:eastAsia="宋体" w:cs="宋体"/>
          <w:b/>
        </w:rPr>
        <w:t>第十二条 违约责任</w:t>
      </w:r>
    </w:p>
    <w:p w14:paraId="0A56FB61">
      <w:pPr>
        <w:pStyle w:val="10"/>
        <w:kinsoku w:val="0"/>
        <w:overflowPunct w:val="0"/>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1、甲乙双方必须遵守本合同并执行合同中的各项规定，保证本合同的正常履行。</w:t>
      </w:r>
    </w:p>
    <w:p w14:paraId="233C6B18">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2、甲方逾期付款的，除应及时付足款项外，应向乙方偿付欠款总额万分之 /天的违约金；逾期付款超过 天的，乙方有权终止合同。</w:t>
      </w:r>
    </w:p>
    <w:p w14:paraId="52AD4626">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A440F93">
      <w:pPr>
        <w:pStyle w:val="1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4、变更、中止或者终止合同，有过错的一方应当承担赔偿责任，双方都有过错的，各自承担相应的责任。</w:t>
      </w:r>
    </w:p>
    <w:p w14:paraId="587C71C3">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第十三条 </w:t>
      </w:r>
      <w:r>
        <w:rPr>
          <w:rFonts w:hint="eastAsia" w:ascii="宋体" w:hAnsi="宋体" w:eastAsia="宋体" w:cs="宋体"/>
          <w:bCs/>
        </w:rPr>
        <w:t>转让与分包</w:t>
      </w:r>
    </w:p>
    <w:p w14:paraId="6B989B35">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除甲方事先书面同意外，乙方不得部分转让或全部转让其应履行的合同义务。</w:t>
      </w:r>
    </w:p>
    <w:p w14:paraId="15F30F08">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14:paraId="43E1ED91">
      <w:pPr>
        <w:spacing w:line="360" w:lineRule="auto"/>
        <w:ind w:firstLine="422" w:firstLineChars="200"/>
        <w:jc w:val="both"/>
        <w:rPr>
          <w:rFonts w:hint="eastAsia" w:ascii="宋体" w:hAnsi="宋体" w:eastAsia="宋体" w:cs="宋体"/>
          <w:b/>
        </w:rPr>
      </w:pPr>
      <w:r>
        <w:rPr>
          <w:rFonts w:hint="eastAsia" w:ascii="宋体" w:hAnsi="宋体" w:eastAsia="宋体" w:cs="宋体"/>
          <w:b/>
          <w:bCs/>
          <w:szCs w:val="27"/>
        </w:rPr>
        <w:t xml:space="preserve">第十四条 </w:t>
      </w:r>
      <w:r>
        <w:rPr>
          <w:rFonts w:hint="eastAsia" w:ascii="宋体" w:hAnsi="宋体" w:eastAsia="宋体" w:cs="宋体"/>
          <w:bCs/>
        </w:rPr>
        <w:t>合同文件及资料的使用</w:t>
      </w:r>
    </w:p>
    <w:p w14:paraId="29121357">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乙方在未经甲方同意的情况下，不得将合同、合同中的规定、有关计划、图纸、样本或甲方为上述内容向乙方提供的资料透露给任何人。</w:t>
      </w:r>
    </w:p>
    <w:p w14:paraId="388718DB">
      <w:pPr>
        <w:spacing w:line="360" w:lineRule="auto"/>
        <w:ind w:firstLine="42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szCs w:val="27"/>
        </w:rPr>
        <w:t>.</w:t>
      </w:r>
      <w:r>
        <w:rPr>
          <w:rFonts w:hint="eastAsia" w:ascii="宋体" w:hAnsi="宋体" w:eastAsia="宋体" w:cs="宋体"/>
        </w:rPr>
        <w:t>除非执行合同需要，在事先未得到甲方同意的情况下，乙方不得使用前款所列的任何文件和资料。</w:t>
      </w:r>
    </w:p>
    <w:p w14:paraId="10EF925A">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第十五条 不可抗力事件处理</w:t>
      </w:r>
    </w:p>
    <w:p w14:paraId="151F696B">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w:t>
      </w:r>
      <w:r>
        <w:rPr>
          <w:rFonts w:hint="eastAsia"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EF50F5D">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6E78C4DD">
      <w:pPr>
        <w:pStyle w:val="4"/>
        <w:kinsoku w:val="0"/>
        <w:overflowPunct w:val="0"/>
        <w:ind w:left="0" w:firstLine="422" w:firstLineChars="200"/>
        <w:jc w:val="both"/>
        <w:rPr>
          <w:rFonts w:hint="eastAsia" w:ascii="宋体" w:hAnsi="宋体" w:eastAsia="宋体" w:cs="宋体"/>
          <w:b/>
          <w:bCs/>
          <w:kern w:val="2"/>
          <w:sz w:val="21"/>
          <w:szCs w:val="27"/>
          <w:lang w:val="en-US" w:eastAsia="zh-CN" w:bidi="ar-SA"/>
        </w:rPr>
      </w:pPr>
      <w:r>
        <w:rPr>
          <w:rFonts w:hint="eastAsia" w:ascii="宋体" w:hAnsi="宋体" w:eastAsia="宋体" w:cs="宋体"/>
          <w:b/>
          <w:bCs/>
          <w:kern w:val="2"/>
          <w:sz w:val="21"/>
          <w:szCs w:val="27"/>
          <w:lang w:val="en-US" w:eastAsia="zh-CN" w:bidi="ar-SA"/>
        </w:rPr>
        <w:t>第十六条 合同纠纷调处</w:t>
      </w:r>
    </w:p>
    <w:p w14:paraId="16515806">
      <w:pPr>
        <w:spacing w:line="360" w:lineRule="auto"/>
        <w:ind w:firstLine="42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szCs w:val="27"/>
        </w:rPr>
        <w:t>.按本合同规定应该偿付的违约金、赔偿金、保管保养费和各种经济损失，应当在明确责任后10天内，按银行规定的结算办法付清，否则按逾期付款处理。</w:t>
      </w:r>
    </w:p>
    <w:p w14:paraId="26B52474">
      <w:pPr>
        <w:spacing w:line="360" w:lineRule="auto"/>
        <w:ind w:firstLine="420" w:firstLineChars="200"/>
        <w:jc w:val="both"/>
        <w:rPr>
          <w:rFonts w:hint="eastAsia" w:ascii="宋体" w:hAnsi="宋体" w:eastAsia="宋体" w:cs="宋体"/>
          <w:szCs w:val="27"/>
        </w:rPr>
      </w:pPr>
      <w:r>
        <w:rPr>
          <w:rFonts w:hint="eastAsia" w:ascii="宋体" w:hAnsi="宋体" w:eastAsia="宋体" w:cs="宋体"/>
        </w:rPr>
        <w:t>2</w:t>
      </w:r>
      <w:r>
        <w:rPr>
          <w:rFonts w:hint="eastAsia" w:ascii="宋体" w:hAnsi="宋体" w:eastAsia="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u w:val="single"/>
        </w:rPr>
        <w:t>周口仲裁委员会</w:t>
      </w:r>
      <w:r>
        <w:rPr>
          <w:rFonts w:hint="eastAsia" w:ascii="宋体" w:hAnsi="宋体" w:eastAsia="宋体" w:cs="宋体"/>
          <w:szCs w:val="27"/>
        </w:rPr>
        <w:t>申请仲裁。②向</w:t>
      </w:r>
      <w:r>
        <w:rPr>
          <w:rFonts w:hint="eastAsia" w:ascii="宋体" w:hAnsi="宋体" w:eastAsia="宋体" w:cs="宋体"/>
        </w:rPr>
        <w:t>合同签订地有级别管辖权的</w:t>
      </w:r>
      <w:r>
        <w:rPr>
          <w:rFonts w:hint="eastAsia" w:ascii="宋体" w:hAnsi="宋体" w:eastAsia="宋体" w:cs="宋体"/>
          <w:szCs w:val="27"/>
        </w:rPr>
        <w:t>人民法院起诉。</w:t>
      </w:r>
    </w:p>
    <w:p w14:paraId="35C3C8B5">
      <w:pPr>
        <w:pStyle w:val="4"/>
        <w:kinsoku w:val="0"/>
        <w:overflowPunct w:val="0"/>
        <w:ind w:left="0" w:firstLine="420" w:firstLineChars="200"/>
        <w:jc w:val="both"/>
        <w:rPr>
          <w:rFonts w:hint="eastAsia" w:ascii="宋体" w:hAnsi="宋体" w:eastAsia="宋体" w:cs="宋体"/>
          <w:b w:val="0"/>
          <w:bCs w:val="0"/>
          <w:kern w:val="2"/>
          <w:sz w:val="21"/>
          <w:szCs w:val="27"/>
          <w:lang w:val="en-US" w:eastAsia="zh-CN" w:bidi="ar-SA"/>
        </w:rPr>
      </w:pPr>
      <w:r>
        <w:rPr>
          <w:rFonts w:hint="eastAsia" w:ascii="宋体" w:hAnsi="宋体" w:eastAsia="宋体" w:cs="宋体"/>
          <w:b w:val="0"/>
          <w:bCs w:val="0"/>
          <w:kern w:val="2"/>
          <w:sz w:val="21"/>
          <w:szCs w:val="27"/>
          <w:lang w:val="en-US" w:eastAsia="zh-CN" w:bidi="ar-SA"/>
        </w:rPr>
        <w:t>3、甲、乙双方均有权利向本项目具有监管职能的政府采购监督管理部门举报反映对方在合同履约中的违法违纪行为。</w:t>
      </w:r>
    </w:p>
    <w:p w14:paraId="4C6165E3">
      <w:pPr>
        <w:spacing w:line="360" w:lineRule="auto"/>
        <w:ind w:firstLine="422" w:firstLineChars="200"/>
        <w:jc w:val="both"/>
        <w:rPr>
          <w:rFonts w:hint="eastAsia" w:ascii="宋体" w:hAnsi="宋体" w:eastAsia="宋体" w:cs="宋体"/>
          <w:b/>
          <w:bCs/>
          <w:szCs w:val="27"/>
        </w:rPr>
      </w:pPr>
      <w:r>
        <w:rPr>
          <w:rFonts w:hint="eastAsia" w:ascii="宋体" w:hAnsi="宋体" w:eastAsia="宋体" w:cs="宋体"/>
          <w:b/>
          <w:bCs/>
          <w:szCs w:val="27"/>
        </w:rPr>
        <w:t>第十七条 其他</w:t>
      </w:r>
    </w:p>
    <w:p w14:paraId="2A3DB7E8">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 </w:t>
      </w:r>
      <w:r>
        <w:rPr>
          <w:rFonts w:hint="eastAsia" w:ascii="宋体" w:hAnsi="宋体" w:eastAsia="宋体" w:cs="宋体"/>
          <w:szCs w:val="27"/>
        </w:rPr>
        <w:t>下列关于周口市公共资源交易中心政府采购代理机构名称</w:t>
      </w:r>
      <w:r>
        <w:rPr>
          <w:rFonts w:hint="eastAsia" w:ascii="宋体" w:hAnsi="宋体" w:eastAsia="宋体" w:cs="宋体"/>
          <w:szCs w:val="27"/>
          <w:u w:val="single"/>
        </w:rPr>
        <w:t>某项目（项目编号：某编号）</w:t>
      </w:r>
      <w:r>
        <w:rPr>
          <w:rFonts w:hint="eastAsia" w:ascii="宋体" w:hAnsi="宋体" w:eastAsia="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35C81BC2">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    </w:t>
      </w:r>
      <w:r>
        <w:rPr>
          <w:rFonts w:hint="eastAsia" w:ascii="宋体" w:hAnsi="宋体" w:eastAsia="宋体" w:cs="宋体"/>
        </w:rPr>
        <w:t>本合同一式</w:t>
      </w:r>
      <w:r>
        <w:rPr>
          <w:rFonts w:hint="eastAsia" w:ascii="宋体" w:hAnsi="宋体" w:eastAsia="宋体" w:cs="宋体"/>
          <w:u w:val="single"/>
        </w:rPr>
        <w:t xml:space="preserve">   </w:t>
      </w:r>
      <w:r>
        <w:rPr>
          <w:rFonts w:hint="eastAsia" w:ascii="宋体" w:hAnsi="宋体" w:eastAsia="宋体" w:cs="宋体"/>
        </w:rPr>
        <w:t>份，甲乙双方各执</w:t>
      </w:r>
      <w:r>
        <w:rPr>
          <w:rFonts w:hint="eastAsia" w:ascii="宋体" w:hAnsi="宋体" w:eastAsia="宋体" w:cs="宋体"/>
          <w:u w:val="single"/>
        </w:rPr>
        <w:t xml:space="preserve">   </w:t>
      </w:r>
      <w:r>
        <w:rPr>
          <w:rFonts w:hint="eastAsia" w:ascii="宋体" w:hAnsi="宋体" w:eastAsia="宋体" w:cs="宋体"/>
        </w:rPr>
        <w:t>份</w:t>
      </w:r>
      <w:r>
        <w:rPr>
          <w:rFonts w:hint="eastAsia" w:ascii="宋体" w:hAnsi="宋体" w:cs="宋体"/>
          <w:lang w:eastAsia="zh-CN"/>
        </w:rPr>
        <w:t>，</w:t>
      </w:r>
      <w:r>
        <w:rPr>
          <w:rFonts w:hint="eastAsia" w:ascii="宋体" w:hAnsi="宋体" w:eastAsia="宋体" w:cs="宋体"/>
        </w:rPr>
        <w:t>自双方当事人签字盖章之日起生效。</w:t>
      </w:r>
    </w:p>
    <w:p w14:paraId="0C02F7BE">
      <w:pPr>
        <w:spacing w:line="360" w:lineRule="auto"/>
        <w:ind w:firstLine="420" w:firstLineChars="200"/>
        <w:jc w:val="both"/>
        <w:rPr>
          <w:rFonts w:hint="eastAsia" w:ascii="宋体" w:hAnsi="宋体" w:eastAsia="宋体" w:cs="宋体"/>
          <w:szCs w:val="27"/>
        </w:rPr>
      </w:pPr>
    </w:p>
    <w:p w14:paraId="5CFE2DA0">
      <w:pPr>
        <w:pStyle w:val="36"/>
        <w:ind w:firstLine="240"/>
        <w:rPr>
          <w:rFonts w:hint="eastAsia" w:ascii="宋体" w:hAnsi="宋体" w:eastAsia="宋体" w:cs="宋体"/>
        </w:rPr>
      </w:pPr>
    </w:p>
    <w:p w14:paraId="44C6374F">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采购人（甲方）：    （公章）           供货人（乙方）：     （公章）  </w:t>
      </w:r>
    </w:p>
    <w:p w14:paraId="30F0246B">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地址：                               地址：</w:t>
      </w:r>
    </w:p>
    <w:p w14:paraId="7B85868F">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法定代表人：                         法定代表人：</w:t>
      </w:r>
    </w:p>
    <w:p w14:paraId="4375B401">
      <w:pPr>
        <w:spacing w:line="360" w:lineRule="auto"/>
        <w:ind w:firstLine="420" w:firstLineChars="200"/>
        <w:jc w:val="both"/>
        <w:rPr>
          <w:rFonts w:hint="eastAsia" w:ascii="宋体" w:hAnsi="宋体" w:eastAsia="宋体" w:cs="宋体"/>
          <w:u w:val="single"/>
        </w:rPr>
      </w:pPr>
      <w:r>
        <w:rPr>
          <w:rFonts w:hint="eastAsia" w:ascii="宋体" w:hAnsi="宋体" w:eastAsia="宋体" w:cs="宋体"/>
          <w:szCs w:val="27"/>
        </w:rPr>
        <w:t>委托代理人：                         委托代理人：</w:t>
      </w:r>
    </w:p>
    <w:p w14:paraId="46B0F759">
      <w:pPr>
        <w:spacing w:line="360" w:lineRule="auto"/>
        <w:ind w:firstLine="420" w:firstLineChars="200"/>
        <w:jc w:val="both"/>
        <w:rPr>
          <w:rFonts w:hint="eastAsia" w:ascii="宋体" w:hAnsi="宋体" w:eastAsia="宋体" w:cs="宋体"/>
        </w:rPr>
      </w:pPr>
      <w:r>
        <w:rPr>
          <w:rFonts w:hint="eastAsia" w:ascii="宋体" w:hAnsi="宋体" w:eastAsia="宋体" w:cs="宋体"/>
        </w:rPr>
        <w:t>电话：                               电话：</w:t>
      </w:r>
    </w:p>
    <w:p w14:paraId="75C68179">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开户银行：                           开户银行：</w:t>
      </w:r>
    </w:p>
    <w:p w14:paraId="72C2B204">
      <w:pPr>
        <w:spacing w:line="360" w:lineRule="auto"/>
        <w:ind w:firstLine="420" w:firstLineChars="200"/>
        <w:jc w:val="both"/>
        <w:rPr>
          <w:rFonts w:hint="eastAsia" w:ascii="宋体" w:hAnsi="宋体" w:eastAsia="宋体" w:cs="宋体"/>
        </w:rPr>
      </w:pPr>
      <w:r>
        <w:rPr>
          <w:rFonts w:hint="eastAsia" w:ascii="宋体" w:hAnsi="宋体" w:eastAsia="宋体" w:cs="宋体"/>
          <w:szCs w:val="27"/>
        </w:rPr>
        <w:t>账号：                               账号：</w:t>
      </w:r>
    </w:p>
    <w:p w14:paraId="1B919BBE">
      <w:pPr>
        <w:spacing w:line="640" w:lineRule="exact"/>
        <w:ind w:firstLine="420" w:firstLineChars="200"/>
        <w:jc w:val="both"/>
        <w:rPr>
          <w:rFonts w:hint="eastAsia" w:ascii="宋体" w:hAnsi="宋体" w:eastAsia="宋体" w:cs="宋体"/>
          <w:szCs w:val="27"/>
          <w:u w:val="single"/>
        </w:rPr>
      </w:pPr>
    </w:p>
    <w:p w14:paraId="389921A6">
      <w:pPr>
        <w:pStyle w:val="36"/>
        <w:ind w:firstLine="321"/>
        <w:jc w:val="center"/>
        <w:rPr>
          <w:rFonts w:hint="eastAsia"/>
          <w:b/>
          <w:sz w:val="32"/>
          <w:szCs w:val="32"/>
        </w:rPr>
      </w:pPr>
      <w:r>
        <w:rPr>
          <w:rFonts w:hint="eastAsia" w:ascii="宋体" w:hAnsi="宋体" w:eastAsia="宋体" w:cs="宋体"/>
          <w:szCs w:val="27"/>
          <w:u w:val="single"/>
        </w:rPr>
        <w:t>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 xml:space="preserve">日           </w:t>
      </w:r>
      <w:r>
        <w:rPr>
          <w:rFonts w:hint="eastAsia" w:ascii="宋体" w:hAnsi="宋体" w:eastAsia="宋体" w:cs="宋体"/>
          <w:szCs w:val="27"/>
          <w:lang w:val="en-US"/>
        </w:rPr>
        <w:t xml:space="preserve">           </w:t>
      </w:r>
      <w:r>
        <w:rPr>
          <w:rFonts w:hint="eastAsia" w:ascii="宋体" w:hAnsi="宋体" w:eastAsia="宋体" w:cs="宋体"/>
          <w:szCs w:val="27"/>
          <w:u w:val="single"/>
        </w:rPr>
        <w:t xml:space="preserve">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日</w:t>
      </w:r>
    </w:p>
    <w:p w14:paraId="06CC6F36">
      <w:pPr>
        <w:pStyle w:val="36"/>
        <w:ind w:firstLine="321"/>
        <w:jc w:val="center"/>
        <w:rPr>
          <w:rFonts w:hint="eastAsia"/>
          <w:b/>
          <w:sz w:val="32"/>
          <w:szCs w:val="32"/>
        </w:rPr>
      </w:pPr>
    </w:p>
    <w:p w14:paraId="52EE0E8C">
      <w:pPr>
        <w:pStyle w:val="36"/>
        <w:ind w:firstLine="321"/>
        <w:jc w:val="center"/>
        <w:rPr>
          <w:rFonts w:hint="eastAsia"/>
          <w:b/>
          <w:sz w:val="32"/>
          <w:szCs w:val="32"/>
        </w:rPr>
      </w:pPr>
    </w:p>
    <w:p w14:paraId="469F1AC9">
      <w:pPr>
        <w:pStyle w:val="36"/>
        <w:ind w:firstLine="321"/>
        <w:jc w:val="center"/>
        <w:rPr>
          <w:rFonts w:hint="eastAsia"/>
          <w:b/>
          <w:sz w:val="32"/>
          <w:szCs w:val="32"/>
        </w:rPr>
      </w:pPr>
    </w:p>
    <w:p w14:paraId="49AAFC9D">
      <w:pPr>
        <w:pStyle w:val="36"/>
        <w:ind w:firstLine="321"/>
        <w:jc w:val="center"/>
        <w:rPr>
          <w:rFonts w:hint="eastAsia"/>
          <w:b/>
          <w:sz w:val="32"/>
          <w:szCs w:val="32"/>
        </w:rPr>
      </w:pPr>
    </w:p>
    <w:p w14:paraId="6D1088B9">
      <w:pPr>
        <w:pStyle w:val="36"/>
        <w:ind w:firstLine="321"/>
        <w:jc w:val="center"/>
        <w:rPr>
          <w:b/>
          <w:sz w:val="32"/>
          <w:szCs w:val="32"/>
        </w:rPr>
      </w:pPr>
      <w:r>
        <w:rPr>
          <w:rFonts w:hint="eastAsia"/>
          <w:b/>
          <w:sz w:val="32"/>
          <w:szCs w:val="32"/>
        </w:rPr>
        <w:t>周口市政府采购合同融资政策告知函</w:t>
      </w:r>
    </w:p>
    <w:p w14:paraId="143991CE">
      <w:pPr>
        <w:pStyle w:val="36"/>
        <w:ind w:firstLine="240"/>
        <w:rPr>
          <w:rFonts w:asciiTheme="minorEastAsia" w:hAnsiTheme="minorEastAsia" w:eastAsiaTheme="minorEastAsia"/>
          <w:sz w:val="24"/>
        </w:rPr>
      </w:pPr>
    </w:p>
    <w:p w14:paraId="6CE66F38">
      <w:pPr>
        <w:pStyle w:val="36"/>
        <w:ind w:firstLine="240"/>
        <w:rPr>
          <w:rFonts w:asciiTheme="minorEastAsia" w:hAnsiTheme="minorEastAsia" w:eastAsiaTheme="minorEastAsia"/>
          <w:sz w:val="24"/>
        </w:rPr>
      </w:pPr>
    </w:p>
    <w:p w14:paraId="22CA59B4">
      <w:pPr>
        <w:pStyle w:val="36"/>
        <w:ind w:firstLine="240"/>
        <w:rPr>
          <w:rFonts w:asciiTheme="minorEastAsia" w:hAnsiTheme="minorEastAsia" w:eastAsiaTheme="minorEastAsia"/>
          <w:sz w:val="24"/>
        </w:rPr>
      </w:pPr>
    </w:p>
    <w:p w14:paraId="2315C655">
      <w:pPr>
        <w:pStyle w:val="36"/>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0EAA77EC">
      <w:pPr>
        <w:pStyle w:val="36"/>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79C362AA">
      <w:pPr>
        <w:pStyle w:val="36"/>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3A4E12A">
      <w:pPr>
        <w:pStyle w:val="36"/>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558FBC9F">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04D68CCD">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7893BEBB">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50E655AF">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2EE0C4B8">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34F60973">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2BB3CFE1">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7419B417">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4C443BA5">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63623819">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615B2FFA">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09A7500E">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1BF470AF">
      <w:pPr>
        <w:pStyle w:val="25"/>
        <w:shd w:val="clear" w:color="auto" w:fill="auto"/>
        <w:spacing w:before="0" w:beforeAutospacing="0" w:after="0" w:afterAutospacing="0" w:line="330" w:lineRule="atLeast"/>
        <w:rPr>
          <w:rFonts w:hint="eastAsia" w:cs="仿宋_GB2312"/>
          <w:b/>
          <w:bCs/>
          <w:color w:val="0000FF"/>
          <w:sz w:val="21"/>
          <w:szCs w:val="21"/>
          <w:highlight w:val="none"/>
        </w:rPr>
      </w:pPr>
    </w:p>
    <w:p w14:paraId="1AE1BAB8">
      <w:pPr>
        <w:pStyle w:val="36"/>
        <w:rPr>
          <w:rFonts w:hint="eastAsia" w:eastAsia="宋体"/>
          <w:lang w:val="en-US" w:eastAsia="zh-CN"/>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6C79">
    <w:pPr>
      <w:pStyle w:val="19"/>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57FC">
    <w:pPr>
      <w:pStyle w:val="20"/>
      <w:pBdr>
        <w:bottom w:val="none" w:color="auto" w:sz="0" w:space="0"/>
      </w:pBdr>
      <w:spacing w:line="160" w:lineRule="atLeast"/>
      <w:jc w:val="both"/>
      <w:rPr>
        <w:rFonts w:ascii="楷体_GB2312" w:eastAsia="楷体_GB2312"/>
        <w:sz w:val="28"/>
        <w:u w:val="single"/>
      </w:rPr>
    </w:pPr>
  </w:p>
  <w:p w14:paraId="01FC4696">
    <w:pPr>
      <w:pStyle w:val="20"/>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MjhhOWYwNDc1YzA1ZTQ0NjZjYjI5ZGY4MzM1OTA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40532BA"/>
    <w:rsid w:val="04176582"/>
    <w:rsid w:val="051259ED"/>
    <w:rsid w:val="07041580"/>
    <w:rsid w:val="07932A4C"/>
    <w:rsid w:val="08DB1CFF"/>
    <w:rsid w:val="0A9E30AD"/>
    <w:rsid w:val="0BEB3B44"/>
    <w:rsid w:val="0C0644C0"/>
    <w:rsid w:val="10D62AA4"/>
    <w:rsid w:val="13552B79"/>
    <w:rsid w:val="13793DF7"/>
    <w:rsid w:val="141C4A83"/>
    <w:rsid w:val="14354A58"/>
    <w:rsid w:val="14677422"/>
    <w:rsid w:val="152E6B10"/>
    <w:rsid w:val="15BF1042"/>
    <w:rsid w:val="1656732A"/>
    <w:rsid w:val="181939B9"/>
    <w:rsid w:val="18D74DC1"/>
    <w:rsid w:val="1AED58EF"/>
    <w:rsid w:val="1F397F3B"/>
    <w:rsid w:val="1F3A0BB5"/>
    <w:rsid w:val="1FA92FCB"/>
    <w:rsid w:val="20193BC8"/>
    <w:rsid w:val="208C5375"/>
    <w:rsid w:val="220D398C"/>
    <w:rsid w:val="2301566F"/>
    <w:rsid w:val="23F9491A"/>
    <w:rsid w:val="24165293"/>
    <w:rsid w:val="2482721D"/>
    <w:rsid w:val="24A10BF5"/>
    <w:rsid w:val="24D70B68"/>
    <w:rsid w:val="26AB07CC"/>
    <w:rsid w:val="287B63A6"/>
    <w:rsid w:val="29613C02"/>
    <w:rsid w:val="2A397C18"/>
    <w:rsid w:val="2A5015D5"/>
    <w:rsid w:val="2AF63392"/>
    <w:rsid w:val="2BA67492"/>
    <w:rsid w:val="2C66791C"/>
    <w:rsid w:val="2D221D01"/>
    <w:rsid w:val="2D676A80"/>
    <w:rsid w:val="2D7A3266"/>
    <w:rsid w:val="2F5F2B72"/>
    <w:rsid w:val="312513B2"/>
    <w:rsid w:val="31B042BF"/>
    <w:rsid w:val="31F12401"/>
    <w:rsid w:val="31FF5F72"/>
    <w:rsid w:val="32035D60"/>
    <w:rsid w:val="326E6953"/>
    <w:rsid w:val="33523A32"/>
    <w:rsid w:val="36D23A94"/>
    <w:rsid w:val="376940D0"/>
    <w:rsid w:val="38204506"/>
    <w:rsid w:val="39321D68"/>
    <w:rsid w:val="3BAE6CD9"/>
    <w:rsid w:val="3C3000ED"/>
    <w:rsid w:val="3D232399"/>
    <w:rsid w:val="3D2E2D19"/>
    <w:rsid w:val="3D31181A"/>
    <w:rsid w:val="3DC87CB2"/>
    <w:rsid w:val="3F1749BD"/>
    <w:rsid w:val="3F4F365B"/>
    <w:rsid w:val="3F9A5B70"/>
    <w:rsid w:val="41093759"/>
    <w:rsid w:val="41380196"/>
    <w:rsid w:val="41415EFF"/>
    <w:rsid w:val="419A1141"/>
    <w:rsid w:val="41D026B4"/>
    <w:rsid w:val="452567EA"/>
    <w:rsid w:val="46886BA6"/>
    <w:rsid w:val="472A4633"/>
    <w:rsid w:val="48524AAD"/>
    <w:rsid w:val="490552AA"/>
    <w:rsid w:val="4B7A4CDC"/>
    <w:rsid w:val="4FFA680C"/>
    <w:rsid w:val="50981A4B"/>
    <w:rsid w:val="52390069"/>
    <w:rsid w:val="528D1696"/>
    <w:rsid w:val="52CB2821"/>
    <w:rsid w:val="542F765C"/>
    <w:rsid w:val="54914939"/>
    <w:rsid w:val="54EB5EC1"/>
    <w:rsid w:val="554D13F6"/>
    <w:rsid w:val="57580486"/>
    <w:rsid w:val="59DA41E0"/>
    <w:rsid w:val="5A2424B3"/>
    <w:rsid w:val="5A3906A0"/>
    <w:rsid w:val="5A9919E3"/>
    <w:rsid w:val="5B2A7B0A"/>
    <w:rsid w:val="5B417B6B"/>
    <w:rsid w:val="5B54373E"/>
    <w:rsid w:val="5BC745F2"/>
    <w:rsid w:val="5CA161B2"/>
    <w:rsid w:val="5EE21916"/>
    <w:rsid w:val="5F4417E0"/>
    <w:rsid w:val="5F88669E"/>
    <w:rsid w:val="622F04A1"/>
    <w:rsid w:val="62707B3A"/>
    <w:rsid w:val="645C0879"/>
    <w:rsid w:val="64741C1C"/>
    <w:rsid w:val="648C064A"/>
    <w:rsid w:val="656B3097"/>
    <w:rsid w:val="66AB4942"/>
    <w:rsid w:val="687951D6"/>
    <w:rsid w:val="68AB69AF"/>
    <w:rsid w:val="68D653C8"/>
    <w:rsid w:val="68D85250"/>
    <w:rsid w:val="698D4180"/>
    <w:rsid w:val="6B2F2F1C"/>
    <w:rsid w:val="6D1F0B58"/>
    <w:rsid w:val="6D3654A5"/>
    <w:rsid w:val="6EB24C26"/>
    <w:rsid w:val="74170E85"/>
    <w:rsid w:val="75DC35E9"/>
    <w:rsid w:val="77FA11D3"/>
    <w:rsid w:val="789E6834"/>
    <w:rsid w:val="79DD67E6"/>
    <w:rsid w:val="7BCF79D9"/>
    <w:rsid w:val="7C1A4C7A"/>
    <w:rsid w:val="7C444892"/>
    <w:rsid w:val="7CA8228C"/>
    <w:rsid w:val="7CAE7448"/>
    <w:rsid w:val="7DF36BF7"/>
    <w:rsid w:val="7E543E84"/>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line="0" w:lineRule="atLeast"/>
      <w:jc w:val="center"/>
      <w:outlineLvl w:val="1"/>
    </w:pPr>
    <w:rPr>
      <w:kern w:val="0"/>
      <w:sz w:val="28"/>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caption"/>
    <w:basedOn w:val="1"/>
    <w:next w:val="1"/>
    <w:qFormat/>
    <w:uiPriority w:val="0"/>
    <w:rPr>
      <w:rFonts w:ascii="Cambria" w:hAnsi="Cambria" w:eastAsia="黑体"/>
      <w:sz w:val="20"/>
    </w:rPr>
  </w:style>
  <w:style w:type="paragraph" w:styleId="7">
    <w:name w:val="Document Map"/>
    <w:basedOn w:val="1"/>
    <w:link w:val="46"/>
    <w:qFormat/>
    <w:uiPriority w:val="0"/>
    <w:rPr>
      <w:rFonts w:ascii="宋体"/>
      <w:sz w:val="18"/>
      <w:szCs w:val="18"/>
    </w:rPr>
  </w:style>
  <w:style w:type="paragraph" w:styleId="8">
    <w:name w:val="annotation text"/>
    <w:basedOn w:val="1"/>
    <w:link w:val="45"/>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1"/>
    <w:link w:val="43"/>
    <w:qFormat/>
    <w:uiPriority w:val="99"/>
    <w:pPr>
      <w:spacing w:after="120"/>
    </w:pPr>
  </w:style>
  <w:style w:type="paragraph" w:customStyle="1" w:styleId="11">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2">
    <w:name w:val="Body Text Indent"/>
    <w:basedOn w:val="1"/>
    <w:next w:val="13"/>
    <w:qFormat/>
    <w:uiPriority w:val="0"/>
    <w:pPr>
      <w:ind w:firstLine="632" w:firstLineChars="200"/>
    </w:pPr>
    <w:rPr>
      <w:rFonts w:ascii="仿宋_GB2312" w:hAnsi="华文楷体" w:eastAsia="仿宋_GB2312"/>
      <w:sz w:val="32"/>
    </w:rPr>
  </w:style>
  <w:style w:type="paragraph" w:styleId="13">
    <w:name w:val="envelope return"/>
    <w:basedOn w:val="1"/>
    <w:qFormat/>
    <w:uiPriority w:val="99"/>
    <w:pPr>
      <w:snapToGrid w:val="0"/>
    </w:pPr>
    <w:rPr>
      <w:rFonts w:ascii="Arial" w:hAnsi="Arial"/>
    </w:rPr>
  </w:style>
  <w:style w:type="paragraph" w:styleId="14">
    <w:name w:val="List 2"/>
    <w:basedOn w:val="1"/>
    <w:qFormat/>
    <w:uiPriority w:val="0"/>
    <w:pPr>
      <w:ind w:left="400" w:leftChars="200" w:hanging="200" w:hangingChars="200"/>
    </w:pPr>
  </w:style>
  <w:style w:type="paragraph" w:styleId="15">
    <w:name w:val="Plain Text"/>
    <w:basedOn w:val="1"/>
    <w:link w:val="51"/>
    <w:qFormat/>
    <w:uiPriority w:val="99"/>
    <w:rPr>
      <w:rFonts w:ascii="宋体" w:hAnsi="Courier New"/>
      <w:szCs w:val="20"/>
    </w:rPr>
  </w:style>
  <w:style w:type="paragraph" w:styleId="16">
    <w:name w:val="Date"/>
    <w:basedOn w:val="1"/>
    <w:next w:val="1"/>
    <w:link w:val="47"/>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68"/>
    <w:qFormat/>
    <w:uiPriority w:val="99"/>
    <w:pPr>
      <w:tabs>
        <w:tab w:val="center" w:pos="4153"/>
        <w:tab w:val="right" w:pos="8306"/>
      </w:tabs>
      <w:snapToGrid w:val="0"/>
      <w:jc w:val="left"/>
    </w:pPr>
    <w:rPr>
      <w:sz w:val="18"/>
      <w:szCs w:val="18"/>
    </w:rPr>
  </w:style>
  <w:style w:type="paragraph" w:styleId="20">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caps/>
    </w:rPr>
  </w:style>
  <w:style w:type="paragraph" w:styleId="22">
    <w:name w:val="footnote text"/>
    <w:basedOn w:val="1"/>
    <w:qFormat/>
    <w:uiPriority w:val="99"/>
    <w:pPr>
      <w:snapToGrid w:val="0"/>
      <w:jc w:val="left"/>
    </w:pPr>
    <w:rPr>
      <w:sz w:val="18"/>
      <w:szCs w:val="18"/>
    </w:rPr>
  </w:style>
  <w:style w:type="paragraph" w:styleId="23">
    <w:name w:val="Body Text 2"/>
    <w:basedOn w:val="1"/>
    <w:link w:val="65"/>
    <w:qFormat/>
    <w:uiPriority w:val="0"/>
    <w:pPr>
      <w:spacing w:after="120" w:line="480" w:lineRule="auto"/>
    </w:pPr>
  </w:style>
  <w:style w:type="paragraph" w:styleId="24">
    <w:name w:val="Message Header"/>
    <w:basedOn w:val="1"/>
    <w:qFormat/>
    <w:uiPriority w:val="0"/>
    <w:pPr>
      <w:widowControl/>
      <w:shd w:val="pct20" w:color="000000" w:fill="auto"/>
      <w:ind w:left="1080" w:hanging="1080"/>
    </w:pPr>
    <w:rPr>
      <w:rFonts w:ascii="Cambria" w:hAnsi="Cambria" w:eastAsia="Cambria"/>
      <w:sz w:val="24"/>
    </w:rPr>
  </w:style>
  <w:style w:type="paragraph" w:styleId="25">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Body Text First Indent"/>
    <w:basedOn w:val="10"/>
    <w:link w:val="42"/>
    <w:qFormat/>
    <w:uiPriority w:val="0"/>
    <w:pPr>
      <w:ind w:firstLine="420" w:firstLineChars="100"/>
    </w:pPr>
  </w:style>
  <w:style w:type="paragraph" w:styleId="27">
    <w:name w:val="Body Text First Indent 2"/>
    <w:basedOn w:val="12"/>
    <w:qFormat/>
    <w:uiPriority w:val="99"/>
    <w:pPr>
      <w:tabs>
        <w:tab w:val="left" w:pos="0"/>
        <w:tab w:val="left" w:pos="993"/>
        <w:tab w:val="left" w:pos="1134"/>
      </w:tabs>
      <w:ind w:firstLine="42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000000"/>
      <w:u w:val="none"/>
    </w:rPr>
  </w:style>
  <w:style w:type="character" w:styleId="34">
    <w:name w:val="Hyperlink"/>
    <w:qFormat/>
    <w:uiPriority w:val="0"/>
    <w:rPr>
      <w:color w:val="333333"/>
      <w:u w:val="none"/>
    </w:rPr>
  </w:style>
  <w:style w:type="character" w:styleId="35">
    <w:name w:val="annotation reference"/>
    <w:qFormat/>
    <w:uiPriority w:val="99"/>
    <w:rPr>
      <w:sz w:val="21"/>
    </w:rPr>
  </w:style>
  <w:style w:type="paragraph" w:customStyle="1" w:styleId="36">
    <w:name w:val="BodyText1I"/>
    <w:basedOn w:val="37"/>
    <w:qFormat/>
    <w:uiPriority w:val="99"/>
    <w:pPr>
      <w:ind w:firstLine="420" w:firstLineChars="100"/>
    </w:pPr>
  </w:style>
  <w:style w:type="paragraph" w:customStyle="1" w:styleId="37">
    <w:name w:val="BodyText"/>
    <w:basedOn w:val="1"/>
    <w:qFormat/>
    <w:uiPriority w:val="99"/>
    <w:pPr>
      <w:spacing w:after="120"/>
    </w:pPr>
  </w:style>
  <w:style w:type="character" w:customStyle="1" w:styleId="38">
    <w:name w:val="标题 3 Char"/>
    <w:link w:val="6"/>
    <w:semiHidden/>
    <w:qFormat/>
    <w:uiPriority w:val="0"/>
    <w:rPr>
      <w:b/>
      <w:bCs/>
      <w:kern w:val="2"/>
      <w:sz w:val="32"/>
      <w:szCs w:val="32"/>
    </w:rPr>
  </w:style>
  <w:style w:type="character" w:customStyle="1" w:styleId="39">
    <w:name w:val="font231"/>
    <w:qFormat/>
    <w:uiPriority w:val="0"/>
    <w:rPr>
      <w:rFonts w:hint="eastAsia" w:ascii="宋体" w:hAnsi="宋体" w:eastAsia="宋体" w:cs="宋体"/>
      <w:color w:val="000000"/>
      <w:sz w:val="22"/>
      <w:szCs w:val="22"/>
      <w:u w:val="none"/>
    </w:rPr>
  </w:style>
  <w:style w:type="character" w:customStyle="1" w:styleId="40">
    <w:name w:val="font11"/>
    <w:qFormat/>
    <w:uiPriority w:val="0"/>
    <w:rPr>
      <w:rFonts w:hint="default" w:ascii="Times New Roman" w:hAnsi="Times New Roman" w:cs="Times New Roman"/>
      <w:color w:val="000000"/>
      <w:sz w:val="18"/>
      <w:szCs w:val="18"/>
      <w:u w:val="none"/>
    </w:rPr>
  </w:style>
  <w:style w:type="character" w:customStyle="1" w:styleId="41">
    <w:name w:val="font191"/>
    <w:qFormat/>
    <w:uiPriority w:val="0"/>
    <w:rPr>
      <w:rFonts w:hint="default" w:ascii="Calibri" w:hAnsi="Calibri" w:cs="Calibri"/>
      <w:color w:val="000000"/>
      <w:sz w:val="22"/>
      <w:szCs w:val="22"/>
      <w:u w:val="none"/>
    </w:rPr>
  </w:style>
  <w:style w:type="character" w:customStyle="1" w:styleId="42">
    <w:name w:val="正文首行缩进 Char"/>
    <w:link w:val="26"/>
    <w:qFormat/>
    <w:uiPriority w:val="0"/>
    <w:rPr>
      <w:kern w:val="2"/>
      <w:sz w:val="21"/>
      <w:szCs w:val="24"/>
    </w:rPr>
  </w:style>
  <w:style w:type="character" w:customStyle="1" w:styleId="43">
    <w:name w:val="正文文本 Char"/>
    <w:link w:val="10"/>
    <w:qFormat/>
    <w:uiPriority w:val="99"/>
    <w:rPr>
      <w:kern w:val="2"/>
      <w:sz w:val="21"/>
      <w:szCs w:val="24"/>
    </w:rPr>
  </w:style>
  <w:style w:type="character" w:customStyle="1" w:styleId="44">
    <w:name w:val="font151"/>
    <w:qFormat/>
    <w:uiPriority w:val="0"/>
    <w:rPr>
      <w:rFonts w:hint="default" w:ascii="Calibri" w:hAnsi="Calibri" w:cs="Calibri"/>
      <w:color w:val="000000"/>
      <w:sz w:val="22"/>
      <w:szCs w:val="22"/>
      <w:u w:val="none"/>
    </w:rPr>
  </w:style>
  <w:style w:type="character" w:customStyle="1" w:styleId="45">
    <w:name w:val="批注文字 Char"/>
    <w:link w:val="8"/>
    <w:qFormat/>
    <w:uiPriority w:val="0"/>
    <w:rPr>
      <w:kern w:val="2"/>
      <w:sz w:val="21"/>
      <w:szCs w:val="24"/>
    </w:rPr>
  </w:style>
  <w:style w:type="character" w:customStyle="1" w:styleId="46">
    <w:name w:val="文档结构图 Char"/>
    <w:link w:val="7"/>
    <w:qFormat/>
    <w:uiPriority w:val="0"/>
    <w:rPr>
      <w:rFonts w:ascii="宋体"/>
      <w:kern w:val="2"/>
      <w:sz w:val="18"/>
      <w:szCs w:val="18"/>
    </w:rPr>
  </w:style>
  <w:style w:type="character" w:customStyle="1" w:styleId="47">
    <w:name w:val="日期 Char"/>
    <w:link w:val="16"/>
    <w:qFormat/>
    <w:uiPriority w:val="0"/>
    <w:rPr>
      <w:kern w:val="2"/>
      <w:sz w:val="21"/>
      <w:szCs w:val="24"/>
    </w:rPr>
  </w:style>
  <w:style w:type="character" w:customStyle="1" w:styleId="48">
    <w:name w:val="font221"/>
    <w:qFormat/>
    <w:uiPriority w:val="0"/>
    <w:rPr>
      <w:rFonts w:hint="eastAsia" w:ascii="宋体" w:hAnsi="宋体" w:eastAsia="宋体" w:cs="宋体"/>
      <w:color w:val="000000"/>
      <w:sz w:val="20"/>
      <w:szCs w:val="20"/>
      <w:u w:val="none"/>
    </w:rPr>
  </w:style>
  <w:style w:type="character" w:customStyle="1" w:styleId="49">
    <w:name w:val="font61"/>
    <w:qFormat/>
    <w:uiPriority w:val="0"/>
    <w:rPr>
      <w:rFonts w:hint="eastAsia" w:ascii="宋体" w:hAnsi="宋体" w:eastAsia="宋体" w:cs="宋体"/>
      <w:color w:val="FF0000"/>
      <w:sz w:val="22"/>
      <w:szCs w:val="22"/>
      <w:u w:val="none"/>
    </w:rPr>
  </w:style>
  <w:style w:type="character" w:customStyle="1" w:styleId="50">
    <w:name w:val="font31"/>
    <w:qFormat/>
    <w:uiPriority w:val="0"/>
    <w:rPr>
      <w:rFonts w:hint="eastAsia" w:ascii="宋体" w:hAnsi="宋体" w:eastAsia="宋体" w:cs="宋体"/>
      <w:color w:val="000000"/>
      <w:sz w:val="18"/>
      <w:szCs w:val="18"/>
      <w:u w:val="none"/>
    </w:rPr>
  </w:style>
  <w:style w:type="character" w:customStyle="1" w:styleId="51">
    <w:name w:val="纯文本 Char"/>
    <w:link w:val="15"/>
    <w:qFormat/>
    <w:uiPriority w:val="99"/>
    <w:rPr>
      <w:rFonts w:ascii="宋体" w:hAnsi="Courier New"/>
      <w:kern w:val="2"/>
      <w:sz w:val="21"/>
    </w:rPr>
  </w:style>
  <w:style w:type="character" w:customStyle="1" w:styleId="52">
    <w:name w:val="访问过的超链接1"/>
    <w:qFormat/>
    <w:uiPriority w:val="0"/>
    <w:rPr>
      <w:color w:val="333333"/>
      <w:u w:val="none"/>
    </w:rPr>
  </w:style>
  <w:style w:type="character" w:customStyle="1" w:styleId="53">
    <w:name w:val="font01"/>
    <w:qFormat/>
    <w:uiPriority w:val="0"/>
    <w:rPr>
      <w:rFonts w:hint="eastAsia" w:ascii="宋体" w:hAnsi="宋体" w:eastAsia="宋体" w:cs="宋体"/>
      <w:color w:val="000000"/>
      <w:sz w:val="22"/>
      <w:szCs w:val="22"/>
      <w:u w:val="none"/>
    </w:rPr>
  </w:style>
  <w:style w:type="character" w:customStyle="1" w:styleId="54">
    <w:name w:val="font21"/>
    <w:qFormat/>
    <w:uiPriority w:val="0"/>
    <w:rPr>
      <w:rFonts w:hint="default" w:ascii="Times New Roman" w:hAnsi="Times New Roman" w:cs="Times New Roman"/>
      <w:color w:val="000000"/>
      <w:sz w:val="18"/>
      <w:szCs w:val="18"/>
      <w:u w:val="none"/>
    </w:rPr>
  </w:style>
  <w:style w:type="paragraph" w:customStyle="1" w:styleId="55">
    <w:name w:val="p0"/>
    <w:basedOn w:val="1"/>
    <w:qFormat/>
    <w:uiPriority w:val="0"/>
    <w:pPr>
      <w:widowControl/>
    </w:pPr>
    <w:rPr>
      <w:rFonts w:ascii="Calibri" w:hAnsi="Calibri" w:cs="宋体"/>
      <w:kern w:val="0"/>
      <w:szCs w:val="21"/>
    </w:rPr>
  </w:style>
  <w:style w:type="paragraph" w:customStyle="1" w:styleId="56">
    <w:name w:val="List Paragraph1"/>
    <w:basedOn w:val="1"/>
    <w:qFormat/>
    <w:uiPriority w:val="0"/>
    <w:pPr>
      <w:ind w:firstLine="420" w:firstLineChars="200"/>
    </w:pPr>
  </w:style>
  <w:style w:type="paragraph" w:customStyle="1" w:styleId="57">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8">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5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0">
    <w:name w:val="Char Char Char Char Char Char Char1 Char"/>
    <w:basedOn w:val="1"/>
    <w:qFormat/>
    <w:uiPriority w:val="0"/>
    <w:rPr>
      <w:rFonts w:ascii="Tahoma" w:hAnsi="Tahoma"/>
      <w:sz w:val="24"/>
      <w:szCs w:val="20"/>
    </w:rPr>
  </w:style>
  <w:style w:type="paragraph" w:styleId="61">
    <w:name w:val="List Paragraph"/>
    <w:basedOn w:val="1"/>
    <w:qFormat/>
    <w:uiPriority w:val="34"/>
    <w:pPr>
      <w:ind w:firstLine="420" w:firstLineChars="200"/>
    </w:pPr>
  </w:style>
  <w:style w:type="paragraph" w:customStyle="1" w:styleId="62">
    <w:name w:val="Char Char Char1 Char"/>
    <w:basedOn w:val="1"/>
    <w:qFormat/>
    <w:uiPriority w:val="0"/>
    <w:pPr>
      <w:spacing w:line="360" w:lineRule="auto"/>
      <w:ind w:firstLine="200" w:firstLineChars="200"/>
    </w:pPr>
    <w:rPr>
      <w:rFonts w:ascii="宋体" w:hAnsi="宋体" w:cs="宋体"/>
      <w:sz w:val="24"/>
    </w:rPr>
  </w:style>
  <w:style w:type="paragraph" w:customStyle="1" w:styleId="63">
    <w:name w:val="默认段落字体 Para Char Char Char Char Char Char Char Char Char Char"/>
    <w:basedOn w:val="1"/>
    <w:qFormat/>
    <w:uiPriority w:val="0"/>
    <w:pPr>
      <w:tabs>
        <w:tab w:val="right" w:pos="-2120"/>
      </w:tabs>
      <w:snapToGrid w:val="0"/>
    </w:pPr>
  </w:style>
  <w:style w:type="character" w:customStyle="1" w:styleId="64">
    <w:name w:val="generalinfo-address-text"/>
    <w:basedOn w:val="30"/>
    <w:qFormat/>
    <w:uiPriority w:val="0"/>
  </w:style>
  <w:style w:type="character" w:customStyle="1" w:styleId="65">
    <w:name w:val="正文文本 2 Char"/>
    <w:link w:val="23"/>
    <w:qFormat/>
    <w:uiPriority w:val="0"/>
    <w:rPr>
      <w:kern w:val="2"/>
      <w:sz w:val="21"/>
      <w:szCs w:val="24"/>
    </w:rPr>
  </w:style>
  <w:style w:type="character" w:customStyle="1" w:styleId="66">
    <w:name w:val="NormalCharacter"/>
    <w:qFormat/>
    <w:uiPriority w:val="0"/>
  </w:style>
  <w:style w:type="character" w:customStyle="1" w:styleId="67">
    <w:name w:val="页眉 Char"/>
    <w:link w:val="20"/>
    <w:qFormat/>
    <w:uiPriority w:val="99"/>
    <w:rPr>
      <w:kern w:val="2"/>
      <w:sz w:val="18"/>
      <w:szCs w:val="18"/>
    </w:rPr>
  </w:style>
  <w:style w:type="character" w:customStyle="1" w:styleId="68">
    <w:name w:val="页脚 Char"/>
    <w:link w:val="19"/>
    <w:qFormat/>
    <w:uiPriority w:val="99"/>
    <w:rPr>
      <w:kern w:val="2"/>
      <w:sz w:val="18"/>
      <w:szCs w:val="18"/>
    </w:rPr>
  </w:style>
  <w:style w:type="paragraph" w:customStyle="1" w:styleId="69">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0">
    <w:name w:val="contentlabel"/>
    <w:qFormat/>
    <w:uiPriority w:val="0"/>
  </w:style>
  <w:style w:type="paragraph" w:customStyle="1" w:styleId="71">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72">
    <w:name w:val="D&amp;L"/>
    <w:basedOn w:val="20"/>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3">
    <w:name w:val="icon_gys"/>
    <w:basedOn w:val="30"/>
    <w:qFormat/>
    <w:uiPriority w:val="0"/>
    <w:rPr>
      <w:sz w:val="21"/>
      <w:szCs w:val="21"/>
    </w:rPr>
  </w:style>
  <w:style w:type="character" w:customStyle="1" w:styleId="74">
    <w:name w:val="first-child"/>
    <w:basedOn w:val="30"/>
    <w:qFormat/>
    <w:uiPriority w:val="0"/>
    <w:rPr>
      <w:color w:val="1F3149"/>
      <w:sz w:val="24"/>
      <w:szCs w:val="24"/>
    </w:rPr>
  </w:style>
  <w:style w:type="character" w:customStyle="1" w:styleId="75">
    <w:name w:val="first-child1"/>
    <w:basedOn w:val="30"/>
    <w:qFormat/>
    <w:uiPriority w:val="0"/>
    <w:rPr>
      <w:color w:val="1F3149"/>
      <w:sz w:val="24"/>
      <w:szCs w:val="24"/>
    </w:rPr>
  </w:style>
  <w:style w:type="character" w:customStyle="1" w:styleId="76">
    <w:name w:val="xiadan"/>
    <w:basedOn w:val="30"/>
    <w:qFormat/>
    <w:uiPriority w:val="0"/>
    <w:rPr>
      <w:shd w:val="clear" w:color="auto" w:fill="E4393C"/>
    </w:rPr>
  </w:style>
  <w:style w:type="character" w:customStyle="1" w:styleId="77">
    <w:name w:val="fr"/>
    <w:basedOn w:val="30"/>
    <w:qFormat/>
    <w:uiPriority w:val="0"/>
  </w:style>
  <w:style w:type="character" w:customStyle="1" w:styleId="78">
    <w:name w:val="icon_ds"/>
    <w:basedOn w:val="30"/>
    <w:qFormat/>
    <w:uiPriority w:val="0"/>
  </w:style>
  <w:style w:type="paragraph" w:customStyle="1" w:styleId="79">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20952</Words>
  <Characters>22151</Characters>
  <Lines>123</Lines>
  <Paragraphs>34</Paragraphs>
  <TotalTime>9</TotalTime>
  <ScaleCrop>false</ScaleCrop>
  <LinksUpToDate>false</LinksUpToDate>
  <CharactersWithSpaces>23018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2020-11-18T03:21:00Z</cp:lastPrinted>
  <dcterms:modified xsi:type="dcterms:W3CDTF">2024-11-19T03:04:54Z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86B2CA857ECC45E8885468F192969AB5_13</vt:lpwstr>
  </property>
</Properties>
</file>