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D6CF4">
      <w:pPr>
        <w:rPr>
          <w:rFonts w:hint="default"/>
          <w:highlight w:val="none"/>
          <w:lang w:val="en-US" w:eastAsia="zh-CN"/>
        </w:rPr>
      </w:pPr>
    </w:p>
    <w:p w14:paraId="5B074E88">
      <w:pPr>
        <w:spacing w:line="360" w:lineRule="auto"/>
        <w:jc w:val="center"/>
        <w:rPr>
          <w:rFonts w:hint="eastAsia" w:ascii="宋体" w:hAnsi="宋体"/>
          <w:b/>
          <w:bCs/>
          <w:sz w:val="48"/>
          <w:szCs w:val="48"/>
          <w:highlight w:val="none"/>
          <w:lang w:val="en-US" w:eastAsia="zh-CN"/>
        </w:rPr>
      </w:pPr>
      <w:r>
        <w:rPr>
          <w:rFonts w:hint="eastAsia" w:ascii="宋体" w:hAnsi="宋体"/>
          <w:b/>
          <w:bCs/>
          <w:sz w:val="48"/>
          <w:szCs w:val="48"/>
          <w:highlight w:val="none"/>
          <w:lang w:val="en-US" w:eastAsia="zh-CN"/>
        </w:rPr>
        <w:t xml:space="preserve"> </w:t>
      </w:r>
    </w:p>
    <w:p w14:paraId="5501CE1F">
      <w:pPr>
        <w:spacing w:line="360" w:lineRule="auto"/>
        <w:jc w:val="center"/>
        <w:rPr>
          <w:rFonts w:hint="default" w:ascii="宋体" w:hAnsi="宋体"/>
          <w:b/>
          <w:bCs/>
          <w:sz w:val="48"/>
          <w:szCs w:val="48"/>
          <w:highlight w:val="none"/>
          <w:lang w:val="en-US" w:eastAsia="zh-CN"/>
        </w:rPr>
      </w:pPr>
      <w:r>
        <w:rPr>
          <w:rFonts w:hint="eastAsia" w:ascii="宋体" w:hAnsi="宋体"/>
          <w:b/>
          <w:bCs/>
          <w:sz w:val="48"/>
          <w:szCs w:val="48"/>
          <w:highlight w:val="none"/>
          <w:lang w:val="en-US" w:eastAsia="zh-CN"/>
        </w:rPr>
        <w:t>2024年灵宝市财政投资项目工程预算审查服务招标第三方机构项目</w:t>
      </w:r>
    </w:p>
    <w:p w14:paraId="4591740A">
      <w:pPr>
        <w:ind w:firstLine="2608" w:firstLineChars="250"/>
        <w:rPr>
          <w:rFonts w:hint="eastAsia" w:ascii="宋体" w:hAnsi="宋体"/>
          <w:b/>
          <w:bCs/>
          <w:spacing w:val="100"/>
          <w:sz w:val="84"/>
          <w:szCs w:val="84"/>
          <w:highlight w:val="none"/>
        </w:rPr>
      </w:pPr>
    </w:p>
    <w:p w14:paraId="0F570E1A">
      <w:pPr>
        <w:ind w:firstLine="2608" w:firstLineChars="250"/>
        <w:rPr>
          <w:rFonts w:ascii="宋体" w:hAnsi="宋体"/>
          <w:b/>
          <w:bCs/>
          <w:spacing w:val="100"/>
          <w:sz w:val="72"/>
          <w:szCs w:val="72"/>
          <w:highlight w:val="none"/>
        </w:rPr>
      </w:pPr>
      <w:r>
        <w:rPr>
          <w:rFonts w:hint="eastAsia" w:ascii="宋体" w:hAnsi="宋体"/>
          <w:b/>
          <w:bCs/>
          <w:spacing w:val="100"/>
          <w:sz w:val="84"/>
          <w:szCs w:val="84"/>
          <w:highlight w:val="none"/>
          <w:lang w:eastAsia="zh-CN"/>
        </w:rPr>
        <w:t>征集</w:t>
      </w:r>
      <w:r>
        <w:rPr>
          <w:rFonts w:hint="eastAsia" w:ascii="宋体" w:hAnsi="宋体"/>
          <w:b/>
          <w:bCs/>
          <w:spacing w:val="100"/>
          <w:sz w:val="84"/>
          <w:szCs w:val="84"/>
          <w:highlight w:val="none"/>
        </w:rPr>
        <w:t>文件</w:t>
      </w:r>
    </w:p>
    <w:p w14:paraId="6074B0DD">
      <w:pPr>
        <w:pStyle w:val="9"/>
        <w:rPr>
          <w:highlight w:val="none"/>
          <w:lang w:val="en-GB"/>
        </w:rPr>
      </w:pPr>
    </w:p>
    <w:p w14:paraId="34BDDE13">
      <w:pPr>
        <w:spacing w:line="360" w:lineRule="auto"/>
        <w:jc w:val="center"/>
        <w:rPr>
          <w:rFonts w:ascii="宋体" w:hAnsi="宋体"/>
          <w:b/>
          <w:bCs/>
          <w:sz w:val="32"/>
          <w:szCs w:val="32"/>
          <w:highlight w:val="none"/>
        </w:rPr>
      </w:pPr>
    </w:p>
    <w:p w14:paraId="4EF434A9">
      <w:pPr>
        <w:ind w:firstLine="2335" w:firstLineChars="323"/>
        <w:jc w:val="center"/>
        <w:rPr>
          <w:rFonts w:ascii="宋体" w:hAnsi="宋体" w:cs="宋体"/>
          <w:b/>
          <w:bCs/>
          <w:sz w:val="72"/>
          <w:szCs w:val="72"/>
          <w:highlight w:val="none"/>
        </w:rPr>
      </w:pPr>
    </w:p>
    <w:p w14:paraId="47A9DABE">
      <w:pPr>
        <w:spacing w:line="360" w:lineRule="auto"/>
        <w:ind w:firstLine="2249" w:firstLineChars="700"/>
        <w:jc w:val="both"/>
        <w:rPr>
          <w:rFonts w:hint="eastAsia" w:asciiTheme="minorEastAsia" w:hAnsiTheme="minorEastAsia"/>
          <w:b/>
          <w:sz w:val="32"/>
          <w:szCs w:val="32"/>
          <w:highlight w:val="none"/>
          <w:lang w:val="en-US" w:eastAsia="zh-CN"/>
        </w:rPr>
      </w:pPr>
      <w:r>
        <w:rPr>
          <w:rFonts w:hint="eastAsia" w:asciiTheme="minorEastAsia" w:hAnsiTheme="minorEastAsia"/>
          <w:b/>
          <w:sz w:val="32"/>
          <w:szCs w:val="32"/>
          <w:highlight w:val="none"/>
        </w:rPr>
        <w:t>项目编号：</w:t>
      </w:r>
      <w:r>
        <w:rPr>
          <w:rFonts w:hint="eastAsia" w:asciiTheme="minorEastAsia" w:hAnsiTheme="minorEastAsia"/>
          <w:b/>
          <w:sz w:val="32"/>
          <w:szCs w:val="32"/>
          <w:highlight w:val="none"/>
          <w:lang w:val="en-US" w:eastAsia="zh-CN"/>
        </w:rPr>
        <w:t>灵宝公开采购-2024-50</w:t>
      </w:r>
    </w:p>
    <w:p w14:paraId="3A447931">
      <w:pPr>
        <w:pStyle w:val="2"/>
        <w:ind w:firstLine="3855" w:firstLineChars="1200"/>
        <w:rPr>
          <w:rFonts w:hint="default" w:eastAsia="宋体" w:cs="Times New Roman" w:asciiTheme="minorEastAsia" w:hAnsiTheme="minorEastAsia"/>
          <w:b/>
          <w:kern w:val="2"/>
          <w:sz w:val="32"/>
          <w:szCs w:val="32"/>
          <w:highlight w:val="none"/>
          <w:lang w:val="en-US" w:eastAsia="zh-CN" w:bidi="ar-SA"/>
        </w:rPr>
      </w:pPr>
      <w:r>
        <w:rPr>
          <w:rFonts w:hint="eastAsia" w:eastAsia="宋体" w:cs="Times New Roman" w:asciiTheme="minorEastAsia" w:hAnsiTheme="minorEastAsia"/>
          <w:b/>
          <w:kern w:val="2"/>
          <w:sz w:val="32"/>
          <w:szCs w:val="32"/>
          <w:highlight w:val="none"/>
          <w:lang w:val="en-US" w:eastAsia="zh-CN" w:bidi="ar-SA"/>
        </w:rPr>
        <w:t>LBGZ[2024]244-ZC173</w:t>
      </w:r>
    </w:p>
    <w:p w14:paraId="08476F8B">
      <w:pPr>
        <w:spacing w:line="360" w:lineRule="auto"/>
        <w:ind w:firstLine="2088" w:firstLineChars="650"/>
        <w:rPr>
          <w:rFonts w:hint="eastAsia" w:eastAsia="宋体" w:asciiTheme="minorEastAsia" w:hAnsiTheme="minorEastAsia"/>
          <w:b/>
          <w:sz w:val="32"/>
          <w:szCs w:val="32"/>
          <w:highlight w:val="none"/>
          <w:lang w:eastAsia="zh-CN"/>
        </w:rPr>
      </w:pPr>
    </w:p>
    <w:p w14:paraId="57A92EF3">
      <w:pPr>
        <w:pStyle w:val="22"/>
        <w:rPr>
          <w:rFonts w:hint="eastAsia"/>
          <w:highlight w:val="none"/>
          <w:lang w:eastAsia="zh-CN"/>
        </w:rPr>
      </w:pPr>
      <w:bookmarkStart w:id="135" w:name="_GoBack"/>
      <w:bookmarkEnd w:id="135"/>
    </w:p>
    <w:p w14:paraId="018E8AE1">
      <w:pPr>
        <w:pStyle w:val="23"/>
        <w:rPr>
          <w:rFonts w:hint="eastAsia"/>
          <w:highlight w:val="none"/>
          <w:lang w:eastAsia="zh-CN"/>
        </w:rPr>
      </w:pPr>
    </w:p>
    <w:p w14:paraId="6A3EE76E">
      <w:pPr>
        <w:rPr>
          <w:rFonts w:hint="eastAsia"/>
          <w:highlight w:val="none"/>
          <w:lang w:eastAsia="zh-CN"/>
        </w:rPr>
      </w:pPr>
    </w:p>
    <w:p w14:paraId="22514AEE">
      <w:pPr>
        <w:pStyle w:val="22"/>
        <w:rPr>
          <w:rFonts w:hint="eastAsia"/>
          <w:highlight w:val="none"/>
          <w:lang w:eastAsia="zh-CN"/>
        </w:rPr>
      </w:pPr>
    </w:p>
    <w:p w14:paraId="5D2D7870">
      <w:pPr>
        <w:pStyle w:val="23"/>
        <w:rPr>
          <w:rFonts w:hint="eastAsia"/>
          <w:highlight w:val="none"/>
          <w:lang w:eastAsia="zh-CN"/>
        </w:rPr>
      </w:pPr>
    </w:p>
    <w:p w14:paraId="719CC925">
      <w:pPr>
        <w:rPr>
          <w:rFonts w:hint="eastAsia"/>
          <w:highlight w:val="none"/>
          <w:lang w:eastAsia="zh-CN"/>
        </w:rPr>
      </w:pPr>
    </w:p>
    <w:p w14:paraId="6E78D976">
      <w:pPr>
        <w:pStyle w:val="22"/>
        <w:rPr>
          <w:rFonts w:hint="eastAsia"/>
          <w:highlight w:val="none"/>
          <w:lang w:eastAsia="zh-CN"/>
        </w:rPr>
      </w:pPr>
    </w:p>
    <w:p w14:paraId="6FDC562F">
      <w:pPr>
        <w:pStyle w:val="23"/>
        <w:rPr>
          <w:rFonts w:hint="eastAsia"/>
          <w:highlight w:val="none"/>
          <w:lang w:eastAsia="zh-CN"/>
        </w:rPr>
      </w:pPr>
    </w:p>
    <w:p w14:paraId="294D909F">
      <w:pPr>
        <w:rPr>
          <w:rFonts w:ascii="宋体" w:hAnsi="宋体"/>
          <w:sz w:val="32"/>
          <w:szCs w:val="32"/>
          <w:highlight w:val="none"/>
        </w:rPr>
      </w:pPr>
    </w:p>
    <w:p w14:paraId="3C556F21">
      <w:pPr>
        <w:spacing w:line="276" w:lineRule="auto"/>
        <w:ind w:firstLine="1606" w:firstLineChars="500"/>
        <w:rPr>
          <w:rFonts w:hint="eastAsia" w:eastAsia="宋体"/>
          <w:b/>
          <w:sz w:val="32"/>
          <w:szCs w:val="32"/>
          <w:highlight w:val="none"/>
          <w:lang w:eastAsia="zh-CN"/>
        </w:rPr>
      </w:pPr>
      <w:r>
        <w:rPr>
          <w:rFonts w:hint="eastAsia"/>
          <w:b/>
          <w:sz w:val="32"/>
          <w:szCs w:val="32"/>
          <w:highlight w:val="none"/>
          <w:lang w:eastAsia="zh-CN"/>
        </w:rPr>
        <w:t>征</w:t>
      </w:r>
      <w:r>
        <w:rPr>
          <w:rFonts w:hint="eastAsia"/>
          <w:b/>
          <w:sz w:val="32"/>
          <w:szCs w:val="32"/>
          <w:highlight w:val="none"/>
          <w:lang w:val="en-US" w:eastAsia="zh-CN"/>
        </w:rPr>
        <w:t xml:space="preserve"> </w:t>
      </w:r>
      <w:r>
        <w:rPr>
          <w:rFonts w:hint="eastAsia"/>
          <w:b/>
          <w:sz w:val="32"/>
          <w:szCs w:val="32"/>
          <w:highlight w:val="none"/>
          <w:lang w:eastAsia="zh-CN"/>
        </w:rPr>
        <w:t>集</w:t>
      </w:r>
      <w:r>
        <w:rPr>
          <w:rFonts w:hint="eastAsia"/>
          <w:b/>
          <w:sz w:val="32"/>
          <w:szCs w:val="32"/>
          <w:highlight w:val="none"/>
          <w:lang w:val="en-US" w:eastAsia="zh-CN"/>
        </w:rPr>
        <w:t xml:space="preserve"> </w:t>
      </w:r>
      <w:r>
        <w:rPr>
          <w:rFonts w:hint="eastAsia"/>
          <w:b/>
          <w:sz w:val="32"/>
          <w:szCs w:val="32"/>
          <w:highlight w:val="none"/>
          <w:lang w:eastAsia="zh-CN"/>
        </w:rPr>
        <w:t>人</w:t>
      </w:r>
      <w:r>
        <w:rPr>
          <w:rFonts w:hint="eastAsia"/>
          <w:b/>
          <w:sz w:val="32"/>
          <w:szCs w:val="32"/>
          <w:highlight w:val="none"/>
        </w:rPr>
        <w:t>：</w:t>
      </w:r>
      <w:r>
        <w:rPr>
          <w:rFonts w:hint="eastAsia"/>
          <w:b/>
          <w:sz w:val="32"/>
          <w:szCs w:val="32"/>
          <w:highlight w:val="none"/>
          <w:lang w:eastAsia="zh-CN"/>
        </w:rPr>
        <w:t>灵宝市财政局</w:t>
      </w:r>
    </w:p>
    <w:p w14:paraId="05C728A3">
      <w:pPr>
        <w:spacing w:line="276" w:lineRule="auto"/>
        <w:ind w:firstLine="1606" w:firstLineChars="500"/>
        <w:rPr>
          <w:rFonts w:hint="eastAsia" w:eastAsia="宋体"/>
          <w:b/>
          <w:sz w:val="32"/>
          <w:szCs w:val="32"/>
          <w:highlight w:val="none"/>
          <w:lang w:eastAsia="zh-CN"/>
        </w:rPr>
      </w:pPr>
      <w:r>
        <w:rPr>
          <w:rFonts w:hint="eastAsia"/>
          <w:b/>
          <w:sz w:val="32"/>
          <w:szCs w:val="32"/>
          <w:highlight w:val="none"/>
        </w:rPr>
        <w:t>代理机构：</w:t>
      </w:r>
      <w:r>
        <w:rPr>
          <w:rFonts w:hint="eastAsia"/>
          <w:b/>
          <w:sz w:val="32"/>
          <w:szCs w:val="32"/>
          <w:highlight w:val="none"/>
          <w:lang w:eastAsia="zh-CN"/>
        </w:rPr>
        <w:t>河南盾览工程管理咨询有限公司</w:t>
      </w:r>
    </w:p>
    <w:p w14:paraId="5E88F64A">
      <w:pPr>
        <w:spacing w:line="276" w:lineRule="auto"/>
        <w:ind w:firstLine="1606" w:firstLineChars="500"/>
        <w:rPr>
          <w:rFonts w:ascii="宋体" w:hAnsi="宋体"/>
          <w:b/>
          <w:sz w:val="32"/>
          <w:szCs w:val="32"/>
          <w:highlight w:val="none"/>
        </w:rPr>
        <w:sectPr>
          <w:headerReference r:id="rId3" w:type="default"/>
          <w:pgSz w:w="11906" w:h="16838"/>
          <w:pgMar w:top="1304" w:right="1361" w:bottom="1304" w:left="1361" w:header="709" w:footer="843" w:gutter="0"/>
          <w:pgNumType w:fmt="decimal" w:start="1"/>
          <w:cols w:space="720" w:num="1"/>
          <w:docGrid w:linePitch="312" w:charSpace="0"/>
        </w:sectPr>
      </w:pPr>
      <w:r>
        <w:rPr>
          <w:rFonts w:hint="eastAsia"/>
          <w:b/>
          <w:sz w:val="32"/>
          <w:szCs w:val="32"/>
          <w:highlight w:val="none"/>
        </w:rPr>
        <w:t>日    期：</w:t>
      </w:r>
      <w:r>
        <w:rPr>
          <w:rFonts w:hint="eastAsia"/>
          <w:b/>
          <w:sz w:val="32"/>
          <w:szCs w:val="32"/>
          <w:highlight w:val="none"/>
          <w:lang w:val="en-US" w:eastAsia="zh-CN"/>
        </w:rPr>
        <w:t>二零二四</w:t>
      </w:r>
      <w:r>
        <w:rPr>
          <w:rFonts w:hint="eastAsia"/>
          <w:b/>
          <w:sz w:val="32"/>
          <w:szCs w:val="32"/>
          <w:highlight w:val="none"/>
        </w:rPr>
        <w:t>年</w:t>
      </w:r>
      <w:r>
        <w:rPr>
          <w:rFonts w:hint="eastAsia"/>
          <w:b/>
          <w:sz w:val="32"/>
          <w:szCs w:val="32"/>
          <w:highlight w:val="none"/>
          <w:lang w:eastAsia="zh-CN"/>
        </w:rPr>
        <w:t>八</w:t>
      </w:r>
      <w:r>
        <w:rPr>
          <w:rFonts w:hint="eastAsia"/>
          <w:b/>
          <w:sz w:val="32"/>
          <w:szCs w:val="32"/>
          <w:highlight w:val="none"/>
        </w:rPr>
        <w:t>月</w:t>
      </w:r>
    </w:p>
    <w:p w14:paraId="72B84257">
      <w:pPr>
        <w:pStyle w:val="22"/>
        <w:ind w:left="0" w:leftChars="0" w:firstLine="0" w:firstLineChars="0"/>
        <w:rPr>
          <w:highlight w:val="none"/>
        </w:rPr>
      </w:pPr>
    </w:p>
    <w:p w14:paraId="4833E47F">
      <w:pPr>
        <w:jc w:val="center"/>
        <w:rPr>
          <w:rFonts w:ascii="宋体" w:hAnsi="宋体"/>
          <w:sz w:val="32"/>
          <w:szCs w:val="32"/>
          <w:highlight w:val="none"/>
        </w:rPr>
      </w:pPr>
      <w:r>
        <w:rPr>
          <w:rFonts w:hint="eastAsia" w:ascii="宋体" w:hAnsi="宋体"/>
          <w:b/>
          <w:sz w:val="36"/>
          <w:szCs w:val="36"/>
          <w:highlight w:val="none"/>
        </w:rPr>
        <w:t>目  录</w:t>
      </w:r>
    </w:p>
    <w:p w14:paraId="4723505E">
      <w:pPr>
        <w:pStyle w:val="17"/>
        <w:tabs>
          <w:tab w:val="right" w:leader="dot" w:pos="9628"/>
        </w:tabs>
        <w:spacing w:line="360" w:lineRule="auto"/>
        <w:rPr>
          <w:rFonts w:asciiTheme="minorEastAsia" w:hAnsiTheme="minorEastAsia" w:eastAsiaTheme="minorEastAsia"/>
          <w:sz w:val="28"/>
          <w:szCs w:val="28"/>
          <w:highlight w:val="none"/>
        </w:rPr>
      </w:pPr>
    </w:p>
    <w:p w14:paraId="1DF459F8">
      <w:pPr>
        <w:pStyle w:val="17"/>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8"/>
          <w:highlight w:val="none"/>
        </w:rPr>
      </w:pPr>
      <w:r>
        <w:rPr>
          <w:rFonts w:asciiTheme="minorEastAsia" w:hAnsiTheme="minorEastAsia" w:eastAsiaTheme="minorEastAsia"/>
          <w:sz w:val="36"/>
          <w:szCs w:val="36"/>
          <w:highlight w:val="none"/>
        </w:rPr>
        <w:fldChar w:fldCharType="begin"/>
      </w:r>
      <w:r>
        <w:rPr>
          <w:rFonts w:asciiTheme="minorEastAsia" w:hAnsiTheme="minorEastAsia" w:eastAsiaTheme="minorEastAsia"/>
          <w:sz w:val="36"/>
          <w:szCs w:val="36"/>
          <w:highlight w:val="none"/>
        </w:rPr>
        <w:instrText xml:space="preserve">TOC \o "1-3" \h \u </w:instrText>
      </w:r>
      <w:r>
        <w:rPr>
          <w:rFonts w:asciiTheme="minorEastAsia" w:hAnsiTheme="minorEastAsia" w:eastAsiaTheme="minorEastAsia"/>
          <w:sz w:val="36"/>
          <w:szCs w:val="36"/>
          <w:highlight w:val="none"/>
        </w:rPr>
        <w:fldChar w:fldCharType="separate"/>
      </w: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_Toc31597 </w:instrText>
      </w:r>
      <w:r>
        <w:rPr>
          <w:rFonts w:asciiTheme="minorEastAsia" w:hAnsiTheme="minorEastAsia" w:eastAsiaTheme="minorEastAsia"/>
          <w:sz w:val="22"/>
          <w:szCs w:val="36"/>
          <w:highlight w:val="none"/>
        </w:rPr>
        <w:fldChar w:fldCharType="separate"/>
      </w:r>
      <w:r>
        <w:rPr>
          <w:rFonts w:hint="default"/>
          <w:sz w:val="22"/>
          <w:szCs w:val="28"/>
          <w:highlight w:val="none"/>
        </w:rPr>
        <w:t xml:space="preserve">第一章 </w:t>
      </w:r>
      <w:r>
        <w:rPr>
          <w:rFonts w:hint="eastAsia"/>
          <w:sz w:val="22"/>
          <w:szCs w:val="28"/>
          <w:highlight w:val="none"/>
          <w:lang w:eastAsia="zh-CN"/>
        </w:rPr>
        <w:t>征集</w:t>
      </w:r>
      <w:r>
        <w:rPr>
          <w:rFonts w:hint="eastAsia"/>
          <w:sz w:val="22"/>
          <w:szCs w:val="28"/>
          <w:highlight w:val="none"/>
        </w:rPr>
        <w:t>公告</w:t>
      </w:r>
      <w:r>
        <w:rPr>
          <w:sz w:val="22"/>
          <w:szCs w:val="28"/>
          <w:highlight w:val="none"/>
        </w:rPr>
        <w:tab/>
      </w:r>
      <w:r>
        <w:rPr>
          <w:sz w:val="22"/>
          <w:szCs w:val="28"/>
          <w:highlight w:val="none"/>
        </w:rPr>
        <w:fldChar w:fldCharType="begin"/>
      </w:r>
      <w:r>
        <w:rPr>
          <w:sz w:val="22"/>
          <w:szCs w:val="28"/>
          <w:highlight w:val="none"/>
        </w:rPr>
        <w:instrText xml:space="preserve"> PAGEREF _Toc31597 \h </w:instrText>
      </w:r>
      <w:r>
        <w:rPr>
          <w:sz w:val="22"/>
          <w:szCs w:val="28"/>
          <w:highlight w:val="none"/>
        </w:rPr>
        <w:fldChar w:fldCharType="separate"/>
      </w:r>
      <w:r>
        <w:rPr>
          <w:sz w:val="22"/>
          <w:szCs w:val="28"/>
          <w:highlight w:val="none"/>
        </w:rPr>
        <w:t>3</w:t>
      </w:r>
      <w:r>
        <w:rPr>
          <w:sz w:val="22"/>
          <w:szCs w:val="28"/>
          <w:highlight w:val="none"/>
        </w:rPr>
        <w:fldChar w:fldCharType="end"/>
      </w:r>
      <w:r>
        <w:rPr>
          <w:rFonts w:asciiTheme="minorEastAsia" w:hAnsiTheme="minorEastAsia" w:eastAsiaTheme="minorEastAsia"/>
          <w:sz w:val="22"/>
          <w:szCs w:val="36"/>
          <w:highlight w:val="none"/>
        </w:rPr>
        <w:fldChar w:fldCharType="end"/>
      </w:r>
    </w:p>
    <w:p w14:paraId="2E219965">
      <w:pPr>
        <w:pStyle w:val="17"/>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8"/>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_Toc8100 </w:instrText>
      </w:r>
      <w:r>
        <w:rPr>
          <w:rFonts w:asciiTheme="minorEastAsia" w:hAnsiTheme="minorEastAsia" w:eastAsiaTheme="minorEastAsia"/>
          <w:sz w:val="22"/>
          <w:szCs w:val="36"/>
          <w:highlight w:val="none"/>
        </w:rPr>
        <w:fldChar w:fldCharType="separate"/>
      </w:r>
      <w:r>
        <w:rPr>
          <w:rFonts w:hint="default"/>
          <w:sz w:val="22"/>
          <w:szCs w:val="28"/>
          <w:highlight w:val="none"/>
        </w:rPr>
        <w:t xml:space="preserve">第二章 </w:t>
      </w:r>
      <w:r>
        <w:rPr>
          <w:rFonts w:hint="eastAsia"/>
          <w:sz w:val="22"/>
          <w:szCs w:val="28"/>
          <w:highlight w:val="none"/>
        </w:rPr>
        <w:t>供应商须知</w:t>
      </w:r>
      <w:r>
        <w:rPr>
          <w:sz w:val="22"/>
          <w:szCs w:val="28"/>
          <w:highlight w:val="none"/>
        </w:rPr>
        <w:tab/>
      </w:r>
      <w:r>
        <w:rPr>
          <w:sz w:val="22"/>
          <w:szCs w:val="28"/>
          <w:highlight w:val="none"/>
        </w:rPr>
        <w:fldChar w:fldCharType="begin"/>
      </w:r>
      <w:r>
        <w:rPr>
          <w:sz w:val="22"/>
          <w:szCs w:val="28"/>
          <w:highlight w:val="none"/>
        </w:rPr>
        <w:instrText xml:space="preserve"> PAGEREF _Toc8100 \h </w:instrText>
      </w:r>
      <w:r>
        <w:rPr>
          <w:sz w:val="22"/>
          <w:szCs w:val="28"/>
          <w:highlight w:val="none"/>
        </w:rPr>
        <w:fldChar w:fldCharType="separate"/>
      </w:r>
      <w:r>
        <w:rPr>
          <w:sz w:val="22"/>
          <w:szCs w:val="28"/>
          <w:highlight w:val="none"/>
        </w:rPr>
        <w:t>8</w:t>
      </w:r>
      <w:r>
        <w:rPr>
          <w:sz w:val="22"/>
          <w:szCs w:val="28"/>
          <w:highlight w:val="none"/>
        </w:rPr>
        <w:fldChar w:fldCharType="end"/>
      </w:r>
      <w:r>
        <w:rPr>
          <w:rFonts w:asciiTheme="minorEastAsia" w:hAnsiTheme="minorEastAsia" w:eastAsiaTheme="minorEastAsia"/>
          <w:sz w:val="22"/>
          <w:szCs w:val="36"/>
          <w:highlight w:val="none"/>
        </w:rPr>
        <w:fldChar w:fldCharType="end"/>
      </w:r>
    </w:p>
    <w:p w14:paraId="5F3A30F1">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_Toc12126 </w:instrText>
      </w:r>
      <w:r>
        <w:rPr>
          <w:rFonts w:asciiTheme="minorEastAsia" w:hAnsiTheme="minorEastAsia" w:eastAsiaTheme="minorEastAsia"/>
          <w:sz w:val="22"/>
          <w:szCs w:val="36"/>
          <w:highlight w:val="none"/>
        </w:rPr>
        <w:fldChar w:fldCharType="separate"/>
      </w:r>
      <w:r>
        <w:rPr>
          <w:rFonts w:hint="eastAsia" w:ascii="宋体" w:hAnsi="宋体" w:cs="Arial"/>
          <w:bCs/>
          <w:kern w:val="0"/>
          <w:sz w:val="22"/>
          <w:szCs w:val="28"/>
          <w:highlight w:val="none"/>
        </w:rPr>
        <w:t>供应商须知前附表</w:t>
      </w:r>
      <w:r>
        <w:rPr>
          <w:sz w:val="22"/>
          <w:szCs w:val="24"/>
          <w:highlight w:val="none"/>
        </w:rPr>
        <w:tab/>
      </w:r>
      <w:r>
        <w:rPr>
          <w:sz w:val="22"/>
          <w:szCs w:val="24"/>
          <w:highlight w:val="none"/>
        </w:rPr>
        <w:fldChar w:fldCharType="begin"/>
      </w:r>
      <w:r>
        <w:rPr>
          <w:sz w:val="22"/>
          <w:szCs w:val="24"/>
          <w:highlight w:val="none"/>
        </w:rPr>
        <w:instrText xml:space="preserve"> PAGEREF _Toc12126 \h </w:instrText>
      </w:r>
      <w:r>
        <w:rPr>
          <w:sz w:val="22"/>
          <w:szCs w:val="24"/>
          <w:highlight w:val="none"/>
        </w:rPr>
        <w:fldChar w:fldCharType="separate"/>
      </w:r>
      <w:r>
        <w:rPr>
          <w:sz w:val="22"/>
          <w:szCs w:val="24"/>
          <w:highlight w:val="none"/>
        </w:rPr>
        <w:t>8</w:t>
      </w:r>
      <w:r>
        <w:rPr>
          <w:sz w:val="22"/>
          <w:szCs w:val="24"/>
          <w:highlight w:val="none"/>
        </w:rPr>
        <w:fldChar w:fldCharType="end"/>
      </w:r>
      <w:r>
        <w:rPr>
          <w:rFonts w:asciiTheme="minorEastAsia" w:hAnsiTheme="minorEastAsia" w:eastAsiaTheme="minorEastAsia"/>
          <w:sz w:val="22"/>
          <w:szCs w:val="36"/>
          <w:highlight w:val="none"/>
        </w:rPr>
        <w:fldChar w:fldCharType="end"/>
      </w:r>
    </w:p>
    <w:p w14:paraId="1A6BB51A">
      <w:pPr>
        <w:pStyle w:val="17"/>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8"/>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_Toc20735 </w:instrText>
      </w:r>
      <w:r>
        <w:rPr>
          <w:rFonts w:asciiTheme="minorEastAsia" w:hAnsiTheme="minorEastAsia" w:eastAsiaTheme="minorEastAsia"/>
          <w:sz w:val="22"/>
          <w:szCs w:val="36"/>
          <w:highlight w:val="none"/>
        </w:rPr>
        <w:fldChar w:fldCharType="separate"/>
      </w:r>
      <w:r>
        <w:rPr>
          <w:rFonts w:hint="default"/>
          <w:sz w:val="22"/>
          <w:szCs w:val="28"/>
          <w:highlight w:val="none"/>
        </w:rPr>
        <w:t xml:space="preserve">第三章 </w:t>
      </w:r>
      <w:r>
        <w:rPr>
          <w:rFonts w:hint="eastAsia"/>
          <w:sz w:val="22"/>
          <w:szCs w:val="28"/>
          <w:highlight w:val="none"/>
        </w:rPr>
        <w:t>确定第一阶段入围供应商的</w:t>
      </w:r>
      <w:r>
        <w:rPr>
          <w:rFonts w:hint="eastAsia"/>
          <w:sz w:val="22"/>
          <w:szCs w:val="28"/>
          <w:highlight w:val="none"/>
          <w:lang w:val="en-US" w:eastAsia="zh-CN"/>
        </w:rPr>
        <w:t>评审</w:t>
      </w:r>
      <w:r>
        <w:rPr>
          <w:rFonts w:hint="eastAsia"/>
          <w:sz w:val="22"/>
          <w:szCs w:val="28"/>
          <w:highlight w:val="none"/>
        </w:rPr>
        <w:t>办法</w:t>
      </w:r>
      <w:r>
        <w:rPr>
          <w:sz w:val="22"/>
          <w:szCs w:val="28"/>
          <w:highlight w:val="none"/>
        </w:rPr>
        <w:tab/>
      </w:r>
      <w:r>
        <w:rPr>
          <w:sz w:val="22"/>
          <w:szCs w:val="28"/>
          <w:highlight w:val="none"/>
        </w:rPr>
        <w:fldChar w:fldCharType="begin"/>
      </w:r>
      <w:r>
        <w:rPr>
          <w:sz w:val="22"/>
          <w:szCs w:val="28"/>
          <w:highlight w:val="none"/>
        </w:rPr>
        <w:instrText xml:space="preserve"> PAGEREF _Toc20735 \h </w:instrText>
      </w:r>
      <w:r>
        <w:rPr>
          <w:sz w:val="22"/>
          <w:szCs w:val="28"/>
          <w:highlight w:val="none"/>
        </w:rPr>
        <w:fldChar w:fldCharType="separate"/>
      </w:r>
      <w:r>
        <w:rPr>
          <w:sz w:val="22"/>
          <w:szCs w:val="28"/>
          <w:highlight w:val="none"/>
        </w:rPr>
        <w:t>26</w:t>
      </w:r>
      <w:r>
        <w:rPr>
          <w:sz w:val="22"/>
          <w:szCs w:val="28"/>
          <w:highlight w:val="none"/>
        </w:rPr>
        <w:fldChar w:fldCharType="end"/>
      </w:r>
      <w:r>
        <w:rPr>
          <w:rFonts w:asciiTheme="minorEastAsia" w:hAnsiTheme="minorEastAsia" w:eastAsiaTheme="minorEastAsia"/>
          <w:sz w:val="22"/>
          <w:szCs w:val="36"/>
          <w:highlight w:val="none"/>
        </w:rPr>
        <w:fldChar w:fldCharType="end"/>
      </w:r>
    </w:p>
    <w:p w14:paraId="231AFED9">
      <w:pPr>
        <w:pStyle w:val="17"/>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8"/>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_Toc28257 </w:instrText>
      </w:r>
      <w:r>
        <w:rPr>
          <w:rFonts w:asciiTheme="minorEastAsia" w:hAnsiTheme="minorEastAsia" w:eastAsiaTheme="minorEastAsia"/>
          <w:sz w:val="22"/>
          <w:szCs w:val="36"/>
          <w:highlight w:val="none"/>
        </w:rPr>
        <w:fldChar w:fldCharType="separate"/>
      </w:r>
      <w:r>
        <w:rPr>
          <w:rFonts w:hint="default"/>
          <w:sz w:val="22"/>
          <w:szCs w:val="28"/>
          <w:highlight w:val="none"/>
        </w:rPr>
        <w:t xml:space="preserve">第四章 </w:t>
      </w:r>
      <w:r>
        <w:rPr>
          <w:rFonts w:hint="eastAsia"/>
          <w:sz w:val="22"/>
          <w:szCs w:val="28"/>
          <w:highlight w:val="none"/>
        </w:rPr>
        <w:t>框架协议文本</w:t>
      </w:r>
      <w:r>
        <w:rPr>
          <w:sz w:val="22"/>
          <w:szCs w:val="28"/>
          <w:highlight w:val="none"/>
        </w:rPr>
        <w:tab/>
      </w:r>
      <w:r>
        <w:rPr>
          <w:sz w:val="22"/>
          <w:szCs w:val="28"/>
          <w:highlight w:val="none"/>
        </w:rPr>
        <w:fldChar w:fldCharType="begin"/>
      </w:r>
      <w:r>
        <w:rPr>
          <w:sz w:val="22"/>
          <w:szCs w:val="28"/>
          <w:highlight w:val="none"/>
        </w:rPr>
        <w:instrText xml:space="preserve"> PAGEREF _Toc28257 \h </w:instrText>
      </w:r>
      <w:r>
        <w:rPr>
          <w:sz w:val="22"/>
          <w:szCs w:val="28"/>
          <w:highlight w:val="none"/>
        </w:rPr>
        <w:fldChar w:fldCharType="separate"/>
      </w:r>
      <w:r>
        <w:rPr>
          <w:sz w:val="22"/>
          <w:szCs w:val="28"/>
          <w:highlight w:val="none"/>
        </w:rPr>
        <w:t>35</w:t>
      </w:r>
      <w:r>
        <w:rPr>
          <w:sz w:val="22"/>
          <w:szCs w:val="28"/>
          <w:highlight w:val="none"/>
        </w:rPr>
        <w:fldChar w:fldCharType="end"/>
      </w:r>
      <w:r>
        <w:rPr>
          <w:rFonts w:asciiTheme="minorEastAsia" w:hAnsiTheme="minorEastAsia" w:eastAsiaTheme="minorEastAsia"/>
          <w:sz w:val="22"/>
          <w:szCs w:val="36"/>
          <w:highlight w:val="none"/>
        </w:rPr>
        <w:fldChar w:fldCharType="end"/>
      </w:r>
    </w:p>
    <w:p w14:paraId="07773913">
      <w:pPr>
        <w:pStyle w:val="18"/>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_Toc20020 </w:instrText>
      </w:r>
      <w:r>
        <w:rPr>
          <w:rFonts w:asciiTheme="minorEastAsia" w:hAnsiTheme="minorEastAsia" w:eastAsiaTheme="minorEastAsia"/>
          <w:sz w:val="22"/>
          <w:szCs w:val="36"/>
          <w:highlight w:val="none"/>
        </w:rPr>
        <w:fldChar w:fldCharType="separate"/>
      </w:r>
      <w:r>
        <w:rPr>
          <w:rFonts w:hint="eastAsia" w:ascii="宋体" w:hAnsi="宋体" w:eastAsia="宋体" w:cs="宋体"/>
          <w:sz w:val="22"/>
          <w:szCs w:val="28"/>
          <w:highlight w:val="none"/>
        </w:rPr>
        <w:t>政府购买中介机构评审服务委托合同</w:t>
      </w:r>
      <w:r>
        <w:rPr>
          <w:sz w:val="22"/>
          <w:szCs w:val="24"/>
          <w:highlight w:val="none"/>
        </w:rPr>
        <w:tab/>
      </w:r>
      <w:r>
        <w:rPr>
          <w:sz w:val="22"/>
          <w:szCs w:val="24"/>
          <w:highlight w:val="none"/>
        </w:rPr>
        <w:fldChar w:fldCharType="begin"/>
      </w:r>
      <w:r>
        <w:rPr>
          <w:sz w:val="22"/>
          <w:szCs w:val="24"/>
          <w:highlight w:val="none"/>
        </w:rPr>
        <w:instrText xml:space="preserve"> PAGEREF _Toc20020 \h </w:instrText>
      </w:r>
      <w:r>
        <w:rPr>
          <w:sz w:val="22"/>
          <w:szCs w:val="24"/>
          <w:highlight w:val="none"/>
        </w:rPr>
        <w:fldChar w:fldCharType="separate"/>
      </w:r>
      <w:r>
        <w:rPr>
          <w:sz w:val="22"/>
          <w:szCs w:val="24"/>
          <w:highlight w:val="none"/>
        </w:rPr>
        <w:t>41</w:t>
      </w:r>
      <w:r>
        <w:rPr>
          <w:sz w:val="22"/>
          <w:szCs w:val="24"/>
          <w:highlight w:val="none"/>
        </w:rPr>
        <w:fldChar w:fldCharType="end"/>
      </w:r>
      <w:r>
        <w:rPr>
          <w:rFonts w:asciiTheme="minorEastAsia" w:hAnsiTheme="minorEastAsia" w:eastAsiaTheme="minorEastAsia"/>
          <w:sz w:val="22"/>
          <w:szCs w:val="36"/>
          <w:highlight w:val="none"/>
        </w:rPr>
        <w:fldChar w:fldCharType="end"/>
      </w:r>
    </w:p>
    <w:p w14:paraId="3CC01D8C">
      <w:pPr>
        <w:pStyle w:val="17"/>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8"/>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_Toc5729 </w:instrText>
      </w:r>
      <w:r>
        <w:rPr>
          <w:rFonts w:asciiTheme="minorEastAsia" w:hAnsiTheme="minorEastAsia" w:eastAsiaTheme="minorEastAsia"/>
          <w:sz w:val="22"/>
          <w:szCs w:val="36"/>
          <w:highlight w:val="none"/>
        </w:rPr>
        <w:fldChar w:fldCharType="separate"/>
      </w:r>
      <w:r>
        <w:rPr>
          <w:rFonts w:hint="default"/>
          <w:sz w:val="22"/>
          <w:szCs w:val="28"/>
          <w:highlight w:val="none"/>
          <w:lang w:val="en-US" w:eastAsia="zh-CN"/>
        </w:rPr>
        <w:t xml:space="preserve">第五章 </w:t>
      </w:r>
      <w:r>
        <w:rPr>
          <w:rFonts w:hint="eastAsia"/>
          <w:sz w:val="22"/>
          <w:szCs w:val="28"/>
          <w:highlight w:val="none"/>
          <w:lang w:val="en-US" w:eastAsia="zh-CN"/>
        </w:rPr>
        <w:t>服务内容及要求</w:t>
      </w:r>
      <w:r>
        <w:rPr>
          <w:sz w:val="22"/>
          <w:szCs w:val="28"/>
          <w:highlight w:val="none"/>
        </w:rPr>
        <w:tab/>
      </w:r>
      <w:r>
        <w:rPr>
          <w:sz w:val="22"/>
          <w:szCs w:val="28"/>
          <w:highlight w:val="none"/>
        </w:rPr>
        <w:fldChar w:fldCharType="begin"/>
      </w:r>
      <w:r>
        <w:rPr>
          <w:sz w:val="22"/>
          <w:szCs w:val="28"/>
          <w:highlight w:val="none"/>
        </w:rPr>
        <w:instrText xml:space="preserve"> PAGEREF _Toc5729 \h </w:instrText>
      </w:r>
      <w:r>
        <w:rPr>
          <w:sz w:val="22"/>
          <w:szCs w:val="28"/>
          <w:highlight w:val="none"/>
        </w:rPr>
        <w:fldChar w:fldCharType="separate"/>
      </w:r>
      <w:r>
        <w:rPr>
          <w:sz w:val="22"/>
          <w:szCs w:val="28"/>
          <w:highlight w:val="none"/>
        </w:rPr>
        <w:t>48</w:t>
      </w:r>
      <w:r>
        <w:rPr>
          <w:sz w:val="22"/>
          <w:szCs w:val="28"/>
          <w:highlight w:val="none"/>
        </w:rPr>
        <w:fldChar w:fldCharType="end"/>
      </w:r>
      <w:r>
        <w:rPr>
          <w:rFonts w:asciiTheme="minorEastAsia" w:hAnsiTheme="minorEastAsia" w:eastAsiaTheme="minorEastAsia"/>
          <w:sz w:val="22"/>
          <w:szCs w:val="36"/>
          <w:highlight w:val="none"/>
        </w:rPr>
        <w:fldChar w:fldCharType="end"/>
      </w:r>
    </w:p>
    <w:p w14:paraId="41E4A9EA">
      <w:pPr>
        <w:pStyle w:val="17"/>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8"/>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_Toc14614 </w:instrText>
      </w:r>
      <w:r>
        <w:rPr>
          <w:rFonts w:asciiTheme="minorEastAsia" w:hAnsiTheme="minorEastAsia" w:eastAsiaTheme="minorEastAsia"/>
          <w:sz w:val="22"/>
          <w:szCs w:val="36"/>
          <w:highlight w:val="none"/>
        </w:rPr>
        <w:fldChar w:fldCharType="separate"/>
      </w:r>
      <w:r>
        <w:rPr>
          <w:rFonts w:hint="default"/>
          <w:sz w:val="22"/>
          <w:szCs w:val="28"/>
          <w:highlight w:val="none"/>
        </w:rPr>
        <w:t xml:space="preserve">第六章 </w:t>
      </w:r>
      <w:r>
        <w:rPr>
          <w:rFonts w:hint="eastAsia"/>
          <w:sz w:val="22"/>
          <w:szCs w:val="28"/>
          <w:highlight w:val="none"/>
          <w:lang w:eastAsia="zh-CN"/>
        </w:rPr>
        <w:t>用户反馈和评价机制</w:t>
      </w:r>
      <w:r>
        <w:rPr>
          <w:sz w:val="22"/>
          <w:szCs w:val="28"/>
          <w:highlight w:val="none"/>
        </w:rPr>
        <w:tab/>
      </w:r>
      <w:r>
        <w:rPr>
          <w:sz w:val="22"/>
          <w:szCs w:val="28"/>
          <w:highlight w:val="none"/>
        </w:rPr>
        <w:fldChar w:fldCharType="begin"/>
      </w:r>
      <w:r>
        <w:rPr>
          <w:sz w:val="22"/>
          <w:szCs w:val="28"/>
          <w:highlight w:val="none"/>
        </w:rPr>
        <w:instrText xml:space="preserve"> PAGEREF _Toc14614 \h </w:instrText>
      </w:r>
      <w:r>
        <w:rPr>
          <w:sz w:val="22"/>
          <w:szCs w:val="28"/>
          <w:highlight w:val="none"/>
        </w:rPr>
        <w:fldChar w:fldCharType="separate"/>
      </w:r>
      <w:r>
        <w:rPr>
          <w:sz w:val="22"/>
          <w:szCs w:val="28"/>
          <w:highlight w:val="none"/>
        </w:rPr>
        <w:t>50</w:t>
      </w:r>
      <w:r>
        <w:rPr>
          <w:sz w:val="22"/>
          <w:szCs w:val="28"/>
          <w:highlight w:val="none"/>
        </w:rPr>
        <w:fldChar w:fldCharType="end"/>
      </w:r>
      <w:r>
        <w:rPr>
          <w:rFonts w:asciiTheme="minorEastAsia" w:hAnsiTheme="minorEastAsia" w:eastAsiaTheme="minorEastAsia"/>
          <w:sz w:val="22"/>
          <w:szCs w:val="36"/>
          <w:highlight w:val="none"/>
        </w:rPr>
        <w:fldChar w:fldCharType="end"/>
      </w:r>
    </w:p>
    <w:p w14:paraId="75C0A3CA">
      <w:pPr>
        <w:pStyle w:val="17"/>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8"/>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_Toc2229 </w:instrText>
      </w:r>
      <w:r>
        <w:rPr>
          <w:rFonts w:asciiTheme="minorEastAsia" w:hAnsiTheme="minorEastAsia" w:eastAsiaTheme="minorEastAsia"/>
          <w:sz w:val="22"/>
          <w:szCs w:val="36"/>
          <w:highlight w:val="none"/>
        </w:rPr>
        <w:fldChar w:fldCharType="separate"/>
      </w:r>
      <w:r>
        <w:rPr>
          <w:rFonts w:hint="default"/>
          <w:sz w:val="22"/>
          <w:szCs w:val="28"/>
          <w:highlight w:val="none"/>
        </w:rPr>
        <w:t xml:space="preserve">第七章 </w:t>
      </w:r>
      <w:r>
        <w:rPr>
          <w:rFonts w:hint="eastAsia"/>
          <w:sz w:val="22"/>
          <w:szCs w:val="28"/>
          <w:highlight w:val="none"/>
          <w:lang w:eastAsia="zh-CN"/>
        </w:rPr>
        <w:t>响应文件</w:t>
      </w:r>
      <w:r>
        <w:rPr>
          <w:rFonts w:hint="eastAsia"/>
          <w:sz w:val="22"/>
          <w:szCs w:val="28"/>
          <w:highlight w:val="none"/>
        </w:rPr>
        <w:t>格式</w:t>
      </w:r>
      <w:r>
        <w:rPr>
          <w:sz w:val="22"/>
          <w:szCs w:val="28"/>
          <w:highlight w:val="none"/>
        </w:rPr>
        <w:tab/>
      </w:r>
      <w:r>
        <w:rPr>
          <w:sz w:val="22"/>
          <w:szCs w:val="28"/>
          <w:highlight w:val="none"/>
        </w:rPr>
        <w:fldChar w:fldCharType="begin"/>
      </w:r>
      <w:r>
        <w:rPr>
          <w:sz w:val="22"/>
          <w:szCs w:val="28"/>
          <w:highlight w:val="none"/>
        </w:rPr>
        <w:instrText xml:space="preserve"> PAGEREF _Toc2229 \h </w:instrText>
      </w:r>
      <w:r>
        <w:rPr>
          <w:sz w:val="22"/>
          <w:szCs w:val="28"/>
          <w:highlight w:val="none"/>
        </w:rPr>
        <w:fldChar w:fldCharType="separate"/>
      </w:r>
      <w:r>
        <w:rPr>
          <w:sz w:val="22"/>
          <w:szCs w:val="28"/>
          <w:highlight w:val="none"/>
        </w:rPr>
        <w:t>51</w:t>
      </w:r>
      <w:r>
        <w:rPr>
          <w:sz w:val="22"/>
          <w:szCs w:val="28"/>
          <w:highlight w:val="none"/>
        </w:rPr>
        <w:fldChar w:fldCharType="end"/>
      </w:r>
      <w:r>
        <w:rPr>
          <w:rFonts w:asciiTheme="minorEastAsia" w:hAnsiTheme="minorEastAsia" w:eastAsiaTheme="minorEastAsia"/>
          <w:sz w:val="22"/>
          <w:szCs w:val="36"/>
          <w:highlight w:val="none"/>
        </w:rPr>
        <w:fldChar w:fldCharType="end"/>
      </w:r>
    </w:p>
    <w:p w14:paraId="701CAFB7">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_Toc13904 </w:instrText>
      </w:r>
      <w:r>
        <w:rPr>
          <w:rFonts w:asciiTheme="minorEastAsia" w:hAnsiTheme="minorEastAsia" w:eastAsiaTheme="minorEastAsia"/>
          <w:sz w:val="22"/>
          <w:szCs w:val="36"/>
          <w:highlight w:val="none"/>
        </w:rPr>
        <w:fldChar w:fldCharType="separate"/>
      </w:r>
      <w:r>
        <w:rPr>
          <w:rFonts w:hint="eastAsia" w:ascii="宋体" w:hAnsi="宋体"/>
          <w:sz w:val="22"/>
          <w:szCs w:val="24"/>
          <w:highlight w:val="none"/>
        </w:rPr>
        <w:t>一、</w:t>
      </w:r>
      <w:r>
        <w:rPr>
          <w:rFonts w:hint="eastAsia" w:ascii="宋体" w:hAnsi="宋体"/>
          <w:sz w:val="22"/>
          <w:szCs w:val="24"/>
          <w:highlight w:val="none"/>
          <w:lang w:eastAsia="zh-CN"/>
        </w:rPr>
        <w:t>响应</w:t>
      </w:r>
      <w:r>
        <w:rPr>
          <w:rFonts w:hint="eastAsia" w:ascii="宋体" w:hAnsi="宋体"/>
          <w:sz w:val="22"/>
          <w:szCs w:val="24"/>
          <w:highlight w:val="none"/>
        </w:rPr>
        <w:t>函及</w:t>
      </w:r>
      <w:r>
        <w:rPr>
          <w:rFonts w:hint="eastAsia" w:ascii="宋体" w:hAnsi="宋体"/>
          <w:sz w:val="22"/>
          <w:szCs w:val="24"/>
          <w:highlight w:val="none"/>
          <w:lang w:eastAsia="zh-CN"/>
        </w:rPr>
        <w:t>响应</w:t>
      </w:r>
      <w:r>
        <w:rPr>
          <w:rFonts w:hint="eastAsia" w:ascii="宋体" w:hAnsi="宋体"/>
          <w:sz w:val="22"/>
          <w:szCs w:val="24"/>
          <w:highlight w:val="none"/>
        </w:rPr>
        <w:t>函附录</w:t>
      </w:r>
      <w:r>
        <w:rPr>
          <w:sz w:val="22"/>
          <w:szCs w:val="24"/>
          <w:highlight w:val="none"/>
        </w:rPr>
        <w:tab/>
      </w:r>
      <w:r>
        <w:rPr>
          <w:sz w:val="22"/>
          <w:szCs w:val="24"/>
          <w:highlight w:val="none"/>
        </w:rPr>
        <w:fldChar w:fldCharType="begin"/>
      </w:r>
      <w:r>
        <w:rPr>
          <w:sz w:val="22"/>
          <w:szCs w:val="24"/>
          <w:highlight w:val="none"/>
        </w:rPr>
        <w:instrText xml:space="preserve"> PAGEREF _Toc13904 \h </w:instrText>
      </w:r>
      <w:r>
        <w:rPr>
          <w:sz w:val="22"/>
          <w:szCs w:val="24"/>
          <w:highlight w:val="none"/>
        </w:rPr>
        <w:fldChar w:fldCharType="separate"/>
      </w:r>
      <w:r>
        <w:rPr>
          <w:sz w:val="22"/>
          <w:szCs w:val="24"/>
          <w:highlight w:val="none"/>
        </w:rPr>
        <w:t>53</w:t>
      </w:r>
      <w:r>
        <w:rPr>
          <w:sz w:val="22"/>
          <w:szCs w:val="24"/>
          <w:highlight w:val="none"/>
        </w:rPr>
        <w:fldChar w:fldCharType="end"/>
      </w:r>
      <w:r>
        <w:rPr>
          <w:rFonts w:asciiTheme="minorEastAsia" w:hAnsiTheme="minorEastAsia" w:eastAsiaTheme="minorEastAsia"/>
          <w:sz w:val="22"/>
          <w:szCs w:val="36"/>
          <w:highlight w:val="none"/>
        </w:rPr>
        <w:fldChar w:fldCharType="end"/>
      </w:r>
    </w:p>
    <w:p w14:paraId="682FDB43">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_Toc19720 </w:instrText>
      </w:r>
      <w:r>
        <w:rPr>
          <w:rFonts w:asciiTheme="minorEastAsia" w:hAnsiTheme="minorEastAsia" w:eastAsiaTheme="minorEastAsia"/>
          <w:sz w:val="22"/>
          <w:szCs w:val="36"/>
          <w:highlight w:val="none"/>
        </w:rPr>
        <w:fldChar w:fldCharType="separate"/>
      </w:r>
      <w:r>
        <w:rPr>
          <w:rFonts w:hint="eastAsia" w:ascii="宋体" w:hAnsi="宋体" w:eastAsia="宋体"/>
          <w:sz w:val="22"/>
          <w:szCs w:val="24"/>
          <w:highlight w:val="none"/>
        </w:rPr>
        <w:t>二、法定代表人身份证明</w:t>
      </w:r>
      <w:r>
        <w:rPr>
          <w:sz w:val="22"/>
          <w:szCs w:val="24"/>
          <w:highlight w:val="none"/>
        </w:rPr>
        <w:tab/>
      </w:r>
      <w:r>
        <w:rPr>
          <w:sz w:val="22"/>
          <w:szCs w:val="24"/>
          <w:highlight w:val="none"/>
        </w:rPr>
        <w:fldChar w:fldCharType="begin"/>
      </w:r>
      <w:r>
        <w:rPr>
          <w:sz w:val="22"/>
          <w:szCs w:val="24"/>
          <w:highlight w:val="none"/>
        </w:rPr>
        <w:instrText xml:space="preserve"> PAGEREF _Toc19720 \h </w:instrText>
      </w:r>
      <w:r>
        <w:rPr>
          <w:sz w:val="22"/>
          <w:szCs w:val="24"/>
          <w:highlight w:val="none"/>
        </w:rPr>
        <w:fldChar w:fldCharType="separate"/>
      </w:r>
      <w:r>
        <w:rPr>
          <w:sz w:val="22"/>
          <w:szCs w:val="24"/>
          <w:highlight w:val="none"/>
        </w:rPr>
        <w:t>55</w:t>
      </w:r>
      <w:r>
        <w:rPr>
          <w:sz w:val="22"/>
          <w:szCs w:val="24"/>
          <w:highlight w:val="none"/>
        </w:rPr>
        <w:fldChar w:fldCharType="end"/>
      </w:r>
      <w:r>
        <w:rPr>
          <w:rFonts w:asciiTheme="minorEastAsia" w:hAnsiTheme="minorEastAsia" w:eastAsiaTheme="minorEastAsia"/>
          <w:sz w:val="22"/>
          <w:szCs w:val="36"/>
          <w:highlight w:val="none"/>
        </w:rPr>
        <w:fldChar w:fldCharType="end"/>
      </w:r>
    </w:p>
    <w:p w14:paraId="2C4B828D">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_Toc2940 </w:instrText>
      </w:r>
      <w:r>
        <w:rPr>
          <w:rFonts w:asciiTheme="minorEastAsia" w:hAnsiTheme="minorEastAsia" w:eastAsiaTheme="minorEastAsia"/>
          <w:sz w:val="22"/>
          <w:szCs w:val="36"/>
          <w:highlight w:val="none"/>
        </w:rPr>
        <w:fldChar w:fldCharType="separate"/>
      </w:r>
      <w:r>
        <w:rPr>
          <w:rFonts w:hint="eastAsia"/>
          <w:bCs/>
          <w:sz w:val="22"/>
          <w:szCs w:val="24"/>
          <w:highlight w:val="none"/>
          <w:lang w:val="en-US" w:eastAsia="zh-CN"/>
        </w:rPr>
        <w:t>三、授权委托书</w:t>
      </w:r>
      <w:r>
        <w:rPr>
          <w:sz w:val="22"/>
          <w:szCs w:val="24"/>
          <w:highlight w:val="none"/>
        </w:rPr>
        <w:tab/>
      </w:r>
      <w:r>
        <w:rPr>
          <w:sz w:val="22"/>
          <w:szCs w:val="24"/>
          <w:highlight w:val="none"/>
        </w:rPr>
        <w:fldChar w:fldCharType="begin"/>
      </w:r>
      <w:r>
        <w:rPr>
          <w:sz w:val="22"/>
          <w:szCs w:val="24"/>
          <w:highlight w:val="none"/>
        </w:rPr>
        <w:instrText xml:space="preserve"> PAGEREF _Toc2940 \h </w:instrText>
      </w:r>
      <w:r>
        <w:rPr>
          <w:sz w:val="22"/>
          <w:szCs w:val="24"/>
          <w:highlight w:val="none"/>
        </w:rPr>
        <w:fldChar w:fldCharType="separate"/>
      </w:r>
      <w:r>
        <w:rPr>
          <w:sz w:val="22"/>
          <w:szCs w:val="24"/>
          <w:highlight w:val="none"/>
        </w:rPr>
        <w:t>56</w:t>
      </w:r>
      <w:r>
        <w:rPr>
          <w:sz w:val="22"/>
          <w:szCs w:val="24"/>
          <w:highlight w:val="none"/>
        </w:rPr>
        <w:fldChar w:fldCharType="end"/>
      </w:r>
      <w:r>
        <w:rPr>
          <w:rFonts w:asciiTheme="minorEastAsia" w:hAnsiTheme="minorEastAsia" w:eastAsiaTheme="minorEastAsia"/>
          <w:sz w:val="22"/>
          <w:szCs w:val="36"/>
          <w:highlight w:val="none"/>
        </w:rPr>
        <w:fldChar w:fldCharType="end"/>
      </w:r>
    </w:p>
    <w:p w14:paraId="3FF6CC91">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_Toc25785 </w:instrText>
      </w:r>
      <w:r>
        <w:rPr>
          <w:rFonts w:asciiTheme="minorEastAsia" w:hAnsiTheme="minorEastAsia" w:eastAsiaTheme="minorEastAsia"/>
          <w:sz w:val="22"/>
          <w:szCs w:val="36"/>
          <w:highlight w:val="none"/>
        </w:rPr>
        <w:fldChar w:fldCharType="separate"/>
      </w:r>
      <w:r>
        <w:rPr>
          <w:rFonts w:hint="eastAsia" w:ascii="宋体" w:hAnsi="宋体" w:eastAsia="宋体"/>
          <w:sz w:val="22"/>
          <w:szCs w:val="24"/>
          <w:highlight w:val="none"/>
        </w:rPr>
        <w:t>四、</w:t>
      </w:r>
      <w:r>
        <w:rPr>
          <w:rFonts w:hint="eastAsia" w:ascii="宋体" w:hAnsi="宋体"/>
          <w:sz w:val="22"/>
          <w:szCs w:val="24"/>
          <w:highlight w:val="none"/>
          <w:lang w:eastAsia="zh-CN"/>
        </w:rPr>
        <w:t>响应</w:t>
      </w:r>
      <w:r>
        <w:rPr>
          <w:rFonts w:hint="eastAsia" w:ascii="宋体" w:hAnsi="宋体" w:eastAsia="宋体"/>
          <w:sz w:val="22"/>
          <w:szCs w:val="24"/>
          <w:highlight w:val="none"/>
        </w:rPr>
        <w:t>承诺函</w:t>
      </w:r>
      <w:r>
        <w:rPr>
          <w:sz w:val="22"/>
          <w:szCs w:val="24"/>
          <w:highlight w:val="none"/>
        </w:rPr>
        <w:tab/>
      </w:r>
      <w:r>
        <w:rPr>
          <w:sz w:val="22"/>
          <w:szCs w:val="24"/>
          <w:highlight w:val="none"/>
        </w:rPr>
        <w:fldChar w:fldCharType="begin"/>
      </w:r>
      <w:r>
        <w:rPr>
          <w:sz w:val="22"/>
          <w:szCs w:val="24"/>
          <w:highlight w:val="none"/>
        </w:rPr>
        <w:instrText xml:space="preserve"> PAGEREF _Toc25785 \h </w:instrText>
      </w:r>
      <w:r>
        <w:rPr>
          <w:sz w:val="22"/>
          <w:szCs w:val="24"/>
          <w:highlight w:val="none"/>
        </w:rPr>
        <w:fldChar w:fldCharType="separate"/>
      </w:r>
      <w:r>
        <w:rPr>
          <w:sz w:val="22"/>
          <w:szCs w:val="24"/>
          <w:highlight w:val="none"/>
        </w:rPr>
        <w:t>57</w:t>
      </w:r>
      <w:r>
        <w:rPr>
          <w:sz w:val="22"/>
          <w:szCs w:val="24"/>
          <w:highlight w:val="none"/>
        </w:rPr>
        <w:fldChar w:fldCharType="end"/>
      </w:r>
      <w:r>
        <w:rPr>
          <w:rFonts w:asciiTheme="minorEastAsia" w:hAnsiTheme="minorEastAsia" w:eastAsiaTheme="minorEastAsia"/>
          <w:sz w:val="22"/>
          <w:szCs w:val="36"/>
          <w:highlight w:val="none"/>
        </w:rPr>
        <w:fldChar w:fldCharType="end"/>
      </w:r>
    </w:p>
    <w:p w14:paraId="783C2814">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_Toc1506 </w:instrText>
      </w:r>
      <w:r>
        <w:rPr>
          <w:rFonts w:asciiTheme="minorEastAsia" w:hAnsiTheme="minorEastAsia" w:eastAsiaTheme="minorEastAsia"/>
          <w:sz w:val="22"/>
          <w:szCs w:val="36"/>
          <w:highlight w:val="none"/>
        </w:rPr>
        <w:fldChar w:fldCharType="separate"/>
      </w:r>
      <w:r>
        <w:rPr>
          <w:rFonts w:hint="eastAsia" w:ascii="宋体" w:hAnsi="宋体" w:eastAsia="宋体"/>
          <w:sz w:val="22"/>
          <w:szCs w:val="24"/>
          <w:highlight w:val="none"/>
          <w:lang w:val="en-US" w:eastAsia="zh-CN"/>
        </w:rPr>
        <w:t>五</w:t>
      </w:r>
      <w:r>
        <w:rPr>
          <w:rFonts w:hint="eastAsia" w:ascii="宋体" w:hAnsi="宋体" w:eastAsia="宋体"/>
          <w:sz w:val="22"/>
          <w:szCs w:val="24"/>
          <w:highlight w:val="none"/>
        </w:rPr>
        <w:t>、项目</w:t>
      </w:r>
      <w:r>
        <w:rPr>
          <w:rFonts w:hint="eastAsia" w:ascii="宋体" w:hAnsi="宋体" w:eastAsia="宋体"/>
          <w:sz w:val="22"/>
          <w:szCs w:val="24"/>
          <w:highlight w:val="none"/>
          <w:lang w:eastAsia="zh-CN"/>
        </w:rPr>
        <w:t>技术方案</w:t>
      </w:r>
      <w:r>
        <w:rPr>
          <w:sz w:val="22"/>
          <w:szCs w:val="24"/>
          <w:highlight w:val="none"/>
        </w:rPr>
        <w:tab/>
      </w:r>
      <w:r>
        <w:rPr>
          <w:sz w:val="22"/>
          <w:szCs w:val="24"/>
          <w:highlight w:val="none"/>
        </w:rPr>
        <w:fldChar w:fldCharType="begin"/>
      </w:r>
      <w:r>
        <w:rPr>
          <w:sz w:val="22"/>
          <w:szCs w:val="24"/>
          <w:highlight w:val="none"/>
        </w:rPr>
        <w:instrText xml:space="preserve"> PAGEREF _Toc1506 \h </w:instrText>
      </w:r>
      <w:r>
        <w:rPr>
          <w:sz w:val="22"/>
          <w:szCs w:val="24"/>
          <w:highlight w:val="none"/>
        </w:rPr>
        <w:fldChar w:fldCharType="separate"/>
      </w:r>
      <w:r>
        <w:rPr>
          <w:sz w:val="22"/>
          <w:szCs w:val="24"/>
          <w:highlight w:val="none"/>
        </w:rPr>
        <w:t>58</w:t>
      </w:r>
      <w:r>
        <w:rPr>
          <w:sz w:val="22"/>
          <w:szCs w:val="24"/>
          <w:highlight w:val="none"/>
        </w:rPr>
        <w:fldChar w:fldCharType="end"/>
      </w:r>
      <w:r>
        <w:rPr>
          <w:rFonts w:asciiTheme="minorEastAsia" w:hAnsiTheme="minorEastAsia" w:eastAsiaTheme="minorEastAsia"/>
          <w:sz w:val="22"/>
          <w:szCs w:val="36"/>
          <w:highlight w:val="none"/>
        </w:rPr>
        <w:fldChar w:fldCharType="end"/>
      </w:r>
    </w:p>
    <w:p w14:paraId="117A2832">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_Toc7098 </w:instrText>
      </w:r>
      <w:r>
        <w:rPr>
          <w:rFonts w:asciiTheme="minorEastAsia" w:hAnsiTheme="minorEastAsia" w:eastAsiaTheme="minorEastAsia"/>
          <w:sz w:val="22"/>
          <w:szCs w:val="36"/>
          <w:highlight w:val="none"/>
        </w:rPr>
        <w:fldChar w:fldCharType="separate"/>
      </w:r>
      <w:r>
        <w:rPr>
          <w:rFonts w:hint="eastAsia"/>
          <w:sz w:val="22"/>
          <w:szCs w:val="24"/>
          <w:highlight w:val="none"/>
          <w:lang w:val="en-US" w:eastAsia="zh-CN"/>
        </w:rPr>
        <w:t>六、项目服务承诺</w:t>
      </w:r>
      <w:r>
        <w:rPr>
          <w:sz w:val="22"/>
          <w:szCs w:val="24"/>
          <w:highlight w:val="none"/>
        </w:rPr>
        <w:tab/>
      </w:r>
      <w:r>
        <w:rPr>
          <w:sz w:val="22"/>
          <w:szCs w:val="24"/>
          <w:highlight w:val="none"/>
        </w:rPr>
        <w:fldChar w:fldCharType="begin"/>
      </w:r>
      <w:r>
        <w:rPr>
          <w:sz w:val="22"/>
          <w:szCs w:val="24"/>
          <w:highlight w:val="none"/>
        </w:rPr>
        <w:instrText xml:space="preserve"> PAGEREF _Toc7098 \h </w:instrText>
      </w:r>
      <w:r>
        <w:rPr>
          <w:sz w:val="22"/>
          <w:szCs w:val="24"/>
          <w:highlight w:val="none"/>
        </w:rPr>
        <w:fldChar w:fldCharType="separate"/>
      </w:r>
      <w:r>
        <w:rPr>
          <w:sz w:val="22"/>
          <w:szCs w:val="24"/>
          <w:highlight w:val="none"/>
        </w:rPr>
        <w:t>59</w:t>
      </w:r>
      <w:r>
        <w:rPr>
          <w:sz w:val="22"/>
          <w:szCs w:val="24"/>
          <w:highlight w:val="none"/>
        </w:rPr>
        <w:fldChar w:fldCharType="end"/>
      </w:r>
      <w:r>
        <w:rPr>
          <w:rFonts w:asciiTheme="minorEastAsia" w:hAnsiTheme="minorEastAsia" w:eastAsiaTheme="minorEastAsia"/>
          <w:sz w:val="22"/>
          <w:szCs w:val="36"/>
          <w:highlight w:val="none"/>
        </w:rPr>
        <w:fldChar w:fldCharType="end"/>
      </w:r>
    </w:p>
    <w:p w14:paraId="3C77D1B7">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_Toc11883 </w:instrText>
      </w:r>
      <w:r>
        <w:rPr>
          <w:rFonts w:asciiTheme="minorEastAsia" w:hAnsiTheme="minorEastAsia" w:eastAsiaTheme="minorEastAsia"/>
          <w:sz w:val="22"/>
          <w:szCs w:val="36"/>
          <w:highlight w:val="none"/>
        </w:rPr>
        <w:fldChar w:fldCharType="separate"/>
      </w:r>
      <w:r>
        <w:rPr>
          <w:rFonts w:hint="eastAsia" w:ascii="宋体" w:hAnsi="宋体" w:eastAsia="宋体"/>
          <w:sz w:val="22"/>
          <w:szCs w:val="24"/>
          <w:highlight w:val="none"/>
        </w:rPr>
        <w:t>七、项目管理机构</w:t>
      </w:r>
      <w:r>
        <w:rPr>
          <w:sz w:val="22"/>
          <w:szCs w:val="24"/>
          <w:highlight w:val="none"/>
        </w:rPr>
        <w:tab/>
      </w:r>
      <w:r>
        <w:rPr>
          <w:sz w:val="22"/>
          <w:szCs w:val="24"/>
          <w:highlight w:val="none"/>
        </w:rPr>
        <w:fldChar w:fldCharType="begin"/>
      </w:r>
      <w:r>
        <w:rPr>
          <w:sz w:val="22"/>
          <w:szCs w:val="24"/>
          <w:highlight w:val="none"/>
        </w:rPr>
        <w:instrText xml:space="preserve"> PAGEREF _Toc11883 \h </w:instrText>
      </w:r>
      <w:r>
        <w:rPr>
          <w:sz w:val="22"/>
          <w:szCs w:val="24"/>
          <w:highlight w:val="none"/>
        </w:rPr>
        <w:fldChar w:fldCharType="separate"/>
      </w:r>
      <w:r>
        <w:rPr>
          <w:sz w:val="22"/>
          <w:szCs w:val="24"/>
          <w:highlight w:val="none"/>
        </w:rPr>
        <w:t>60</w:t>
      </w:r>
      <w:r>
        <w:rPr>
          <w:sz w:val="22"/>
          <w:szCs w:val="24"/>
          <w:highlight w:val="none"/>
        </w:rPr>
        <w:fldChar w:fldCharType="end"/>
      </w:r>
      <w:r>
        <w:rPr>
          <w:rFonts w:asciiTheme="minorEastAsia" w:hAnsiTheme="minorEastAsia" w:eastAsiaTheme="minorEastAsia"/>
          <w:sz w:val="22"/>
          <w:szCs w:val="36"/>
          <w:highlight w:val="none"/>
        </w:rPr>
        <w:fldChar w:fldCharType="end"/>
      </w:r>
    </w:p>
    <w:p w14:paraId="7ABCD256">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_Toc31005 </w:instrText>
      </w:r>
      <w:r>
        <w:rPr>
          <w:rFonts w:asciiTheme="minorEastAsia" w:hAnsiTheme="minorEastAsia" w:eastAsiaTheme="minorEastAsia"/>
          <w:sz w:val="22"/>
          <w:szCs w:val="36"/>
          <w:highlight w:val="none"/>
        </w:rPr>
        <w:fldChar w:fldCharType="separate"/>
      </w:r>
      <w:r>
        <w:rPr>
          <w:rFonts w:hint="eastAsia" w:ascii="宋体" w:hAnsi="宋体" w:eastAsia="宋体"/>
          <w:sz w:val="22"/>
          <w:szCs w:val="24"/>
          <w:highlight w:val="none"/>
          <w:lang w:val="en-US" w:eastAsia="zh-CN"/>
        </w:rPr>
        <w:t>八</w:t>
      </w:r>
      <w:r>
        <w:rPr>
          <w:rFonts w:hint="eastAsia" w:ascii="宋体" w:hAnsi="宋体" w:eastAsia="宋体"/>
          <w:sz w:val="22"/>
          <w:szCs w:val="24"/>
          <w:highlight w:val="none"/>
        </w:rPr>
        <w:t>、供应商</w:t>
      </w:r>
      <w:r>
        <w:rPr>
          <w:rFonts w:hint="eastAsia" w:ascii="宋体" w:hAnsi="宋体"/>
          <w:sz w:val="22"/>
          <w:szCs w:val="24"/>
          <w:highlight w:val="none"/>
          <w:lang w:eastAsia="zh-CN"/>
        </w:rPr>
        <w:t>基本情况</w:t>
      </w:r>
      <w:r>
        <w:rPr>
          <w:sz w:val="22"/>
          <w:szCs w:val="24"/>
          <w:highlight w:val="none"/>
        </w:rPr>
        <w:tab/>
      </w:r>
      <w:r>
        <w:rPr>
          <w:sz w:val="22"/>
          <w:szCs w:val="24"/>
          <w:highlight w:val="none"/>
        </w:rPr>
        <w:fldChar w:fldCharType="begin"/>
      </w:r>
      <w:r>
        <w:rPr>
          <w:sz w:val="22"/>
          <w:szCs w:val="24"/>
          <w:highlight w:val="none"/>
        </w:rPr>
        <w:instrText xml:space="preserve"> PAGEREF _Toc31005 \h </w:instrText>
      </w:r>
      <w:r>
        <w:rPr>
          <w:sz w:val="22"/>
          <w:szCs w:val="24"/>
          <w:highlight w:val="none"/>
        </w:rPr>
        <w:fldChar w:fldCharType="separate"/>
      </w:r>
      <w:r>
        <w:rPr>
          <w:sz w:val="22"/>
          <w:szCs w:val="24"/>
          <w:highlight w:val="none"/>
        </w:rPr>
        <w:t>63</w:t>
      </w:r>
      <w:r>
        <w:rPr>
          <w:sz w:val="22"/>
          <w:szCs w:val="24"/>
          <w:highlight w:val="none"/>
        </w:rPr>
        <w:fldChar w:fldCharType="end"/>
      </w:r>
      <w:r>
        <w:rPr>
          <w:rFonts w:asciiTheme="minorEastAsia" w:hAnsiTheme="minorEastAsia" w:eastAsiaTheme="minorEastAsia"/>
          <w:sz w:val="22"/>
          <w:szCs w:val="36"/>
          <w:highlight w:val="none"/>
        </w:rPr>
        <w:fldChar w:fldCharType="end"/>
      </w:r>
    </w:p>
    <w:p w14:paraId="7CE20514">
      <w:pPr>
        <w:pStyle w:val="13"/>
        <w:keepNext w:val="0"/>
        <w:keepLines w:val="0"/>
        <w:pageBreakBefore w:val="0"/>
        <w:widowControl w:val="0"/>
        <w:tabs>
          <w:tab w:val="right" w:leader="dot" w:pos="9359"/>
        </w:tabs>
        <w:kinsoku/>
        <w:wordWrap/>
        <w:overflowPunct/>
        <w:topLinePunct w:val="0"/>
        <w:autoSpaceDE/>
        <w:autoSpaceDN/>
        <w:bidi w:val="0"/>
        <w:adjustRightInd/>
        <w:snapToGrid/>
        <w:spacing w:line="500" w:lineRule="exact"/>
        <w:textAlignment w:val="auto"/>
        <w:rPr>
          <w:sz w:val="22"/>
          <w:szCs w:val="24"/>
          <w:highlight w:val="none"/>
        </w:rPr>
      </w:pPr>
      <w:r>
        <w:rPr>
          <w:rFonts w:asciiTheme="minorEastAsia" w:hAnsiTheme="minorEastAsia" w:eastAsiaTheme="minorEastAsia"/>
          <w:sz w:val="22"/>
          <w:szCs w:val="36"/>
          <w:highlight w:val="none"/>
        </w:rPr>
        <w:fldChar w:fldCharType="begin"/>
      </w:r>
      <w:r>
        <w:rPr>
          <w:rFonts w:asciiTheme="minorEastAsia" w:hAnsiTheme="minorEastAsia" w:eastAsiaTheme="minorEastAsia"/>
          <w:sz w:val="22"/>
          <w:szCs w:val="36"/>
          <w:highlight w:val="none"/>
        </w:rPr>
        <w:instrText xml:space="preserve"> HYPERLINK \l _Toc21095 </w:instrText>
      </w:r>
      <w:r>
        <w:rPr>
          <w:rFonts w:asciiTheme="minorEastAsia" w:hAnsiTheme="minorEastAsia" w:eastAsiaTheme="minorEastAsia"/>
          <w:sz w:val="22"/>
          <w:szCs w:val="36"/>
          <w:highlight w:val="none"/>
        </w:rPr>
        <w:fldChar w:fldCharType="separate"/>
      </w:r>
      <w:r>
        <w:rPr>
          <w:rFonts w:hint="eastAsia" w:ascii="宋体" w:hAnsi="宋体" w:eastAsia="宋体"/>
          <w:sz w:val="22"/>
          <w:szCs w:val="24"/>
          <w:highlight w:val="none"/>
          <w:lang w:val="en-US" w:eastAsia="zh-CN"/>
        </w:rPr>
        <w:t>九</w:t>
      </w:r>
      <w:r>
        <w:rPr>
          <w:rFonts w:hint="eastAsia" w:ascii="宋体" w:hAnsi="宋体" w:eastAsia="宋体"/>
          <w:sz w:val="22"/>
          <w:szCs w:val="24"/>
          <w:highlight w:val="none"/>
        </w:rPr>
        <w:t>、供应商认为需要提供的其他材料</w:t>
      </w:r>
      <w:r>
        <w:rPr>
          <w:sz w:val="22"/>
          <w:szCs w:val="24"/>
          <w:highlight w:val="none"/>
        </w:rPr>
        <w:tab/>
      </w:r>
      <w:r>
        <w:rPr>
          <w:sz w:val="22"/>
          <w:szCs w:val="24"/>
          <w:highlight w:val="none"/>
        </w:rPr>
        <w:fldChar w:fldCharType="begin"/>
      </w:r>
      <w:r>
        <w:rPr>
          <w:sz w:val="22"/>
          <w:szCs w:val="24"/>
          <w:highlight w:val="none"/>
        </w:rPr>
        <w:instrText xml:space="preserve"> PAGEREF _Toc21095 \h </w:instrText>
      </w:r>
      <w:r>
        <w:rPr>
          <w:sz w:val="22"/>
          <w:szCs w:val="24"/>
          <w:highlight w:val="none"/>
        </w:rPr>
        <w:fldChar w:fldCharType="separate"/>
      </w:r>
      <w:r>
        <w:rPr>
          <w:sz w:val="22"/>
          <w:szCs w:val="24"/>
          <w:highlight w:val="none"/>
        </w:rPr>
        <w:t>71</w:t>
      </w:r>
      <w:r>
        <w:rPr>
          <w:sz w:val="22"/>
          <w:szCs w:val="24"/>
          <w:highlight w:val="none"/>
        </w:rPr>
        <w:fldChar w:fldCharType="end"/>
      </w:r>
      <w:r>
        <w:rPr>
          <w:rFonts w:asciiTheme="minorEastAsia" w:hAnsiTheme="minorEastAsia" w:eastAsiaTheme="minorEastAsia"/>
          <w:sz w:val="22"/>
          <w:szCs w:val="36"/>
          <w:highlight w:val="none"/>
        </w:rPr>
        <w:fldChar w:fldCharType="end"/>
      </w:r>
    </w:p>
    <w:p w14:paraId="10EBD567">
      <w:pPr>
        <w:pStyle w:val="18"/>
        <w:keepNext w:val="0"/>
        <w:keepLines w:val="0"/>
        <w:pageBreakBefore w:val="0"/>
        <w:widowControl w:val="0"/>
        <w:tabs>
          <w:tab w:val="right" w:leader="dot" w:pos="9359"/>
        </w:tabs>
        <w:kinsoku/>
        <w:wordWrap/>
        <w:overflowPunct/>
        <w:topLinePunct w:val="0"/>
        <w:autoSpaceDE/>
        <w:autoSpaceDN/>
        <w:bidi w:val="0"/>
        <w:adjustRightInd/>
        <w:snapToGrid/>
        <w:spacing w:line="500" w:lineRule="exact"/>
        <w:ind w:firstLine="880" w:firstLineChars="400"/>
        <w:textAlignment w:val="auto"/>
        <w:rPr>
          <w:rFonts w:hint="eastAsia" w:asciiTheme="minorEastAsia" w:hAnsiTheme="minorEastAsia" w:eastAsiaTheme="minorEastAsia"/>
          <w:sz w:val="22"/>
          <w:szCs w:val="36"/>
          <w:highlight w:val="none"/>
          <w:lang w:val="en-US" w:eastAsia="zh-CN"/>
        </w:rPr>
      </w:pPr>
    </w:p>
    <w:p w14:paraId="293D49C9">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sz w:val="28"/>
          <w:szCs w:val="28"/>
          <w:highlight w:val="none"/>
        </w:rPr>
      </w:pPr>
      <w:r>
        <w:rPr>
          <w:rFonts w:asciiTheme="minorEastAsia" w:hAnsiTheme="minorEastAsia" w:eastAsiaTheme="minorEastAsia"/>
          <w:sz w:val="22"/>
          <w:szCs w:val="36"/>
          <w:highlight w:val="none"/>
        </w:rPr>
        <w:fldChar w:fldCharType="end"/>
      </w:r>
    </w:p>
    <w:p w14:paraId="6E933B89">
      <w:pPr>
        <w:jc w:val="center"/>
        <w:rPr>
          <w:rFonts w:ascii="宋体" w:hAnsi="宋体"/>
          <w:b/>
          <w:sz w:val="32"/>
          <w:szCs w:val="32"/>
          <w:highlight w:val="none"/>
        </w:rPr>
      </w:pPr>
    </w:p>
    <w:p w14:paraId="0068AC38">
      <w:pPr>
        <w:pStyle w:val="21"/>
        <w:numPr>
          <w:ilvl w:val="0"/>
          <w:numId w:val="1"/>
        </w:numPr>
        <w:rPr>
          <w:highlight w:val="none"/>
        </w:rPr>
        <w:sectPr>
          <w:footerReference r:id="rId4" w:type="default"/>
          <w:pgSz w:w="11910" w:h="16840"/>
          <w:pgMar w:top="1417" w:right="1134" w:bottom="1417" w:left="1417" w:header="0" w:footer="784" w:gutter="0"/>
          <w:pgNumType w:fmt="decimal" w:start="1"/>
          <w:cols w:space="0" w:num="1"/>
          <w:rtlGutter w:val="0"/>
          <w:docGrid w:linePitch="0" w:charSpace="0"/>
        </w:sectPr>
      </w:pPr>
      <w:bookmarkStart w:id="0" w:name="_Toc7104347"/>
      <w:bookmarkStart w:id="1" w:name="_Toc31597"/>
      <w:bookmarkStart w:id="2" w:name="_Toc508875390"/>
    </w:p>
    <w:p w14:paraId="1039738C">
      <w:pPr>
        <w:pStyle w:val="21"/>
        <w:numPr>
          <w:ilvl w:val="0"/>
          <w:numId w:val="1"/>
        </w:numPr>
        <w:rPr>
          <w:highlight w:val="none"/>
        </w:rPr>
      </w:pPr>
      <w:r>
        <w:rPr>
          <w:rFonts w:hint="eastAsia"/>
          <w:highlight w:val="none"/>
          <w:lang w:eastAsia="zh-CN"/>
        </w:rPr>
        <w:t>征集</w:t>
      </w:r>
      <w:r>
        <w:rPr>
          <w:rFonts w:hint="eastAsia"/>
          <w:highlight w:val="none"/>
        </w:rPr>
        <w:t>公告</w:t>
      </w:r>
      <w:bookmarkEnd w:id="0"/>
      <w:bookmarkEnd w:id="1"/>
      <w:bookmarkEnd w:id="2"/>
    </w:p>
    <w:p w14:paraId="658D8771">
      <w:pPr>
        <w:keepNext w:val="0"/>
        <w:keepLines w:val="0"/>
        <w:pageBreakBefore w:val="0"/>
        <w:widowControl/>
        <w:kinsoku/>
        <w:wordWrap/>
        <w:overflowPunct/>
        <w:topLinePunct w:val="0"/>
        <w:bidi w:val="0"/>
        <w:adjustRightInd/>
        <w:snapToGrid/>
        <w:spacing w:line="500" w:lineRule="exact"/>
        <w:jc w:val="left"/>
        <w:textAlignment w:val="auto"/>
        <w:rPr>
          <w:rFonts w:cs="宋体" w:asciiTheme="minorEastAsia" w:hAnsiTheme="minorEastAsia" w:eastAsiaTheme="minorEastAsia"/>
          <w:bCs/>
          <w:sz w:val="24"/>
          <w:szCs w:val="24"/>
          <w:highlight w:val="none"/>
        </w:rPr>
      </w:pPr>
      <w:bookmarkStart w:id="3" w:name="_Toc6843179"/>
      <w:bookmarkStart w:id="4" w:name="OLE_LINK2"/>
      <w:bookmarkStart w:id="5" w:name="OLE_LINK1"/>
      <w:bookmarkStart w:id="6" w:name="_Toc508875393"/>
      <w:r>
        <w:rPr>
          <w:rFonts w:hint="eastAsia" w:cs="宋体" w:asciiTheme="minorEastAsia" w:hAnsiTheme="minorEastAsia" w:eastAsiaTheme="minorEastAsia"/>
          <w:bCs/>
          <w:sz w:val="24"/>
          <w:szCs w:val="24"/>
          <w:highlight w:val="none"/>
        </w:rPr>
        <w:t>项目概况：</w:t>
      </w:r>
    </w:p>
    <w:p w14:paraId="0631C260">
      <w:pPr>
        <w:keepNext w:val="0"/>
        <w:keepLines w:val="0"/>
        <w:pageBreakBefore w:val="0"/>
        <w:widowControl/>
        <w:kinsoku/>
        <w:wordWrap/>
        <w:overflowPunct/>
        <w:topLinePunct w:val="0"/>
        <w:bidi w:val="0"/>
        <w:adjustRightInd/>
        <w:snapToGrid/>
        <w:spacing w:line="500" w:lineRule="exact"/>
        <w:ind w:firstLine="601"/>
        <w:jc w:val="left"/>
        <w:textAlignment w:val="auto"/>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lang w:val="en-GB" w:eastAsia="zh-CN"/>
        </w:rPr>
        <w:t>2024年灵宝市财政投资项目工程预算审查服务招标第三方机构项目</w:t>
      </w:r>
      <w:r>
        <w:rPr>
          <w:rFonts w:hint="eastAsia" w:cs="宋体" w:asciiTheme="minorEastAsia" w:hAnsiTheme="minorEastAsia" w:eastAsiaTheme="minorEastAsia"/>
          <w:bCs/>
          <w:sz w:val="24"/>
          <w:szCs w:val="24"/>
          <w:highlight w:val="none"/>
        </w:rPr>
        <w:t>的潜在供应商凭CA登录三门峡市公共资源交易中心网获取本项目</w:t>
      </w:r>
      <w:r>
        <w:rPr>
          <w:rFonts w:hint="eastAsia" w:cs="宋体" w:asciiTheme="minorEastAsia" w:hAnsiTheme="minorEastAsia" w:eastAsiaTheme="minorEastAsia"/>
          <w:bCs/>
          <w:sz w:val="24"/>
          <w:szCs w:val="24"/>
          <w:highlight w:val="none"/>
          <w:lang w:eastAsia="zh-CN"/>
        </w:rPr>
        <w:t>征集</w:t>
      </w:r>
      <w:r>
        <w:rPr>
          <w:rFonts w:hint="eastAsia" w:cs="宋体" w:asciiTheme="minorEastAsia" w:hAnsiTheme="minorEastAsia" w:eastAsiaTheme="minorEastAsia"/>
          <w:bCs/>
          <w:sz w:val="24"/>
          <w:szCs w:val="24"/>
          <w:highlight w:val="none"/>
        </w:rPr>
        <w:t>文件，并于2</w:t>
      </w:r>
      <w:r>
        <w:rPr>
          <w:rFonts w:hint="eastAsia" w:cs="宋体" w:asciiTheme="minorEastAsia" w:hAnsiTheme="minorEastAsia" w:eastAsiaTheme="minorEastAsia"/>
          <w:bCs/>
          <w:sz w:val="24"/>
          <w:szCs w:val="24"/>
          <w:highlight w:val="none"/>
          <w:lang w:val="en-US" w:eastAsia="zh-CN"/>
        </w:rPr>
        <w:t>024</w:t>
      </w:r>
      <w:r>
        <w:rPr>
          <w:rFonts w:hint="eastAsia" w:cs="宋体" w:asciiTheme="minorEastAsia" w:hAnsiTheme="minorEastAsia" w:eastAsiaTheme="minorEastAsia"/>
          <w:bCs/>
          <w:sz w:val="24"/>
          <w:szCs w:val="24"/>
          <w:highlight w:val="none"/>
        </w:rPr>
        <w:t>年</w:t>
      </w:r>
      <w:r>
        <w:rPr>
          <w:rFonts w:hint="eastAsia" w:cs="宋体" w:asciiTheme="minorEastAsia" w:hAnsiTheme="minorEastAsia" w:eastAsiaTheme="minorEastAsia"/>
          <w:bCs/>
          <w:sz w:val="24"/>
          <w:szCs w:val="24"/>
          <w:highlight w:val="none"/>
          <w:lang w:val="en-US" w:eastAsia="zh-CN"/>
        </w:rPr>
        <w:t>9</w:t>
      </w:r>
      <w:r>
        <w:rPr>
          <w:rFonts w:hint="eastAsia" w:cs="宋体" w:asciiTheme="minorEastAsia" w:hAnsiTheme="minorEastAsia" w:eastAsiaTheme="minorEastAsia"/>
          <w:bCs/>
          <w:sz w:val="24"/>
          <w:szCs w:val="24"/>
          <w:highlight w:val="none"/>
        </w:rPr>
        <w:t>月</w:t>
      </w:r>
      <w:r>
        <w:rPr>
          <w:rFonts w:hint="eastAsia" w:cs="宋体" w:asciiTheme="minorEastAsia" w:hAnsiTheme="minorEastAsia" w:eastAsiaTheme="minorEastAsia"/>
          <w:bCs/>
          <w:sz w:val="24"/>
          <w:szCs w:val="24"/>
          <w:highlight w:val="none"/>
          <w:lang w:val="en-US" w:eastAsia="zh-CN"/>
        </w:rPr>
        <w:t>12</w:t>
      </w:r>
      <w:r>
        <w:rPr>
          <w:rFonts w:hint="eastAsia" w:cs="宋体" w:asciiTheme="minorEastAsia" w:hAnsiTheme="minorEastAsia" w:eastAsiaTheme="minorEastAsia"/>
          <w:bCs/>
          <w:sz w:val="24"/>
          <w:szCs w:val="24"/>
          <w:highlight w:val="none"/>
        </w:rPr>
        <w:t>日8时</w:t>
      </w:r>
      <w:r>
        <w:rPr>
          <w:rFonts w:hint="eastAsia" w:cs="宋体" w:asciiTheme="minorEastAsia" w:hAnsiTheme="minorEastAsia" w:eastAsiaTheme="minorEastAsia"/>
          <w:bCs/>
          <w:sz w:val="24"/>
          <w:szCs w:val="24"/>
          <w:highlight w:val="none"/>
          <w:lang w:val="en-US" w:eastAsia="zh-CN"/>
        </w:rPr>
        <w:t>30</w:t>
      </w:r>
      <w:r>
        <w:rPr>
          <w:rFonts w:hint="eastAsia" w:cs="宋体" w:asciiTheme="minorEastAsia" w:hAnsiTheme="minorEastAsia" w:eastAsiaTheme="minorEastAsia"/>
          <w:bCs/>
          <w:sz w:val="24"/>
          <w:szCs w:val="24"/>
          <w:highlight w:val="none"/>
        </w:rPr>
        <w:t>分（北京时间）前提交</w:t>
      </w:r>
      <w:r>
        <w:rPr>
          <w:rFonts w:hint="eastAsia" w:cs="宋体" w:asciiTheme="minorEastAsia" w:hAnsiTheme="minorEastAsia" w:eastAsiaTheme="minorEastAsia"/>
          <w:bCs/>
          <w:sz w:val="24"/>
          <w:szCs w:val="24"/>
          <w:highlight w:val="none"/>
          <w:lang w:eastAsia="zh-CN"/>
        </w:rPr>
        <w:t>响应</w:t>
      </w:r>
      <w:r>
        <w:rPr>
          <w:rFonts w:cs="宋体" w:asciiTheme="minorEastAsia" w:hAnsiTheme="minorEastAsia" w:eastAsiaTheme="minorEastAsia"/>
          <w:bCs/>
          <w:sz w:val="24"/>
          <w:szCs w:val="24"/>
          <w:highlight w:val="none"/>
        </w:rPr>
        <w:t>文件</w:t>
      </w:r>
      <w:r>
        <w:rPr>
          <w:rFonts w:hint="eastAsia" w:cs="宋体" w:asciiTheme="minorEastAsia" w:hAnsiTheme="minorEastAsia" w:eastAsiaTheme="minorEastAsia"/>
          <w:bCs/>
          <w:sz w:val="24"/>
          <w:szCs w:val="24"/>
          <w:highlight w:val="none"/>
        </w:rPr>
        <w:t>。</w:t>
      </w:r>
    </w:p>
    <w:bookmarkEnd w:id="3"/>
    <w:p w14:paraId="6DDCFF62">
      <w:pPr>
        <w:keepNext w:val="0"/>
        <w:keepLines w:val="0"/>
        <w:pageBreakBefore w:val="0"/>
        <w:widowControl/>
        <w:kinsoku/>
        <w:wordWrap/>
        <w:overflowPunct/>
        <w:topLinePunct w:val="0"/>
        <w:bidi w:val="0"/>
        <w:adjustRightInd/>
        <w:snapToGrid/>
        <w:spacing w:line="500" w:lineRule="exact"/>
        <w:ind w:firstLine="482" w:firstLineChars="200"/>
        <w:jc w:val="left"/>
        <w:textAlignment w:val="auto"/>
        <w:rPr>
          <w:rFonts w:hint="eastAsia"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一、项目基本情况</w:t>
      </w:r>
    </w:p>
    <w:p w14:paraId="0FD1BCB2">
      <w:pPr>
        <w:pStyle w:val="27"/>
        <w:keepNext w:val="0"/>
        <w:keepLines w:val="0"/>
        <w:pageBreakBefore w:val="0"/>
        <w:widowControl w:val="0"/>
        <w:numPr>
          <w:ilvl w:val="0"/>
          <w:numId w:val="0"/>
        </w:numPr>
        <w:tabs>
          <w:tab w:val="left" w:pos="1141"/>
        </w:tabs>
        <w:kinsoku/>
        <w:wordWrap/>
        <w:overflowPunct/>
        <w:topLinePunct w:val="0"/>
        <w:autoSpaceDE w:val="0"/>
        <w:autoSpaceDN w:val="0"/>
        <w:bidi w:val="0"/>
        <w:adjustRightInd/>
        <w:snapToGrid/>
        <w:spacing w:before="170" w:after="0" w:line="500" w:lineRule="exact"/>
        <w:ind w:left="0" w:leftChars="0" w:right="0" w:rightChars="0" w:firstLine="480" w:firstLineChars="200"/>
        <w:jc w:val="left"/>
        <w:textAlignment w:val="auto"/>
        <w:rPr>
          <w:rFonts w:hint="default"/>
          <w:sz w:val="24"/>
          <w:highlight w:val="none"/>
          <w:lang w:val="en-US" w:eastAsia="zh-CN"/>
        </w:rPr>
      </w:pPr>
      <w:r>
        <w:rPr>
          <w:rFonts w:hint="eastAsia"/>
          <w:sz w:val="24"/>
          <w:highlight w:val="none"/>
          <w:lang w:val="en-US" w:eastAsia="zh-CN"/>
        </w:rPr>
        <w:t>1、</w:t>
      </w:r>
      <w:r>
        <w:rPr>
          <w:sz w:val="24"/>
          <w:highlight w:val="none"/>
        </w:rPr>
        <w:t>项目编号：</w:t>
      </w:r>
      <w:r>
        <w:rPr>
          <w:rFonts w:hint="eastAsia"/>
          <w:sz w:val="24"/>
          <w:highlight w:val="none"/>
          <w:lang w:val="en-US" w:eastAsia="zh-CN"/>
        </w:rPr>
        <w:t>灵宝公开采购-2024-50     LBGZ[2024]244-ZC173</w:t>
      </w:r>
    </w:p>
    <w:p w14:paraId="31D3EB75">
      <w:pPr>
        <w:pStyle w:val="27"/>
        <w:keepNext w:val="0"/>
        <w:keepLines w:val="0"/>
        <w:pageBreakBefore w:val="0"/>
        <w:widowControl w:val="0"/>
        <w:numPr>
          <w:ilvl w:val="0"/>
          <w:numId w:val="0"/>
        </w:numPr>
        <w:tabs>
          <w:tab w:val="left" w:pos="1141"/>
        </w:tabs>
        <w:kinsoku/>
        <w:wordWrap/>
        <w:overflowPunct/>
        <w:topLinePunct w:val="0"/>
        <w:autoSpaceDE w:val="0"/>
        <w:autoSpaceDN w:val="0"/>
        <w:bidi w:val="0"/>
        <w:adjustRightInd/>
        <w:snapToGrid/>
        <w:spacing w:before="170" w:after="0" w:line="500" w:lineRule="exact"/>
        <w:ind w:left="0" w:leftChars="0" w:right="0" w:rightChars="0" w:firstLine="480" w:firstLineChars="200"/>
        <w:jc w:val="left"/>
        <w:textAlignment w:val="auto"/>
        <w:rPr>
          <w:rFonts w:hint="eastAsia" w:eastAsia="宋体"/>
          <w:sz w:val="24"/>
          <w:highlight w:val="none"/>
          <w:lang w:eastAsia="zh-CN"/>
        </w:rPr>
      </w:pPr>
      <w:r>
        <w:rPr>
          <w:rFonts w:hint="eastAsia"/>
          <w:sz w:val="24"/>
          <w:highlight w:val="none"/>
          <w:lang w:val="en-US" w:eastAsia="zh-CN"/>
        </w:rPr>
        <w:t>2、</w:t>
      </w:r>
      <w:r>
        <w:rPr>
          <w:sz w:val="24"/>
          <w:highlight w:val="none"/>
        </w:rPr>
        <w:t>项目名称：</w:t>
      </w:r>
      <w:r>
        <w:rPr>
          <w:rFonts w:hint="eastAsia"/>
          <w:sz w:val="24"/>
          <w:highlight w:val="none"/>
          <w:lang w:eastAsia="zh-CN"/>
        </w:rPr>
        <w:t>2024年灵宝市财政投资项目工程预算审查服务招标第三方机构项目</w:t>
      </w:r>
    </w:p>
    <w:p w14:paraId="16648239">
      <w:pPr>
        <w:pStyle w:val="27"/>
        <w:keepNext w:val="0"/>
        <w:keepLines w:val="0"/>
        <w:pageBreakBefore w:val="0"/>
        <w:widowControl w:val="0"/>
        <w:numPr>
          <w:ilvl w:val="0"/>
          <w:numId w:val="0"/>
        </w:numPr>
        <w:tabs>
          <w:tab w:val="left" w:pos="1141"/>
        </w:tabs>
        <w:kinsoku/>
        <w:wordWrap/>
        <w:overflowPunct/>
        <w:topLinePunct w:val="0"/>
        <w:autoSpaceDE w:val="0"/>
        <w:autoSpaceDN w:val="0"/>
        <w:bidi w:val="0"/>
        <w:adjustRightInd/>
        <w:snapToGrid/>
        <w:spacing w:before="1" w:after="0" w:line="500" w:lineRule="exact"/>
        <w:ind w:left="0" w:leftChars="0" w:right="0" w:rightChars="0" w:firstLine="480" w:firstLineChars="200"/>
        <w:jc w:val="left"/>
        <w:textAlignment w:val="auto"/>
        <w:rPr>
          <w:sz w:val="24"/>
          <w:highlight w:val="none"/>
        </w:rPr>
      </w:pPr>
      <w:r>
        <w:rPr>
          <w:rFonts w:hint="eastAsia"/>
          <w:sz w:val="24"/>
          <w:highlight w:val="none"/>
          <w:lang w:val="en-US" w:eastAsia="zh-CN"/>
        </w:rPr>
        <w:t>3、</w:t>
      </w:r>
      <w:r>
        <w:rPr>
          <w:sz w:val="24"/>
          <w:highlight w:val="none"/>
        </w:rPr>
        <w:t>采购方式：公开招标（封闭式框架协议采购）</w:t>
      </w:r>
    </w:p>
    <w:p w14:paraId="77B16B9D">
      <w:pPr>
        <w:pStyle w:val="9"/>
        <w:keepNext w:val="0"/>
        <w:keepLines w:val="0"/>
        <w:pageBreakBefore w:val="0"/>
        <w:widowControl w:val="0"/>
        <w:kinsoku/>
        <w:wordWrap/>
        <w:overflowPunct/>
        <w:topLinePunct w:val="0"/>
        <w:autoSpaceDE w:val="0"/>
        <w:autoSpaceDN w:val="0"/>
        <w:bidi w:val="0"/>
        <w:adjustRightInd/>
        <w:snapToGrid/>
        <w:spacing w:before="172" w:after="27" w:line="500" w:lineRule="exact"/>
        <w:ind w:left="0" w:leftChars="0" w:right="0" w:firstLine="420" w:firstLineChars="200"/>
        <w:textAlignment w:val="auto"/>
        <w:rPr>
          <w:rFonts w:ascii="Calibri" w:hAnsi="Calibri" w:eastAsia="宋体" w:cs="Times New Roman"/>
          <w:kern w:val="2"/>
          <w:sz w:val="24"/>
          <w:szCs w:val="22"/>
          <w:highlight w:val="none"/>
          <w:lang w:val="en-US" w:eastAsia="zh-CN" w:bidi="ar-SA"/>
        </w:rPr>
      </w:pPr>
      <w:r>
        <w:rPr>
          <w:rFonts w:hint="eastAsia"/>
          <w:highlight w:val="none"/>
          <w:lang w:val="en-US" w:eastAsia="zh-CN"/>
        </w:rPr>
        <w:t>4、</w:t>
      </w:r>
      <w:r>
        <w:rPr>
          <w:rFonts w:ascii="Calibri" w:hAnsi="Calibri" w:eastAsia="宋体" w:cs="Times New Roman"/>
          <w:kern w:val="2"/>
          <w:sz w:val="24"/>
          <w:szCs w:val="22"/>
          <w:highlight w:val="none"/>
          <w:lang w:val="en-US" w:eastAsia="zh-CN" w:bidi="ar-SA"/>
        </w:rPr>
        <w:t>预算金额：</w:t>
      </w:r>
      <w:r>
        <w:rPr>
          <w:rFonts w:hint="eastAsia" w:cs="Times New Roman"/>
          <w:kern w:val="2"/>
          <w:sz w:val="24"/>
          <w:szCs w:val="22"/>
          <w:highlight w:val="none"/>
          <w:lang w:val="en-US" w:eastAsia="zh-CN" w:bidi="ar-SA"/>
        </w:rPr>
        <w:t>2000000</w:t>
      </w:r>
      <w:r>
        <w:rPr>
          <w:rFonts w:ascii="Calibri" w:hAnsi="Calibri" w:eastAsia="宋体" w:cs="Times New Roman"/>
          <w:kern w:val="2"/>
          <w:sz w:val="24"/>
          <w:szCs w:val="22"/>
          <w:highlight w:val="none"/>
          <w:lang w:val="en-US" w:eastAsia="zh-CN" w:bidi="ar-SA"/>
        </w:rPr>
        <w:t>元</w:t>
      </w:r>
    </w:p>
    <w:p w14:paraId="0D973BE6">
      <w:pPr>
        <w:pStyle w:val="10"/>
        <w:ind w:firstLine="720" w:firstLineChars="300"/>
        <w:jc w:val="both"/>
        <w:rPr>
          <w:rFonts w:hint="default" w:ascii="Calibri" w:hAnsi="Calibri" w:eastAsia="宋体" w:cs="Times New Roman"/>
          <w:w w:val="100"/>
          <w:kern w:val="2"/>
          <w:sz w:val="24"/>
          <w:szCs w:val="22"/>
          <w:highlight w:val="none"/>
          <w:lang w:val="en-US" w:eastAsia="zh-CN" w:bidi="ar-SA"/>
        </w:rPr>
      </w:pPr>
      <w:r>
        <w:rPr>
          <w:rFonts w:hint="eastAsia" w:ascii="Calibri" w:hAnsi="Calibri" w:eastAsia="宋体" w:cs="Times New Roman"/>
          <w:w w:val="100"/>
          <w:kern w:val="2"/>
          <w:sz w:val="24"/>
          <w:szCs w:val="22"/>
          <w:highlight w:val="none"/>
          <w:lang w:val="en-US" w:eastAsia="zh-CN" w:bidi="ar-SA"/>
        </w:rPr>
        <w:t>最高限价：2000000元</w:t>
      </w:r>
    </w:p>
    <w:tbl>
      <w:tblPr>
        <w:tblStyle w:val="24"/>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896"/>
        <w:gridCol w:w="3428"/>
        <w:gridCol w:w="1056"/>
        <w:gridCol w:w="1268"/>
      </w:tblGrid>
      <w:tr w14:paraId="554E2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59" w:type="dxa"/>
          </w:tcPr>
          <w:p w14:paraId="23B84646">
            <w:pPr>
              <w:pStyle w:val="28"/>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0" w:afterAutospacing="0" w:line="500" w:lineRule="exact"/>
              <w:ind w:left="0" w:leftChars="0" w:right="0" w:firstLine="0" w:firstLineChars="0"/>
              <w:textAlignment w:val="auto"/>
              <w:rPr>
                <w:rFonts w:hint="default"/>
                <w:sz w:val="30"/>
                <w:highlight w:val="none"/>
              </w:rPr>
            </w:pPr>
          </w:p>
          <w:p w14:paraId="18AA0235">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0" w:firstLineChars="0"/>
              <w:jc w:val="center"/>
              <w:textAlignment w:val="auto"/>
              <w:rPr>
                <w:rFonts w:hint="default"/>
                <w:sz w:val="24"/>
                <w:highlight w:val="none"/>
              </w:rPr>
            </w:pPr>
            <w:r>
              <w:rPr>
                <w:rFonts w:hint="default"/>
                <w:sz w:val="24"/>
                <w:highlight w:val="none"/>
              </w:rPr>
              <w:t>序号</w:t>
            </w:r>
          </w:p>
        </w:tc>
        <w:tc>
          <w:tcPr>
            <w:tcW w:w="1896" w:type="dxa"/>
          </w:tcPr>
          <w:p w14:paraId="57A00A45">
            <w:pPr>
              <w:pStyle w:val="28"/>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0" w:afterAutospacing="0" w:line="500" w:lineRule="exact"/>
              <w:ind w:left="0" w:leftChars="0" w:right="0" w:firstLine="0" w:firstLineChars="0"/>
              <w:textAlignment w:val="auto"/>
              <w:rPr>
                <w:rFonts w:hint="default"/>
                <w:sz w:val="30"/>
                <w:highlight w:val="none"/>
              </w:rPr>
            </w:pPr>
          </w:p>
          <w:p w14:paraId="783DACC8">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0" w:firstLineChars="0"/>
              <w:jc w:val="center"/>
              <w:textAlignment w:val="auto"/>
              <w:rPr>
                <w:rFonts w:hint="default"/>
                <w:sz w:val="24"/>
                <w:highlight w:val="none"/>
              </w:rPr>
            </w:pPr>
            <w:r>
              <w:rPr>
                <w:rFonts w:hint="default"/>
                <w:sz w:val="24"/>
                <w:highlight w:val="none"/>
              </w:rPr>
              <w:t>包号</w:t>
            </w:r>
          </w:p>
        </w:tc>
        <w:tc>
          <w:tcPr>
            <w:tcW w:w="3428" w:type="dxa"/>
          </w:tcPr>
          <w:p w14:paraId="2CE8B552">
            <w:pPr>
              <w:pStyle w:val="28"/>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0" w:afterAutospacing="0" w:line="500" w:lineRule="exact"/>
              <w:ind w:left="0" w:leftChars="0" w:right="0" w:firstLine="0" w:firstLineChars="0"/>
              <w:textAlignment w:val="auto"/>
              <w:rPr>
                <w:rFonts w:hint="default"/>
                <w:sz w:val="30"/>
                <w:highlight w:val="none"/>
              </w:rPr>
            </w:pPr>
          </w:p>
          <w:p w14:paraId="1260AE7F">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0" w:firstLineChars="0"/>
              <w:jc w:val="center"/>
              <w:textAlignment w:val="auto"/>
              <w:rPr>
                <w:rFonts w:hint="default"/>
                <w:sz w:val="24"/>
                <w:highlight w:val="none"/>
              </w:rPr>
            </w:pPr>
            <w:r>
              <w:rPr>
                <w:rFonts w:hint="default"/>
                <w:sz w:val="24"/>
                <w:highlight w:val="none"/>
              </w:rPr>
              <w:t>包名称</w:t>
            </w:r>
          </w:p>
        </w:tc>
        <w:tc>
          <w:tcPr>
            <w:tcW w:w="1056" w:type="dxa"/>
          </w:tcPr>
          <w:p w14:paraId="1F33474D">
            <w:pPr>
              <w:pStyle w:val="28"/>
              <w:keepNext w:val="0"/>
              <w:keepLines w:val="0"/>
              <w:pageBreakBefore w:val="0"/>
              <w:widowControl w:val="0"/>
              <w:suppressLineNumbers w:val="0"/>
              <w:kinsoku/>
              <w:wordWrap/>
              <w:overflowPunct/>
              <w:topLinePunct w:val="0"/>
              <w:autoSpaceDE w:val="0"/>
              <w:autoSpaceDN w:val="0"/>
              <w:bidi w:val="0"/>
              <w:adjustRightInd/>
              <w:snapToGrid/>
              <w:spacing w:before="145" w:beforeAutospacing="0" w:after="0" w:afterAutospacing="0" w:line="500" w:lineRule="exact"/>
              <w:ind w:left="0" w:leftChars="0" w:right="0" w:firstLine="0" w:firstLineChars="0"/>
              <w:jc w:val="center"/>
              <w:textAlignment w:val="auto"/>
              <w:rPr>
                <w:rFonts w:hint="default"/>
                <w:sz w:val="24"/>
                <w:highlight w:val="none"/>
              </w:rPr>
            </w:pPr>
            <w:r>
              <w:rPr>
                <w:rFonts w:hint="default"/>
                <w:sz w:val="24"/>
                <w:highlight w:val="none"/>
              </w:rPr>
              <w:t>包预算</w:t>
            </w:r>
          </w:p>
          <w:p w14:paraId="1FA8C6F0">
            <w:pPr>
              <w:pStyle w:val="28"/>
              <w:keepNext w:val="0"/>
              <w:keepLines w:val="0"/>
              <w:pageBreakBefore w:val="0"/>
              <w:widowControl w:val="0"/>
              <w:suppressLineNumbers w:val="0"/>
              <w:kinsoku/>
              <w:wordWrap/>
              <w:overflowPunct/>
              <w:topLinePunct w:val="0"/>
              <w:autoSpaceDE w:val="0"/>
              <w:autoSpaceDN w:val="0"/>
              <w:bidi w:val="0"/>
              <w:adjustRightInd/>
              <w:snapToGrid/>
              <w:spacing w:before="173" w:beforeAutospacing="0" w:after="0" w:afterAutospacing="0" w:line="500" w:lineRule="exact"/>
              <w:ind w:left="0" w:leftChars="0" w:right="0" w:firstLine="0" w:firstLineChars="0"/>
              <w:jc w:val="center"/>
              <w:textAlignment w:val="auto"/>
              <w:rPr>
                <w:rFonts w:hint="default"/>
                <w:sz w:val="24"/>
                <w:highlight w:val="none"/>
              </w:rPr>
            </w:pPr>
            <w:r>
              <w:rPr>
                <w:rFonts w:hint="default"/>
                <w:sz w:val="24"/>
                <w:highlight w:val="none"/>
              </w:rPr>
              <w:t>（元）</w:t>
            </w:r>
          </w:p>
        </w:tc>
        <w:tc>
          <w:tcPr>
            <w:tcW w:w="1268" w:type="dxa"/>
          </w:tcPr>
          <w:p w14:paraId="09CBD48E">
            <w:pPr>
              <w:pStyle w:val="28"/>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0" w:afterAutospacing="0" w:line="500" w:lineRule="exact"/>
              <w:ind w:left="0" w:leftChars="0" w:right="0" w:firstLine="0" w:firstLineChars="0"/>
              <w:jc w:val="center"/>
              <w:textAlignment w:val="auto"/>
              <w:rPr>
                <w:rFonts w:hint="default"/>
                <w:sz w:val="24"/>
                <w:highlight w:val="none"/>
              </w:rPr>
            </w:pPr>
            <w:r>
              <w:rPr>
                <w:rFonts w:hint="default"/>
                <w:sz w:val="24"/>
                <w:highlight w:val="none"/>
              </w:rPr>
              <w:t>包</w:t>
            </w:r>
            <w:r>
              <w:rPr>
                <w:rFonts w:hint="eastAsia"/>
                <w:sz w:val="24"/>
                <w:highlight w:val="none"/>
                <w:lang w:eastAsia="zh-CN"/>
              </w:rPr>
              <w:t>最高</w:t>
            </w:r>
            <w:r>
              <w:rPr>
                <w:rFonts w:hint="eastAsia"/>
                <w:sz w:val="24"/>
                <w:highlight w:val="none"/>
                <w:lang w:val="en-US" w:eastAsia="zh-CN"/>
              </w:rPr>
              <w:t>限价</w:t>
            </w:r>
            <w:r>
              <w:rPr>
                <w:rFonts w:hint="default"/>
                <w:sz w:val="24"/>
                <w:highlight w:val="none"/>
              </w:rPr>
              <w:t>（元）</w:t>
            </w:r>
          </w:p>
        </w:tc>
      </w:tr>
      <w:tr w14:paraId="7F70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59" w:type="dxa"/>
            <w:vAlign w:val="center"/>
          </w:tcPr>
          <w:p w14:paraId="3C6AA44C">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0" w:firstLineChars="0"/>
              <w:jc w:val="center"/>
              <w:textAlignment w:val="auto"/>
              <w:rPr>
                <w:rFonts w:hint="default"/>
                <w:sz w:val="24"/>
                <w:highlight w:val="none"/>
              </w:rPr>
            </w:pPr>
            <w:r>
              <w:rPr>
                <w:rFonts w:hint="default"/>
                <w:sz w:val="24"/>
                <w:highlight w:val="none"/>
              </w:rPr>
              <w:t>1</w:t>
            </w:r>
          </w:p>
        </w:tc>
        <w:tc>
          <w:tcPr>
            <w:tcW w:w="1896" w:type="dxa"/>
            <w:vAlign w:val="center"/>
          </w:tcPr>
          <w:p w14:paraId="56B238D6">
            <w:pPr>
              <w:pStyle w:val="28"/>
              <w:keepNext w:val="0"/>
              <w:keepLines w:val="0"/>
              <w:pageBreakBefore w:val="0"/>
              <w:widowControl w:val="0"/>
              <w:suppressLineNumbers w:val="0"/>
              <w:kinsoku/>
              <w:wordWrap/>
              <w:overflowPunct/>
              <w:topLinePunct w:val="0"/>
              <w:autoSpaceDE w:val="0"/>
              <w:autoSpaceDN w:val="0"/>
              <w:bidi w:val="0"/>
              <w:adjustRightInd/>
              <w:snapToGrid/>
              <w:spacing w:before="173" w:beforeAutospacing="0" w:after="0" w:afterAutospacing="0" w:line="500" w:lineRule="exact"/>
              <w:ind w:left="0" w:leftChars="0" w:right="0" w:firstLine="0" w:firstLineChars="0"/>
              <w:jc w:val="center"/>
              <w:textAlignment w:val="auto"/>
              <w:rPr>
                <w:rFonts w:hint="default" w:eastAsia="宋体"/>
                <w:sz w:val="24"/>
                <w:highlight w:val="none"/>
                <w:lang w:val="en-US" w:eastAsia="zh-CN"/>
              </w:rPr>
            </w:pPr>
            <w:r>
              <w:rPr>
                <w:rFonts w:hint="eastAsia"/>
                <w:spacing w:val="6"/>
                <w:sz w:val="24"/>
                <w:highlight w:val="none"/>
                <w:lang w:val="en-US" w:eastAsia="zh-CN"/>
              </w:rPr>
              <w:t>LBGZ[2024]244-ZC173-1</w:t>
            </w:r>
          </w:p>
        </w:tc>
        <w:tc>
          <w:tcPr>
            <w:tcW w:w="3428" w:type="dxa"/>
            <w:vAlign w:val="center"/>
          </w:tcPr>
          <w:p w14:paraId="76977DE2">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0" w:firstLineChars="0"/>
              <w:jc w:val="center"/>
              <w:textAlignment w:val="auto"/>
              <w:rPr>
                <w:rFonts w:hint="eastAsia" w:eastAsia="宋体"/>
                <w:sz w:val="24"/>
                <w:highlight w:val="none"/>
                <w:lang w:eastAsia="zh-CN"/>
              </w:rPr>
            </w:pPr>
            <w:r>
              <w:rPr>
                <w:rFonts w:hint="eastAsia"/>
                <w:spacing w:val="6"/>
                <w:sz w:val="24"/>
                <w:highlight w:val="none"/>
                <w:lang w:eastAsia="zh-CN"/>
              </w:rPr>
              <w:t xml:space="preserve"> 2024年灵宝市财政投资项目工程预算审查服务招标第三方机构项目</w:t>
            </w:r>
          </w:p>
        </w:tc>
        <w:tc>
          <w:tcPr>
            <w:tcW w:w="1056" w:type="dxa"/>
            <w:vAlign w:val="center"/>
          </w:tcPr>
          <w:p w14:paraId="35995C9A">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0" w:firstLineChars="0"/>
              <w:jc w:val="center"/>
              <w:textAlignment w:val="auto"/>
              <w:rPr>
                <w:rFonts w:hint="default" w:eastAsia="宋体"/>
                <w:sz w:val="24"/>
                <w:highlight w:val="none"/>
                <w:lang w:val="en-US" w:eastAsia="zh-CN"/>
              </w:rPr>
            </w:pPr>
            <w:r>
              <w:rPr>
                <w:rFonts w:hint="eastAsia"/>
                <w:sz w:val="24"/>
                <w:highlight w:val="none"/>
                <w:lang w:val="en-US" w:eastAsia="zh-CN"/>
              </w:rPr>
              <w:t>2000000</w:t>
            </w:r>
          </w:p>
        </w:tc>
        <w:tc>
          <w:tcPr>
            <w:tcW w:w="1268" w:type="dxa"/>
            <w:vAlign w:val="center"/>
          </w:tcPr>
          <w:p w14:paraId="49391022">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leftChars="0" w:right="0" w:firstLine="0" w:firstLineChars="0"/>
              <w:jc w:val="center"/>
              <w:textAlignment w:val="auto"/>
              <w:rPr>
                <w:rFonts w:hint="default" w:eastAsia="宋体"/>
                <w:sz w:val="24"/>
                <w:highlight w:val="none"/>
                <w:lang w:val="en-US" w:eastAsia="zh-CN"/>
              </w:rPr>
            </w:pPr>
            <w:r>
              <w:rPr>
                <w:rFonts w:hint="eastAsia"/>
                <w:sz w:val="24"/>
                <w:highlight w:val="none"/>
                <w:lang w:val="en-US" w:eastAsia="zh-CN"/>
              </w:rPr>
              <w:t>2000000</w:t>
            </w:r>
          </w:p>
        </w:tc>
      </w:tr>
    </w:tbl>
    <w:p w14:paraId="27ED2C54">
      <w:pPr>
        <w:pStyle w:val="9"/>
        <w:keepNext w:val="0"/>
        <w:keepLines w:val="0"/>
        <w:pageBreakBefore w:val="0"/>
        <w:widowControl w:val="0"/>
        <w:kinsoku/>
        <w:wordWrap/>
        <w:overflowPunct/>
        <w:topLinePunct w:val="0"/>
        <w:autoSpaceDE w:val="0"/>
        <w:autoSpaceDN w:val="0"/>
        <w:bidi w:val="0"/>
        <w:adjustRightInd/>
        <w:snapToGrid/>
        <w:spacing w:before="145" w:line="500" w:lineRule="exact"/>
        <w:ind w:left="0" w:leftChars="0" w:right="0" w:firstLine="460" w:firstLineChars="200"/>
        <w:textAlignment w:val="auto"/>
        <w:rPr>
          <w:rFonts w:hint="eastAsia" w:ascii="Calibri" w:hAnsi="Calibri" w:eastAsia="宋体" w:cs="Times New Roman"/>
          <w:spacing w:val="-5"/>
          <w:kern w:val="2"/>
          <w:sz w:val="24"/>
          <w:szCs w:val="22"/>
          <w:highlight w:val="none"/>
          <w:lang w:val="en-US" w:eastAsia="zh-CN" w:bidi="ar-SA"/>
        </w:rPr>
      </w:pPr>
      <w:r>
        <w:rPr>
          <w:rFonts w:hint="eastAsia" w:ascii="Calibri" w:hAnsi="Calibri" w:eastAsia="宋体" w:cs="Times New Roman"/>
          <w:spacing w:val="-5"/>
          <w:kern w:val="2"/>
          <w:sz w:val="24"/>
          <w:szCs w:val="22"/>
          <w:highlight w:val="none"/>
          <w:lang w:val="en-US" w:eastAsia="zh-CN" w:bidi="ar-SA"/>
        </w:rPr>
        <w:t>5、采购需求：（包括但不限于标的的名称、数量、简要技术需求或服务要求等）</w:t>
      </w:r>
    </w:p>
    <w:p w14:paraId="1FACFC79">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72" w:after="0" w:line="500" w:lineRule="exact"/>
        <w:ind w:left="0" w:leftChars="0" w:right="0" w:rightChars="0" w:firstLine="460" w:firstLineChars="200"/>
        <w:jc w:val="left"/>
        <w:textAlignment w:val="auto"/>
        <w:rPr>
          <w:rFonts w:hint="default"/>
          <w:sz w:val="24"/>
          <w:highlight w:val="none"/>
          <w:lang w:val="en-US"/>
        </w:rPr>
      </w:pPr>
      <w:r>
        <w:rPr>
          <w:rFonts w:hint="eastAsia" w:cs="Times New Roman"/>
          <w:spacing w:val="-5"/>
          <w:kern w:val="2"/>
          <w:sz w:val="24"/>
          <w:szCs w:val="22"/>
          <w:highlight w:val="none"/>
          <w:lang w:val="en-US" w:eastAsia="zh-CN" w:bidi="ar-SA"/>
        </w:rPr>
        <w:t>5.1采购内容</w:t>
      </w:r>
      <w:r>
        <w:rPr>
          <w:rFonts w:hint="eastAsia" w:ascii="Calibri" w:hAnsi="Calibri" w:eastAsia="宋体" w:cs="Times New Roman"/>
          <w:spacing w:val="-5"/>
          <w:kern w:val="2"/>
          <w:sz w:val="24"/>
          <w:szCs w:val="22"/>
          <w:highlight w:val="none"/>
          <w:lang w:val="en-US" w:eastAsia="zh-CN" w:bidi="ar-SA"/>
        </w:rPr>
        <w:t>：本项目</w:t>
      </w:r>
      <w:r>
        <w:rPr>
          <w:rFonts w:hint="eastAsia"/>
          <w:spacing w:val="-5"/>
          <w:sz w:val="24"/>
          <w:highlight w:val="none"/>
          <w:lang w:val="en-US" w:eastAsia="zh-CN"/>
        </w:rPr>
        <w:t>为</w:t>
      </w:r>
      <w:r>
        <w:rPr>
          <w:rFonts w:hint="eastAsia"/>
          <w:spacing w:val="6"/>
          <w:sz w:val="24"/>
          <w:highlight w:val="none"/>
          <w:lang w:eastAsia="zh-CN"/>
        </w:rPr>
        <w:t>2024年灵宝市财政投资项目工程预算审查服务招标第三方机构项目</w:t>
      </w:r>
      <w:r>
        <w:rPr>
          <w:rFonts w:hint="eastAsia"/>
          <w:spacing w:val="-5"/>
          <w:sz w:val="24"/>
          <w:highlight w:val="none"/>
          <w:lang w:val="en-US" w:eastAsia="zh-CN"/>
        </w:rPr>
        <w:t>，通过框架协议采购方式招标造价咨询机构（工程造价咨询公司），工作内容包含建设工程预算评审、工程量清单及招标控制价的评审等相关服务。</w:t>
      </w:r>
      <w:r>
        <w:rPr>
          <w:rFonts w:hint="eastAsia"/>
          <w:spacing w:val="-5"/>
          <w:sz w:val="24"/>
          <w:highlight w:val="none"/>
        </w:rPr>
        <w:t>本次</w:t>
      </w:r>
      <w:r>
        <w:rPr>
          <w:rFonts w:hint="eastAsia"/>
          <w:spacing w:val="-5"/>
          <w:sz w:val="24"/>
          <w:highlight w:val="none"/>
          <w:lang w:eastAsia="zh-CN"/>
        </w:rPr>
        <w:t>征集</w:t>
      </w:r>
      <w:r>
        <w:rPr>
          <w:rFonts w:hint="eastAsia"/>
          <w:spacing w:val="-5"/>
          <w:sz w:val="24"/>
          <w:highlight w:val="none"/>
        </w:rPr>
        <w:t>活动为第一阶段入围供应商，</w:t>
      </w:r>
      <w:r>
        <w:rPr>
          <w:spacing w:val="-6"/>
          <w:sz w:val="24"/>
          <w:highlight w:val="none"/>
        </w:rPr>
        <w:t>通过资格、符合性审查的供应商，按照淘汰比例一般</w:t>
      </w:r>
      <w:r>
        <w:rPr>
          <w:spacing w:val="-8"/>
          <w:sz w:val="24"/>
          <w:highlight w:val="none"/>
        </w:rPr>
        <w:t xml:space="preserve">不得低于 </w:t>
      </w:r>
      <w:r>
        <w:rPr>
          <w:sz w:val="24"/>
          <w:highlight w:val="none"/>
        </w:rPr>
        <w:t>20%</w:t>
      </w:r>
      <w:r>
        <w:rPr>
          <w:spacing w:val="-1"/>
          <w:sz w:val="24"/>
          <w:highlight w:val="none"/>
        </w:rPr>
        <w:t>，且至少淘汰一家供应商前提下，依据评分</w:t>
      </w:r>
      <w:r>
        <w:rPr>
          <w:spacing w:val="-9"/>
          <w:sz w:val="24"/>
          <w:highlight w:val="none"/>
        </w:rPr>
        <w:t>由高到低入围</w:t>
      </w:r>
      <w:r>
        <w:rPr>
          <w:rFonts w:hint="eastAsia"/>
          <w:spacing w:val="-9"/>
          <w:sz w:val="24"/>
          <w:highlight w:val="none"/>
          <w:lang w:val="en-US" w:eastAsia="zh-CN"/>
        </w:rPr>
        <w:t>35</w:t>
      </w:r>
      <w:r>
        <w:rPr>
          <w:spacing w:val="-15"/>
          <w:sz w:val="24"/>
          <w:highlight w:val="none"/>
        </w:rPr>
        <w:t>家。如供应商不足</w:t>
      </w:r>
      <w:r>
        <w:rPr>
          <w:rFonts w:hint="eastAsia"/>
          <w:spacing w:val="-15"/>
          <w:sz w:val="24"/>
          <w:highlight w:val="none"/>
          <w:lang w:val="en-US" w:eastAsia="zh-CN"/>
        </w:rPr>
        <w:t xml:space="preserve"> 35</w:t>
      </w:r>
      <w:r>
        <w:rPr>
          <w:spacing w:val="-12"/>
          <w:sz w:val="24"/>
          <w:highlight w:val="none"/>
        </w:rPr>
        <w:t>家，实际选定数量</w:t>
      </w:r>
      <w:r>
        <w:rPr>
          <w:sz w:val="24"/>
          <w:highlight w:val="none"/>
        </w:rPr>
        <w:t>以淘汰后剩余的数量为准</w:t>
      </w:r>
      <w:r>
        <w:rPr>
          <w:rFonts w:hint="eastAsia"/>
          <w:spacing w:val="-5"/>
          <w:sz w:val="24"/>
          <w:highlight w:val="none"/>
        </w:rPr>
        <w:t>。</w:t>
      </w:r>
      <w:r>
        <w:rPr>
          <w:rFonts w:hint="eastAsia"/>
          <w:spacing w:val="-5"/>
          <w:sz w:val="24"/>
          <w:highlight w:val="none"/>
          <w:lang w:val="en-US" w:eastAsia="zh-CN"/>
        </w:rPr>
        <w:t xml:space="preserve"> </w:t>
      </w:r>
    </w:p>
    <w:p w14:paraId="432B0086">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 w:after="0" w:line="500" w:lineRule="exact"/>
        <w:ind w:left="0" w:leftChars="0" w:right="0" w:rightChars="0" w:firstLine="480" w:firstLineChars="200"/>
        <w:jc w:val="left"/>
        <w:textAlignment w:val="auto"/>
        <w:rPr>
          <w:sz w:val="24"/>
          <w:highlight w:val="none"/>
        </w:rPr>
      </w:pPr>
      <w:r>
        <w:rPr>
          <w:rFonts w:hint="eastAsia"/>
          <w:sz w:val="24"/>
          <w:highlight w:val="none"/>
          <w:lang w:val="en-US" w:eastAsia="zh-CN"/>
        </w:rPr>
        <w:t>5.2</w:t>
      </w:r>
      <w:r>
        <w:rPr>
          <w:sz w:val="24"/>
          <w:highlight w:val="none"/>
        </w:rPr>
        <w:t>资金来源：财政资金。</w:t>
      </w:r>
    </w:p>
    <w:p w14:paraId="15D997B4">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73" w:after="0" w:line="500" w:lineRule="exact"/>
        <w:ind w:left="0" w:leftChars="0" w:right="0" w:rightChars="0" w:firstLine="468" w:firstLineChars="200"/>
        <w:jc w:val="left"/>
        <w:textAlignment w:val="auto"/>
        <w:rPr>
          <w:rFonts w:hint="default" w:ascii="宋体" w:hAnsi="宋体" w:eastAsia="宋体" w:cs="宋体"/>
          <w:sz w:val="24"/>
          <w:highlight w:val="none"/>
          <w:lang w:val="en-US"/>
        </w:rPr>
      </w:pPr>
      <w:r>
        <w:rPr>
          <w:rFonts w:hint="eastAsia"/>
          <w:spacing w:val="-3"/>
          <w:sz w:val="24"/>
          <w:highlight w:val="none"/>
          <w:lang w:val="en-US" w:eastAsia="zh-CN"/>
        </w:rPr>
        <w:t>5.3</w:t>
      </w:r>
      <w:r>
        <w:rPr>
          <w:rFonts w:hint="eastAsia" w:ascii="宋体" w:hAnsi="宋体" w:cs="宋体"/>
          <w:sz w:val="24"/>
          <w:highlight w:val="none"/>
          <w:lang w:eastAsia="zh-CN"/>
        </w:rPr>
        <w:t>最高费率</w:t>
      </w:r>
      <w:r>
        <w:rPr>
          <w:rFonts w:ascii="宋体" w:hAnsi="宋体" w:eastAsia="宋体" w:cs="宋体"/>
          <w:sz w:val="24"/>
          <w:highlight w:val="none"/>
        </w:rPr>
        <w:t>：</w:t>
      </w:r>
      <w:r>
        <w:rPr>
          <w:rFonts w:hint="eastAsia" w:ascii="宋体" w:hAnsi="宋体" w:cs="Arial Unicode MS"/>
          <w:b/>
          <w:bCs/>
          <w:sz w:val="24"/>
          <w:szCs w:val="24"/>
          <w:highlight w:val="none"/>
          <w:lang w:val="en-US" w:eastAsia="zh-CN"/>
        </w:rPr>
        <w:t>建设工程预算评审、工程量清单及招标控制价的评审按基本费0.1％.</w:t>
      </w:r>
    </w:p>
    <w:p w14:paraId="1804C98E">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73" w:after="0" w:line="500" w:lineRule="exact"/>
        <w:ind w:left="0" w:leftChars="0" w:right="0" w:rightChars="0"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r>
        <w:rPr>
          <w:rFonts w:hint="eastAsia" w:ascii="宋体" w:hAnsi="宋体" w:cs="宋体"/>
          <w:sz w:val="24"/>
          <w:highlight w:val="none"/>
          <w:lang w:val="en-US" w:eastAsia="zh-CN"/>
        </w:rPr>
        <w:t>4</w:t>
      </w:r>
      <w:r>
        <w:rPr>
          <w:rFonts w:ascii="宋体" w:hAnsi="宋体" w:eastAsia="宋体" w:cs="宋体"/>
          <w:sz w:val="24"/>
          <w:highlight w:val="none"/>
        </w:rPr>
        <w:t>框架协议期限</w:t>
      </w:r>
      <w:r>
        <w:rPr>
          <w:rFonts w:hint="eastAsia" w:ascii="宋体" w:hAnsi="宋体" w:cs="宋体"/>
          <w:sz w:val="24"/>
          <w:highlight w:val="none"/>
          <w:lang w:val="en-US" w:eastAsia="zh-CN"/>
        </w:rPr>
        <w:t>/</w:t>
      </w:r>
      <w:r>
        <w:rPr>
          <w:rFonts w:hint="eastAsia" w:ascii="宋体" w:hAnsi="宋体" w:cs="宋体"/>
          <w:sz w:val="24"/>
          <w:highlight w:val="none"/>
          <w:lang w:eastAsia="zh-CN"/>
        </w:rPr>
        <w:t>服</w:t>
      </w:r>
      <w:r>
        <w:rPr>
          <w:rFonts w:hint="eastAsia" w:ascii="宋体" w:hAnsi="宋体" w:eastAsia="宋体" w:cs="宋体"/>
          <w:sz w:val="24"/>
          <w:highlight w:val="none"/>
          <w:lang w:eastAsia="zh-CN"/>
        </w:rPr>
        <w:t>务期限：</w:t>
      </w:r>
      <w:r>
        <w:rPr>
          <w:rFonts w:hint="eastAsia" w:ascii="宋体" w:hAnsi="宋体" w:cs="宋体"/>
          <w:sz w:val="24"/>
          <w:highlight w:val="none"/>
          <w:lang w:val="en-US" w:eastAsia="zh-CN"/>
        </w:rPr>
        <w:t>2</w:t>
      </w:r>
      <w:r>
        <w:rPr>
          <w:rFonts w:hint="eastAsia" w:ascii="宋体" w:hAnsi="宋体" w:eastAsia="宋体" w:cs="宋体"/>
          <w:sz w:val="24"/>
          <w:highlight w:val="none"/>
          <w:lang w:eastAsia="zh-CN"/>
        </w:rPr>
        <w:t xml:space="preserve"> 年</w:t>
      </w:r>
    </w:p>
    <w:p w14:paraId="27EA86DD">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73" w:after="0" w:line="500" w:lineRule="exact"/>
        <w:ind w:left="0" w:leftChars="0" w:right="0" w:rightChars="0"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r>
        <w:rPr>
          <w:rFonts w:hint="eastAsia" w:ascii="宋体" w:hAnsi="宋体" w:cs="宋体"/>
          <w:sz w:val="24"/>
          <w:highlight w:val="none"/>
          <w:lang w:val="en-US" w:eastAsia="zh-CN"/>
        </w:rPr>
        <w:t>5</w:t>
      </w:r>
      <w:r>
        <w:rPr>
          <w:rFonts w:hint="eastAsia" w:ascii="宋体" w:hAnsi="宋体" w:eastAsia="宋体" w:cs="宋体"/>
          <w:sz w:val="24"/>
          <w:highlight w:val="none"/>
          <w:lang w:eastAsia="zh-CN"/>
        </w:rPr>
        <w:t>履行合同的地域范围：</w:t>
      </w:r>
      <w:r>
        <w:rPr>
          <w:rFonts w:hint="eastAsia" w:ascii="宋体" w:hAnsi="宋体" w:cs="宋体"/>
          <w:sz w:val="24"/>
          <w:highlight w:val="none"/>
          <w:lang w:eastAsia="zh-CN"/>
        </w:rPr>
        <w:t>灵宝市</w:t>
      </w:r>
    </w:p>
    <w:p w14:paraId="5B66BB12">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73" w:after="0" w:line="500" w:lineRule="exact"/>
        <w:ind w:left="0" w:leftChars="0" w:right="0" w:rightChars="0"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r>
        <w:rPr>
          <w:rFonts w:hint="eastAsia" w:ascii="宋体" w:hAnsi="宋体" w:cs="宋体"/>
          <w:sz w:val="24"/>
          <w:highlight w:val="none"/>
          <w:lang w:val="en-US" w:eastAsia="zh-CN"/>
        </w:rPr>
        <w:t>6</w:t>
      </w:r>
      <w:r>
        <w:rPr>
          <w:rFonts w:hint="eastAsia" w:ascii="宋体" w:hAnsi="宋体" w:eastAsia="宋体" w:cs="宋体"/>
          <w:sz w:val="24"/>
          <w:highlight w:val="none"/>
          <w:lang w:eastAsia="zh-CN"/>
        </w:rPr>
        <w:t>服务标准：符合国家及行业合格标准，满足征集人及服务对象要求。</w:t>
      </w:r>
    </w:p>
    <w:p w14:paraId="5C99D79F">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73" w:after="0" w:line="500" w:lineRule="exact"/>
        <w:ind w:left="0" w:leftChars="0" w:right="0" w:rightChars="0" w:firstLine="480" w:firstLineChars="200"/>
        <w:jc w:val="left"/>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5.7本项目征集公告中的“预算金额、包预算、包最高限价”系征集人预估采购金额，以供项目申报和供应商参考使用，本项目采用费率报价；</w:t>
      </w:r>
    </w:p>
    <w:p w14:paraId="46D57985">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73" w:after="0" w:line="500" w:lineRule="exact"/>
        <w:ind w:left="0" w:leftChars="0" w:right="0" w:rightChars="0"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合同履行期限：</w:t>
      </w:r>
      <w:r>
        <w:rPr>
          <w:rFonts w:hint="eastAsia" w:ascii="宋体" w:hAnsi="宋体" w:cs="宋体"/>
          <w:sz w:val="24"/>
          <w:highlight w:val="none"/>
          <w:lang w:val="en-US" w:eastAsia="zh-CN"/>
        </w:rPr>
        <w:t xml:space="preserve">2 </w:t>
      </w:r>
      <w:r>
        <w:rPr>
          <w:rFonts w:hint="eastAsia" w:ascii="宋体" w:hAnsi="宋体" w:eastAsia="宋体" w:cs="宋体"/>
          <w:sz w:val="24"/>
          <w:highlight w:val="none"/>
          <w:lang w:eastAsia="zh-CN"/>
        </w:rPr>
        <w:t>年</w:t>
      </w:r>
    </w:p>
    <w:p w14:paraId="1FED04FF">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73" w:after="0" w:line="500" w:lineRule="exact"/>
        <w:ind w:left="0" w:leftChars="0" w:right="0" w:rightChars="0"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本项目是否接受联合体：否</w:t>
      </w:r>
    </w:p>
    <w:p w14:paraId="4A38CE66">
      <w:pPr>
        <w:pStyle w:val="27"/>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173" w:after="0" w:line="500" w:lineRule="exact"/>
        <w:ind w:left="0" w:leftChars="0" w:right="0" w:rightChars="0"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lang w:eastAsia="zh-CN"/>
        </w:rPr>
        <w:t>是否接受进口产品：否</w:t>
      </w:r>
    </w:p>
    <w:p w14:paraId="49997F94">
      <w:pPr>
        <w:pStyle w:val="9"/>
        <w:keepNext w:val="0"/>
        <w:keepLines w:val="0"/>
        <w:pageBreakBefore w:val="0"/>
        <w:widowControl w:val="0"/>
        <w:kinsoku/>
        <w:wordWrap/>
        <w:overflowPunct/>
        <w:topLinePunct w:val="0"/>
        <w:autoSpaceDE w:val="0"/>
        <w:autoSpaceDN w:val="0"/>
        <w:bidi w:val="0"/>
        <w:adjustRightInd/>
        <w:snapToGrid/>
        <w:spacing w:before="172" w:line="500" w:lineRule="exact"/>
        <w:ind w:left="0" w:leftChars="0" w:right="0" w:firstLine="480" w:firstLineChars="200"/>
        <w:textAlignment w:val="auto"/>
        <w:rPr>
          <w:rFonts w:hint="eastAsia" w:eastAsia="宋体"/>
          <w:sz w:val="24"/>
          <w:highlight w:val="none"/>
          <w:lang w:eastAsia="zh-CN"/>
        </w:rPr>
      </w:pPr>
      <w:r>
        <w:rPr>
          <w:rFonts w:hint="eastAsia"/>
          <w:sz w:val="24"/>
          <w:highlight w:val="none"/>
          <w:lang w:val="en-US" w:eastAsia="zh-CN"/>
        </w:rPr>
        <w:t>9、</w:t>
      </w:r>
      <w:r>
        <w:rPr>
          <w:sz w:val="24"/>
          <w:highlight w:val="none"/>
        </w:rPr>
        <w:t>是否专门面向中小企业：</w:t>
      </w:r>
      <w:r>
        <w:rPr>
          <w:rFonts w:hint="eastAsia"/>
          <w:sz w:val="24"/>
          <w:highlight w:val="none"/>
          <w:lang w:val="en-US" w:eastAsia="zh-CN"/>
        </w:rPr>
        <w:t>是</w:t>
      </w:r>
    </w:p>
    <w:p w14:paraId="41C73A37">
      <w:pPr>
        <w:keepNext w:val="0"/>
        <w:keepLines w:val="0"/>
        <w:pageBreakBefore w:val="0"/>
        <w:widowControl/>
        <w:kinsoku/>
        <w:wordWrap/>
        <w:overflowPunct/>
        <w:topLinePunct w:val="0"/>
        <w:bidi w:val="0"/>
        <w:adjustRightInd/>
        <w:snapToGrid/>
        <w:spacing w:line="500" w:lineRule="exact"/>
        <w:ind w:firstLine="482" w:firstLineChars="200"/>
        <w:jc w:val="left"/>
        <w:textAlignment w:val="auto"/>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
          <w:sz w:val="24"/>
          <w:szCs w:val="24"/>
          <w:highlight w:val="none"/>
        </w:rPr>
        <w:t>二、</w:t>
      </w:r>
      <w:r>
        <w:rPr>
          <w:rFonts w:hint="eastAsia" w:cs="宋体" w:asciiTheme="minorEastAsia" w:hAnsiTheme="minorEastAsia" w:eastAsiaTheme="minorEastAsia"/>
          <w:b/>
          <w:sz w:val="24"/>
          <w:szCs w:val="24"/>
          <w:highlight w:val="none"/>
          <w:lang w:eastAsia="zh-CN"/>
        </w:rPr>
        <w:t>供应商</w:t>
      </w:r>
      <w:r>
        <w:rPr>
          <w:rFonts w:hint="eastAsia" w:cs="宋体" w:asciiTheme="minorEastAsia" w:hAnsiTheme="minorEastAsia" w:eastAsiaTheme="minorEastAsia"/>
          <w:b/>
          <w:sz w:val="24"/>
          <w:szCs w:val="24"/>
          <w:highlight w:val="none"/>
        </w:rPr>
        <w:t>资格要求</w:t>
      </w:r>
      <w:r>
        <w:rPr>
          <w:rFonts w:hint="eastAsia" w:cs="宋体" w:asciiTheme="minorEastAsia" w:hAnsiTheme="minorEastAsia" w:eastAsiaTheme="minorEastAsia"/>
          <w:bCs/>
          <w:sz w:val="24"/>
          <w:szCs w:val="24"/>
          <w:highlight w:val="none"/>
        </w:rPr>
        <w:t>：</w:t>
      </w:r>
    </w:p>
    <w:p w14:paraId="3C9B1572">
      <w:pPr>
        <w:pStyle w:val="9"/>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461081B1">
      <w:pPr>
        <w:pStyle w:val="9"/>
        <w:keepNext w:val="0"/>
        <w:keepLines w:val="0"/>
        <w:pageBreakBefore w:val="0"/>
        <w:widowControl w:val="0"/>
        <w:kinsoku/>
        <w:wordWrap/>
        <w:overflowPunct/>
        <w:topLinePunct w:val="0"/>
        <w:autoSpaceDE w:val="0"/>
        <w:autoSpaceDN w:val="0"/>
        <w:bidi w:val="0"/>
        <w:adjustRightInd/>
        <w:snapToGrid/>
        <w:spacing w:before="17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2、落实政府采购政策满足的资格要求：</w:t>
      </w:r>
    </w:p>
    <w:p w14:paraId="151AA912">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本项目专门面向中小企业采购（监狱企业、残疾人福利性企业视同小微企业）。</w:t>
      </w:r>
    </w:p>
    <w:p w14:paraId="6D842A35">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en-US" w:eastAsia="zh-CN" w:bidi="zh-CN"/>
        </w:rPr>
        <w:t>3、</w:t>
      </w:r>
      <w:r>
        <w:rPr>
          <w:rFonts w:hint="eastAsia" w:ascii="宋体" w:hAnsi="宋体" w:eastAsia="宋体" w:cs="宋体"/>
          <w:spacing w:val="6"/>
          <w:sz w:val="24"/>
          <w:szCs w:val="24"/>
          <w:highlight w:val="none"/>
          <w:lang w:val="zh-CN" w:eastAsia="zh-CN" w:bidi="zh-CN"/>
        </w:rPr>
        <w:t>本项目的特定资格要求</w:t>
      </w:r>
    </w:p>
    <w:p w14:paraId="71419B6C">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（1）</w:t>
      </w:r>
      <w:r>
        <w:rPr>
          <w:rFonts w:hint="eastAsia" w:ascii="宋体" w:hAnsi="宋体" w:cs="宋体"/>
          <w:spacing w:val="6"/>
          <w:sz w:val="24"/>
          <w:szCs w:val="24"/>
          <w:highlight w:val="none"/>
          <w:lang w:val="zh-CN" w:eastAsia="zh-CN" w:bidi="zh-CN"/>
        </w:rPr>
        <w:t>具有有效的营业执照</w:t>
      </w:r>
      <w:r>
        <w:rPr>
          <w:rFonts w:hint="eastAsia" w:ascii="宋体" w:hAnsi="宋体" w:eastAsia="宋体" w:cs="宋体"/>
          <w:spacing w:val="6"/>
          <w:sz w:val="24"/>
          <w:szCs w:val="24"/>
          <w:highlight w:val="none"/>
          <w:lang w:val="zh-CN" w:eastAsia="zh-CN" w:bidi="zh-CN"/>
        </w:rPr>
        <w:t>；</w:t>
      </w:r>
    </w:p>
    <w:p w14:paraId="089D7B33">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2</w:t>
      </w:r>
      <w:r>
        <w:rPr>
          <w:rFonts w:hint="eastAsia" w:ascii="宋体" w:hAnsi="宋体" w:eastAsia="宋体" w:cs="宋体"/>
          <w:spacing w:val="6"/>
          <w:sz w:val="24"/>
          <w:szCs w:val="24"/>
          <w:highlight w:val="none"/>
          <w:lang w:val="zh-CN" w:eastAsia="zh-CN" w:bidi="zh-CN"/>
        </w:rPr>
        <w:t>）</w:t>
      </w:r>
      <w:r>
        <w:rPr>
          <w:rFonts w:hint="eastAsia" w:ascii="宋体" w:hAnsi="宋体" w:cs="宋体"/>
          <w:spacing w:val="6"/>
          <w:sz w:val="24"/>
          <w:szCs w:val="24"/>
          <w:highlight w:val="none"/>
          <w:lang w:val="zh-CN" w:eastAsia="zh-CN" w:bidi="zh-CN"/>
        </w:rPr>
        <w:t>拟派项目负责人具有一级注册造价工程师资格，且同时具有中级及以上职称，需提供2024在本单位缴纳的养老保险证明</w:t>
      </w:r>
      <w:r>
        <w:rPr>
          <w:rFonts w:hint="eastAsia" w:ascii="宋体" w:hAnsi="宋体" w:eastAsia="宋体" w:cs="宋体"/>
          <w:spacing w:val="6"/>
          <w:sz w:val="24"/>
          <w:szCs w:val="24"/>
          <w:highlight w:val="none"/>
          <w:lang w:val="zh-CN" w:eastAsia="zh-CN" w:bidi="zh-CN"/>
        </w:rPr>
        <w:t>；</w:t>
      </w:r>
    </w:p>
    <w:p w14:paraId="29AC7BF6">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3）供应商</w:t>
      </w:r>
      <w:r>
        <w:rPr>
          <w:rFonts w:hint="eastAsia" w:ascii="宋体" w:hAnsi="宋体" w:eastAsia="宋体" w:cs="宋体"/>
          <w:spacing w:val="6"/>
          <w:sz w:val="24"/>
          <w:szCs w:val="24"/>
          <w:highlight w:val="none"/>
          <w:lang w:val="zh-CN" w:eastAsia="zh-CN" w:bidi="zh-CN"/>
        </w:rPr>
        <w:t>需提供本单位出具的无商业贿赂及无不正当竞争行为的承诺书；</w:t>
      </w:r>
    </w:p>
    <w:p w14:paraId="1CE35B4B">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4</w:t>
      </w:r>
      <w:r>
        <w:rPr>
          <w:rFonts w:hint="eastAsia" w:ascii="宋体" w:hAnsi="宋体" w:eastAsia="宋体" w:cs="宋体"/>
          <w:spacing w:val="6"/>
          <w:sz w:val="24"/>
          <w:szCs w:val="24"/>
          <w:highlight w:val="none"/>
          <w:lang w:val="zh-CN" w:eastAsia="zh-CN" w:bidi="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出具无行贿犯罪记录在中国裁判文书网自行查询或自行承诺</w:t>
      </w:r>
      <w:r>
        <w:rPr>
          <w:rFonts w:hint="eastAsia" w:ascii="宋体" w:hAnsi="宋体" w:eastAsia="宋体" w:cs="宋体"/>
          <w:spacing w:val="6"/>
          <w:sz w:val="24"/>
          <w:szCs w:val="24"/>
          <w:highlight w:val="none"/>
          <w:lang w:val="zh-CN" w:eastAsia="zh-CN" w:bidi="zh-CN"/>
        </w:rPr>
        <w:t>；</w:t>
      </w:r>
      <w:r>
        <w:rPr>
          <w:rFonts w:hint="eastAsia" w:ascii="宋体" w:hAnsi="宋体" w:eastAsia="宋体" w:cs="宋体"/>
          <w:sz w:val="24"/>
          <w:szCs w:val="24"/>
          <w:highlight w:val="none"/>
        </w:rPr>
        <w:t>（查询对象：企业、法定代表人）</w:t>
      </w:r>
    </w:p>
    <w:p w14:paraId="78AAE260">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5</w:t>
      </w:r>
      <w:r>
        <w:rPr>
          <w:rFonts w:hint="eastAsia" w:ascii="宋体" w:hAnsi="宋体" w:eastAsia="宋体" w:cs="宋体"/>
          <w:spacing w:val="6"/>
          <w:sz w:val="24"/>
          <w:szCs w:val="24"/>
          <w:highlight w:val="none"/>
          <w:lang w:val="zh-CN" w:eastAsia="zh-CN" w:bidi="zh-CN"/>
        </w:rPr>
        <w:t>）未被列入“中国执行信息公开网”（http://zxgk.court.gov.cn/shixin/）失信被执行人、“信用中国”网站（www.creditchina.gov.cn）</w:t>
      </w:r>
      <w:r>
        <w:rPr>
          <w:rFonts w:hint="eastAsia" w:ascii="宋体" w:hAnsi="宋体" w:eastAsia="宋体" w:cs="宋体"/>
          <w:spacing w:val="6"/>
          <w:sz w:val="24"/>
          <w:szCs w:val="24"/>
          <w:highlight w:val="none"/>
          <w:lang w:val="en-US" w:eastAsia="zh-CN" w:bidi="zh-CN"/>
        </w:rPr>
        <w:t>重大税收违法失信主体</w:t>
      </w:r>
      <w:r>
        <w:rPr>
          <w:rFonts w:hint="eastAsia" w:ascii="宋体" w:hAnsi="宋体" w:eastAsia="宋体" w:cs="宋体"/>
          <w:spacing w:val="6"/>
          <w:sz w:val="24"/>
          <w:szCs w:val="24"/>
          <w:highlight w:val="none"/>
          <w:lang w:val="zh-CN" w:eastAsia="zh-CN" w:bidi="zh-CN"/>
        </w:rPr>
        <w:t>、“中国政府采购网”（http://www.ccgp.gov.cn/）政府采购严重违法失信行为名单，提供网页查询信息截图；（查询时间自公告发布之日起）；</w:t>
      </w:r>
    </w:p>
    <w:p w14:paraId="7AE621D7">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6</w:t>
      </w:r>
      <w:r>
        <w:rPr>
          <w:rFonts w:hint="eastAsia" w:ascii="宋体" w:hAnsi="宋体" w:eastAsia="宋体" w:cs="宋体"/>
          <w:spacing w:val="6"/>
          <w:sz w:val="24"/>
          <w:szCs w:val="24"/>
          <w:highlight w:val="none"/>
          <w:lang w:val="zh-CN" w:eastAsia="zh-CN" w:bidi="zh-CN"/>
        </w:rPr>
        <w:t>）单位负责人为同一人或者存在控股、管理关系的不同单位，不得同时参加本项目（提供加盖</w:t>
      </w:r>
      <w:r>
        <w:rPr>
          <w:rFonts w:hint="eastAsia" w:ascii="宋体" w:hAnsi="宋体" w:eastAsia="宋体" w:cs="宋体"/>
          <w:spacing w:val="6"/>
          <w:sz w:val="24"/>
          <w:szCs w:val="24"/>
          <w:highlight w:val="none"/>
          <w:lang w:val="en-US" w:eastAsia="zh-CN" w:bidi="zh-CN"/>
        </w:rPr>
        <w:t>供应商</w:t>
      </w:r>
      <w:r>
        <w:rPr>
          <w:rFonts w:hint="eastAsia" w:ascii="宋体" w:hAnsi="宋体" w:eastAsia="宋体" w:cs="宋体"/>
          <w:spacing w:val="6"/>
          <w:sz w:val="24"/>
          <w:szCs w:val="24"/>
          <w:highlight w:val="none"/>
          <w:lang w:val="zh-CN" w:eastAsia="zh-CN" w:bidi="zh-CN"/>
        </w:rPr>
        <w:t>公章的“国家企业信用信息公示系统”中公示的公司信息、股东或投资人信息）。</w:t>
      </w:r>
    </w:p>
    <w:p w14:paraId="23DCC10E">
      <w:pPr>
        <w:keepNext w:val="0"/>
        <w:keepLines w:val="0"/>
        <w:pageBreakBefore w:val="0"/>
        <w:widowControl/>
        <w:kinsoku/>
        <w:wordWrap/>
        <w:overflowPunct/>
        <w:topLinePunct w:val="0"/>
        <w:bidi w:val="0"/>
        <w:adjustRightInd/>
        <w:snapToGrid/>
        <w:spacing w:line="500" w:lineRule="exact"/>
        <w:ind w:firstLine="601"/>
        <w:jc w:val="left"/>
        <w:textAlignment w:val="auto"/>
        <w:rPr>
          <w:rFonts w:hint="eastAsia" w:cs="宋体" w:asciiTheme="minorEastAsia" w:hAnsiTheme="minorEastAsia" w:eastAsiaTheme="minorEastAsia"/>
          <w:b/>
          <w:sz w:val="24"/>
          <w:szCs w:val="24"/>
          <w:highlight w:val="none"/>
          <w:lang w:eastAsia="zh-CN"/>
        </w:rPr>
      </w:pPr>
      <w:r>
        <w:rPr>
          <w:rFonts w:hint="eastAsia" w:cs="宋体" w:asciiTheme="minorEastAsia" w:hAnsiTheme="minorEastAsia" w:eastAsiaTheme="minorEastAsia"/>
          <w:b/>
          <w:sz w:val="24"/>
          <w:szCs w:val="24"/>
          <w:highlight w:val="none"/>
        </w:rPr>
        <w:t>三、</w:t>
      </w:r>
      <w:r>
        <w:rPr>
          <w:rFonts w:hint="eastAsia" w:cs="宋体" w:asciiTheme="minorEastAsia" w:hAnsiTheme="minorEastAsia" w:eastAsiaTheme="minorEastAsia"/>
          <w:b/>
          <w:sz w:val="24"/>
          <w:szCs w:val="24"/>
          <w:highlight w:val="none"/>
          <w:lang w:eastAsia="zh-CN"/>
        </w:rPr>
        <w:t>获取征集文件</w:t>
      </w:r>
    </w:p>
    <w:p w14:paraId="5E21B08A">
      <w:pPr>
        <w:keepNext w:val="0"/>
        <w:keepLines w:val="0"/>
        <w:pageBreakBefore w:val="0"/>
        <w:widowControl/>
        <w:kinsoku/>
        <w:wordWrap/>
        <w:overflowPunct/>
        <w:topLinePunct w:val="0"/>
        <w:bidi w:val="0"/>
        <w:adjustRightInd/>
        <w:snapToGrid/>
        <w:spacing w:line="500" w:lineRule="exact"/>
        <w:ind w:firstLine="601"/>
        <w:jc w:val="left"/>
        <w:textAlignment w:val="auto"/>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1、时间：</w:t>
      </w:r>
      <w:r>
        <w:rPr>
          <w:rFonts w:hint="eastAsia" w:cs="宋体" w:asciiTheme="minorEastAsia" w:hAnsiTheme="minorEastAsia" w:eastAsiaTheme="minorEastAsia"/>
          <w:bCs/>
          <w:sz w:val="24"/>
          <w:szCs w:val="24"/>
          <w:highlight w:val="none"/>
          <w:lang w:val="en-US" w:eastAsia="zh-CN"/>
        </w:rPr>
        <w:t>2024年8月23日至2024年9月11日，每天上午00:00至12:00，下午12:00至23:59（北京时间，法定节假日除外。）</w:t>
      </w:r>
      <w:r>
        <w:rPr>
          <w:rFonts w:hint="eastAsia" w:cs="宋体" w:asciiTheme="minorEastAsia" w:hAnsiTheme="minorEastAsia" w:eastAsiaTheme="minorEastAsia"/>
          <w:bCs/>
          <w:sz w:val="24"/>
          <w:szCs w:val="24"/>
          <w:highlight w:val="none"/>
        </w:rPr>
        <w:t>。</w:t>
      </w:r>
    </w:p>
    <w:p w14:paraId="0E2DEC99">
      <w:pPr>
        <w:keepNext w:val="0"/>
        <w:keepLines w:val="0"/>
        <w:pageBreakBefore w:val="0"/>
        <w:widowControl/>
        <w:kinsoku/>
        <w:wordWrap/>
        <w:overflowPunct/>
        <w:topLinePunct w:val="0"/>
        <w:bidi w:val="0"/>
        <w:adjustRightInd/>
        <w:snapToGrid/>
        <w:spacing w:line="500" w:lineRule="exact"/>
        <w:ind w:firstLine="601"/>
        <w:jc w:val="left"/>
        <w:textAlignment w:val="auto"/>
        <w:rPr>
          <w:rFonts w:hint="eastAsia" w:cs="宋体" w:asciiTheme="minorEastAsia" w:hAnsiTheme="minorEastAsia" w:eastAsiaTheme="minorEastAsia"/>
          <w:bCs/>
          <w:sz w:val="24"/>
          <w:szCs w:val="24"/>
          <w:highlight w:val="none"/>
          <w:lang w:eastAsia="zh-CN"/>
        </w:rPr>
      </w:pPr>
      <w:r>
        <w:rPr>
          <w:rFonts w:hint="eastAsia" w:cs="宋体" w:asciiTheme="minorEastAsia" w:hAnsiTheme="minorEastAsia" w:eastAsiaTheme="minorEastAsia"/>
          <w:bCs/>
          <w:sz w:val="24"/>
          <w:szCs w:val="24"/>
          <w:highlight w:val="none"/>
        </w:rPr>
        <w:t>2、地点：三门峡市公共资源交易中心</w:t>
      </w:r>
      <w:r>
        <w:rPr>
          <w:rFonts w:hint="eastAsia" w:cs="宋体" w:asciiTheme="minorEastAsia" w:hAnsiTheme="minorEastAsia" w:eastAsiaTheme="minorEastAsia"/>
          <w:bCs/>
          <w:sz w:val="24"/>
          <w:szCs w:val="24"/>
          <w:highlight w:val="none"/>
          <w:lang w:eastAsia="zh-CN"/>
        </w:rPr>
        <w:t>平台</w:t>
      </w:r>
    </w:p>
    <w:p w14:paraId="0C068F22">
      <w:pPr>
        <w:keepNext w:val="0"/>
        <w:keepLines w:val="0"/>
        <w:pageBreakBefore w:val="0"/>
        <w:widowControl/>
        <w:kinsoku/>
        <w:wordWrap/>
        <w:overflowPunct/>
        <w:topLinePunct w:val="0"/>
        <w:bidi w:val="0"/>
        <w:adjustRightInd/>
        <w:snapToGrid/>
        <w:spacing w:line="500" w:lineRule="exact"/>
        <w:ind w:firstLine="601"/>
        <w:jc w:val="left"/>
        <w:textAlignment w:val="auto"/>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3、</w:t>
      </w:r>
      <w:r>
        <w:rPr>
          <w:rFonts w:hint="eastAsia" w:cs="宋体" w:asciiTheme="minorEastAsia" w:hAnsiTheme="minorEastAsia" w:eastAsiaTheme="minorEastAsia"/>
          <w:bCs/>
          <w:sz w:val="24"/>
          <w:szCs w:val="24"/>
          <w:highlight w:val="none"/>
          <w:lang w:eastAsia="zh-CN"/>
        </w:rPr>
        <w:t>征集文件</w:t>
      </w:r>
      <w:r>
        <w:rPr>
          <w:rFonts w:hint="eastAsia" w:cs="宋体" w:asciiTheme="minorEastAsia" w:hAnsiTheme="minorEastAsia" w:eastAsiaTheme="minorEastAsia"/>
          <w:bCs/>
          <w:sz w:val="24"/>
          <w:szCs w:val="24"/>
          <w:highlight w:val="none"/>
        </w:rPr>
        <w:t>获取方式：</w:t>
      </w:r>
      <w:bookmarkStart w:id="7" w:name="_Toc18287"/>
      <w:r>
        <w:rPr>
          <w:rFonts w:hint="eastAsia" w:cs="宋体" w:asciiTheme="minorEastAsia" w:hAnsiTheme="minorEastAsia" w:eastAsiaTheme="minorEastAsia"/>
          <w:bCs/>
          <w:sz w:val="24"/>
          <w:szCs w:val="24"/>
          <w:highlight w:val="none"/>
        </w:rPr>
        <w:t>本项目没有报名环节，</w:t>
      </w:r>
      <w:bookmarkEnd w:id="7"/>
      <w:r>
        <w:rPr>
          <w:rFonts w:hint="eastAsia" w:cs="宋体" w:asciiTheme="minorEastAsia" w:hAnsiTheme="minorEastAsia" w:eastAsiaTheme="minorEastAsia"/>
          <w:bCs/>
          <w:sz w:val="24"/>
          <w:szCs w:val="24"/>
          <w:highlight w:val="none"/>
        </w:rPr>
        <w:t>供应商凭CA数字证书通过三门峡市公共资源交易中心网（网址：http://gzjy.smx.gov.cn/），点击交易平台选择“交易主体登录”，在所参与项目右侧点击参与投标，即可直接下载本项目</w:t>
      </w:r>
      <w:r>
        <w:rPr>
          <w:rFonts w:hint="eastAsia" w:cs="宋体" w:asciiTheme="minorEastAsia" w:hAnsiTheme="minorEastAsia" w:eastAsiaTheme="minorEastAsia"/>
          <w:bCs/>
          <w:sz w:val="24"/>
          <w:szCs w:val="24"/>
          <w:highlight w:val="none"/>
          <w:lang w:val="en-US" w:eastAsia="zh-CN"/>
        </w:rPr>
        <w:t>征集文件</w:t>
      </w:r>
    </w:p>
    <w:p w14:paraId="5BFD9EBA">
      <w:pPr>
        <w:keepNext w:val="0"/>
        <w:keepLines w:val="0"/>
        <w:pageBreakBefore w:val="0"/>
        <w:widowControl/>
        <w:kinsoku/>
        <w:wordWrap/>
        <w:overflowPunct/>
        <w:topLinePunct w:val="0"/>
        <w:bidi w:val="0"/>
        <w:adjustRightInd/>
        <w:snapToGrid/>
        <w:spacing w:line="500" w:lineRule="exact"/>
        <w:ind w:firstLine="601"/>
        <w:jc w:val="left"/>
        <w:textAlignment w:val="auto"/>
        <w:rPr>
          <w:rFonts w:hint="eastAsia"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lang w:val="en-US" w:eastAsia="zh-CN"/>
        </w:rPr>
        <w:t>4、</w:t>
      </w:r>
      <w:r>
        <w:rPr>
          <w:rFonts w:hint="eastAsia" w:cs="宋体" w:asciiTheme="minorEastAsia" w:hAnsiTheme="minorEastAsia" w:eastAsiaTheme="minorEastAsia"/>
          <w:bCs/>
          <w:sz w:val="24"/>
          <w:szCs w:val="24"/>
          <w:highlight w:val="none"/>
        </w:rPr>
        <w:t>售价：0 元</w:t>
      </w:r>
    </w:p>
    <w:p w14:paraId="033C2C1C">
      <w:pPr>
        <w:keepNext w:val="0"/>
        <w:keepLines w:val="0"/>
        <w:pageBreakBefore w:val="0"/>
        <w:widowControl w:val="0"/>
        <w:kinsoku/>
        <w:wordWrap/>
        <w:overflowPunct/>
        <w:topLinePunct w:val="0"/>
        <w:autoSpaceDE w:val="0"/>
        <w:autoSpaceDN w:val="0"/>
        <w:bidi w:val="0"/>
        <w:adjustRightInd/>
        <w:snapToGrid/>
        <w:spacing w:before="173" w:line="500" w:lineRule="exact"/>
        <w:ind w:left="0" w:leftChars="0" w:right="0" w:firstLine="482" w:firstLineChars="200"/>
        <w:jc w:val="left"/>
        <w:textAlignment w:val="auto"/>
        <w:rPr>
          <w:rFonts w:cs="Times New Roman"/>
          <w:b/>
          <w:sz w:val="24"/>
          <w:highlight w:val="none"/>
        </w:rPr>
      </w:pPr>
      <w:r>
        <w:rPr>
          <w:rFonts w:cs="Times New Roman"/>
          <w:b/>
          <w:sz w:val="24"/>
          <w:highlight w:val="none"/>
        </w:rPr>
        <w:t>四、提交截止时间及地点</w:t>
      </w:r>
    </w:p>
    <w:p w14:paraId="5429CBDC">
      <w:pPr>
        <w:keepNext w:val="0"/>
        <w:keepLines w:val="0"/>
        <w:pageBreakBefore w:val="0"/>
        <w:widowControl/>
        <w:kinsoku/>
        <w:wordWrap/>
        <w:overflowPunct/>
        <w:topLinePunct w:val="0"/>
        <w:bidi w:val="0"/>
        <w:adjustRightInd/>
        <w:snapToGrid/>
        <w:spacing w:line="500" w:lineRule="exact"/>
        <w:ind w:firstLine="601"/>
        <w:jc w:val="left"/>
        <w:textAlignment w:val="auto"/>
        <w:rPr>
          <w:rFonts w:hint="eastAsia" w:cs="宋体" w:asciiTheme="minorEastAsia" w:hAnsiTheme="minorEastAsia" w:eastAsiaTheme="minorEastAsia"/>
          <w:bCs/>
          <w:sz w:val="24"/>
          <w:szCs w:val="24"/>
          <w:highlight w:val="none"/>
          <w:lang w:val="zh-CN" w:eastAsia="zh-CN"/>
        </w:rPr>
      </w:pPr>
      <w:r>
        <w:rPr>
          <w:rFonts w:hint="eastAsia" w:cs="宋体" w:asciiTheme="minorEastAsia" w:hAnsiTheme="minorEastAsia" w:eastAsiaTheme="minorEastAsia"/>
          <w:bCs/>
          <w:sz w:val="24"/>
          <w:szCs w:val="24"/>
          <w:highlight w:val="none"/>
          <w:lang w:val="en-US" w:eastAsia="zh-CN"/>
        </w:rPr>
        <w:t>时间：2024年9</w:t>
      </w:r>
      <w:r>
        <w:rPr>
          <w:rFonts w:hint="eastAsia" w:cs="宋体" w:asciiTheme="minorEastAsia" w:hAnsiTheme="minorEastAsia" w:eastAsiaTheme="minorEastAsia"/>
          <w:bCs/>
          <w:sz w:val="24"/>
          <w:szCs w:val="24"/>
          <w:highlight w:val="none"/>
          <w:lang w:val="zh-CN" w:eastAsia="zh-CN"/>
        </w:rPr>
        <w:t>月</w:t>
      </w:r>
      <w:r>
        <w:rPr>
          <w:rFonts w:hint="eastAsia" w:cs="宋体" w:asciiTheme="minorEastAsia" w:hAnsiTheme="minorEastAsia" w:eastAsiaTheme="minorEastAsia"/>
          <w:bCs/>
          <w:sz w:val="24"/>
          <w:szCs w:val="24"/>
          <w:highlight w:val="none"/>
          <w:lang w:val="en-US" w:eastAsia="zh-CN"/>
        </w:rPr>
        <w:t>12</w:t>
      </w:r>
      <w:r>
        <w:rPr>
          <w:rFonts w:hint="eastAsia" w:cs="宋体" w:asciiTheme="minorEastAsia" w:hAnsiTheme="minorEastAsia" w:eastAsiaTheme="minorEastAsia"/>
          <w:bCs/>
          <w:sz w:val="24"/>
          <w:szCs w:val="24"/>
          <w:highlight w:val="none"/>
          <w:lang w:val="zh-CN" w:eastAsia="zh-CN"/>
        </w:rPr>
        <w:t>日</w:t>
      </w:r>
      <w:r>
        <w:rPr>
          <w:rFonts w:hint="eastAsia" w:cs="宋体" w:asciiTheme="minorEastAsia" w:hAnsiTheme="minorEastAsia" w:eastAsiaTheme="minorEastAsia"/>
          <w:bCs/>
          <w:sz w:val="24"/>
          <w:szCs w:val="24"/>
          <w:highlight w:val="none"/>
          <w:lang w:val="en-US" w:eastAsia="zh-CN"/>
        </w:rPr>
        <w:t>08</w:t>
      </w:r>
      <w:r>
        <w:rPr>
          <w:rFonts w:hint="eastAsia" w:cs="宋体" w:asciiTheme="minorEastAsia" w:hAnsiTheme="minorEastAsia" w:eastAsiaTheme="minorEastAsia"/>
          <w:bCs/>
          <w:sz w:val="24"/>
          <w:szCs w:val="24"/>
          <w:highlight w:val="none"/>
          <w:lang w:val="zh-CN" w:eastAsia="zh-CN"/>
        </w:rPr>
        <w:t>时</w:t>
      </w:r>
      <w:r>
        <w:rPr>
          <w:rFonts w:hint="eastAsia" w:cs="宋体" w:asciiTheme="minorEastAsia" w:hAnsiTheme="minorEastAsia" w:eastAsiaTheme="minorEastAsia"/>
          <w:bCs/>
          <w:sz w:val="24"/>
          <w:szCs w:val="24"/>
          <w:highlight w:val="none"/>
          <w:lang w:val="en-US" w:eastAsia="zh-CN"/>
        </w:rPr>
        <w:t>30</w:t>
      </w:r>
      <w:r>
        <w:rPr>
          <w:rFonts w:hint="eastAsia" w:cs="宋体" w:asciiTheme="minorEastAsia" w:hAnsiTheme="minorEastAsia" w:eastAsiaTheme="minorEastAsia"/>
          <w:bCs/>
          <w:sz w:val="24"/>
          <w:szCs w:val="24"/>
          <w:highlight w:val="none"/>
          <w:lang w:val="zh-CN" w:eastAsia="zh-CN"/>
        </w:rPr>
        <w:t>分（北京时间）</w:t>
      </w:r>
    </w:p>
    <w:p w14:paraId="3AE6D192">
      <w:pPr>
        <w:keepNext w:val="0"/>
        <w:keepLines w:val="0"/>
        <w:pageBreakBefore w:val="0"/>
        <w:widowControl/>
        <w:kinsoku/>
        <w:wordWrap/>
        <w:overflowPunct/>
        <w:topLinePunct w:val="0"/>
        <w:bidi w:val="0"/>
        <w:adjustRightInd/>
        <w:snapToGrid/>
        <w:spacing w:line="500" w:lineRule="exact"/>
        <w:ind w:firstLine="601"/>
        <w:jc w:val="left"/>
        <w:textAlignment w:val="auto"/>
        <w:rPr>
          <w:rFonts w:hint="eastAsia" w:cs="宋体" w:asciiTheme="minorEastAsia" w:hAnsiTheme="minorEastAsia" w:eastAsiaTheme="minorEastAsia"/>
          <w:bCs/>
          <w:sz w:val="24"/>
          <w:szCs w:val="24"/>
          <w:highlight w:val="none"/>
          <w:lang w:val="zh-CN" w:eastAsia="zh-CN"/>
        </w:rPr>
      </w:pPr>
      <w:r>
        <w:rPr>
          <w:rFonts w:hint="eastAsia" w:cs="宋体" w:asciiTheme="minorEastAsia" w:hAnsiTheme="minorEastAsia" w:eastAsiaTheme="minorEastAsia"/>
          <w:bCs/>
          <w:sz w:val="24"/>
          <w:szCs w:val="24"/>
          <w:highlight w:val="none"/>
          <w:lang w:val="zh-CN" w:eastAsia="zh-CN"/>
        </w:rPr>
        <w:t>地点：</w:t>
      </w:r>
      <w:r>
        <w:rPr>
          <w:rFonts w:hint="eastAsia" w:cs="宋体" w:asciiTheme="minorEastAsia" w:hAnsiTheme="minorEastAsia" w:eastAsiaTheme="minorEastAsia"/>
          <w:bCs/>
          <w:sz w:val="24"/>
          <w:szCs w:val="24"/>
          <w:highlight w:val="none"/>
          <w:lang w:val="en-US" w:eastAsia="zh-CN"/>
        </w:rPr>
        <w:t>在三门峡市公共资源交易中心网中上传加密响应文件</w:t>
      </w:r>
    </w:p>
    <w:p w14:paraId="6CFBA9F3">
      <w:pPr>
        <w:keepNext w:val="0"/>
        <w:keepLines w:val="0"/>
        <w:pageBreakBefore w:val="0"/>
        <w:widowControl w:val="0"/>
        <w:kinsoku/>
        <w:wordWrap/>
        <w:overflowPunct/>
        <w:topLinePunct w:val="0"/>
        <w:autoSpaceDE w:val="0"/>
        <w:autoSpaceDN w:val="0"/>
        <w:bidi w:val="0"/>
        <w:adjustRightInd/>
        <w:snapToGrid/>
        <w:spacing w:before="173" w:line="500" w:lineRule="exact"/>
        <w:ind w:left="0" w:leftChars="0" w:right="0" w:firstLine="482" w:firstLineChars="200"/>
        <w:jc w:val="left"/>
        <w:textAlignment w:val="auto"/>
        <w:rPr>
          <w:b/>
          <w:sz w:val="24"/>
          <w:highlight w:val="none"/>
        </w:rPr>
      </w:pPr>
      <w:r>
        <w:rPr>
          <w:b/>
          <w:sz w:val="24"/>
          <w:highlight w:val="none"/>
        </w:rPr>
        <w:t>五、开启时间及地点</w:t>
      </w:r>
    </w:p>
    <w:p w14:paraId="187C3A2B">
      <w:pPr>
        <w:keepNext w:val="0"/>
        <w:keepLines w:val="0"/>
        <w:pageBreakBefore w:val="0"/>
        <w:widowControl/>
        <w:kinsoku/>
        <w:wordWrap/>
        <w:overflowPunct/>
        <w:topLinePunct w:val="0"/>
        <w:bidi w:val="0"/>
        <w:adjustRightInd/>
        <w:snapToGrid/>
        <w:spacing w:line="500" w:lineRule="exact"/>
        <w:ind w:firstLine="601"/>
        <w:jc w:val="left"/>
        <w:textAlignment w:val="auto"/>
        <w:rPr>
          <w:rFonts w:hint="eastAsia" w:cs="宋体" w:asciiTheme="minorEastAsia" w:hAnsiTheme="minorEastAsia" w:eastAsiaTheme="minorEastAsia"/>
          <w:bCs/>
          <w:sz w:val="24"/>
          <w:szCs w:val="24"/>
          <w:highlight w:val="none"/>
          <w:lang w:val="en-US" w:eastAsia="zh-CN"/>
        </w:rPr>
      </w:pPr>
      <w:r>
        <w:rPr>
          <w:rFonts w:hint="eastAsia" w:cs="宋体" w:asciiTheme="minorEastAsia" w:hAnsiTheme="minorEastAsia" w:eastAsiaTheme="minorEastAsia"/>
          <w:bCs/>
          <w:sz w:val="24"/>
          <w:szCs w:val="24"/>
          <w:highlight w:val="none"/>
          <w:lang w:val="en-US" w:eastAsia="zh-CN"/>
        </w:rPr>
        <w:t>时间：2024年9月12日08时30分（北京时间）</w:t>
      </w:r>
    </w:p>
    <w:p w14:paraId="247BA1E4">
      <w:pPr>
        <w:keepNext w:val="0"/>
        <w:keepLines w:val="0"/>
        <w:pageBreakBefore w:val="0"/>
        <w:widowControl/>
        <w:kinsoku/>
        <w:wordWrap w:val="0"/>
        <w:overflowPunct/>
        <w:topLinePunct w:val="0"/>
        <w:autoSpaceDE/>
        <w:autoSpaceDN/>
        <w:bidi w:val="0"/>
        <w:adjustRightInd/>
        <w:snapToGrid/>
        <w:spacing w:line="500" w:lineRule="exact"/>
        <w:ind w:firstLine="601"/>
        <w:jc w:val="left"/>
        <w:textAlignment w:val="auto"/>
        <w:rPr>
          <w:rFonts w:hint="default" w:cs="宋体" w:asciiTheme="minorEastAsia" w:hAnsiTheme="minorEastAsia" w:eastAsiaTheme="minorEastAsia"/>
          <w:bCs/>
          <w:sz w:val="24"/>
          <w:szCs w:val="24"/>
          <w:highlight w:val="none"/>
          <w:lang w:val="en-US" w:eastAsia="zh-CN"/>
        </w:rPr>
      </w:pPr>
      <w:r>
        <w:rPr>
          <w:rFonts w:hint="eastAsia" w:cs="宋体" w:asciiTheme="minorEastAsia" w:hAnsiTheme="minorEastAsia" w:eastAsiaTheme="minorEastAsia"/>
          <w:bCs/>
          <w:sz w:val="24"/>
          <w:szCs w:val="24"/>
          <w:highlight w:val="none"/>
          <w:lang w:val="en-US" w:eastAsia="zh-CN"/>
        </w:rPr>
        <w:t>地点：灵宝市公共资源交易中心开标二室评标二室（灵宝市金城大道农村信用联社12楼）</w:t>
      </w:r>
    </w:p>
    <w:p w14:paraId="0E04D628">
      <w:pPr>
        <w:keepNext w:val="0"/>
        <w:keepLines w:val="0"/>
        <w:pageBreakBefore w:val="0"/>
        <w:widowControl w:val="0"/>
        <w:kinsoku/>
        <w:wordWrap/>
        <w:overflowPunct/>
        <w:topLinePunct w:val="0"/>
        <w:autoSpaceDE w:val="0"/>
        <w:autoSpaceDN w:val="0"/>
        <w:bidi w:val="0"/>
        <w:adjustRightInd/>
        <w:snapToGrid/>
        <w:spacing w:before="173" w:line="500" w:lineRule="exact"/>
        <w:ind w:left="0" w:leftChars="0" w:right="0" w:firstLine="482" w:firstLineChars="200"/>
        <w:jc w:val="left"/>
        <w:textAlignment w:val="auto"/>
        <w:rPr>
          <w:b/>
          <w:sz w:val="24"/>
          <w:highlight w:val="none"/>
        </w:rPr>
      </w:pPr>
      <w:r>
        <w:rPr>
          <w:b/>
          <w:sz w:val="24"/>
          <w:highlight w:val="none"/>
        </w:rPr>
        <w:t>六、发布公告的媒介及征集公告期限</w:t>
      </w:r>
    </w:p>
    <w:p w14:paraId="1F967253">
      <w:pPr>
        <w:pStyle w:val="9"/>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cs="宋体" w:asciiTheme="minorEastAsia" w:hAnsiTheme="minorEastAsia" w:eastAsiaTheme="minorEastAsia"/>
          <w:bCs/>
          <w:kern w:val="2"/>
          <w:sz w:val="24"/>
          <w:szCs w:val="24"/>
          <w:highlight w:val="none"/>
          <w:lang w:val="en-US" w:eastAsia="zh-CN" w:bidi="ar-SA"/>
        </w:rPr>
      </w:pPr>
      <w:r>
        <w:rPr>
          <w:rFonts w:hint="eastAsia" w:cs="宋体" w:asciiTheme="minorEastAsia" w:hAnsiTheme="minorEastAsia" w:eastAsiaTheme="minorEastAsia"/>
          <w:bCs/>
          <w:kern w:val="2"/>
          <w:sz w:val="24"/>
          <w:szCs w:val="24"/>
          <w:highlight w:val="none"/>
          <w:lang w:val="en-US" w:eastAsia="zh-CN" w:bidi="ar-SA"/>
        </w:rPr>
        <w:t>本次征集公告在《中国采购与招标网》、《中国招标投标公共服务平台》、《河南省政府采购网》、《三门峡市公共资源交易中心网》上发布，征集公告期限为五个工作日。</w:t>
      </w:r>
    </w:p>
    <w:p w14:paraId="6EE21303">
      <w:pPr>
        <w:keepNext w:val="0"/>
        <w:keepLines w:val="0"/>
        <w:pageBreakBefore w:val="0"/>
        <w:widowControl w:val="0"/>
        <w:numPr>
          <w:ilvl w:val="0"/>
          <w:numId w:val="2"/>
        </w:numPr>
        <w:kinsoku/>
        <w:wordWrap/>
        <w:overflowPunct/>
        <w:topLinePunct w:val="0"/>
        <w:autoSpaceDE w:val="0"/>
        <w:autoSpaceDN w:val="0"/>
        <w:bidi w:val="0"/>
        <w:adjustRightInd/>
        <w:snapToGrid/>
        <w:spacing w:before="0" w:line="500" w:lineRule="exact"/>
        <w:ind w:left="0" w:leftChars="0" w:right="0" w:firstLine="482" w:firstLineChars="200"/>
        <w:jc w:val="left"/>
        <w:textAlignment w:val="auto"/>
        <w:rPr>
          <w:b/>
          <w:sz w:val="24"/>
          <w:highlight w:val="none"/>
        </w:rPr>
      </w:pPr>
      <w:r>
        <w:rPr>
          <w:b/>
          <w:sz w:val="24"/>
          <w:highlight w:val="none"/>
        </w:rPr>
        <w:t>其他补充事宜</w:t>
      </w:r>
    </w:p>
    <w:p w14:paraId="3A24C7C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cs="宋体" w:asciiTheme="minorEastAsia" w:hAnsiTheme="minorEastAsia" w:eastAsiaTheme="minorEastAsia"/>
          <w:bCs/>
          <w:kern w:val="2"/>
          <w:sz w:val="24"/>
          <w:szCs w:val="24"/>
          <w:highlight w:val="none"/>
          <w:lang w:val="en-US" w:eastAsia="zh-CN" w:bidi="ar-SA"/>
        </w:rPr>
      </w:pPr>
      <w:r>
        <w:rPr>
          <w:rFonts w:hint="eastAsia" w:cs="宋体" w:asciiTheme="minorEastAsia" w:hAnsiTheme="minorEastAsia" w:eastAsiaTheme="minorEastAsia"/>
          <w:bCs/>
          <w:kern w:val="2"/>
          <w:sz w:val="24"/>
          <w:szCs w:val="24"/>
          <w:highlight w:val="none"/>
          <w:lang w:val="en-US" w:eastAsia="zh-CN" w:bidi="ar-SA"/>
        </w:rPr>
        <w:t>1、本项目为不见面开标项目，开标当日，供应商无需到开标现场参加开标会议，供应商应当在投标截止时间前，登陆不见面开标大厅选择登陆三门峡市公共资源电子招投标系统进行登陆（网址为</w:t>
      </w:r>
    </w:p>
    <w:p w14:paraId="5B212447">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cs="宋体" w:asciiTheme="minorEastAsia" w:hAnsiTheme="minorEastAsia" w:eastAsiaTheme="minorEastAsia"/>
          <w:bCs/>
          <w:kern w:val="2"/>
          <w:sz w:val="24"/>
          <w:szCs w:val="24"/>
          <w:highlight w:val="none"/>
          <w:lang w:val="en-US" w:eastAsia="zh-CN" w:bidi="ar-SA"/>
        </w:rPr>
      </w:pPr>
      <w:r>
        <w:rPr>
          <w:rFonts w:hint="eastAsia" w:cs="宋体" w:asciiTheme="minorEastAsia" w:hAnsiTheme="minorEastAsia" w:eastAsiaTheme="minorEastAsia"/>
          <w:bCs/>
          <w:kern w:val="2"/>
          <w:sz w:val="24"/>
          <w:szCs w:val="24"/>
          <w:highlight w:val="none"/>
          <w:lang w:val="en-US" w:eastAsia="zh-CN" w:bidi="ar-SA"/>
        </w:rPr>
        <w:fldChar w:fldCharType="begin"/>
      </w:r>
      <w:r>
        <w:rPr>
          <w:rFonts w:hint="eastAsia" w:cs="宋体" w:asciiTheme="minorEastAsia" w:hAnsiTheme="minorEastAsia" w:eastAsiaTheme="minorEastAsia"/>
          <w:bCs/>
          <w:kern w:val="2"/>
          <w:sz w:val="24"/>
          <w:szCs w:val="24"/>
          <w:highlight w:val="none"/>
          <w:lang w:val="en-US" w:eastAsia="zh-CN" w:bidi="ar-SA"/>
        </w:rPr>
        <w:instrText xml:space="preserve"> HYPERLINK "http://120.194.249.36:10094/BidOpening/bidopeninghallaction/hall/login）,在线准时参加开标活动并进行投标文件解密等。每位供应商的解密时间为开标时间起30分钟内完成。因供应商原因未能解密、解密失败或解密超时的将被拒绝。" </w:instrText>
      </w:r>
      <w:r>
        <w:rPr>
          <w:rFonts w:hint="eastAsia" w:cs="宋体" w:asciiTheme="minorEastAsia" w:hAnsiTheme="minorEastAsia" w:eastAsiaTheme="minorEastAsia"/>
          <w:bCs/>
          <w:kern w:val="2"/>
          <w:sz w:val="24"/>
          <w:szCs w:val="24"/>
          <w:highlight w:val="none"/>
          <w:lang w:val="en-US" w:eastAsia="zh-CN" w:bidi="ar-SA"/>
        </w:rPr>
        <w:fldChar w:fldCharType="separate"/>
      </w:r>
      <w:r>
        <w:rPr>
          <w:rFonts w:hint="eastAsia" w:cs="宋体" w:asciiTheme="minorEastAsia" w:hAnsiTheme="minorEastAsia" w:eastAsiaTheme="minorEastAsia"/>
          <w:bCs/>
          <w:kern w:val="2"/>
          <w:sz w:val="24"/>
          <w:szCs w:val="24"/>
          <w:highlight w:val="none"/>
          <w:lang w:val="en-US" w:eastAsia="zh-CN" w:bidi="ar-SA"/>
        </w:rPr>
        <w:t>http://120.194.249.36:10094/BidOpening/bidopeninghallaction/hall/login）,在线准时参加开标活动并进行投标文件解密等。每位供应商的解密时间为开标时间起30分钟内完成。因供应商原因未能解密、解密失败或解密超时的将被拒绝。</w:t>
      </w:r>
      <w:r>
        <w:rPr>
          <w:rFonts w:hint="eastAsia" w:cs="宋体" w:asciiTheme="minorEastAsia" w:hAnsiTheme="minorEastAsia" w:eastAsiaTheme="minorEastAsia"/>
          <w:bCs/>
          <w:kern w:val="2"/>
          <w:sz w:val="24"/>
          <w:szCs w:val="24"/>
          <w:highlight w:val="none"/>
          <w:lang w:val="en-US" w:eastAsia="zh-CN" w:bidi="ar-SA"/>
        </w:rPr>
        <w:fldChar w:fldCharType="end"/>
      </w:r>
    </w:p>
    <w:p w14:paraId="1149FD2A">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cs="宋体" w:asciiTheme="minorEastAsia" w:hAnsiTheme="minorEastAsia" w:eastAsiaTheme="minorEastAsia"/>
          <w:bCs/>
          <w:kern w:val="2"/>
          <w:sz w:val="24"/>
          <w:szCs w:val="24"/>
          <w:highlight w:val="none"/>
          <w:lang w:val="en-US" w:eastAsia="zh-CN" w:bidi="ar-SA"/>
        </w:rPr>
      </w:pPr>
      <w:r>
        <w:rPr>
          <w:rFonts w:hint="eastAsia" w:cs="宋体" w:asciiTheme="minorEastAsia" w:hAnsiTheme="minorEastAsia" w:eastAsiaTheme="minorEastAsia"/>
          <w:bCs/>
          <w:kern w:val="2"/>
          <w:sz w:val="24"/>
          <w:szCs w:val="24"/>
          <w:highlight w:val="none"/>
          <w:lang w:val="en-US" w:eastAsia="zh-CN" w:bidi="ar-SA"/>
        </w:rPr>
        <w:t>2、本项目为电子化、无纸化交易项目，开标时不再接受任何纸质资料，为保证您能投标成功，请需仔细阅读招标文件和三门峡市公共资源交易中心官网业务办理指南。</w:t>
      </w:r>
    </w:p>
    <w:p w14:paraId="7D0E0C41">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cs="宋体" w:asciiTheme="minorEastAsia" w:hAnsiTheme="minorEastAsia" w:eastAsiaTheme="minorEastAsia"/>
          <w:bCs/>
          <w:kern w:val="2"/>
          <w:sz w:val="24"/>
          <w:szCs w:val="24"/>
          <w:highlight w:val="none"/>
          <w:lang w:val="en-US" w:eastAsia="zh-CN" w:bidi="ar-SA"/>
        </w:rPr>
      </w:pPr>
      <w:r>
        <w:rPr>
          <w:rFonts w:hint="eastAsia" w:cs="宋体" w:asciiTheme="minorEastAsia" w:hAnsiTheme="minorEastAsia" w:eastAsiaTheme="minorEastAsia"/>
          <w:bCs/>
          <w:kern w:val="2"/>
          <w:sz w:val="24"/>
          <w:szCs w:val="24"/>
          <w:highlight w:val="none"/>
          <w:lang w:val="en-US" w:eastAsia="zh-CN" w:bidi="ar-SA"/>
        </w:rPr>
        <w:t>3.根据《河南省财政厅关于优化政府采购营商环境有关问题的通知》（豫财购【2019】4号）第6条的规定，投标保证金不再收取。</w:t>
      </w:r>
    </w:p>
    <w:p w14:paraId="58497906">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cs="宋体" w:asciiTheme="minorEastAsia" w:hAnsiTheme="minorEastAsia" w:eastAsiaTheme="minorEastAsia"/>
          <w:bCs/>
          <w:kern w:val="2"/>
          <w:sz w:val="24"/>
          <w:szCs w:val="24"/>
          <w:highlight w:val="none"/>
          <w:lang w:val="en-US" w:eastAsia="zh-CN" w:bidi="ar-SA"/>
        </w:rPr>
      </w:pPr>
      <w:r>
        <w:rPr>
          <w:rFonts w:hint="eastAsia" w:cs="宋体" w:asciiTheme="minorEastAsia" w:hAnsiTheme="minorEastAsia" w:eastAsiaTheme="minorEastAsia"/>
          <w:bCs/>
          <w:kern w:val="2"/>
          <w:sz w:val="24"/>
          <w:szCs w:val="24"/>
          <w:highlight w:val="none"/>
          <w:lang w:val="en-US" w:eastAsia="zh-CN" w:bidi="ar-SA"/>
        </w:rPr>
        <w:t>4、根据优化营商环境的要求，评审时以投标文件为准：</w:t>
      </w:r>
    </w:p>
    <w:p w14:paraId="485BD123">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cs="宋体" w:asciiTheme="minorEastAsia" w:hAnsiTheme="minorEastAsia" w:eastAsiaTheme="minorEastAsia"/>
          <w:bCs/>
          <w:kern w:val="2"/>
          <w:sz w:val="24"/>
          <w:szCs w:val="24"/>
          <w:highlight w:val="none"/>
          <w:lang w:val="en-US" w:eastAsia="zh-CN" w:bidi="ar-SA"/>
        </w:rPr>
      </w:pPr>
      <w:r>
        <w:rPr>
          <w:rFonts w:hint="eastAsia" w:cs="宋体" w:asciiTheme="minorEastAsia" w:hAnsiTheme="minorEastAsia" w:eastAsiaTheme="minorEastAsia"/>
          <w:bCs/>
          <w:kern w:val="2"/>
          <w:sz w:val="24"/>
          <w:szCs w:val="24"/>
          <w:highlight w:val="none"/>
          <w:lang w:val="en-US" w:eastAsia="zh-CN" w:bidi="ar-SA"/>
        </w:rPr>
        <w:t>（1）资格评审部分：本项目实行资格后审，资格评审以响应文件为准，可使用电子营业执照，其资料真实性由供应商自行承担，同时，供应商要完善主体库。</w:t>
      </w:r>
    </w:p>
    <w:p w14:paraId="2A61D3FB">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cs="宋体" w:asciiTheme="minorEastAsia" w:hAnsiTheme="minorEastAsia" w:eastAsiaTheme="minorEastAsia"/>
          <w:bCs/>
          <w:kern w:val="2"/>
          <w:sz w:val="24"/>
          <w:szCs w:val="24"/>
          <w:highlight w:val="none"/>
          <w:lang w:val="en-US" w:eastAsia="zh-CN" w:bidi="ar-SA"/>
        </w:rPr>
      </w:pPr>
      <w:r>
        <w:rPr>
          <w:rFonts w:hint="eastAsia" w:cs="宋体" w:asciiTheme="minorEastAsia" w:hAnsiTheme="minorEastAsia" w:eastAsiaTheme="minorEastAsia"/>
          <w:bCs/>
          <w:kern w:val="2"/>
          <w:sz w:val="24"/>
          <w:szCs w:val="24"/>
          <w:highlight w:val="none"/>
          <w:lang w:val="en-US" w:eastAsia="zh-CN" w:bidi="ar-SA"/>
        </w:rPr>
        <w:t>（2）评审打分部分：评审打分部分仍按照100分制原则进行，涉及到资格审查、企业荣誉、人员业绩、企业业绩等计分部分时，以供应商自行上传到响应文件中的相应内容为准。</w:t>
      </w:r>
    </w:p>
    <w:p w14:paraId="111AE57F">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cs="宋体" w:asciiTheme="minorEastAsia" w:hAnsiTheme="minorEastAsia" w:eastAsiaTheme="minorEastAsia"/>
          <w:bCs/>
          <w:kern w:val="2"/>
          <w:sz w:val="24"/>
          <w:szCs w:val="24"/>
          <w:highlight w:val="none"/>
          <w:lang w:val="en-US" w:eastAsia="zh-CN" w:bidi="ar-SA"/>
        </w:rPr>
      </w:pPr>
      <w:r>
        <w:rPr>
          <w:rFonts w:hint="eastAsia" w:cs="宋体" w:asciiTheme="minorEastAsia" w:hAnsiTheme="minorEastAsia" w:eastAsiaTheme="minorEastAsia"/>
          <w:bCs/>
          <w:kern w:val="2"/>
          <w:sz w:val="24"/>
          <w:szCs w:val="24"/>
          <w:highlight w:val="none"/>
          <w:lang w:val="en-US" w:eastAsia="zh-CN" w:bidi="ar-SA"/>
        </w:rPr>
        <w:t>（3）响应文件编制部分：在征集文件中要求供应商按照响应文件格式进行编制，在编制时，应明确将供应商企业基本情况、资质情况、人员情况、财务情况、业绩情况编入响应文件，便于进行资格审查及评审打分。</w:t>
      </w:r>
    </w:p>
    <w:p w14:paraId="0225E9C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highlight w:val="none"/>
        </w:rPr>
      </w:pPr>
      <w:r>
        <w:rPr>
          <w:rFonts w:hint="eastAsia" w:cs="宋体" w:asciiTheme="minorEastAsia" w:hAnsiTheme="minorEastAsia" w:eastAsiaTheme="minorEastAsia"/>
          <w:bCs/>
          <w:kern w:val="2"/>
          <w:sz w:val="24"/>
          <w:szCs w:val="24"/>
          <w:highlight w:val="none"/>
          <w:lang w:val="en-US" w:eastAsia="zh-CN" w:bidi="ar-SA"/>
        </w:rPr>
        <w:t>5、我单位（采购人）严格按三财购【2021】9号文要求的时限发布中标结果公告，发出中标通知书，签订采购合同，上传采购合同。</w:t>
      </w:r>
    </w:p>
    <w:p w14:paraId="49527652">
      <w:pPr>
        <w:keepNext w:val="0"/>
        <w:keepLines w:val="0"/>
        <w:pageBreakBefore w:val="0"/>
        <w:widowControl w:val="0"/>
        <w:numPr>
          <w:ilvl w:val="0"/>
          <w:numId w:val="2"/>
        </w:numPr>
        <w:kinsoku/>
        <w:wordWrap/>
        <w:overflowPunct/>
        <w:topLinePunct w:val="0"/>
        <w:autoSpaceDE w:val="0"/>
        <w:autoSpaceDN w:val="0"/>
        <w:bidi w:val="0"/>
        <w:adjustRightInd/>
        <w:snapToGrid/>
        <w:spacing w:before="1" w:line="500" w:lineRule="exact"/>
        <w:ind w:left="0" w:leftChars="0" w:right="0" w:firstLine="482" w:firstLineChars="200"/>
        <w:jc w:val="left"/>
        <w:textAlignment w:val="auto"/>
        <w:rPr>
          <w:b/>
          <w:sz w:val="24"/>
          <w:highlight w:val="none"/>
        </w:rPr>
      </w:pPr>
      <w:r>
        <w:rPr>
          <w:b/>
          <w:sz w:val="24"/>
          <w:highlight w:val="none"/>
        </w:rPr>
        <w:t>凡对本次招标提出询问，请按照以下方式联系</w:t>
      </w:r>
    </w:p>
    <w:p w14:paraId="4102F21A">
      <w:pPr>
        <w:keepNext w:val="0"/>
        <w:keepLines w:val="0"/>
        <w:pageBreakBefore w:val="0"/>
        <w:widowControl w:val="0"/>
        <w:numPr>
          <w:ilvl w:val="0"/>
          <w:numId w:val="0"/>
        </w:numPr>
        <w:kinsoku/>
        <w:wordWrap/>
        <w:overflowPunct/>
        <w:topLinePunct w:val="0"/>
        <w:autoSpaceDE w:val="0"/>
        <w:autoSpaceDN w:val="0"/>
        <w:bidi w:val="0"/>
        <w:adjustRightInd/>
        <w:snapToGrid/>
        <w:spacing w:before="1" w:line="500" w:lineRule="exact"/>
        <w:ind w:left="0" w:leftChars="0" w:right="0" w:rightChars="0" w:firstLine="480" w:firstLineChars="200"/>
        <w:jc w:val="left"/>
        <w:textAlignment w:val="auto"/>
        <w:rPr>
          <w:sz w:val="24"/>
          <w:highlight w:val="none"/>
        </w:rPr>
      </w:pPr>
      <w:r>
        <w:rPr>
          <w:rFonts w:hint="eastAsia"/>
          <w:sz w:val="24"/>
          <w:highlight w:val="none"/>
          <w:lang w:val="en-US" w:eastAsia="zh-CN"/>
        </w:rPr>
        <w:t>1.</w:t>
      </w:r>
      <w:r>
        <w:rPr>
          <w:sz w:val="24"/>
          <w:highlight w:val="none"/>
        </w:rPr>
        <w:t>征集人信息</w:t>
      </w:r>
    </w:p>
    <w:p w14:paraId="1A341DB6">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sz w:val="24"/>
          <w:szCs w:val="24"/>
          <w:highlight w:val="none"/>
        </w:rPr>
      </w:pPr>
      <w:r>
        <w:rPr>
          <w:rFonts w:hint="eastAsia" w:ascii="宋体" w:hAnsi="宋体"/>
          <w:sz w:val="24"/>
          <w:szCs w:val="24"/>
          <w:highlight w:val="none"/>
        </w:rPr>
        <w:t>名称：</w:t>
      </w:r>
      <w:r>
        <w:rPr>
          <w:rFonts w:hint="eastAsia" w:ascii="宋体" w:hAnsi="宋体"/>
          <w:sz w:val="24"/>
          <w:szCs w:val="24"/>
          <w:highlight w:val="none"/>
          <w:lang w:eastAsia="zh-CN"/>
        </w:rPr>
        <w:t>灵宝市财政局</w:t>
      </w:r>
    </w:p>
    <w:p w14:paraId="59B0FAC4">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default" w:ascii="宋体" w:hAnsi="宋体"/>
          <w:sz w:val="24"/>
          <w:szCs w:val="24"/>
          <w:highlight w:val="none"/>
          <w:lang w:val="en-US"/>
        </w:rPr>
      </w:pPr>
      <w:r>
        <w:rPr>
          <w:rFonts w:hint="eastAsia" w:ascii="宋体" w:hAnsi="宋体"/>
          <w:sz w:val="24"/>
          <w:szCs w:val="24"/>
          <w:highlight w:val="none"/>
        </w:rPr>
        <w:t>地址：</w:t>
      </w:r>
      <w:r>
        <w:rPr>
          <w:rFonts w:hint="eastAsia" w:ascii="宋体" w:hAnsi="宋体"/>
          <w:sz w:val="24"/>
          <w:szCs w:val="24"/>
          <w:highlight w:val="none"/>
          <w:lang w:eastAsia="zh-CN"/>
        </w:rPr>
        <w:t>三门峡市灵宝市金城大道</w:t>
      </w:r>
    </w:p>
    <w:p w14:paraId="557C35AF">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王先生</w:t>
      </w:r>
    </w:p>
    <w:p w14:paraId="7D0C26C4">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rPr>
        <w:t>联系方式：</w:t>
      </w:r>
      <w:r>
        <w:rPr>
          <w:rFonts w:hint="eastAsia" w:ascii="宋体" w:hAnsi="宋体"/>
          <w:sz w:val="24"/>
          <w:szCs w:val="24"/>
          <w:highlight w:val="none"/>
          <w:lang w:val="en-US" w:eastAsia="zh-CN"/>
        </w:rPr>
        <w:t>13949774988</w:t>
      </w:r>
    </w:p>
    <w:p w14:paraId="75B01076">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采购代理机构信息</w:t>
      </w:r>
    </w:p>
    <w:p w14:paraId="117551EB">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sz w:val="24"/>
          <w:szCs w:val="24"/>
          <w:highlight w:val="none"/>
        </w:rPr>
      </w:pPr>
      <w:r>
        <w:rPr>
          <w:rFonts w:hint="eastAsia" w:ascii="宋体" w:hAnsi="宋体"/>
          <w:sz w:val="24"/>
          <w:szCs w:val="24"/>
          <w:highlight w:val="none"/>
        </w:rPr>
        <w:t>名称：</w:t>
      </w:r>
      <w:r>
        <w:rPr>
          <w:rFonts w:hint="eastAsia" w:ascii="宋体" w:hAnsi="宋体"/>
          <w:sz w:val="24"/>
          <w:szCs w:val="24"/>
          <w:highlight w:val="none"/>
          <w:lang w:eastAsia="zh-CN"/>
        </w:rPr>
        <w:t>河南盾览工程管理咨询有限公司</w:t>
      </w:r>
    </w:p>
    <w:p w14:paraId="0C936106">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sz w:val="24"/>
          <w:szCs w:val="24"/>
          <w:highlight w:val="none"/>
        </w:rPr>
      </w:pPr>
      <w:r>
        <w:rPr>
          <w:rFonts w:hint="eastAsia" w:ascii="宋体" w:hAnsi="宋体"/>
          <w:sz w:val="24"/>
          <w:szCs w:val="24"/>
          <w:highlight w:val="none"/>
        </w:rPr>
        <w:t>地址：</w:t>
      </w:r>
      <w:r>
        <w:rPr>
          <w:rFonts w:hint="eastAsia" w:ascii="宋体" w:hAnsi="宋体"/>
          <w:sz w:val="24"/>
          <w:szCs w:val="24"/>
          <w:highlight w:val="none"/>
          <w:lang w:eastAsia="zh-CN"/>
        </w:rPr>
        <w:t>河南自贸试验区郑州片区(郑东)东风南路绿地之窗景峰座四楼011室</w:t>
      </w:r>
    </w:p>
    <w:p w14:paraId="3710B79A">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eastAsia="zh-CN"/>
        </w:rPr>
        <w:t>李女士</w:t>
      </w:r>
    </w:p>
    <w:p w14:paraId="43F4849A">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sz w:val="24"/>
          <w:szCs w:val="24"/>
          <w:highlight w:val="none"/>
        </w:rPr>
      </w:pPr>
      <w:r>
        <w:rPr>
          <w:rFonts w:hint="eastAsia" w:ascii="宋体" w:hAnsi="宋体"/>
          <w:sz w:val="24"/>
          <w:szCs w:val="24"/>
          <w:highlight w:val="none"/>
        </w:rPr>
        <w:t>联系方式：</w:t>
      </w:r>
      <w:r>
        <w:rPr>
          <w:rFonts w:hint="eastAsia" w:ascii="宋体" w:hAnsi="宋体"/>
          <w:sz w:val="24"/>
          <w:szCs w:val="24"/>
          <w:highlight w:val="none"/>
          <w:lang w:val="en-US" w:eastAsia="zh-CN"/>
        </w:rPr>
        <w:t>13700741767</w:t>
      </w:r>
    </w:p>
    <w:p w14:paraId="3D561E9B">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项目联系方式</w:t>
      </w:r>
    </w:p>
    <w:p w14:paraId="46510E6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sz w:val="24"/>
          <w:szCs w:val="24"/>
          <w:highlight w:val="none"/>
        </w:rPr>
      </w:pPr>
      <w:r>
        <w:rPr>
          <w:rFonts w:hint="eastAsia" w:ascii="宋体" w:hAnsi="宋体"/>
          <w:sz w:val="24"/>
          <w:szCs w:val="24"/>
          <w:highlight w:val="none"/>
        </w:rPr>
        <w:t>项目联系人：</w:t>
      </w:r>
      <w:r>
        <w:rPr>
          <w:rFonts w:hint="eastAsia" w:ascii="宋体" w:hAnsi="宋体"/>
          <w:sz w:val="24"/>
          <w:szCs w:val="24"/>
          <w:highlight w:val="none"/>
          <w:lang w:eastAsia="zh-CN"/>
        </w:rPr>
        <w:t>李女士</w:t>
      </w:r>
    </w:p>
    <w:p w14:paraId="01D360D4">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rPr>
        <w:t>联系方式：</w:t>
      </w:r>
      <w:r>
        <w:rPr>
          <w:rFonts w:hint="eastAsia" w:ascii="宋体" w:hAnsi="宋体"/>
          <w:sz w:val="24"/>
          <w:szCs w:val="24"/>
          <w:highlight w:val="none"/>
          <w:lang w:val="en-US" w:eastAsia="zh-CN"/>
        </w:rPr>
        <w:t>13700741767</w:t>
      </w:r>
    </w:p>
    <w:p w14:paraId="2A9F7E9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200" w:right="0" w:rightChars="0"/>
        <w:textAlignment w:val="auto"/>
        <w:rPr>
          <w:rFonts w:hint="default" w:ascii="宋体" w:hAnsi="宋体"/>
          <w:sz w:val="24"/>
          <w:szCs w:val="24"/>
          <w:highlight w:val="none"/>
          <w:lang w:val="en-US" w:eastAsia="zh-CN"/>
        </w:rPr>
      </w:pPr>
    </w:p>
    <w:p w14:paraId="533E7047">
      <w:pPr>
        <w:keepNext w:val="0"/>
        <w:keepLines w:val="0"/>
        <w:pageBreakBefore w:val="0"/>
        <w:kinsoku/>
        <w:wordWrap/>
        <w:overflowPunct/>
        <w:topLinePunct w:val="0"/>
        <w:bidi w:val="0"/>
        <w:adjustRightInd/>
        <w:snapToGrid/>
        <w:spacing w:line="500" w:lineRule="exact"/>
        <w:ind w:firstLine="600"/>
        <w:jc w:val="left"/>
        <w:textAlignment w:val="auto"/>
        <w:rPr>
          <w:rFonts w:hint="eastAsia" w:cs="宋体" w:asciiTheme="minorEastAsia" w:hAnsiTheme="minorEastAsia" w:eastAsiaTheme="minorEastAsia"/>
          <w:bCs/>
          <w:sz w:val="24"/>
          <w:szCs w:val="24"/>
          <w:highlight w:val="none"/>
          <w:lang w:val="en-US" w:eastAsia="zh-CN"/>
        </w:rPr>
      </w:pPr>
    </w:p>
    <w:p w14:paraId="79B00DDD">
      <w:pPr>
        <w:keepNext w:val="0"/>
        <w:keepLines w:val="0"/>
        <w:pageBreakBefore w:val="0"/>
        <w:kinsoku/>
        <w:wordWrap/>
        <w:overflowPunct/>
        <w:topLinePunct w:val="0"/>
        <w:bidi w:val="0"/>
        <w:adjustRightInd/>
        <w:snapToGrid/>
        <w:spacing w:line="500" w:lineRule="exact"/>
        <w:textAlignment w:val="auto"/>
        <w:rPr>
          <w:rFonts w:hint="default"/>
          <w:highlight w:val="none"/>
          <w:lang w:val="en-US" w:eastAsia="zh-CN"/>
        </w:rPr>
      </w:pPr>
    </w:p>
    <w:bookmarkEnd w:id="4"/>
    <w:p w14:paraId="29B2F78B">
      <w:pPr>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br w:type="page"/>
      </w:r>
    </w:p>
    <w:bookmarkEnd w:id="5"/>
    <w:p w14:paraId="06179E12">
      <w:pPr>
        <w:pStyle w:val="21"/>
        <w:numPr>
          <w:ilvl w:val="0"/>
          <w:numId w:val="1"/>
        </w:numPr>
        <w:rPr>
          <w:highlight w:val="none"/>
        </w:rPr>
      </w:pPr>
      <w:bookmarkStart w:id="8" w:name="_Toc8100"/>
      <w:bookmarkStart w:id="9" w:name="_Toc7104348"/>
      <w:r>
        <w:rPr>
          <w:rFonts w:hint="eastAsia"/>
          <w:highlight w:val="none"/>
        </w:rPr>
        <w:t>供应商须知</w:t>
      </w:r>
      <w:bookmarkEnd w:id="6"/>
      <w:bookmarkEnd w:id="8"/>
      <w:bookmarkEnd w:id="9"/>
    </w:p>
    <w:p w14:paraId="13444542">
      <w:pPr>
        <w:widowControl/>
        <w:wordWrap w:val="0"/>
        <w:snapToGrid w:val="0"/>
        <w:spacing w:line="360" w:lineRule="auto"/>
        <w:jc w:val="center"/>
        <w:outlineLvl w:val="2"/>
        <w:rPr>
          <w:rFonts w:ascii="宋体" w:hAnsi="宋体" w:cs="Arial"/>
          <w:b/>
          <w:bCs/>
          <w:kern w:val="0"/>
          <w:sz w:val="24"/>
          <w:szCs w:val="24"/>
          <w:highlight w:val="none"/>
        </w:rPr>
      </w:pPr>
      <w:bookmarkStart w:id="10" w:name="_Toc12126"/>
      <w:bookmarkStart w:id="11" w:name="_Toc383782879"/>
      <w:bookmarkStart w:id="12" w:name="_Toc497233289"/>
      <w:bookmarkStart w:id="13" w:name="_Toc508875394"/>
      <w:r>
        <w:rPr>
          <w:rFonts w:hint="eastAsia" w:ascii="宋体" w:hAnsi="宋体" w:cs="Arial"/>
          <w:b/>
          <w:bCs/>
          <w:kern w:val="0"/>
          <w:sz w:val="24"/>
          <w:szCs w:val="24"/>
          <w:highlight w:val="none"/>
        </w:rPr>
        <w:t>供应商须知前附表</w:t>
      </w:r>
      <w:bookmarkEnd w:id="10"/>
      <w:bookmarkEnd w:id="11"/>
      <w:bookmarkEnd w:id="12"/>
      <w:bookmarkEnd w:id="13"/>
    </w:p>
    <w:tbl>
      <w:tblPr>
        <w:tblStyle w:val="24"/>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55"/>
        <w:gridCol w:w="7815"/>
      </w:tblGrid>
      <w:tr w14:paraId="799D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B412396">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1678794B">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条 款 名 称</w:t>
            </w:r>
          </w:p>
        </w:tc>
        <w:tc>
          <w:tcPr>
            <w:tcW w:w="7815" w:type="dxa"/>
            <w:tcBorders>
              <w:top w:val="single" w:color="auto" w:sz="4" w:space="0"/>
              <w:left w:val="single" w:color="auto" w:sz="4" w:space="0"/>
              <w:bottom w:val="single" w:color="auto" w:sz="4" w:space="0"/>
              <w:right w:val="single" w:color="auto" w:sz="4" w:space="0"/>
            </w:tcBorders>
            <w:vAlign w:val="center"/>
          </w:tcPr>
          <w:p w14:paraId="55FA4FBA">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编 列 内 容</w:t>
            </w:r>
          </w:p>
        </w:tc>
      </w:tr>
      <w:tr w14:paraId="4DB5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8AD54B9">
            <w:pPr>
              <w:keepNext w:val="0"/>
              <w:keepLines w:val="0"/>
              <w:suppressLineNumbers w:val="0"/>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455" w:type="dxa"/>
            <w:tcBorders>
              <w:top w:val="single" w:color="auto" w:sz="4" w:space="0"/>
              <w:left w:val="single" w:color="auto" w:sz="4" w:space="0"/>
              <w:bottom w:val="single" w:color="auto" w:sz="4" w:space="0"/>
              <w:right w:val="single" w:color="auto" w:sz="4" w:space="0"/>
            </w:tcBorders>
            <w:vAlign w:val="center"/>
          </w:tcPr>
          <w:p w14:paraId="1D3EAA48">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0380EA10">
            <w:pPr>
              <w:keepNext w:val="0"/>
              <w:keepLines w:val="0"/>
              <w:suppressLineNumbers w:val="0"/>
              <w:spacing w:before="0" w:beforeAutospacing="0" w:after="0" w:afterAutospacing="0" w:line="400" w:lineRule="exact"/>
              <w:ind w:left="0" w:right="0"/>
              <w:rPr>
                <w:rFonts w:hint="eastAsia" w:ascii="宋体" w:hAnsi="宋体" w:eastAsia="宋体"/>
                <w:sz w:val="24"/>
                <w:szCs w:val="24"/>
                <w:highlight w:val="none"/>
                <w:lang w:eastAsia="zh-CN"/>
              </w:rPr>
            </w:pPr>
            <w:r>
              <w:rPr>
                <w:rFonts w:hint="eastAsia" w:cs="宋体" w:asciiTheme="minorEastAsia" w:hAnsiTheme="minorEastAsia" w:eastAsiaTheme="minorEastAsia"/>
                <w:bCs/>
                <w:sz w:val="24"/>
                <w:szCs w:val="24"/>
                <w:highlight w:val="none"/>
                <w:lang w:val="en-GB" w:eastAsia="zh-CN"/>
              </w:rPr>
              <w:t xml:space="preserve"> 2024年灵宝市财政投资项目工程预算审查服务招标第三方机构项目</w:t>
            </w:r>
          </w:p>
        </w:tc>
      </w:tr>
      <w:tr w14:paraId="10CF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50CEAA3">
            <w:pPr>
              <w:keepNext w:val="0"/>
              <w:keepLines w:val="0"/>
              <w:suppressLineNumbers w:val="0"/>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1455" w:type="dxa"/>
            <w:tcBorders>
              <w:top w:val="single" w:color="auto" w:sz="4" w:space="0"/>
              <w:left w:val="single" w:color="auto" w:sz="4" w:space="0"/>
              <w:bottom w:val="single" w:color="auto" w:sz="4" w:space="0"/>
              <w:right w:val="single" w:color="auto" w:sz="4" w:space="0"/>
            </w:tcBorders>
            <w:vAlign w:val="center"/>
          </w:tcPr>
          <w:p w14:paraId="183DC35F">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lang w:eastAsia="zh-CN"/>
              </w:rPr>
              <w:t>征集</w:t>
            </w:r>
            <w:r>
              <w:rPr>
                <w:rFonts w:hint="eastAsia" w:ascii="宋体" w:hAnsi="宋体"/>
                <w:sz w:val="24"/>
                <w:szCs w:val="24"/>
                <w:highlight w:val="none"/>
              </w:rPr>
              <w:t>人</w:t>
            </w:r>
          </w:p>
        </w:tc>
        <w:tc>
          <w:tcPr>
            <w:tcW w:w="7815" w:type="dxa"/>
            <w:tcBorders>
              <w:top w:val="single" w:color="auto" w:sz="4" w:space="0"/>
              <w:left w:val="single" w:color="auto" w:sz="4" w:space="0"/>
              <w:bottom w:val="single" w:color="auto" w:sz="4" w:space="0"/>
              <w:right w:val="single" w:color="auto" w:sz="4" w:space="0"/>
            </w:tcBorders>
            <w:vAlign w:val="center"/>
          </w:tcPr>
          <w:p w14:paraId="3D84520C">
            <w:pPr>
              <w:keepNext w:val="0"/>
              <w:keepLines w:val="0"/>
              <w:suppressLineNumbers w:val="0"/>
              <w:spacing w:before="0" w:beforeAutospacing="0" w:after="0" w:afterAutospacing="0" w:line="400" w:lineRule="exact"/>
              <w:ind w:left="0" w:right="0"/>
              <w:rPr>
                <w:rFonts w:hint="eastAsia" w:ascii="宋体" w:hAnsi="宋体" w:eastAsia="宋体"/>
                <w:sz w:val="24"/>
                <w:szCs w:val="24"/>
                <w:highlight w:val="none"/>
                <w:lang w:eastAsia="zh-CN"/>
              </w:rPr>
            </w:pPr>
            <w:r>
              <w:rPr>
                <w:rFonts w:hint="eastAsia" w:ascii="宋体" w:hAnsi="宋体"/>
                <w:sz w:val="24"/>
                <w:szCs w:val="24"/>
                <w:highlight w:val="none"/>
              </w:rPr>
              <w:t>名  称：</w:t>
            </w:r>
            <w:r>
              <w:rPr>
                <w:rFonts w:hint="eastAsia" w:ascii="宋体" w:hAnsi="宋体"/>
                <w:bCs/>
                <w:sz w:val="24"/>
                <w:szCs w:val="24"/>
                <w:highlight w:val="none"/>
                <w:lang w:eastAsia="zh-CN"/>
              </w:rPr>
              <w:t>灵宝市财政局</w:t>
            </w:r>
          </w:p>
          <w:p w14:paraId="17F18F3E">
            <w:pPr>
              <w:keepNext w:val="0"/>
              <w:keepLines w:val="0"/>
              <w:suppressLineNumbers w:val="0"/>
              <w:spacing w:before="0" w:beforeAutospacing="0" w:after="0" w:afterAutospacing="0" w:line="400" w:lineRule="exact"/>
              <w:ind w:left="0" w:right="0"/>
              <w:rPr>
                <w:rFonts w:hint="default" w:ascii="宋体" w:hAnsi="宋体" w:eastAsia="宋体"/>
                <w:sz w:val="24"/>
                <w:szCs w:val="24"/>
                <w:highlight w:val="none"/>
                <w:lang w:val="en-US" w:eastAsia="zh-CN"/>
              </w:rPr>
            </w:pPr>
            <w:r>
              <w:rPr>
                <w:rFonts w:hint="eastAsia" w:ascii="宋体" w:hAnsi="宋体"/>
                <w:sz w:val="24"/>
                <w:szCs w:val="24"/>
                <w:highlight w:val="none"/>
              </w:rPr>
              <w:t>联 系 人：</w:t>
            </w:r>
            <w:r>
              <w:rPr>
                <w:rFonts w:hint="eastAsia" w:ascii="宋体" w:hAnsi="宋体"/>
                <w:sz w:val="24"/>
                <w:szCs w:val="24"/>
                <w:highlight w:val="none"/>
                <w:lang w:val="en-US" w:eastAsia="zh-CN"/>
              </w:rPr>
              <w:t>王先生</w:t>
            </w:r>
            <w:r>
              <w:rPr>
                <w:rFonts w:hint="eastAsia" w:ascii="宋体" w:hAnsi="宋体"/>
                <w:sz w:val="24"/>
                <w:szCs w:val="24"/>
                <w:highlight w:val="none"/>
              </w:rPr>
              <w:t xml:space="preserve">     联系电话：</w:t>
            </w:r>
            <w:r>
              <w:rPr>
                <w:rFonts w:hint="eastAsia" w:ascii="宋体" w:hAnsi="宋体"/>
                <w:sz w:val="24"/>
                <w:szCs w:val="24"/>
                <w:highlight w:val="none"/>
                <w:lang w:val="en-US" w:eastAsia="zh-CN"/>
              </w:rPr>
              <w:t>13949774988</w:t>
            </w:r>
          </w:p>
        </w:tc>
      </w:tr>
      <w:tr w14:paraId="2264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A5E7E2E">
            <w:pPr>
              <w:keepNext w:val="0"/>
              <w:keepLines w:val="0"/>
              <w:suppressLineNumbers w:val="0"/>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1455" w:type="dxa"/>
            <w:tcBorders>
              <w:top w:val="single" w:color="auto" w:sz="4" w:space="0"/>
              <w:left w:val="single" w:color="auto" w:sz="4" w:space="0"/>
              <w:bottom w:val="single" w:color="auto" w:sz="4" w:space="0"/>
              <w:right w:val="single" w:color="auto" w:sz="4" w:space="0"/>
            </w:tcBorders>
            <w:vAlign w:val="center"/>
          </w:tcPr>
          <w:p w14:paraId="65142847">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代理机构</w:t>
            </w:r>
          </w:p>
        </w:tc>
        <w:tc>
          <w:tcPr>
            <w:tcW w:w="7815" w:type="dxa"/>
            <w:tcBorders>
              <w:top w:val="single" w:color="auto" w:sz="4" w:space="0"/>
              <w:left w:val="single" w:color="auto" w:sz="4" w:space="0"/>
              <w:bottom w:val="single" w:color="auto" w:sz="4" w:space="0"/>
              <w:right w:val="single" w:color="auto" w:sz="4" w:space="0"/>
            </w:tcBorders>
            <w:vAlign w:val="center"/>
          </w:tcPr>
          <w:p w14:paraId="215D85FF">
            <w:pPr>
              <w:keepNext w:val="0"/>
              <w:keepLines w:val="0"/>
              <w:suppressLineNumbers w:val="0"/>
              <w:spacing w:before="0" w:beforeAutospacing="0" w:after="0" w:afterAutospacing="0" w:line="400" w:lineRule="exact"/>
              <w:ind w:left="0" w:right="0"/>
              <w:rPr>
                <w:rFonts w:hint="eastAsia" w:ascii="宋体" w:hAnsi="宋体" w:eastAsia="宋体"/>
                <w:sz w:val="24"/>
                <w:szCs w:val="24"/>
                <w:highlight w:val="none"/>
                <w:lang w:eastAsia="zh-CN"/>
              </w:rPr>
            </w:pPr>
            <w:r>
              <w:rPr>
                <w:rFonts w:hint="eastAsia" w:ascii="宋体" w:hAnsi="宋体"/>
                <w:sz w:val="24"/>
                <w:szCs w:val="24"/>
                <w:highlight w:val="none"/>
              </w:rPr>
              <w:t>名  称：</w:t>
            </w:r>
            <w:r>
              <w:rPr>
                <w:rFonts w:hint="eastAsia" w:ascii="宋体" w:hAnsi="宋体"/>
                <w:sz w:val="24"/>
                <w:szCs w:val="24"/>
                <w:highlight w:val="none"/>
                <w:lang w:eastAsia="zh-CN"/>
              </w:rPr>
              <w:t>河南盾览工程管理咨询有限公司</w:t>
            </w:r>
          </w:p>
          <w:p w14:paraId="14874E63">
            <w:pPr>
              <w:keepNext w:val="0"/>
              <w:keepLines w:val="0"/>
              <w:suppressLineNumbers w:val="0"/>
              <w:spacing w:before="0" w:beforeAutospacing="0" w:after="0" w:afterAutospacing="0" w:line="400" w:lineRule="exact"/>
              <w:ind w:left="0" w:right="0"/>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李女士</w:t>
            </w:r>
            <w:r>
              <w:rPr>
                <w:rFonts w:hint="eastAsia" w:ascii="宋体" w:hAnsi="宋体"/>
                <w:sz w:val="24"/>
                <w:szCs w:val="24"/>
                <w:highlight w:val="none"/>
              </w:rPr>
              <w:t xml:space="preserve">       联系电话</w:t>
            </w:r>
            <w:r>
              <w:rPr>
                <w:rFonts w:hint="eastAsia" w:ascii="宋体" w:hAnsi="宋体"/>
                <w:sz w:val="24"/>
                <w:szCs w:val="24"/>
                <w:highlight w:val="none"/>
                <w:lang w:eastAsia="zh-CN"/>
              </w:rPr>
              <w:t>：</w:t>
            </w:r>
            <w:r>
              <w:rPr>
                <w:rFonts w:hint="eastAsia" w:ascii="宋体" w:hAnsi="宋体"/>
                <w:sz w:val="24"/>
                <w:szCs w:val="24"/>
                <w:highlight w:val="none"/>
                <w:lang w:val="en-US" w:eastAsia="zh-CN"/>
              </w:rPr>
              <w:t>13700741767</w:t>
            </w:r>
          </w:p>
        </w:tc>
      </w:tr>
      <w:tr w14:paraId="7AE9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83ED736">
            <w:pPr>
              <w:keepNext w:val="0"/>
              <w:keepLines w:val="0"/>
              <w:suppressLineNumbers w:val="0"/>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1455" w:type="dxa"/>
            <w:tcBorders>
              <w:top w:val="single" w:color="auto" w:sz="4" w:space="0"/>
              <w:left w:val="single" w:color="auto" w:sz="4" w:space="0"/>
              <w:bottom w:val="single" w:color="auto" w:sz="4" w:space="0"/>
              <w:right w:val="single" w:color="auto" w:sz="4" w:space="0"/>
            </w:tcBorders>
            <w:vAlign w:val="center"/>
          </w:tcPr>
          <w:p w14:paraId="3E62796C">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504E9158">
            <w:pPr>
              <w:keepNext w:val="0"/>
              <w:keepLines w:val="0"/>
              <w:suppressLineNumbers w:val="0"/>
              <w:spacing w:before="0" w:beforeAutospacing="0" w:after="0" w:afterAutospacing="0" w:line="400" w:lineRule="exact"/>
              <w:ind w:left="0" w:right="0"/>
              <w:rPr>
                <w:rFonts w:hint="default" w:ascii="宋体" w:hAnsi="宋体"/>
                <w:sz w:val="24"/>
                <w:szCs w:val="24"/>
                <w:highlight w:val="none"/>
              </w:rPr>
            </w:pPr>
            <w:r>
              <w:rPr>
                <w:rFonts w:hint="eastAsia" w:ascii="宋体" w:hAnsi="宋体"/>
                <w:sz w:val="24"/>
                <w:szCs w:val="24"/>
                <w:highlight w:val="none"/>
              </w:rPr>
              <w:t>财政资金</w:t>
            </w:r>
          </w:p>
        </w:tc>
      </w:tr>
      <w:tr w14:paraId="1A61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03BA6BA">
            <w:pPr>
              <w:keepNext w:val="0"/>
              <w:keepLines w:val="0"/>
              <w:suppressLineNumbers w:val="0"/>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1455" w:type="dxa"/>
            <w:tcBorders>
              <w:top w:val="single" w:color="auto" w:sz="4" w:space="0"/>
              <w:left w:val="single" w:color="auto" w:sz="4" w:space="0"/>
              <w:bottom w:val="single" w:color="auto" w:sz="4" w:space="0"/>
              <w:right w:val="single" w:color="auto" w:sz="4" w:space="0"/>
            </w:tcBorders>
            <w:vAlign w:val="center"/>
          </w:tcPr>
          <w:p w14:paraId="10F2E876">
            <w:pPr>
              <w:keepNext w:val="0"/>
              <w:keepLines w:val="0"/>
              <w:suppressLineNumbers w:val="0"/>
              <w:spacing w:before="0" w:beforeAutospacing="0" w:after="0" w:afterAutospacing="0"/>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预算金额</w:t>
            </w:r>
          </w:p>
        </w:tc>
        <w:tc>
          <w:tcPr>
            <w:tcW w:w="7815" w:type="dxa"/>
            <w:tcBorders>
              <w:top w:val="single" w:color="auto" w:sz="4" w:space="0"/>
              <w:left w:val="single" w:color="auto" w:sz="4" w:space="0"/>
              <w:bottom w:val="single" w:color="auto" w:sz="4" w:space="0"/>
              <w:right w:val="single" w:color="auto" w:sz="4" w:space="0"/>
            </w:tcBorders>
            <w:vAlign w:val="center"/>
          </w:tcPr>
          <w:p w14:paraId="47B05CB4">
            <w:pPr>
              <w:keepNext w:val="0"/>
              <w:keepLines w:val="0"/>
              <w:widowControl/>
              <w:suppressLineNumbers w:val="0"/>
              <w:spacing w:before="0" w:beforeAutospacing="0" w:after="0" w:afterAutospacing="0" w:line="440" w:lineRule="exact"/>
              <w:ind w:left="0" w:right="0"/>
              <w:jc w:val="left"/>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2000000.00元</w:t>
            </w:r>
          </w:p>
        </w:tc>
      </w:tr>
      <w:tr w14:paraId="2E1B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0A713CB">
            <w:pPr>
              <w:keepNext w:val="0"/>
              <w:keepLines w:val="0"/>
              <w:suppressLineNumbers w:val="0"/>
              <w:spacing w:before="0" w:beforeAutospacing="0" w:after="0" w:afterAutospacing="0"/>
              <w:ind w:left="0" w:right="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c>
          <w:tcPr>
            <w:tcW w:w="1455" w:type="dxa"/>
            <w:tcBorders>
              <w:top w:val="single" w:color="auto" w:sz="4" w:space="0"/>
              <w:left w:val="single" w:color="auto" w:sz="4" w:space="0"/>
              <w:bottom w:val="single" w:color="auto" w:sz="4" w:space="0"/>
              <w:right w:val="single" w:color="auto" w:sz="4" w:space="0"/>
            </w:tcBorders>
            <w:vAlign w:val="center"/>
          </w:tcPr>
          <w:p w14:paraId="3D73CFB0">
            <w:pPr>
              <w:keepNext w:val="0"/>
              <w:keepLines w:val="0"/>
              <w:suppressLineNumbers w:val="0"/>
              <w:spacing w:before="0" w:beforeAutospacing="0" w:after="0" w:afterAutospacing="0"/>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履行合同的地域范围</w:t>
            </w:r>
          </w:p>
        </w:tc>
        <w:tc>
          <w:tcPr>
            <w:tcW w:w="7815" w:type="dxa"/>
            <w:tcBorders>
              <w:top w:val="single" w:color="auto" w:sz="4" w:space="0"/>
              <w:left w:val="single" w:color="auto" w:sz="4" w:space="0"/>
              <w:bottom w:val="single" w:color="auto" w:sz="4" w:space="0"/>
              <w:right w:val="single" w:color="auto" w:sz="4" w:space="0"/>
            </w:tcBorders>
            <w:vAlign w:val="center"/>
          </w:tcPr>
          <w:p w14:paraId="3D101752">
            <w:pPr>
              <w:keepNext w:val="0"/>
              <w:keepLines w:val="0"/>
              <w:widowControl/>
              <w:suppressLineNumbers w:val="0"/>
              <w:spacing w:before="0" w:beforeAutospacing="0" w:after="0" w:afterAutospacing="0" w:line="440" w:lineRule="exact"/>
              <w:ind w:left="0" w:right="0"/>
              <w:jc w:val="left"/>
              <w:rPr>
                <w:rFonts w:hint="eastAsia" w:cs="宋体" w:asciiTheme="minorEastAsia" w:hAnsiTheme="minorEastAsia" w:eastAsiaTheme="minorEastAsia"/>
                <w:bCs/>
                <w:sz w:val="24"/>
                <w:szCs w:val="24"/>
                <w:highlight w:val="none"/>
                <w:lang w:val="en-US" w:eastAsia="zh-CN"/>
              </w:rPr>
            </w:pPr>
            <w:r>
              <w:rPr>
                <w:rFonts w:hint="eastAsia" w:cs="宋体" w:asciiTheme="minorEastAsia" w:hAnsiTheme="minorEastAsia" w:eastAsiaTheme="minorEastAsia"/>
                <w:bCs/>
                <w:sz w:val="24"/>
                <w:szCs w:val="24"/>
                <w:highlight w:val="none"/>
                <w:lang w:val="en-US" w:eastAsia="zh-CN"/>
              </w:rPr>
              <w:t>灵宝市</w:t>
            </w:r>
          </w:p>
        </w:tc>
      </w:tr>
      <w:tr w14:paraId="4DE6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CB2C119">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w:t>
            </w:r>
          </w:p>
        </w:tc>
        <w:tc>
          <w:tcPr>
            <w:tcW w:w="1455" w:type="dxa"/>
            <w:tcBorders>
              <w:top w:val="single" w:color="auto" w:sz="4" w:space="0"/>
              <w:left w:val="single" w:color="auto" w:sz="4" w:space="0"/>
              <w:bottom w:val="single" w:color="auto" w:sz="4" w:space="0"/>
              <w:right w:val="single" w:color="auto" w:sz="4" w:space="0"/>
            </w:tcBorders>
            <w:vAlign w:val="center"/>
          </w:tcPr>
          <w:p w14:paraId="311AB4D6">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05E0CD2E">
            <w:pPr>
              <w:keepNext w:val="0"/>
              <w:keepLines w:val="0"/>
              <w:suppressLineNumbers w:val="0"/>
              <w:spacing w:before="0" w:beforeAutospacing="0" w:after="0" w:afterAutospacing="0" w:line="400" w:lineRule="exact"/>
              <w:ind w:left="0" w:right="0" w:firstLine="460" w:firstLineChars="200"/>
              <w:jc w:val="left"/>
              <w:rPr>
                <w:rFonts w:hint="default" w:asciiTheme="minorEastAsia" w:hAnsiTheme="minorEastAsia" w:eastAsiaTheme="minorEastAsia"/>
                <w:sz w:val="24"/>
                <w:szCs w:val="24"/>
                <w:highlight w:val="none"/>
              </w:rPr>
            </w:pPr>
            <w:r>
              <w:rPr>
                <w:rFonts w:hint="eastAsia" w:ascii="Calibri" w:hAnsi="Calibri" w:eastAsia="宋体" w:cs="Times New Roman"/>
                <w:spacing w:val="-5"/>
                <w:kern w:val="2"/>
                <w:sz w:val="24"/>
                <w:szCs w:val="22"/>
                <w:highlight w:val="none"/>
                <w:lang w:val="en-US" w:eastAsia="zh-CN" w:bidi="ar-SA"/>
              </w:rPr>
              <w:t>本项目</w:t>
            </w:r>
            <w:r>
              <w:rPr>
                <w:rFonts w:hint="eastAsia"/>
                <w:spacing w:val="-5"/>
                <w:sz w:val="24"/>
                <w:highlight w:val="none"/>
                <w:lang w:val="en-US" w:eastAsia="zh-CN"/>
              </w:rPr>
              <w:t>为</w:t>
            </w:r>
            <w:r>
              <w:rPr>
                <w:rFonts w:hint="eastAsia"/>
                <w:spacing w:val="6"/>
                <w:sz w:val="24"/>
                <w:highlight w:val="none"/>
                <w:lang w:eastAsia="zh-CN"/>
              </w:rPr>
              <w:t xml:space="preserve"> 2024年灵宝市财政投资项目工程预算审查服务招标第三方机构项目</w:t>
            </w:r>
            <w:r>
              <w:rPr>
                <w:rFonts w:hint="eastAsia"/>
                <w:spacing w:val="-5"/>
                <w:sz w:val="24"/>
                <w:highlight w:val="none"/>
                <w:lang w:val="en-US" w:eastAsia="zh-CN"/>
              </w:rPr>
              <w:t>，通过框架协议采购方式招标造价咨询机构（工程造价咨询公司），工作内容包含建设工程预算评审、工程量清单及招标控制价的评审等相关服务。</w:t>
            </w:r>
            <w:r>
              <w:rPr>
                <w:rFonts w:hint="eastAsia"/>
                <w:spacing w:val="-5"/>
                <w:sz w:val="24"/>
                <w:highlight w:val="none"/>
              </w:rPr>
              <w:t>本次</w:t>
            </w:r>
            <w:r>
              <w:rPr>
                <w:rFonts w:hint="eastAsia"/>
                <w:spacing w:val="-5"/>
                <w:sz w:val="24"/>
                <w:highlight w:val="none"/>
                <w:lang w:eastAsia="zh-CN"/>
              </w:rPr>
              <w:t>征集</w:t>
            </w:r>
            <w:r>
              <w:rPr>
                <w:rFonts w:hint="eastAsia"/>
                <w:spacing w:val="-5"/>
                <w:sz w:val="24"/>
                <w:highlight w:val="none"/>
              </w:rPr>
              <w:t>活动为第一阶段入围供应商，</w:t>
            </w:r>
            <w:r>
              <w:rPr>
                <w:rFonts w:hint="default"/>
                <w:spacing w:val="-6"/>
                <w:sz w:val="24"/>
                <w:highlight w:val="none"/>
              </w:rPr>
              <w:t>通过资格、符合性审查的供应商，按照淘汰比例一般</w:t>
            </w:r>
            <w:r>
              <w:rPr>
                <w:rFonts w:hint="default"/>
                <w:spacing w:val="-8"/>
                <w:sz w:val="24"/>
                <w:highlight w:val="none"/>
              </w:rPr>
              <w:t xml:space="preserve">不得低于 </w:t>
            </w:r>
            <w:r>
              <w:rPr>
                <w:rFonts w:hint="default"/>
                <w:sz w:val="24"/>
                <w:highlight w:val="none"/>
              </w:rPr>
              <w:t>20%</w:t>
            </w:r>
            <w:r>
              <w:rPr>
                <w:rFonts w:hint="default"/>
                <w:spacing w:val="-1"/>
                <w:sz w:val="24"/>
                <w:highlight w:val="none"/>
              </w:rPr>
              <w:t>，且至少淘汰一家供应商前提下，依据评分</w:t>
            </w:r>
            <w:r>
              <w:rPr>
                <w:rFonts w:hint="default"/>
                <w:spacing w:val="-9"/>
                <w:sz w:val="24"/>
                <w:highlight w:val="none"/>
              </w:rPr>
              <w:t>由高到低入围</w:t>
            </w:r>
            <w:r>
              <w:rPr>
                <w:rFonts w:hint="eastAsia"/>
                <w:spacing w:val="-9"/>
                <w:sz w:val="24"/>
                <w:highlight w:val="none"/>
                <w:lang w:val="en-US" w:eastAsia="zh-CN"/>
              </w:rPr>
              <w:t>35</w:t>
            </w:r>
            <w:r>
              <w:rPr>
                <w:rFonts w:hint="default"/>
                <w:spacing w:val="-15"/>
                <w:sz w:val="24"/>
                <w:highlight w:val="none"/>
              </w:rPr>
              <w:t>家。如供应商不足</w:t>
            </w:r>
            <w:r>
              <w:rPr>
                <w:rFonts w:hint="eastAsia"/>
                <w:spacing w:val="-15"/>
                <w:sz w:val="24"/>
                <w:highlight w:val="none"/>
                <w:lang w:val="en-US" w:eastAsia="zh-CN"/>
              </w:rPr>
              <w:t>35</w:t>
            </w:r>
            <w:r>
              <w:rPr>
                <w:rFonts w:hint="default"/>
                <w:spacing w:val="-12"/>
                <w:sz w:val="24"/>
                <w:highlight w:val="none"/>
              </w:rPr>
              <w:t>家，实际选定数量</w:t>
            </w:r>
            <w:r>
              <w:rPr>
                <w:rFonts w:hint="default"/>
                <w:sz w:val="24"/>
                <w:highlight w:val="none"/>
              </w:rPr>
              <w:t>以淘汰后剩余的数量为准</w:t>
            </w:r>
            <w:r>
              <w:rPr>
                <w:rFonts w:hint="eastAsia"/>
                <w:spacing w:val="-5"/>
                <w:sz w:val="24"/>
                <w:highlight w:val="none"/>
              </w:rPr>
              <w:t>。</w:t>
            </w:r>
          </w:p>
        </w:tc>
      </w:tr>
      <w:tr w14:paraId="6B21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38EDA8F">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1455" w:type="dxa"/>
            <w:tcBorders>
              <w:top w:val="single" w:color="auto" w:sz="4" w:space="0"/>
              <w:left w:val="single" w:color="auto" w:sz="4" w:space="0"/>
              <w:bottom w:val="single" w:color="auto" w:sz="4" w:space="0"/>
              <w:right w:val="single" w:color="auto" w:sz="4" w:space="0"/>
            </w:tcBorders>
            <w:vAlign w:val="center"/>
          </w:tcPr>
          <w:p w14:paraId="1BB5686D">
            <w:pPr>
              <w:keepNext w:val="0"/>
              <w:keepLines w:val="0"/>
              <w:suppressLineNumbers w:val="0"/>
              <w:spacing w:before="0" w:beforeAutospacing="0" w:after="0" w:afterAutospacing="0"/>
              <w:ind w:left="0" w:right="0"/>
              <w:jc w:val="center"/>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最高费率</w:t>
            </w:r>
          </w:p>
        </w:tc>
        <w:tc>
          <w:tcPr>
            <w:tcW w:w="7815" w:type="dxa"/>
            <w:tcBorders>
              <w:top w:val="single" w:color="auto" w:sz="4" w:space="0"/>
              <w:left w:val="single" w:color="auto" w:sz="4" w:space="0"/>
              <w:bottom w:val="single" w:color="auto" w:sz="4" w:space="0"/>
              <w:right w:val="single" w:color="auto" w:sz="4" w:space="0"/>
            </w:tcBorders>
            <w:vAlign w:val="center"/>
          </w:tcPr>
          <w:p w14:paraId="6BD2B8BA">
            <w:pPr>
              <w:keepNext w:val="0"/>
              <w:keepLines w:val="0"/>
              <w:suppressLineNumbers w:val="0"/>
              <w:spacing w:before="0" w:beforeAutospacing="0" w:after="0" w:afterAutospacing="0" w:line="400" w:lineRule="exact"/>
              <w:ind w:left="0" w:right="0"/>
              <w:rPr>
                <w:rFonts w:hint="eastAsia"/>
                <w:highlight w:val="none"/>
                <w:lang w:val="en-US" w:eastAsia="zh-CN"/>
              </w:rPr>
            </w:pPr>
            <w:r>
              <w:rPr>
                <w:rFonts w:hint="eastAsia" w:ascii="宋体" w:hAnsi="宋体" w:cs="Arial Unicode MS"/>
                <w:b/>
                <w:bCs/>
                <w:sz w:val="24"/>
                <w:szCs w:val="24"/>
                <w:highlight w:val="none"/>
                <w:lang w:val="en-US" w:eastAsia="zh-CN"/>
              </w:rPr>
              <w:t>建设工程预算评审、工程量清单及招标控制价的评审按基本费0.1％.；</w:t>
            </w:r>
          </w:p>
        </w:tc>
      </w:tr>
      <w:tr w14:paraId="6F46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70CBE47">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1455" w:type="dxa"/>
            <w:tcBorders>
              <w:top w:val="single" w:color="auto" w:sz="4" w:space="0"/>
              <w:left w:val="single" w:color="auto" w:sz="4" w:space="0"/>
              <w:bottom w:val="single" w:color="auto" w:sz="4" w:space="0"/>
              <w:right w:val="single" w:color="auto" w:sz="4" w:space="0"/>
            </w:tcBorders>
            <w:vAlign w:val="center"/>
          </w:tcPr>
          <w:p w14:paraId="70FE43B0">
            <w:pPr>
              <w:keepNext w:val="0"/>
              <w:keepLines w:val="0"/>
              <w:suppressLineNumbers w:val="0"/>
              <w:spacing w:before="0" w:beforeAutospacing="0" w:after="0" w:afterAutospacing="0"/>
              <w:ind w:left="0" w:right="0"/>
              <w:jc w:val="center"/>
              <w:rPr>
                <w:rFonts w:hint="default" w:ascii="宋体" w:hAnsi="宋体" w:eastAsia="宋体"/>
                <w:sz w:val="24"/>
                <w:szCs w:val="24"/>
                <w:highlight w:val="none"/>
                <w:lang w:val="en-US" w:eastAsia="zh-CN"/>
              </w:rPr>
            </w:pPr>
            <w:r>
              <w:rPr>
                <w:rFonts w:hint="default" w:ascii="宋体" w:hAnsi="宋体" w:eastAsia="宋体" w:cs="宋体"/>
                <w:sz w:val="24"/>
                <w:highlight w:val="none"/>
              </w:rPr>
              <w:t>框架协议期限</w:t>
            </w:r>
            <w:r>
              <w:rPr>
                <w:rFonts w:hint="eastAsia" w:ascii="宋体" w:hAnsi="宋体" w:cs="宋体"/>
                <w:sz w:val="24"/>
                <w:highlight w:val="none"/>
                <w:lang w:val="en-US" w:eastAsia="zh-CN"/>
              </w:rPr>
              <w:t>/</w:t>
            </w:r>
            <w:r>
              <w:rPr>
                <w:rFonts w:hint="eastAsia" w:ascii="宋体" w:hAnsi="宋体" w:cs="宋体"/>
                <w:sz w:val="24"/>
                <w:highlight w:val="none"/>
                <w:lang w:eastAsia="zh-CN"/>
              </w:rPr>
              <w:t>服</w:t>
            </w:r>
            <w:r>
              <w:rPr>
                <w:rFonts w:hint="eastAsia" w:ascii="宋体" w:hAnsi="宋体" w:eastAsia="宋体" w:cs="宋体"/>
                <w:sz w:val="24"/>
                <w:highlight w:val="none"/>
                <w:lang w:eastAsia="zh-CN"/>
              </w:rPr>
              <w:t>务期限</w:t>
            </w:r>
          </w:p>
        </w:tc>
        <w:tc>
          <w:tcPr>
            <w:tcW w:w="7815" w:type="dxa"/>
            <w:tcBorders>
              <w:top w:val="single" w:color="auto" w:sz="4" w:space="0"/>
              <w:left w:val="single" w:color="auto" w:sz="4" w:space="0"/>
              <w:bottom w:val="single" w:color="auto" w:sz="4" w:space="0"/>
              <w:right w:val="single" w:color="auto" w:sz="4" w:space="0"/>
            </w:tcBorders>
            <w:vAlign w:val="center"/>
          </w:tcPr>
          <w:p w14:paraId="140A755C">
            <w:pPr>
              <w:keepNext w:val="0"/>
              <w:keepLines w:val="0"/>
              <w:suppressLineNumbers w:val="0"/>
              <w:spacing w:before="0" w:beforeAutospacing="0" w:after="0" w:afterAutospacing="0" w:line="400" w:lineRule="exact"/>
              <w:ind w:left="0" w:right="0"/>
              <w:rPr>
                <w:rFonts w:hint="default" w:ascii="宋体" w:hAnsi="宋体" w:eastAsia="宋体"/>
                <w:sz w:val="24"/>
                <w:szCs w:val="24"/>
                <w:highlight w:val="none"/>
                <w:lang w:val="en-US" w:eastAsia="zh-CN"/>
              </w:rPr>
            </w:pPr>
            <w:r>
              <w:rPr>
                <w:rFonts w:hint="eastAsia" w:cs="宋体" w:asciiTheme="minorEastAsia" w:hAnsiTheme="minorEastAsia" w:eastAsiaTheme="minorEastAsia"/>
                <w:bCs/>
                <w:color w:val="auto"/>
                <w:sz w:val="24"/>
                <w:szCs w:val="24"/>
                <w:highlight w:val="none"/>
                <w:lang w:val="en-US" w:eastAsia="zh-CN"/>
              </w:rPr>
              <w:t xml:space="preserve">     2年</w:t>
            </w:r>
          </w:p>
        </w:tc>
      </w:tr>
      <w:tr w14:paraId="4FA1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F045073">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455" w:type="dxa"/>
            <w:tcBorders>
              <w:top w:val="single" w:color="auto" w:sz="4" w:space="0"/>
              <w:left w:val="single" w:color="auto" w:sz="4" w:space="0"/>
              <w:bottom w:val="single" w:color="auto" w:sz="4" w:space="0"/>
              <w:right w:val="single" w:color="auto" w:sz="4" w:space="0"/>
            </w:tcBorders>
            <w:vAlign w:val="center"/>
          </w:tcPr>
          <w:p w14:paraId="0C51A382">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服务标准</w:t>
            </w:r>
          </w:p>
        </w:tc>
        <w:tc>
          <w:tcPr>
            <w:tcW w:w="7815" w:type="dxa"/>
            <w:tcBorders>
              <w:top w:val="single" w:color="auto" w:sz="4" w:space="0"/>
              <w:left w:val="single" w:color="auto" w:sz="4" w:space="0"/>
              <w:bottom w:val="single" w:color="auto" w:sz="4" w:space="0"/>
              <w:right w:val="single" w:color="auto" w:sz="4" w:space="0"/>
            </w:tcBorders>
            <w:vAlign w:val="center"/>
          </w:tcPr>
          <w:p w14:paraId="27F4E4E9">
            <w:pPr>
              <w:keepNext w:val="0"/>
              <w:keepLines w:val="0"/>
              <w:suppressLineNumbers w:val="0"/>
              <w:spacing w:before="0" w:beforeAutospacing="0" w:after="0" w:afterAutospacing="0" w:line="400" w:lineRule="exact"/>
              <w:ind w:left="0" w:right="0"/>
              <w:rPr>
                <w:rFonts w:hint="default" w:ascii="宋体" w:hAnsi="宋体" w:eastAsia="宋体"/>
                <w:sz w:val="24"/>
                <w:szCs w:val="24"/>
                <w:highlight w:val="none"/>
                <w:lang w:val="en-US" w:eastAsia="zh-CN"/>
              </w:rPr>
            </w:pPr>
            <w:r>
              <w:rPr>
                <w:rFonts w:hint="eastAsia" w:ascii="宋体" w:hAnsi="宋体" w:eastAsia="宋体" w:cs="宋体"/>
                <w:sz w:val="24"/>
                <w:highlight w:val="none"/>
                <w:lang w:eastAsia="zh-CN"/>
              </w:rPr>
              <w:t>符合国家及行业合格标准，满足征集人及服务对象要求。</w:t>
            </w:r>
          </w:p>
        </w:tc>
      </w:tr>
      <w:tr w14:paraId="7F70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1F5E3EE">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455" w:type="dxa"/>
            <w:tcBorders>
              <w:top w:val="single" w:color="auto" w:sz="4" w:space="0"/>
              <w:left w:val="single" w:color="auto" w:sz="4" w:space="0"/>
              <w:bottom w:val="single" w:color="auto" w:sz="4" w:space="0"/>
              <w:right w:val="single" w:color="auto" w:sz="4" w:space="0"/>
            </w:tcBorders>
            <w:vAlign w:val="center"/>
          </w:tcPr>
          <w:p w14:paraId="4285CB49">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sz w:val="24"/>
                <w:highlight w:val="none"/>
                <w:lang w:eastAsia="zh-CN"/>
              </w:rPr>
              <w:t>响应文件有效期</w:t>
            </w:r>
          </w:p>
        </w:tc>
        <w:tc>
          <w:tcPr>
            <w:tcW w:w="7815" w:type="dxa"/>
            <w:tcBorders>
              <w:top w:val="single" w:color="auto" w:sz="4" w:space="0"/>
              <w:left w:val="single" w:color="auto" w:sz="4" w:space="0"/>
              <w:bottom w:val="single" w:color="auto" w:sz="4" w:space="0"/>
              <w:right w:val="single" w:color="auto" w:sz="4" w:space="0"/>
            </w:tcBorders>
            <w:vAlign w:val="center"/>
          </w:tcPr>
          <w:p w14:paraId="58B149E4">
            <w:pPr>
              <w:keepNext w:val="0"/>
              <w:keepLines w:val="0"/>
              <w:suppressLineNumbers w:val="0"/>
              <w:spacing w:before="0" w:beforeAutospacing="0" w:after="0" w:afterAutospacing="0" w:line="400" w:lineRule="exact"/>
              <w:ind w:left="0" w:right="0"/>
              <w:rPr>
                <w:rFonts w:hint="default" w:ascii="宋体" w:hAnsi="宋体"/>
                <w:sz w:val="24"/>
                <w:szCs w:val="24"/>
                <w:highlight w:val="none"/>
              </w:rPr>
            </w:pPr>
            <w:r>
              <w:rPr>
                <w:rFonts w:hint="default"/>
                <w:sz w:val="24"/>
                <w:highlight w:val="none"/>
              </w:rPr>
              <w:t>提交响应文件的截止之日起 60 日历天</w:t>
            </w:r>
          </w:p>
        </w:tc>
      </w:tr>
      <w:tr w14:paraId="58DF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0D89D5E">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1455" w:type="dxa"/>
            <w:tcBorders>
              <w:top w:val="single" w:color="auto" w:sz="4" w:space="0"/>
              <w:left w:val="single" w:color="auto" w:sz="4" w:space="0"/>
              <w:bottom w:val="single" w:color="auto" w:sz="4" w:space="0"/>
              <w:right w:val="single" w:color="auto" w:sz="4" w:space="0"/>
            </w:tcBorders>
            <w:vAlign w:val="center"/>
          </w:tcPr>
          <w:p w14:paraId="338E40DB">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供应商资质条件</w:t>
            </w:r>
          </w:p>
        </w:tc>
        <w:tc>
          <w:tcPr>
            <w:tcW w:w="7815" w:type="dxa"/>
            <w:tcBorders>
              <w:top w:val="single" w:color="auto" w:sz="4" w:space="0"/>
              <w:left w:val="single" w:color="auto" w:sz="4" w:space="0"/>
              <w:bottom w:val="single" w:color="auto" w:sz="4" w:space="0"/>
              <w:right w:val="single" w:color="auto" w:sz="4" w:space="0"/>
            </w:tcBorders>
            <w:vAlign w:val="center"/>
          </w:tcPr>
          <w:p w14:paraId="71F1E01E">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00" w:lineRule="exact"/>
              <w:ind w:left="0" w:right="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1、满足《中华人民共和国政府采购法》第二十二条规定；</w:t>
            </w:r>
          </w:p>
          <w:p w14:paraId="178BDA84">
            <w:pPr>
              <w:pStyle w:val="9"/>
              <w:keepNext w:val="0"/>
              <w:keepLines w:val="0"/>
              <w:pageBreakBefore w:val="0"/>
              <w:widowControl w:val="0"/>
              <w:suppressLineNumbers w:val="0"/>
              <w:kinsoku/>
              <w:wordWrap/>
              <w:overflowPunct/>
              <w:topLinePunct w:val="0"/>
              <w:autoSpaceDE w:val="0"/>
              <w:autoSpaceDN w:val="0"/>
              <w:bidi w:val="0"/>
              <w:adjustRightInd/>
              <w:snapToGrid/>
              <w:spacing w:before="173" w:beforeAutospacing="0" w:afterAutospacing="0" w:line="500" w:lineRule="exact"/>
              <w:ind w:left="0" w:right="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2、落实政府采购政策满足的资格要求：</w:t>
            </w:r>
          </w:p>
          <w:p w14:paraId="212BEA6F">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500" w:lineRule="exact"/>
              <w:ind w:left="0" w:right="0"/>
              <w:textAlignment w:val="auto"/>
              <w:rPr>
                <w:rFonts w:hint="eastAsia" w:ascii="宋体" w:hAnsi="宋体" w:eastAsia="宋体" w:cs="宋体"/>
                <w:kern w:val="2"/>
                <w:sz w:val="24"/>
                <w:szCs w:val="22"/>
                <w:highlight w:val="none"/>
                <w:lang w:val="zh-CN" w:eastAsia="zh-CN" w:bidi="ar-SA"/>
              </w:rPr>
            </w:pPr>
            <w:r>
              <w:rPr>
                <w:rFonts w:hint="eastAsia" w:ascii="宋体" w:hAnsi="宋体" w:eastAsia="宋体" w:cs="宋体"/>
                <w:kern w:val="2"/>
                <w:sz w:val="24"/>
                <w:szCs w:val="22"/>
                <w:highlight w:val="none"/>
                <w:lang w:val="zh-CN" w:eastAsia="zh-CN" w:bidi="ar-SA"/>
              </w:rPr>
              <w:t>本项目专门面向中小企业采购（监狱企业、残疾人福利性企业视同小微企业）。</w:t>
            </w:r>
          </w:p>
          <w:p w14:paraId="3270D653">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500" w:lineRule="exact"/>
              <w:ind w:left="0" w:right="0"/>
              <w:textAlignment w:val="auto"/>
              <w:rPr>
                <w:rFonts w:hint="eastAsia" w:ascii="宋体" w:hAnsi="宋体" w:eastAsia="宋体" w:cs="宋体"/>
                <w:kern w:val="2"/>
                <w:sz w:val="24"/>
                <w:szCs w:val="22"/>
                <w:highlight w:val="none"/>
                <w:lang w:val="zh-CN" w:eastAsia="zh-CN" w:bidi="ar-SA"/>
              </w:rPr>
            </w:pPr>
            <w:r>
              <w:rPr>
                <w:rFonts w:hint="eastAsia" w:ascii="宋体" w:hAnsi="宋体" w:eastAsia="宋体" w:cs="宋体"/>
                <w:kern w:val="2"/>
                <w:sz w:val="24"/>
                <w:szCs w:val="22"/>
                <w:highlight w:val="none"/>
                <w:lang w:val="en-US" w:eastAsia="zh-CN" w:bidi="ar-SA"/>
              </w:rPr>
              <w:t>3、</w:t>
            </w:r>
            <w:r>
              <w:rPr>
                <w:rFonts w:hint="eastAsia" w:ascii="宋体" w:hAnsi="宋体" w:eastAsia="宋体" w:cs="宋体"/>
                <w:kern w:val="2"/>
                <w:sz w:val="24"/>
                <w:szCs w:val="22"/>
                <w:highlight w:val="none"/>
                <w:lang w:val="zh-CN" w:eastAsia="zh-CN" w:bidi="ar-SA"/>
              </w:rPr>
              <w:t>本项目的特定资格要求</w:t>
            </w:r>
          </w:p>
          <w:p w14:paraId="79984F3C">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500" w:lineRule="exact"/>
              <w:ind w:left="0" w:right="0"/>
              <w:textAlignment w:val="auto"/>
              <w:rPr>
                <w:rFonts w:hint="eastAsia" w:ascii="宋体" w:hAnsi="宋体" w:eastAsia="宋体" w:cs="宋体"/>
                <w:kern w:val="2"/>
                <w:sz w:val="24"/>
                <w:szCs w:val="22"/>
                <w:highlight w:val="none"/>
                <w:lang w:val="zh-CN" w:eastAsia="zh-CN" w:bidi="ar-SA"/>
              </w:rPr>
            </w:pPr>
            <w:r>
              <w:rPr>
                <w:rFonts w:hint="eastAsia" w:ascii="宋体" w:hAnsi="宋体" w:eastAsia="宋体" w:cs="宋体"/>
                <w:kern w:val="2"/>
                <w:sz w:val="24"/>
                <w:szCs w:val="22"/>
                <w:highlight w:val="none"/>
                <w:lang w:val="zh-CN" w:eastAsia="zh-CN" w:bidi="ar-SA"/>
              </w:rPr>
              <w:t>（1）</w:t>
            </w:r>
            <w:r>
              <w:rPr>
                <w:rFonts w:hint="eastAsia" w:ascii="宋体" w:hAnsi="宋体" w:cs="宋体"/>
                <w:kern w:val="2"/>
                <w:sz w:val="24"/>
                <w:szCs w:val="22"/>
                <w:highlight w:val="none"/>
                <w:lang w:val="zh-CN" w:eastAsia="zh-CN" w:bidi="ar-SA"/>
              </w:rPr>
              <w:t>具有有效的营业执照；</w:t>
            </w:r>
          </w:p>
          <w:p w14:paraId="3FD82850">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500" w:lineRule="exact"/>
              <w:ind w:left="0" w:right="0"/>
              <w:textAlignment w:val="auto"/>
              <w:rPr>
                <w:rFonts w:hint="eastAsia" w:ascii="宋体" w:hAnsi="宋体" w:eastAsia="宋体" w:cs="宋体"/>
                <w:kern w:val="2"/>
                <w:sz w:val="24"/>
                <w:szCs w:val="22"/>
                <w:highlight w:val="none"/>
                <w:lang w:val="zh-CN" w:eastAsia="zh-CN" w:bidi="ar-SA"/>
              </w:rPr>
            </w:pPr>
            <w:r>
              <w:rPr>
                <w:rFonts w:hint="eastAsia" w:ascii="宋体" w:hAnsi="宋体" w:eastAsia="宋体" w:cs="宋体"/>
                <w:kern w:val="2"/>
                <w:sz w:val="24"/>
                <w:szCs w:val="22"/>
                <w:highlight w:val="none"/>
                <w:lang w:val="zh-CN" w:eastAsia="zh-CN" w:bidi="ar-SA"/>
              </w:rPr>
              <w:t>（</w:t>
            </w:r>
            <w:r>
              <w:rPr>
                <w:rFonts w:hint="eastAsia" w:ascii="宋体" w:hAnsi="宋体" w:eastAsia="宋体" w:cs="宋体"/>
                <w:kern w:val="2"/>
                <w:sz w:val="24"/>
                <w:szCs w:val="22"/>
                <w:highlight w:val="none"/>
                <w:lang w:val="en-US" w:eastAsia="zh-CN" w:bidi="ar-SA"/>
              </w:rPr>
              <w:t>2</w:t>
            </w:r>
            <w:r>
              <w:rPr>
                <w:rFonts w:hint="eastAsia" w:ascii="宋体" w:hAnsi="宋体" w:eastAsia="宋体" w:cs="宋体"/>
                <w:kern w:val="2"/>
                <w:sz w:val="24"/>
                <w:szCs w:val="22"/>
                <w:highlight w:val="none"/>
                <w:lang w:val="zh-CN" w:eastAsia="zh-CN" w:bidi="ar-SA"/>
              </w:rPr>
              <w:t>）</w:t>
            </w:r>
            <w:r>
              <w:rPr>
                <w:rFonts w:hint="eastAsia" w:ascii="宋体" w:hAnsi="宋体" w:cs="宋体"/>
                <w:kern w:val="2"/>
                <w:sz w:val="24"/>
                <w:szCs w:val="22"/>
                <w:highlight w:val="none"/>
                <w:lang w:val="zh-CN" w:eastAsia="zh-CN" w:bidi="ar-SA"/>
              </w:rPr>
              <w:t>拟派项目负责人具有一级注册造价工程师资格，且同时具有中级及以上职称，需提供2024在本单位缴纳的养老保险证明</w:t>
            </w:r>
            <w:r>
              <w:rPr>
                <w:rFonts w:hint="eastAsia" w:ascii="宋体" w:hAnsi="宋体" w:eastAsia="宋体" w:cs="宋体"/>
                <w:kern w:val="2"/>
                <w:sz w:val="24"/>
                <w:szCs w:val="22"/>
                <w:highlight w:val="none"/>
                <w:lang w:val="zh-CN" w:eastAsia="zh-CN" w:bidi="ar-SA"/>
              </w:rPr>
              <w:t>；</w:t>
            </w:r>
          </w:p>
          <w:p w14:paraId="75323E15">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500" w:lineRule="exact"/>
              <w:ind w:left="0" w:right="0"/>
              <w:textAlignment w:val="auto"/>
              <w:rPr>
                <w:rFonts w:hint="eastAsia" w:ascii="宋体" w:hAnsi="宋体" w:eastAsia="宋体" w:cs="宋体"/>
                <w:kern w:val="2"/>
                <w:sz w:val="24"/>
                <w:szCs w:val="22"/>
                <w:highlight w:val="none"/>
                <w:lang w:val="zh-CN" w:eastAsia="zh-CN" w:bidi="ar-SA"/>
              </w:rPr>
            </w:pPr>
            <w:r>
              <w:rPr>
                <w:rFonts w:hint="eastAsia" w:ascii="宋体" w:hAnsi="宋体" w:eastAsia="宋体" w:cs="宋体"/>
                <w:kern w:val="2"/>
                <w:sz w:val="24"/>
                <w:szCs w:val="22"/>
                <w:highlight w:val="none"/>
                <w:lang w:val="zh-CN" w:eastAsia="zh-CN" w:bidi="ar-SA"/>
              </w:rPr>
              <w:t>（</w:t>
            </w:r>
            <w:r>
              <w:rPr>
                <w:rFonts w:hint="eastAsia" w:ascii="宋体" w:hAnsi="宋体" w:eastAsia="宋体" w:cs="宋体"/>
                <w:kern w:val="2"/>
                <w:sz w:val="24"/>
                <w:szCs w:val="22"/>
                <w:highlight w:val="none"/>
                <w:lang w:val="en-US" w:eastAsia="zh-CN" w:bidi="ar-SA"/>
              </w:rPr>
              <w:t>3）供应商</w:t>
            </w:r>
            <w:r>
              <w:rPr>
                <w:rFonts w:hint="eastAsia" w:ascii="宋体" w:hAnsi="宋体" w:eastAsia="宋体" w:cs="宋体"/>
                <w:kern w:val="2"/>
                <w:sz w:val="24"/>
                <w:szCs w:val="22"/>
                <w:highlight w:val="none"/>
                <w:lang w:val="zh-CN" w:eastAsia="zh-CN" w:bidi="ar-SA"/>
              </w:rPr>
              <w:t>需提供本单位出具的无商业贿赂及无不正当竞争行为的承诺书；</w:t>
            </w:r>
          </w:p>
          <w:p w14:paraId="13B7A4C6">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500" w:lineRule="exact"/>
              <w:ind w:left="0" w:right="0"/>
              <w:textAlignment w:val="auto"/>
              <w:rPr>
                <w:rFonts w:hint="eastAsia" w:ascii="宋体" w:hAnsi="宋体" w:eastAsia="宋体" w:cs="宋体"/>
                <w:kern w:val="2"/>
                <w:sz w:val="24"/>
                <w:szCs w:val="22"/>
                <w:highlight w:val="none"/>
                <w:lang w:val="zh-CN" w:eastAsia="zh-CN" w:bidi="ar-SA"/>
              </w:rPr>
            </w:pPr>
            <w:r>
              <w:rPr>
                <w:rFonts w:hint="eastAsia" w:ascii="宋体" w:hAnsi="宋体" w:eastAsia="宋体" w:cs="宋体"/>
                <w:kern w:val="2"/>
                <w:sz w:val="24"/>
                <w:szCs w:val="22"/>
                <w:highlight w:val="none"/>
                <w:lang w:val="zh-CN" w:eastAsia="zh-CN" w:bidi="ar-SA"/>
              </w:rPr>
              <w:t>（</w:t>
            </w:r>
            <w:r>
              <w:rPr>
                <w:rFonts w:hint="eastAsia" w:ascii="宋体" w:hAnsi="宋体" w:eastAsia="宋体" w:cs="宋体"/>
                <w:kern w:val="2"/>
                <w:sz w:val="24"/>
                <w:szCs w:val="22"/>
                <w:highlight w:val="none"/>
                <w:lang w:val="en-US" w:eastAsia="zh-CN" w:bidi="ar-SA"/>
              </w:rPr>
              <w:t>4</w:t>
            </w:r>
            <w:r>
              <w:rPr>
                <w:rFonts w:hint="eastAsia" w:ascii="宋体" w:hAnsi="宋体" w:eastAsia="宋体" w:cs="宋体"/>
                <w:kern w:val="2"/>
                <w:sz w:val="24"/>
                <w:szCs w:val="22"/>
                <w:highlight w:val="none"/>
                <w:lang w:val="zh-CN" w:eastAsia="zh-CN" w:bidi="ar-SA"/>
              </w:rPr>
              <w:t>）</w:t>
            </w:r>
            <w:r>
              <w:rPr>
                <w:rFonts w:hint="eastAsia" w:ascii="宋体" w:hAnsi="宋体" w:eastAsia="宋体" w:cs="宋体"/>
                <w:kern w:val="2"/>
                <w:sz w:val="24"/>
                <w:szCs w:val="22"/>
                <w:highlight w:val="none"/>
                <w:lang w:val="en-US" w:eastAsia="zh-CN" w:bidi="ar-SA"/>
              </w:rPr>
              <w:t>供应商出具无行贿犯罪记录在中国裁判文书网自行查询或自行承诺</w:t>
            </w:r>
            <w:r>
              <w:rPr>
                <w:rFonts w:hint="eastAsia" w:ascii="宋体" w:hAnsi="宋体" w:eastAsia="宋体" w:cs="宋体"/>
                <w:kern w:val="2"/>
                <w:sz w:val="24"/>
                <w:szCs w:val="22"/>
                <w:highlight w:val="none"/>
                <w:lang w:val="zh-CN" w:eastAsia="zh-CN" w:bidi="ar-SA"/>
              </w:rPr>
              <w:t>；</w:t>
            </w:r>
            <w:r>
              <w:rPr>
                <w:rFonts w:hint="eastAsia" w:ascii="宋体" w:hAnsi="宋体" w:eastAsia="宋体" w:cs="宋体"/>
                <w:kern w:val="2"/>
                <w:sz w:val="24"/>
                <w:szCs w:val="22"/>
                <w:highlight w:val="none"/>
                <w:lang w:val="en-US" w:eastAsia="zh-CN" w:bidi="ar-SA"/>
              </w:rPr>
              <w:t>（查询对象：企业、法定代表人）</w:t>
            </w:r>
          </w:p>
          <w:p w14:paraId="11B5D3A2">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500" w:lineRule="exact"/>
              <w:ind w:left="0" w:right="0"/>
              <w:textAlignment w:val="auto"/>
              <w:rPr>
                <w:rFonts w:hint="eastAsia" w:ascii="宋体" w:hAnsi="宋体" w:eastAsia="宋体" w:cs="宋体"/>
                <w:kern w:val="2"/>
                <w:sz w:val="24"/>
                <w:szCs w:val="22"/>
                <w:highlight w:val="none"/>
                <w:lang w:val="zh-CN" w:eastAsia="zh-CN" w:bidi="ar-SA"/>
              </w:rPr>
            </w:pPr>
            <w:r>
              <w:rPr>
                <w:rFonts w:hint="eastAsia" w:ascii="宋体" w:hAnsi="宋体" w:eastAsia="宋体" w:cs="宋体"/>
                <w:kern w:val="2"/>
                <w:sz w:val="24"/>
                <w:szCs w:val="22"/>
                <w:highlight w:val="none"/>
                <w:lang w:val="zh-CN" w:eastAsia="zh-CN" w:bidi="ar-SA"/>
              </w:rPr>
              <w:t>（</w:t>
            </w:r>
            <w:r>
              <w:rPr>
                <w:rFonts w:hint="eastAsia" w:ascii="宋体" w:hAnsi="宋体" w:eastAsia="宋体" w:cs="宋体"/>
                <w:kern w:val="2"/>
                <w:sz w:val="24"/>
                <w:szCs w:val="22"/>
                <w:highlight w:val="none"/>
                <w:lang w:val="en-US" w:eastAsia="zh-CN" w:bidi="ar-SA"/>
              </w:rPr>
              <w:t>5</w:t>
            </w:r>
            <w:r>
              <w:rPr>
                <w:rFonts w:hint="eastAsia" w:ascii="宋体" w:hAnsi="宋体" w:eastAsia="宋体" w:cs="宋体"/>
                <w:kern w:val="2"/>
                <w:sz w:val="24"/>
                <w:szCs w:val="22"/>
                <w:highlight w:val="none"/>
                <w:lang w:val="zh-CN" w:eastAsia="zh-CN" w:bidi="ar-SA"/>
              </w:rPr>
              <w:t>）未被列入“中国执行信息公开网”（http://zxgk.court.gov.cn/shixin/）失信被执行人、“信用中国”网站（www.creditchina.gov.cn）</w:t>
            </w:r>
            <w:r>
              <w:rPr>
                <w:rFonts w:hint="eastAsia" w:ascii="宋体" w:hAnsi="宋体" w:eastAsia="宋体" w:cs="宋体"/>
                <w:kern w:val="2"/>
                <w:sz w:val="24"/>
                <w:szCs w:val="22"/>
                <w:highlight w:val="none"/>
                <w:lang w:val="en-US" w:eastAsia="zh-CN" w:bidi="ar-SA"/>
              </w:rPr>
              <w:t>重大税收违法失信主体</w:t>
            </w:r>
            <w:r>
              <w:rPr>
                <w:rFonts w:hint="eastAsia" w:ascii="宋体" w:hAnsi="宋体" w:eastAsia="宋体" w:cs="宋体"/>
                <w:kern w:val="2"/>
                <w:sz w:val="24"/>
                <w:szCs w:val="22"/>
                <w:highlight w:val="none"/>
                <w:lang w:val="zh-CN" w:eastAsia="zh-CN" w:bidi="ar-SA"/>
              </w:rPr>
              <w:t>、“中国政府采购网”（http://www.ccgp.gov.cn/）政府采购严重违法失信行为名单，提供网页查询信息截图；（查询时间自公告发布之日起）；</w:t>
            </w:r>
          </w:p>
          <w:p w14:paraId="20C5A7A2">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500" w:lineRule="exact"/>
              <w:ind w:left="0" w:right="0"/>
              <w:textAlignment w:val="auto"/>
              <w:rPr>
                <w:rFonts w:hint="default" w:ascii="宋体" w:hAnsi="宋体"/>
                <w:bCs/>
                <w:sz w:val="24"/>
                <w:szCs w:val="24"/>
                <w:highlight w:val="none"/>
              </w:rPr>
            </w:pPr>
            <w:r>
              <w:rPr>
                <w:rFonts w:hint="eastAsia" w:ascii="宋体" w:hAnsi="宋体" w:eastAsia="宋体" w:cs="宋体"/>
                <w:kern w:val="2"/>
                <w:sz w:val="24"/>
                <w:szCs w:val="22"/>
                <w:highlight w:val="none"/>
                <w:lang w:val="zh-CN" w:eastAsia="zh-CN" w:bidi="ar-SA"/>
              </w:rPr>
              <w:t>（</w:t>
            </w:r>
            <w:r>
              <w:rPr>
                <w:rFonts w:hint="eastAsia" w:ascii="宋体" w:hAnsi="宋体" w:eastAsia="宋体" w:cs="宋体"/>
                <w:kern w:val="2"/>
                <w:sz w:val="24"/>
                <w:szCs w:val="22"/>
                <w:highlight w:val="none"/>
                <w:lang w:val="en-US" w:eastAsia="zh-CN" w:bidi="ar-SA"/>
              </w:rPr>
              <w:t>6</w:t>
            </w:r>
            <w:r>
              <w:rPr>
                <w:rFonts w:hint="eastAsia" w:ascii="宋体" w:hAnsi="宋体" w:eastAsia="宋体" w:cs="宋体"/>
                <w:kern w:val="2"/>
                <w:sz w:val="24"/>
                <w:szCs w:val="22"/>
                <w:highlight w:val="none"/>
                <w:lang w:val="zh-CN" w:eastAsia="zh-CN" w:bidi="ar-SA"/>
              </w:rPr>
              <w:t>）单位负责人为同一人或者存在控股、管理关系的不同单位，不得同时参加本项目（提供加盖</w:t>
            </w:r>
            <w:r>
              <w:rPr>
                <w:rFonts w:hint="eastAsia" w:ascii="宋体" w:hAnsi="宋体" w:eastAsia="宋体" w:cs="宋体"/>
                <w:kern w:val="2"/>
                <w:sz w:val="24"/>
                <w:szCs w:val="22"/>
                <w:highlight w:val="none"/>
                <w:lang w:val="en-US" w:eastAsia="zh-CN" w:bidi="ar-SA"/>
              </w:rPr>
              <w:t>供应商</w:t>
            </w:r>
            <w:r>
              <w:rPr>
                <w:rFonts w:hint="eastAsia" w:ascii="宋体" w:hAnsi="宋体" w:eastAsia="宋体" w:cs="宋体"/>
                <w:kern w:val="2"/>
                <w:sz w:val="24"/>
                <w:szCs w:val="22"/>
                <w:highlight w:val="none"/>
                <w:lang w:val="zh-CN" w:eastAsia="zh-CN" w:bidi="ar-SA"/>
              </w:rPr>
              <w:t>公章的“国家企业信用信息公示系统”中公示的公司信息、股东或投资人信息）。</w:t>
            </w:r>
          </w:p>
        </w:tc>
      </w:tr>
      <w:tr w14:paraId="39C9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CD665D2">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1455" w:type="dxa"/>
            <w:tcBorders>
              <w:top w:val="single" w:color="auto" w:sz="4" w:space="0"/>
              <w:left w:val="single" w:color="auto" w:sz="4" w:space="0"/>
              <w:bottom w:val="single" w:color="auto" w:sz="4" w:space="0"/>
              <w:right w:val="single" w:color="auto" w:sz="4" w:space="0"/>
            </w:tcBorders>
            <w:vAlign w:val="center"/>
          </w:tcPr>
          <w:p w14:paraId="4EB9DF50">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rPr>
              <w:t>是否接受联合体</w:t>
            </w:r>
            <w:r>
              <w:rPr>
                <w:rFonts w:hint="eastAsia" w:ascii="宋体" w:hAnsi="宋体"/>
                <w:sz w:val="24"/>
                <w:szCs w:val="24"/>
                <w:highlight w:val="none"/>
                <w:lang w:eastAsia="zh-CN"/>
              </w:rPr>
              <w:t>参加</w:t>
            </w:r>
          </w:p>
        </w:tc>
        <w:tc>
          <w:tcPr>
            <w:tcW w:w="7815" w:type="dxa"/>
            <w:tcBorders>
              <w:top w:val="single" w:color="auto" w:sz="4" w:space="0"/>
              <w:left w:val="single" w:color="auto" w:sz="4" w:space="0"/>
              <w:bottom w:val="single" w:color="auto" w:sz="4" w:space="0"/>
              <w:right w:val="single" w:color="auto" w:sz="4" w:space="0"/>
            </w:tcBorders>
            <w:vAlign w:val="center"/>
          </w:tcPr>
          <w:p w14:paraId="2E21CC15">
            <w:pPr>
              <w:keepNext w:val="0"/>
              <w:keepLines w:val="0"/>
              <w:suppressLineNumbers w:val="0"/>
              <w:spacing w:before="0" w:beforeAutospacing="0" w:after="0" w:afterAutospacing="0" w:line="400" w:lineRule="exact"/>
              <w:ind w:left="0" w:right="0"/>
              <w:rPr>
                <w:rFonts w:hint="default" w:ascii="宋体" w:hAnsi="宋体"/>
                <w:sz w:val="24"/>
                <w:szCs w:val="24"/>
                <w:highlight w:val="none"/>
              </w:rPr>
            </w:pPr>
            <w:r>
              <w:rPr>
                <w:rFonts w:hint="eastAsia" w:ascii="宋体" w:hAnsi="宋体"/>
                <w:sz w:val="24"/>
                <w:szCs w:val="24"/>
                <w:highlight w:val="none"/>
              </w:rPr>
              <w:t>不接受</w:t>
            </w:r>
          </w:p>
        </w:tc>
      </w:tr>
      <w:tr w14:paraId="1DF8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6B5DC1D">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1455" w:type="dxa"/>
            <w:tcBorders>
              <w:top w:val="single" w:color="auto" w:sz="4" w:space="0"/>
              <w:left w:val="single" w:color="auto" w:sz="4" w:space="0"/>
              <w:bottom w:val="single" w:color="auto" w:sz="4" w:space="0"/>
              <w:right w:val="single" w:color="auto" w:sz="4" w:space="0"/>
            </w:tcBorders>
            <w:vAlign w:val="center"/>
          </w:tcPr>
          <w:p w14:paraId="44786F39">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分包</w:t>
            </w:r>
          </w:p>
        </w:tc>
        <w:tc>
          <w:tcPr>
            <w:tcW w:w="7815" w:type="dxa"/>
            <w:tcBorders>
              <w:top w:val="single" w:color="auto" w:sz="4" w:space="0"/>
              <w:left w:val="single" w:color="auto" w:sz="4" w:space="0"/>
              <w:bottom w:val="single" w:color="auto" w:sz="4" w:space="0"/>
              <w:right w:val="single" w:color="auto" w:sz="4" w:space="0"/>
            </w:tcBorders>
            <w:vAlign w:val="center"/>
          </w:tcPr>
          <w:p w14:paraId="41B1830F">
            <w:pPr>
              <w:keepNext w:val="0"/>
              <w:keepLines w:val="0"/>
              <w:suppressLineNumbers w:val="0"/>
              <w:spacing w:before="0" w:beforeAutospacing="0" w:after="0" w:afterAutospacing="0" w:line="400" w:lineRule="exact"/>
              <w:ind w:left="0" w:right="0"/>
              <w:rPr>
                <w:rFonts w:hint="eastAsia" w:ascii="宋体" w:hAnsi="宋体" w:eastAsia="宋体"/>
                <w:sz w:val="24"/>
                <w:szCs w:val="24"/>
                <w:highlight w:val="none"/>
                <w:lang w:eastAsia="zh-CN"/>
              </w:rPr>
            </w:pPr>
            <w:r>
              <w:rPr>
                <w:rFonts w:hint="eastAsia" w:ascii="宋体" w:hAnsi="宋体"/>
                <w:sz w:val="24"/>
                <w:szCs w:val="24"/>
                <w:highlight w:val="none"/>
                <w:lang w:eastAsia="zh-CN"/>
              </w:rPr>
              <w:t>不允许</w:t>
            </w:r>
          </w:p>
        </w:tc>
      </w:tr>
      <w:tr w14:paraId="0AD1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4B996AD">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1455" w:type="dxa"/>
            <w:tcBorders>
              <w:top w:val="single" w:color="auto" w:sz="4" w:space="0"/>
              <w:left w:val="single" w:color="auto" w:sz="4" w:space="0"/>
              <w:bottom w:val="single" w:color="auto" w:sz="4" w:space="0"/>
              <w:right w:val="single" w:color="auto" w:sz="4" w:space="0"/>
            </w:tcBorders>
            <w:vAlign w:val="center"/>
          </w:tcPr>
          <w:p w14:paraId="4B928949">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偏差</w:t>
            </w:r>
          </w:p>
        </w:tc>
        <w:tc>
          <w:tcPr>
            <w:tcW w:w="7815" w:type="dxa"/>
            <w:tcBorders>
              <w:top w:val="single" w:color="auto" w:sz="4" w:space="0"/>
              <w:left w:val="single" w:color="auto" w:sz="4" w:space="0"/>
              <w:bottom w:val="single" w:color="auto" w:sz="4" w:space="0"/>
              <w:right w:val="single" w:color="auto" w:sz="4" w:space="0"/>
            </w:tcBorders>
            <w:vAlign w:val="center"/>
          </w:tcPr>
          <w:p w14:paraId="3A3C9976">
            <w:pPr>
              <w:keepNext w:val="0"/>
              <w:keepLines w:val="0"/>
              <w:suppressLineNumbers w:val="0"/>
              <w:spacing w:before="0" w:beforeAutospacing="0" w:after="0" w:afterAutospacing="0" w:line="400" w:lineRule="exact"/>
              <w:ind w:left="0" w:right="0"/>
              <w:rPr>
                <w:rFonts w:hint="eastAsia" w:ascii="宋体" w:hAnsi="宋体" w:eastAsia="宋体"/>
                <w:sz w:val="24"/>
                <w:szCs w:val="24"/>
                <w:highlight w:val="none"/>
                <w:lang w:eastAsia="zh-CN"/>
              </w:rPr>
            </w:pPr>
            <w:r>
              <w:rPr>
                <w:rFonts w:hint="eastAsia" w:ascii="宋体" w:hAnsi="宋体"/>
                <w:sz w:val="24"/>
                <w:szCs w:val="24"/>
                <w:highlight w:val="none"/>
                <w:lang w:eastAsia="zh-CN"/>
              </w:rPr>
              <w:t>不允许</w:t>
            </w:r>
          </w:p>
        </w:tc>
      </w:tr>
      <w:tr w14:paraId="3D63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9" w:type="dxa"/>
            <w:tcBorders>
              <w:top w:val="single" w:color="auto" w:sz="4" w:space="0"/>
              <w:left w:val="single" w:color="auto" w:sz="4" w:space="0"/>
              <w:right w:val="single" w:color="auto" w:sz="4" w:space="0"/>
            </w:tcBorders>
            <w:vAlign w:val="center"/>
          </w:tcPr>
          <w:p w14:paraId="77B9B840">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1455" w:type="dxa"/>
            <w:tcBorders>
              <w:top w:val="single" w:color="auto" w:sz="4" w:space="0"/>
              <w:left w:val="single" w:color="auto" w:sz="4" w:space="0"/>
              <w:bottom w:val="single" w:color="auto" w:sz="4" w:space="0"/>
              <w:right w:val="single" w:color="auto" w:sz="4" w:space="0"/>
            </w:tcBorders>
            <w:vAlign w:val="center"/>
          </w:tcPr>
          <w:p w14:paraId="56E99221">
            <w:pPr>
              <w:keepNext w:val="0"/>
              <w:keepLines w:val="0"/>
              <w:suppressLineNumbers w:val="0"/>
              <w:spacing w:before="0" w:beforeAutospacing="0" w:after="0" w:afterAutospacing="0" w:line="28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供应商要求澄清征集文件</w:t>
            </w:r>
          </w:p>
        </w:tc>
        <w:tc>
          <w:tcPr>
            <w:tcW w:w="7815" w:type="dxa"/>
            <w:tcBorders>
              <w:top w:val="single" w:color="auto" w:sz="4" w:space="0"/>
              <w:left w:val="single" w:color="auto" w:sz="4" w:space="0"/>
              <w:bottom w:val="single" w:color="auto" w:sz="4" w:space="0"/>
              <w:right w:val="single" w:color="auto" w:sz="4" w:space="0"/>
            </w:tcBorders>
            <w:vAlign w:val="center"/>
          </w:tcPr>
          <w:p w14:paraId="68C44F64">
            <w:pPr>
              <w:keepNext w:val="0"/>
              <w:keepLines w:val="0"/>
              <w:suppressLineNumbers w:val="0"/>
              <w:spacing w:before="0" w:beforeAutospacing="0" w:after="0" w:afterAutospacing="0" w:line="280" w:lineRule="exact"/>
              <w:ind w:left="0" w:right="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时间：响应文件提交截止时间前</w:t>
            </w:r>
            <w:r>
              <w:rPr>
                <w:rFonts w:hint="eastAsia" w:ascii="宋体" w:hAnsi="宋体" w:eastAsia="宋体" w:cs="宋体"/>
                <w:sz w:val="24"/>
                <w:szCs w:val="24"/>
                <w:highlight w:val="none"/>
                <w:lang w:val="en-US" w:eastAsia="zh-CN"/>
              </w:rPr>
              <w:t>15日</w:t>
            </w:r>
          </w:p>
        </w:tc>
      </w:tr>
      <w:tr w14:paraId="6550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left w:val="single" w:color="auto" w:sz="4" w:space="0"/>
              <w:bottom w:val="single" w:color="auto" w:sz="4" w:space="0"/>
              <w:right w:val="single" w:color="auto" w:sz="4" w:space="0"/>
            </w:tcBorders>
            <w:vAlign w:val="center"/>
          </w:tcPr>
          <w:p w14:paraId="0389363A">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w:t>
            </w:r>
          </w:p>
        </w:tc>
        <w:tc>
          <w:tcPr>
            <w:tcW w:w="1455" w:type="dxa"/>
            <w:tcBorders>
              <w:top w:val="single" w:color="auto" w:sz="4" w:space="0"/>
              <w:left w:val="single" w:color="auto" w:sz="4" w:space="0"/>
              <w:bottom w:val="single" w:color="auto" w:sz="4" w:space="0"/>
              <w:right w:val="single" w:color="auto" w:sz="4" w:space="0"/>
            </w:tcBorders>
            <w:vAlign w:val="center"/>
          </w:tcPr>
          <w:p w14:paraId="1CA675E0">
            <w:pPr>
              <w:keepNext w:val="0"/>
              <w:keepLines w:val="0"/>
              <w:suppressLineNumbers w:val="0"/>
              <w:spacing w:before="0" w:beforeAutospacing="0" w:after="0" w:afterAutospacing="0" w:line="280" w:lineRule="exact"/>
              <w:ind w:left="0" w:right="0"/>
              <w:jc w:val="center"/>
              <w:rPr>
                <w:rFonts w:hint="default" w:ascii="宋体" w:hAnsi="宋体" w:cs="宋体"/>
                <w:sz w:val="24"/>
                <w:szCs w:val="24"/>
                <w:highlight w:val="none"/>
              </w:rPr>
            </w:pPr>
            <w:r>
              <w:rPr>
                <w:rFonts w:hint="eastAsia" w:ascii="宋体" w:hAnsi="宋体" w:cs="宋体"/>
                <w:color w:val="000000"/>
                <w:sz w:val="24"/>
                <w:szCs w:val="24"/>
                <w:highlight w:val="none"/>
                <w:lang w:val="en-US" w:eastAsia="zh-CN"/>
              </w:rPr>
              <w:t>征集文件澄清发出的形式</w:t>
            </w:r>
          </w:p>
        </w:tc>
        <w:tc>
          <w:tcPr>
            <w:tcW w:w="7815" w:type="dxa"/>
            <w:tcBorders>
              <w:top w:val="single" w:color="auto" w:sz="4" w:space="0"/>
              <w:left w:val="single" w:color="auto" w:sz="4" w:space="0"/>
              <w:bottom w:val="single" w:color="auto" w:sz="4" w:space="0"/>
              <w:right w:val="single" w:color="auto" w:sz="4" w:space="0"/>
            </w:tcBorders>
            <w:vAlign w:val="center"/>
          </w:tcPr>
          <w:p w14:paraId="7E1EEB36">
            <w:pPr>
              <w:keepNext w:val="0"/>
              <w:keepLines w:val="0"/>
              <w:suppressLineNumbers w:val="0"/>
              <w:spacing w:before="0" w:beforeAutospacing="0" w:after="0" w:afterAutospacing="0" w:line="280" w:lineRule="exact"/>
              <w:ind w:left="0" w:right="0"/>
              <w:rPr>
                <w:rFonts w:hint="default" w:ascii="宋体" w:hAnsi="宋体" w:cs="宋体"/>
                <w:sz w:val="24"/>
                <w:szCs w:val="24"/>
                <w:highlight w:val="none"/>
                <w:lang w:val="en-US"/>
              </w:rPr>
            </w:pPr>
            <w:r>
              <w:rPr>
                <w:rFonts w:hint="eastAsia" w:ascii="宋体" w:hAnsi="宋体" w:cs="宋体"/>
                <w:sz w:val="24"/>
                <w:szCs w:val="24"/>
                <w:highlight w:val="none"/>
                <w:lang w:eastAsia="zh-CN"/>
              </w:rPr>
              <w:t>在原公告媒体发布澄清公告，请登录“三门峡市公共资源交易中心网站”，凭</w:t>
            </w:r>
            <w:r>
              <w:rPr>
                <w:rFonts w:hint="eastAsia" w:ascii="宋体" w:hAnsi="宋体" w:cs="宋体"/>
                <w:sz w:val="24"/>
                <w:szCs w:val="24"/>
                <w:highlight w:val="none"/>
                <w:lang w:val="en-US" w:eastAsia="zh-CN"/>
              </w:rPr>
              <w:t>CA锁下载征集文件澄清。</w:t>
            </w:r>
          </w:p>
        </w:tc>
      </w:tr>
      <w:tr w14:paraId="5FC9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C607C0B">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w:t>
            </w:r>
          </w:p>
        </w:tc>
        <w:tc>
          <w:tcPr>
            <w:tcW w:w="1455" w:type="dxa"/>
            <w:tcBorders>
              <w:top w:val="single" w:color="auto" w:sz="4" w:space="0"/>
              <w:left w:val="single" w:color="auto" w:sz="4" w:space="0"/>
              <w:bottom w:val="single" w:color="auto" w:sz="4" w:space="0"/>
              <w:right w:val="single" w:color="auto" w:sz="4" w:space="0"/>
            </w:tcBorders>
            <w:vAlign w:val="center"/>
          </w:tcPr>
          <w:p w14:paraId="002B94D6">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cs="宋体"/>
                <w:color w:val="000000"/>
                <w:sz w:val="24"/>
                <w:szCs w:val="24"/>
                <w:highlight w:val="none"/>
                <w:lang w:val="en-US" w:eastAsia="zh-CN"/>
              </w:rPr>
              <w:t>征集文件修改发出的形式</w:t>
            </w:r>
          </w:p>
        </w:tc>
        <w:tc>
          <w:tcPr>
            <w:tcW w:w="7815" w:type="dxa"/>
            <w:tcBorders>
              <w:top w:val="single" w:color="auto" w:sz="4" w:space="0"/>
              <w:left w:val="single" w:color="auto" w:sz="4" w:space="0"/>
              <w:bottom w:val="single" w:color="auto" w:sz="4" w:space="0"/>
              <w:right w:val="single" w:color="auto" w:sz="4" w:space="0"/>
            </w:tcBorders>
            <w:vAlign w:val="center"/>
          </w:tcPr>
          <w:p w14:paraId="2144C690">
            <w:pPr>
              <w:keepNext w:val="0"/>
              <w:keepLines w:val="0"/>
              <w:suppressLineNumbers w:val="0"/>
              <w:spacing w:before="0" w:beforeAutospacing="0" w:after="0" w:afterAutospacing="0" w:line="400" w:lineRule="exact"/>
              <w:ind w:left="0" w:right="0"/>
              <w:rPr>
                <w:rFonts w:hint="default" w:ascii="宋体" w:hAnsi="宋体"/>
                <w:sz w:val="24"/>
                <w:szCs w:val="24"/>
                <w:highlight w:val="none"/>
              </w:rPr>
            </w:pPr>
            <w:r>
              <w:rPr>
                <w:rFonts w:hint="eastAsia" w:ascii="宋体" w:hAnsi="宋体" w:cs="宋体"/>
                <w:sz w:val="24"/>
                <w:szCs w:val="24"/>
                <w:highlight w:val="none"/>
                <w:lang w:eastAsia="zh-CN"/>
              </w:rPr>
              <w:t>在原公告媒体发布变更公告</w:t>
            </w:r>
          </w:p>
        </w:tc>
      </w:tr>
      <w:tr w14:paraId="4A58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EF75A6C">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w:t>
            </w:r>
          </w:p>
        </w:tc>
        <w:tc>
          <w:tcPr>
            <w:tcW w:w="1455" w:type="dxa"/>
            <w:tcBorders>
              <w:top w:val="single" w:color="auto" w:sz="4" w:space="0"/>
              <w:left w:val="single" w:color="auto" w:sz="4" w:space="0"/>
              <w:bottom w:val="single" w:color="auto" w:sz="4" w:space="0"/>
              <w:right w:val="single" w:color="auto" w:sz="4" w:space="0"/>
            </w:tcBorders>
            <w:vAlign w:val="center"/>
          </w:tcPr>
          <w:p w14:paraId="7EF1A0DD">
            <w:pPr>
              <w:keepNext w:val="0"/>
              <w:keepLines w:val="0"/>
              <w:suppressLineNumbers w:val="0"/>
              <w:spacing w:before="0" w:beforeAutospacing="0" w:after="0" w:afterAutospacing="0"/>
              <w:ind w:left="0" w:right="0"/>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供应商确认收到征集文件修改</w:t>
            </w:r>
          </w:p>
        </w:tc>
        <w:tc>
          <w:tcPr>
            <w:tcW w:w="7815" w:type="dxa"/>
            <w:tcBorders>
              <w:top w:val="single" w:color="auto" w:sz="4" w:space="0"/>
              <w:left w:val="single" w:color="auto" w:sz="4" w:space="0"/>
              <w:bottom w:val="single" w:color="auto" w:sz="4" w:space="0"/>
              <w:right w:val="single" w:color="auto" w:sz="4" w:space="0"/>
            </w:tcBorders>
            <w:vAlign w:val="center"/>
          </w:tcPr>
          <w:p w14:paraId="668B3261">
            <w:pPr>
              <w:keepNext w:val="0"/>
              <w:keepLines w:val="0"/>
              <w:suppressLineNumbers w:val="0"/>
              <w:spacing w:before="0" w:beforeAutospacing="0" w:after="0" w:afterAutospacing="0" w:line="400" w:lineRule="exact"/>
              <w:ind w:left="0" w:right="0"/>
              <w:rPr>
                <w:rFonts w:hint="eastAsia" w:ascii="宋体" w:hAnsi="宋体" w:cs="宋体"/>
                <w:sz w:val="24"/>
                <w:szCs w:val="24"/>
                <w:highlight w:val="none"/>
                <w:lang w:eastAsia="zh-CN"/>
              </w:rPr>
            </w:pPr>
            <w:r>
              <w:rPr>
                <w:rFonts w:hint="eastAsia" w:ascii="宋体" w:hAnsi="宋体" w:cs="宋体"/>
                <w:sz w:val="24"/>
                <w:szCs w:val="24"/>
                <w:highlight w:val="none"/>
                <w:lang w:eastAsia="zh-CN"/>
              </w:rPr>
              <w:t>供应商自行在三门峡市公共资源交易中心网站查看，无需确认。</w:t>
            </w:r>
          </w:p>
        </w:tc>
      </w:tr>
      <w:tr w14:paraId="621E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895B1C0">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1455" w:type="dxa"/>
            <w:tcBorders>
              <w:top w:val="single" w:color="auto" w:sz="4" w:space="0"/>
              <w:left w:val="single" w:color="auto" w:sz="4" w:space="0"/>
              <w:bottom w:val="single" w:color="auto" w:sz="4" w:space="0"/>
              <w:right w:val="single" w:color="auto" w:sz="4" w:space="0"/>
            </w:tcBorders>
            <w:vAlign w:val="center"/>
          </w:tcPr>
          <w:p w14:paraId="4A851C53">
            <w:pPr>
              <w:keepNext w:val="0"/>
              <w:keepLines w:val="0"/>
              <w:suppressLineNumbers w:val="0"/>
              <w:spacing w:before="0" w:beforeAutospacing="0" w:after="0" w:afterAutospacing="0" w:line="280" w:lineRule="exact"/>
              <w:ind w:left="0" w:right="0"/>
              <w:jc w:val="center"/>
              <w:rPr>
                <w:rFonts w:hint="eastAsia" w:ascii="宋体" w:hAnsi="宋体" w:eastAsia="宋体"/>
                <w:sz w:val="24"/>
                <w:szCs w:val="24"/>
                <w:highlight w:val="none"/>
                <w:lang w:eastAsia="zh-CN"/>
              </w:rPr>
            </w:pPr>
            <w:r>
              <w:rPr>
                <w:rFonts w:hint="eastAsia" w:ascii="宋体" w:hAnsi="宋体" w:cs="宋体"/>
                <w:sz w:val="24"/>
                <w:szCs w:val="24"/>
                <w:highlight w:val="none"/>
                <w:lang w:eastAsia="zh-CN"/>
              </w:rPr>
              <w:t>响应文件提交</w:t>
            </w:r>
          </w:p>
        </w:tc>
        <w:tc>
          <w:tcPr>
            <w:tcW w:w="7815" w:type="dxa"/>
            <w:tcBorders>
              <w:top w:val="single" w:color="auto" w:sz="4" w:space="0"/>
              <w:left w:val="single" w:color="auto" w:sz="4" w:space="0"/>
              <w:bottom w:val="single" w:color="auto" w:sz="4" w:space="0"/>
              <w:right w:val="single" w:color="auto" w:sz="4" w:space="0"/>
            </w:tcBorders>
            <w:vAlign w:val="center"/>
          </w:tcPr>
          <w:p w14:paraId="243599F3">
            <w:pPr>
              <w:keepNext w:val="0"/>
              <w:keepLines w:val="0"/>
              <w:suppressLineNumbers w:val="0"/>
              <w:spacing w:before="0" w:beforeAutospacing="0" w:after="0" w:afterAutospacing="0" w:line="440" w:lineRule="exact"/>
              <w:ind w:left="0" w:right="0"/>
              <w:rPr>
                <w:rFonts w:hint="eastAsia" w:ascii="宋体" w:hAnsi="宋体" w:eastAsia="宋体"/>
                <w:sz w:val="24"/>
                <w:szCs w:val="24"/>
                <w:highlight w:val="none"/>
                <w:lang w:eastAsia="zh-CN"/>
              </w:rPr>
            </w:pPr>
            <w:r>
              <w:rPr>
                <w:rFonts w:hint="eastAsia" w:ascii="宋体" w:hAnsi="宋体" w:cs="宋体"/>
                <w:sz w:val="24"/>
                <w:szCs w:val="24"/>
                <w:highlight w:val="none"/>
              </w:rPr>
              <w:t>用CA</w:t>
            </w:r>
            <w:r>
              <w:rPr>
                <w:rFonts w:hint="eastAsia" w:ascii="宋体" w:hAnsi="宋体" w:cs="宋体"/>
                <w:sz w:val="24"/>
                <w:szCs w:val="24"/>
                <w:highlight w:val="none"/>
                <w:lang w:eastAsia="zh-CN"/>
              </w:rPr>
              <w:t>锁</w:t>
            </w:r>
            <w:r>
              <w:rPr>
                <w:rFonts w:hint="eastAsia" w:ascii="宋体" w:hAnsi="宋体" w:cs="宋体"/>
                <w:sz w:val="24"/>
                <w:szCs w:val="24"/>
                <w:highlight w:val="none"/>
              </w:rPr>
              <w:t>在电子平台上传电子</w:t>
            </w:r>
            <w:r>
              <w:rPr>
                <w:rFonts w:hint="eastAsia" w:ascii="宋体" w:hAnsi="宋体" w:cs="宋体"/>
                <w:sz w:val="24"/>
                <w:szCs w:val="24"/>
                <w:highlight w:val="none"/>
                <w:lang w:eastAsia="zh-CN"/>
              </w:rPr>
              <w:t>响应文件</w:t>
            </w:r>
          </w:p>
        </w:tc>
      </w:tr>
      <w:tr w14:paraId="5E0D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A0E5D49">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w:t>
            </w:r>
          </w:p>
        </w:tc>
        <w:tc>
          <w:tcPr>
            <w:tcW w:w="1455" w:type="dxa"/>
            <w:tcBorders>
              <w:top w:val="single" w:color="auto" w:sz="4" w:space="0"/>
              <w:left w:val="single" w:color="auto" w:sz="4" w:space="0"/>
              <w:bottom w:val="single" w:color="auto" w:sz="4" w:space="0"/>
              <w:right w:val="single" w:color="auto" w:sz="4" w:space="0"/>
            </w:tcBorders>
            <w:vAlign w:val="center"/>
          </w:tcPr>
          <w:p w14:paraId="506A27BE">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lang w:eastAsia="zh-CN"/>
              </w:rPr>
              <w:t>响应文件</w:t>
            </w:r>
            <w:r>
              <w:rPr>
                <w:rFonts w:hint="eastAsia" w:ascii="宋体" w:hAnsi="宋体"/>
                <w:sz w:val="24"/>
                <w:szCs w:val="24"/>
                <w:highlight w:val="none"/>
              </w:rPr>
              <w:t>递交截止时间</w:t>
            </w:r>
          </w:p>
        </w:tc>
        <w:tc>
          <w:tcPr>
            <w:tcW w:w="7815" w:type="dxa"/>
            <w:tcBorders>
              <w:top w:val="single" w:color="auto" w:sz="4" w:space="0"/>
              <w:left w:val="single" w:color="auto" w:sz="4" w:space="0"/>
              <w:bottom w:val="single" w:color="auto" w:sz="4" w:space="0"/>
              <w:right w:val="single" w:color="auto" w:sz="4" w:space="0"/>
            </w:tcBorders>
            <w:vAlign w:val="center"/>
          </w:tcPr>
          <w:p w14:paraId="756300F4">
            <w:pPr>
              <w:keepNext w:val="0"/>
              <w:keepLines w:val="0"/>
              <w:suppressLineNumbers w:val="0"/>
              <w:spacing w:before="0" w:beforeAutospacing="0" w:after="0" w:afterAutospacing="0" w:line="400" w:lineRule="exact"/>
              <w:ind w:left="0" w:right="0"/>
              <w:rPr>
                <w:rFonts w:hint="default" w:ascii="宋体" w:hAnsi="宋体"/>
                <w:sz w:val="24"/>
                <w:szCs w:val="24"/>
                <w:highlight w:val="none"/>
              </w:rPr>
            </w:pPr>
            <w:r>
              <w:rPr>
                <w:rFonts w:hint="eastAsia" w:ascii="宋体" w:hAnsi="宋体"/>
                <w:sz w:val="24"/>
                <w:szCs w:val="24"/>
                <w:highlight w:val="none"/>
              </w:rPr>
              <w:t>20</w:t>
            </w:r>
            <w:r>
              <w:rPr>
                <w:rFonts w:hint="eastAsia" w:ascii="宋体" w:hAnsi="宋体"/>
                <w:sz w:val="24"/>
                <w:szCs w:val="24"/>
                <w:highlight w:val="none"/>
                <w:lang w:val="en-US" w:eastAsia="zh-CN"/>
              </w:rPr>
              <w:t>24</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0</w:t>
            </w:r>
            <w:r>
              <w:rPr>
                <w:rFonts w:hint="eastAsia" w:ascii="宋体" w:hAnsi="宋体"/>
                <w:sz w:val="24"/>
                <w:szCs w:val="24"/>
                <w:highlight w:val="none"/>
              </w:rPr>
              <w:t>8时</w:t>
            </w:r>
            <w:r>
              <w:rPr>
                <w:rFonts w:hint="eastAsia" w:ascii="宋体" w:hAnsi="宋体"/>
                <w:sz w:val="24"/>
                <w:szCs w:val="24"/>
                <w:highlight w:val="none"/>
                <w:lang w:val="en-US" w:eastAsia="zh-CN"/>
              </w:rPr>
              <w:t>30</w:t>
            </w:r>
            <w:r>
              <w:rPr>
                <w:rFonts w:hint="eastAsia" w:ascii="宋体" w:hAnsi="宋体"/>
                <w:sz w:val="24"/>
                <w:szCs w:val="24"/>
                <w:highlight w:val="none"/>
              </w:rPr>
              <w:t>分（北京时间，下同）</w:t>
            </w:r>
          </w:p>
        </w:tc>
      </w:tr>
      <w:tr w14:paraId="632D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162171C">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w:t>
            </w:r>
          </w:p>
        </w:tc>
        <w:tc>
          <w:tcPr>
            <w:tcW w:w="1455" w:type="dxa"/>
            <w:tcBorders>
              <w:top w:val="single" w:color="auto" w:sz="4" w:space="0"/>
              <w:left w:val="single" w:color="auto" w:sz="4" w:space="0"/>
              <w:bottom w:val="single" w:color="auto" w:sz="4" w:space="0"/>
              <w:right w:val="single" w:color="auto" w:sz="4" w:space="0"/>
            </w:tcBorders>
            <w:vAlign w:val="center"/>
          </w:tcPr>
          <w:p w14:paraId="6CDC6FA9">
            <w:pPr>
              <w:keepNext w:val="0"/>
              <w:keepLines w:val="0"/>
              <w:suppressLineNumbers w:val="0"/>
              <w:spacing w:before="0" w:beforeAutospacing="0" w:after="0" w:afterAutospacing="0" w:line="280" w:lineRule="exact"/>
              <w:ind w:left="0" w:right="0"/>
              <w:jc w:val="center"/>
              <w:rPr>
                <w:rFonts w:hint="default" w:ascii="宋体" w:hAnsi="宋体" w:cs="宋体"/>
                <w:sz w:val="24"/>
                <w:szCs w:val="24"/>
                <w:highlight w:val="none"/>
              </w:rPr>
            </w:pPr>
            <w:r>
              <w:rPr>
                <w:rFonts w:hint="eastAsia" w:ascii="宋体" w:hAnsi="宋体" w:cs="宋体"/>
                <w:sz w:val="24"/>
                <w:szCs w:val="24"/>
                <w:highlight w:val="none"/>
                <w:lang w:eastAsia="zh-CN"/>
              </w:rPr>
              <w:t>响应</w:t>
            </w:r>
            <w:r>
              <w:rPr>
                <w:rFonts w:hint="eastAsia" w:ascii="宋体" w:hAnsi="宋体" w:cs="宋体"/>
                <w:sz w:val="24"/>
                <w:szCs w:val="24"/>
                <w:highlight w:val="none"/>
              </w:rPr>
              <w:t>保证金</w:t>
            </w:r>
          </w:p>
        </w:tc>
        <w:tc>
          <w:tcPr>
            <w:tcW w:w="7815" w:type="dxa"/>
            <w:tcBorders>
              <w:top w:val="single" w:color="auto" w:sz="4" w:space="0"/>
              <w:left w:val="single" w:color="auto" w:sz="4" w:space="0"/>
              <w:bottom w:val="single" w:color="auto" w:sz="4" w:space="0"/>
              <w:right w:val="single" w:color="auto" w:sz="4" w:space="0"/>
            </w:tcBorders>
            <w:vAlign w:val="center"/>
          </w:tcPr>
          <w:p w14:paraId="0C644A13">
            <w:pPr>
              <w:keepNext w:val="0"/>
              <w:keepLines w:val="0"/>
              <w:suppressLineNumbers w:val="0"/>
              <w:spacing w:before="0" w:beforeAutospacing="0" w:after="0" w:afterAutospacing="0" w:line="276" w:lineRule="auto"/>
              <w:ind w:left="0" w:right="0"/>
              <w:rPr>
                <w:rFonts w:hint="default" w:ascii="宋体" w:hAnsi="宋体" w:cs="宋体"/>
                <w:sz w:val="24"/>
                <w:szCs w:val="24"/>
                <w:highlight w:val="none"/>
              </w:rPr>
            </w:pPr>
            <w:r>
              <w:rPr>
                <w:rFonts w:hint="eastAsia" w:cs="宋体" w:asciiTheme="minorEastAsia" w:hAnsiTheme="minorEastAsia" w:eastAsiaTheme="minorEastAsia"/>
                <w:bCs/>
                <w:sz w:val="24"/>
                <w:szCs w:val="24"/>
                <w:highlight w:val="none"/>
              </w:rPr>
              <w:t>根据《河南省财政厅关于优化政府采购营商环境有关问题的通知》（豫财购【2019】4号）第6条的规定，</w:t>
            </w:r>
            <w:r>
              <w:rPr>
                <w:rFonts w:hint="eastAsia" w:cs="宋体" w:asciiTheme="minorEastAsia" w:hAnsiTheme="minorEastAsia" w:eastAsiaTheme="minorEastAsia"/>
                <w:bCs/>
                <w:sz w:val="24"/>
                <w:szCs w:val="24"/>
                <w:highlight w:val="none"/>
                <w:lang w:eastAsia="zh-CN"/>
              </w:rPr>
              <w:t>响应</w:t>
            </w:r>
            <w:r>
              <w:rPr>
                <w:rFonts w:hint="eastAsia" w:cs="宋体" w:asciiTheme="minorEastAsia" w:hAnsiTheme="minorEastAsia" w:eastAsiaTheme="minorEastAsia"/>
                <w:bCs/>
                <w:sz w:val="24"/>
                <w:szCs w:val="24"/>
                <w:highlight w:val="none"/>
              </w:rPr>
              <w:t>保证金不再收取。</w:t>
            </w:r>
          </w:p>
        </w:tc>
      </w:tr>
      <w:tr w14:paraId="1BAD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4827D62">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w:t>
            </w:r>
          </w:p>
        </w:tc>
        <w:tc>
          <w:tcPr>
            <w:tcW w:w="1455" w:type="dxa"/>
            <w:tcBorders>
              <w:top w:val="single" w:color="auto" w:sz="4" w:space="0"/>
              <w:left w:val="single" w:color="auto" w:sz="4" w:space="0"/>
              <w:bottom w:val="single" w:color="auto" w:sz="4" w:space="0"/>
              <w:right w:val="single" w:color="auto" w:sz="4" w:space="0"/>
            </w:tcBorders>
            <w:vAlign w:val="center"/>
          </w:tcPr>
          <w:p w14:paraId="05016EAA">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rPr>
              <w:t>是否退还</w:t>
            </w:r>
            <w:r>
              <w:rPr>
                <w:rFonts w:hint="eastAsia" w:ascii="宋体" w:hAnsi="宋体"/>
                <w:sz w:val="24"/>
                <w:szCs w:val="24"/>
                <w:highlight w:val="none"/>
                <w:lang w:eastAsia="zh-CN"/>
              </w:rPr>
              <w:t>响应文件</w:t>
            </w:r>
          </w:p>
        </w:tc>
        <w:tc>
          <w:tcPr>
            <w:tcW w:w="7815" w:type="dxa"/>
            <w:tcBorders>
              <w:top w:val="single" w:color="auto" w:sz="4" w:space="0"/>
              <w:left w:val="single" w:color="auto" w:sz="4" w:space="0"/>
              <w:bottom w:val="single" w:color="auto" w:sz="4" w:space="0"/>
              <w:right w:val="single" w:color="auto" w:sz="4" w:space="0"/>
            </w:tcBorders>
            <w:vAlign w:val="center"/>
          </w:tcPr>
          <w:p w14:paraId="5A3B124D">
            <w:pPr>
              <w:keepNext w:val="0"/>
              <w:keepLines w:val="0"/>
              <w:suppressLineNumbers w:val="0"/>
              <w:spacing w:before="0" w:beforeAutospacing="0" w:after="0" w:afterAutospacing="0" w:line="400" w:lineRule="exact"/>
              <w:ind w:left="0" w:right="0"/>
              <w:rPr>
                <w:rFonts w:hint="default" w:ascii="宋体" w:hAnsi="宋体"/>
                <w:sz w:val="24"/>
                <w:szCs w:val="24"/>
                <w:highlight w:val="none"/>
              </w:rPr>
            </w:pPr>
            <w:r>
              <w:rPr>
                <w:rFonts w:hint="eastAsia" w:ascii="宋体" w:hAnsi="宋体"/>
                <w:sz w:val="24"/>
                <w:szCs w:val="24"/>
                <w:highlight w:val="none"/>
              </w:rPr>
              <w:t>否</w:t>
            </w:r>
          </w:p>
        </w:tc>
      </w:tr>
      <w:tr w14:paraId="467C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0914312">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24</w:t>
            </w:r>
          </w:p>
        </w:tc>
        <w:tc>
          <w:tcPr>
            <w:tcW w:w="1455" w:type="dxa"/>
            <w:tcBorders>
              <w:top w:val="single" w:color="auto" w:sz="4" w:space="0"/>
              <w:left w:val="single" w:color="auto" w:sz="4" w:space="0"/>
              <w:bottom w:val="single" w:color="auto" w:sz="4" w:space="0"/>
              <w:right w:val="single" w:color="auto" w:sz="4" w:space="0"/>
            </w:tcBorders>
            <w:vAlign w:val="center"/>
          </w:tcPr>
          <w:p w14:paraId="49ADF468">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lang w:eastAsia="zh-CN"/>
              </w:rPr>
              <w:t>开启</w:t>
            </w:r>
            <w:r>
              <w:rPr>
                <w:rFonts w:hint="eastAsia" w:ascii="宋体" w:hAnsi="宋体"/>
                <w:sz w:val="24"/>
                <w:szCs w:val="24"/>
                <w:highlight w:val="none"/>
              </w:rPr>
              <w:t>时间和地点</w:t>
            </w:r>
          </w:p>
        </w:tc>
        <w:tc>
          <w:tcPr>
            <w:tcW w:w="7815" w:type="dxa"/>
            <w:tcBorders>
              <w:top w:val="single" w:color="auto" w:sz="4" w:space="0"/>
              <w:left w:val="single" w:color="auto" w:sz="4" w:space="0"/>
              <w:bottom w:val="single" w:color="auto" w:sz="4" w:space="0"/>
              <w:right w:val="single" w:color="auto" w:sz="4" w:space="0"/>
            </w:tcBorders>
            <w:vAlign w:val="center"/>
          </w:tcPr>
          <w:p w14:paraId="4129B37C">
            <w:pPr>
              <w:keepNext w:val="0"/>
              <w:keepLines w:val="0"/>
              <w:suppressLineNumbers w:val="0"/>
              <w:spacing w:before="0" w:beforeAutospacing="0" w:after="0" w:afterAutospacing="0" w:line="400" w:lineRule="exact"/>
              <w:ind w:left="0" w:right="0"/>
              <w:rPr>
                <w:rFonts w:hint="default" w:ascii="宋体" w:hAnsi="宋体"/>
                <w:sz w:val="24"/>
                <w:szCs w:val="24"/>
                <w:highlight w:val="none"/>
              </w:rPr>
            </w:pPr>
            <w:r>
              <w:rPr>
                <w:rFonts w:hint="eastAsia" w:ascii="宋体" w:hAnsi="宋体"/>
                <w:sz w:val="24"/>
                <w:szCs w:val="24"/>
                <w:highlight w:val="none"/>
                <w:lang w:eastAsia="zh-CN"/>
              </w:rPr>
              <w:t>开启</w:t>
            </w:r>
            <w:r>
              <w:rPr>
                <w:rFonts w:hint="eastAsia" w:ascii="宋体" w:hAnsi="宋体"/>
                <w:sz w:val="24"/>
                <w:szCs w:val="24"/>
                <w:highlight w:val="none"/>
              </w:rPr>
              <w:t>时间：20</w:t>
            </w:r>
            <w:r>
              <w:rPr>
                <w:rFonts w:hint="eastAsia" w:ascii="宋体" w:hAnsi="宋体"/>
                <w:sz w:val="24"/>
                <w:szCs w:val="24"/>
                <w:highlight w:val="none"/>
                <w:lang w:val="en-US" w:eastAsia="zh-CN"/>
              </w:rPr>
              <w:t>24</w:t>
            </w:r>
            <w:r>
              <w:rPr>
                <w:rFonts w:hint="eastAsia"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0</w:t>
            </w:r>
            <w:r>
              <w:rPr>
                <w:rFonts w:hint="eastAsia" w:ascii="宋体" w:hAnsi="宋体"/>
                <w:sz w:val="24"/>
                <w:szCs w:val="24"/>
                <w:highlight w:val="none"/>
              </w:rPr>
              <w:t>8时</w:t>
            </w:r>
            <w:r>
              <w:rPr>
                <w:rFonts w:hint="eastAsia" w:ascii="宋体" w:hAnsi="宋体"/>
                <w:sz w:val="24"/>
                <w:szCs w:val="24"/>
                <w:highlight w:val="none"/>
                <w:lang w:val="en-US" w:eastAsia="zh-CN"/>
              </w:rPr>
              <w:t>30</w:t>
            </w:r>
            <w:r>
              <w:rPr>
                <w:rFonts w:hint="eastAsia" w:ascii="宋体" w:hAnsi="宋体"/>
                <w:sz w:val="24"/>
                <w:szCs w:val="24"/>
                <w:highlight w:val="none"/>
              </w:rPr>
              <w:t>分</w:t>
            </w:r>
          </w:p>
          <w:p w14:paraId="72A3DF7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eastAsia="zh-CN"/>
              </w:rPr>
              <w:t>开启</w:t>
            </w:r>
            <w:r>
              <w:rPr>
                <w:rFonts w:hint="eastAsia" w:ascii="宋体" w:hAnsi="宋体"/>
                <w:sz w:val="24"/>
                <w:szCs w:val="24"/>
                <w:highlight w:val="none"/>
              </w:rPr>
              <w:t>地点：</w:t>
            </w:r>
            <w:r>
              <w:rPr>
                <w:rFonts w:hint="eastAsia" w:cs="宋体" w:asciiTheme="minorEastAsia" w:hAnsiTheme="minorEastAsia" w:eastAsiaTheme="minorEastAsia"/>
                <w:bCs/>
                <w:sz w:val="24"/>
                <w:szCs w:val="24"/>
                <w:highlight w:val="none"/>
                <w:lang w:val="en-US" w:eastAsia="zh-CN"/>
              </w:rPr>
              <w:t>灵宝市公共资源交易中心开标二室评标二室（灵宝市金城大道农村信用联社12楼）</w:t>
            </w:r>
          </w:p>
        </w:tc>
      </w:tr>
      <w:tr w14:paraId="5F9D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4F53825">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25</w:t>
            </w:r>
          </w:p>
        </w:tc>
        <w:tc>
          <w:tcPr>
            <w:tcW w:w="1455" w:type="dxa"/>
            <w:tcBorders>
              <w:top w:val="single" w:color="auto" w:sz="4" w:space="0"/>
              <w:left w:val="single" w:color="auto" w:sz="4" w:space="0"/>
              <w:bottom w:val="single" w:color="auto" w:sz="4" w:space="0"/>
              <w:right w:val="single" w:color="auto" w:sz="4" w:space="0"/>
            </w:tcBorders>
            <w:vAlign w:val="center"/>
          </w:tcPr>
          <w:p w14:paraId="41BF6D76">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sz w:val="24"/>
                <w:szCs w:val="24"/>
                <w:highlight w:val="none"/>
              </w:rPr>
            </w:pPr>
            <w:r>
              <w:rPr>
                <w:rFonts w:hint="default"/>
                <w:sz w:val="24"/>
                <w:highlight w:val="none"/>
              </w:rPr>
              <w:t>资格审查</w:t>
            </w:r>
          </w:p>
        </w:tc>
        <w:tc>
          <w:tcPr>
            <w:tcW w:w="7815" w:type="dxa"/>
            <w:tcBorders>
              <w:top w:val="single" w:color="auto" w:sz="4" w:space="0"/>
              <w:left w:val="single" w:color="auto" w:sz="4" w:space="0"/>
              <w:bottom w:val="single" w:color="auto" w:sz="4" w:space="0"/>
              <w:right w:val="single" w:color="auto" w:sz="4" w:space="0"/>
            </w:tcBorders>
            <w:vAlign w:val="center"/>
          </w:tcPr>
          <w:p w14:paraId="3E212F7B">
            <w:pPr>
              <w:pStyle w:val="28"/>
              <w:keepNext w:val="0"/>
              <w:keepLines w:val="0"/>
              <w:pageBreakBefore w:val="0"/>
              <w:widowControl w:val="0"/>
              <w:suppressLineNumbers w:val="0"/>
              <w:kinsoku/>
              <w:wordWrap/>
              <w:overflowPunct/>
              <w:topLinePunct w:val="0"/>
              <w:autoSpaceDE w:val="0"/>
              <w:autoSpaceDN w:val="0"/>
              <w:bidi w:val="0"/>
              <w:adjustRightInd/>
              <w:snapToGrid/>
              <w:spacing w:before="143" w:beforeAutospacing="0" w:after="0" w:afterAutospacing="0"/>
              <w:ind w:left="0" w:leftChars="0" w:right="0" w:firstLine="0" w:firstLineChars="0"/>
              <w:jc w:val="center"/>
              <w:textAlignment w:val="auto"/>
              <w:rPr>
                <w:rFonts w:hint="eastAsia" w:ascii="宋体" w:hAnsi="宋体"/>
                <w:sz w:val="24"/>
                <w:szCs w:val="24"/>
                <w:highlight w:val="none"/>
              </w:rPr>
            </w:pPr>
            <w:r>
              <w:rPr>
                <w:rFonts w:hint="default"/>
                <w:sz w:val="24"/>
                <w:highlight w:val="none"/>
              </w:rPr>
              <w:t>由征集人对供应商的资格进行审查，资格审查人员由征集人 1 人组成。</w:t>
            </w:r>
          </w:p>
        </w:tc>
      </w:tr>
      <w:tr w14:paraId="54BC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77E1456">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26</w:t>
            </w:r>
          </w:p>
        </w:tc>
        <w:tc>
          <w:tcPr>
            <w:tcW w:w="1455" w:type="dxa"/>
            <w:tcBorders>
              <w:top w:val="single" w:color="auto" w:sz="4" w:space="0"/>
              <w:left w:val="single" w:color="auto" w:sz="4" w:space="0"/>
              <w:bottom w:val="single" w:color="auto" w:sz="4" w:space="0"/>
              <w:right w:val="single" w:color="auto" w:sz="4" w:space="0"/>
            </w:tcBorders>
            <w:vAlign w:val="center"/>
          </w:tcPr>
          <w:p w14:paraId="0C0E9AD7">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default"/>
                <w:sz w:val="24"/>
                <w:highlight w:val="none"/>
              </w:rPr>
              <w:t>评审小组</w:t>
            </w:r>
          </w:p>
        </w:tc>
        <w:tc>
          <w:tcPr>
            <w:tcW w:w="7815" w:type="dxa"/>
            <w:tcBorders>
              <w:top w:val="single" w:color="auto" w:sz="4" w:space="0"/>
              <w:left w:val="single" w:color="auto" w:sz="4" w:space="0"/>
              <w:bottom w:val="single" w:color="auto" w:sz="4" w:space="0"/>
              <w:right w:val="single" w:color="auto" w:sz="4" w:space="0"/>
            </w:tcBorders>
            <w:vAlign w:val="center"/>
          </w:tcPr>
          <w:p w14:paraId="52DABAE8">
            <w:pPr>
              <w:keepNext w:val="0"/>
              <w:keepLines w:val="0"/>
              <w:suppressLineNumbers w:val="0"/>
              <w:spacing w:before="0" w:beforeAutospacing="0" w:after="0" w:afterAutospacing="0"/>
              <w:ind w:left="0" w:right="0"/>
              <w:rPr>
                <w:rFonts w:hint="default" w:ascii="宋体" w:hAnsi="宋体"/>
                <w:sz w:val="24"/>
                <w:szCs w:val="24"/>
                <w:highlight w:val="none"/>
              </w:rPr>
            </w:pPr>
            <w:r>
              <w:rPr>
                <w:rFonts w:hint="default" w:ascii="宋体" w:hAnsi="宋体"/>
                <w:sz w:val="24"/>
                <w:szCs w:val="24"/>
                <w:highlight w:val="none"/>
              </w:rPr>
              <w:t>评审小组由征集人代表 1 人和评审专家 4 人组成，成员人数为 5 人，其中评审专家不得少于成员总数的三分之二， 从</w:t>
            </w:r>
            <w:r>
              <w:rPr>
                <w:rFonts w:hint="eastAsia" w:ascii="宋体" w:hAnsi="宋体"/>
                <w:sz w:val="24"/>
                <w:szCs w:val="24"/>
                <w:highlight w:val="none"/>
                <w:lang w:eastAsia="zh-CN"/>
              </w:rPr>
              <w:t>河南省财政厅</w:t>
            </w:r>
            <w:r>
              <w:rPr>
                <w:rFonts w:hint="default" w:ascii="宋体" w:hAnsi="宋体"/>
                <w:sz w:val="24"/>
                <w:szCs w:val="24"/>
                <w:highlight w:val="none"/>
              </w:rPr>
              <w:t>政府采购评审专家库中，通过随机方式抽取</w:t>
            </w:r>
          </w:p>
        </w:tc>
      </w:tr>
      <w:tr w14:paraId="6412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058459F">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27</w:t>
            </w:r>
          </w:p>
        </w:tc>
        <w:tc>
          <w:tcPr>
            <w:tcW w:w="1455" w:type="dxa"/>
            <w:tcBorders>
              <w:top w:val="single" w:color="auto" w:sz="4" w:space="0"/>
              <w:left w:val="single" w:color="auto" w:sz="4" w:space="0"/>
              <w:bottom w:val="single" w:color="auto" w:sz="4" w:space="0"/>
              <w:right w:val="single" w:color="auto" w:sz="4" w:space="0"/>
            </w:tcBorders>
            <w:vAlign w:val="center"/>
          </w:tcPr>
          <w:p w14:paraId="4E2A4F18">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eastAsia="zh-CN"/>
              </w:rPr>
            </w:pPr>
            <w:r>
              <w:rPr>
                <w:rFonts w:hint="eastAsia" w:ascii="宋体" w:hAnsi="宋体" w:cs="宋体"/>
                <w:sz w:val="24"/>
                <w:szCs w:val="24"/>
                <w:highlight w:val="none"/>
              </w:rPr>
              <w:t>是否授权</w:t>
            </w:r>
            <w:r>
              <w:rPr>
                <w:rFonts w:hint="eastAsia" w:ascii="宋体" w:hAnsi="宋体" w:cs="宋体"/>
                <w:sz w:val="24"/>
                <w:szCs w:val="24"/>
                <w:highlight w:val="none"/>
                <w:lang w:eastAsia="zh-CN"/>
              </w:rPr>
              <w:t>评审小组</w:t>
            </w:r>
            <w:r>
              <w:rPr>
                <w:rFonts w:hint="eastAsia" w:ascii="宋体" w:hAnsi="宋体" w:cs="宋体"/>
                <w:sz w:val="24"/>
                <w:szCs w:val="24"/>
                <w:highlight w:val="none"/>
              </w:rPr>
              <w:t>确定</w:t>
            </w:r>
            <w:r>
              <w:rPr>
                <w:rFonts w:hint="eastAsia" w:ascii="宋体" w:hAnsi="宋体" w:cs="宋体"/>
                <w:sz w:val="24"/>
                <w:szCs w:val="24"/>
                <w:highlight w:val="none"/>
                <w:lang w:eastAsia="zh-CN"/>
              </w:rPr>
              <w:t>成交</w:t>
            </w:r>
            <w:r>
              <w:rPr>
                <w:rFonts w:hint="eastAsia" w:ascii="宋体" w:hAnsi="宋体" w:cs="宋体"/>
                <w:sz w:val="24"/>
                <w:szCs w:val="24"/>
                <w:highlight w:val="none"/>
                <w:lang w:val="en-US" w:eastAsia="zh-CN"/>
              </w:rPr>
              <w:t>人</w:t>
            </w:r>
          </w:p>
        </w:tc>
        <w:tc>
          <w:tcPr>
            <w:tcW w:w="7815" w:type="dxa"/>
            <w:tcBorders>
              <w:top w:val="single" w:color="auto" w:sz="4" w:space="0"/>
              <w:left w:val="single" w:color="auto" w:sz="4" w:space="0"/>
              <w:bottom w:val="single" w:color="auto" w:sz="4" w:space="0"/>
              <w:right w:val="single" w:color="auto" w:sz="4" w:space="0"/>
            </w:tcBorders>
            <w:vAlign w:val="center"/>
          </w:tcPr>
          <w:p w14:paraId="07C1C7F5">
            <w:pPr>
              <w:keepNext w:val="0"/>
              <w:keepLines w:val="0"/>
              <w:suppressLineNumbers w:val="0"/>
              <w:spacing w:before="0" w:beforeAutospacing="0" w:after="0" w:afterAutospacing="0" w:line="360" w:lineRule="auto"/>
              <w:ind w:left="0" w:right="105" w:rightChars="50"/>
              <w:jc w:val="both"/>
              <w:rPr>
                <w:rFonts w:hint="default" w:ascii="宋体" w:hAnsi="宋体"/>
                <w:sz w:val="24"/>
                <w:szCs w:val="24"/>
                <w:highlight w:val="none"/>
              </w:rPr>
            </w:pPr>
            <w:r>
              <w:rPr>
                <w:rFonts w:hint="eastAsia" w:ascii="宋体" w:hAnsi="宋体" w:eastAsia="宋体" w:cs="_5b8b_4f53"/>
                <w:sz w:val="24"/>
                <w:szCs w:val="24"/>
                <w:highlight w:val="none"/>
              </w:rPr>
              <w:t>否，</w:t>
            </w:r>
            <w:r>
              <w:rPr>
                <w:rFonts w:hint="eastAsia" w:ascii="宋体" w:hAnsi="宋体" w:cs="_5b8b_4f53"/>
                <w:sz w:val="24"/>
                <w:szCs w:val="24"/>
                <w:highlight w:val="none"/>
                <w:lang w:val="en-US" w:eastAsia="zh-CN"/>
              </w:rPr>
              <w:t>评审小组</w:t>
            </w:r>
            <w:r>
              <w:rPr>
                <w:rFonts w:hint="eastAsia" w:ascii="宋体" w:hAnsi="宋体" w:eastAsia="宋体" w:cs="_5b8b_4f53"/>
                <w:sz w:val="24"/>
                <w:szCs w:val="24"/>
                <w:highlight w:val="none"/>
              </w:rPr>
              <w:t>按顺序</w:t>
            </w:r>
            <w:r>
              <w:rPr>
                <w:rFonts w:hint="eastAsia" w:ascii="宋体" w:hAnsi="宋体" w:eastAsia="宋体" w:cs="_5b8b_4f53"/>
                <w:sz w:val="24"/>
                <w:szCs w:val="24"/>
                <w:highlight w:val="none"/>
                <w:lang w:val="en-US" w:eastAsia="zh-CN"/>
              </w:rPr>
              <w:t>向</w:t>
            </w:r>
            <w:r>
              <w:rPr>
                <w:rFonts w:hint="eastAsia" w:ascii="宋体" w:hAnsi="宋体" w:cs="_5b8b_4f53"/>
                <w:sz w:val="24"/>
                <w:szCs w:val="24"/>
                <w:highlight w:val="none"/>
                <w:lang w:val="en-US" w:eastAsia="zh-CN"/>
              </w:rPr>
              <w:t>征集人</w:t>
            </w:r>
            <w:r>
              <w:rPr>
                <w:rFonts w:hint="eastAsia" w:ascii="宋体" w:hAnsi="宋体" w:eastAsia="宋体" w:cs="_5b8b_4f53"/>
                <w:sz w:val="24"/>
                <w:szCs w:val="24"/>
                <w:highlight w:val="none"/>
              </w:rPr>
              <w:t>推荐</w:t>
            </w:r>
            <w:r>
              <w:rPr>
                <w:rFonts w:hint="eastAsia" w:ascii="宋体" w:hAnsi="宋体" w:cs="_5b8b_4f53"/>
                <w:sz w:val="24"/>
                <w:szCs w:val="24"/>
                <w:highlight w:val="none"/>
                <w:lang w:val="en-US" w:eastAsia="zh-CN"/>
              </w:rPr>
              <w:t>35</w:t>
            </w:r>
            <w:r>
              <w:rPr>
                <w:rFonts w:hint="eastAsia" w:ascii="宋体" w:hAnsi="宋体" w:eastAsia="宋体" w:cs="_5b8b_4f53"/>
                <w:sz w:val="24"/>
                <w:szCs w:val="24"/>
                <w:highlight w:val="none"/>
              </w:rPr>
              <w:t>名</w:t>
            </w:r>
            <w:r>
              <w:rPr>
                <w:rFonts w:hint="eastAsia" w:ascii="宋体" w:hAnsi="宋体" w:eastAsia="宋体" w:cs="_5b8b_4f53"/>
                <w:sz w:val="24"/>
                <w:szCs w:val="24"/>
                <w:highlight w:val="none"/>
                <w:lang w:val="en-US" w:eastAsia="zh-CN"/>
              </w:rPr>
              <w:t>入围供应商</w:t>
            </w:r>
            <w:r>
              <w:rPr>
                <w:rFonts w:hint="eastAsia" w:ascii="宋体" w:hAnsi="宋体" w:cs="_5b8b_4f53"/>
                <w:sz w:val="24"/>
                <w:szCs w:val="24"/>
                <w:highlight w:val="none"/>
                <w:lang w:val="en-US" w:eastAsia="zh-CN"/>
              </w:rPr>
              <w:t>（</w:t>
            </w:r>
            <w:r>
              <w:rPr>
                <w:rFonts w:hint="default"/>
                <w:spacing w:val="-15"/>
                <w:sz w:val="24"/>
                <w:highlight w:val="none"/>
              </w:rPr>
              <w:t>如供应商不足</w:t>
            </w:r>
            <w:r>
              <w:rPr>
                <w:rFonts w:hint="eastAsia"/>
                <w:spacing w:val="-15"/>
                <w:sz w:val="24"/>
                <w:highlight w:val="none"/>
                <w:lang w:val="en-US" w:eastAsia="zh-CN"/>
              </w:rPr>
              <w:t>35</w:t>
            </w:r>
            <w:r>
              <w:rPr>
                <w:rFonts w:hint="default"/>
                <w:spacing w:val="-12"/>
                <w:sz w:val="24"/>
                <w:highlight w:val="none"/>
              </w:rPr>
              <w:t>家，实际选定数量</w:t>
            </w:r>
            <w:r>
              <w:rPr>
                <w:rFonts w:hint="default"/>
                <w:sz w:val="24"/>
                <w:highlight w:val="none"/>
              </w:rPr>
              <w:t>以淘汰后剩余的数量为准</w:t>
            </w:r>
            <w:r>
              <w:rPr>
                <w:rFonts w:hint="eastAsia"/>
                <w:spacing w:val="-5"/>
                <w:sz w:val="24"/>
                <w:highlight w:val="none"/>
              </w:rPr>
              <w:t>。</w:t>
            </w:r>
            <w:r>
              <w:rPr>
                <w:rFonts w:hint="eastAsia" w:ascii="宋体" w:hAnsi="宋体" w:cs="_5b8b_4f53"/>
                <w:sz w:val="24"/>
                <w:szCs w:val="24"/>
                <w:highlight w:val="none"/>
                <w:lang w:val="en-US" w:eastAsia="zh-CN"/>
              </w:rPr>
              <w:t>）</w:t>
            </w:r>
          </w:p>
        </w:tc>
      </w:tr>
      <w:tr w14:paraId="5296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2C483E3">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28</w:t>
            </w:r>
          </w:p>
        </w:tc>
        <w:tc>
          <w:tcPr>
            <w:tcW w:w="1455" w:type="dxa"/>
            <w:tcBorders>
              <w:top w:val="single" w:color="auto" w:sz="4" w:space="0"/>
              <w:left w:val="single" w:color="auto" w:sz="4" w:space="0"/>
              <w:bottom w:val="single" w:color="auto" w:sz="4" w:space="0"/>
              <w:right w:val="single" w:color="auto" w:sz="4" w:space="0"/>
            </w:tcBorders>
            <w:vAlign w:val="center"/>
          </w:tcPr>
          <w:p w14:paraId="1140D0FD">
            <w:pPr>
              <w:keepNext w:val="0"/>
              <w:keepLines w:val="0"/>
              <w:suppressLineNumbers w:val="0"/>
              <w:spacing w:before="0" w:beforeAutospacing="0" w:after="0" w:afterAutospacing="0"/>
              <w:ind w:left="0" w:right="0"/>
              <w:jc w:val="center"/>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第二阶段成交供应商的选定</w:t>
            </w:r>
          </w:p>
        </w:tc>
        <w:tc>
          <w:tcPr>
            <w:tcW w:w="7815" w:type="dxa"/>
            <w:tcBorders>
              <w:top w:val="single" w:color="auto" w:sz="4" w:space="0"/>
              <w:left w:val="single" w:color="auto" w:sz="4" w:space="0"/>
              <w:bottom w:val="single" w:color="auto" w:sz="4" w:space="0"/>
              <w:right w:val="single" w:color="auto" w:sz="4" w:space="0"/>
            </w:tcBorders>
            <w:vAlign w:val="center"/>
          </w:tcPr>
          <w:p w14:paraId="475BAE08">
            <w:pPr>
              <w:keepNext w:val="0"/>
              <w:keepLines w:val="0"/>
              <w:suppressLineNumbers w:val="0"/>
              <w:spacing w:before="0" w:beforeAutospacing="0" w:after="0" w:afterAutospacing="0"/>
              <w:ind w:left="0" w:right="0"/>
              <w:jc w:val="both"/>
              <w:rPr>
                <w:rFonts w:hint="eastAsia" w:ascii="宋体" w:hAnsi="宋体" w:eastAsia="宋体" w:cs="_5b8b_4f53"/>
                <w:sz w:val="24"/>
                <w:szCs w:val="24"/>
                <w:highlight w:val="none"/>
              </w:rPr>
            </w:pPr>
            <w:r>
              <w:rPr>
                <w:rFonts w:hint="eastAsia" w:ascii="宋体" w:hAnsi="宋体" w:eastAsia="宋体" w:cs="_5b8b_4f53"/>
                <w:sz w:val="24"/>
                <w:szCs w:val="24"/>
                <w:highlight w:val="none"/>
              </w:rPr>
              <w:t>第二阶段成交供应商的选定规则：</w:t>
            </w:r>
            <w:r>
              <w:rPr>
                <w:rFonts w:hint="eastAsia" w:ascii="宋体" w:hAnsi="宋体" w:cs="_5b8b_4f53"/>
                <w:sz w:val="24"/>
                <w:szCs w:val="24"/>
                <w:highlight w:val="none"/>
                <w:lang w:eastAsia="zh-CN"/>
              </w:rPr>
              <w:t>直接选定</w:t>
            </w:r>
            <w:r>
              <w:rPr>
                <w:rFonts w:hint="eastAsia" w:ascii="宋体" w:hAnsi="宋体" w:eastAsia="宋体" w:cs="_5b8b_4f53"/>
                <w:sz w:val="24"/>
                <w:szCs w:val="24"/>
                <w:highlight w:val="none"/>
              </w:rPr>
              <w:t>。</w:t>
            </w:r>
          </w:p>
          <w:p w14:paraId="59C393DE">
            <w:pPr>
              <w:keepNext w:val="0"/>
              <w:keepLines w:val="0"/>
              <w:suppressLineNumbers w:val="0"/>
              <w:spacing w:before="0" w:beforeAutospacing="0" w:after="0" w:afterAutospacing="0"/>
              <w:ind w:left="0" w:right="0"/>
              <w:jc w:val="both"/>
              <w:rPr>
                <w:rFonts w:hint="eastAsia" w:ascii="宋体" w:hAnsi="宋体" w:eastAsia="宋体" w:cs="_5b8b_4f53"/>
                <w:sz w:val="24"/>
                <w:szCs w:val="24"/>
                <w:highlight w:val="none"/>
              </w:rPr>
            </w:pPr>
            <w:r>
              <w:rPr>
                <w:rFonts w:hint="eastAsia" w:ascii="宋体" w:hAnsi="宋体" w:eastAsia="宋体" w:cs="_5b8b_4f53"/>
                <w:sz w:val="24"/>
                <w:szCs w:val="24"/>
                <w:highlight w:val="none"/>
              </w:rPr>
              <w:t>第二阶段成交结果单笔公告发布媒介：省级以上财政部门指定的媒体上发布或在开展框架协议采购的电子化采购系统发布</w:t>
            </w:r>
          </w:p>
        </w:tc>
      </w:tr>
      <w:tr w14:paraId="161A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BF0E1CB">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29</w:t>
            </w:r>
          </w:p>
        </w:tc>
        <w:tc>
          <w:tcPr>
            <w:tcW w:w="1455" w:type="dxa"/>
            <w:tcBorders>
              <w:top w:val="single" w:color="auto" w:sz="4" w:space="0"/>
              <w:left w:val="single" w:color="auto" w:sz="4" w:space="0"/>
              <w:bottom w:val="single" w:color="auto" w:sz="4" w:space="0"/>
              <w:right w:val="single" w:color="auto" w:sz="4" w:space="0"/>
            </w:tcBorders>
            <w:vAlign w:val="center"/>
          </w:tcPr>
          <w:p w14:paraId="2F130578">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lang w:eastAsia="zh-CN"/>
              </w:rPr>
              <w:t>评审</w:t>
            </w:r>
            <w:r>
              <w:rPr>
                <w:rFonts w:hint="eastAsia" w:ascii="宋体" w:hAnsi="宋体"/>
                <w:sz w:val="24"/>
                <w:szCs w:val="24"/>
                <w:highlight w:val="none"/>
              </w:rPr>
              <w:t>标准及方法</w:t>
            </w:r>
          </w:p>
        </w:tc>
        <w:tc>
          <w:tcPr>
            <w:tcW w:w="7815" w:type="dxa"/>
            <w:tcBorders>
              <w:top w:val="single" w:color="auto" w:sz="4" w:space="0"/>
              <w:left w:val="single" w:color="auto" w:sz="4" w:space="0"/>
              <w:bottom w:val="single" w:color="auto" w:sz="4" w:space="0"/>
              <w:right w:val="single" w:color="auto" w:sz="4" w:space="0"/>
            </w:tcBorders>
            <w:vAlign w:val="center"/>
          </w:tcPr>
          <w:p w14:paraId="28A23417">
            <w:pPr>
              <w:keepNext w:val="0"/>
              <w:keepLines w:val="0"/>
              <w:suppressLineNumbers w:val="0"/>
              <w:spacing w:before="0" w:beforeAutospacing="0" w:after="0" w:afterAutospacing="0" w:line="400" w:lineRule="exact"/>
              <w:ind w:left="0" w:right="0"/>
              <w:rPr>
                <w:rFonts w:hint="default" w:ascii="宋体" w:hAnsi="宋体"/>
                <w:sz w:val="24"/>
                <w:szCs w:val="24"/>
                <w:highlight w:val="none"/>
              </w:rPr>
            </w:pPr>
            <w:r>
              <w:rPr>
                <w:rFonts w:hint="eastAsia" w:ascii="宋体" w:hAnsi="宋体"/>
                <w:sz w:val="24"/>
                <w:szCs w:val="24"/>
                <w:highlight w:val="none"/>
              </w:rPr>
              <w:t>评定办法：</w:t>
            </w:r>
            <w:r>
              <w:rPr>
                <w:rFonts w:hint="eastAsia" w:ascii="宋体" w:hAnsi="宋体"/>
                <w:color w:val="auto"/>
                <w:sz w:val="24"/>
                <w:szCs w:val="24"/>
                <w:highlight w:val="none"/>
              </w:rPr>
              <w:t>由</w:t>
            </w:r>
            <w:r>
              <w:rPr>
                <w:rFonts w:hint="eastAsia" w:ascii="宋体" w:hAnsi="宋体"/>
                <w:color w:val="auto"/>
                <w:sz w:val="24"/>
                <w:szCs w:val="24"/>
                <w:highlight w:val="none"/>
                <w:lang w:val="en-US" w:eastAsia="zh-CN"/>
              </w:rPr>
              <w:t>评审小组</w:t>
            </w:r>
            <w:r>
              <w:rPr>
                <w:rFonts w:hint="eastAsia" w:ascii="宋体" w:hAnsi="宋体"/>
                <w:color w:val="auto"/>
                <w:sz w:val="24"/>
                <w:szCs w:val="24"/>
                <w:highlight w:val="none"/>
              </w:rPr>
              <w:t>采用</w:t>
            </w:r>
            <w:r>
              <w:rPr>
                <w:rFonts w:hint="eastAsia" w:ascii="宋体" w:hAnsi="宋体"/>
                <w:color w:val="auto"/>
                <w:sz w:val="24"/>
                <w:szCs w:val="24"/>
                <w:highlight w:val="none"/>
                <w:lang w:eastAsia="zh-CN"/>
              </w:rPr>
              <w:t>质量优先法</w:t>
            </w:r>
            <w:r>
              <w:rPr>
                <w:rFonts w:hint="eastAsia" w:ascii="宋体" w:hAnsi="宋体"/>
                <w:sz w:val="24"/>
                <w:szCs w:val="24"/>
                <w:highlight w:val="none"/>
              </w:rPr>
              <w:t>对</w:t>
            </w:r>
            <w:r>
              <w:rPr>
                <w:rFonts w:hint="eastAsia" w:ascii="宋体" w:hAnsi="宋体"/>
                <w:sz w:val="24"/>
                <w:szCs w:val="24"/>
                <w:highlight w:val="none"/>
                <w:lang w:val="en-US" w:eastAsia="zh-CN"/>
              </w:rPr>
              <w:t>供应商</w:t>
            </w:r>
            <w:r>
              <w:rPr>
                <w:rFonts w:hint="eastAsia" w:ascii="宋体" w:hAnsi="宋体"/>
                <w:sz w:val="24"/>
                <w:szCs w:val="24"/>
                <w:highlight w:val="none"/>
              </w:rPr>
              <w:t>的</w:t>
            </w:r>
            <w:r>
              <w:rPr>
                <w:rFonts w:hint="eastAsia" w:ascii="宋体" w:hAnsi="宋体"/>
                <w:sz w:val="24"/>
                <w:szCs w:val="24"/>
                <w:highlight w:val="none"/>
                <w:lang w:eastAsia="zh-CN"/>
              </w:rPr>
              <w:t>响应文件</w:t>
            </w:r>
            <w:r>
              <w:rPr>
                <w:rFonts w:hint="eastAsia" w:ascii="宋体" w:hAnsi="宋体"/>
                <w:sz w:val="24"/>
                <w:szCs w:val="24"/>
                <w:highlight w:val="none"/>
              </w:rPr>
              <w:t>进行综合评分。</w:t>
            </w:r>
            <w:r>
              <w:rPr>
                <w:rFonts w:hint="eastAsia" w:ascii="宋体" w:hAnsi="宋体"/>
                <w:sz w:val="24"/>
                <w:szCs w:val="24"/>
                <w:highlight w:val="none"/>
                <w:lang w:eastAsia="zh-CN"/>
              </w:rPr>
              <w:t>质量优先法</w:t>
            </w:r>
            <w:r>
              <w:rPr>
                <w:rFonts w:hint="eastAsia" w:ascii="宋体" w:hAnsi="宋体"/>
                <w:sz w:val="24"/>
                <w:szCs w:val="24"/>
                <w:highlight w:val="none"/>
              </w:rPr>
              <w:t>，</w:t>
            </w:r>
            <w:r>
              <w:rPr>
                <w:rFonts w:hint="eastAsia" w:ascii="宋体" w:hAnsi="宋体"/>
                <w:sz w:val="24"/>
                <w:szCs w:val="24"/>
                <w:highlight w:val="none"/>
                <w:lang w:eastAsia="zh-CN"/>
              </w:rPr>
              <w:t>是指对满足采购需求且响应报价不超过最高费率的服务进行综合评分，按照评分从高到低排序，根据征集文件规定的淘汰率或者入围供应商数量上限，确定入围供应商的评审方法</w:t>
            </w:r>
            <w:r>
              <w:rPr>
                <w:rFonts w:hint="eastAsia" w:ascii="宋体" w:hAnsi="宋体"/>
                <w:sz w:val="24"/>
                <w:szCs w:val="24"/>
                <w:highlight w:val="none"/>
              </w:rPr>
              <w:t>。</w:t>
            </w:r>
          </w:p>
        </w:tc>
      </w:tr>
      <w:tr w14:paraId="0E79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954620F">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30</w:t>
            </w:r>
          </w:p>
        </w:tc>
        <w:tc>
          <w:tcPr>
            <w:tcW w:w="1455" w:type="dxa"/>
            <w:tcBorders>
              <w:top w:val="single" w:color="auto" w:sz="4" w:space="0"/>
              <w:left w:val="single" w:color="auto" w:sz="4" w:space="0"/>
              <w:bottom w:val="single" w:color="auto" w:sz="4" w:space="0"/>
              <w:right w:val="single" w:color="auto" w:sz="4" w:space="0"/>
            </w:tcBorders>
            <w:vAlign w:val="center"/>
          </w:tcPr>
          <w:p w14:paraId="258FDB64">
            <w:pPr>
              <w:pStyle w:val="14"/>
              <w:keepNext w:val="0"/>
              <w:keepLines w:val="0"/>
              <w:suppressLineNumbers w:val="0"/>
              <w:spacing w:before="0" w:beforeAutospacing="0" w:after="0" w:afterAutospacing="0" w:line="400" w:lineRule="exact"/>
              <w:ind w:left="0" w:right="0"/>
              <w:jc w:val="center"/>
              <w:rPr>
                <w:rFonts w:hint="default" w:hAnsi="宋体"/>
                <w:sz w:val="24"/>
                <w:szCs w:val="24"/>
                <w:highlight w:val="none"/>
              </w:rPr>
            </w:pPr>
            <w:r>
              <w:rPr>
                <w:rFonts w:hint="eastAsia" w:hAnsi="宋体"/>
                <w:sz w:val="24"/>
                <w:szCs w:val="24"/>
                <w:highlight w:val="none"/>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2DE02971">
            <w:pPr>
              <w:keepNext w:val="0"/>
              <w:keepLines w:val="0"/>
              <w:suppressLineNumbers w:val="0"/>
              <w:spacing w:before="0" w:beforeAutospacing="0" w:after="0" w:afterAutospacing="0" w:line="400" w:lineRule="exact"/>
              <w:ind w:left="0" w:right="0"/>
              <w:rPr>
                <w:rFonts w:hint="default" w:ascii="宋体" w:hAnsi="宋体"/>
                <w:sz w:val="24"/>
                <w:highlight w:val="none"/>
              </w:rPr>
            </w:pPr>
            <w:r>
              <w:rPr>
                <w:rFonts w:hint="eastAsia" w:ascii="宋体" w:hAnsi="宋体"/>
                <w:sz w:val="24"/>
                <w:highlight w:val="none"/>
              </w:rPr>
              <w:t>根据</w:t>
            </w:r>
            <w:r>
              <w:rPr>
                <w:rFonts w:hint="eastAsia" w:ascii="宋体" w:hAnsi="宋体"/>
                <w:sz w:val="24"/>
                <w:highlight w:val="none"/>
                <w:lang w:eastAsia="zh-CN"/>
              </w:rPr>
              <w:t>成交</w:t>
            </w:r>
            <w:r>
              <w:rPr>
                <w:rFonts w:hint="eastAsia" w:ascii="宋体" w:hAnsi="宋体"/>
                <w:sz w:val="24"/>
                <w:highlight w:val="none"/>
              </w:rPr>
              <w:t>结果，</w:t>
            </w:r>
            <w:r>
              <w:rPr>
                <w:rFonts w:hint="eastAsia" w:ascii="宋体" w:hAnsi="宋体"/>
                <w:sz w:val="24"/>
                <w:highlight w:val="none"/>
                <w:lang w:eastAsia="zh-CN"/>
              </w:rPr>
              <w:t>征集人</w:t>
            </w:r>
            <w:r>
              <w:rPr>
                <w:rFonts w:hint="eastAsia" w:ascii="宋体" w:hAnsi="宋体"/>
                <w:sz w:val="24"/>
                <w:highlight w:val="none"/>
              </w:rPr>
              <w:t>和</w:t>
            </w:r>
            <w:r>
              <w:rPr>
                <w:rFonts w:hint="eastAsia" w:ascii="宋体" w:hAnsi="宋体"/>
                <w:sz w:val="24"/>
                <w:highlight w:val="none"/>
                <w:lang w:eastAsia="zh-CN"/>
              </w:rPr>
              <w:t>供应商</w:t>
            </w:r>
            <w:r>
              <w:rPr>
                <w:rFonts w:hint="eastAsia" w:ascii="宋体" w:hAnsi="宋体"/>
                <w:sz w:val="24"/>
                <w:highlight w:val="none"/>
              </w:rPr>
              <w:t>按照协议、合同约定方式结算支付造价咨询服务费。</w:t>
            </w:r>
          </w:p>
        </w:tc>
      </w:tr>
      <w:tr w14:paraId="1163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B757F92">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31</w:t>
            </w:r>
          </w:p>
        </w:tc>
        <w:tc>
          <w:tcPr>
            <w:tcW w:w="1455" w:type="dxa"/>
            <w:tcBorders>
              <w:top w:val="single" w:color="auto" w:sz="4" w:space="0"/>
              <w:left w:val="single" w:color="auto" w:sz="4" w:space="0"/>
              <w:bottom w:val="single" w:color="auto" w:sz="4" w:space="0"/>
              <w:right w:val="single" w:color="auto" w:sz="4" w:space="0"/>
            </w:tcBorders>
            <w:vAlign w:val="center"/>
          </w:tcPr>
          <w:p w14:paraId="488ABC6F">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2FBFA88E">
            <w:pPr>
              <w:keepNext w:val="0"/>
              <w:keepLines w:val="0"/>
              <w:suppressLineNumbers w:val="0"/>
              <w:spacing w:before="0" w:beforeAutospacing="0" w:after="0" w:afterAutospacing="0" w:line="400" w:lineRule="exact"/>
              <w:ind w:left="0" w:right="0"/>
              <w:rPr>
                <w:rFonts w:hint="default" w:ascii="宋体" w:hAnsi="宋体" w:eastAsia="宋体"/>
                <w:sz w:val="24"/>
                <w:szCs w:val="24"/>
                <w:highlight w:val="none"/>
                <w:lang w:val="en-US" w:eastAsia="zh-CN"/>
              </w:rPr>
            </w:pPr>
            <w:r>
              <w:rPr>
                <w:rFonts w:hint="eastAsia" w:ascii="宋体" w:hAnsi="宋体" w:eastAsia="宋体"/>
                <w:sz w:val="24"/>
                <w:szCs w:val="24"/>
                <w:highlight w:val="none"/>
                <w:lang w:eastAsia="zh-CN"/>
              </w:rPr>
              <w:t>根据三门峡市财政局《关于进一步优化提升政府采购营商环境有关事项通知》三财购【2021】14号文件，该项目不收取履约保证金</w:t>
            </w:r>
            <w:r>
              <w:rPr>
                <w:rFonts w:hint="eastAsia" w:ascii="宋体" w:hAnsi="宋体"/>
                <w:sz w:val="24"/>
                <w:szCs w:val="24"/>
                <w:highlight w:val="none"/>
                <w:lang w:val="en-US" w:eastAsia="zh-CN"/>
              </w:rPr>
              <w:t>.</w:t>
            </w:r>
          </w:p>
        </w:tc>
      </w:tr>
      <w:tr w14:paraId="1379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50F2A96">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32</w:t>
            </w:r>
          </w:p>
        </w:tc>
        <w:tc>
          <w:tcPr>
            <w:tcW w:w="1455" w:type="dxa"/>
            <w:tcBorders>
              <w:top w:val="single" w:color="auto" w:sz="4" w:space="0"/>
              <w:left w:val="single" w:color="auto" w:sz="4" w:space="0"/>
              <w:bottom w:val="single" w:color="auto" w:sz="4" w:space="0"/>
              <w:right w:val="single" w:color="auto" w:sz="4" w:space="0"/>
            </w:tcBorders>
            <w:vAlign w:val="center"/>
          </w:tcPr>
          <w:p w14:paraId="2286A4F9">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hAnsi="宋体" w:cs="宋体"/>
                <w:kern w:val="0"/>
                <w:sz w:val="24"/>
                <w:szCs w:val="24"/>
                <w:highlight w:val="none"/>
              </w:rPr>
              <w:t>招标</w:t>
            </w:r>
            <w:r>
              <w:rPr>
                <w:rFonts w:hint="default" w:hAnsi="宋体" w:cs="宋体"/>
                <w:kern w:val="0"/>
                <w:sz w:val="24"/>
                <w:szCs w:val="24"/>
                <w:highlight w:val="none"/>
              </w:rPr>
              <w:t>代理费</w:t>
            </w:r>
          </w:p>
        </w:tc>
        <w:tc>
          <w:tcPr>
            <w:tcW w:w="7815" w:type="dxa"/>
            <w:tcBorders>
              <w:top w:val="single" w:color="auto" w:sz="4" w:space="0"/>
              <w:left w:val="single" w:color="auto" w:sz="4" w:space="0"/>
              <w:bottom w:val="single" w:color="auto" w:sz="4" w:space="0"/>
              <w:right w:val="single" w:color="auto" w:sz="4" w:space="0"/>
            </w:tcBorders>
            <w:vAlign w:val="center"/>
          </w:tcPr>
          <w:p w14:paraId="14EE12A5">
            <w:pPr>
              <w:keepNext w:val="0"/>
              <w:keepLines w:val="0"/>
              <w:suppressLineNumbers w:val="0"/>
              <w:spacing w:before="0" w:beforeAutospacing="0" w:after="0" w:afterAutospacing="0"/>
              <w:ind w:left="0" w:right="0"/>
              <w:rPr>
                <w:rFonts w:hint="eastAsia" w:ascii="宋体" w:hAnsi="宋体"/>
                <w:sz w:val="24"/>
                <w:szCs w:val="24"/>
                <w:highlight w:val="none"/>
              </w:rPr>
            </w:pPr>
            <w:r>
              <w:rPr>
                <w:rFonts w:hint="eastAsia" w:ascii="宋体" w:hAnsi="宋体"/>
                <w:sz w:val="24"/>
                <w:szCs w:val="24"/>
                <w:highlight w:val="none"/>
              </w:rPr>
              <w:t>招标代理服务费由入围供应商均摊，收取金额为：</w:t>
            </w:r>
            <w:r>
              <w:rPr>
                <w:rFonts w:hint="eastAsia" w:ascii="宋体" w:hAnsi="宋体"/>
                <w:sz w:val="24"/>
                <w:szCs w:val="24"/>
                <w:highlight w:val="none"/>
                <w:lang w:val="en-US" w:eastAsia="zh-CN"/>
              </w:rPr>
              <w:t>2500</w:t>
            </w:r>
            <w:r>
              <w:rPr>
                <w:rFonts w:hint="eastAsia" w:ascii="宋体" w:hAnsi="宋体"/>
                <w:sz w:val="24"/>
                <w:szCs w:val="24"/>
                <w:highlight w:val="none"/>
              </w:rPr>
              <w:t>元，由入围供应商在领取中标通知书时，以现金或转账的方式一次性向代理机构缴纳。</w:t>
            </w:r>
          </w:p>
          <w:p w14:paraId="441F966F">
            <w:pPr>
              <w:keepNext w:val="0"/>
              <w:keepLines w:val="0"/>
              <w:suppressLineNumbers w:val="0"/>
              <w:spacing w:before="0" w:beforeAutospacing="0" w:after="0" w:afterAutospacing="0"/>
              <w:ind w:left="0" w:right="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收款单位：河南盾览工程管理咨询有限公司</w:t>
            </w:r>
          </w:p>
          <w:p w14:paraId="424C7C21">
            <w:pPr>
              <w:keepNext w:val="0"/>
              <w:keepLines w:val="0"/>
              <w:suppressLineNumbers w:val="0"/>
              <w:spacing w:before="0" w:beforeAutospacing="0" w:after="0" w:afterAutospacing="0"/>
              <w:ind w:left="0" w:right="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开户行：郑州银行财经支行</w:t>
            </w:r>
          </w:p>
          <w:p w14:paraId="547EE2E2">
            <w:pPr>
              <w:keepNext w:val="0"/>
              <w:keepLines w:val="0"/>
              <w:suppressLineNumbers w:val="0"/>
              <w:spacing w:before="0" w:beforeAutospacing="0" w:after="0" w:afterAutospacing="0"/>
              <w:ind w:left="0" w:right="0"/>
              <w:rPr>
                <w:rFonts w:hint="default"/>
              </w:rPr>
            </w:pPr>
            <w:r>
              <w:rPr>
                <w:rFonts w:hint="eastAsia" w:ascii="宋体" w:hAnsi="宋体" w:eastAsia="宋体" w:cs="Times New Roman"/>
                <w:sz w:val="24"/>
                <w:szCs w:val="24"/>
                <w:highlight w:val="none"/>
                <w:lang w:val="en-US" w:eastAsia="zh-CN"/>
              </w:rPr>
              <w:t>账号：999156009950015804</w:t>
            </w:r>
          </w:p>
        </w:tc>
      </w:tr>
      <w:tr w14:paraId="429D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4E69545">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33</w:t>
            </w:r>
          </w:p>
        </w:tc>
        <w:tc>
          <w:tcPr>
            <w:tcW w:w="1455" w:type="dxa"/>
            <w:tcBorders>
              <w:top w:val="single" w:color="auto" w:sz="4" w:space="0"/>
              <w:left w:val="single" w:color="auto" w:sz="4" w:space="0"/>
              <w:bottom w:val="single" w:color="auto" w:sz="4" w:space="0"/>
              <w:right w:val="single" w:color="auto" w:sz="4" w:space="0"/>
            </w:tcBorders>
            <w:vAlign w:val="center"/>
          </w:tcPr>
          <w:p w14:paraId="343EC682">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需要补充的其他内容</w:t>
            </w:r>
          </w:p>
        </w:tc>
        <w:tc>
          <w:tcPr>
            <w:tcW w:w="7815" w:type="dxa"/>
            <w:tcBorders>
              <w:top w:val="single" w:color="auto" w:sz="4" w:space="0"/>
              <w:left w:val="single" w:color="auto" w:sz="4" w:space="0"/>
              <w:bottom w:val="single" w:color="auto" w:sz="4" w:space="0"/>
              <w:right w:val="single" w:color="auto" w:sz="4" w:space="0"/>
            </w:tcBorders>
            <w:vAlign w:val="center"/>
          </w:tcPr>
          <w:p w14:paraId="37BF549F">
            <w:pPr>
              <w:keepNext w:val="0"/>
              <w:keepLines w:val="0"/>
              <w:suppressLineNumbers w:val="0"/>
              <w:spacing w:before="0" w:beforeAutospacing="0" w:after="0" w:afterAutospacing="0" w:line="276" w:lineRule="auto"/>
              <w:ind w:left="0" w:right="0"/>
              <w:rPr>
                <w:rFonts w:hint="default" w:ascii="宋体" w:hAnsi="宋体"/>
                <w:sz w:val="24"/>
                <w:szCs w:val="24"/>
                <w:highlight w:val="none"/>
              </w:rPr>
            </w:pPr>
            <w:r>
              <w:rPr>
                <w:rFonts w:hint="eastAsia" w:ascii="宋体" w:hAnsi="宋体"/>
                <w:sz w:val="24"/>
                <w:szCs w:val="24"/>
                <w:highlight w:val="none"/>
              </w:rPr>
              <w:t>1.供应商依据</w:t>
            </w:r>
            <w:r>
              <w:rPr>
                <w:rFonts w:hint="eastAsia" w:ascii="宋体" w:hAnsi="宋体"/>
                <w:sz w:val="24"/>
                <w:szCs w:val="24"/>
                <w:highlight w:val="none"/>
                <w:lang w:eastAsia="zh-CN"/>
              </w:rPr>
              <w:t>征集文件</w:t>
            </w:r>
            <w:r>
              <w:rPr>
                <w:rFonts w:hint="eastAsia" w:ascii="宋体" w:hAnsi="宋体"/>
                <w:sz w:val="24"/>
                <w:szCs w:val="24"/>
                <w:highlight w:val="none"/>
              </w:rPr>
              <w:t>（含补充说明、答疑纪要，如果有的话）并结合采购项目清单、参数要求，所有标准和要求均应为国家现行最新有效版本和国家强制性规范要求；</w:t>
            </w:r>
          </w:p>
          <w:p w14:paraId="3058CFB7">
            <w:pPr>
              <w:keepNext w:val="0"/>
              <w:keepLines w:val="0"/>
              <w:suppressLineNumbers w:val="0"/>
              <w:spacing w:before="0" w:beforeAutospacing="0" w:after="0" w:afterAutospacing="0" w:line="276" w:lineRule="auto"/>
              <w:ind w:left="0" w:right="0"/>
              <w:rPr>
                <w:rFonts w:hint="default" w:ascii="宋体" w:hAnsi="宋体"/>
                <w:sz w:val="24"/>
                <w:szCs w:val="24"/>
                <w:highlight w:val="none"/>
              </w:rPr>
            </w:pPr>
            <w:r>
              <w:rPr>
                <w:rFonts w:hint="eastAsia" w:ascii="宋体" w:hAnsi="宋体"/>
                <w:sz w:val="24"/>
                <w:szCs w:val="24"/>
                <w:highlight w:val="none"/>
              </w:rPr>
              <w:t>2.本</w:t>
            </w:r>
            <w:r>
              <w:rPr>
                <w:rFonts w:hint="eastAsia" w:ascii="宋体" w:hAnsi="宋体"/>
                <w:sz w:val="24"/>
                <w:szCs w:val="24"/>
                <w:highlight w:val="none"/>
                <w:lang w:eastAsia="zh-CN"/>
              </w:rPr>
              <w:t>征集文件</w:t>
            </w:r>
            <w:r>
              <w:rPr>
                <w:rFonts w:hint="eastAsia" w:ascii="宋体" w:hAnsi="宋体"/>
                <w:sz w:val="24"/>
                <w:szCs w:val="24"/>
                <w:highlight w:val="none"/>
              </w:rPr>
              <w:t>未尽事宜，执行国家、省、市相关规定。</w:t>
            </w:r>
          </w:p>
        </w:tc>
      </w:tr>
      <w:tr w14:paraId="3556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7C2488C">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34</w:t>
            </w:r>
          </w:p>
        </w:tc>
        <w:tc>
          <w:tcPr>
            <w:tcW w:w="1455" w:type="dxa"/>
            <w:tcBorders>
              <w:top w:val="single" w:color="auto" w:sz="4" w:space="0"/>
              <w:left w:val="single" w:color="auto" w:sz="4" w:space="0"/>
              <w:bottom w:val="single" w:color="auto" w:sz="4" w:space="0"/>
              <w:right w:val="single" w:color="auto" w:sz="4" w:space="0"/>
            </w:tcBorders>
            <w:vAlign w:val="top"/>
          </w:tcPr>
          <w:p w14:paraId="138E576B">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74" w:lineRule="auto"/>
              <w:ind w:left="0" w:leftChars="0" w:right="0" w:rightChars="0" w:firstLine="0" w:firstLineChars="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本项目采购内容所属行业</w:t>
            </w:r>
          </w:p>
        </w:tc>
        <w:tc>
          <w:tcPr>
            <w:tcW w:w="7815" w:type="dxa"/>
            <w:tcBorders>
              <w:top w:val="single" w:color="auto" w:sz="4" w:space="0"/>
              <w:left w:val="single" w:color="auto" w:sz="4" w:space="0"/>
              <w:bottom w:val="single" w:color="auto" w:sz="4" w:space="0"/>
              <w:right w:val="single" w:color="auto" w:sz="4" w:space="0"/>
            </w:tcBorders>
            <w:vAlign w:val="top"/>
          </w:tcPr>
          <w:p w14:paraId="7727888E">
            <w:pPr>
              <w:pStyle w:val="28"/>
              <w:keepNext w:val="0"/>
              <w:keepLines w:val="0"/>
              <w:pageBreakBefore w:val="0"/>
              <w:widowControl w:val="0"/>
              <w:suppressLineNumbers w:val="0"/>
              <w:kinsoku/>
              <w:wordWrap/>
              <w:overflowPunct/>
              <w:topLinePunct w:val="0"/>
              <w:autoSpaceDE w:val="0"/>
              <w:autoSpaceDN w:val="0"/>
              <w:bidi w:val="0"/>
              <w:adjustRightInd/>
              <w:snapToGrid/>
              <w:spacing w:before="144" w:beforeAutospacing="0" w:after="0" w:afterAutospacing="0"/>
              <w:ind w:left="0" w:leftChars="0" w:right="0" w:firstLine="0" w:firstLineChars="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本项目采购内容所属行业：</w:t>
            </w:r>
            <w:r>
              <w:rPr>
                <w:rFonts w:hint="eastAsia" w:ascii="宋体" w:hAnsi="宋体" w:cs="Times New Roman"/>
                <w:kern w:val="2"/>
                <w:sz w:val="24"/>
                <w:szCs w:val="24"/>
                <w:highlight w:val="none"/>
                <w:lang w:val="en-US" w:eastAsia="zh-CN" w:bidi="ar-SA"/>
              </w:rPr>
              <w:t>其他未列明行业</w:t>
            </w:r>
          </w:p>
          <w:p w14:paraId="66D82C78">
            <w:pPr>
              <w:pStyle w:val="2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atLeast"/>
              <w:ind w:left="0" w:leftChars="0" w:right="0" w:rightChars="0" w:firstLine="0" w:firstLineChars="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划分依据：关于印发中小企业划型标准规定的通知（工信部联企业〔2011〕300 号）</w:t>
            </w:r>
          </w:p>
        </w:tc>
      </w:tr>
      <w:tr w14:paraId="3BAE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747AB68">
            <w:pPr>
              <w:keepNext w:val="0"/>
              <w:keepLines w:val="0"/>
              <w:suppressLineNumbers w:val="0"/>
              <w:spacing w:before="0" w:beforeAutospacing="0" w:after="0" w:afterAutospacing="0" w:line="440" w:lineRule="exact"/>
              <w:ind w:left="0" w:right="0"/>
              <w:rPr>
                <w:rFonts w:hint="default" w:ascii="宋体" w:hAnsi="宋体" w:cs="宋体"/>
                <w:b/>
                <w:bCs/>
                <w:sz w:val="24"/>
                <w:szCs w:val="24"/>
                <w:highlight w:val="none"/>
              </w:rPr>
            </w:pPr>
            <w:r>
              <w:rPr>
                <w:rFonts w:hint="eastAsia" w:ascii="宋体" w:hAnsi="宋体" w:cs="宋体"/>
                <w:b/>
                <w:bCs/>
                <w:sz w:val="24"/>
                <w:szCs w:val="24"/>
                <w:highlight w:val="none"/>
              </w:rPr>
              <w:t>电子化交易注意事项</w:t>
            </w:r>
          </w:p>
        </w:tc>
        <w:tc>
          <w:tcPr>
            <w:tcW w:w="9270" w:type="dxa"/>
            <w:gridSpan w:val="2"/>
            <w:tcBorders>
              <w:top w:val="single" w:color="auto" w:sz="4" w:space="0"/>
              <w:left w:val="single" w:color="auto" w:sz="4" w:space="0"/>
              <w:bottom w:val="single" w:color="auto" w:sz="4" w:space="0"/>
              <w:right w:val="single" w:color="auto" w:sz="4" w:space="0"/>
            </w:tcBorders>
            <w:vAlign w:val="center"/>
          </w:tcPr>
          <w:p w14:paraId="675BB369">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本项目为电子化、无纸化交易项目，</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是投标人、供应商（以下简称“供应商”）通过中心</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制作系统制作，并经过电子签章和加密后生成的电子版</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。供应商投标时，将不再接受任何纸质文件资料。</w:t>
            </w:r>
          </w:p>
          <w:p w14:paraId="23F610E4">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具体制作教材请供应商通过CA证书登录三门峡市公共资源电子化交易系统在 “下载专区”中查看。</w:t>
            </w:r>
          </w:p>
          <w:p w14:paraId="436E7F17">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一、电子化投标</w:t>
            </w:r>
          </w:p>
          <w:p w14:paraId="2DF35B72">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（一）网上</w:t>
            </w:r>
            <w:r>
              <w:rPr>
                <w:rFonts w:hint="eastAsia" w:ascii="宋体" w:hAnsi="宋体"/>
                <w:bCs/>
                <w:color w:val="auto"/>
                <w:kern w:val="0"/>
                <w:sz w:val="24"/>
                <w:szCs w:val="24"/>
                <w:highlight w:val="none"/>
                <w:lang w:eastAsia="zh-CN"/>
              </w:rPr>
              <w:t>响应</w:t>
            </w:r>
            <w:r>
              <w:rPr>
                <w:rFonts w:hint="eastAsia" w:ascii="宋体" w:hAnsi="宋体"/>
                <w:bCs/>
                <w:color w:val="auto"/>
                <w:kern w:val="0"/>
                <w:sz w:val="24"/>
                <w:szCs w:val="24"/>
                <w:highlight w:val="none"/>
              </w:rPr>
              <w:t>保证金的缴纳</w:t>
            </w:r>
          </w:p>
          <w:p w14:paraId="412D8E4D">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根据《河南省财政厅关于优化政府采购营商环境有关问题的通知》（豫财购【2019】4号）第6条的规定，</w:t>
            </w:r>
            <w:r>
              <w:rPr>
                <w:rFonts w:hint="eastAsia" w:ascii="宋体" w:hAnsi="宋体"/>
                <w:bCs/>
                <w:color w:val="auto"/>
                <w:kern w:val="0"/>
                <w:sz w:val="24"/>
                <w:szCs w:val="24"/>
                <w:highlight w:val="none"/>
                <w:lang w:val="en-US" w:eastAsia="zh-CN"/>
              </w:rPr>
              <w:t>投标</w:t>
            </w:r>
            <w:r>
              <w:rPr>
                <w:rFonts w:hint="eastAsia" w:ascii="宋体" w:hAnsi="宋体"/>
                <w:bCs/>
                <w:color w:val="auto"/>
                <w:kern w:val="0"/>
                <w:sz w:val="24"/>
                <w:szCs w:val="24"/>
                <w:highlight w:val="none"/>
              </w:rPr>
              <w:t>保证金不再收取。</w:t>
            </w:r>
          </w:p>
          <w:p w14:paraId="51F1B77A">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（二）电子化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的签章</w:t>
            </w:r>
          </w:p>
          <w:p w14:paraId="1F33AE58">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1、供应商在生成电子化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后，应对电子化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进行签章，未进行签章的视为无效</w:t>
            </w:r>
            <w:r>
              <w:rPr>
                <w:rFonts w:hint="eastAsia" w:ascii="宋体" w:hAnsi="宋体"/>
                <w:bCs/>
                <w:color w:val="auto"/>
                <w:kern w:val="0"/>
                <w:sz w:val="24"/>
                <w:szCs w:val="24"/>
                <w:highlight w:val="none"/>
                <w:lang w:eastAsia="zh-CN"/>
              </w:rPr>
              <w:t>响应</w:t>
            </w:r>
            <w:r>
              <w:rPr>
                <w:rFonts w:hint="eastAsia" w:ascii="宋体" w:hAnsi="宋体"/>
                <w:bCs/>
                <w:color w:val="auto"/>
                <w:kern w:val="0"/>
                <w:sz w:val="24"/>
                <w:szCs w:val="24"/>
                <w:highlight w:val="none"/>
              </w:rPr>
              <w:t>。</w:t>
            </w:r>
          </w:p>
          <w:p w14:paraId="68659E60">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w:t>
            </w:r>
            <w:r>
              <w:rPr>
                <w:rFonts w:hint="eastAsia" w:ascii="宋体" w:hAnsi="宋体"/>
                <w:bCs/>
                <w:color w:val="auto"/>
                <w:kern w:val="0"/>
                <w:sz w:val="24"/>
                <w:szCs w:val="24"/>
                <w:highlight w:val="none"/>
                <w:lang w:val="en-US" w:eastAsia="zh-CN"/>
              </w:rPr>
              <w:t>征集</w:t>
            </w:r>
            <w:r>
              <w:rPr>
                <w:rFonts w:hint="eastAsia" w:ascii="宋体" w:hAnsi="宋体"/>
                <w:bCs/>
                <w:color w:val="auto"/>
                <w:kern w:val="0"/>
                <w:sz w:val="24"/>
                <w:szCs w:val="24"/>
                <w:highlight w:val="none"/>
              </w:rPr>
              <w:t>文件中要求法定代表人或授权委托人盖章的，供应商在进行电子化投标文件签章时， 以签盖法定代表人签章为准。</w:t>
            </w:r>
          </w:p>
          <w:p w14:paraId="1E9F1790">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（三）电子化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的格式及上传</w:t>
            </w:r>
          </w:p>
          <w:p w14:paraId="2EEF4BA0">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1、供应商所上传的电子化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，应是通过中心</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制作系统制作的（</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制作工具下载地址：</w:t>
            </w:r>
          </w:p>
          <w:p w14:paraId="38317EBF">
            <w:pPr>
              <w:keepNext w:val="0"/>
              <w:keepLines w:val="0"/>
              <w:suppressLineNumbers w:val="0"/>
              <w:spacing w:before="0" w:beforeAutospacing="0" w:after="0" w:afterAutospacing="0" w:line="268" w:lineRule="auto"/>
              <w:ind w:left="0" w:right="0" w:firstLine="480"/>
              <w:rPr>
                <w:rFonts w:hint="eastAsia" w:ascii="宋体" w:hAnsi="宋体" w:eastAsia="宋体"/>
                <w:bCs/>
                <w:color w:val="auto"/>
                <w:kern w:val="0"/>
                <w:sz w:val="24"/>
                <w:szCs w:val="24"/>
                <w:highlight w:val="none"/>
                <w:lang w:eastAsia="zh-CN"/>
              </w:rPr>
            </w:pP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rPr>
              <w:t>https://download.bqpoint.com/download/downloaddetail.html?SourceFrom=Ztb&amp;ZtbSoftXiaQuCode=1506&amp;ZtbSoftType=tballinclusive</w:t>
            </w:r>
            <w:r>
              <w:rPr>
                <w:rFonts w:hint="eastAsia" w:ascii="宋体" w:hAnsi="宋体"/>
                <w:bCs/>
                <w:color w:val="auto"/>
                <w:kern w:val="0"/>
                <w:sz w:val="24"/>
                <w:szCs w:val="24"/>
                <w:highlight w:val="none"/>
                <w:lang w:eastAsia="zh-CN"/>
              </w:rPr>
              <w:t>）</w:t>
            </w:r>
          </w:p>
          <w:p w14:paraId="18F41B1F">
            <w:pPr>
              <w:keepNext w:val="0"/>
              <w:keepLines w:val="0"/>
              <w:suppressLineNumbers w:val="0"/>
              <w:spacing w:before="0" w:beforeAutospacing="0" w:after="0" w:afterAutospacing="0" w:line="268" w:lineRule="auto"/>
              <w:ind w:left="0" w:right="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，经过签章和加密后生成的电子版</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。生成的电子版</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包含用于</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上传的主文件（文件格式为：. smxtf）和用于应急补救的</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备份文件（文件格式为：. nsmxtf）。备份文件主要用于电子化开标出现技术问题后的补救，请供应商随身携带。</w:t>
            </w:r>
          </w:p>
          <w:p w14:paraId="73E5C234">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注：供应商投报多个标段的，所生成的电子化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仍为一个电子文件，供应商制作电子化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时应将所报标段全部勾选后制作生成。</w:t>
            </w:r>
          </w:p>
          <w:p w14:paraId="6D0E12A4">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应在</w:t>
            </w:r>
            <w:r>
              <w:rPr>
                <w:rFonts w:hint="eastAsia" w:ascii="宋体" w:hAnsi="宋体"/>
                <w:bCs/>
                <w:color w:val="auto"/>
                <w:kern w:val="0"/>
                <w:sz w:val="24"/>
                <w:szCs w:val="24"/>
                <w:highlight w:val="none"/>
                <w:lang w:eastAsia="zh-CN"/>
              </w:rPr>
              <w:t>投标文件递交</w:t>
            </w:r>
            <w:r>
              <w:rPr>
                <w:rFonts w:hint="eastAsia" w:ascii="宋体" w:hAnsi="宋体"/>
                <w:bCs/>
                <w:color w:val="auto"/>
                <w:kern w:val="0"/>
                <w:sz w:val="24"/>
                <w:szCs w:val="24"/>
                <w:highlight w:val="none"/>
              </w:rPr>
              <w:t>截止时间前成功上传至三门峡市公共资源电子化交易系统。至</w:t>
            </w:r>
            <w:r>
              <w:rPr>
                <w:rFonts w:hint="eastAsia" w:ascii="宋体" w:hAnsi="宋体"/>
                <w:bCs/>
                <w:color w:val="auto"/>
                <w:kern w:val="0"/>
                <w:sz w:val="24"/>
                <w:szCs w:val="24"/>
                <w:highlight w:val="none"/>
                <w:lang w:eastAsia="zh-CN"/>
              </w:rPr>
              <w:t>投标文件递交</w:t>
            </w:r>
            <w:r>
              <w:rPr>
                <w:rFonts w:hint="eastAsia" w:ascii="宋体" w:hAnsi="宋体"/>
                <w:bCs/>
                <w:color w:val="auto"/>
                <w:kern w:val="0"/>
                <w:sz w:val="24"/>
                <w:szCs w:val="24"/>
                <w:highlight w:val="none"/>
              </w:rPr>
              <w:t>截止时间止，仍未上传成功的电子化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将不予接收。</w:t>
            </w:r>
          </w:p>
          <w:p w14:paraId="0C28BA26">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注：如按照电子化投标操作教材制作完成的电子化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无法上传的，供应商应在</w:t>
            </w:r>
            <w:r>
              <w:rPr>
                <w:rFonts w:hint="eastAsia" w:ascii="宋体" w:hAnsi="宋体"/>
                <w:bCs/>
                <w:color w:val="auto"/>
                <w:kern w:val="0"/>
                <w:sz w:val="24"/>
                <w:szCs w:val="24"/>
                <w:highlight w:val="none"/>
                <w:lang w:eastAsia="zh-CN"/>
              </w:rPr>
              <w:t>投标文件递交截止</w:t>
            </w:r>
            <w:r>
              <w:rPr>
                <w:rFonts w:hint="eastAsia" w:ascii="宋体" w:hAnsi="宋体"/>
                <w:bCs/>
                <w:color w:val="auto"/>
                <w:kern w:val="0"/>
                <w:sz w:val="24"/>
                <w:szCs w:val="24"/>
                <w:highlight w:val="none"/>
              </w:rPr>
              <w:t>前尽早的联系中心技术人员，以便有充分的时间进行处理。供应商应充分考虑到处理技术问题和上传数据等工作所需的时间问题，</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未在</w:t>
            </w:r>
            <w:r>
              <w:rPr>
                <w:rFonts w:hint="eastAsia" w:ascii="宋体" w:hAnsi="宋体"/>
                <w:bCs/>
                <w:color w:val="auto"/>
                <w:kern w:val="0"/>
                <w:sz w:val="24"/>
                <w:szCs w:val="24"/>
                <w:highlight w:val="none"/>
                <w:lang w:eastAsia="zh-CN"/>
              </w:rPr>
              <w:t>投标文件递交截止</w:t>
            </w:r>
            <w:r>
              <w:rPr>
                <w:rFonts w:hint="eastAsia" w:ascii="宋体" w:hAnsi="宋体"/>
                <w:bCs/>
                <w:color w:val="auto"/>
                <w:kern w:val="0"/>
                <w:sz w:val="24"/>
                <w:szCs w:val="24"/>
                <w:highlight w:val="none"/>
              </w:rPr>
              <w:t>时间前成功上传的，其</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不予接收。</w:t>
            </w:r>
          </w:p>
          <w:p w14:paraId="786F092A">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技术联系电话：0398-3117871</w:t>
            </w:r>
          </w:p>
          <w:p w14:paraId="1B6504F5">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lang w:eastAsia="zh-CN"/>
              </w:rPr>
            </w:pPr>
            <w:r>
              <w:rPr>
                <w:rFonts w:hint="eastAsia" w:ascii="宋体" w:hAnsi="宋体"/>
                <w:bCs/>
                <w:color w:val="auto"/>
                <w:kern w:val="0"/>
                <w:sz w:val="24"/>
                <w:szCs w:val="24"/>
                <w:highlight w:val="none"/>
              </w:rPr>
              <w:t>（四）电子化项目开标、解密、唱标、</w:t>
            </w:r>
            <w:r>
              <w:rPr>
                <w:rFonts w:hint="eastAsia" w:ascii="宋体" w:hAnsi="宋体"/>
                <w:bCs/>
                <w:color w:val="auto"/>
                <w:kern w:val="0"/>
                <w:sz w:val="24"/>
                <w:szCs w:val="24"/>
                <w:highlight w:val="none"/>
                <w:lang w:val="en-US" w:eastAsia="zh-CN"/>
              </w:rPr>
              <w:t>评标</w:t>
            </w:r>
          </w:p>
          <w:p w14:paraId="59B36246">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1、本项目为不见面开标项目。</w:t>
            </w:r>
            <w:r>
              <w:rPr>
                <w:rFonts w:hint="eastAsia" w:ascii="宋体" w:hAnsi="宋体"/>
                <w:bCs/>
                <w:color w:val="auto"/>
                <w:kern w:val="0"/>
                <w:sz w:val="24"/>
                <w:szCs w:val="24"/>
                <w:highlight w:val="none"/>
                <w:lang w:eastAsia="zh-CN"/>
              </w:rPr>
              <w:t>开启</w:t>
            </w:r>
            <w:r>
              <w:rPr>
                <w:rFonts w:hint="eastAsia" w:ascii="宋体" w:hAnsi="宋体"/>
                <w:bCs/>
                <w:color w:val="auto"/>
                <w:kern w:val="0"/>
                <w:sz w:val="24"/>
                <w:szCs w:val="24"/>
                <w:highlight w:val="none"/>
              </w:rPr>
              <w:t>当日，供应商不得到</w:t>
            </w:r>
            <w:r>
              <w:rPr>
                <w:rFonts w:hint="eastAsia" w:ascii="宋体" w:hAnsi="宋体"/>
                <w:bCs/>
                <w:color w:val="auto"/>
                <w:kern w:val="0"/>
                <w:sz w:val="24"/>
                <w:szCs w:val="24"/>
                <w:highlight w:val="none"/>
                <w:lang w:eastAsia="zh-CN"/>
              </w:rPr>
              <w:t>开启</w:t>
            </w:r>
            <w:r>
              <w:rPr>
                <w:rFonts w:hint="eastAsia" w:ascii="宋体" w:hAnsi="宋体"/>
                <w:bCs/>
                <w:color w:val="auto"/>
                <w:kern w:val="0"/>
                <w:sz w:val="24"/>
                <w:szCs w:val="24"/>
                <w:highlight w:val="none"/>
              </w:rPr>
              <w:t>现场参加</w:t>
            </w:r>
            <w:r>
              <w:rPr>
                <w:rFonts w:hint="eastAsia" w:ascii="宋体" w:hAnsi="宋体"/>
                <w:bCs/>
                <w:color w:val="auto"/>
                <w:kern w:val="0"/>
                <w:sz w:val="24"/>
                <w:szCs w:val="24"/>
                <w:highlight w:val="none"/>
                <w:lang w:eastAsia="zh-CN"/>
              </w:rPr>
              <w:t>开启</w:t>
            </w:r>
            <w:r>
              <w:rPr>
                <w:rFonts w:hint="eastAsia" w:ascii="宋体" w:hAnsi="宋体"/>
                <w:bCs/>
                <w:color w:val="auto"/>
                <w:kern w:val="0"/>
                <w:sz w:val="24"/>
                <w:szCs w:val="24"/>
                <w:highlight w:val="none"/>
              </w:rPr>
              <w:t>会议，供应商应当在</w:t>
            </w:r>
            <w:r>
              <w:rPr>
                <w:rFonts w:hint="eastAsia" w:ascii="宋体" w:hAnsi="宋体"/>
                <w:bCs/>
                <w:color w:val="auto"/>
                <w:kern w:val="0"/>
                <w:sz w:val="24"/>
                <w:szCs w:val="24"/>
                <w:highlight w:val="none"/>
                <w:lang w:eastAsia="zh-CN"/>
              </w:rPr>
              <w:t>开启时间</w:t>
            </w:r>
            <w:r>
              <w:rPr>
                <w:rFonts w:hint="eastAsia" w:ascii="宋体" w:hAnsi="宋体"/>
                <w:bCs/>
                <w:color w:val="auto"/>
                <w:kern w:val="0"/>
                <w:sz w:val="24"/>
                <w:szCs w:val="24"/>
                <w:highlight w:val="none"/>
              </w:rPr>
              <w:t>前，登陆不见面开标大厅选择登陆三门峡市公共资源电子招投标系统进行登陆,在线准时参加开标活动并进行</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解密等</w:t>
            </w:r>
          </w:p>
          <w:p w14:paraId="22AD8061">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采用一次加密方式。开标时，由供应商使用CA 证书，在规定时间内对其电子化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进行解密。每位供应商的解密时间为开标时间起30 分钟内，如在规定时间内未完成解密的，其</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不予开标、唱标。</w:t>
            </w:r>
          </w:p>
          <w:p w14:paraId="13B1CB8C">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3、电子化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异常情况的处理</w:t>
            </w:r>
          </w:p>
          <w:p w14:paraId="7B0BFF81">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如出现供应商的电子</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无法解密等异常情况，供应商应及时致电中介服务机构说明。</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异常，按以下步骤进行处理：</w:t>
            </w:r>
          </w:p>
          <w:p w14:paraId="18A60F1F">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（1）首先由技术人员进行问题排查。</w:t>
            </w:r>
          </w:p>
          <w:p w14:paraId="1AAB26CC">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（2）经技术人员排查后，是供应商文件自身问题导致</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无法解密的，该</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将不予接收、解密和唱标。开标会议继续进行。</w:t>
            </w:r>
          </w:p>
          <w:p w14:paraId="1A8B4FF5">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（3）经技术人员排查后，如果是电子化交易系统问题造成</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无法解密的，将由技术人员对问题进行处理。如短时间内问题无法解决的，将由中介服务机构向监督部门申请，经监督部门同意后，暂停开标会议，待问题解决后继续开标。</w:t>
            </w:r>
          </w:p>
          <w:p w14:paraId="01F56D18">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4、待所有供应商</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解密完成后，由中介服务机构操作，对所有已解密</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进行唱标。</w:t>
            </w:r>
          </w:p>
          <w:p w14:paraId="5D3CC47F">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供应商应保证在开标期间电话、电脑、网络能够正常工作，供应商因停电、电脑病毒、网络堵塞等原因，未在规定的解密时间内对</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进行解密的，其</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不予接收、唱标。</w:t>
            </w:r>
          </w:p>
          <w:p w14:paraId="4368AB16">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5、开标时供应商可登录到交易系统中在开标大厅中点击开标一览表查看自己的</w:t>
            </w:r>
            <w:r>
              <w:rPr>
                <w:rFonts w:hint="eastAsia" w:ascii="宋体" w:hAnsi="宋体"/>
                <w:bCs/>
                <w:color w:val="auto"/>
                <w:kern w:val="0"/>
                <w:sz w:val="24"/>
                <w:szCs w:val="24"/>
                <w:highlight w:val="none"/>
                <w:lang w:eastAsia="zh-CN"/>
              </w:rPr>
              <w:t>响应报价</w:t>
            </w:r>
            <w:r>
              <w:rPr>
                <w:rFonts w:hint="eastAsia" w:ascii="宋体" w:hAnsi="宋体"/>
                <w:bCs/>
                <w:color w:val="auto"/>
                <w:kern w:val="0"/>
                <w:sz w:val="24"/>
                <w:szCs w:val="24"/>
                <w:highlight w:val="none"/>
              </w:rPr>
              <w:t>。如对自己的唱标内容有异议的，应在唱标内容显示后10分钟内向中介服务机构质疑。中介服务机构应在监督人员的监督下接受供应商的质疑并做好书面记录。供应商未在规定时间内提出质疑的，视为认可唱标内容。</w:t>
            </w:r>
          </w:p>
          <w:p w14:paraId="11D36865">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6、</w:t>
            </w:r>
            <w:r>
              <w:rPr>
                <w:rFonts w:hint="eastAsia" w:ascii="宋体" w:hAnsi="宋体"/>
                <w:bCs/>
                <w:color w:val="auto"/>
                <w:kern w:val="0"/>
                <w:sz w:val="24"/>
                <w:szCs w:val="24"/>
                <w:highlight w:val="none"/>
                <w:lang w:eastAsia="zh-CN"/>
              </w:rPr>
              <w:t>评标</w:t>
            </w:r>
            <w:r>
              <w:rPr>
                <w:rFonts w:hint="eastAsia" w:ascii="宋体" w:hAnsi="宋体"/>
                <w:bCs/>
                <w:color w:val="auto"/>
                <w:kern w:val="0"/>
                <w:sz w:val="24"/>
                <w:szCs w:val="24"/>
                <w:highlight w:val="none"/>
              </w:rPr>
              <w:t>时，</w:t>
            </w:r>
            <w:r>
              <w:rPr>
                <w:rFonts w:hint="eastAsia" w:ascii="宋体" w:hAnsi="宋体"/>
                <w:bCs/>
                <w:color w:val="auto"/>
                <w:kern w:val="0"/>
                <w:sz w:val="24"/>
                <w:szCs w:val="24"/>
                <w:highlight w:val="none"/>
                <w:lang w:eastAsia="zh-CN"/>
              </w:rPr>
              <w:t>评标委员会</w:t>
            </w:r>
            <w:r>
              <w:rPr>
                <w:rFonts w:hint="eastAsia" w:ascii="宋体" w:hAnsi="宋体"/>
                <w:bCs/>
                <w:color w:val="auto"/>
                <w:kern w:val="0"/>
                <w:sz w:val="24"/>
                <w:szCs w:val="24"/>
                <w:highlight w:val="none"/>
              </w:rPr>
              <w:t>对电子化</w:t>
            </w:r>
            <w:r>
              <w:rPr>
                <w:rFonts w:hint="eastAsia" w:ascii="宋体" w:hAnsi="宋体"/>
                <w:bCs/>
                <w:color w:val="auto"/>
                <w:kern w:val="0"/>
                <w:sz w:val="24"/>
                <w:szCs w:val="24"/>
                <w:highlight w:val="none"/>
                <w:lang w:eastAsia="zh-CN"/>
              </w:rPr>
              <w:t>投标文件</w:t>
            </w:r>
            <w:r>
              <w:rPr>
                <w:rFonts w:hint="eastAsia" w:ascii="宋体" w:hAnsi="宋体"/>
                <w:bCs/>
                <w:color w:val="auto"/>
                <w:kern w:val="0"/>
                <w:sz w:val="24"/>
                <w:szCs w:val="24"/>
                <w:highlight w:val="none"/>
              </w:rPr>
              <w:t>有质疑的，将通过电子化交易系统对供应商发起质疑，并在监督人员的监督下，质疑回复内容确认后，供应商的回复文件必须以经过供应商和其法定代表人签章的PDF格式文件为准，并通过电子化交易系统提交至</w:t>
            </w:r>
            <w:r>
              <w:rPr>
                <w:rFonts w:hint="eastAsia" w:ascii="宋体" w:hAnsi="宋体"/>
                <w:bCs/>
                <w:color w:val="auto"/>
                <w:kern w:val="0"/>
                <w:sz w:val="24"/>
                <w:szCs w:val="24"/>
                <w:highlight w:val="none"/>
                <w:lang w:eastAsia="zh-CN"/>
              </w:rPr>
              <w:t>评标委员会</w:t>
            </w:r>
            <w:r>
              <w:rPr>
                <w:rFonts w:hint="eastAsia" w:ascii="宋体" w:hAnsi="宋体"/>
                <w:bCs/>
                <w:color w:val="auto"/>
                <w:kern w:val="0"/>
                <w:sz w:val="24"/>
                <w:szCs w:val="24"/>
                <w:highlight w:val="none"/>
              </w:rPr>
              <w:t>。</w:t>
            </w:r>
          </w:p>
          <w:p w14:paraId="3CA66601">
            <w:pPr>
              <w:keepNext w:val="0"/>
              <w:keepLines w:val="0"/>
              <w:suppressLineNumbers w:val="0"/>
              <w:spacing w:before="0" w:beforeAutospacing="0" w:after="0" w:afterAutospacing="0" w:line="268" w:lineRule="auto"/>
              <w:ind w:left="0" w:right="0" w:firstLine="48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7、如</w:t>
            </w:r>
            <w:r>
              <w:rPr>
                <w:rFonts w:hint="eastAsia" w:ascii="宋体" w:hAnsi="宋体"/>
                <w:bCs/>
                <w:color w:val="auto"/>
                <w:kern w:val="0"/>
                <w:sz w:val="24"/>
                <w:szCs w:val="24"/>
                <w:highlight w:val="none"/>
                <w:lang w:eastAsia="zh-CN"/>
              </w:rPr>
              <w:t>评标委员会</w:t>
            </w:r>
            <w:r>
              <w:rPr>
                <w:rFonts w:hint="eastAsia" w:ascii="宋体" w:hAnsi="宋体"/>
                <w:bCs/>
                <w:color w:val="auto"/>
                <w:kern w:val="0"/>
                <w:sz w:val="24"/>
                <w:szCs w:val="24"/>
                <w:highlight w:val="none"/>
              </w:rPr>
              <w:t>对需要回复的供应商连续三次致电未接通的，视为供应商放弃回复，</w:t>
            </w:r>
            <w:r>
              <w:rPr>
                <w:rFonts w:hint="eastAsia" w:ascii="宋体" w:hAnsi="宋体"/>
                <w:bCs/>
                <w:color w:val="auto"/>
                <w:kern w:val="0"/>
                <w:sz w:val="24"/>
                <w:szCs w:val="24"/>
                <w:highlight w:val="none"/>
                <w:lang w:eastAsia="zh-CN"/>
              </w:rPr>
              <w:t>评标委员会</w:t>
            </w:r>
            <w:r>
              <w:rPr>
                <w:rFonts w:hint="eastAsia" w:ascii="宋体" w:hAnsi="宋体"/>
                <w:bCs/>
                <w:color w:val="auto"/>
                <w:kern w:val="0"/>
                <w:sz w:val="24"/>
                <w:szCs w:val="24"/>
                <w:highlight w:val="none"/>
              </w:rPr>
              <w:t>将自行对需要回复的内容进行认定。</w:t>
            </w:r>
          </w:p>
          <w:p w14:paraId="7999510F">
            <w:pPr>
              <w:keepNext w:val="0"/>
              <w:keepLines w:val="0"/>
              <w:suppressLineNumbers w:val="0"/>
              <w:spacing w:before="0" w:beforeAutospacing="0" w:after="0" w:afterAutospacing="0" w:line="268" w:lineRule="auto"/>
              <w:ind w:left="0" w:right="0" w:firstLine="480"/>
              <w:rPr>
                <w:rFonts w:hint="default" w:ascii="宋体" w:hAnsi="宋体"/>
                <w:bCs/>
                <w:color w:val="auto"/>
                <w:kern w:val="0"/>
                <w:sz w:val="24"/>
                <w:szCs w:val="24"/>
                <w:highlight w:val="none"/>
              </w:rPr>
            </w:pPr>
            <w:r>
              <w:rPr>
                <w:rFonts w:hint="eastAsia" w:ascii="宋体" w:hAnsi="宋体"/>
                <w:bCs/>
                <w:color w:val="auto"/>
                <w:kern w:val="0"/>
                <w:sz w:val="24"/>
                <w:szCs w:val="24"/>
                <w:highlight w:val="none"/>
              </w:rPr>
              <w:t>提示：本项目为电子化、无纸化交易项目，开标时不再接受任何纸质资料，为保证您能投标成功，请需仔细阅读以上条款</w:t>
            </w:r>
          </w:p>
          <w:p w14:paraId="7D761022">
            <w:pPr>
              <w:keepNext w:val="0"/>
              <w:keepLines w:val="0"/>
              <w:suppressLineNumbers w:val="0"/>
              <w:spacing w:before="0" w:beforeAutospacing="0" w:after="0" w:afterAutospacing="0" w:line="440" w:lineRule="exact"/>
              <w:ind w:left="0" w:right="0" w:firstLine="277" w:firstLineChars="115"/>
              <w:rPr>
                <w:rFonts w:hint="default" w:ascii="宋体" w:hAnsi="宋体" w:cs="宋体"/>
                <w:sz w:val="24"/>
                <w:szCs w:val="24"/>
                <w:highlight w:val="none"/>
              </w:rPr>
            </w:pPr>
            <w:r>
              <w:rPr>
                <w:rFonts w:hint="eastAsia" w:ascii="宋体" w:hAnsi="宋体"/>
                <w:b/>
                <w:bCs/>
                <w:color w:val="auto"/>
                <w:kern w:val="0"/>
                <w:sz w:val="24"/>
                <w:szCs w:val="24"/>
                <w:highlight w:val="none"/>
              </w:rPr>
              <w:t>提示：本项目为电子化、无纸化交易项目，开标时不再接受任何纸质资料，为保证您能投标成功，请需仔细阅读以上条款。</w:t>
            </w:r>
          </w:p>
        </w:tc>
      </w:tr>
    </w:tbl>
    <w:p w14:paraId="2590820D">
      <w:pPr>
        <w:bidi w:val="0"/>
        <w:rPr>
          <w:rFonts w:hint="eastAsia"/>
        </w:rPr>
      </w:pPr>
      <w:bookmarkStart w:id="14" w:name="_Toc24896"/>
      <w:bookmarkStart w:id="15" w:name="_Toc23842"/>
      <w:bookmarkStart w:id="16" w:name="_Toc508875405"/>
    </w:p>
    <w:p w14:paraId="12C486AD">
      <w:pPr>
        <w:bidi w:val="0"/>
        <w:rPr>
          <w:rFonts w:hint="eastAsia"/>
        </w:rPr>
      </w:pPr>
    </w:p>
    <w:p w14:paraId="48E9CB68">
      <w:pPr>
        <w:bidi w:val="0"/>
        <w:rPr>
          <w:rFonts w:hint="eastAsia"/>
        </w:rPr>
      </w:pPr>
    </w:p>
    <w:p w14:paraId="4D914B5A">
      <w:pPr>
        <w:bidi w:val="0"/>
        <w:rPr>
          <w:rFonts w:hint="eastAsia"/>
        </w:rPr>
      </w:pPr>
    </w:p>
    <w:p w14:paraId="1CF8E51C">
      <w:pPr>
        <w:pStyle w:val="4"/>
        <w:spacing w:before="0" w:after="0" w:line="440" w:lineRule="exact"/>
        <w:rPr>
          <w:rFonts w:ascii="宋体" w:hAnsi="宋体"/>
          <w:sz w:val="28"/>
          <w:szCs w:val="28"/>
          <w:highlight w:val="none"/>
        </w:rPr>
      </w:pPr>
      <w:r>
        <w:rPr>
          <w:rFonts w:hint="eastAsia" w:ascii="宋体" w:hAnsi="宋体"/>
          <w:sz w:val="28"/>
          <w:szCs w:val="28"/>
          <w:highlight w:val="none"/>
        </w:rPr>
        <w:t>1.总则</w:t>
      </w:r>
      <w:bookmarkEnd w:id="14"/>
      <w:bookmarkEnd w:id="15"/>
    </w:p>
    <w:p w14:paraId="446A6427">
      <w:pPr>
        <w:numPr>
          <w:ilvl w:val="0"/>
          <w:numId w:val="3"/>
        </w:numPr>
        <w:tabs>
          <w:tab w:val="left" w:pos="540"/>
          <w:tab w:val="clear" w:pos="1680"/>
        </w:tabs>
        <w:spacing w:line="440" w:lineRule="exact"/>
        <w:ind w:left="0" w:firstLine="0"/>
        <w:rPr>
          <w:rFonts w:ascii="宋体" w:hAnsi="宋体"/>
          <w:b/>
          <w:sz w:val="24"/>
          <w:highlight w:val="none"/>
        </w:rPr>
      </w:pPr>
      <w:r>
        <w:rPr>
          <w:rFonts w:hint="eastAsia" w:ascii="宋体" w:hAnsi="宋体"/>
          <w:b/>
          <w:sz w:val="24"/>
          <w:highlight w:val="none"/>
        </w:rPr>
        <w:t>项目概况</w:t>
      </w:r>
    </w:p>
    <w:p w14:paraId="51573BE2">
      <w:pPr>
        <w:numPr>
          <w:ilvl w:val="0"/>
          <w:numId w:val="4"/>
        </w:numPr>
        <w:tabs>
          <w:tab w:val="left" w:pos="900"/>
          <w:tab w:val="clear" w:pos="1680"/>
        </w:tabs>
        <w:spacing w:line="440" w:lineRule="exact"/>
        <w:ind w:left="0" w:firstLine="0"/>
        <w:rPr>
          <w:rFonts w:ascii="宋体" w:hAnsi="宋体"/>
          <w:sz w:val="24"/>
          <w:highlight w:val="none"/>
        </w:rPr>
      </w:pPr>
      <w:r>
        <w:rPr>
          <w:rFonts w:hint="eastAsia" w:ascii="宋体" w:hAnsi="宋体"/>
          <w:sz w:val="24"/>
          <w:highlight w:val="none"/>
        </w:rPr>
        <w:t>根据《中华人民共和国政府采购法》等有关法律、法规和规章的规定，本项目已具备</w:t>
      </w:r>
      <w:r>
        <w:rPr>
          <w:rFonts w:hint="eastAsia" w:ascii="宋体" w:hAnsi="宋体"/>
          <w:sz w:val="24"/>
          <w:highlight w:val="none"/>
          <w:lang w:eastAsia="zh-CN"/>
        </w:rPr>
        <w:t>采购</w:t>
      </w:r>
      <w:r>
        <w:rPr>
          <w:rFonts w:hint="eastAsia" w:ascii="宋体" w:hAnsi="宋体"/>
          <w:sz w:val="24"/>
          <w:highlight w:val="none"/>
        </w:rPr>
        <w:t>条件，现对本项目进行</w:t>
      </w:r>
      <w:r>
        <w:rPr>
          <w:rFonts w:hint="eastAsia" w:ascii="宋体" w:hAnsi="宋体"/>
          <w:sz w:val="24"/>
          <w:highlight w:val="none"/>
          <w:lang w:eastAsia="zh-CN"/>
        </w:rPr>
        <w:t>框架协议</w:t>
      </w:r>
      <w:r>
        <w:rPr>
          <w:rFonts w:hint="eastAsia" w:ascii="宋体" w:hAnsi="宋体"/>
          <w:sz w:val="24"/>
          <w:highlight w:val="none"/>
        </w:rPr>
        <w:t>采购。</w:t>
      </w:r>
    </w:p>
    <w:p w14:paraId="0D154B18">
      <w:pPr>
        <w:numPr>
          <w:ilvl w:val="0"/>
          <w:numId w:val="4"/>
        </w:numPr>
        <w:tabs>
          <w:tab w:val="left" w:pos="900"/>
          <w:tab w:val="clear" w:pos="1680"/>
        </w:tabs>
        <w:spacing w:line="440" w:lineRule="exact"/>
        <w:ind w:left="0" w:firstLine="0"/>
        <w:rPr>
          <w:rFonts w:ascii="宋体" w:hAnsi="宋体"/>
          <w:sz w:val="24"/>
          <w:highlight w:val="none"/>
        </w:rPr>
      </w:pPr>
      <w:r>
        <w:rPr>
          <w:rFonts w:hint="eastAsia" w:ascii="宋体" w:hAnsi="宋体"/>
          <w:sz w:val="24"/>
          <w:highlight w:val="none"/>
        </w:rPr>
        <w:t>本项目</w:t>
      </w:r>
      <w:r>
        <w:rPr>
          <w:rFonts w:hint="eastAsia" w:ascii="宋体" w:hAnsi="宋体"/>
          <w:sz w:val="24"/>
          <w:highlight w:val="none"/>
          <w:lang w:eastAsia="zh-CN"/>
        </w:rPr>
        <w:t>征集人</w:t>
      </w:r>
      <w:r>
        <w:rPr>
          <w:rFonts w:hint="eastAsia" w:ascii="宋体" w:hAnsi="宋体"/>
          <w:sz w:val="24"/>
          <w:highlight w:val="none"/>
        </w:rPr>
        <w:t>：见供应商须知前附表。</w:t>
      </w:r>
    </w:p>
    <w:p w14:paraId="1046800D">
      <w:pPr>
        <w:numPr>
          <w:ilvl w:val="0"/>
          <w:numId w:val="4"/>
        </w:numPr>
        <w:tabs>
          <w:tab w:val="left" w:pos="900"/>
          <w:tab w:val="clear" w:pos="1680"/>
        </w:tabs>
        <w:spacing w:line="440" w:lineRule="exact"/>
        <w:ind w:left="0" w:firstLine="0"/>
        <w:rPr>
          <w:rFonts w:ascii="宋体" w:hAnsi="宋体"/>
          <w:sz w:val="24"/>
          <w:highlight w:val="none"/>
        </w:rPr>
      </w:pPr>
      <w:r>
        <w:rPr>
          <w:rFonts w:hint="eastAsia" w:ascii="宋体" w:hAnsi="宋体"/>
          <w:sz w:val="24"/>
          <w:highlight w:val="none"/>
        </w:rPr>
        <w:t>本项目代理机构：见供应商须知前附表。</w:t>
      </w:r>
    </w:p>
    <w:p w14:paraId="6A54117E">
      <w:pPr>
        <w:numPr>
          <w:ilvl w:val="0"/>
          <w:numId w:val="4"/>
        </w:numPr>
        <w:tabs>
          <w:tab w:val="left" w:pos="900"/>
          <w:tab w:val="clear" w:pos="1680"/>
        </w:tabs>
        <w:spacing w:line="440" w:lineRule="exact"/>
        <w:ind w:left="0" w:firstLine="0"/>
        <w:rPr>
          <w:rFonts w:ascii="宋体" w:hAnsi="宋体"/>
          <w:sz w:val="24"/>
          <w:highlight w:val="none"/>
        </w:rPr>
      </w:pPr>
      <w:r>
        <w:rPr>
          <w:rFonts w:hint="eastAsia" w:ascii="宋体" w:hAnsi="宋体"/>
          <w:sz w:val="24"/>
          <w:highlight w:val="none"/>
        </w:rPr>
        <w:t>本项目名称：见供应商须知前附表。</w:t>
      </w:r>
    </w:p>
    <w:p w14:paraId="70F9432B">
      <w:pPr>
        <w:tabs>
          <w:tab w:val="left" w:pos="900"/>
          <w:tab w:val="left" w:pos="1680"/>
        </w:tabs>
        <w:spacing w:line="440" w:lineRule="exact"/>
        <w:rPr>
          <w:rFonts w:hint="eastAsia" w:ascii="宋体" w:hAnsi="宋体" w:eastAsia="宋体"/>
          <w:b/>
          <w:sz w:val="24"/>
          <w:highlight w:val="none"/>
          <w:lang w:eastAsia="zh-CN"/>
        </w:rPr>
      </w:pPr>
      <w:r>
        <w:rPr>
          <w:rFonts w:hint="eastAsia" w:ascii="宋体" w:hAnsi="宋体"/>
          <w:b/>
          <w:sz w:val="24"/>
          <w:highlight w:val="none"/>
        </w:rPr>
        <w:t>1.2</w:t>
      </w:r>
      <w:r>
        <w:rPr>
          <w:rFonts w:hint="eastAsia" w:ascii="宋体" w:hAnsi="宋体"/>
          <w:b/>
          <w:sz w:val="24"/>
          <w:highlight w:val="none"/>
          <w:lang w:eastAsia="zh-CN"/>
        </w:rPr>
        <w:t>资金来源及落实情况</w:t>
      </w:r>
    </w:p>
    <w:p w14:paraId="77A7A91C">
      <w:pPr>
        <w:pStyle w:val="27"/>
        <w:numPr>
          <w:ilvl w:val="2"/>
          <w:numId w:val="5"/>
        </w:numPr>
        <w:tabs>
          <w:tab w:val="left" w:pos="900"/>
          <w:tab w:val="left" w:pos="1680"/>
        </w:tabs>
        <w:spacing w:line="440" w:lineRule="exact"/>
        <w:ind w:firstLineChars="0"/>
        <w:rPr>
          <w:rFonts w:ascii="宋体" w:hAnsi="宋体"/>
          <w:sz w:val="24"/>
          <w:highlight w:val="none"/>
        </w:rPr>
      </w:pPr>
      <w:r>
        <w:rPr>
          <w:rFonts w:hint="eastAsia" w:ascii="宋体" w:hAnsi="宋体"/>
          <w:sz w:val="24"/>
          <w:highlight w:val="none"/>
        </w:rPr>
        <w:t>本项目的资金来源：见供应商须知前附表。</w:t>
      </w:r>
    </w:p>
    <w:p w14:paraId="53BCDD83">
      <w:pPr>
        <w:pStyle w:val="27"/>
        <w:numPr>
          <w:ilvl w:val="2"/>
          <w:numId w:val="5"/>
        </w:numPr>
        <w:tabs>
          <w:tab w:val="left" w:pos="900"/>
          <w:tab w:val="left" w:pos="1680"/>
        </w:tabs>
        <w:spacing w:line="440" w:lineRule="exact"/>
        <w:ind w:firstLineChars="0"/>
        <w:rPr>
          <w:rFonts w:ascii="宋体" w:hAnsi="宋体"/>
          <w:sz w:val="24"/>
          <w:highlight w:val="none"/>
        </w:rPr>
      </w:pPr>
      <w:r>
        <w:rPr>
          <w:rFonts w:hint="eastAsia" w:ascii="宋体" w:hAnsi="宋体"/>
          <w:sz w:val="24"/>
          <w:highlight w:val="none"/>
        </w:rPr>
        <w:t>本项目的资金落实情况：见供应商须知前附表。</w:t>
      </w:r>
    </w:p>
    <w:p w14:paraId="7E9B5EEF">
      <w:pPr>
        <w:tabs>
          <w:tab w:val="left" w:pos="900"/>
          <w:tab w:val="left" w:pos="1680"/>
        </w:tabs>
        <w:spacing w:line="440" w:lineRule="exact"/>
        <w:rPr>
          <w:rFonts w:hint="eastAsia" w:ascii="宋体" w:hAnsi="宋体" w:eastAsia="宋体"/>
          <w:b/>
          <w:sz w:val="24"/>
          <w:highlight w:val="none"/>
          <w:lang w:val="en-US" w:eastAsia="zh-CN"/>
        </w:rPr>
      </w:pPr>
      <w:r>
        <w:rPr>
          <w:rFonts w:hint="eastAsia" w:ascii="宋体" w:hAnsi="宋体" w:eastAsia="宋体"/>
          <w:b/>
          <w:sz w:val="24"/>
          <w:highlight w:val="none"/>
          <w:lang w:val="en-US" w:eastAsia="zh-CN"/>
        </w:rPr>
        <w:t>1.3采购</w:t>
      </w:r>
      <w:r>
        <w:rPr>
          <w:rFonts w:hint="eastAsia" w:ascii="宋体" w:hAnsi="宋体"/>
          <w:b/>
          <w:sz w:val="24"/>
          <w:highlight w:val="none"/>
          <w:lang w:val="en-US" w:eastAsia="zh-CN"/>
        </w:rPr>
        <w:t>内容</w:t>
      </w:r>
      <w:r>
        <w:rPr>
          <w:rFonts w:hint="eastAsia" w:ascii="宋体" w:hAnsi="宋体" w:eastAsia="宋体"/>
          <w:b/>
          <w:sz w:val="24"/>
          <w:highlight w:val="none"/>
          <w:lang w:val="en-US" w:eastAsia="zh-CN"/>
        </w:rPr>
        <w:t>、服务期限、服务</w:t>
      </w:r>
      <w:r>
        <w:rPr>
          <w:rFonts w:hint="eastAsia" w:ascii="宋体" w:hAnsi="宋体"/>
          <w:b/>
          <w:sz w:val="24"/>
          <w:highlight w:val="none"/>
          <w:lang w:val="en-US" w:eastAsia="zh-CN"/>
        </w:rPr>
        <w:t>标准</w:t>
      </w:r>
    </w:p>
    <w:p w14:paraId="12EE1845">
      <w:pPr>
        <w:pStyle w:val="27"/>
        <w:numPr>
          <w:ilvl w:val="0"/>
          <w:numId w:val="0"/>
        </w:numPr>
        <w:tabs>
          <w:tab w:val="left" w:pos="900"/>
          <w:tab w:val="left" w:pos="1680"/>
        </w:tabs>
        <w:spacing w:line="440" w:lineRule="exact"/>
        <w:ind w:leftChars="0"/>
        <w:rPr>
          <w:rFonts w:hint="eastAsia" w:ascii="宋体" w:hAnsi="宋体" w:eastAsia="宋体"/>
          <w:sz w:val="24"/>
          <w:highlight w:val="none"/>
        </w:rPr>
      </w:pPr>
      <w:r>
        <w:rPr>
          <w:rFonts w:hint="eastAsia" w:ascii="宋体" w:hAnsi="宋体" w:eastAsia="宋体"/>
          <w:sz w:val="24"/>
          <w:highlight w:val="none"/>
        </w:rPr>
        <w:t>1</w:t>
      </w:r>
      <w:r>
        <w:rPr>
          <w:rFonts w:hint="eastAsia" w:ascii="宋体" w:hAnsi="宋体" w:eastAsia="宋体"/>
          <w:sz w:val="24"/>
          <w:highlight w:val="none"/>
          <w:lang w:val="en-US" w:eastAsia="zh-CN"/>
        </w:rPr>
        <w:t xml:space="preserve">.3.1 </w:t>
      </w:r>
      <w:r>
        <w:rPr>
          <w:rFonts w:hint="eastAsia" w:ascii="宋体" w:hAnsi="宋体"/>
          <w:sz w:val="24"/>
          <w:highlight w:val="none"/>
        </w:rPr>
        <w:t>本项目的</w:t>
      </w:r>
      <w:r>
        <w:rPr>
          <w:rFonts w:hint="eastAsia" w:ascii="宋体" w:hAnsi="宋体" w:eastAsia="宋体"/>
          <w:sz w:val="24"/>
          <w:highlight w:val="none"/>
        </w:rPr>
        <w:t>采购</w:t>
      </w:r>
      <w:r>
        <w:rPr>
          <w:rFonts w:hint="eastAsia" w:ascii="宋体" w:hAnsi="宋体"/>
          <w:sz w:val="24"/>
          <w:highlight w:val="none"/>
          <w:lang w:eastAsia="zh-CN"/>
        </w:rPr>
        <w:t>内容</w:t>
      </w:r>
      <w:r>
        <w:rPr>
          <w:rFonts w:hint="eastAsia" w:ascii="宋体" w:hAnsi="宋体" w:eastAsia="宋体"/>
          <w:sz w:val="24"/>
          <w:highlight w:val="none"/>
        </w:rPr>
        <w:t>：见供应商须知前附表。</w:t>
      </w:r>
    </w:p>
    <w:p w14:paraId="17C9BFBC">
      <w:pPr>
        <w:pStyle w:val="27"/>
        <w:numPr>
          <w:ilvl w:val="0"/>
          <w:numId w:val="0"/>
        </w:numPr>
        <w:tabs>
          <w:tab w:val="left" w:pos="900"/>
          <w:tab w:val="left" w:pos="1680"/>
        </w:tabs>
        <w:spacing w:line="440" w:lineRule="exact"/>
        <w:ind w:leftChars="0"/>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1.3.2</w:t>
      </w:r>
      <w:r>
        <w:rPr>
          <w:rFonts w:hint="eastAsia" w:ascii="宋体" w:hAnsi="宋体"/>
          <w:sz w:val="24"/>
          <w:highlight w:val="none"/>
        </w:rPr>
        <w:t>本项目的</w:t>
      </w:r>
      <w:r>
        <w:rPr>
          <w:rFonts w:hint="eastAsia" w:ascii="宋体" w:hAnsi="宋体"/>
          <w:sz w:val="24"/>
          <w:highlight w:val="none"/>
          <w:lang w:eastAsia="zh-CN"/>
        </w:rPr>
        <w:t>框架协议期限</w:t>
      </w:r>
      <w:r>
        <w:rPr>
          <w:rFonts w:hint="eastAsia" w:ascii="宋体" w:hAnsi="宋体"/>
          <w:sz w:val="24"/>
          <w:highlight w:val="none"/>
          <w:lang w:val="en-US" w:eastAsia="zh-CN"/>
        </w:rPr>
        <w:t>/</w:t>
      </w:r>
      <w:r>
        <w:rPr>
          <w:rFonts w:hint="eastAsia" w:ascii="宋体" w:hAnsi="宋体" w:eastAsia="宋体"/>
          <w:sz w:val="24"/>
          <w:highlight w:val="none"/>
          <w:lang w:val="en-US" w:eastAsia="zh-CN"/>
        </w:rPr>
        <w:t>服务期限：</w:t>
      </w:r>
      <w:r>
        <w:rPr>
          <w:rFonts w:hint="eastAsia" w:ascii="宋体" w:hAnsi="宋体" w:eastAsia="宋体"/>
          <w:sz w:val="24"/>
          <w:highlight w:val="none"/>
        </w:rPr>
        <w:t>见供应商须知前附表。</w:t>
      </w:r>
    </w:p>
    <w:p w14:paraId="663C554D">
      <w:pPr>
        <w:pStyle w:val="27"/>
        <w:numPr>
          <w:ilvl w:val="0"/>
          <w:numId w:val="0"/>
        </w:numPr>
        <w:tabs>
          <w:tab w:val="left" w:pos="900"/>
          <w:tab w:val="left" w:pos="1680"/>
        </w:tabs>
        <w:spacing w:line="440" w:lineRule="exact"/>
        <w:ind w:leftChars="0"/>
        <w:rPr>
          <w:rFonts w:hint="default" w:ascii="宋体" w:hAnsi="宋体" w:eastAsia="宋体"/>
          <w:sz w:val="24"/>
          <w:highlight w:val="none"/>
          <w:lang w:val="en-US" w:eastAsia="zh-CN"/>
        </w:rPr>
      </w:pPr>
      <w:r>
        <w:rPr>
          <w:rFonts w:hint="eastAsia" w:ascii="宋体" w:hAnsi="宋体" w:eastAsia="宋体"/>
          <w:sz w:val="24"/>
          <w:highlight w:val="none"/>
          <w:lang w:val="en-US" w:eastAsia="zh-CN"/>
        </w:rPr>
        <w:t>1.3.3</w:t>
      </w:r>
      <w:r>
        <w:rPr>
          <w:rFonts w:hint="eastAsia" w:ascii="宋体" w:hAnsi="宋体"/>
          <w:sz w:val="24"/>
          <w:highlight w:val="none"/>
        </w:rPr>
        <w:t>本项目的</w:t>
      </w:r>
      <w:r>
        <w:rPr>
          <w:rFonts w:hint="eastAsia" w:ascii="宋体" w:hAnsi="宋体" w:eastAsia="宋体"/>
          <w:sz w:val="24"/>
          <w:highlight w:val="none"/>
          <w:lang w:val="en-US" w:eastAsia="zh-CN"/>
        </w:rPr>
        <w:t>服务</w:t>
      </w:r>
      <w:r>
        <w:rPr>
          <w:rFonts w:hint="eastAsia" w:ascii="宋体" w:hAnsi="宋体"/>
          <w:sz w:val="24"/>
          <w:highlight w:val="none"/>
          <w:lang w:val="en-US" w:eastAsia="zh-CN"/>
        </w:rPr>
        <w:t>标准</w:t>
      </w:r>
      <w:r>
        <w:rPr>
          <w:rFonts w:hint="eastAsia" w:ascii="宋体" w:hAnsi="宋体" w:eastAsia="宋体"/>
          <w:sz w:val="24"/>
          <w:highlight w:val="none"/>
          <w:lang w:val="en-US" w:eastAsia="zh-CN"/>
        </w:rPr>
        <w:t>：</w:t>
      </w:r>
      <w:r>
        <w:rPr>
          <w:rFonts w:hint="eastAsia" w:ascii="宋体" w:hAnsi="宋体" w:eastAsia="宋体"/>
          <w:sz w:val="24"/>
          <w:highlight w:val="none"/>
        </w:rPr>
        <w:t>见供应商须知前附表。</w:t>
      </w:r>
    </w:p>
    <w:p w14:paraId="0EB4BE23">
      <w:pPr>
        <w:tabs>
          <w:tab w:val="left" w:pos="900"/>
          <w:tab w:val="left" w:pos="1680"/>
        </w:tabs>
        <w:spacing w:line="440" w:lineRule="exact"/>
        <w:rPr>
          <w:rFonts w:hint="eastAsia" w:ascii="宋体" w:hAnsi="宋体" w:eastAsia="宋体"/>
          <w:b/>
          <w:sz w:val="24"/>
          <w:highlight w:val="none"/>
        </w:rPr>
      </w:pPr>
      <w:r>
        <w:rPr>
          <w:rFonts w:hint="eastAsia" w:ascii="宋体" w:hAnsi="宋体" w:eastAsia="宋体"/>
          <w:b/>
          <w:sz w:val="24"/>
          <w:highlight w:val="none"/>
        </w:rPr>
        <w:t>1.</w:t>
      </w:r>
      <w:r>
        <w:rPr>
          <w:rFonts w:hint="eastAsia" w:ascii="宋体" w:hAnsi="宋体" w:eastAsia="宋体"/>
          <w:b/>
          <w:sz w:val="24"/>
          <w:highlight w:val="none"/>
          <w:lang w:val="en-US" w:eastAsia="zh-CN"/>
        </w:rPr>
        <w:t>4</w:t>
      </w:r>
      <w:r>
        <w:rPr>
          <w:rFonts w:hint="eastAsia" w:ascii="宋体" w:hAnsi="宋体" w:eastAsia="宋体"/>
          <w:b/>
          <w:sz w:val="24"/>
          <w:highlight w:val="none"/>
        </w:rPr>
        <w:t xml:space="preserve"> 供应商供应商资格要求</w:t>
      </w:r>
    </w:p>
    <w:p w14:paraId="6FE56A0F">
      <w:pPr>
        <w:spacing w:line="440" w:lineRule="exact"/>
        <w:jc w:val="left"/>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1.</w:t>
      </w:r>
      <w:r>
        <w:rPr>
          <w:rFonts w:hint="eastAsia" w:asciiTheme="minorEastAsia" w:hAnsiTheme="minorEastAsia" w:eastAsiaTheme="minorEastAsia"/>
          <w:color w:val="000000"/>
          <w:sz w:val="24"/>
          <w:szCs w:val="24"/>
          <w:highlight w:val="none"/>
          <w:lang w:val="en-US" w:eastAsia="zh-CN"/>
        </w:rPr>
        <w:t>4</w:t>
      </w:r>
      <w:r>
        <w:rPr>
          <w:rFonts w:hint="eastAsia" w:asciiTheme="minorEastAsia" w:hAnsiTheme="minorEastAsia" w:eastAsiaTheme="minorEastAsia"/>
          <w:color w:val="000000"/>
          <w:sz w:val="24"/>
          <w:szCs w:val="24"/>
          <w:highlight w:val="none"/>
        </w:rPr>
        <w:t>.1</w:t>
      </w:r>
      <w:r>
        <w:rPr>
          <w:rFonts w:hint="eastAsia" w:asciiTheme="minorEastAsia" w:hAnsiTheme="minorEastAsia" w:eastAsiaTheme="minorEastAsia"/>
          <w:color w:val="000000"/>
          <w:sz w:val="24"/>
          <w:szCs w:val="24"/>
          <w:highlight w:val="none"/>
          <w:lang w:eastAsia="zh-CN"/>
        </w:rPr>
        <w:t>供应商</w:t>
      </w:r>
      <w:r>
        <w:rPr>
          <w:rFonts w:hint="eastAsia" w:asciiTheme="minorEastAsia" w:hAnsiTheme="minorEastAsia" w:eastAsiaTheme="minorEastAsia"/>
          <w:color w:val="000000"/>
          <w:sz w:val="24"/>
          <w:szCs w:val="24"/>
          <w:highlight w:val="none"/>
        </w:rPr>
        <w:t>资格要求：见供应商须知前附表。</w:t>
      </w:r>
    </w:p>
    <w:p w14:paraId="187EE1A0">
      <w:pPr>
        <w:tabs>
          <w:tab w:val="left" w:pos="420"/>
          <w:tab w:val="left" w:pos="900"/>
        </w:tabs>
        <w:spacing w:line="440" w:lineRule="exact"/>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4</w:t>
      </w:r>
      <w:r>
        <w:rPr>
          <w:rFonts w:hint="eastAsia" w:ascii="宋体" w:hAnsi="宋体"/>
          <w:sz w:val="24"/>
          <w:highlight w:val="none"/>
        </w:rPr>
        <w:t>.2</w:t>
      </w:r>
      <w:r>
        <w:rPr>
          <w:rFonts w:hint="eastAsia" w:ascii="宋体" w:hAnsi="宋体"/>
          <w:sz w:val="24"/>
          <w:highlight w:val="none"/>
          <w:lang w:eastAsia="zh-CN"/>
        </w:rPr>
        <w:t>征集人</w:t>
      </w:r>
      <w:r>
        <w:rPr>
          <w:rFonts w:hint="eastAsia" w:ascii="宋体" w:hAnsi="宋体"/>
          <w:sz w:val="24"/>
          <w:highlight w:val="none"/>
        </w:rPr>
        <w:t>保留对供应商作进一步考察的权利，若发现供应商在提交的资料中有弄虚作假行为、或经相关行政监督部门认定供应商在竞争本项目合同过程中有腐败或欺骗行为或有围标、串标行为的，即使该供应商已经</w:t>
      </w:r>
      <w:r>
        <w:rPr>
          <w:rFonts w:hint="eastAsia" w:ascii="宋体" w:hAnsi="宋体"/>
          <w:sz w:val="24"/>
          <w:highlight w:val="none"/>
          <w:lang w:eastAsia="zh-CN"/>
        </w:rPr>
        <w:t>成交</w:t>
      </w:r>
      <w:r>
        <w:rPr>
          <w:rFonts w:hint="eastAsia" w:ascii="宋体" w:hAnsi="宋体"/>
          <w:sz w:val="24"/>
          <w:highlight w:val="none"/>
        </w:rPr>
        <w:t>，</w:t>
      </w:r>
      <w:r>
        <w:rPr>
          <w:rFonts w:hint="eastAsia" w:ascii="宋体" w:hAnsi="宋体"/>
          <w:sz w:val="24"/>
          <w:highlight w:val="none"/>
          <w:lang w:eastAsia="zh-CN"/>
        </w:rPr>
        <w:t>征集人</w:t>
      </w:r>
      <w:r>
        <w:rPr>
          <w:rFonts w:hint="eastAsia" w:ascii="宋体" w:hAnsi="宋体"/>
          <w:sz w:val="24"/>
          <w:highlight w:val="none"/>
        </w:rPr>
        <w:t>仍将保留取消</w:t>
      </w:r>
      <w:r>
        <w:rPr>
          <w:rFonts w:hint="eastAsia" w:ascii="宋体" w:hAnsi="宋体"/>
          <w:sz w:val="24"/>
          <w:highlight w:val="none"/>
          <w:lang w:eastAsia="zh-CN"/>
        </w:rPr>
        <w:t>成交</w:t>
      </w:r>
      <w:r>
        <w:rPr>
          <w:rFonts w:hint="eastAsia" w:ascii="宋体" w:hAnsi="宋体"/>
          <w:sz w:val="24"/>
          <w:highlight w:val="none"/>
        </w:rPr>
        <w:t>资格、解除合同的权利。</w:t>
      </w:r>
    </w:p>
    <w:p w14:paraId="1977FE86">
      <w:pPr>
        <w:pStyle w:val="27"/>
        <w:numPr>
          <w:ilvl w:val="0"/>
          <w:numId w:val="0"/>
        </w:numPr>
        <w:tabs>
          <w:tab w:val="left" w:pos="540"/>
        </w:tabs>
        <w:spacing w:line="440" w:lineRule="exact"/>
        <w:ind w:leftChars="0"/>
        <w:rPr>
          <w:rFonts w:ascii="宋体" w:hAnsi="宋体"/>
          <w:b/>
          <w:sz w:val="24"/>
          <w:highlight w:val="none"/>
        </w:rPr>
      </w:pPr>
      <w:r>
        <w:rPr>
          <w:rFonts w:hint="eastAsia" w:ascii="宋体" w:hAnsi="宋体"/>
          <w:b/>
          <w:sz w:val="24"/>
          <w:highlight w:val="none"/>
          <w:lang w:val="en-US" w:eastAsia="zh-CN"/>
        </w:rPr>
        <w:t>1.5</w:t>
      </w:r>
      <w:r>
        <w:rPr>
          <w:rFonts w:hint="eastAsia" w:ascii="宋体" w:hAnsi="宋体"/>
          <w:b/>
          <w:sz w:val="24"/>
          <w:highlight w:val="none"/>
        </w:rPr>
        <w:t>费用承担</w:t>
      </w:r>
    </w:p>
    <w:p w14:paraId="4601D7E5">
      <w:pPr>
        <w:spacing w:line="440" w:lineRule="exact"/>
        <w:ind w:firstLine="600" w:firstLineChars="250"/>
        <w:rPr>
          <w:rFonts w:ascii="宋体" w:hAnsi="宋体"/>
          <w:sz w:val="24"/>
          <w:highlight w:val="none"/>
        </w:rPr>
      </w:pPr>
      <w:r>
        <w:rPr>
          <w:rFonts w:hint="eastAsia" w:ascii="宋体" w:hAnsi="宋体"/>
          <w:sz w:val="24"/>
          <w:highlight w:val="none"/>
          <w:lang w:eastAsia="zh-CN"/>
        </w:rPr>
        <w:t>供应商</w:t>
      </w:r>
      <w:r>
        <w:rPr>
          <w:rFonts w:hint="eastAsia" w:ascii="宋体" w:hAnsi="宋体"/>
          <w:sz w:val="24"/>
          <w:highlight w:val="none"/>
        </w:rPr>
        <w:t>准备和参加</w:t>
      </w:r>
      <w:r>
        <w:rPr>
          <w:rFonts w:hint="eastAsia" w:ascii="宋体" w:hAnsi="宋体"/>
          <w:sz w:val="24"/>
          <w:highlight w:val="none"/>
          <w:lang w:eastAsia="zh-CN"/>
        </w:rPr>
        <w:t>征集</w:t>
      </w:r>
      <w:r>
        <w:rPr>
          <w:rFonts w:hint="eastAsia" w:ascii="宋体" w:hAnsi="宋体"/>
          <w:sz w:val="24"/>
          <w:highlight w:val="none"/>
        </w:rPr>
        <w:t>活动发生的费用自理。</w:t>
      </w:r>
    </w:p>
    <w:p w14:paraId="4FAADFE0">
      <w:pPr>
        <w:pStyle w:val="27"/>
        <w:numPr>
          <w:ilvl w:val="0"/>
          <w:numId w:val="0"/>
        </w:numPr>
        <w:tabs>
          <w:tab w:val="left" w:pos="540"/>
        </w:tabs>
        <w:spacing w:line="440" w:lineRule="exact"/>
        <w:ind w:leftChars="0"/>
        <w:rPr>
          <w:rFonts w:ascii="宋体" w:hAnsi="宋体"/>
          <w:b/>
          <w:sz w:val="24"/>
          <w:highlight w:val="none"/>
        </w:rPr>
      </w:pPr>
      <w:r>
        <w:rPr>
          <w:rFonts w:hint="eastAsia" w:ascii="宋体" w:hAnsi="宋体"/>
          <w:b/>
          <w:sz w:val="24"/>
          <w:highlight w:val="none"/>
          <w:lang w:val="en-US" w:eastAsia="zh-CN"/>
        </w:rPr>
        <w:t>1.6</w:t>
      </w:r>
      <w:r>
        <w:rPr>
          <w:rFonts w:hint="eastAsia" w:ascii="宋体" w:hAnsi="宋体"/>
          <w:b/>
          <w:sz w:val="24"/>
          <w:highlight w:val="none"/>
        </w:rPr>
        <w:t>保密</w:t>
      </w:r>
    </w:p>
    <w:p w14:paraId="513D4E06">
      <w:pPr>
        <w:spacing w:line="440" w:lineRule="exact"/>
        <w:ind w:firstLine="600" w:firstLineChars="250"/>
        <w:rPr>
          <w:rFonts w:ascii="宋体" w:hAnsi="宋体"/>
          <w:sz w:val="24"/>
          <w:highlight w:val="none"/>
        </w:rPr>
      </w:pPr>
      <w:r>
        <w:rPr>
          <w:rFonts w:hint="eastAsia" w:ascii="宋体" w:hAnsi="宋体"/>
          <w:sz w:val="24"/>
          <w:highlight w:val="none"/>
        </w:rPr>
        <w:t>参与</w:t>
      </w:r>
      <w:r>
        <w:rPr>
          <w:rFonts w:hint="eastAsia" w:ascii="宋体" w:hAnsi="宋体"/>
          <w:sz w:val="24"/>
          <w:highlight w:val="none"/>
          <w:lang w:eastAsia="zh-CN"/>
        </w:rPr>
        <w:t>征集</w:t>
      </w:r>
      <w:r>
        <w:rPr>
          <w:rFonts w:hint="eastAsia" w:ascii="宋体" w:hAnsi="宋体"/>
          <w:sz w:val="24"/>
          <w:highlight w:val="none"/>
        </w:rPr>
        <w:t>活动的各方应对</w:t>
      </w:r>
      <w:r>
        <w:rPr>
          <w:rFonts w:hint="eastAsia" w:ascii="宋体" w:hAnsi="宋体"/>
          <w:sz w:val="24"/>
          <w:highlight w:val="none"/>
          <w:lang w:eastAsia="zh-CN"/>
        </w:rPr>
        <w:t>征集文件</w:t>
      </w:r>
      <w:r>
        <w:rPr>
          <w:rFonts w:hint="eastAsia" w:ascii="宋体" w:hAnsi="宋体"/>
          <w:sz w:val="24"/>
          <w:highlight w:val="none"/>
        </w:rPr>
        <w:t>和</w:t>
      </w:r>
      <w:r>
        <w:rPr>
          <w:rFonts w:hint="eastAsia" w:ascii="宋体" w:hAnsi="宋体"/>
          <w:sz w:val="24"/>
          <w:highlight w:val="none"/>
          <w:lang w:eastAsia="zh-CN"/>
        </w:rPr>
        <w:t>响应文件</w:t>
      </w:r>
      <w:r>
        <w:rPr>
          <w:rFonts w:hint="eastAsia" w:ascii="宋体" w:hAnsi="宋体"/>
          <w:sz w:val="24"/>
          <w:highlight w:val="none"/>
        </w:rPr>
        <w:t>中的商业和技术等秘密保密，违者应对由此造成的后果承担法律责任。</w:t>
      </w:r>
    </w:p>
    <w:p w14:paraId="52D4278B">
      <w:pPr>
        <w:pStyle w:val="27"/>
        <w:numPr>
          <w:ilvl w:val="0"/>
          <w:numId w:val="0"/>
        </w:numPr>
        <w:tabs>
          <w:tab w:val="left" w:pos="540"/>
        </w:tabs>
        <w:spacing w:line="440" w:lineRule="exact"/>
        <w:ind w:leftChars="0"/>
        <w:rPr>
          <w:rFonts w:ascii="宋体" w:hAnsi="宋体"/>
          <w:b/>
          <w:sz w:val="24"/>
          <w:highlight w:val="none"/>
        </w:rPr>
      </w:pPr>
      <w:r>
        <w:rPr>
          <w:rFonts w:hint="eastAsia" w:ascii="宋体" w:hAnsi="宋体"/>
          <w:b/>
          <w:sz w:val="24"/>
          <w:highlight w:val="none"/>
          <w:lang w:val="en-US" w:eastAsia="zh-CN"/>
        </w:rPr>
        <w:t>1.7</w:t>
      </w:r>
      <w:r>
        <w:rPr>
          <w:rFonts w:hint="eastAsia" w:ascii="宋体" w:hAnsi="宋体"/>
          <w:b/>
          <w:sz w:val="24"/>
          <w:highlight w:val="none"/>
        </w:rPr>
        <w:t>语言文字</w:t>
      </w:r>
    </w:p>
    <w:p w14:paraId="57CC99BF">
      <w:pPr>
        <w:spacing w:line="440" w:lineRule="exact"/>
        <w:ind w:firstLine="600" w:firstLineChars="250"/>
        <w:rPr>
          <w:rFonts w:ascii="宋体" w:hAnsi="宋体"/>
          <w:sz w:val="24"/>
          <w:highlight w:val="none"/>
        </w:rPr>
      </w:pPr>
      <w:r>
        <w:rPr>
          <w:rFonts w:hint="eastAsia" w:ascii="宋体" w:hAnsi="宋体"/>
          <w:sz w:val="24"/>
          <w:highlight w:val="none"/>
        </w:rPr>
        <w:t>除专用术语外，与</w:t>
      </w:r>
      <w:r>
        <w:rPr>
          <w:rFonts w:hint="eastAsia" w:ascii="宋体" w:hAnsi="宋体"/>
          <w:sz w:val="24"/>
          <w:highlight w:val="none"/>
          <w:lang w:eastAsia="zh-CN"/>
        </w:rPr>
        <w:t>征集活动</w:t>
      </w:r>
      <w:r>
        <w:rPr>
          <w:rFonts w:hint="eastAsia" w:ascii="宋体" w:hAnsi="宋体"/>
          <w:sz w:val="24"/>
          <w:highlight w:val="none"/>
        </w:rPr>
        <w:t>有关的语言均使用中文。必要时专用术语应附有中文注释。</w:t>
      </w:r>
    </w:p>
    <w:p w14:paraId="015E3BDF">
      <w:pPr>
        <w:pStyle w:val="27"/>
        <w:numPr>
          <w:ilvl w:val="0"/>
          <w:numId w:val="0"/>
        </w:numPr>
        <w:tabs>
          <w:tab w:val="left" w:pos="540"/>
        </w:tabs>
        <w:spacing w:line="440" w:lineRule="exact"/>
        <w:ind w:leftChars="0"/>
        <w:rPr>
          <w:rFonts w:ascii="宋体" w:hAnsi="宋体"/>
          <w:b/>
          <w:sz w:val="24"/>
          <w:highlight w:val="none"/>
        </w:rPr>
      </w:pPr>
      <w:r>
        <w:rPr>
          <w:rFonts w:hint="eastAsia" w:ascii="宋体" w:hAnsi="宋体"/>
          <w:b/>
          <w:sz w:val="24"/>
          <w:highlight w:val="none"/>
          <w:lang w:val="en-US" w:eastAsia="zh-CN"/>
        </w:rPr>
        <w:t>1.8</w:t>
      </w:r>
      <w:r>
        <w:rPr>
          <w:rFonts w:hint="eastAsia" w:ascii="宋体" w:hAnsi="宋体"/>
          <w:b/>
          <w:sz w:val="24"/>
          <w:highlight w:val="none"/>
        </w:rPr>
        <w:t>计量单位</w:t>
      </w:r>
    </w:p>
    <w:p w14:paraId="6A575232">
      <w:pPr>
        <w:autoSpaceDE w:val="0"/>
        <w:autoSpaceDN w:val="0"/>
        <w:adjustRightInd w:val="0"/>
        <w:spacing w:line="440" w:lineRule="exact"/>
        <w:ind w:firstLine="480" w:firstLineChars="200"/>
        <w:jc w:val="left"/>
        <w:rPr>
          <w:rFonts w:ascii="宋体" w:hAnsi="宋体"/>
          <w:sz w:val="24"/>
          <w:highlight w:val="none"/>
        </w:rPr>
      </w:pPr>
      <w:r>
        <w:rPr>
          <w:rFonts w:hint="eastAsia" w:ascii="宋体" w:hAnsi="宋体"/>
          <w:sz w:val="24"/>
          <w:highlight w:val="none"/>
        </w:rPr>
        <w:t>所有计量均采用中华人民共和国法定计量单位。</w:t>
      </w:r>
    </w:p>
    <w:p w14:paraId="6DA4D3AE">
      <w:pPr>
        <w:autoSpaceDE w:val="0"/>
        <w:autoSpaceDN w:val="0"/>
        <w:adjustRightInd w:val="0"/>
        <w:spacing w:line="440" w:lineRule="exact"/>
        <w:jc w:val="left"/>
        <w:rPr>
          <w:rFonts w:ascii="宋体" w:hAnsi="宋体"/>
          <w:b/>
          <w:bCs/>
          <w:sz w:val="24"/>
          <w:highlight w:val="none"/>
        </w:rPr>
      </w:pPr>
      <w:r>
        <w:rPr>
          <w:rFonts w:hint="eastAsia" w:ascii="宋体" w:hAnsi="宋体"/>
          <w:b/>
          <w:bCs/>
          <w:kern w:val="0"/>
          <w:sz w:val="24"/>
          <w:highlight w:val="none"/>
        </w:rPr>
        <w:t>1.</w:t>
      </w:r>
      <w:r>
        <w:rPr>
          <w:rFonts w:hint="eastAsia" w:ascii="宋体" w:hAnsi="宋体"/>
          <w:b/>
          <w:bCs/>
          <w:kern w:val="0"/>
          <w:sz w:val="24"/>
          <w:highlight w:val="none"/>
          <w:lang w:val="en-US" w:eastAsia="zh-CN"/>
        </w:rPr>
        <w:t>9</w:t>
      </w:r>
      <w:r>
        <w:rPr>
          <w:rFonts w:hint="eastAsia" w:ascii="宋体" w:hAnsi="宋体"/>
          <w:b/>
          <w:bCs/>
          <w:kern w:val="0"/>
          <w:sz w:val="24"/>
          <w:highlight w:val="none"/>
        </w:rPr>
        <w:t xml:space="preserve"> </w:t>
      </w:r>
      <w:r>
        <w:rPr>
          <w:rFonts w:hint="eastAsia" w:ascii="宋体" w:hAnsi="宋体"/>
          <w:b/>
          <w:bCs/>
          <w:sz w:val="24"/>
          <w:highlight w:val="none"/>
        </w:rPr>
        <w:t>踏勘现场</w:t>
      </w:r>
    </w:p>
    <w:p w14:paraId="0F099CC7">
      <w:pPr>
        <w:spacing w:line="440" w:lineRule="exact"/>
        <w:ind w:firstLine="600" w:firstLineChars="250"/>
        <w:rPr>
          <w:rFonts w:ascii="宋体" w:hAnsiTheme="minorHAnsi" w:eastAsiaTheme="minorEastAsia" w:cstheme="minorBidi"/>
          <w:sz w:val="24"/>
          <w:szCs w:val="24"/>
          <w:highlight w:val="none"/>
        </w:rPr>
      </w:pPr>
      <w:r>
        <w:rPr>
          <w:rFonts w:hint="eastAsia" w:ascii="宋体" w:hAnsiTheme="minorHAnsi" w:eastAsiaTheme="minorEastAsia" w:cstheme="minorBidi"/>
          <w:sz w:val="24"/>
          <w:szCs w:val="24"/>
          <w:highlight w:val="none"/>
          <w:lang w:val="en-US" w:eastAsia="zh-CN"/>
        </w:rPr>
        <w:t>不</w:t>
      </w:r>
      <w:r>
        <w:rPr>
          <w:rFonts w:hint="eastAsia" w:ascii="宋体" w:hAnsiTheme="minorHAnsi" w:eastAsiaTheme="minorEastAsia" w:cstheme="minorBidi"/>
          <w:sz w:val="24"/>
          <w:szCs w:val="24"/>
          <w:highlight w:val="none"/>
        </w:rPr>
        <w:t>组织。</w:t>
      </w:r>
    </w:p>
    <w:p w14:paraId="78A53EC2">
      <w:pPr>
        <w:spacing w:line="440" w:lineRule="exact"/>
        <w:rPr>
          <w:rFonts w:ascii="宋体" w:hAnsiTheme="minorHAnsi" w:eastAsiaTheme="minorEastAsia" w:cstheme="minorBidi"/>
          <w:sz w:val="24"/>
          <w:szCs w:val="24"/>
          <w:highlight w:val="none"/>
        </w:rPr>
      </w:pPr>
      <w:r>
        <w:rPr>
          <w:rFonts w:hint="eastAsia" w:ascii="宋体" w:hAnsiTheme="minorHAnsi" w:eastAsiaTheme="minorEastAsia" w:cstheme="minorBidi"/>
          <w:b/>
          <w:sz w:val="24"/>
          <w:szCs w:val="24"/>
          <w:highlight w:val="none"/>
        </w:rPr>
        <w:t>1.</w:t>
      </w:r>
      <w:r>
        <w:rPr>
          <w:rFonts w:hint="eastAsia" w:ascii="宋体" w:hAnsiTheme="minorHAnsi" w:eastAsiaTheme="minorEastAsia" w:cstheme="minorBidi"/>
          <w:b/>
          <w:sz w:val="24"/>
          <w:szCs w:val="24"/>
          <w:highlight w:val="none"/>
          <w:lang w:val="en-US" w:eastAsia="zh-CN"/>
        </w:rPr>
        <w:t>10</w:t>
      </w:r>
      <w:r>
        <w:rPr>
          <w:rFonts w:hint="eastAsia" w:ascii="宋体" w:hAnsiTheme="minorHAnsi" w:eastAsiaTheme="minorEastAsia" w:cstheme="minorBidi"/>
          <w:b/>
          <w:sz w:val="24"/>
          <w:szCs w:val="24"/>
          <w:highlight w:val="none"/>
          <w:lang w:eastAsia="zh-CN"/>
        </w:rPr>
        <w:t>响应</w:t>
      </w:r>
      <w:r>
        <w:rPr>
          <w:rFonts w:hint="eastAsia" w:ascii="宋体" w:hAnsiTheme="minorHAnsi" w:eastAsiaTheme="minorEastAsia" w:cstheme="minorBidi"/>
          <w:b/>
          <w:sz w:val="24"/>
          <w:szCs w:val="24"/>
          <w:highlight w:val="none"/>
        </w:rPr>
        <w:t>预备会</w:t>
      </w:r>
      <w:r>
        <w:rPr>
          <w:rFonts w:hint="eastAsia" w:ascii="宋体" w:hAnsiTheme="minorHAnsi" w:eastAsiaTheme="minorEastAsia" w:cstheme="minorBidi"/>
          <w:sz w:val="24"/>
          <w:szCs w:val="24"/>
          <w:highlight w:val="none"/>
        </w:rPr>
        <w:t>：</w:t>
      </w:r>
    </w:p>
    <w:p w14:paraId="296F1544">
      <w:pPr>
        <w:spacing w:line="440" w:lineRule="exact"/>
        <w:ind w:firstLine="600" w:firstLineChars="250"/>
        <w:rPr>
          <w:rFonts w:ascii="宋体" w:hAnsiTheme="minorHAnsi" w:eastAsiaTheme="minorEastAsia" w:cstheme="minorBidi"/>
          <w:sz w:val="24"/>
          <w:szCs w:val="24"/>
          <w:highlight w:val="none"/>
        </w:rPr>
      </w:pPr>
      <w:r>
        <w:rPr>
          <w:rFonts w:hint="eastAsia" w:ascii="宋体" w:hAnsiTheme="minorHAnsi" w:eastAsiaTheme="minorEastAsia" w:cstheme="minorBidi"/>
          <w:sz w:val="24"/>
          <w:szCs w:val="24"/>
          <w:highlight w:val="none"/>
        </w:rPr>
        <w:t>1.</w:t>
      </w:r>
      <w:r>
        <w:rPr>
          <w:rFonts w:hint="eastAsia" w:ascii="宋体" w:hAnsiTheme="minorHAnsi" w:eastAsiaTheme="minorEastAsia" w:cstheme="minorBidi"/>
          <w:sz w:val="24"/>
          <w:szCs w:val="24"/>
          <w:highlight w:val="none"/>
          <w:lang w:val="en-US" w:eastAsia="zh-CN"/>
        </w:rPr>
        <w:t>10</w:t>
      </w:r>
      <w:r>
        <w:rPr>
          <w:rFonts w:hint="eastAsia" w:ascii="宋体" w:hAnsiTheme="minorHAnsi" w:eastAsiaTheme="minorEastAsia" w:cstheme="minorBidi"/>
          <w:sz w:val="24"/>
          <w:szCs w:val="24"/>
          <w:highlight w:val="none"/>
        </w:rPr>
        <w:t>.1见</w:t>
      </w:r>
      <w:r>
        <w:rPr>
          <w:rFonts w:hint="eastAsia" w:ascii="宋体" w:hAnsi="宋体"/>
          <w:bCs/>
          <w:sz w:val="24"/>
          <w:szCs w:val="24"/>
          <w:highlight w:val="none"/>
        </w:rPr>
        <w:t>供应商</w:t>
      </w:r>
      <w:r>
        <w:rPr>
          <w:rFonts w:hint="eastAsia" w:ascii="宋体" w:hAnsiTheme="minorHAnsi" w:eastAsiaTheme="minorEastAsia" w:cstheme="minorBidi"/>
          <w:sz w:val="24"/>
          <w:szCs w:val="24"/>
          <w:highlight w:val="none"/>
        </w:rPr>
        <w:t>须知前附表</w:t>
      </w:r>
    </w:p>
    <w:p w14:paraId="1EA87948">
      <w:pPr>
        <w:spacing w:line="440" w:lineRule="exact"/>
        <w:ind w:firstLine="600" w:firstLineChars="250"/>
        <w:rPr>
          <w:rFonts w:hint="eastAsia" w:ascii="宋体" w:hAnsiTheme="minorHAnsi" w:eastAsiaTheme="minorEastAsia" w:cstheme="minorBidi"/>
          <w:sz w:val="24"/>
          <w:szCs w:val="24"/>
          <w:highlight w:val="none"/>
          <w:lang w:eastAsia="zh-CN"/>
        </w:rPr>
      </w:pPr>
      <w:r>
        <w:rPr>
          <w:rFonts w:hint="eastAsia" w:ascii="宋体" w:hAnsiTheme="minorHAnsi" w:eastAsiaTheme="minorEastAsia" w:cstheme="minorBidi"/>
          <w:sz w:val="24"/>
          <w:szCs w:val="24"/>
          <w:highlight w:val="none"/>
        </w:rPr>
        <w:t>1.</w:t>
      </w:r>
      <w:r>
        <w:rPr>
          <w:rFonts w:hint="eastAsia" w:ascii="宋体" w:hAnsiTheme="minorHAnsi" w:eastAsiaTheme="minorEastAsia" w:cstheme="minorBidi"/>
          <w:sz w:val="24"/>
          <w:szCs w:val="24"/>
          <w:highlight w:val="none"/>
          <w:lang w:val="en-US" w:eastAsia="zh-CN"/>
        </w:rPr>
        <w:t>10</w:t>
      </w:r>
      <w:r>
        <w:rPr>
          <w:rFonts w:hint="eastAsia" w:ascii="宋体" w:hAnsiTheme="minorHAnsi" w:eastAsiaTheme="minorEastAsia" w:cstheme="minorBidi"/>
          <w:sz w:val="24"/>
          <w:szCs w:val="24"/>
          <w:highlight w:val="none"/>
        </w:rPr>
        <w:t>.2</w:t>
      </w:r>
      <w:r>
        <w:rPr>
          <w:rFonts w:hint="eastAsia" w:ascii="宋体" w:hAnsi="宋体"/>
          <w:bCs/>
          <w:sz w:val="24"/>
          <w:szCs w:val="24"/>
          <w:highlight w:val="none"/>
        </w:rPr>
        <w:t>供应商</w:t>
      </w:r>
      <w:r>
        <w:rPr>
          <w:rFonts w:hint="eastAsia" w:ascii="宋体" w:hAnsiTheme="minorHAnsi" w:eastAsiaTheme="minorEastAsia" w:cstheme="minorBidi"/>
          <w:sz w:val="24"/>
          <w:szCs w:val="24"/>
          <w:highlight w:val="none"/>
        </w:rPr>
        <w:t>应在</w:t>
      </w:r>
      <w:r>
        <w:rPr>
          <w:rFonts w:hint="eastAsia" w:ascii="宋体" w:hAnsi="宋体"/>
          <w:bCs/>
          <w:sz w:val="24"/>
          <w:szCs w:val="24"/>
          <w:highlight w:val="none"/>
        </w:rPr>
        <w:t>供应商</w:t>
      </w:r>
      <w:r>
        <w:rPr>
          <w:rFonts w:hint="eastAsia" w:ascii="宋体" w:hAnsiTheme="minorHAnsi" w:eastAsiaTheme="minorEastAsia" w:cstheme="minorBidi"/>
          <w:sz w:val="24"/>
          <w:szCs w:val="24"/>
          <w:highlight w:val="none"/>
        </w:rPr>
        <w:t>人须知前附表规定的时间前，将提出的问题送达</w:t>
      </w:r>
      <w:r>
        <w:rPr>
          <w:rFonts w:hint="eastAsia" w:ascii="宋体" w:hAnsiTheme="minorHAnsi" w:eastAsiaTheme="minorEastAsia" w:cstheme="minorBidi"/>
          <w:sz w:val="24"/>
          <w:szCs w:val="24"/>
          <w:highlight w:val="none"/>
          <w:lang w:eastAsia="zh-CN"/>
        </w:rPr>
        <w:t>征集人</w:t>
      </w:r>
      <w:r>
        <w:rPr>
          <w:rFonts w:hint="eastAsia" w:ascii="宋体" w:hAnsiTheme="minorHAnsi" w:eastAsiaTheme="minorEastAsia" w:cstheme="minorBidi"/>
          <w:sz w:val="24"/>
          <w:szCs w:val="24"/>
          <w:highlight w:val="none"/>
        </w:rPr>
        <w:t>，以便</w:t>
      </w:r>
      <w:r>
        <w:rPr>
          <w:rFonts w:hint="eastAsia" w:ascii="宋体" w:hAnsiTheme="minorHAnsi" w:eastAsiaTheme="minorEastAsia" w:cstheme="minorBidi"/>
          <w:sz w:val="24"/>
          <w:szCs w:val="24"/>
          <w:highlight w:val="none"/>
          <w:lang w:eastAsia="zh-CN"/>
        </w:rPr>
        <w:t>征集人</w:t>
      </w:r>
      <w:r>
        <w:rPr>
          <w:rFonts w:hint="eastAsia" w:ascii="宋体" w:hAnsiTheme="minorHAnsi" w:eastAsiaTheme="minorEastAsia" w:cstheme="minorBidi"/>
          <w:sz w:val="24"/>
          <w:szCs w:val="24"/>
          <w:highlight w:val="none"/>
        </w:rPr>
        <w:t>在规定时间澄清</w:t>
      </w:r>
      <w:r>
        <w:rPr>
          <w:rFonts w:hint="eastAsia" w:ascii="宋体" w:hAnsiTheme="minorHAnsi" w:eastAsiaTheme="minorEastAsia" w:cstheme="minorBidi"/>
          <w:sz w:val="24"/>
          <w:szCs w:val="24"/>
          <w:highlight w:val="none"/>
          <w:lang w:eastAsia="zh-CN"/>
        </w:rPr>
        <w:t>。</w:t>
      </w:r>
    </w:p>
    <w:p w14:paraId="1D40A34C">
      <w:pPr>
        <w:spacing w:line="440" w:lineRule="exact"/>
        <w:rPr>
          <w:rFonts w:ascii="宋体" w:hAnsiTheme="minorHAnsi" w:eastAsiaTheme="minorEastAsia" w:cstheme="minorBidi"/>
          <w:b/>
          <w:sz w:val="24"/>
          <w:szCs w:val="24"/>
          <w:highlight w:val="none"/>
        </w:rPr>
      </w:pPr>
      <w:r>
        <w:rPr>
          <w:rFonts w:hint="eastAsia" w:ascii="宋体" w:hAnsiTheme="minorHAnsi" w:eastAsiaTheme="minorEastAsia" w:cstheme="minorBidi"/>
          <w:b/>
          <w:sz w:val="24"/>
          <w:szCs w:val="24"/>
          <w:highlight w:val="none"/>
        </w:rPr>
        <w:t>1.11 分包</w:t>
      </w:r>
    </w:p>
    <w:p w14:paraId="6FCE9F7D">
      <w:pPr>
        <w:spacing w:line="440" w:lineRule="exact"/>
        <w:ind w:firstLine="600" w:firstLineChars="250"/>
        <w:rPr>
          <w:rFonts w:ascii="宋体" w:hAnsiTheme="minorHAnsi" w:eastAsiaTheme="minorEastAsia" w:cstheme="minorBidi"/>
          <w:sz w:val="24"/>
          <w:szCs w:val="24"/>
          <w:highlight w:val="none"/>
        </w:rPr>
      </w:pPr>
      <w:r>
        <w:rPr>
          <w:rFonts w:hint="eastAsia" w:ascii="宋体" w:hAnsiTheme="minorHAnsi" w:eastAsiaTheme="minorEastAsia" w:cstheme="minorBidi"/>
          <w:sz w:val="24"/>
          <w:szCs w:val="24"/>
          <w:highlight w:val="none"/>
        </w:rPr>
        <w:t>不允许分包。</w:t>
      </w:r>
    </w:p>
    <w:p w14:paraId="16157293">
      <w:pPr>
        <w:spacing w:line="440" w:lineRule="exact"/>
        <w:rPr>
          <w:rFonts w:ascii="宋体" w:hAnsiTheme="minorHAnsi" w:eastAsiaTheme="minorEastAsia" w:cstheme="minorBidi"/>
          <w:b/>
          <w:sz w:val="24"/>
          <w:szCs w:val="24"/>
          <w:highlight w:val="none"/>
        </w:rPr>
      </w:pPr>
      <w:r>
        <w:rPr>
          <w:rFonts w:hint="eastAsia" w:ascii="宋体" w:hAnsiTheme="minorHAnsi" w:eastAsiaTheme="minorEastAsia" w:cstheme="minorBidi"/>
          <w:b/>
          <w:sz w:val="24"/>
          <w:szCs w:val="24"/>
          <w:highlight w:val="none"/>
        </w:rPr>
        <w:t>1.12 偏离</w:t>
      </w:r>
    </w:p>
    <w:p w14:paraId="3119D35C">
      <w:pPr>
        <w:spacing w:line="440" w:lineRule="exact"/>
        <w:ind w:firstLine="600" w:firstLineChars="250"/>
        <w:rPr>
          <w:rFonts w:hint="eastAsia" w:ascii="宋体" w:hAnsi="宋体" w:eastAsiaTheme="minorEastAsia"/>
          <w:sz w:val="24"/>
          <w:highlight w:val="none"/>
          <w:lang w:eastAsia="zh-CN"/>
        </w:rPr>
      </w:pPr>
      <w:r>
        <w:rPr>
          <w:rFonts w:hint="eastAsia" w:ascii="宋体" w:hAnsiTheme="minorHAnsi" w:eastAsiaTheme="minorEastAsia" w:cstheme="minorBidi"/>
          <w:sz w:val="24"/>
          <w:szCs w:val="24"/>
          <w:highlight w:val="none"/>
        </w:rPr>
        <w:t>不允许偏离</w:t>
      </w:r>
      <w:r>
        <w:rPr>
          <w:rFonts w:hint="eastAsia" w:ascii="宋体" w:hAnsi="宋体"/>
          <w:color w:val="auto"/>
          <w:sz w:val="24"/>
          <w:highlight w:val="none"/>
        </w:rPr>
        <w:t>。</w:t>
      </w:r>
    </w:p>
    <w:p w14:paraId="125E59D5">
      <w:pPr>
        <w:pStyle w:val="4"/>
        <w:keepNext/>
        <w:keepLines/>
        <w:pageBreakBefore w:val="0"/>
        <w:widowControl w:val="0"/>
        <w:kinsoku/>
        <w:wordWrap/>
        <w:overflowPunct/>
        <w:topLinePunct w:val="0"/>
        <w:autoSpaceDE/>
        <w:autoSpaceDN/>
        <w:bidi w:val="0"/>
        <w:adjustRightInd/>
        <w:snapToGrid/>
        <w:spacing w:before="313" w:beforeLines="100" w:after="157" w:afterLines="50" w:line="440" w:lineRule="exact"/>
        <w:textAlignment w:val="auto"/>
        <w:rPr>
          <w:rFonts w:ascii="宋体" w:hAnsi="宋体"/>
          <w:sz w:val="28"/>
          <w:szCs w:val="28"/>
          <w:highlight w:val="none"/>
        </w:rPr>
      </w:pPr>
      <w:bookmarkStart w:id="17" w:name="_Toc508875396"/>
      <w:bookmarkStart w:id="18" w:name="_Toc497233291"/>
      <w:bookmarkStart w:id="19" w:name="_Toc26074"/>
      <w:bookmarkStart w:id="20" w:name="_Toc31268"/>
      <w:r>
        <w:rPr>
          <w:rFonts w:hint="eastAsia" w:ascii="宋体" w:hAnsi="宋体"/>
          <w:sz w:val="28"/>
          <w:szCs w:val="28"/>
          <w:highlight w:val="none"/>
        </w:rPr>
        <w:t>2.</w:t>
      </w:r>
      <w:bookmarkEnd w:id="17"/>
      <w:bookmarkEnd w:id="18"/>
      <w:r>
        <w:rPr>
          <w:rFonts w:hint="eastAsia" w:ascii="宋体" w:hAnsi="宋体"/>
          <w:sz w:val="28"/>
          <w:szCs w:val="28"/>
          <w:highlight w:val="none"/>
          <w:lang w:val="en-US" w:eastAsia="zh-CN"/>
        </w:rPr>
        <w:t>征集文件</w:t>
      </w:r>
      <w:bookmarkEnd w:id="19"/>
      <w:bookmarkEnd w:id="20"/>
    </w:p>
    <w:p w14:paraId="5846C73D">
      <w:pPr>
        <w:keepNext w:val="0"/>
        <w:keepLines w:val="0"/>
        <w:pageBreakBefore w:val="0"/>
        <w:widowControl w:val="0"/>
        <w:numPr>
          <w:ilvl w:val="0"/>
          <w:numId w:val="6"/>
        </w:numPr>
        <w:tabs>
          <w:tab w:val="left" w:pos="540"/>
          <w:tab w:val="clear" w:pos="420"/>
        </w:tabs>
        <w:kinsoku/>
        <w:wordWrap/>
        <w:overflowPunct/>
        <w:topLinePunct w:val="0"/>
        <w:autoSpaceDE/>
        <w:autoSpaceDN/>
        <w:bidi w:val="0"/>
        <w:adjustRightInd/>
        <w:snapToGrid/>
        <w:spacing w:after="157" w:afterLines="50" w:line="440" w:lineRule="exact"/>
        <w:ind w:left="0" w:firstLine="0"/>
        <w:textAlignment w:val="auto"/>
        <w:rPr>
          <w:rFonts w:ascii="宋体" w:hAnsi="宋体"/>
          <w:b/>
          <w:sz w:val="24"/>
          <w:highlight w:val="none"/>
        </w:rPr>
      </w:pPr>
      <w:r>
        <w:rPr>
          <w:rFonts w:hint="eastAsia" w:ascii="宋体" w:hAnsi="宋体"/>
          <w:b/>
          <w:sz w:val="24"/>
          <w:highlight w:val="none"/>
          <w:lang w:val="en-US" w:eastAsia="zh-CN"/>
        </w:rPr>
        <w:t>征集文件</w:t>
      </w:r>
      <w:r>
        <w:rPr>
          <w:rFonts w:hint="eastAsia" w:ascii="宋体" w:hAnsi="宋体"/>
          <w:b/>
          <w:sz w:val="24"/>
          <w:highlight w:val="none"/>
        </w:rPr>
        <w:t>的组成</w:t>
      </w:r>
    </w:p>
    <w:p w14:paraId="14205A74">
      <w:pPr>
        <w:shd w:val="clear" w:color="auto" w:fill="FFFFFF"/>
        <w:snapToGrid w:val="0"/>
        <w:spacing w:line="360" w:lineRule="auto"/>
        <w:ind w:right="105" w:rightChars="50" w:firstLine="470" w:firstLineChars="196"/>
        <w:rPr>
          <w:rFonts w:ascii="宋体"/>
          <w:color w:val="000000"/>
          <w:sz w:val="44"/>
          <w:szCs w:val="44"/>
          <w:highlight w:val="none"/>
        </w:rPr>
      </w:pPr>
      <w:r>
        <w:rPr>
          <w:rFonts w:hint="eastAsia" w:ascii="宋体" w:hAnsi="宋体" w:cs="宋体"/>
          <w:color w:val="000000"/>
          <w:sz w:val="24"/>
          <w:szCs w:val="24"/>
          <w:highlight w:val="none"/>
          <w:lang w:val="en-US" w:eastAsia="zh-CN"/>
        </w:rPr>
        <w:t>2.1.1</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包括下列内容及按</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须知第</w:t>
      </w:r>
      <w:r>
        <w:rPr>
          <w:rFonts w:ascii="宋体" w:hAnsi="宋体" w:cs="宋体"/>
          <w:color w:val="000000"/>
          <w:sz w:val="24"/>
          <w:szCs w:val="24"/>
          <w:highlight w:val="none"/>
        </w:rPr>
        <w:t>7</w:t>
      </w:r>
      <w:r>
        <w:rPr>
          <w:rFonts w:hint="eastAsia" w:ascii="宋体" w:hAnsi="宋体" w:cs="宋体"/>
          <w:color w:val="000000"/>
          <w:sz w:val="24"/>
          <w:szCs w:val="24"/>
          <w:highlight w:val="none"/>
        </w:rPr>
        <w:t>条款内容发出的答疑文件和第</w:t>
      </w:r>
      <w:r>
        <w:rPr>
          <w:rFonts w:ascii="宋体" w:hAnsi="宋体" w:cs="宋体"/>
          <w:color w:val="000000"/>
          <w:sz w:val="24"/>
          <w:szCs w:val="24"/>
          <w:highlight w:val="none"/>
        </w:rPr>
        <w:t>8</w:t>
      </w:r>
      <w:r>
        <w:rPr>
          <w:rFonts w:hint="eastAsia" w:ascii="宋体" w:hAnsi="宋体" w:cs="宋体"/>
          <w:color w:val="000000"/>
          <w:sz w:val="24"/>
          <w:szCs w:val="24"/>
          <w:highlight w:val="none"/>
        </w:rPr>
        <w:t>条款内容发出的补充文件。</w:t>
      </w:r>
    </w:p>
    <w:p w14:paraId="26BC729C">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第一章</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lang w:eastAsia="zh-CN"/>
        </w:rPr>
        <w:t>征集</w:t>
      </w:r>
      <w:r>
        <w:rPr>
          <w:rFonts w:hint="eastAsia" w:ascii="宋体" w:hAnsi="宋体" w:cs="宋体"/>
          <w:color w:val="000000"/>
          <w:sz w:val="24"/>
          <w:szCs w:val="24"/>
          <w:highlight w:val="none"/>
        </w:rPr>
        <w:t>公告</w:t>
      </w:r>
    </w:p>
    <w:p w14:paraId="1F705673">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第二章</w:t>
      </w:r>
      <w:r>
        <w:rPr>
          <w:rFonts w:hint="eastAsia" w:ascii="宋体"/>
          <w:color w:val="000000"/>
          <w:sz w:val="24"/>
          <w:szCs w:val="24"/>
          <w:highlight w:val="none"/>
        </w:rPr>
        <w:t xml:space="preserve"> </w:t>
      </w:r>
      <w:r>
        <w:rPr>
          <w:rFonts w:hint="eastAsia" w:ascii="宋体" w:hAnsi="宋体" w:cs="宋体"/>
          <w:color w:val="000000"/>
          <w:sz w:val="24"/>
          <w:szCs w:val="24"/>
          <w:highlight w:val="none"/>
        </w:rPr>
        <w:t>供应商须知</w:t>
      </w:r>
    </w:p>
    <w:p w14:paraId="23E02C4B">
      <w:pPr>
        <w:shd w:val="clear" w:color="auto" w:fill="FFFFFF"/>
        <w:snapToGrid w:val="0"/>
        <w:spacing w:line="360" w:lineRule="auto"/>
        <w:ind w:right="105" w:rightChars="5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第三章</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确定第一阶段入围供应商的</w:t>
      </w:r>
      <w:r>
        <w:rPr>
          <w:rFonts w:hint="eastAsia" w:ascii="宋体" w:hAnsi="宋体" w:cs="宋体"/>
          <w:color w:val="000000"/>
          <w:sz w:val="24"/>
          <w:szCs w:val="24"/>
          <w:highlight w:val="none"/>
          <w:lang w:val="en-US" w:eastAsia="zh-CN"/>
        </w:rPr>
        <w:t>评审</w:t>
      </w:r>
      <w:r>
        <w:rPr>
          <w:rFonts w:hint="eastAsia" w:ascii="宋体" w:hAnsi="宋体" w:cs="宋体"/>
          <w:color w:val="000000"/>
          <w:sz w:val="24"/>
          <w:szCs w:val="24"/>
          <w:highlight w:val="none"/>
        </w:rPr>
        <w:t>办法</w:t>
      </w:r>
    </w:p>
    <w:p w14:paraId="495816D2">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第四章</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框架协议</w:t>
      </w:r>
      <w:r>
        <w:rPr>
          <w:rFonts w:hint="eastAsia" w:ascii="宋体" w:hAnsi="宋体" w:cs="宋体"/>
          <w:color w:val="000000"/>
          <w:sz w:val="24"/>
          <w:szCs w:val="24"/>
          <w:highlight w:val="none"/>
        </w:rPr>
        <w:t>文本</w:t>
      </w:r>
    </w:p>
    <w:p w14:paraId="473367FD">
      <w:pPr>
        <w:shd w:val="clear" w:color="auto" w:fill="FFFFFF"/>
        <w:snapToGrid w:val="0"/>
        <w:spacing w:line="360" w:lineRule="auto"/>
        <w:ind w:right="105" w:rightChars="5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第五章</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服务内容及要求</w:t>
      </w:r>
    </w:p>
    <w:p w14:paraId="35ADE054">
      <w:pPr>
        <w:pStyle w:val="22"/>
        <w:ind w:firstLine="480" w:firstLineChars="200"/>
        <w:rPr>
          <w:rFonts w:hint="default"/>
          <w:highlight w:val="none"/>
          <w:lang w:val="en-US"/>
        </w:rPr>
      </w:pPr>
      <w:r>
        <w:rPr>
          <w:rFonts w:hint="eastAsia" w:ascii="宋体" w:hAnsi="宋体" w:cs="宋体"/>
          <w:color w:val="000000"/>
          <w:sz w:val="24"/>
          <w:szCs w:val="24"/>
          <w:highlight w:val="none"/>
          <w:lang w:val="en-US" w:eastAsia="zh-CN"/>
        </w:rPr>
        <w:t>第六章 用户反馈和评价机制</w:t>
      </w:r>
    </w:p>
    <w:p w14:paraId="222A533D">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第</w:t>
      </w:r>
      <w:r>
        <w:rPr>
          <w:rFonts w:hint="eastAsia" w:ascii="宋体" w:hAnsi="宋体" w:cs="宋体"/>
          <w:color w:val="000000"/>
          <w:sz w:val="24"/>
          <w:szCs w:val="24"/>
          <w:highlight w:val="none"/>
          <w:lang w:eastAsia="zh-CN"/>
        </w:rPr>
        <w:t>七</w:t>
      </w:r>
      <w:r>
        <w:rPr>
          <w:rFonts w:hint="eastAsia" w:ascii="宋体" w:hAnsi="宋体" w:cs="宋体"/>
          <w:color w:val="000000"/>
          <w:sz w:val="24"/>
          <w:szCs w:val="24"/>
          <w:highlight w:val="none"/>
        </w:rPr>
        <w:t>章</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响应文件格式</w:t>
      </w:r>
    </w:p>
    <w:p w14:paraId="3438CDAD">
      <w:pPr>
        <w:shd w:val="clear" w:color="auto" w:fill="FFFFFF"/>
        <w:snapToGrid w:val="0"/>
        <w:spacing w:line="360" w:lineRule="auto"/>
        <w:ind w:right="105" w:rightChars="50" w:firstLine="472" w:firstLineChars="196"/>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根据本章第</w:t>
      </w:r>
      <w:r>
        <w:rPr>
          <w:rFonts w:hint="eastAsia" w:ascii="宋体" w:hAnsi="宋体" w:cs="宋体"/>
          <w:b/>
          <w:bCs/>
          <w:color w:val="000000"/>
          <w:sz w:val="24"/>
          <w:szCs w:val="24"/>
          <w:highlight w:val="none"/>
          <w:lang w:val="en-US" w:eastAsia="zh-CN"/>
        </w:rPr>
        <w:t>2.2</w:t>
      </w:r>
      <w:r>
        <w:rPr>
          <w:rFonts w:hint="eastAsia" w:ascii="宋体" w:hAnsi="宋体" w:cs="宋体"/>
          <w:b/>
          <w:bCs/>
          <w:color w:val="000000"/>
          <w:sz w:val="24"/>
          <w:szCs w:val="24"/>
          <w:highlight w:val="none"/>
        </w:rPr>
        <w:t>款和第</w:t>
      </w:r>
      <w:r>
        <w:rPr>
          <w:rFonts w:hint="eastAsia" w:ascii="宋体" w:hAnsi="宋体" w:cs="宋体"/>
          <w:b/>
          <w:bCs/>
          <w:color w:val="000000"/>
          <w:sz w:val="24"/>
          <w:szCs w:val="24"/>
          <w:highlight w:val="none"/>
          <w:lang w:val="en-US" w:eastAsia="zh-CN"/>
        </w:rPr>
        <w:t>2.3</w:t>
      </w:r>
      <w:r>
        <w:rPr>
          <w:rFonts w:hint="eastAsia" w:ascii="宋体" w:hAnsi="宋体" w:cs="宋体"/>
          <w:b/>
          <w:bCs/>
          <w:color w:val="000000"/>
          <w:sz w:val="24"/>
          <w:szCs w:val="24"/>
          <w:highlight w:val="none"/>
        </w:rPr>
        <w:t>款对</w:t>
      </w:r>
      <w:r>
        <w:rPr>
          <w:rFonts w:hint="eastAsia" w:ascii="宋体" w:hAnsi="宋体" w:cs="宋体"/>
          <w:b/>
          <w:bCs/>
          <w:color w:val="000000"/>
          <w:sz w:val="24"/>
          <w:szCs w:val="24"/>
          <w:highlight w:val="none"/>
          <w:lang w:eastAsia="zh-CN"/>
        </w:rPr>
        <w:t>征集文件</w:t>
      </w:r>
      <w:r>
        <w:rPr>
          <w:rFonts w:hint="eastAsia" w:ascii="宋体" w:hAnsi="宋体" w:cs="宋体"/>
          <w:b/>
          <w:bCs/>
          <w:color w:val="000000"/>
          <w:sz w:val="24"/>
          <w:szCs w:val="24"/>
          <w:highlight w:val="none"/>
        </w:rPr>
        <w:t>所作的澄清、修改、补充，构成</w:t>
      </w:r>
      <w:r>
        <w:rPr>
          <w:rFonts w:hint="eastAsia" w:ascii="宋体" w:hAnsi="宋体" w:cs="宋体"/>
          <w:b/>
          <w:bCs/>
          <w:color w:val="000000"/>
          <w:sz w:val="24"/>
          <w:szCs w:val="24"/>
          <w:highlight w:val="none"/>
          <w:lang w:eastAsia="zh-CN"/>
        </w:rPr>
        <w:t>征集文件</w:t>
      </w:r>
      <w:r>
        <w:rPr>
          <w:rFonts w:hint="eastAsia" w:ascii="宋体" w:hAnsi="宋体" w:cs="宋体"/>
          <w:b/>
          <w:bCs/>
          <w:color w:val="000000"/>
          <w:sz w:val="24"/>
          <w:szCs w:val="24"/>
          <w:highlight w:val="none"/>
        </w:rPr>
        <w:t>的组成部分。</w:t>
      </w:r>
    </w:p>
    <w:p w14:paraId="0ECC18C1">
      <w:pPr>
        <w:shd w:val="clear" w:color="auto" w:fill="FFFFFF"/>
        <w:snapToGrid w:val="0"/>
        <w:spacing w:line="360" w:lineRule="auto"/>
        <w:ind w:right="105" w:rightChars="50" w:firstLine="472" w:firstLineChars="196"/>
        <w:rPr>
          <w:rFonts w:ascii="宋体"/>
          <w:color w:val="000000"/>
          <w:sz w:val="24"/>
          <w:szCs w:val="24"/>
          <w:highlight w:val="none"/>
        </w:rPr>
      </w:pPr>
      <w:r>
        <w:rPr>
          <w:rFonts w:hint="eastAsia" w:ascii="宋体" w:hAnsi="宋体" w:cs="宋体"/>
          <w:b/>
          <w:bCs/>
          <w:color w:val="000000"/>
          <w:sz w:val="24"/>
          <w:szCs w:val="24"/>
          <w:highlight w:val="none"/>
          <w:lang w:val="en-US" w:eastAsia="zh-CN"/>
        </w:rPr>
        <w:t>2</w:t>
      </w:r>
      <w:r>
        <w:rPr>
          <w:rFonts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1.</w:t>
      </w:r>
      <w:r>
        <w:rPr>
          <w:rFonts w:ascii="宋体" w:hAnsi="宋体" w:cs="宋体"/>
          <w:b/>
          <w:bCs/>
          <w:color w:val="000000"/>
          <w:sz w:val="24"/>
          <w:szCs w:val="24"/>
          <w:highlight w:val="none"/>
        </w:rPr>
        <w:t>2</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应详细阅读</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中的所有条款内容、格式、表格和所涉及的相关规范。如果</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不按</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的要求提交响应文件和资料的，或者响应文件没有对</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提出的实质性要求和条件作出响应，将导致响应文件不被接受，其后果由</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自己负责。</w:t>
      </w:r>
    </w:p>
    <w:p w14:paraId="6198D64A">
      <w:pPr>
        <w:shd w:val="clear" w:color="auto" w:fill="FFFFFF"/>
        <w:snapToGrid w:val="0"/>
        <w:spacing w:line="360" w:lineRule="auto"/>
        <w:ind w:right="105" w:rightChars="50" w:firstLine="472" w:firstLineChars="196"/>
        <w:rPr>
          <w:rFonts w:hint="eastAsia" w:ascii="宋体"/>
          <w:color w:val="000000"/>
          <w:sz w:val="24"/>
          <w:szCs w:val="24"/>
          <w:highlight w:val="none"/>
        </w:rPr>
      </w:pPr>
      <w:r>
        <w:rPr>
          <w:rFonts w:hint="eastAsia" w:ascii="宋体" w:hAnsi="宋体" w:cs="宋体"/>
          <w:b/>
          <w:bCs/>
          <w:color w:val="000000"/>
          <w:sz w:val="24"/>
          <w:szCs w:val="24"/>
          <w:highlight w:val="none"/>
          <w:lang w:val="en-US" w:eastAsia="zh-CN"/>
        </w:rPr>
        <w:t>2.2</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eastAsia="zh-CN"/>
        </w:rPr>
        <w:t>征集文件</w:t>
      </w:r>
      <w:r>
        <w:rPr>
          <w:rFonts w:hint="eastAsia" w:ascii="宋体" w:hAnsi="宋体" w:cs="宋体"/>
          <w:b/>
          <w:bCs/>
          <w:color w:val="000000"/>
          <w:sz w:val="24"/>
          <w:szCs w:val="24"/>
          <w:highlight w:val="none"/>
        </w:rPr>
        <w:t>的澄清</w:t>
      </w:r>
    </w:p>
    <w:p w14:paraId="5EA2A695">
      <w:pPr>
        <w:shd w:val="clear" w:color="auto" w:fill="FFFFFF"/>
        <w:snapToGrid w:val="0"/>
        <w:spacing w:line="360" w:lineRule="auto"/>
        <w:ind w:right="105" w:rightChars="50" w:firstLine="472" w:firstLineChars="196"/>
        <w:rPr>
          <w:rFonts w:hint="eastAsia" w:ascii="宋体" w:hAnsi="宋体" w:cs="宋体"/>
          <w:color w:val="000000"/>
          <w:sz w:val="24"/>
          <w:szCs w:val="24"/>
          <w:highlight w:val="none"/>
        </w:rPr>
      </w:pPr>
      <w:r>
        <w:rPr>
          <w:rFonts w:hint="eastAsia" w:ascii="宋体" w:cs="宋体"/>
          <w:b/>
          <w:bCs/>
          <w:color w:val="000000"/>
          <w:sz w:val="24"/>
          <w:szCs w:val="24"/>
          <w:highlight w:val="none"/>
          <w:lang w:val="en-US" w:eastAsia="zh-CN"/>
        </w:rPr>
        <w:t>2</w:t>
      </w:r>
      <w:r>
        <w:rPr>
          <w:rFonts w:ascii="宋体" w:cs="宋体"/>
          <w:b/>
          <w:bCs/>
          <w:color w:val="000000"/>
          <w:sz w:val="24"/>
          <w:szCs w:val="24"/>
          <w:highlight w:val="none"/>
        </w:rPr>
        <w:t>.</w:t>
      </w:r>
      <w:r>
        <w:rPr>
          <w:rFonts w:hint="eastAsia" w:ascii="宋体" w:cs="宋体"/>
          <w:b/>
          <w:bCs/>
          <w:color w:val="000000"/>
          <w:sz w:val="24"/>
          <w:szCs w:val="24"/>
          <w:highlight w:val="none"/>
          <w:lang w:val="en-US" w:eastAsia="zh-CN"/>
        </w:rPr>
        <w:t>.2.</w:t>
      </w:r>
      <w:r>
        <w:rPr>
          <w:rFonts w:ascii="宋体" w:cs="宋体"/>
          <w:b/>
          <w:bCs/>
          <w:color w:val="000000"/>
          <w:sz w:val="24"/>
          <w:szCs w:val="24"/>
          <w:highlight w:val="none"/>
        </w:rPr>
        <w:t>1</w:t>
      </w:r>
      <w:r>
        <w:rPr>
          <w:rFonts w:hint="eastAsia" w:ascii="宋体" w:cs="宋体"/>
          <w:b w:val="0"/>
          <w:bCs w:val="0"/>
          <w:color w:val="000000"/>
          <w:sz w:val="24"/>
          <w:szCs w:val="24"/>
          <w:highlight w:val="none"/>
          <w:lang w:val="en-US" w:eastAsia="zh-CN"/>
        </w:rPr>
        <w:t>供应商</w:t>
      </w:r>
      <w:r>
        <w:rPr>
          <w:rFonts w:hint="eastAsia" w:ascii="宋体" w:hAnsi="宋体" w:cs="宋体"/>
          <w:color w:val="000000"/>
          <w:sz w:val="24"/>
          <w:szCs w:val="24"/>
          <w:highlight w:val="none"/>
        </w:rPr>
        <w:t>应仔细阅读和检查</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的全部内容。如发现缺页或附件不全，应及时向</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提出，以便补齐。如有疑问，如发现缺页或附件不全，应在下载</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后24小时内在三门峡市公共资源交易系统中提出咨询并打电话至</w:t>
      </w:r>
      <w:r>
        <w:rPr>
          <w:rFonts w:hint="eastAsia" w:ascii="宋体" w:hAnsi="宋体" w:cs="宋体"/>
          <w:color w:val="000000"/>
          <w:sz w:val="24"/>
          <w:szCs w:val="24"/>
          <w:highlight w:val="none"/>
          <w:lang w:eastAsia="zh-CN"/>
        </w:rPr>
        <w:t>采购代理机构</w:t>
      </w:r>
      <w:r>
        <w:rPr>
          <w:rFonts w:hint="eastAsia" w:ascii="宋体" w:hAnsi="宋体" w:cs="宋体"/>
          <w:color w:val="000000"/>
          <w:sz w:val="24"/>
          <w:szCs w:val="24"/>
          <w:highlight w:val="none"/>
        </w:rPr>
        <w:t>，要求</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对</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予以澄清。</w:t>
      </w:r>
    </w:p>
    <w:p w14:paraId="606F80EC">
      <w:pPr>
        <w:shd w:val="clear" w:color="auto" w:fill="FFFFFF"/>
        <w:snapToGrid w:val="0"/>
        <w:spacing w:line="360" w:lineRule="auto"/>
        <w:ind w:right="105" w:rightChars="50" w:firstLine="470" w:firstLineChars="19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的澄清将在</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color w:val="000000"/>
          <w:sz w:val="24"/>
          <w:szCs w:val="24"/>
          <w:highlight w:val="none"/>
        </w:rPr>
        <w:t>须知前附表规定的</w:t>
      </w:r>
      <w:r>
        <w:rPr>
          <w:rFonts w:hint="eastAsia" w:ascii="宋体" w:hAnsi="宋体" w:cs="宋体"/>
          <w:color w:val="000000"/>
          <w:sz w:val="24"/>
          <w:szCs w:val="24"/>
          <w:highlight w:val="none"/>
          <w:lang w:eastAsia="zh-CN"/>
        </w:rPr>
        <w:t>开启</w:t>
      </w:r>
      <w:r>
        <w:rPr>
          <w:rFonts w:hint="eastAsia" w:ascii="宋体" w:hAnsi="宋体" w:cs="宋体"/>
          <w:color w:val="000000"/>
          <w:sz w:val="24"/>
          <w:szCs w:val="24"/>
          <w:highlight w:val="none"/>
        </w:rPr>
        <w:t>时间15天前以澄清回复的方式在三门峡市公共资源交易系统中回复所有报名完成供应商（投标人）或发布澄清公告，但不指明澄清问题的来源。如果澄清发出的时间距</w:t>
      </w:r>
      <w:r>
        <w:rPr>
          <w:rFonts w:hint="eastAsia" w:ascii="宋体" w:hAnsi="宋体" w:cs="宋体"/>
          <w:color w:val="000000"/>
          <w:sz w:val="24"/>
          <w:szCs w:val="24"/>
          <w:highlight w:val="none"/>
          <w:lang w:eastAsia="zh-CN"/>
        </w:rPr>
        <w:t>开启时间</w:t>
      </w:r>
      <w:r>
        <w:rPr>
          <w:rFonts w:hint="eastAsia" w:ascii="宋体" w:hAnsi="宋体" w:cs="宋体"/>
          <w:color w:val="000000"/>
          <w:sz w:val="24"/>
          <w:szCs w:val="24"/>
          <w:highlight w:val="none"/>
        </w:rPr>
        <w:t>不足15天，相应延长</w:t>
      </w:r>
      <w:r>
        <w:rPr>
          <w:rFonts w:hint="eastAsia" w:ascii="宋体" w:hAnsi="宋体" w:cs="宋体"/>
          <w:color w:val="000000"/>
          <w:sz w:val="24"/>
          <w:szCs w:val="24"/>
          <w:highlight w:val="none"/>
          <w:lang w:eastAsia="zh-CN"/>
        </w:rPr>
        <w:t>开启时间</w:t>
      </w:r>
      <w:r>
        <w:rPr>
          <w:rFonts w:hint="eastAsia" w:ascii="宋体" w:hAnsi="宋体" w:cs="宋体"/>
          <w:color w:val="000000"/>
          <w:sz w:val="24"/>
          <w:szCs w:val="24"/>
          <w:highlight w:val="none"/>
        </w:rPr>
        <w:t>。</w:t>
      </w:r>
    </w:p>
    <w:p w14:paraId="1FC3FEE8">
      <w:pPr>
        <w:shd w:val="clear" w:color="auto" w:fill="FFFFFF"/>
        <w:snapToGrid w:val="0"/>
        <w:spacing w:line="360" w:lineRule="auto"/>
        <w:ind w:right="105" w:rightChars="50" w:firstLine="470" w:firstLineChars="19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rPr>
        <w:t>.3如果在规定的时间内</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color w:val="000000"/>
          <w:sz w:val="24"/>
          <w:szCs w:val="24"/>
          <w:highlight w:val="none"/>
        </w:rPr>
        <w:t>未提出疑问，将视为</w:t>
      </w:r>
      <w:r>
        <w:rPr>
          <w:rFonts w:hint="eastAsia" w:ascii="宋体" w:hAnsi="宋体" w:cs="宋体"/>
          <w:color w:val="000000"/>
          <w:sz w:val="24"/>
          <w:szCs w:val="24"/>
          <w:highlight w:val="none"/>
          <w:lang w:val="en-US" w:eastAsia="zh-CN"/>
        </w:rPr>
        <w:t>供应商</w:t>
      </w:r>
      <w:r>
        <w:rPr>
          <w:rFonts w:hint="eastAsia" w:ascii="宋体" w:hAnsi="宋体" w:cs="宋体"/>
          <w:color w:val="000000"/>
          <w:sz w:val="24"/>
          <w:szCs w:val="24"/>
          <w:highlight w:val="none"/>
        </w:rPr>
        <w:t>完全理解并接受</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中的资格要求、</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color w:val="000000"/>
          <w:sz w:val="24"/>
          <w:szCs w:val="24"/>
          <w:highlight w:val="none"/>
        </w:rPr>
        <w:t>须知、格式、条款、技术规格、澄清、修改等所有要求，则</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color w:val="000000"/>
          <w:sz w:val="24"/>
          <w:szCs w:val="24"/>
          <w:highlight w:val="none"/>
        </w:rPr>
        <w:t>应按照</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相应要求的要求提交有关资料和文件。</w:t>
      </w:r>
    </w:p>
    <w:p w14:paraId="6AB94514">
      <w:pPr>
        <w:shd w:val="clear" w:color="auto" w:fill="FFFFFF"/>
        <w:snapToGrid w:val="0"/>
        <w:spacing w:line="360" w:lineRule="auto"/>
        <w:ind w:right="105" w:rightChars="50" w:firstLine="470" w:firstLineChars="19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rPr>
        <w:t>.4</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澄清、修改、补充通知内容均以发布的澄清、变更、补充公告内容为准。当</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、修改补充通知、澄清内容相互矛盾时，以最后发出的通知或修改文件为准。</w:t>
      </w:r>
    </w:p>
    <w:p w14:paraId="3A464F3E">
      <w:pPr>
        <w:shd w:val="clear" w:color="auto" w:fill="FFFFFF"/>
        <w:snapToGrid w:val="0"/>
        <w:spacing w:line="360" w:lineRule="auto"/>
        <w:ind w:right="105" w:rightChars="50" w:firstLine="470" w:firstLineChars="196"/>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2.2</w:t>
      </w:r>
      <w:r>
        <w:rPr>
          <w:rFonts w:hint="eastAsia" w:ascii="宋体" w:hAnsi="宋体" w:cs="宋体"/>
          <w:color w:val="000000"/>
          <w:sz w:val="24"/>
          <w:szCs w:val="24"/>
          <w:highlight w:val="none"/>
        </w:rPr>
        <w:t>.5</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color w:val="000000"/>
          <w:sz w:val="24"/>
          <w:szCs w:val="24"/>
          <w:highlight w:val="none"/>
        </w:rPr>
        <w:t>应自行查看澄清或变更信息。</w:t>
      </w:r>
    </w:p>
    <w:p w14:paraId="4AE4A9D0">
      <w:pPr>
        <w:shd w:val="clear" w:color="auto" w:fill="FFFFFF"/>
        <w:snapToGrid w:val="0"/>
        <w:spacing w:line="360" w:lineRule="auto"/>
        <w:ind w:right="105" w:rightChars="50" w:firstLine="472" w:firstLineChars="196"/>
        <w:rPr>
          <w:rFonts w:ascii="宋体"/>
          <w:color w:val="000000"/>
          <w:sz w:val="24"/>
          <w:szCs w:val="24"/>
          <w:highlight w:val="none"/>
        </w:rPr>
      </w:pPr>
      <w:r>
        <w:rPr>
          <w:rFonts w:hint="eastAsia" w:ascii="宋体" w:hAnsi="宋体" w:cs="宋体"/>
          <w:b/>
          <w:bCs/>
          <w:color w:val="000000"/>
          <w:sz w:val="24"/>
          <w:szCs w:val="24"/>
          <w:highlight w:val="none"/>
          <w:lang w:val="en-US" w:eastAsia="zh-CN"/>
        </w:rPr>
        <w:t>2.3</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eastAsia="zh-CN"/>
        </w:rPr>
        <w:t>征集文件</w:t>
      </w:r>
      <w:r>
        <w:rPr>
          <w:rFonts w:hint="eastAsia" w:ascii="宋体" w:hAnsi="宋体" w:cs="宋体"/>
          <w:b/>
          <w:bCs/>
          <w:color w:val="000000"/>
          <w:sz w:val="24"/>
          <w:szCs w:val="24"/>
          <w:highlight w:val="none"/>
        </w:rPr>
        <w:t>的修正</w:t>
      </w:r>
    </w:p>
    <w:p w14:paraId="25EA72E6">
      <w:pPr>
        <w:shd w:val="clear" w:color="auto" w:fill="FFFFFF"/>
        <w:snapToGrid w:val="0"/>
        <w:spacing w:line="360" w:lineRule="auto"/>
        <w:ind w:right="105" w:rightChars="50" w:firstLine="482" w:firstLineChars="200"/>
        <w:rPr>
          <w:rFonts w:hint="eastAsia" w:ascii="宋体" w:hAnsi="宋体" w:cs="_5b8b_4f53"/>
          <w:color w:val="000000"/>
          <w:sz w:val="24"/>
          <w:highlight w:val="none"/>
        </w:rPr>
      </w:pPr>
      <w:r>
        <w:rPr>
          <w:rFonts w:hint="eastAsia" w:ascii="宋体" w:hAnsi="宋体" w:cs="_5b8b_4f53"/>
          <w:b/>
          <w:bCs/>
          <w:color w:val="000000"/>
          <w:sz w:val="24"/>
          <w:highlight w:val="none"/>
          <w:lang w:val="en-US" w:eastAsia="zh-CN"/>
        </w:rPr>
        <w:t>2.3</w:t>
      </w:r>
      <w:r>
        <w:rPr>
          <w:rFonts w:ascii="宋体" w:hAnsi="宋体" w:cs="_5b8b_4f53"/>
          <w:b/>
          <w:bCs/>
          <w:color w:val="000000"/>
          <w:sz w:val="24"/>
          <w:highlight w:val="none"/>
        </w:rPr>
        <w:t>.1</w:t>
      </w:r>
      <w:r>
        <w:rPr>
          <w:rFonts w:hint="eastAsia" w:ascii="宋体" w:hAnsi="宋体" w:cs="_5b8b_4f53"/>
          <w:color w:val="000000"/>
          <w:sz w:val="24"/>
          <w:highlight w:val="none"/>
        </w:rPr>
        <w:t>在</w:t>
      </w:r>
      <w:r>
        <w:rPr>
          <w:rFonts w:hint="eastAsia" w:ascii="宋体" w:hAnsi="宋体" w:cs="_5b8b_4f53"/>
          <w:color w:val="000000"/>
          <w:sz w:val="24"/>
          <w:highlight w:val="none"/>
          <w:lang w:eastAsia="zh-CN"/>
        </w:rPr>
        <w:t>开启时间</w:t>
      </w:r>
      <w:r>
        <w:rPr>
          <w:rFonts w:hint="eastAsia" w:ascii="宋体" w:hAnsi="宋体" w:cs="_5b8b_4f53"/>
          <w:color w:val="000000"/>
          <w:sz w:val="24"/>
          <w:highlight w:val="none"/>
        </w:rPr>
        <w:t>15天前，</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highlight w:val="none"/>
        </w:rPr>
        <w:t>可以变更公告的方式在三门峡市公共资源交易系统中回复所有报名完成供应商（投标人）或发布变更公告。如果修改</w:t>
      </w:r>
      <w:r>
        <w:rPr>
          <w:rFonts w:hint="eastAsia" w:ascii="宋体" w:hAnsi="宋体" w:cs="_5b8b_4f53"/>
          <w:color w:val="000000"/>
          <w:sz w:val="24"/>
          <w:highlight w:val="none"/>
          <w:lang w:eastAsia="zh-CN"/>
        </w:rPr>
        <w:t>征集文件</w:t>
      </w:r>
      <w:r>
        <w:rPr>
          <w:rFonts w:hint="eastAsia" w:ascii="宋体" w:hAnsi="宋体" w:cs="_5b8b_4f53"/>
          <w:color w:val="000000"/>
          <w:sz w:val="24"/>
          <w:highlight w:val="none"/>
        </w:rPr>
        <w:t>的时间距</w:t>
      </w:r>
      <w:r>
        <w:rPr>
          <w:rFonts w:hint="eastAsia" w:ascii="宋体" w:hAnsi="宋体" w:cs="_5b8b_4f53"/>
          <w:color w:val="000000"/>
          <w:sz w:val="24"/>
          <w:highlight w:val="none"/>
          <w:lang w:eastAsia="zh-CN"/>
        </w:rPr>
        <w:t>开启时间</w:t>
      </w:r>
      <w:r>
        <w:rPr>
          <w:rFonts w:hint="eastAsia" w:ascii="宋体" w:hAnsi="宋体" w:cs="_5b8b_4f53"/>
          <w:color w:val="000000"/>
          <w:sz w:val="24"/>
          <w:highlight w:val="none"/>
        </w:rPr>
        <w:t>不足15天，相应延长</w:t>
      </w:r>
      <w:r>
        <w:rPr>
          <w:rFonts w:hint="eastAsia" w:ascii="宋体" w:hAnsi="宋体" w:cs="_5b8b_4f53"/>
          <w:color w:val="000000"/>
          <w:sz w:val="24"/>
          <w:highlight w:val="none"/>
          <w:lang w:eastAsia="zh-CN"/>
        </w:rPr>
        <w:t>开启</w:t>
      </w:r>
      <w:r>
        <w:rPr>
          <w:rFonts w:hint="eastAsia" w:ascii="宋体" w:hAnsi="宋体" w:cs="_5b8b_4f53"/>
          <w:color w:val="000000"/>
          <w:sz w:val="24"/>
          <w:highlight w:val="none"/>
        </w:rPr>
        <w:t>时间。</w:t>
      </w:r>
    </w:p>
    <w:p w14:paraId="14815298">
      <w:pPr>
        <w:shd w:val="clear" w:color="auto" w:fill="FFFFFF"/>
        <w:snapToGrid w:val="0"/>
        <w:spacing w:line="360" w:lineRule="auto"/>
        <w:ind w:right="105" w:rightChars="50" w:firstLine="480" w:firstLineChars="200"/>
        <w:rPr>
          <w:rFonts w:hint="eastAsia" w:ascii="宋体" w:hAnsi="宋体" w:cs="_5b8b_4f53"/>
          <w:color w:val="000000"/>
          <w:sz w:val="24"/>
          <w:highlight w:val="none"/>
        </w:rPr>
      </w:pPr>
      <w:r>
        <w:rPr>
          <w:rFonts w:hint="eastAsia" w:ascii="宋体" w:hAnsi="宋体" w:cs="_5b8b_4f53"/>
          <w:color w:val="000000"/>
          <w:sz w:val="24"/>
          <w:highlight w:val="none"/>
          <w:lang w:val="en-US" w:eastAsia="zh-CN"/>
        </w:rPr>
        <w:t>2.3</w:t>
      </w:r>
      <w:r>
        <w:rPr>
          <w:rFonts w:hint="eastAsia" w:ascii="宋体" w:hAnsi="宋体" w:cs="_5b8b_4f53"/>
          <w:color w:val="000000"/>
          <w:sz w:val="24"/>
          <w:highlight w:val="none"/>
        </w:rPr>
        <w:t>.2</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highlight w:val="none"/>
        </w:rPr>
        <w:t>应自行查看变更信息。</w:t>
      </w:r>
    </w:p>
    <w:p w14:paraId="0F21D936">
      <w:pPr>
        <w:pStyle w:val="4"/>
        <w:spacing w:before="0" w:after="0" w:line="440" w:lineRule="exact"/>
        <w:rPr>
          <w:rFonts w:hint="eastAsia" w:ascii="宋体" w:hAnsi="宋体" w:eastAsia="宋体"/>
          <w:sz w:val="28"/>
          <w:szCs w:val="28"/>
          <w:highlight w:val="none"/>
        </w:rPr>
      </w:pPr>
      <w:bookmarkStart w:id="21" w:name="_Toc4352"/>
      <w:bookmarkStart w:id="22" w:name="_Toc27140"/>
      <w:r>
        <w:rPr>
          <w:rFonts w:hint="eastAsia" w:ascii="宋体" w:hAnsi="宋体" w:eastAsia="宋体"/>
          <w:sz w:val="28"/>
          <w:szCs w:val="28"/>
          <w:highlight w:val="none"/>
          <w:lang w:val="en-US" w:eastAsia="zh-CN"/>
        </w:rPr>
        <w:t>3</w:t>
      </w:r>
      <w:r>
        <w:rPr>
          <w:rFonts w:hint="eastAsia" w:ascii="宋体" w:hAnsi="宋体" w:eastAsia="宋体"/>
          <w:sz w:val="28"/>
          <w:szCs w:val="28"/>
          <w:highlight w:val="none"/>
        </w:rPr>
        <w:t>、响应文件的编制</w:t>
      </w:r>
      <w:bookmarkEnd w:id="21"/>
      <w:bookmarkEnd w:id="22"/>
    </w:p>
    <w:p w14:paraId="0C42F6C5">
      <w:pPr>
        <w:shd w:val="clear" w:color="auto" w:fill="FFFFFF"/>
        <w:snapToGrid w:val="0"/>
        <w:spacing w:line="360" w:lineRule="auto"/>
        <w:ind w:right="105" w:rightChars="50" w:firstLine="472" w:firstLineChars="196"/>
        <w:rPr>
          <w:rFonts w:ascii="宋体"/>
          <w:color w:val="000000"/>
          <w:sz w:val="24"/>
          <w:szCs w:val="24"/>
          <w:highlight w:val="none"/>
        </w:rPr>
      </w:pPr>
      <w:r>
        <w:rPr>
          <w:rFonts w:hint="eastAsia" w:ascii="宋体" w:hAnsi="宋体" w:cs="宋体"/>
          <w:b/>
          <w:bCs/>
          <w:color w:val="000000"/>
          <w:sz w:val="24"/>
          <w:szCs w:val="24"/>
          <w:highlight w:val="none"/>
          <w:lang w:val="en-US" w:eastAsia="zh-CN"/>
        </w:rPr>
        <w:t>3.1</w:t>
      </w:r>
      <w:r>
        <w:rPr>
          <w:rFonts w:hint="eastAsia" w:ascii="宋体" w:hAnsi="宋体" w:cs="宋体"/>
          <w:b/>
          <w:bCs/>
          <w:color w:val="000000"/>
          <w:sz w:val="24"/>
          <w:szCs w:val="24"/>
          <w:highlight w:val="none"/>
        </w:rPr>
        <w:t>、特别说明</w:t>
      </w:r>
    </w:p>
    <w:p w14:paraId="2604DFA4">
      <w:pPr>
        <w:shd w:val="clear" w:color="auto" w:fill="FFFFFF"/>
        <w:snapToGrid w:val="0"/>
        <w:spacing w:line="360" w:lineRule="auto"/>
        <w:ind w:right="105" w:rightChars="50" w:firstLine="472" w:firstLineChars="196"/>
        <w:rPr>
          <w:rFonts w:ascii="宋体"/>
          <w:color w:val="000000"/>
          <w:sz w:val="24"/>
          <w:szCs w:val="24"/>
          <w:highlight w:val="none"/>
        </w:rPr>
      </w:pPr>
      <w:r>
        <w:rPr>
          <w:rFonts w:hint="eastAsia" w:ascii="宋体" w:hAnsi="宋体" w:cs="宋体"/>
          <w:b/>
          <w:bCs/>
          <w:color w:val="000000"/>
          <w:sz w:val="24"/>
          <w:szCs w:val="24"/>
          <w:highlight w:val="none"/>
          <w:lang w:val="en-US" w:eastAsia="zh-CN"/>
        </w:rPr>
        <w:t>3.1</w:t>
      </w:r>
      <w:r>
        <w:rPr>
          <w:rFonts w:ascii="宋体" w:hAnsi="宋体" w:cs="宋体"/>
          <w:b/>
          <w:bCs/>
          <w:color w:val="000000"/>
          <w:sz w:val="24"/>
          <w:szCs w:val="24"/>
          <w:highlight w:val="none"/>
        </w:rPr>
        <w:t>.1</w:t>
      </w:r>
      <w:r>
        <w:rPr>
          <w:rFonts w:hint="eastAsia" w:ascii="宋体" w:hAnsi="宋体" w:cs="宋体"/>
          <w:color w:val="000000"/>
          <w:sz w:val="24"/>
          <w:szCs w:val="24"/>
          <w:highlight w:val="none"/>
        </w:rPr>
        <w:t>语言</w:t>
      </w:r>
    </w:p>
    <w:p w14:paraId="36EF5397">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供应商提交的响应文件以及供应商与</w:t>
      </w:r>
      <w:r>
        <w:rPr>
          <w:rFonts w:hint="eastAsia" w:ascii="宋体" w:hAnsi="宋体" w:cs="宋体"/>
          <w:color w:val="000000"/>
          <w:sz w:val="24"/>
          <w:szCs w:val="24"/>
          <w:highlight w:val="none"/>
          <w:lang w:eastAsia="zh-CN"/>
        </w:rPr>
        <w:t>采购</w:t>
      </w:r>
      <w:r>
        <w:rPr>
          <w:rFonts w:hint="eastAsia" w:ascii="宋体" w:hAnsi="宋体" w:cs="宋体"/>
          <w:color w:val="000000"/>
          <w:sz w:val="24"/>
          <w:szCs w:val="24"/>
          <w:highlight w:val="none"/>
        </w:rPr>
        <w:t>代理机构就有关</w:t>
      </w:r>
      <w:r>
        <w:rPr>
          <w:rFonts w:hint="eastAsia" w:ascii="宋体" w:hAnsi="宋体" w:cs="宋体"/>
          <w:color w:val="000000"/>
          <w:sz w:val="24"/>
          <w:szCs w:val="24"/>
          <w:highlight w:val="none"/>
          <w:lang w:eastAsia="zh-CN"/>
        </w:rPr>
        <w:t>征集活动</w:t>
      </w:r>
      <w:r>
        <w:rPr>
          <w:rFonts w:hint="eastAsia" w:ascii="宋体" w:hAnsi="宋体" w:cs="宋体"/>
          <w:color w:val="000000"/>
          <w:sz w:val="24"/>
          <w:szCs w:val="24"/>
          <w:highlight w:val="none"/>
        </w:rPr>
        <w:t>的所有往来函电均应使用中文。</w:t>
      </w:r>
    </w:p>
    <w:p w14:paraId="3C95F1E8">
      <w:pPr>
        <w:shd w:val="clear" w:color="auto" w:fill="FFFFFF"/>
        <w:snapToGrid w:val="0"/>
        <w:spacing w:line="360" w:lineRule="auto"/>
        <w:ind w:right="105" w:rightChars="50" w:firstLine="472" w:firstLineChars="196"/>
        <w:rPr>
          <w:rFonts w:ascii="宋体"/>
          <w:color w:val="000000"/>
          <w:sz w:val="24"/>
          <w:szCs w:val="24"/>
          <w:highlight w:val="none"/>
        </w:rPr>
      </w:pPr>
      <w:r>
        <w:rPr>
          <w:rFonts w:hint="eastAsia" w:ascii="宋体" w:hAnsi="宋体" w:cs="宋体"/>
          <w:b/>
          <w:bCs/>
          <w:color w:val="000000"/>
          <w:sz w:val="24"/>
          <w:szCs w:val="24"/>
          <w:highlight w:val="none"/>
          <w:lang w:val="en-US" w:eastAsia="zh-CN"/>
        </w:rPr>
        <w:t>3.1</w:t>
      </w:r>
      <w:r>
        <w:rPr>
          <w:rFonts w:ascii="宋体" w:hAnsi="宋体" w:cs="宋体"/>
          <w:b/>
          <w:bCs/>
          <w:color w:val="000000"/>
          <w:sz w:val="24"/>
          <w:szCs w:val="24"/>
          <w:highlight w:val="none"/>
        </w:rPr>
        <w:t>.2</w:t>
      </w:r>
      <w:r>
        <w:rPr>
          <w:rFonts w:hint="eastAsia" w:ascii="宋体" w:hAnsi="宋体" w:cs="宋体"/>
          <w:color w:val="000000"/>
          <w:sz w:val="24"/>
          <w:szCs w:val="24"/>
          <w:highlight w:val="none"/>
        </w:rPr>
        <w:t>计量</w:t>
      </w:r>
    </w:p>
    <w:p w14:paraId="4B90E86A">
      <w:pPr>
        <w:shd w:val="clear" w:color="auto" w:fill="FFFFFF"/>
        <w:snapToGrid w:val="0"/>
        <w:spacing w:line="360" w:lineRule="auto"/>
        <w:ind w:right="105" w:rightChars="50" w:firstLine="480" w:firstLineChars="200"/>
        <w:rPr>
          <w:rFonts w:ascii="宋体"/>
          <w:color w:val="000000"/>
          <w:sz w:val="24"/>
          <w:szCs w:val="24"/>
          <w:highlight w:val="none"/>
        </w:rPr>
      </w:pPr>
      <w:r>
        <w:rPr>
          <w:rFonts w:hint="eastAsia" w:ascii="宋体" w:hAnsi="宋体" w:cs="宋体"/>
          <w:color w:val="000000"/>
          <w:sz w:val="24"/>
          <w:szCs w:val="24"/>
          <w:highlight w:val="none"/>
        </w:rPr>
        <w:t>在响应文件所有计量单位均采用中华人民共和国法定计量单位。</w:t>
      </w:r>
    </w:p>
    <w:p w14:paraId="2586A963">
      <w:pPr>
        <w:shd w:val="clear" w:color="auto" w:fill="FFFFFF"/>
        <w:snapToGrid w:val="0"/>
        <w:spacing w:line="360" w:lineRule="auto"/>
        <w:ind w:right="105" w:rightChars="50" w:firstLine="472" w:firstLineChars="196"/>
        <w:rPr>
          <w:rFonts w:ascii="宋体"/>
          <w:color w:val="000000"/>
          <w:sz w:val="24"/>
          <w:szCs w:val="24"/>
          <w:highlight w:val="none"/>
        </w:rPr>
      </w:pPr>
      <w:r>
        <w:rPr>
          <w:rFonts w:hint="eastAsia" w:ascii="宋体" w:hAnsi="宋体" w:cs="宋体"/>
          <w:b/>
          <w:bCs/>
          <w:color w:val="000000"/>
          <w:sz w:val="24"/>
          <w:szCs w:val="24"/>
          <w:highlight w:val="none"/>
          <w:lang w:val="en-US" w:eastAsia="zh-CN"/>
        </w:rPr>
        <w:t>3.1</w:t>
      </w:r>
      <w:r>
        <w:rPr>
          <w:rFonts w:ascii="宋体" w:hAnsi="宋体" w:cs="宋体"/>
          <w:b/>
          <w:bCs/>
          <w:color w:val="000000"/>
          <w:sz w:val="24"/>
          <w:szCs w:val="24"/>
          <w:highlight w:val="none"/>
        </w:rPr>
        <w:t>.3</w:t>
      </w:r>
      <w:r>
        <w:rPr>
          <w:rFonts w:hint="eastAsia" w:ascii="宋体" w:hAnsi="宋体" w:cs="宋体"/>
          <w:color w:val="000000"/>
          <w:sz w:val="24"/>
          <w:szCs w:val="24"/>
          <w:highlight w:val="none"/>
        </w:rPr>
        <w:t>供应商在响应文件中所提交的所有资料和文件均应是真实的和有效的，如有作假，则将该供应商的</w:t>
      </w:r>
      <w:r>
        <w:rPr>
          <w:rFonts w:hint="eastAsia" w:ascii="宋体" w:hAnsi="宋体" w:cs="宋体"/>
          <w:color w:val="000000"/>
          <w:sz w:val="24"/>
          <w:szCs w:val="24"/>
          <w:highlight w:val="none"/>
          <w:lang w:eastAsia="zh-CN"/>
        </w:rPr>
        <w:t>响应</w:t>
      </w:r>
      <w:r>
        <w:rPr>
          <w:rFonts w:hint="eastAsia" w:ascii="宋体" w:hAnsi="宋体" w:cs="宋体"/>
          <w:color w:val="000000"/>
          <w:sz w:val="24"/>
          <w:szCs w:val="24"/>
          <w:highlight w:val="none"/>
        </w:rPr>
        <w:t>作无效处理，若</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后被发现有上述行为的，则</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有权取消其</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资格，并且该</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应承担由此而造成的一切损失（包括经济损失和法律责任）。</w:t>
      </w:r>
    </w:p>
    <w:p w14:paraId="73D16AC0">
      <w:pPr>
        <w:shd w:val="clear" w:color="auto" w:fill="FFFFFF"/>
        <w:snapToGrid w:val="0"/>
        <w:spacing w:line="360" w:lineRule="auto"/>
        <w:ind w:right="105" w:rightChars="50" w:firstLine="472" w:firstLineChars="196"/>
        <w:rPr>
          <w:rFonts w:ascii="宋体"/>
          <w:color w:val="000000"/>
          <w:sz w:val="24"/>
          <w:szCs w:val="24"/>
          <w:highlight w:val="none"/>
        </w:rPr>
      </w:pPr>
      <w:r>
        <w:rPr>
          <w:rFonts w:hint="eastAsia" w:ascii="宋体" w:hAnsi="宋体" w:cs="宋体"/>
          <w:b/>
          <w:bCs/>
          <w:color w:val="000000"/>
          <w:sz w:val="24"/>
          <w:szCs w:val="24"/>
          <w:highlight w:val="none"/>
          <w:lang w:val="en-US" w:eastAsia="zh-CN"/>
        </w:rPr>
        <w:t>3.1</w:t>
      </w:r>
      <w:r>
        <w:rPr>
          <w:rFonts w:ascii="宋体" w:hAnsi="宋体" w:cs="宋体"/>
          <w:b/>
          <w:bCs/>
          <w:color w:val="000000"/>
          <w:sz w:val="24"/>
          <w:szCs w:val="24"/>
          <w:highlight w:val="none"/>
        </w:rPr>
        <w:t>.4</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应当按照</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和电子招标投标交易平台的要求编制并加密响应文件。</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未按规定加密的响应文件，电子招标投标交易平台将拒收并提示。</w:t>
      </w:r>
    </w:p>
    <w:p w14:paraId="1777D4C6">
      <w:pPr>
        <w:shd w:val="clear" w:color="auto" w:fill="FFFFFF"/>
        <w:snapToGrid w:val="0"/>
        <w:spacing w:line="360" w:lineRule="auto"/>
        <w:ind w:right="105" w:rightChars="50" w:firstLine="472" w:firstLineChars="196"/>
        <w:rPr>
          <w:rFonts w:ascii="宋体"/>
          <w:b/>
          <w:bCs/>
          <w:color w:val="000000"/>
          <w:sz w:val="24"/>
          <w:szCs w:val="24"/>
          <w:highlight w:val="none"/>
        </w:rPr>
      </w:pPr>
      <w:r>
        <w:rPr>
          <w:rFonts w:hint="eastAsia" w:ascii="宋体" w:hAnsi="宋体" w:cs="宋体"/>
          <w:b/>
          <w:bCs/>
          <w:color w:val="000000"/>
          <w:sz w:val="24"/>
          <w:szCs w:val="24"/>
          <w:highlight w:val="none"/>
          <w:lang w:val="en-US" w:eastAsia="zh-CN"/>
        </w:rPr>
        <w:t>3.1</w:t>
      </w:r>
      <w:r>
        <w:rPr>
          <w:rFonts w:ascii="宋体" w:hAnsi="宋体" w:cs="宋体"/>
          <w:b/>
          <w:bCs/>
          <w:color w:val="000000"/>
          <w:sz w:val="24"/>
          <w:szCs w:val="24"/>
          <w:highlight w:val="none"/>
        </w:rPr>
        <w:t>.5</w:t>
      </w:r>
      <w:r>
        <w:rPr>
          <w:rFonts w:hint="eastAsia" w:ascii="宋体" w:hAnsi="宋体" w:cs="宋体"/>
          <w:b/>
          <w:bCs/>
          <w:color w:val="000000"/>
          <w:sz w:val="24"/>
          <w:szCs w:val="24"/>
          <w:highlight w:val="none"/>
        </w:rPr>
        <w:t>温馨提示：本项目为电子化、无纸化交易项目，开标时不接受任何纸质资料，为保证您能投标成功，请需仔细阅读</w:t>
      </w:r>
      <w:r>
        <w:rPr>
          <w:rFonts w:hint="eastAsia" w:ascii="宋体" w:hAnsi="宋体" w:cs="宋体"/>
          <w:b/>
          <w:bCs/>
          <w:color w:val="000000"/>
          <w:sz w:val="24"/>
          <w:szCs w:val="24"/>
          <w:highlight w:val="none"/>
          <w:lang w:eastAsia="zh-CN"/>
        </w:rPr>
        <w:t>供应商</w:t>
      </w:r>
      <w:r>
        <w:rPr>
          <w:rFonts w:hint="eastAsia" w:ascii="宋体" w:hAnsi="宋体" w:cs="宋体"/>
          <w:b/>
          <w:bCs/>
          <w:color w:val="000000"/>
          <w:sz w:val="24"/>
          <w:szCs w:val="24"/>
          <w:highlight w:val="none"/>
        </w:rPr>
        <w:t>须知前附表。</w:t>
      </w:r>
    </w:p>
    <w:p w14:paraId="0AA9579B">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2" w:firstLineChars="200"/>
        <w:jc w:val="left"/>
        <w:textAlignment w:val="auto"/>
        <w:rPr>
          <w:rFonts w:ascii="宋体" w:hAnsi="宋体" w:cs="宋体"/>
          <w:b/>
          <w:bCs/>
          <w:kern w:val="0"/>
          <w:sz w:val="24"/>
          <w:szCs w:val="24"/>
          <w:highlight w:val="none"/>
        </w:rPr>
      </w:pPr>
      <w:r>
        <w:rPr>
          <w:rFonts w:hint="eastAsia" w:ascii="宋体" w:hAnsi="宋体" w:cs="宋体"/>
          <w:b/>
          <w:bCs/>
          <w:kern w:val="0"/>
          <w:sz w:val="24"/>
          <w:szCs w:val="24"/>
          <w:highlight w:val="none"/>
          <w:lang w:val="en-US" w:eastAsia="zh-CN"/>
        </w:rPr>
        <w:t>3.2</w:t>
      </w:r>
      <w:r>
        <w:rPr>
          <w:rFonts w:ascii="宋体" w:hAnsi="宋体" w:cs="宋体"/>
          <w:b/>
          <w:bCs/>
          <w:kern w:val="0"/>
          <w:sz w:val="24"/>
          <w:szCs w:val="24"/>
          <w:highlight w:val="none"/>
        </w:rPr>
        <w:t xml:space="preserve">.1 </w:t>
      </w:r>
      <w:r>
        <w:rPr>
          <w:rFonts w:hint="eastAsia" w:ascii="宋体" w:hAnsi="宋体" w:cs="宋体"/>
          <w:b/>
          <w:bCs/>
          <w:kern w:val="0"/>
          <w:sz w:val="24"/>
          <w:szCs w:val="24"/>
          <w:highlight w:val="none"/>
          <w:lang w:eastAsia="zh-CN"/>
        </w:rPr>
        <w:t>响应报价</w:t>
      </w:r>
      <w:r>
        <w:rPr>
          <w:rFonts w:hint="eastAsia" w:ascii="宋体" w:hAnsi="宋体" w:cs="宋体"/>
          <w:b/>
          <w:bCs/>
          <w:kern w:val="0"/>
          <w:sz w:val="24"/>
          <w:szCs w:val="24"/>
          <w:highlight w:val="none"/>
        </w:rPr>
        <w:t>中应包含以下内容。</w:t>
      </w:r>
    </w:p>
    <w:p w14:paraId="66F61428">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3.2</w:t>
      </w:r>
      <w:r>
        <w:rPr>
          <w:rFonts w:ascii="宋体" w:hAnsi="宋体" w:cs="宋体"/>
          <w:kern w:val="0"/>
          <w:sz w:val="24"/>
          <w:szCs w:val="24"/>
          <w:highlight w:val="none"/>
        </w:rPr>
        <w:t xml:space="preserve">.1 </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的</w:t>
      </w:r>
      <w:r>
        <w:rPr>
          <w:rFonts w:hint="eastAsia" w:ascii="宋体" w:hAnsi="宋体" w:cs="宋体"/>
          <w:kern w:val="0"/>
          <w:sz w:val="24"/>
          <w:szCs w:val="24"/>
          <w:highlight w:val="none"/>
          <w:lang w:eastAsia="zh-CN"/>
        </w:rPr>
        <w:t>响应报价</w:t>
      </w:r>
      <w:r>
        <w:rPr>
          <w:rFonts w:hint="eastAsia" w:ascii="宋体" w:hAnsi="宋体" w:cs="宋体"/>
          <w:kern w:val="0"/>
          <w:sz w:val="24"/>
          <w:szCs w:val="24"/>
          <w:highlight w:val="none"/>
        </w:rPr>
        <w:t>应包含验收合格正式交付使用前所发生的一切费用，且</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只能提出一个不变价格，</w:t>
      </w:r>
      <w:r>
        <w:rPr>
          <w:rFonts w:hint="eastAsia" w:ascii="宋体" w:hAnsi="宋体" w:cs="宋体"/>
          <w:color w:val="000000"/>
          <w:sz w:val="24"/>
          <w:szCs w:val="24"/>
          <w:highlight w:val="none"/>
          <w:lang w:val="en-US" w:eastAsia="zh-CN"/>
        </w:rPr>
        <w:t>征集人</w:t>
      </w:r>
      <w:r>
        <w:rPr>
          <w:rFonts w:hint="eastAsia" w:ascii="宋体" w:hAnsi="宋体" w:cs="宋体"/>
          <w:kern w:val="0"/>
          <w:sz w:val="24"/>
          <w:szCs w:val="24"/>
          <w:highlight w:val="none"/>
        </w:rPr>
        <w:t>不接受任何选择报价。</w:t>
      </w:r>
    </w:p>
    <w:p w14:paraId="70F0FF63">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3.2</w:t>
      </w:r>
      <w:r>
        <w:rPr>
          <w:rFonts w:ascii="宋体" w:hAnsi="宋体" w:cs="宋体"/>
          <w:kern w:val="0"/>
          <w:sz w:val="24"/>
          <w:szCs w:val="24"/>
          <w:highlight w:val="none"/>
        </w:rPr>
        <w:t xml:space="preserve">.2 </w:t>
      </w:r>
      <w:r>
        <w:rPr>
          <w:rFonts w:hint="eastAsia" w:ascii="宋体" w:hAnsi="宋体" w:cs="宋体"/>
          <w:kern w:val="0"/>
          <w:sz w:val="24"/>
          <w:szCs w:val="24"/>
          <w:highlight w:val="none"/>
        </w:rPr>
        <w:t>该项目类别及取费标准按照国家相关规定执行。</w:t>
      </w:r>
    </w:p>
    <w:p w14:paraId="2AC7A326">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3.2</w:t>
      </w:r>
      <w:r>
        <w:rPr>
          <w:rFonts w:ascii="宋体" w:hAnsi="宋体" w:cs="宋体"/>
          <w:kern w:val="0"/>
          <w:sz w:val="24"/>
          <w:szCs w:val="24"/>
          <w:highlight w:val="none"/>
        </w:rPr>
        <w:t xml:space="preserve">.3 </w:t>
      </w:r>
      <w:r>
        <w:rPr>
          <w:rFonts w:hint="eastAsia" w:ascii="宋体" w:hAnsi="宋体" w:cs="宋体"/>
          <w:kern w:val="0"/>
          <w:sz w:val="24"/>
          <w:szCs w:val="24"/>
          <w:highlight w:val="none"/>
        </w:rPr>
        <w:t>电子化响应文件的</w:t>
      </w:r>
      <w:r>
        <w:rPr>
          <w:rFonts w:hint="eastAsia" w:ascii="宋体" w:hAnsi="宋体" w:cs="宋体"/>
          <w:kern w:val="0"/>
          <w:sz w:val="24"/>
          <w:szCs w:val="24"/>
          <w:highlight w:val="none"/>
          <w:lang w:eastAsia="zh-CN"/>
        </w:rPr>
        <w:t>响应报价</w:t>
      </w:r>
      <w:r>
        <w:rPr>
          <w:rFonts w:hint="eastAsia" w:ascii="宋体" w:hAnsi="宋体" w:cs="宋体"/>
          <w:kern w:val="0"/>
          <w:sz w:val="24"/>
          <w:szCs w:val="24"/>
          <w:highlight w:val="none"/>
        </w:rPr>
        <w:t>，应是完成本文件所列招标范围的全部内容。</w:t>
      </w:r>
    </w:p>
    <w:p w14:paraId="12DDF884">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3.2</w:t>
      </w:r>
      <w:r>
        <w:rPr>
          <w:rFonts w:ascii="宋体" w:hAnsi="宋体" w:cs="宋体"/>
          <w:kern w:val="0"/>
          <w:sz w:val="24"/>
          <w:szCs w:val="24"/>
          <w:highlight w:val="none"/>
        </w:rPr>
        <w:t xml:space="preserve">.4 </w:t>
      </w:r>
      <w:r>
        <w:rPr>
          <w:rFonts w:hint="eastAsia" w:ascii="宋体" w:hAnsi="宋体" w:cs="宋体"/>
          <w:kern w:val="0"/>
          <w:sz w:val="24"/>
          <w:szCs w:val="24"/>
          <w:highlight w:val="none"/>
        </w:rPr>
        <w:t>如</w:t>
      </w:r>
      <w:r>
        <w:rPr>
          <w:rFonts w:hint="eastAsia" w:ascii="宋体" w:hAnsi="宋体" w:cs="宋体"/>
          <w:kern w:val="0"/>
          <w:sz w:val="24"/>
          <w:szCs w:val="24"/>
          <w:highlight w:val="none"/>
          <w:lang w:eastAsia="zh-CN"/>
        </w:rPr>
        <w:t>响应报价</w:t>
      </w:r>
      <w:r>
        <w:rPr>
          <w:rFonts w:hint="eastAsia" w:ascii="宋体" w:hAnsi="宋体" w:cs="宋体"/>
          <w:kern w:val="0"/>
          <w:sz w:val="24"/>
          <w:szCs w:val="24"/>
          <w:highlight w:val="none"/>
        </w:rPr>
        <w:t>表中的大写金额和小写金额不一致的，以大写金额为准；总价金额与单价金额不一致的，以单价金额为准，但单价金额小数点有明显错误的除外；对不同文字文本电子化响应文件的解释发生异议的，以中文文本为准。</w:t>
      </w:r>
    </w:p>
    <w:p w14:paraId="1C280DF1">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3.2</w:t>
      </w:r>
      <w:r>
        <w:rPr>
          <w:rFonts w:ascii="宋体" w:hAnsi="宋体" w:cs="宋体"/>
          <w:kern w:val="0"/>
          <w:sz w:val="24"/>
          <w:szCs w:val="24"/>
          <w:highlight w:val="none"/>
        </w:rPr>
        <w:t xml:space="preserve">.5 </w:t>
      </w:r>
      <w:r>
        <w:rPr>
          <w:rFonts w:hint="eastAsia" w:ascii="宋体" w:hAnsi="宋体" w:cs="宋体"/>
          <w:kern w:val="0"/>
          <w:sz w:val="24"/>
          <w:szCs w:val="24"/>
          <w:highlight w:val="none"/>
        </w:rPr>
        <w:t>全部报价均应以人民币为计量币种，并以人民币进行结算。</w:t>
      </w:r>
    </w:p>
    <w:p w14:paraId="1532D808">
      <w:pPr>
        <w:shd w:val="clear" w:color="auto" w:fill="FFFFFF"/>
        <w:snapToGrid w:val="0"/>
        <w:spacing w:line="360" w:lineRule="auto"/>
        <w:ind w:right="105" w:rightChars="50" w:firstLine="472" w:firstLineChars="196"/>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3.3</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eastAsia="zh-CN"/>
        </w:rPr>
        <w:t>响应</w:t>
      </w:r>
      <w:r>
        <w:rPr>
          <w:rFonts w:hint="eastAsia" w:ascii="宋体" w:hAnsi="宋体" w:cs="宋体"/>
          <w:b/>
          <w:bCs/>
          <w:color w:val="000000"/>
          <w:sz w:val="24"/>
          <w:szCs w:val="24"/>
          <w:highlight w:val="none"/>
        </w:rPr>
        <w:t>保证金</w:t>
      </w:r>
    </w:p>
    <w:p w14:paraId="1414A685">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根据《河南省财政厅关于优化政府采购营商环境有关问题的通知》（豫财购【2019】4号）第6条的规定，</w:t>
      </w:r>
      <w:r>
        <w:rPr>
          <w:rFonts w:hint="eastAsia" w:ascii="宋体" w:hAnsi="宋体" w:cs="宋体"/>
          <w:kern w:val="0"/>
          <w:sz w:val="24"/>
          <w:szCs w:val="24"/>
          <w:highlight w:val="none"/>
          <w:lang w:eastAsia="zh-CN"/>
        </w:rPr>
        <w:t>响应</w:t>
      </w:r>
      <w:r>
        <w:rPr>
          <w:rFonts w:hint="eastAsia" w:ascii="宋体" w:hAnsi="宋体" w:cs="宋体"/>
          <w:kern w:val="0"/>
          <w:sz w:val="24"/>
          <w:szCs w:val="24"/>
          <w:highlight w:val="none"/>
        </w:rPr>
        <w:t>保证金不再收取。</w:t>
      </w:r>
    </w:p>
    <w:p w14:paraId="4581F8C6">
      <w:pPr>
        <w:shd w:val="clear" w:color="auto" w:fill="FFFFFF"/>
        <w:snapToGrid w:val="0"/>
        <w:spacing w:line="360" w:lineRule="auto"/>
        <w:ind w:right="105" w:rightChars="50" w:firstLine="472" w:firstLineChars="196"/>
        <w:rPr>
          <w:rFonts w:ascii="宋体"/>
          <w:color w:val="000000"/>
          <w:sz w:val="24"/>
          <w:szCs w:val="24"/>
          <w:highlight w:val="none"/>
        </w:rPr>
      </w:pPr>
      <w:r>
        <w:rPr>
          <w:rFonts w:hint="eastAsia" w:ascii="宋体" w:hAnsi="宋体" w:cs="宋体"/>
          <w:b/>
          <w:bCs/>
          <w:color w:val="000000"/>
          <w:sz w:val="24"/>
          <w:szCs w:val="24"/>
          <w:highlight w:val="none"/>
          <w:lang w:val="en-US" w:eastAsia="zh-CN"/>
        </w:rPr>
        <w:t>3.4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eastAsia="zh-CN"/>
        </w:rPr>
        <w:t>响应文件有效期</w:t>
      </w:r>
    </w:p>
    <w:p w14:paraId="64004B11">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3.4</w:t>
      </w:r>
      <w:r>
        <w:rPr>
          <w:rFonts w:ascii="宋体" w:hAnsi="宋体" w:cs="_5b8b_4f53"/>
          <w:b/>
          <w:bCs/>
          <w:color w:val="000000"/>
          <w:sz w:val="24"/>
          <w:szCs w:val="24"/>
          <w:highlight w:val="none"/>
        </w:rPr>
        <w:t>.1</w:t>
      </w:r>
      <w:r>
        <w:rPr>
          <w:rFonts w:hint="eastAsia" w:ascii="宋体" w:hAnsi="宋体" w:cs="_5b8b_4f53"/>
          <w:color w:val="000000"/>
          <w:sz w:val="24"/>
          <w:szCs w:val="24"/>
          <w:highlight w:val="none"/>
          <w:lang w:eastAsia="zh-CN"/>
        </w:rPr>
        <w:t>响应文件有效期</w:t>
      </w:r>
      <w:r>
        <w:rPr>
          <w:rFonts w:hint="eastAsia" w:ascii="宋体" w:hAnsi="宋体" w:cs="_5b8b_4f53"/>
          <w:color w:val="000000"/>
          <w:sz w:val="24"/>
          <w:szCs w:val="24"/>
          <w:highlight w:val="none"/>
        </w:rPr>
        <w:t>为</w:t>
      </w:r>
      <w:r>
        <w:rPr>
          <w:sz w:val="24"/>
          <w:highlight w:val="none"/>
        </w:rPr>
        <w:t>提交响应文件的截止之日起 60 日历天</w:t>
      </w:r>
      <w:r>
        <w:rPr>
          <w:rFonts w:hint="eastAsia" w:ascii="宋体" w:hAnsi="宋体" w:cs="_5b8b_4f53"/>
          <w:color w:val="000000"/>
          <w:sz w:val="24"/>
          <w:szCs w:val="24"/>
          <w:highlight w:val="none"/>
        </w:rPr>
        <w:t>。</w:t>
      </w:r>
    </w:p>
    <w:p w14:paraId="5BB64570">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3.4</w:t>
      </w:r>
      <w:r>
        <w:rPr>
          <w:rFonts w:ascii="宋体" w:hAnsi="宋体" w:cs="_5b8b_4f53"/>
          <w:b/>
          <w:bCs/>
          <w:color w:val="000000"/>
          <w:sz w:val="24"/>
          <w:szCs w:val="24"/>
          <w:highlight w:val="none"/>
        </w:rPr>
        <w:t>.2</w:t>
      </w:r>
      <w:r>
        <w:rPr>
          <w:rFonts w:hint="eastAsia" w:ascii="宋体" w:hAnsi="宋体" w:cs="_5b8b_4f53"/>
          <w:color w:val="000000"/>
          <w:sz w:val="24"/>
          <w:szCs w:val="24"/>
          <w:highlight w:val="none"/>
        </w:rPr>
        <w:t>在特殊情况下，</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szCs w:val="24"/>
          <w:highlight w:val="none"/>
        </w:rPr>
        <w:t>可征求</w:t>
      </w:r>
      <w:r>
        <w:rPr>
          <w:rFonts w:hint="eastAsia" w:ascii="宋体" w:hAnsi="宋体" w:cs="_5b8b_4f53"/>
          <w:color w:val="000000"/>
          <w:sz w:val="24"/>
          <w:szCs w:val="24"/>
          <w:highlight w:val="none"/>
          <w:lang w:eastAsia="zh-CN"/>
        </w:rPr>
        <w:t>供应商</w:t>
      </w:r>
      <w:r>
        <w:rPr>
          <w:rFonts w:hint="eastAsia" w:ascii="宋体" w:hAnsi="宋体" w:cs="_5b8b_4f53"/>
          <w:color w:val="000000"/>
          <w:sz w:val="24"/>
          <w:szCs w:val="24"/>
          <w:highlight w:val="none"/>
        </w:rPr>
        <w:t>同意延长</w:t>
      </w:r>
      <w:r>
        <w:rPr>
          <w:rFonts w:hint="eastAsia" w:ascii="宋体" w:hAnsi="宋体" w:cs="_5b8b_4f53"/>
          <w:color w:val="000000"/>
          <w:sz w:val="24"/>
          <w:szCs w:val="24"/>
          <w:highlight w:val="none"/>
          <w:lang w:eastAsia="zh-CN"/>
        </w:rPr>
        <w:t>响应文件有效期</w:t>
      </w:r>
      <w:r>
        <w:rPr>
          <w:rFonts w:hint="eastAsia" w:ascii="宋体" w:hAnsi="宋体" w:cs="_5b8b_4f53"/>
          <w:color w:val="000000"/>
          <w:sz w:val="24"/>
          <w:szCs w:val="24"/>
          <w:highlight w:val="none"/>
        </w:rPr>
        <w:t>，这种要求和答复均应以信函、传真等书面形式提交。同意延长</w:t>
      </w:r>
      <w:r>
        <w:rPr>
          <w:rFonts w:hint="eastAsia" w:ascii="宋体" w:hAnsi="宋体" w:cs="_5b8b_4f53"/>
          <w:color w:val="000000"/>
          <w:sz w:val="24"/>
          <w:szCs w:val="24"/>
          <w:highlight w:val="none"/>
          <w:lang w:eastAsia="zh-CN"/>
        </w:rPr>
        <w:t>响应文件有效期</w:t>
      </w:r>
      <w:r>
        <w:rPr>
          <w:rFonts w:hint="eastAsia" w:ascii="宋体" w:hAnsi="宋体" w:cs="_5b8b_4f53"/>
          <w:color w:val="000000"/>
          <w:sz w:val="24"/>
          <w:szCs w:val="24"/>
          <w:highlight w:val="none"/>
        </w:rPr>
        <w:t>的</w:t>
      </w:r>
      <w:r>
        <w:rPr>
          <w:rFonts w:hint="eastAsia" w:ascii="宋体" w:hAnsi="宋体" w:cs="_5b8b_4f53"/>
          <w:color w:val="000000"/>
          <w:sz w:val="24"/>
          <w:szCs w:val="24"/>
          <w:highlight w:val="none"/>
          <w:lang w:eastAsia="zh-CN"/>
        </w:rPr>
        <w:t>供应商</w:t>
      </w:r>
      <w:r>
        <w:rPr>
          <w:rFonts w:hint="eastAsia" w:ascii="宋体" w:hAnsi="宋体" w:cs="_5b8b_4f53"/>
          <w:color w:val="000000"/>
          <w:sz w:val="24"/>
          <w:szCs w:val="24"/>
          <w:highlight w:val="none"/>
        </w:rPr>
        <w:t>不需要也不允许修改其电子化响应文件。</w:t>
      </w:r>
    </w:p>
    <w:p w14:paraId="29C4B941">
      <w:pPr>
        <w:shd w:val="clear" w:color="auto" w:fill="FFFFFF"/>
        <w:snapToGrid w:val="0"/>
        <w:spacing w:line="360" w:lineRule="auto"/>
        <w:ind w:right="105" w:rightChars="50" w:firstLine="482" w:firstLineChars="200"/>
        <w:rPr>
          <w:rFonts w:hint="eastAsia" w:ascii="宋体" w:hAnsi="宋体" w:cs="宋体"/>
          <w:b/>
          <w:bCs/>
          <w:color w:val="000000"/>
          <w:sz w:val="24"/>
          <w:szCs w:val="24"/>
          <w:highlight w:val="none"/>
        </w:rPr>
      </w:pPr>
      <w:r>
        <w:rPr>
          <w:rFonts w:hint="eastAsia" w:ascii="宋体" w:hAnsi="宋体" w:cs="_5b8b_4f53"/>
          <w:b/>
          <w:bCs/>
          <w:color w:val="000000"/>
          <w:sz w:val="24"/>
          <w:szCs w:val="24"/>
          <w:highlight w:val="none"/>
          <w:lang w:val="en-US" w:eastAsia="zh-CN"/>
        </w:rPr>
        <w:t>3.5</w:t>
      </w:r>
      <w:r>
        <w:rPr>
          <w:rFonts w:hint="eastAsia" w:ascii="宋体" w:hAnsi="宋体" w:cs="宋体"/>
          <w:b/>
          <w:bCs/>
          <w:color w:val="000000"/>
          <w:sz w:val="24"/>
          <w:szCs w:val="24"/>
          <w:highlight w:val="none"/>
        </w:rPr>
        <w:t>、电子化响应文件的组成</w:t>
      </w:r>
    </w:p>
    <w:p w14:paraId="2A1A9315">
      <w:pPr>
        <w:spacing w:line="360" w:lineRule="auto"/>
        <w:ind w:firstLine="480" w:firstLineChars="200"/>
        <w:rPr>
          <w:rFonts w:hint="eastAsia" w:ascii="宋体" w:hAnsi="宋体" w:cs="_5b8b_4f53"/>
          <w:sz w:val="24"/>
          <w:szCs w:val="24"/>
          <w:highlight w:val="none"/>
        </w:rPr>
      </w:pPr>
      <w:r>
        <w:rPr>
          <w:rFonts w:hint="eastAsia" w:ascii="宋体" w:hAnsi="宋体" w:cs="_5b8b_4f53"/>
          <w:sz w:val="24"/>
          <w:szCs w:val="24"/>
          <w:highlight w:val="none"/>
        </w:rPr>
        <w:t>一、</w:t>
      </w:r>
      <w:r>
        <w:rPr>
          <w:rFonts w:hint="eastAsia" w:ascii="宋体" w:hAnsi="宋体" w:cs="_5b8b_4f53"/>
          <w:sz w:val="24"/>
          <w:szCs w:val="24"/>
          <w:highlight w:val="none"/>
          <w:lang w:eastAsia="zh-CN"/>
        </w:rPr>
        <w:t>响应函</w:t>
      </w:r>
      <w:r>
        <w:rPr>
          <w:rFonts w:hint="eastAsia" w:ascii="宋体" w:hAnsi="宋体" w:cs="_5b8b_4f53"/>
          <w:sz w:val="24"/>
          <w:szCs w:val="24"/>
          <w:highlight w:val="none"/>
        </w:rPr>
        <w:t>及</w:t>
      </w:r>
      <w:r>
        <w:rPr>
          <w:rFonts w:hint="eastAsia" w:ascii="宋体" w:hAnsi="宋体" w:cs="_5b8b_4f53"/>
          <w:sz w:val="24"/>
          <w:szCs w:val="24"/>
          <w:highlight w:val="none"/>
          <w:lang w:eastAsia="zh-CN"/>
        </w:rPr>
        <w:t>响应函</w:t>
      </w:r>
      <w:r>
        <w:rPr>
          <w:rFonts w:hint="eastAsia" w:ascii="宋体" w:hAnsi="宋体" w:cs="_5b8b_4f53"/>
          <w:sz w:val="24"/>
          <w:szCs w:val="24"/>
          <w:highlight w:val="none"/>
        </w:rPr>
        <w:t>附录</w:t>
      </w:r>
    </w:p>
    <w:p w14:paraId="6591E92E">
      <w:pPr>
        <w:spacing w:line="360" w:lineRule="auto"/>
        <w:ind w:firstLine="480" w:firstLineChars="200"/>
        <w:rPr>
          <w:rFonts w:hint="eastAsia" w:ascii="宋体" w:hAnsi="宋体" w:cs="_5b8b_4f53"/>
          <w:sz w:val="24"/>
          <w:szCs w:val="24"/>
          <w:highlight w:val="none"/>
        </w:rPr>
      </w:pPr>
      <w:r>
        <w:rPr>
          <w:rFonts w:hint="eastAsia" w:ascii="宋体" w:hAnsi="宋体" w:cs="_5b8b_4f53"/>
          <w:sz w:val="24"/>
          <w:szCs w:val="24"/>
          <w:highlight w:val="none"/>
        </w:rPr>
        <w:t>二、法定代表人身份证明</w:t>
      </w:r>
    </w:p>
    <w:p w14:paraId="452AE9B4">
      <w:pPr>
        <w:spacing w:line="360" w:lineRule="auto"/>
        <w:ind w:firstLine="480" w:firstLineChars="200"/>
        <w:rPr>
          <w:rFonts w:hint="eastAsia" w:ascii="宋体" w:hAnsi="宋体" w:cs="_5b8b_4f53"/>
          <w:sz w:val="24"/>
          <w:szCs w:val="24"/>
          <w:highlight w:val="none"/>
        </w:rPr>
      </w:pPr>
      <w:r>
        <w:rPr>
          <w:rFonts w:hint="eastAsia" w:ascii="宋体" w:hAnsi="宋体" w:cs="_5b8b_4f53"/>
          <w:sz w:val="24"/>
          <w:szCs w:val="24"/>
          <w:highlight w:val="none"/>
        </w:rPr>
        <w:t>三、授权委托书</w:t>
      </w:r>
    </w:p>
    <w:p w14:paraId="12978E5E">
      <w:pPr>
        <w:spacing w:line="360" w:lineRule="auto"/>
        <w:ind w:firstLine="480" w:firstLineChars="200"/>
        <w:rPr>
          <w:rFonts w:hint="default" w:ascii="宋体" w:hAnsi="宋体" w:eastAsia="宋体" w:cs="_5b8b_4f53"/>
          <w:sz w:val="24"/>
          <w:szCs w:val="24"/>
          <w:highlight w:val="none"/>
          <w:lang w:val="en-US" w:eastAsia="zh-CN"/>
        </w:rPr>
      </w:pPr>
      <w:r>
        <w:rPr>
          <w:rFonts w:hint="eastAsia" w:ascii="宋体" w:hAnsi="宋体" w:cs="_5b8b_4f53"/>
          <w:sz w:val="24"/>
          <w:szCs w:val="24"/>
          <w:highlight w:val="none"/>
        </w:rPr>
        <w:t>四、</w:t>
      </w:r>
      <w:r>
        <w:rPr>
          <w:rFonts w:hint="eastAsia" w:ascii="宋体" w:hAnsi="宋体" w:cs="_5b8b_4f53"/>
          <w:sz w:val="24"/>
          <w:szCs w:val="24"/>
          <w:highlight w:val="none"/>
          <w:lang w:val="en-US" w:eastAsia="zh-CN"/>
        </w:rPr>
        <w:t>响应承诺函</w:t>
      </w:r>
    </w:p>
    <w:p w14:paraId="59259DD2">
      <w:pPr>
        <w:spacing w:line="360" w:lineRule="auto"/>
        <w:ind w:firstLine="480" w:firstLineChars="200"/>
        <w:rPr>
          <w:rFonts w:hint="eastAsia" w:ascii="宋体" w:hAnsi="宋体" w:cs="_5b8b_4f53"/>
          <w:sz w:val="24"/>
          <w:szCs w:val="24"/>
          <w:highlight w:val="none"/>
        </w:rPr>
      </w:pPr>
      <w:r>
        <w:rPr>
          <w:rFonts w:hint="eastAsia" w:ascii="宋体" w:hAnsi="宋体" w:cs="_5b8b_4f53"/>
          <w:sz w:val="24"/>
          <w:szCs w:val="24"/>
          <w:highlight w:val="none"/>
        </w:rPr>
        <w:t>五、</w:t>
      </w:r>
      <w:r>
        <w:rPr>
          <w:rFonts w:hint="eastAsia" w:ascii="宋体" w:hAnsi="宋体" w:cs="_5b8b_4f53"/>
          <w:sz w:val="24"/>
          <w:szCs w:val="24"/>
          <w:highlight w:val="none"/>
          <w:lang w:val="en-US" w:eastAsia="zh-CN"/>
        </w:rPr>
        <w:t>项目</w:t>
      </w:r>
      <w:r>
        <w:rPr>
          <w:rFonts w:hint="eastAsia" w:ascii="宋体" w:hAnsi="宋体" w:cs="_5b8b_4f53"/>
          <w:sz w:val="24"/>
          <w:szCs w:val="24"/>
          <w:highlight w:val="none"/>
        </w:rPr>
        <w:t>技术方案</w:t>
      </w:r>
    </w:p>
    <w:p w14:paraId="22BCF7B4">
      <w:pPr>
        <w:spacing w:line="360" w:lineRule="auto"/>
        <w:ind w:firstLine="480" w:firstLineChars="200"/>
        <w:rPr>
          <w:rFonts w:hint="eastAsia" w:ascii="宋体" w:hAnsi="宋体" w:cs="_5b8b_4f53"/>
          <w:sz w:val="24"/>
          <w:szCs w:val="24"/>
          <w:highlight w:val="none"/>
          <w:lang w:val="en-US" w:eastAsia="zh-CN"/>
        </w:rPr>
      </w:pPr>
      <w:r>
        <w:rPr>
          <w:rFonts w:hint="eastAsia" w:ascii="宋体" w:hAnsi="宋体" w:cs="_5b8b_4f53"/>
          <w:sz w:val="24"/>
          <w:szCs w:val="24"/>
          <w:highlight w:val="none"/>
        </w:rPr>
        <w:t>六、</w:t>
      </w:r>
      <w:r>
        <w:rPr>
          <w:rFonts w:hint="eastAsia" w:ascii="宋体" w:hAnsi="宋体" w:cs="_5b8b_4f53"/>
          <w:sz w:val="24"/>
          <w:szCs w:val="24"/>
          <w:highlight w:val="none"/>
          <w:lang w:val="en-US" w:eastAsia="zh-CN"/>
        </w:rPr>
        <w:t>项目服务承诺</w:t>
      </w:r>
    </w:p>
    <w:p w14:paraId="0BFDA75F">
      <w:pPr>
        <w:spacing w:line="360" w:lineRule="auto"/>
        <w:ind w:firstLine="480" w:firstLineChars="200"/>
        <w:rPr>
          <w:rFonts w:hint="eastAsia" w:ascii="宋体" w:hAnsi="宋体" w:cs="_5b8b_4f53"/>
          <w:sz w:val="24"/>
          <w:szCs w:val="24"/>
          <w:highlight w:val="none"/>
        </w:rPr>
      </w:pPr>
      <w:r>
        <w:rPr>
          <w:rFonts w:hint="eastAsia" w:ascii="宋体" w:hAnsi="宋体" w:cs="_5b8b_4f53"/>
          <w:sz w:val="24"/>
          <w:szCs w:val="24"/>
          <w:highlight w:val="none"/>
        </w:rPr>
        <w:t>七、项目管理机构</w:t>
      </w:r>
    </w:p>
    <w:p w14:paraId="69FEB483">
      <w:pPr>
        <w:spacing w:line="360" w:lineRule="auto"/>
        <w:ind w:firstLine="480" w:firstLineChars="200"/>
        <w:rPr>
          <w:rFonts w:hint="eastAsia" w:ascii="宋体" w:hAnsi="宋体" w:eastAsia="宋体" w:cs="_5b8b_4f53"/>
          <w:sz w:val="24"/>
          <w:szCs w:val="24"/>
          <w:highlight w:val="none"/>
          <w:lang w:eastAsia="zh-CN"/>
        </w:rPr>
      </w:pPr>
      <w:r>
        <w:rPr>
          <w:rFonts w:hint="eastAsia" w:ascii="宋体" w:hAnsi="宋体" w:cs="_5b8b_4f53"/>
          <w:sz w:val="24"/>
          <w:szCs w:val="24"/>
          <w:highlight w:val="none"/>
          <w:lang w:val="en-US" w:eastAsia="zh-CN"/>
        </w:rPr>
        <w:t>八、</w:t>
      </w:r>
      <w:r>
        <w:rPr>
          <w:rFonts w:hint="eastAsia" w:ascii="宋体" w:hAnsi="宋体" w:cs="_5b8b_4f53"/>
          <w:sz w:val="24"/>
          <w:szCs w:val="24"/>
          <w:highlight w:val="none"/>
          <w:lang w:eastAsia="zh-CN"/>
        </w:rPr>
        <w:t>供应商基本情况</w:t>
      </w:r>
    </w:p>
    <w:p w14:paraId="2435BD67">
      <w:pPr>
        <w:spacing w:line="360" w:lineRule="auto"/>
        <w:ind w:firstLine="480" w:firstLineChars="200"/>
        <w:rPr>
          <w:rFonts w:ascii="宋体" w:hAnsi="宋体" w:cs="_5b8b_4f53"/>
          <w:sz w:val="24"/>
          <w:szCs w:val="24"/>
          <w:highlight w:val="none"/>
        </w:rPr>
      </w:pPr>
      <w:r>
        <w:rPr>
          <w:rFonts w:hint="eastAsia" w:ascii="宋体" w:hAnsi="宋体" w:cs="_5b8b_4f53"/>
          <w:sz w:val="24"/>
          <w:szCs w:val="24"/>
          <w:highlight w:val="none"/>
        </w:rPr>
        <w:t>九、</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sz w:val="24"/>
          <w:szCs w:val="24"/>
          <w:highlight w:val="none"/>
        </w:rPr>
        <w:t>须提供的其他材料</w:t>
      </w:r>
    </w:p>
    <w:p w14:paraId="4D9821F5">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3.6.1 </w:t>
      </w:r>
      <w:r>
        <w:rPr>
          <w:rFonts w:hint="eastAsia" w:ascii="宋体" w:hAnsi="宋体" w:cs="宋体"/>
          <w:b/>
          <w:bCs/>
          <w:sz w:val="24"/>
          <w:szCs w:val="24"/>
          <w:highlight w:val="none"/>
        </w:rPr>
        <w:t>资格审查资料</w:t>
      </w:r>
    </w:p>
    <w:p w14:paraId="30A38B71">
      <w:pPr>
        <w:autoSpaceDE w:val="0"/>
        <w:autoSpaceDN w:val="0"/>
        <w:adjustRightInd w:val="0"/>
        <w:spacing w:line="360" w:lineRule="auto"/>
        <w:ind w:firstLine="480" w:firstLineChars="200"/>
        <w:jc w:val="left"/>
        <w:rPr>
          <w:rFonts w:hint="eastAsia" w:ascii="宋体" w:hAnsi="宋体" w:cs="宋体"/>
          <w:b/>
          <w:bCs/>
          <w:sz w:val="24"/>
          <w:szCs w:val="24"/>
          <w:highlight w:val="none"/>
        </w:rPr>
      </w:pPr>
      <w:r>
        <w:rPr>
          <w:rFonts w:hint="eastAsia" w:ascii="宋体" w:hAnsi="宋体" w:cs="宋体"/>
          <w:bCs/>
          <w:sz w:val="24"/>
          <w:szCs w:val="24"/>
          <w:highlight w:val="none"/>
        </w:rPr>
        <w:t>本次招标实行资格后审，资格审查的具体要求见</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前附表</w:t>
      </w:r>
    </w:p>
    <w:p w14:paraId="747ABD07">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3.7 </w:t>
      </w:r>
      <w:r>
        <w:rPr>
          <w:rFonts w:hint="eastAsia" w:ascii="宋体" w:hAnsi="宋体" w:cs="宋体"/>
          <w:b/>
          <w:bCs/>
          <w:sz w:val="24"/>
          <w:szCs w:val="24"/>
          <w:highlight w:val="none"/>
        </w:rPr>
        <w:t>备选</w:t>
      </w:r>
      <w:r>
        <w:rPr>
          <w:rFonts w:hint="eastAsia" w:ascii="宋体" w:hAnsi="宋体" w:cs="宋体"/>
          <w:b/>
          <w:bCs/>
          <w:sz w:val="24"/>
          <w:szCs w:val="24"/>
          <w:highlight w:val="none"/>
          <w:lang w:eastAsia="zh-CN"/>
        </w:rPr>
        <w:t>响应</w:t>
      </w:r>
      <w:r>
        <w:rPr>
          <w:rFonts w:hint="eastAsia" w:ascii="宋体" w:hAnsi="宋体" w:cs="宋体"/>
          <w:b/>
          <w:bCs/>
          <w:sz w:val="24"/>
          <w:szCs w:val="24"/>
          <w:highlight w:val="none"/>
        </w:rPr>
        <w:t>方案</w:t>
      </w:r>
    </w:p>
    <w:p w14:paraId="436A7A90">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bCs/>
          <w:sz w:val="24"/>
          <w:szCs w:val="24"/>
          <w:highlight w:val="none"/>
        </w:rPr>
        <w:t>不得递交备选</w:t>
      </w:r>
      <w:r>
        <w:rPr>
          <w:rFonts w:hint="eastAsia" w:ascii="宋体" w:hAnsi="宋体" w:cs="宋体"/>
          <w:bCs/>
          <w:sz w:val="24"/>
          <w:szCs w:val="24"/>
          <w:highlight w:val="none"/>
          <w:lang w:eastAsia="zh-CN"/>
        </w:rPr>
        <w:t>响应</w:t>
      </w:r>
      <w:r>
        <w:rPr>
          <w:rFonts w:hint="eastAsia" w:ascii="宋体" w:hAnsi="宋体" w:cs="宋体"/>
          <w:bCs/>
          <w:sz w:val="24"/>
          <w:szCs w:val="24"/>
          <w:highlight w:val="none"/>
        </w:rPr>
        <w:t>方案。</w:t>
      </w:r>
    </w:p>
    <w:p w14:paraId="01CCDAD4">
      <w:pPr>
        <w:autoSpaceDE w:val="0"/>
        <w:autoSpaceDN w:val="0"/>
        <w:adjustRightInd w:val="0"/>
        <w:spacing w:line="360" w:lineRule="auto"/>
        <w:ind w:firstLine="482" w:firstLineChars="200"/>
        <w:jc w:val="left"/>
        <w:rPr>
          <w:rFonts w:ascii="宋体" w:hAnsi="宋体" w:cs="宋体"/>
          <w:b/>
          <w:bCs/>
          <w:color w:val="000000"/>
          <w:sz w:val="24"/>
          <w:szCs w:val="24"/>
          <w:highlight w:val="none"/>
        </w:rPr>
      </w:pPr>
      <w:r>
        <w:rPr>
          <w:rFonts w:hint="eastAsia" w:ascii="宋体" w:hAnsi="宋体" w:cs="宋体"/>
          <w:b/>
          <w:bCs/>
          <w:sz w:val="24"/>
          <w:szCs w:val="24"/>
          <w:highlight w:val="none"/>
          <w:lang w:val="en-US" w:eastAsia="zh-CN"/>
        </w:rPr>
        <w:t xml:space="preserve">3.8 </w:t>
      </w:r>
      <w:r>
        <w:rPr>
          <w:rFonts w:hint="eastAsia" w:ascii="宋体" w:hAnsi="宋体" w:cs="宋体"/>
          <w:b/>
          <w:bCs/>
          <w:sz w:val="24"/>
          <w:szCs w:val="24"/>
          <w:highlight w:val="none"/>
        </w:rPr>
        <w:t>电子化响应文件的格</w:t>
      </w:r>
      <w:r>
        <w:rPr>
          <w:rFonts w:hint="eastAsia" w:ascii="宋体" w:hAnsi="宋体" w:cs="宋体"/>
          <w:b/>
          <w:bCs/>
          <w:color w:val="000000"/>
          <w:sz w:val="24"/>
          <w:szCs w:val="24"/>
          <w:highlight w:val="none"/>
        </w:rPr>
        <w:t>式</w:t>
      </w:r>
    </w:p>
    <w:p w14:paraId="0199DF01">
      <w:pPr>
        <w:wordWrap w:val="0"/>
        <w:spacing w:line="360" w:lineRule="auto"/>
        <w:ind w:firstLine="573"/>
        <w:rPr>
          <w:rFonts w:ascii="宋体" w:hAnsi="宋体" w:cs="_5b8b_4f53"/>
          <w:color w:val="000000"/>
          <w:sz w:val="24"/>
          <w:szCs w:val="24"/>
          <w:highlight w:val="none"/>
        </w:rPr>
      </w:pPr>
      <w:r>
        <w:rPr>
          <w:rFonts w:hint="eastAsia" w:ascii="宋体" w:hAnsi="宋体" w:cs="_5b8b_4f53"/>
          <w:color w:val="000000"/>
          <w:sz w:val="24"/>
          <w:szCs w:val="24"/>
          <w:highlight w:val="none"/>
          <w:lang w:val="en-US" w:eastAsia="zh-CN"/>
        </w:rPr>
        <w:t>3.8</w:t>
      </w:r>
      <w:r>
        <w:rPr>
          <w:rFonts w:ascii="宋体" w:hAnsi="宋体" w:cs="_5b8b_4f53"/>
          <w:color w:val="000000"/>
          <w:sz w:val="24"/>
          <w:szCs w:val="24"/>
          <w:highlight w:val="none"/>
        </w:rPr>
        <w:t>.1</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所上传的电子化响应文件，应是通过中心响应文件制作系统制作的，经过签章和加密后生成的电子版响应文件。生成的电子版响应文件包含用于响应文件上传的主文件（后缀为.smxtf）和用于应急补救的响应文件备份文件（后缀为.nsmxtf），备份文件主要用于电子化开标出现技术问题后的补救，请</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随身携带。</w:t>
      </w:r>
    </w:p>
    <w:p w14:paraId="221D3C79">
      <w:pPr>
        <w:spacing w:line="360" w:lineRule="auto"/>
        <w:ind w:firstLine="573"/>
        <w:rPr>
          <w:rFonts w:ascii="宋体" w:hAnsi="宋体" w:cs="_5b8b_4f53"/>
          <w:color w:val="000000"/>
          <w:sz w:val="24"/>
          <w:szCs w:val="24"/>
          <w:highlight w:val="none"/>
        </w:rPr>
      </w:pPr>
      <w:r>
        <w:rPr>
          <w:rFonts w:hint="eastAsia" w:ascii="宋体" w:hAnsi="宋体" w:cs="_5b8b_4f53"/>
          <w:color w:val="000000"/>
          <w:sz w:val="24"/>
          <w:szCs w:val="24"/>
          <w:highlight w:val="none"/>
        </w:rPr>
        <w:t>注：</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投报多个标段的，需要每个标段单独制作电子响应文件。</w:t>
      </w:r>
    </w:p>
    <w:p w14:paraId="6F666C71">
      <w:pPr>
        <w:autoSpaceDE w:val="0"/>
        <w:autoSpaceDN w:val="0"/>
        <w:adjustRightInd w:val="0"/>
        <w:spacing w:line="360" w:lineRule="auto"/>
        <w:ind w:firstLine="482" w:firstLineChars="200"/>
        <w:jc w:val="left"/>
        <w:rPr>
          <w:rFonts w:ascii="宋体" w:hAnsi="宋体" w:cs="宋体"/>
          <w:b/>
          <w:bCs/>
          <w:kern w:val="0"/>
          <w:sz w:val="24"/>
          <w:szCs w:val="24"/>
          <w:highlight w:val="none"/>
        </w:rPr>
      </w:pPr>
      <w:r>
        <w:rPr>
          <w:rFonts w:hint="eastAsia" w:ascii="宋体" w:hAnsi="宋体" w:cs="_5b8b_4f53"/>
          <w:b/>
          <w:bCs/>
          <w:color w:val="000000"/>
          <w:sz w:val="24"/>
          <w:szCs w:val="24"/>
          <w:highlight w:val="none"/>
          <w:lang w:val="en-US" w:eastAsia="zh-CN"/>
        </w:rPr>
        <w:t xml:space="preserve">3.9 </w:t>
      </w:r>
      <w:r>
        <w:rPr>
          <w:rFonts w:hint="eastAsia" w:ascii="宋体" w:hAnsi="宋体" w:cs="宋体"/>
          <w:b/>
          <w:bCs/>
          <w:kern w:val="0"/>
          <w:sz w:val="24"/>
          <w:szCs w:val="24"/>
          <w:highlight w:val="none"/>
        </w:rPr>
        <w:t>电子化响应文件的签章</w:t>
      </w:r>
    </w:p>
    <w:p w14:paraId="75EFAE63">
      <w:pPr>
        <w:spacing w:line="360" w:lineRule="auto"/>
        <w:ind w:firstLine="573"/>
        <w:rPr>
          <w:rFonts w:ascii="宋体" w:hAnsi="宋体" w:cs="宋体"/>
          <w:kern w:val="0"/>
          <w:sz w:val="24"/>
          <w:szCs w:val="24"/>
          <w:highlight w:val="none"/>
        </w:rPr>
      </w:pPr>
      <w:r>
        <w:rPr>
          <w:rFonts w:hint="eastAsia" w:ascii="宋体" w:hAnsi="宋体" w:cs="宋体"/>
          <w:kern w:val="0"/>
          <w:sz w:val="24"/>
          <w:szCs w:val="24"/>
          <w:highlight w:val="none"/>
          <w:lang w:val="en-US" w:eastAsia="zh-CN"/>
        </w:rPr>
        <w:t>3.9</w:t>
      </w:r>
      <w:r>
        <w:rPr>
          <w:rFonts w:ascii="宋体" w:hAnsi="宋体" w:cs="宋体"/>
          <w:kern w:val="0"/>
          <w:sz w:val="24"/>
          <w:szCs w:val="24"/>
          <w:highlight w:val="none"/>
        </w:rPr>
        <w:t xml:space="preserve">.1 </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kern w:val="0"/>
          <w:sz w:val="24"/>
          <w:szCs w:val="24"/>
          <w:highlight w:val="none"/>
        </w:rPr>
        <w:t>在生成电子化响应文件后，应对电子化响应文件进行签章，未进行签章的视为无效</w:t>
      </w:r>
      <w:r>
        <w:rPr>
          <w:rFonts w:hint="eastAsia" w:ascii="宋体" w:hAnsi="宋体" w:cs="宋体"/>
          <w:kern w:val="0"/>
          <w:sz w:val="24"/>
          <w:szCs w:val="24"/>
          <w:highlight w:val="none"/>
          <w:lang w:eastAsia="zh-CN"/>
        </w:rPr>
        <w:t>响应</w:t>
      </w:r>
      <w:r>
        <w:rPr>
          <w:rFonts w:hint="eastAsia" w:ascii="宋体" w:hAnsi="宋体" w:cs="宋体"/>
          <w:kern w:val="0"/>
          <w:sz w:val="24"/>
          <w:szCs w:val="24"/>
          <w:highlight w:val="none"/>
        </w:rPr>
        <w:t>。</w:t>
      </w:r>
    </w:p>
    <w:p w14:paraId="4A7B0317">
      <w:pPr>
        <w:spacing w:line="360" w:lineRule="auto"/>
        <w:ind w:firstLine="573"/>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3.9</w:t>
      </w:r>
      <w:r>
        <w:rPr>
          <w:rFonts w:hint="eastAsia" w:ascii="宋体" w:hAnsi="宋体" w:cs="宋体"/>
          <w:kern w:val="0"/>
          <w:sz w:val="24"/>
          <w:szCs w:val="24"/>
          <w:highlight w:val="none"/>
        </w:rPr>
        <w:t>.2、响应文件中要求</w:t>
      </w:r>
      <w:r>
        <w:rPr>
          <w:rFonts w:hint="eastAsia" w:ascii="宋体" w:hAnsi="宋体" w:cs="宋体"/>
          <w:b/>
          <w:kern w:val="0"/>
          <w:sz w:val="24"/>
          <w:szCs w:val="24"/>
          <w:highlight w:val="none"/>
        </w:rPr>
        <w:t>法定代表人或授权委托人盖章的</w:t>
      </w:r>
      <w:r>
        <w:rPr>
          <w:rFonts w:hint="eastAsia" w:ascii="宋体" w:hAnsi="宋体" w:cs="宋体"/>
          <w:kern w:val="0"/>
          <w:sz w:val="24"/>
          <w:szCs w:val="24"/>
          <w:highlight w:val="none"/>
        </w:rPr>
        <w:t>，</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kern w:val="0"/>
          <w:sz w:val="24"/>
          <w:szCs w:val="24"/>
          <w:highlight w:val="none"/>
        </w:rPr>
        <w:t>在进行</w:t>
      </w:r>
      <w:r>
        <w:rPr>
          <w:rFonts w:hint="eastAsia" w:ascii="宋体" w:hAnsi="宋体" w:cs="宋体"/>
          <w:b/>
          <w:kern w:val="0"/>
          <w:sz w:val="24"/>
          <w:szCs w:val="24"/>
          <w:highlight w:val="none"/>
        </w:rPr>
        <w:t>电子化响应文件签章时，以签盖法定代表人签章为准。</w:t>
      </w:r>
      <w:r>
        <w:rPr>
          <w:rFonts w:hint="eastAsia" w:ascii="宋体" w:hAnsi="宋体" w:cs="宋体"/>
          <w:kern w:val="0"/>
          <w:sz w:val="24"/>
          <w:szCs w:val="24"/>
          <w:highlight w:val="none"/>
        </w:rPr>
        <w:t>电子化响应文件具体制作教材请</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kern w:val="0"/>
          <w:sz w:val="24"/>
          <w:szCs w:val="24"/>
          <w:highlight w:val="none"/>
        </w:rPr>
        <w:t>通过CA证书登录三门峡市公共资源电子化交易系统在右上角“交易智库”中查看。电子化响应文件工具请在三门峡市公共资源交易中心网首页“下载专区”下载。</w:t>
      </w:r>
    </w:p>
    <w:p w14:paraId="3442FD69">
      <w:pPr>
        <w:pStyle w:val="4"/>
        <w:spacing w:before="0" w:after="0" w:line="440" w:lineRule="exact"/>
        <w:rPr>
          <w:rFonts w:hint="eastAsia" w:ascii="宋体" w:hAnsi="宋体" w:eastAsia="宋体"/>
          <w:sz w:val="28"/>
          <w:szCs w:val="28"/>
          <w:highlight w:val="none"/>
        </w:rPr>
      </w:pPr>
      <w:bookmarkStart w:id="23" w:name="_Toc3485"/>
      <w:bookmarkStart w:id="24" w:name="_Toc30686"/>
      <w:r>
        <w:rPr>
          <w:rFonts w:hint="eastAsia" w:ascii="宋体" w:hAnsi="宋体" w:eastAsia="宋体"/>
          <w:sz w:val="28"/>
          <w:szCs w:val="28"/>
          <w:highlight w:val="none"/>
          <w:lang w:val="en-US" w:eastAsia="zh-CN"/>
        </w:rPr>
        <w:t>4</w:t>
      </w:r>
      <w:r>
        <w:rPr>
          <w:rFonts w:hint="eastAsia" w:ascii="宋体" w:hAnsi="宋体" w:eastAsia="宋体"/>
          <w:sz w:val="28"/>
          <w:szCs w:val="28"/>
          <w:highlight w:val="none"/>
        </w:rPr>
        <w:t>、响应文件的上传</w:t>
      </w:r>
      <w:bookmarkEnd w:id="23"/>
      <w:bookmarkEnd w:id="24"/>
    </w:p>
    <w:p w14:paraId="0AAD4B99">
      <w:pPr>
        <w:shd w:val="clear" w:color="auto" w:fill="FFFFFF"/>
        <w:snapToGrid w:val="0"/>
        <w:spacing w:line="360" w:lineRule="auto"/>
        <w:ind w:right="105" w:rightChars="50" w:firstLine="482" w:firstLineChars="200"/>
        <w:rPr>
          <w:rFonts w:ascii="宋体" w:hAnsi="宋体" w:cs="宋体"/>
          <w:b/>
          <w:bCs/>
          <w:color w:val="000000"/>
          <w:sz w:val="24"/>
          <w:szCs w:val="24"/>
          <w:highlight w:val="none"/>
        </w:rPr>
      </w:pPr>
      <w:r>
        <w:rPr>
          <w:rFonts w:hint="eastAsia" w:ascii="宋体" w:hAnsi="宋体" w:cs="_5b8b_4f53"/>
          <w:b/>
          <w:bCs/>
          <w:color w:val="000000"/>
          <w:sz w:val="24"/>
          <w:szCs w:val="24"/>
          <w:highlight w:val="none"/>
          <w:lang w:val="en-US" w:eastAsia="zh-CN"/>
        </w:rPr>
        <w:t>4.1</w:t>
      </w:r>
      <w:r>
        <w:rPr>
          <w:rFonts w:hint="eastAsia" w:ascii="宋体" w:hAnsi="宋体" w:cs="宋体"/>
          <w:b/>
          <w:bCs/>
          <w:color w:val="000000"/>
          <w:sz w:val="24"/>
          <w:szCs w:val="24"/>
          <w:highlight w:val="none"/>
        </w:rPr>
        <w:t>、响应文件上传</w:t>
      </w:r>
    </w:p>
    <w:p w14:paraId="5FAD1F89">
      <w:pPr>
        <w:spacing w:line="360" w:lineRule="auto"/>
        <w:ind w:firstLine="573"/>
        <w:rPr>
          <w:rFonts w:ascii="宋体" w:hAnsi="宋体" w:cs="宋体"/>
          <w:kern w:val="0"/>
          <w:sz w:val="24"/>
          <w:szCs w:val="24"/>
          <w:highlight w:val="none"/>
        </w:rPr>
      </w:pPr>
      <w:r>
        <w:rPr>
          <w:rFonts w:hint="eastAsia" w:ascii="宋体" w:hAnsi="宋体" w:cs="宋体"/>
          <w:kern w:val="0"/>
          <w:sz w:val="24"/>
          <w:szCs w:val="24"/>
          <w:highlight w:val="none"/>
          <w:lang w:val="en-US" w:eastAsia="zh-CN"/>
        </w:rPr>
        <w:t>4.1</w:t>
      </w:r>
      <w:r>
        <w:rPr>
          <w:rFonts w:hint="eastAsia" w:ascii="宋体" w:hAnsi="宋体" w:cs="宋体"/>
          <w:kern w:val="0"/>
          <w:sz w:val="24"/>
          <w:szCs w:val="24"/>
          <w:highlight w:val="none"/>
        </w:rPr>
        <w:t>.1电子化响应文件应在</w:t>
      </w:r>
      <w:r>
        <w:rPr>
          <w:rFonts w:hint="eastAsia" w:ascii="宋体" w:hAnsi="宋体" w:cs="宋体"/>
          <w:kern w:val="0"/>
          <w:sz w:val="24"/>
          <w:szCs w:val="24"/>
          <w:highlight w:val="none"/>
          <w:lang w:eastAsia="zh-CN"/>
        </w:rPr>
        <w:t>响应文件递交截止</w:t>
      </w:r>
      <w:r>
        <w:rPr>
          <w:rFonts w:hint="eastAsia" w:ascii="宋体" w:hAnsi="宋体" w:cs="宋体"/>
          <w:kern w:val="0"/>
          <w:sz w:val="24"/>
          <w:szCs w:val="24"/>
          <w:highlight w:val="none"/>
        </w:rPr>
        <w:t>时间前成功上传至三门峡市公共资源电子化交易系统。至</w:t>
      </w:r>
      <w:r>
        <w:rPr>
          <w:rFonts w:hint="eastAsia" w:ascii="宋体" w:hAnsi="宋体" w:cs="宋体"/>
          <w:kern w:val="0"/>
          <w:sz w:val="24"/>
          <w:szCs w:val="24"/>
          <w:highlight w:val="none"/>
          <w:lang w:eastAsia="zh-CN"/>
        </w:rPr>
        <w:t>响应文件递交截止时间</w:t>
      </w:r>
      <w:r>
        <w:rPr>
          <w:rFonts w:hint="eastAsia" w:ascii="宋体" w:hAnsi="宋体" w:cs="宋体"/>
          <w:kern w:val="0"/>
          <w:sz w:val="24"/>
          <w:szCs w:val="24"/>
          <w:highlight w:val="none"/>
        </w:rPr>
        <w:t>止，仍未上传成功的电子化响应文件将不予接收。</w:t>
      </w:r>
    </w:p>
    <w:p w14:paraId="699D1D9C">
      <w:pPr>
        <w:spacing w:line="360" w:lineRule="auto"/>
        <w:ind w:right="105" w:rightChars="50"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注：如按照电子化投标操作教材制作完成的电子化响应文件无法上传的，</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kern w:val="0"/>
          <w:sz w:val="24"/>
          <w:szCs w:val="24"/>
          <w:highlight w:val="none"/>
        </w:rPr>
        <w:t>应在投标截止时间前尽早的联系中心技术人员，以便有充分的时间进行处理。</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宋体"/>
          <w:kern w:val="0"/>
          <w:sz w:val="24"/>
          <w:szCs w:val="24"/>
          <w:highlight w:val="none"/>
        </w:rPr>
        <w:t>应充分考虑到处理技术问题和上传数据等工作所需的时间问题，响应文件未在投标截止时间前成功上传的，其响应文件不予接收。</w:t>
      </w:r>
    </w:p>
    <w:p w14:paraId="68E326DF">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4.2</w:t>
      </w:r>
      <w:r>
        <w:rPr>
          <w:rFonts w:ascii="宋体" w:hAnsi="宋体" w:cs="_5b8b_4f53"/>
          <w:b/>
          <w:bCs/>
          <w:color w:val="000000"/>
          <w:sz w:val="24"/>
          <w:szCs w:val="24"/>
          <w:highlight w:val="none"/>
        </w:rPr>
        <w:t>.</w:t>
      </w:r>
      <w:r>
        <w:rPr>
          <w:rFonts w:hint="eastAsia" w:ascii="宋体" w:hAnsi="宋体" w:cs="宋体"/>
          <w:b/>
          <w:bCs/>
          <w:color w:val="000000"/>
          <w:sz w:val="24"/>
          <w:szCs w:val="24"/>
          <w:highlight w:val="none"/>
          <w:lang w:eastAsia="zh-CN"/>
        </w:rPr>
        <w:t>响应文件递交截止</w:t>
      </w:r>
      <w:r>
        <w:rPr>
          <w:rFonts w:hint="eastAsia" w:ascii="宋体" w:hAnsi="宋体" w:cs="宋体"/>
          <w:b/>
          <w:bCs/>
          <w:color w:val="000000"/>
          <w:sz w:val="24"/>
          <w:szCs w:val="24"/>
          <w:highlight w:val="none"/>
        </w:rPr>
        <w:t>时间</w:t>
      </w:r>
    </w:p>
    <w:p w14:paraId="6EACA6D3">
      <w:pPr>
        <w:shd w:val="clear" w:color="auto" w:fill="FFFFFF"/>
        <w:snapToGrid w:val="0"/>
        <w:spacing w:line="360" w:lineRule="auto"/>
        <w:ind w:right="105" w:rightChars="50" w:firstLine="482" w:firstLineChars="200"/>
        <w:rPr>
          <w:rFonts w:hint="eastAsia"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4.2</w:t>
      </w:r>
      <w:r>
        <w:rPr>
          <w:rFonts w:hint="eastAsia" w:ascii="宋体" w:hAnsi="宋体" w:cs="_5b8b_4f53"/>
          <w:b/>
          <w:bCs/>
          <w:color w:val="000000"/>
          <w:sz w:val="24"/>
          <w:szCs w:val="24"/>
          <w:highlight w:val="none"/>
        </w:rPr>
        <w:t>.1</w:t>
      </w:r>
      <w:r>
        <w:rPr>
          <w:rFonts w:hint="eastAsia" w:ascii="宋体" w:hAnsi="宋体" w:cs="_5b8b_4f53"/>
          <w:color w:val="000000"/>
          <w:sz w:val="24"/>
          <w:szCs w:val="24"/>
          <w:highlight w:val="none"/>
        </w:rPr>
        <w:t>响应文件</w:t>
      </w:r>
      <w:r>
        <w:rPr>
          <w:rFonts w:hint="eastAsia" w:ascii="宋体" w:hAnsi="宋体" w:cs="_5b8b_4f53"/>
          <w:color w:val="000000"/>
          <w:sz w:val="24"/>
          <w:szCs w:val="24"/>
          <w:highlight w:val="none"/>
          <w:lang w:eastAsia="zh-CN"/>
        </w:rPr>
        <w:t>递交</w:t>
      </w:r>
      <w:r>
        <w:rPr>
          <w:rFonts w:hint="eastAsia" w:ascii="宋体" w:hAnsi="宋体" w:cs="_5b8b_4f53"/>
          <w:color w:val="000000"/>
          <w:sz w:val="24"/>
          <w:szCs w:val="24"/>
          <w:highlight w:val="none"/>
        </w:rPr>
        <w:t>截止时间见本须知前附表规定。</w:t>
      </w:r>
    </w:p>
    <w:p w14:paraId="7AB3AED3">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4.2</w:t>
      </w:r>
      <w:r>
        <w:rPr>
          <w:rFonts w:hint="eastAsia" w:ascii="宋体" w:hAnsi="宋体" w:cs="宋体"/>
          <w:kern w:val="0"/>
          <w:sz w:val="24"/>
          <w:szCs w:val="24"/>
          <w:highlight w:val="none"/>
        </w:rPr>
        <w:t>.2</w:t>
      </w:r>
      <w:r>
        <w:rPr>
          <w:rFonts w:hint="eastAsia" w:ascii="宋体" w:hAnsi="宋体" w:cs="宋体"/>
          <w:color w:val="000000"/>
          <w:sz w:val="24"/>
          <w:szCs w:val="24"/>
          <w:highlight w:val="none"/>
          <w:lang w:val="en-US" w:eastAsia="zh-CN"/>
        </w:rPr>
        <w:t>征集人</w:t>
      </w:r>
      <w:r>
        <w:rPr>
          <w:rFonts w:hint="eastAsia" w:ascii="宋体" w:hAnsi="宋体" w:cs="宋体"/>
          <w:kern w:val="0"/>
          <w:sz w:val="24"/>
          <w:szCs w:val="24"/>
          <w:highlight w:val="none"/>
        </w:rPr>
        <w:t>可按本须知规定以修改补充通知的方式，酌情延长提交电子化响应文件的截止时间。在此情况下，</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的所有权利和义务以及</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受制约的截止时间，均以延长后新的</w:t>
      </w:r>
      <w:r>
        <w:rPr>
          <w:rFonts w:hint="eastAsia" w:ascii="宋体" w:hAnsi="宋体" w:cs="宋体"/>
          <w:kern w:val="0"/>
          <w:sz w:val="24"/>
          <w:szCs w:val="24"/>
          <w:highlight w:val="none"/>
          <w:lang w:eastAsia="zh-CN"/>
        </w:rPr>
        <w:t>响应文件递交截止时间</w:t>
      </w:r>
      <w:r>
        <w:rPr>
          <w:rFonts w:hint="eastAsia" w:ascii="宋体" w:hAnsi="宋体" w:cs="宋体"/>
          <w:kern w:val="0"/>
          <w:sz w:val="24"/>
          <w:szCs w:val="24"/>
          <w:highlight w:val="none"/>
        </w:rPr>
        <w:t>为准。</w:t>
      </w:r>
    </w:p>
    <w:p w14:paraId="5DF88378">
      <w:pPr>
        <w:shd w:val="clear" w:color="auto" w:fill="FFFFFF"/>
        <w:snapToGrid w:val="0"/>
        <w:spacing w:line="360" w:lineRule="auto"/>
        <w:ind w:right="105" w:rightChars="50" w:firstLine="482" w:firstLineChars="200"/>
        <w:rPr>
          <w:rFonts w:hint="eastAsia"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4.2</w:t>
      </w:r>
      <w:r>
        <w:rPr>
          <w:rFonts w:hint="eastAsia" w:ascii="宋体" w:hAnsi="宋体" w:cs="_5b8b_4f53"/>
          <w:b/>
          <w:bCs/>
          <w:color w:val="000000"/>
          <w:sz w:val="24"/>
          <w:szCs w:val="24"/>
          <w:highlight w:val="none"/>
        </w:rPr>
        <w:t>.3</w:t>
      </w:r>
      <w:r>
        <w:rPr>
          <w:rFonts w:hint="eastAsia" w:ascii="宋体" w:hAnsi="宋体" w:cs="_5b8b_4f53"/>
          <w:color w:val="000000"/>
          <w:sz w:val="24"/>
          <w:szCs w:val="24"/>
          <w:highlight w:val="none"/>
        </w:rPr>
        <w:t>到</w:t>
      </w:r>
      <w:r>
        <w:rPr>
          <w:rFonts w:hint="eastAsia" w:ascii="宋体" w:hAnsi="宋体" w:cs="_5b8b_4f53"/>
          <w:color w:val="000000"/>
          <w:sz w:val="24"/>
          <w:szCs w:val="24"/>
          <w:highlight w:val="none"/>
          <w:lang w:eastAsia="zh-CN"/>
        </w:rPr>
        <w:t>响应文件递交截止</w:t>
      </w:r>
      <w:r>
        <w:rPr>
          <w:rFonts w:hint="eastAsia" w:ascii="宋体" w:hAnsi="宋体" w:cs="_5b8b_4f53"/>
          <w:color w:val="000000"/>
          <w:sz w:val="24"/>
          <w:szCs w:val="24"/>
          <w:highlight w:val="none"/>
        </w:rPr>
        <w:t>时间止，</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szCs w:val="24"/>
          <w:highlight w:val="none"/>
        </w:rPr>
        <w:t>收到的响应文件少于</w:t>
      </w:r>
      <w:r>
        <w:rPr>
          <w:rFonts w:hint="eastAsia" w:ascii="宋体" w:hAnsi="宋体" w:cs="_5b8b_4f53"/>
          <w:color w:val="000000"/>
          <w:sz w:val="24"/>
          <w:szCs w:val="24"/>
          <w:highlight w:val="none"/>
          <w:lang w:val="en-US" w:eastAsia="zh-CN"/>
        </w:rPr>
        <w:t>2</w:t>
      </w:r>
      <w:r>
        <w:rPr>
          <w:rFonts w:hint="eastAsia" w:ascii="宋体" w:hAnsi="宋体" w:cs="_5b8b_4f53"/>
          <w:color w:val="000000"/>
          <w:sz w:val="24"/>
          <w:szCs w:val="24"/>
          <w:highlight w:val="none"/>
        </w:rPr>
        <w:t>个的，</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szCs w:val="24"/>
          <w:highlight w:val="none"/>
        </w:rPr>
        <w:t>将依法重新组织</w:t>
      </w:r>
      <w:r>
        <w:rPr>
          <w:rFonts w:hint="eastAsia" w:ascii="宋体" w:hAnsi="宋体" w:cs="_5b8b_4f53"/>
          <w:color w:val="000000"/>
          <w:sz w:val="24"/>
          <w:szCs w:val="24"/>
          <w:highlight w:val="none"/>
          <w:lang w:eastAsia="zh-CN"/>
        </w:rPr>
        <w:t>采购</w:t>
      </w:r>
      <w:r>
        <w:rPr>
          <w:rFonts w:hint="eastAsia" w:ascii="宋体" w:hAnsi="宋体" w:cs="_5b8b_4f53"/>
          <w:color w:val="000000"/>
          <w:sz w:val="24"/>
          <w:szCs w:val="24"/>
          <w:highlight w:val="none"/>
        </w:rPr>
        <w:t>。</w:t>
      </w:r>
    </w:p>
    <w:p w14:paraId="700ED721">
      <w:pPr>
        <w:shd w:val="clear" w:color="auto" w:fill="FFFFFF"/>
        <w:snapToGrid w:val="0"/>
        <w:spacing w:line="360" w:lineRule="auto"/>
        <w:ind w:right="105" w:rightChars="50" w:firstLine="482" w:firstLineChars="200"/>
        <w:rPr>
          <w:rFonts w:hint="eastAsia" w:ascii="宋体" w:hAnsi="宋体" w:cs="_5b8b_4f53"/>
          <w:color w:val="000000"/>
          <w:sz w:val="24"/>
          <w:szCs w:val="24"/>
          <w:highlight w:val="none"/>
        </w:rPr>
      </w:pPr>
      <w:r>
        <w:rPr>
          <w:rFonts w:hint="eastAsia" w:ascii="宋体" w:hAnsi="宋体" w:cs="宋体"/>
          <w:b/>
          <w:bCs/>
          <w:kern w:val="0"/>
          <w:sz w:val="24"/>
          <w:szCs w:val="24"/>
          <w:highlight w:val="none"/>
          <w:lang w:val="en-US" w:eastAsia="zh-CN"/>
        </w:rPr>
        <w:t>4.3</w:t>
      </w:r>
      <w:r>
        <w:rPr>
          <w:rFonts w:ascii="宋体" w:hAnsi="宋体" w:cs="宋体"/>
          <w:b/>
          <w:bCs/>
          <w:kern w:val="0"/>
          <w:sz w:val="24"/>
          <w:szCs w:val="24"/>
          <w:highlight w:val="none"/>
        </w:rPr>
        <w:t xml:space="preserve"> </w:t>
      </w:r>
      <w:r>
        <w:rPr>
          <w:rFonts w:hint="eastAsia" w:ascii="宋体" w:hAnsi="宋体" w:cs="宋体"/>
          <w:b/>
          <w:bCs/>
          <w:kern w:val="0"/>
          <w:sz w:val="24"/>
          <w:szCs w:val="24"/>
          <w:highlight w:val="none"/>
        </w:rPr>
        <w:t>电子化响应文件的补充、修改与撤回</w:t>
      </w:r>
    </w:p>
    <w:p w14:paraId="39A55B79">
      <w:pPr>
        <w:shd w:val="clear" w:color="auto" w:fill="FFFFFF"/>
        <w:snapToGrid w:val="0"/>
        <w:spacing w:line="360" w:lineRule="auto"/>
        <w:ind w:right="105" w:rightChars="50" w:firstLine="480" w:firstLineChars="200"/>
        <w:rPr>
          <w:rFonts w:ascii="宋体" w:hAnsi="宋体" w:cs="_5b8b_4f53"/>
          <w:color w:val="000000"/>
          <w:sz w:val="24"/>
          <w:szCs w:val="24"/>
          <w:highlight w:val="none"/>
        </w:rPr>
      </w:pPr>
      <w:r>
        <w:rPr>
          <w:rFonts w:hint="eastAsia" w:ascii="宋体" w:hAnsi="宋体" w:cs="宋体"/>
          <w:kern w:val="0"/>
          <w:sz w:val="24"/>
          <w:szCs w:val="24"/>
          <w:highlight w:val="none"/>
          <w:lang w:val="en-US" w:eastAsia="zh-CN"/>
        </w:rPr>
        <w:t>4.3</w:t>
      </w:r>
      <w:r>
        <w:rPr>
          <w:rFonts w:ascii="宋体" w:hAnsi="宋体" w:cs="宋体"/>
          <w:kern w:val="0"/>
          <w:sz w:val="24"/>
          <w:szCs w:val="24"/>
          <w:highlight w:val="none"/>
        </w:rPr>
        <w:t xml:space="preserve">.1 </w:t>
      </w:r>
      <w:r>
        <w:rPr>
          <w:rFonts w:hint="eastAsia" w:ascii="宋体" w:hAnsi="宋体" w:cs="宋体"/>
          <w:kern w:val="0"/>
          <w:sz w:val="24"/>
          <w:szCs w:val="24"/>
          <w:highlight w:val="none"/>
        </w:rPr>
        <w:t>在</w:t>
      </w:r>
      <w:r>
        <w:rPr>
          <w:rFonts w:hint="eastAsia" w:ascii="宋体" w:hAnsi="宋体" w:cs="宋体"/>
          <w:kern w:val="0"/>
          <w:sz w:val="24"/>
          <w:szCs w:val="24"/>
          <w:highlight w:val="none"/>
          <w:lang w:eastAsia="zh-CN"/>
        </w:rPr>
        <w:t>开启时间</w:t>
      </w:r>
      <w:r>
        <w:rPr>
          <w:rFonts w:hint="eastAsia" w:ascii="宋体" w:hAnsi="宋体" w:cs="宋体"/>
          <w:kern w:val="0"/>
          <w:sz w:val="24"/>
          <w:szCs w:val="24"/>
          <w:highlight w:val="none"/>
        </w:rPr>
        <w:t>之后，</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不得补充、修改电子化响应文件。</w:t>
      </w:r>
    </w:p>
    <w:p w14:paraId="7C782206">
      <w:pPr>
        <w:pStyle w:val="4"/>
        <w:spacing w:before="0" w:after="0" w:line="440" w:lineRule="exact"/>
        <w:rPr>
          <w:rFonts w:hint="eastAsia" w:ascii="宋体" w:hAnsi="宋体" w:eastAsia="宋体"/>
          <w:sz w:val="28"/>
          <w:szCs w:val="28"/>
          <w:highlight w:val="none"/>
          <w:lang w:eastAsia="zh-CN"/>
        </w:rPr>
      </w:pPr>
      <w:bookmarkStart w:id="25" w:name="_Toc24398"/>
      <w:bookmarkStart w:id="26" w:name="_Toc25288"/>
      <w:r>
        <w:rPr>
          <w:rFonts w:hint="eastAsia" w:ascii="宋体" w:hAnsi="宋体" w:eastAsia="宋体"/>
          <w:sz w:val="28"/>
          <w:szCs w:val="28"/>
          <w:highlight w:val="none"/>
          <w:lang w:val="en-US" w:eastAsia="zh-CN"/>
        </w:rPr>
        <w:t>5</w:t>
      </w:r>
      <w:r>
        <w:rPr>
          <w:rFonts w:hint="eastAsia" w:ascii="宋体" w:hAnsi="宋体" w:eastAsia="宋体"/>
          <w:sz w:val="28"/>
          <w:szCs w:val="28"/>
          <w:highlight w:val="none"/>
        </w:rPr>
        <w:t>、</w:t>
      </w:r>
      <w:bookmarkEnd w:id="25"/>
      <w:r>
        <w:rPr>
          <w:rFonts w:hint="eastAsia" w:ascii="宋体" w:hAnsi="宋体"/>
          <w:sz w:val="28"/>
          <w:szCs w:val="28"/>
          <w:highlight w:val="none"/>
          <w:lang w:eastAsia="zh-CN"/>
        </w:rPr>
        <w:t>开启</w:t>
      </w:r>
      <w:bookmarkEnd w:id="26"/>
    </w:p>
    <w:p w14:paraId="6C16C5C4">
      <w:pPr>
        <w:shd w:val="clear" w:color="auto" w:fill="FFFFFF"/>
        <w:snapToGrid w:val="0"/>
        <w:spacing w:line="360" w:lineRule="auto"/>
        <w:ind w:right="105" w:rightChars="50" w:firstLine="482" w:firstLineChars="200"/>
        <w:rPr>
          <w:rFonts w:hint="eastAsia" w:ascii="宋体" w:hAnsi="宋体" w:eastAsia="宋体" w:cs="_5b8b_4f53"/>
          <w:color w:val="000000"/>
          <w:sz w:val="24"/>
          <w:szCs w:val="24"/>
          <w:highlight w:val="none"/>
          <w:lang w:eastAsia="zh-CN"/>
        </w:rPr>
      </w:pPr>
      <w:r>
        <w:rPr>
          <w:rFonts w:hint="eastAsia" w:ascii="宋体" w:hAnsi="宋体" w:cs="_5b8b_4f53"/>
          <w:b/>
          <w:bCs/>
          <w:color w:val="000000"/>
          <w:sz w:val="24"/>
          <w:szCs w:val="24"/>
          <w:highlight w:val="none"/>
          <w:lang w:val="en-US" w:eastAsia="zh-CN"/>
        </w:rPr>
        <w:t>5.1</w:t>
      </w:r>
      <w:r>
        <w:rPr>
          <w:rFonts w:hint="eastAsia" w:ascii="宋体" w:hAnsi="宋体" w:cs="_5b8b_4f53"/>
          <w:b/>
          <w:bCs/>
          <w:color w:val="000000"/>
          <w:sz w:val="24"/>
          <w:szCs w:val="24"/>
          <w:highlight w:val="none"/>
        </w:rPr>
        <w:t>、</w:t>
      </w:r>
      <w:r>
        <w:rPr>
          <w:rFonts w:hint="eastAsia" w:ascii="宋体" w:hAnsi="宋体" w:cs="_5b8b_4f53"/>
          <w:b/>
          <w:bCs/>
          <w:color w:val="000000"/>
          <w:sz w:val="24"/>
          <w:szCs w:val="24"/>
          <w:highlight w:val="none"/>
          <w:lang w:eastAsia="zh-CN"/>
        </w:rPr>
        <w:t>开启</w:t>
      </w:r>
    </w:p>
    <w:p w14:paraId="42B7B4D9">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color w:val="000000"/>
          <w:sz w:val="24"/>
          <w:szCs w:val="24"/>
          <w:highlight w:val="none"/>
          <w:lang w:val="en-US" w:eastAsia="zh-CN"/>
        </w:rPr>
        <w:t>5.1</w:t>
      </w:r>
      <w:r>
        <w:rPr>
          <w:rFonts w:hint="eastAsia" w:ascii="宋体" w:hAnsi="宋体" w:cs="_5b8b_4f53"/>
          <w:b/>
          <w:color w:val="000000"/>
          <w:sz w:val="24"/>
          <w:szCs w:val="24"/>
          <w:highlight w:val="none"/>
        </w:rPr>
        <w:t>.1</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按本须知前附表所规定的时间和地点公开</w:t>
      </w:r>
      <w:r>
        <w:rPr>
          <w:rFonts w:hint="eastAsia" w:ascii="宋体" w:hAnsi="宋体" w:cs="宋体"/>
          <w:color w:val="000000"/>
          <w:sz w:val="24"/>
          <w:szCs w:val="24"/>
          <w:highlight w:val="none"/>
          <w:lang w:eastAsia="zh-CN"/>
        </w:rPr>
        <w:t>开启</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开启</w:t>
      </w:r>
      <w:r>
        <w:rPr>
          <w:rFonts w:hint="eastAsia" w:ascii="宋体" w:hAnsi="宋体" w:cs="宋体"/>
          <w:color w:val="000000"/>
          <w:sz w:val="24"/>
          <w:szCs w:val="24"/>
          <w:highlight w:val="none"/>
        </w:rPr>
        <w:t>会议由</w:t>
      </w:r>
      <w:r>
        <w:rPr>
          <w:rFonts w:hint="eastAsia" w:ascii="宋体" w:hAnsi="宋体" w:cs="宋体"/>
          <w:color w:val="000000"/>
          <w:sz w:val="24"/>
          <w:szCs w:val="24"/>
          <w:highlight w:val="none"/>
          <w:lang w:eastAsia="zh-CN"/>
        </w:rPr>
        <w:t>采购代理机构</w:t>
      </w:r>
      <w:r>
        <w:rPr>
          <w:rFonts w:hint="eastAsia" w:ascii="宋体" w:hAnsi="宋体" w:cs="宋体"/>
          <w:color w:val="000000"/>
          <w:sz w:val="24"/>
          <w:szCs w:val="24"/>
          <w:highlight w:val="none"/>
        </w:rPr>
        <w:t>主持，在有关部门监督下进行。</w:t>
      </w:r>
    </w:p>
    <w:p w14:paraId="504D5C8D">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5</w:t>
      </w:r>
      <w:r>
        <w:rPr>
          <w:rFonts w:hint="eastAsia" w:ascii="宋体" w:hAnsi="宋体" w:cs="_5b8b_4f53"/>
          <w:b/>
          <w:bCs/>
          <w:color w:val="000000"/>
          <w:sz w:val="24"/>
          <w:szCs w:val="24"/>
          <w:highlight w:val="none"/>
        </w:rPr>
        <w:t>.2</w:t>
      </w:r>
      <w:r>
        <w:rPr>
          <w:rFonts w:hint="eastAsia" w:ascii="宋体" w:hAnsi="宋体" w:cs="_5b8b_4f53"/>
          <w:b/>
          <w:bCs/>
          <w:color w:val="000000"/>
          <w:sz w:val="24"/>
          <w:szCs w:val="24"/>
          <w:highlight w:val="none"/>
          <w:lang w:eastAsia="zh-CN"/>
        </w:rPr>
        <w:t>开启</w:t>
      </w:r>
      <w:r>
        <w:rPr>
          <w:rFonts w:hint="eastAsia" w:ascii="宋体" w:hAnsi="宋体" w:cs="宋体"/>
          <w:b/>
          <w:bCs/>
          <w:color w:val="000000"/>
          <w:sz w:val="24"/>
          <w:szCs w:val="24"/>
          <w:highlight w:val="none"/>
        </w:rPr>
        <w:t>程序：</w:t>
      </w:r>
    </w:p>
    <w:p w14:paraId="38DDC75F">
      <w:pPr>
        <w:shd w:val="clear" w:color="auto" w:fill="FFFFFF"/>
        <w:snapToGrid w:val="0"/>
        <w:spacing w:line="360" w:lineRule="auto"/>
        <w:ind w:right="105" w:rightChars="50" w:firstLine="482" w:firstLineChars="200"/>
        <w:rPr>
          <w:rFonts w:hint="eastAsia" w:ascii="宋体" w:hAnsi="宋体" w:cs="宋体"/>
          <w:color w:val="000000"/>
          <w:sz w:val="24"/>
          <w:szCs w:val="24"/>
          <w:highlight w:val="none"/>
        </w:rPr>
      </w:pPr>
      <w:r>
        <w:rPr>
          <w:rFonts w:hint="eastAsia" w:ascii="宋体" w:hAnsi="宋体" w:cs="_5b8b_4f53"/>
          <w:b/>
          <w:color w:val="000000"/>
          <w:sz w:val="24"/>
          <w:szCs w:val="24"/>
          <w:highlight w:val="none"/>
          <w:lang w:val="en-US" w:eastAsia="zh-CN"/>
        </w:rPr>
        <w:t>5</w:t>
      </w:r>
      <w:r>
        <w:rPr>
          <w:rFonts w:hint="eastAsia" w:ascii="宋体" w:hAnsi="宋体" w:cs="_5b8b_4f53"/>
          <w:b/>
          <w:color w:val="000000"/>
          <w:sz w:val="24"/>
          <w:szCs w:val="24"/>
          <w:highlight w:val="none"/>
        </w:rPr>
        <w:t>.2.1</w:t>
      </w:r>
      <w:r>
        <w:rPr>
          <w:rFonts w:hint="eastAsia" w:ascii="宋体" w:hAnsi="宋体" w:cs="_5b8b_4f53"/>
          <w:b/>
          <w:color w:val="000000"/>
          <w:sz w:val="24"/>
          <w:szCs w:val="24"/>
          <w:highlight w:val="none"/>
          <w:lang w:eastAsia="zh-CN"/>
        </w:rPr>
        <w:t>开启</w:t>
      </w:r>
      <w:r>
        <w:rPr>
          <w:rFonts w:hint="eastAsia" w:ascii="宋体" w:hAnsi="宋体" w:cs="宋体"/>
          <w:color w:val="000000"/>
          <w:sz w:val="24"/>
          <w:szCs w:val="24"/>
          <w:highlight w:val="none"/>
        </w:rPr>
        <w:t>由</w:t>
      </w:r>
      <w:r>
        <w:rPr>
          <w:rFonts w:hint="eastAsia" w:ascii="宋体" w:hAnsi="宋体" w:cs="宋体"/>
          <w:color w:val="000000"/>
          <w:sz w:val="24"/>
          <w:szCs w:val="24"/>
          <w:highlight w:val="none"/>
          <w:lang w:eastAsia="zh-CN"/>
        </w:rPr>
        <w:t>采购代理机构</w:t>
      </w:r>
      <w:r>
        <w:rPr>
          <w:rFonts w:hint="eastAsia" w:ascii="宋体" w:hAnsi="宋体" w:cs="宋体"/>
          <w:color w:val="000000"/>
          <w:sz w:val="24"/>
          <w:szCs w:val="24"/>
          <w:highlight w:val="none"/>
        </w:rPr>
        <w:t>主持；</w:t>
      </w:r>
    </w:p>
    <w:p w14:paraId="77C35732">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宋体"/>
          <w:b/>
          <w:color w:val="000000"/>
          <w:sz w:val="24"/>
          <w:szCs w:val="24"/>
          <w:highlight w:val="none"/>
          <w:lang w:val="en-US" w:eastAsia="zh-CN"/>
        </w:rPr>
        <w:t>5</w:t>
      </w:r>
      <w:r>
        <w:rPr>
          <w:rFonts w:hint="eastAsia" w:ascii="宋体" w:hAnsi="宋体" w:cs="宋体"/>
          <w:b/>
          <w:color w:val="000000"/>
          <w:sz w:val="24"/>
          <w:szCs w:val="24"/>
          <w:highlight w:val="none"/>
        </w:rPr>
        <w:t>.2.2</w:t>
      </w:r>
      <w:r>
        <w:rPr>
          <w:rFonts w:hint="eastAsia" w:ascii="宋体" w:hAnsi="宋体" w:cs="宋体"/>
          <w:color w:val="000000"/>
          <w:sz w:val="24"/>
          <w:szCs w:val="24"/>
          <w:highlight w:val="none"/>
        </w:rPr>
        <w:t>介绍本项目的情况；</w:t>
      </w:r>
    </w:p>
    <w:p w14:paraId="49B3700A">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color w:val="000000"/>
          <w:sz w:val="24"/>
          <w:szCs w:val="24"/>
          <w:highlight w:val="none"/>
          <w:lang w:val="en-US" w:eastAsia="zh-CN"/>
        </w:rPr>
        <w:t>5</w:t>
      </w:r>
      <w:r>
        <w:rPr>
          <w:rFonts w:hint="eastAsia" w:ascii="宋体" w:hAnsi="宋体" w:cs="_5b8b_4f53"/>
          <w:b/>
          <w:color w:val="000000"/>
          <w:sz w:val="24"/>
          <w:szCs w:val="24"/>
          <w:highlight w:val="none"/>
        </w:rPr>
        <w:t>.2.3</w:t>
      </w:r>
      <w:r>
        <w:rPr>
          <w:rFonts w:hint="eastAsia" w:ascii="宋体" w:hAnsi="宋体" w:cs="宋体"/>
          <w:color w:val="000000"/>
          <w:sz w:val="24"/>
          <w:szCs w:val="24"/>
          <w:highlight w:val="none"/>
        </w:rPr>
        <w:t>宣布</w:t>
      </w:r>
      <w:r>
        <w:rPr>
          <w:rFonts w:hint="eastAsia" w:ascii="宋体" w:hAnsi="宋体" w:cs="宋体"/>
          <w:color w:val="000000"/>
          <w:sz w:val="24"/>
          <w:szCs w:val="24"/>
          <w:highlight w:val="none"/>
          <w:lang w:eastAsia="zh-CN"/>
        </w:rPr>
        <w:t>开启</w:t>
      </w:r>
      <w:r>
        <w:rPr>
          <w:rFonts w:hint="eastAsia" w:ascii="宋体" w:hAnsi="宋体" w:cs="宋体"/>
          <w:color w:val="000000"/>
          <w:sz w:val="24"/>
          <w:szCs w:val="24"/>
          <w:highlight w:val="none"/>
        </w:rPr>
        <w:t>会议纪律；</w:t>
      </w:r>
    </w:p>
    <w:p w14:paraId="5F9CF08C">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color w:val="000000"/>
          <w:sz w:val="24"/>
          <w:szCs w:val="24"/>
          <w:highlight w:val="none"/>
          <w:lang w:val="en-US" w:eastAsia="zh-CN"/>
        </w:rPr>
        <w:t>5</w:t>
      </w:r>
      <w:r>
        <w:rPr>
          <w:rFonts w:hint="eastAsia" w:ascii="宋体" w:hAnsi="宋体" w:cs="_5b8b_4f53"/>
          <w:b/>
          <w:color w:val="000000"/>
          <w:sz w:val="24"/>
          <w:szCs w:val="24"/>
          <w:highlight w:val="none"/>
        </w:rPr>
        <w:t>.2.4</w:t>
      </w:r>
      <w:r>
        <w:rPr>
          <w:rFonts w:hint="eastAsia" w:ascii="宋体" w:hAnsi="宋体" w:cs="宋体"/>
          <w:color w:val="000000"/>
          <w:sz w:val="24"/>
          <w:szCs w:val="24"/>
          <w:highlight w:val="none"/>
        </w:rPr>
        <w:t>介绍参会的</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、监督人；</w:t>
      </w:r>
    </w:p>
    <w:p w14:paraId="3E4F1682">
      <w:pPr>
        <w:shd w:val="clear" w:color="auto" w:fill="FFFFFF"/>
        <w:snapToGrid w:val="0"/>
        <w:spacing w:line="360" w:lineRule="auto"/>
        <w:ind w:right="105" w:rightChars="50" w:firstLine="482" w:firstLineChars="200"/>
        <w:rPr>
          <w:rFonts w:hint="eastAsia" w:ascii="宋体" w:hAnsi="宋体" w:cs="_5b8b_4f53"/>
          <w:b/>
          <w:color w:val="000000"/>
          <w:sz w:val="24"/>
          <w:szCs w:val="24"/>
          <w:highlight w:val="none"/>
        </w:rPr>
      </w:pPr>
      <w:r>
        <w:rPr>
          <w:rFonts w:hint="eastAsia" w:ascii="宋体" w:hAnsi="宋体" w:cs="_5b8b_4f53"/>
          <w:b/>
          <w:color w:val="000000"/>
          <w:sz w:val="24"/>
          <w:szCs w:val="24"/>
          <w:highlight w:val="none"/>
          <w:lang w:val="en-US" w:eastAsia="zh-CN"/>
        </w:rPr>
        <w:t>5</w:t>
      </w:r>
      <w:r>
        <w:rPr>
          <w:rFonts w:hint="eastAsia" w:ascii="宋体" w:hAnsi="宋体" w:cs="_5b8b_4f53"/>
          <w:b/>
          <w:color w:val="000000"/>
          <w:sz w:val="24"/>
          <w:szCs w:val="24"/>
          <w:highlight w:val="none"/>
        </w:rPr>
        <w:t>.2.5</w:t>
      </w:r>
      <w:r>
        <w:rPr>
          <w:rFonts w:hint="eastAsia" w:ascii="宋体" w:hAnsi="宋体" w:cs="_5b8b_4f53"/>
          <w:b/>
          <w:color w:val="000000"/>
          <w:sz w:val="24"/>
          <w:szCs w:val="24"/>
          <w:highlight w:val="none"/>
          <w:lang w:eastAsia="zh-CN"/>
        </w:rPr>
        <w:t>开启</w:t>
      </w:r>
      <w:r>
        <w:rPr>
          <w:rFonts w:hint="eastAsia" w:ascii="宋体" w:hAnsi="宋体" w:cs="_5b8b_4f53"/>
          <w:b/>
          <w:color w:val="000000"/>
          <w:sz w:val="24"/>
          <w:szCs w:val="24"/>
          <w:highlight w:val="none"/>
        </w:rPr>
        <w:t xml:space="preserve">、解密、唱标 </w:t>
      </w:r>
    </w:p>
    <w:p w14:paraId="0D5198B3">
      <w:pPr>
        <w:shd w:val="clear" w:color="auto" w:fill="FFFFFF"/>
        <w:snapToGrid w:val="0"/>
        <w:spacing w:line="360" w:lineRule="auto"/>
        <w:ind w:right="105" w:rightChars="50" w:firstLine="480" w:firstLineChars="200"/>
        <w:rPr>
          <w:rFonts w:hint="eastAsia" w:ascii="宋体" w:hAnsi="宋体" w:cs="_5b8b_4f53"/>
          <w:color w:val="000000"/>
          <w:sz w:val="24"/>
          <w:szCs w:val="24"/>
          <w:highlight w:val="none"/>
        </w:rPr>
      </w:pPr>
      <w:r>
        <w:rPr>
          <w:rFonts w:hint="eastAsia" w:ascii="宋体" w:hAnsi="宋体" w:cs="_5b8b_4f53"/>
          <w:color w:val="000000"/>
          <w:sz w:val="24"/>
          <w:szCs w:val="24"/>
          <w:highlight w:val="none"/>
          <w:lang w:val="en-US" w:eastAsia="zh-CN"/>
        </w:rPr>
        <w:t>5</w:t>
      </w:r>
      <w:r>
        <w:rPr>
          <w:rFonts w:hint="eastAsia" w:ascii="宋体" w:hAnsi="宋体" w:cs="_5b8b_4f53"/>
          <w:color w:val="000000"/>
          <w:sz w:val="24"/>
          <w:szCs w:val="24"/>
          <w:highlight w:val="none"/>
        </w:rPr>
        <w:t xml:space="preserve">.2.5.1 </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时间和地点</w:t>
      </w:r>
    </w:p>
    <w:p w14:paraId="0D3D3ABC">
      <w:pPr>
        <w:shd w:val="clear" w:color="auto" w:fill="FFFFFF"/>
        <w:snapToGrid w:val="0"/>
        <w:spacing w:line="360" w:lineRule="auto"/>
        <w:ind w:right="105" w:rightChars="50" w:firstLine="480" w:firstLineChars="200"/>
        <w:rPr>
          <w:rFonts w:hint="eastAsia" w:ascii="宋体" w:hAnsi="宋体" w:cs="_5b8b_4f53"/>
          <w:color w:val="000000"/>
          <w:sz w:val="24"/>
          <w:szCs w:val="24"/>
          <w:highlight w:val="none"/>
        </w:rPr>
      </w:pPr>
      <w:r>
        <w:rPr>
          <w:rFonts w:hint="eastAsia" w:ascii="宋体" w:hAnsi="宋体" w:cs="_5b8b_4f53"/>
          <w:color w:val="000000"/>
          <w:sz w:val="24"/>
          <w:szCs w:val="24"/>
          <w:highlight w:val="none"/>
        </w:rPr>
        <w:t>1、本项目采用电子化、无纸化进行招标，本项目为不见面开标项目。</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当日，供应商不得到</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现场参加</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会议，供应商应当在</w:t>
      </w:r>
      <w:r>
        <w:rPr>
          <w:rFonts w:hint="eastAsia" w:ascii="宋体" w:hAnsi="宋体" w:cs="_5b8b_4f53"/>
          <w:color w:val="000000"/>
          <w:sz w:val="24"/>
          <w:szCs w:val="24"/>
          <w:highlight w:val="none"/>
          <w:lang w:eastAsia="zh-CN"/>
        </w:rPr>
        <w:t>开启时间</w:t>
      </w:r>
      <w:r>
        <w:rPr>
          <w:rFonts w:hint="eastAsia" w:ascii="宋体" w:hAnsi="宋体" w:cs="_5b8b_4f53"/>
          <w:color w:val="000000"/>
          <w:sz w:val="24"/>
          <w:szCs w:val="24"/>
          <w:highlight w:val="none"/>
        </w:rPr>
        <w:t>前，登陆不见面开标大厅选择登陆三门峡市公共资源电子招投标系统进行登陆,在线准时参加开标活动并进行</w:t>
      </w:r>
      <w:r>
        <w:rPr>
          <w:rFonts w:hint="eastAsia" w:ascii="宋体" w:hAnsi="宋体" w:cs="_5b8b_4f53"/>
          <w:color w:val="000000"/>
          <w:sz w:val="24"/>
          <w:szCs w:val="24"/>
          <w:highlight w:val="none"/>
          <w:lang w:eastAsia="zh-CN"/>
        </w:rPr>
        <w:t>响应文件</w:t>
      </w:r>
      <w:r>
        <w:rPr>
          <w:rFonts w:hint="eastAsia" w:ascii="宋体" w:hAnsi="宋体" w:cs="_5b8b_4f53"/>
          <w:color w:val="000000"/>
          <w:sz w:val="24"/>
          <w:szCs w:val="24"/>
          <w:highlight w:val="none"/>
        </w:rPr>
        <w:t>解密等。</w:t>
      </w:r>
    </w:p>
    <w:p w14:paraId="1FB58C85">
      <w:pPr>
        <w:shd w:val="clear" w:color="auto" w:fill="FFFFFF"/>
        <w:snapToGrid w:val="0"/>
        <w:spacing w:line="360" w:lineRule="auto"/>
        <w:ind w:right="105" w:rightChars="50" w:firstLine="480" w:firstLineChars="200"/>
        <w:rPr>
          <w:rFonts w:hint="eastAsia" w:ascii="宋体" w:hAnsi="宋体" w:cs="_5b8b_4f53"/>
          <w:color w:val="000000"/>
          <w:sz w:val="24"/>
          <w:szCs w:val="24"/>
          <w:highlight w:val="none"/>
        </w:rPr>
      </w:pPr>
      <w:r>
        <w:rPr>
          <w:rFonts w:hint="eastAsia" w:ascii="宋体" w:hAnsi="宋体" w:cs="_5b8b_4f53"/>
          <w:color w:val="000000"/>
          <w:sz w:val="24"/>
          <w:szCs w:val="24"/>
          <w:highlight w:val="none"/>
        </w:rPr>
        <w:t>2、电子化响应文件采用一次加密方式。</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时，由</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使用CA 证书，在规定时间内对其电子化响应文件进行解密。每位</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的解密时间为</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时间起30 分钟内，如在规定时间内未完成解密的，其响应文件不予</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、唱标。</w:t>
      </w:r>
    </w:p>
    <w:p w14:paraId="14FEDD25">
      <w:pPr>
        <w:shd w:val="clear" w:color="auto" w:fill="FFFFFF"/>
        <w:snapToGrid w:val="0"/>
        <w:spacing w:line="360" w:lineRule="auto"/>
        <w:ind w:right="105" w:rightChars="50" w:firstLine="480" w:firstLineChars="200"/>
        <w:rPr>
          <w:rFonts w:hint="eastAsia" w:ascii="宋体" w:hAnsi="宋体" w:cs="_5b8b_4f53"/>
          <w:color w:val="000000"/>
          <w:sz w:val="24"/>
          <w:szCs w:val="24"/>
          <w:highlight w:val="none"/>
        </w:rPr>
      </w:pPr>
      <w:r>
        <w:rPr>
          <w:rFonts w:hint="eastAsia" w:ascii="宋体" w:hAnsi="宋体" w:cs="_5b8b_4f53"/>
          <w:color w:val="000000"/>
          <w:sz w:val="24"/>
          <w:szCs w:val="24"/>
          <w:highlight w:val="none"/>
        </w:rPr>
        <w:t>3、电子化响应文件异常情况的处理如出现</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的电子响应文件无法解密等异常情况，</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应及时致电中介服务机构说明。响应文件异常，按以下步骤进行处理：</w:t>
      </w:r>
    </w:p>
    <w:p w14:paraId="670F10E8">
      <w:pPr>
        <w:shd w:val="clear" w:color="auto" w:fill="FFFFFF"/>
        <w:snapToGrid w:val="0"/>
        <w:spacing w:line="360" w:lineRule="auto"/>
        <w:ind w:right="105" w:rightChars="50" w:firstLine="480" w:firstLineChars="200"/>
        <w:rPr>
          <w:rFonts w:hint="eastAsia" w:ascii="宋体" w:hAnsi="宋体" w:cs="_5b8b_4f53"/>
          <w:color w:val="000000"/>
          <w:sz w:val="24"/>
          <w:szCs w:val="24"/>
          <w:highlight w:val="none"/>
        </w:rPr>
      </w:pPr>
      <w:r>
        <w:rPr>
          <w:rFonts w:hint="eastAsia" w:ascii="宋体" w:hAnsi="宋体" w:cs="_5b8b_4f53"/>
          <w:color w:val="000000"/>
          <w:sz w:val="24"/>
          <w:szCs w:val="24"/>
          <w:highlight w:val="none"/>
        </w:rPr>
        <w:t>（1）首先由技术人员进行问题排查。</w:t>
      </w:r>
    </w:p>
    <w:p w14:paraId="52472F0C">
      <w:pPr>
        <w:shd w:val="clear" w:color="auto" w:fill="FFFFFF"/>
        <w:snapToGrid w:val="0"/>
        <w:spacing w:line="360" w:lineRule="auto"/>
        <w:ind w:right="105" w:rightChars="50" w:firstLine="480" w:firstLineChars="200"/>
        <w:rPr>
          <w:rFonts w:hint="eastAsia" w:ascii="宋体" w:hAnsi="宋体" w:cs="_5b8b_4f53"/>
          <w:color w:val="000000"/>
          <w:sz w:val="24"/>
          <w:szCs w:val="24"/>
          <w:highlight w:val="none"/>
        </w:rPr>
      </w:pPr>
      <w:r>
        <w:rPr>
          <w:rFonts w:hint="eastAsia" w:ascii="宋体" w:hAnsi="宋体" w:cs="_5b8b_4f53"/>
          <w:color w:val="000000"/>
          <w:sz w:val="24"/>
          <w:szCs w:val="24"/>
          <w:highlight w:val="none"/>
        </w:rPr>
        <w:t>（2）经技术人员排查后，是</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文件自身问题导致响应文件无法解密的，该响应文件将不予接收、解密和唱标。</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会议继续进行。</w:t>
      </w:r>
    </w:p>
    <w:p w14:paraId="543AEC7F">
      <w:pPr>
        <w:shd w:val="clear" w:color="auto" w:fill="FFFFFF"/>
        <w:snapToGrid w:val="0"/>
        <w:spacing w:line="360" w:lineRule="auto"/>
        <w:ind w:right="105" w:rightChars="50" w:firstLine="480" w:firstLineChars="200"/>
        <w:rPr>
          <w:rFonts w:hint="eastAsia" w:ascii="宋体" w:hAnsi="宋体" w:cs="_5b8b_4f53"/>
          <w:color w:val="000000"/>
          <w:sz w:val="24"/>
          <w:szCs w:val="24"/>
          <w:highlight w:val="none"/>
        </w:rPr>
      </w:pPr>
      <w:r>
        <w:rPr>
          <w:rFonts w:hint="eastAsia" w:ascii="宋体" w:hAnsi="宋体" w:cs="_5b8b_4f53"/>
          <w:color w:val="000000"/>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会议，待问题解决后继续</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w:t>
      </w:r>
    </w:p>
    <w:p w14:paraId="5B21B6C8">
      <w:pPr>
        <w:pStyle w:val="29"/>
        <w:keepNext w:val="0"/>
        <w:keepLines w:val="0"/>
        <w:pageBreakBefore w:val="0"/>
        <w:widowControl w:val="0"/>
        <w:kinsoku/>
        <w:wordWrap/>
        <w:overflowPunct/>
        <w:topLinePunct w:val="0"/>
        <w:bidi w:val="0"/>
        <w:spacing w:line="500" w:lineRule="exact"/>
        <w:ind w:right="0" w:rightChars="0" w:firstLine="480" w:firstLineChars="200"/>
        <w:textAlignment w:val="auto"/>
        <w:rPr>
          <w:rFonts w:hint="default" w:ascii="宋体" w:hAnsi="宋体" w:eastAsia="宋体" w:cs="_5b8b_4f53"/>
          <w:color w:val="000000"/>
          <w:kern w:val="2"/>
          <w:sz w:val="24"/>
          <w:szCs w:val="24"/>
          <w:highlight w:val="none"/>
          <w:lang w:val="en-US" w:eastAsia="zh-CN" w:bidi="ar-SA"/>
        </w:rPr>
      </w:pPr>
      <w:r>
        <w:rPr>
          <w:rFonts w:hint="eastAsia" w:ascii="宋体" w:hAnsi="宋体" w:eastAsia="宋体" w:cs="_5b8b_4f53"/>
          <w:color w:val="000000"/>
          <w:kern w:val="2"/>
          <w:sz w:val="24"/>
          <w:szCs w:val="24"/>
          <w:highlight w:val="none"/>
          <w:lang w:val="en-US" w:eastAsia="zh-CN" w:bidi="ar-SA"/>
        </w:rPr>
        <w:t>4、供应商不足2家的，不得开启。</w:t>
      </w:r>
    </w:p>
    <w:p w14:paraId="0C014C47">
      <w:pPr>
        <w:keepNext w:val="0"/>
        <w:keepLines w:val="0"/>
        <w:pageBreakBefore w:val="0"/>
        <w:widowControl w:val="0"/>
        <w:shd w:val="clear" w:color="auto" w:fill="FFFFFF"/>
        <w:kinsoku/>
        <w:wordWrap/>
        <w:overflowPunct/>
        <w:topLinePunct w:val="0"/>
        <w:bidi w:val="0"/>
        <w:snapToGrid w:val="0"/>
        <w:spacing w:line="500" w:lineRule="exact"/>
        <w:ind w:right="0" w:rightChars="0" w:firstLine="480" w:firstLineChars="200"/>
        <w:textAlignment w:val="auto"/>
        <w:rPr>
          <w:rFonts w:hint="eastAsia" w:ascii="宋体" w:hAnsi="宋体" w:cs="_5b8b_4f53"/>
          <w:color w:val="000000"/>
          <w:sz w:val="24"/>
          <w:szCs w:val="24"/>
          <w:highlight w:val="none"/>
        </w:rPr>
      </w:pPr>
      <w:r>
        <w:rPr>
          <w:rFonts w:hint="eastAsia" w:ascii="宋体" w:hAnsi="宋体" w:eastAsia="宋体" w:cs="_5b8b_4f53"/>
          <w:color w:val="000000"/>
          <w:kern w:val="2"/>
          <w:sz w:val="24"/>
          <w:szCs w:val="24"/>
          <w:highlight w:val="none"/>
          <w:lang w:val="en-US" w:eastAsia="zh-CN" w:bidi="ar-SA"/>
        </w:rPr>
        <w:t>5、待所有供应商响应文件解密完成后，由中介服务机构操作，对所有已解密响应文件进行唱标。供应商应</w:t>
      </w:r>
      <w:r>
        <w:rPr>
          <w:rFonts w:hint="eastAsia" w:ascii="宋体" w:hAnsi="宋体" w:cs="_5b8b_4f53"/>
          <w:color w:val="000000"/>
          <w:sz w:val="24"/>
          <w:szCs w:val="24"/>
          <w:highlight w:val="none"/>
        </w:rPr>
        <w:t>保证在</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期间电话、电脑、网络能够正常工作，</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因停电、电脑病毒、网络堵塞等原因，未在规定的解密时间内对响应文件进行解密的，其响应文件不予接收、唱标。</w:t>
      </w:r>
    </w:p>
    <w:p w14:paraId="03E9650C">
      <w:pPr>
        <w:keepNext w:val="0"/>
        <w:keepLines w:val="0"/>
        <w:pageBreakBefore w:val="0"/>
        <w:widowControl w:val="0"/>
        <w:shd w:val="clear" w:color="auto" w:fill="FFFFFF"/>
        <w:kinsoku/>
        <w:wordWrap/>
        <w:overflowPunct/>
        <w:topLinePunct w:val="0"/>
        <w:bidi w:val="0"/>
        <w:snapToGrid w:val="0"/>
        <w:spacing w:line="500" w:lineRule="exact"/>
        <w:ind w:right="105" w:rightChars="50" w:firstLine="480" w:firstLineChars="200"/>
        <w:textAlignment w:val="auto"/>
        <w:rPr>
          <w:rFonts w:hint="eastAsia" w:ascii="宋体" w:hAnsi="宋体" w:cs="_5b8b_4f53"/>
          <w:color w:val="000000"/>
          <w:sz w:val="24"/>
          <w:szCs w:val="24"/>
          <w:highlight w:val="none"/>
        </w:rPr>
      </w:pPr>
      <w:r>
        <w:rPr>
          <w:rFonts w:hint="eastAsia" w:ascii="宋体" w:hAnsi="宋体" w:cs="_5b8b_4f53"/>
          <w:color w:val="000000"/>
          <w:sz w:val="24"/>
          <w:szCs w:val="24"/>
          <w:highlight w:val="none"/>
          <w:lang w:val="en-US" w:eastAsia="zh-CN"/>
        </w:rPr>
        <w:t>6</w:t>
      </w:r>
      <w:r>
        <w:rPr>
          <w:rFonts w:hint="eastAsia" w:ascii="宋体" w:hAnsi="宋体" w:cs="_5b8b_4f53"/>
          <w:color w:val="000000"/>
          <w:sz w:val="24"/>
          <w:szCs w:val="24"/>
          <w:highlight w:val="none"/>
        </w:rPr>
        <w:t>、</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时</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可登录到交易系统中在开标大厅中点击开标一览表查看自己的</w:t>
      </w:r>
      <w:r>
        <w:rPr>
          <w:rFonts w:hint="eastAsia" w:ascii="宋体" w:hAnsi="宋体" w:cs="_5b8b_4f53"/>
          <w:color w:val="000000"/>
          <w:sz w:val="24"/>
          <w:szCs w:val="24"/>
          <w:highlight w:val="none"/>
          <w:lang w:eastAsia="zh-CN"/>
        </w:rPr>
        <w:t>响应报价</w:t>
      </w:r>
      <w:r>
        <w:rPr>
          <w:rFonts w:hint="eastAsia" w:ascii="宋体" w:hAnsi="宋体" w:cs="_5b8b_4f53"/>
          <w:color w:val="000000"/>
          <w:sz w:val="24"/>
          <w:szCs w:val="24"/>
          <w:highlight w:val="none"/>
        </w:rPr>
        <w:t>。如对自己的唱标内容有异议的，应在唱标内容显示后10分钟内向中介服务机构电话质疑。中介服务机构应在监督人员的监督下进行免提通话接受</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的质疑并做好书面记录。</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未在规定时间内提出质疑的，视为认可唱标内容。</w:t>
      </w:r>
    </w:p>
    <w:p w14:paraId="2528D0F3">
      <w:pPr>
        <w:keepNext w:val="0"/>
        <w:keepLines w:val="0"/>
        <w:pageBreakBefore w:val="0"/>
        <w:widowControl w:val="0"/>
        <w:shd w:val="clear" w:color="auto" w:fill="FFFFFF"/>
        <w:kinsoku/>
        <w:wordWrap/>
        <w:overflowPunct/>
        <w:topLinePunct w:val="0"/>
        <w:bidi w:val="0"/>
        <w:snapToGrid w:val="0"/>
        <w:spacing w:line="500" w:lineRule="exact"/>
        <w:ind w:right="105" w:rightChars="50" w:firstLine="480" w:firstLineChars="200"/>
        <w:textAlignment w:val="auto"/>
        <w:rPr>
          <w:rFonts w:hint="eastAsia" w:ascii="宋体" w:hAnsi="宋体" w:cs="_5b8b_4f53"/>
          <w:color w:val="000000"/>
          <w:sz w:val="24"/>
          <w:szCs w:val="24"/>
          <w:highlight w:val="none"/>
        </w:rPr>
      </w:pPr>
      <w:r>
        <w:rPr>
          <w:rFonts w:hint="eastAsia" w:ascii="宋体" w:hAnsi="宋体" w:cs="_5b8b_4f53"/>
          <w:color w:val="000000"/>
          <w:sz w:val="24"/>
          <w:szCs w:val="24"/>
          <w:highlight w:val="none"/>
          <w:lang w:val="en-US" w:eastAsia="zh-CN"/>
        </w:rPr>
        <w:t>7</w:t>
      </w:r>
      <w:r>
        <w:rPr>
          <w:rFonts w:hint="eastAsia" w:ascii="宋体" w:hAnsi="宋体" w:cs="_5b8b_4f53"/>
          <w:color w:val="000000"/>
          <w:sz w:val="24"/>
          <w:szCs w:val="24"/>
          <w:highlight w:val="none"/>
        </w:rPr>
        <w:t>、评审时，</w:t>
      </w:r>
      <w:r>
        <w:rPr>
          <w:rFonts w:hint="eastAsia" w:ascii="宋体" w:hAnsi="宋体" w:cs="_5b8b_4f53"/>
          <w:color w:val="000000"/>
          <w:sz w:val="24"/>
          <w:szCs w:val="24"/>
          <w:highlight w:val="none"/>
          <w:lang w:eastAsia="zh-CN"/>
        </w:rPr>
        <w:t>评审小组</w:t>
      </w:r>
      <w:r>
        <w:rPr>
          <w:rFonts w:hint="eastAsia" w:ascii="宋体" w:hAnsi="宋体" w:cs="_5b8b_4f53"/>
          <w:color w:val="000000"/>
          <w:sz w:val="24"/>
          <w:szCs w:val="24"/>
          <w:highlight w:val="none"/>
        </w:rPr>
        <w:t>对电子化响应文件有质疑的，将通过电子化交易系统对</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发起质疑，并在监督人员的监督下，用免提模式致电需要答复的</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进行详细质询。质疑回复内容确认后，</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的回复文件必须以经过</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和其法定代表人签章的PDF格式文件为准，并通过电子化交易系统提交至</w:t>
      </w:r>
      <w:r>
        <w:rPr>
          <w:rFonts w:hint="eastAsia" w:ascii="宋体" w:hAnsi="宋体" w:cs="_5b8b_4f53"/>
          <w:color w:val="000000"/>
          <w:sz w:val="24"/>
          <w:szCs w:val="24"/>
          <w:highlight w:val="none"/>
          <w:lang w:eastAsia="zh-CN"/>
        </w:rPr>
        <w:t>评审小组</w:t>
      </w:r>
      <w:r>
        <w:rPr>
          <w:rFonts w:hint="eastAsia" w:ascii="宋体" w:hAnsi="宋体" w:cs="_5b8b_4f53"/>
          <w:color w:val="000000"/>
          <w:sz w:val="24"/>
          <w:szCs w:val="24"/>
          <w:highlight w:val="none"/>
        </w:rPr>
        <w:t>。</w:t>
      </w:r>
    </w:p>
    <w:p w14:paraId="048CA59C">
      <w:pPr>
        <w:keepNext w:val="0"/>
        <w:keepLines w:val="0"/>
        <w:pageBreakBefore w:val="0"/>
        <w:widowControl w:val="0"/>
        <w:shd w:val="clear" w:color="auto" w:fill="FFFFFF"/>
        <w:kinsoku/>
        <w:wordWrap/>
        <w:overflowPunct/>
        <w:topLinePunct w:val="0"/>
        <w:bidi w:val="0"/>
        <w:snapToGrid w:val="0"/>
        <w:spacing w:line="500" w:lineRule="exact"/>
        <w:ind w:right="105" w:rightChars="50" w:firstLine="480" w:firstLineChars="200"/>
        <w:textAlignment w:val="auto"/>
        <w:rPr>
          <w:rFonts w:hint="eastAsia" w:ascii="宋体" w:hAnsi="宋体" w:cs="_5b8b_4f53"/>
          <w:color w:val="000000"/>
          <w:sz w:val="24"/>
          <w:szCs w:val="24"/>
          <w:highlight w:val="none"/>
        </w:rPr>
      </w:pPr>
      <w:r>
        <w:rPr>
          <w:rFonts w:hint="eastAsia" w:ascii="宋体" w:hAnsi="宋体" w:cs="_5b8b_4f53"/>
          <w:color w:val="000000"/>
          <w:sz w:val="24"/>
          <w:szCs w:val="24"/>
          <w:highlight w:val="none"/>
          <w:lang w:val="en-US" w:eastAsia="zh-CN"/>
        </w:rPr>
        <w:t>8</w:t>
      </w:r>
      <w:r>
        <w:rPr>
          <w:rFonts w:hint="eastAsia" w:ascii="宋体" w:hAnsi="宋体" w:cs="_5b8b_4f53"/>
          <w:color w:val="000000"/>
          <w:sz w:val="24"/>
          <w:szCs w:val="24"/>
          <w:highlight w:val="none"/>
        </w:rPr>
        <w:t>、如</w:t>
      </w:r>
      <w:r>
        <w:rPr>
          <w:rFonts w:hint="eastAsia" w:ascii="宋体" w:hAnsi="宋体" w:cs="_5b8b_4f53"/>
          <w:color w:val="000000"/>
          <w:sz w:val="24"/>
          <w:szCs w:val="24"/>
          <w:highlight w:val="none"/>
          <w:lang w:eastAsia="zh-CN"/>
        </w:rPr>
        <w:t>评审小组</w:t>
      </w:r>
      <w:r>
        <w:rPr>
          <w:rFonts w:hint="eastAsia" w:ascii="宋体" w:hAnsi="宋体" w:cs="_5b8b_4f53"/>
          <w:color w:val="000000"/>
          <w:sz w:val="24"/>
          <w:szCs w:val="24"/>
          <w:highlight w:val="none"/>
        </w:rPr>
        <w:t>对需要回复的</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连续三次致电未接通的，视为</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_5b8b_4f53"/>
          <w:color w:val="000000"/>
          <w:sz w:val="24"/>
          <w:szCs w:val="24"/>
          <w:highlight w:val="none"/>
        </w:rPr>
        <w:t>放弃回复，</w:t>
      </w:r>
      <w:r>
        <w:rPr>
          <w:rFonts w:hint="eastAsia" w:ascii="宋体" w:hAnsi="宋体" w:cs="_5b8b_4f53"/>
          <w:color w:val="000000"/>
          <w:sz w:val="24"/>
          <w:szCs w:val="24"/>
          <w:highlight w:val="none"/>
          <w:lang w:eastAsia="zh-CN"/>
        </w:rPr>
        <w:t>评审小组</w:t>
      </w:r>
      <w:r>
        <w:rPr>
          <w:rFonts w:hint="eastAsia" w:ascii="宋体" w:hAnsi="宋体" w:cs="_5b8b_4f53"/>
          <w:color w:val="000000"/>
          <w:sz w:val="24"/>
          <w:szCs w:val="24"/>
          <w:highlight w:val="none"/>
        </w:rPr>
        <w:t>将自行对需要回复的内容进行认定。</w:t>
      </w:r>
    </w:p>
    <w:p w14:paraId="37362C42">
      <w:pPr>
        <w:shd w:val="clear" w:color="auto" w:fill="FFFFFF"/>
        <w:snapToGrid w:val="0"/>
        <w:spacing w:line="360" w:lineRule="auto"/>
        <w:ind w:right="105" w:rightChars="50" w:firstLine="482" w:firstLineChars="200"/>
        <w:rPr>
          <w:rFonts w:ascii="宋体" w:hAnsi="宋体" w:cs="_5b8b_4f53"/>
          <w:b/>
          <w:color w:val="000000"/>
          <w:sz w:val="24"/>
          <w:szCs w:val="24"/>
          <w:highlight w:val="none"/>
        </w:rPr>
      </w:pPr>
      <w:r>
        <w:rPr>
          <w:rFonts w:hint="eastAsia" w:ascii="宋体" w:hAnsi="宋体" w:cs="宋体"/>
          <w:b/>
          <w:color w:val="000000"/>
          <w:sz w:val="24"/>
          <w:szCs w:val="24"/>
          <w:highlight w:val="none"/>
          <w:lang w:val="en-US" w:eastAsia="zh-CN"/>
        </w:rPr>
        <w:t>5</w:t>
      </w:r>
      <w:r>
        <w:rPr>
          <w:rFonts w:hint="eastAsia" w:ascii="宋体" w:hAnsi="宋体" w:cs="宋体"/>
          <w:b/>
          <w:color w:val="000000"/>
          <w:sz w:val="24"/>
          <w:szCs w:val="24"/>
          <w:highlight w:val="none"/>
        </w:rPr>
        <w:t>.3响应文件的有效性</w:t>
      </w:r>
    </w:p>
    <w:p w14:paraId="5F6EC7E7">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color w:val="000000"/>
          <w:sz w:val="24"/>
          <w:szCs w:val="24"/>
          <w:highlight w:val="none"/>
          <w:lang w:val="en-US" w:eastAsia="zh-CN"/>
        </w:rPr>
        <w:t>5</w:t>
      </w:r>
      <w:r>
        <w:rPr>
          <w:rFonts w:hint="eastAsia" w:ascii="宋体" w:hAnsi="宋体" w:cs="_5b8b_4f53"/>
          <w:b/>
          <w:color w:val="000000"/>
          <w:sz w:val="24"/>
          <w:szCs w:val="24"/>
          <w:highlight w:val="none"/>
        </w:rPr>
        <w:t>.3</w:t>
      </w:r>
      <w:r>
        <w:rPr>
          <w:rFonts w:ascii="宋体" w:hAnsi="宋体" w:cs="_5b8b_4f53"/>
          <w:b/>
          <w:color w:val="000000"/>
          <w:sz w:val="24"/>
          <w:szCs w:val="24"/>
          <w:highlight w:val="none"/>
        </w:rPr>
        <w:t>.1</w:t>
      </w:r>
      <w:r>
        <w:rPr>
          <w:rFonts w:hint="eastAsia" w:ascii="宋体" w:hAnsi="宋体" w:cs="宋体"/>
          <w:color w:val="000000"/>
          <w:sz w:val="24"/>
          <w:szCs w:val="24"/>
          <w:highlight w:val="none"/>
        </w:rPr>
        <w:t>响应文件有下列情形之一的为无效电子化响应文件，</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不予受理：</w:t>
      </w:r>
      <w:r>
        <w:rPr>
          <w:rFonts w:hint="eastAsia" w:ascii="宋体" w:hAnsi="宋体" w:cs="_5b8b_4f53"/>
          <w:color w:val="000000"/>
          <w:sz w:val="24"/>
          <w:szCs w:val="24"/>
          <w:highlight w:val="none"/>
        </w:rPr>
        <w:t>因</w:t>
      </w:r>
      <w:r>
        <w:rPr>
          <w:rFonts w:hint="eastAsia" w:ascii="宋体" w:hAnsi="宋体" w:cs="_5b8b_4f53"/>
          <w:color w:val="000000"/>
          <w:sz w:val="24"/>
          <w:szCs w:val="24"/>
          <w:highlight w:val="none"/>
          <w:lang w:eastAsia="zh-CN"/>
        </w:rPr>
        <w:t>供应商</w:t>
      </w:r>
      <w:r>
        <w:rPr>
          <w:rFonts w:hint="eastAsia" w:ascii="宋体" w:hAnsi="宋体" w:cs="_5b8b_4f53"/>
          <w:color w:val="000000"/>
          <w:sz w:val="24"/>
          <w:szCs w:val="24"/>
          <w:highlight w:val="none"/>
        </w:rPr>
        <w:t>原因造成响应文件未解密的，视为撤销其响应文件；因</w:t>
      </w:r>
      <w:r>
        <w:rPr>
          <w:rFonts w:hint="eastAsia" w:ascii="宋体" w:hAnsi="宋体" w:cs="_5b8b_4f53"/>
          <w:color w:val="000000"/>
          <w:sz w:val="24"/>
          <w:szCs w:val="24"/>
          <w:highlight w:val="none"/>
          <w:lang w:eastAsia="zh-CN"/>
        </w:rPr>
        <w:t>供应商</w:t>
      </w:r>
      <w:r>
        <w:rPr>
          <w:rFonts w:hint="eastAsia" w:ascii="宋体" w:hAnsi="宋体" w:cs="_5b8b_4f53"/>
          <w:color w:val="000000"/>
          <w:sz w:val="24"/>
          <w:szCs w:val="24"/>
          <w:highlight w:val="none"/>
        </w:rPr>
        <w:t>之外的原因造成响应文件未解密的，视为撤回其响应文件，</w:t>
      </w:r>
      <w:r>
        <w:rPr>
          <w:rFonts w:hint="eastAsia" w:ascii="宋体" w:hAnsi="宋体" w:cs="_5b8b_4f53"/>
          <w:color w:val="000000"/>
          <w:sz w:val="24"/>
          <w:szCs w:val="24"/>
          <w:highlight w:val="none"/>
          <w:lang w:eastAsia="zh-CN"/>
        </w:rPr>
        <w:t>供应商</w:t>
      </w:r>
      <w:r>
        <w:rPr>
          <w:rFonts w:hint="eastAsia" w:ascii="宋体" w:hAnsi="宋体" w:cs="_5b8b_4f53"/>
          <w:color w:val="000000"/>
          <w:sz w:val="24"/>
          <w:szCs w:val="24"/>
          <w:highlight w:val="none"/>
        </w:rPr>
        <w:t>有权要求责任方赔偿因此遭受的直接损失。部分响应文件未解密的，其他响应文件的</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可以继续进行。</w:t>
      </w:r>
    </w:p>
    <w:p w14:paraId="44EF8F48">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color w:val="000000"/>
          <w:sz w:val="24"/>
          <w:szCs w:val="24"/>
          <w:highlight w:val="none"/>
          <w:lang w:val="en-US" w:eastAsia="zh-CN"/>
        </w:rPr>
        <w:t>5</w:t>
      </w:r>
      <w:r>
        <w:rPr>
          <w:rFonts w:ascii="宋体" w:hAnsi="宋体" w:cs="_5b8b_4f53"/>
          <w:b/>
          <w:color w:val="000000"/>
          <w:sz w:val="24"/>
          <w:szCs w:val="24"/>
          <w:highlight w:val="none"/>
        </w:rPr>
        <w:t>.</w:t>
      </w:r>
      <w:r>
        <w:rPr>
          <w:rFonts w:hint="eastAsia" w:ascii="宋体" w:hAnsi="宋体" w:cs="_5b8b_4f53"/>
          <w:b/>
          <w:color w:val="000000"/>
          <w:sz w:val="24"/>
          <w:szCs w:val="24"/>
          <w:highlight w:val="none"/>
        </w:rPr>
        <w:t>3.</w:t>
      </w:r>
      <w:r>
        <w:rPr>
          <w:rFonts w:ascii="宋体" w:hAnsi="宋体" w:cs="_5b8b_4f53"/>
          <w:b/>
          <w:color w:val="000000"/>
          <w:sz w:val="24"/>
          <w:szCs w:val="24"/>
          <w:highlight w:val="none"/>
        </w:rPr>
        <w:t>2</w:t>
      </w:r>
      <w:r>
        <w:rPr>
          <w:rFonts w:hint="eastAsia" w:ascii="宋体" w:hAnsi="宋体" w:cs="_5b8b_4f53"/>
          <w:color w:val="000000"/>
          <w:sz w:val="24"/>
          <w:szCs w:val="24"/>
          <w:highlight w:val="none"/>
        </w:rPr>
        <w:t>若响应文件解</w:t>
      </w:r>
      <w:r>
        <w:rPr>
          <w:rFonts w:hint="eastAsia" w:ascii="宋体" w:hAnsi="宋体" w:cs="宋体"/>
          <w:color w:val="000000"/>
          <w:sz w:val="24"/>
          <w:szCs w:val="24"/>
          <w:highlight w:val="none"/>
        </w:rPr>
        <w:t>密后，有效电子响应文件不足</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家的，本项目应予废标。</w:t>
      </w:r>
    </w:p>
    <w:p w14:paraId="2D65CCE6">
      <w:pPr>
        <w:pStyle w:val="4"/>
        <w:spacing w:before="0" w:after="0" w:line="440" w:lineRule="exact"/>
        <w:rPr>
          <w:rFonts w:hint="eastAsia" w:ascii="宋体" w:hAnsi="宋体" w:eastAsia="宋体"/>
          <w:sz w:val="28"/>
          <w:szCs w:val="28"/>
          <w:highlight w:val="none"/>
        </w:rPr>
      </w:pPr>
      <w:bookmarkStart w:id="27" w:name="_Toc14776"/>
      <w:bookmarkStart w:id="28" w:name="_Toc29362"/>
      <w:r>
        <w:rPr>
          <w:rFonts w:hint="eastAsia" w:ascii="宋体" w:hAnsi="宋体" w:eastAsia="宋体"/>
          <w:sz w:val="28"/>
          <w:szCs w:val="28"/>
          <w:highlight w:val="none"/>
          <w:lang w:val="en-US" w:eastAsia="zh-CN"/>
        </w:rPr>
        <w:t>6</w:t>
      </w:r>
      <w:r>
        <w:rPr>
          <w:rFonts w:hint="eastAsia" w:ascii="宋体" w:hAnsi="宋体" w:eastAsia="宋体"/>
          <w:sz w:val="28"/>
          <w:szCs w:val="28"/>
          <w:highlight w:val="none"/>
        </w:rPr>
        <w:t>、评审与定标</w:t>
      </w:r>
      <w:bookmarkEnd w:id="27"/>
      <w:bookmarkEnd w:id="28"/>
    </w:p>
    <w:p w14:paraId="1BB1E302">
      <w:pPr>
        <w:shd w:val="clear" w:color="auto" w:fill="FFFFFF"/>
        <w:snapToGrid w:val="0"/>
        <w:spacing w:line="360" w:lineRule="auto"/>
        <w:ind w:right="105" w:rightChars="50" w:firstLine="482" w:firstLineChars="200"/>
        <w:rPr>
          <w:rFonts w:hint="eastAsia" w:ascii="宋体" w:hAnsi="宋体" w:eastAsia="宋体" w:cs="_5b8b_4f53"/>
          <w:color w:val="000000"/>
          <w:sz w:val="24"/>
          <w:szCs w:val="24"/>
          <w:highlight w:val="none"/>
          <w:lang w:eastAsia="zh-CN"/>
        </w:rPr>
      </w:pPr>
      <w:r>
        <w:rPr>
          <w:rFonts w:hint="eastAsia" w:ascii="宋体" w:hAnsi="宋体" w:cs="_5b8b_4f53"/>
          <w:b/>
          <w:bCs/>
          <w:color w:val="000000"/>
          <w:sz w:val="24"/>
          <w:szCs w:val="24"/>
          <w:highlight w:val="none"/>
          <w:lang w:val="en-US" w:eastAsia="zh-CN"/>
        </w:rPr>
        <w:t>6.1</w:t>
      </w:r>
      <w:r>
        <w:rPr>
          <w:rFonts w:hint="eastAsia" w:ascii="宋体" w:hAnsi="宋体" w:cs="_5b8b_4f53"/>
          <w:b/>
          <w:bCs/>
          <w:color w:val="000000"/>
          <w:sz w:val="24"/>
          <w:szCs w:val="24"/>
          <w:highlight w:val="none"/>
        </w:rPr>
        <w:t>、</w:t>
      </w:r>
      <w:r>
        <w:rPr>
          <w:rFonts w:hint="eastAsia" w:ascii="宋体" w:hAnsi="宋体" w:cs="宋体"/>
          <w:b/>
          <w:bCs/>
          <w:color w:val="000000"/>
          <w:sz w:val="24"/>
          <w:szCs w:val="24"/>
          <w:highlight w:val="none"/>
        </w:rPr>
        <w:t>评审</w:t>
      </w:r>
      <w:r>
        <w:rPr>
          <w:rFonts w:hint="eastAsia" w:ascii="宋体" w:hAnsi="宋体" w:cs="宋体"/>
          <w:b/>
          <w:bCs/>
          <w:color w:val="000000"/>
          <w:sz w:val="24"/>
          <w:szCs w:val="24"/>
          <w:highlight w:val="none"/>
          <w:lang w:eastAsia="zh-CN"/>
        </w:rPr>
        <w:t>小组</w:t>
      </w:r>
    </w:p>
    <w:p w14:paraId="47F95723">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6.1</w:t>
      </w:r>
      <w:r>
        <w:rPr>
          <w:rFonts w:ascii="宋体" w:hAnsi="宋体" w:cs="_5b8b_4f53"/>
          <w:b/>
          <w:bCs/>
          <w:color w:val="000000"/>
          <w:sz w:val="24"/>
          <w:szCs w:val="24"/>
          <w:highlight w:val="none"/>
        </w:rPr>
        <w:t>.1</w:t>
      </w:r>
      <w:r>
        <w:rPr>
          <w:rFonts w:hint="eastAsia" w:ascii="宋体" w:hAnsi="宋体" w:cs="_5b8b_4f53"/>
          <w:color w:val="000000"/>
          <w:sz w:val="24"/>
          <w:szCs w:val="24"/>
          <w:highlight w:val="none"/>
        </w:rPr>
        <w:t>评审</w:t>
      </w:r>
      <w:r>
        <w:rPr>
          <w:rFonts w:hint="eastAsia" w:ascii="宋体" w:hAnsi="宋体" w:cs="_5b8b_4f53"/>
          <w:color w:val="000000"/>
          <w:sz w:val="24"/>
          <w:szCs w:val="24"/>
          <w:highlight w:val="none"/>
          <w:lang w:eastAsia="zh-CN"/>
        </w:rPr>
        <w:t>小组</w:t>
      </w:r>
      <w:r>
        <w:rPr>
          <w:rFonts w:hint="eastAsia" w:ascii="宋体" w:hAnsi="宋体" w:cs="_5b8b_4f53"/>
          <w:color w:val="000000"/>
          <w:sz w:val="24"/>
          <w:szCs w:val="24"/>
          <w:highlight w:val="none"/>
        </w:rPr>
        <w:t>会由</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szCs w:val="24"/>
          <w:highlight w:val="none"/>
        </w:rPr>
        <w:t>依法组建，负责评审活动。</w:t>
      </w:r>
    </w:p>
    <w:p w14:paraId="06008576">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6.1</w:t>
      </w:r>
      <w:r>
        <w:rPr>
          <w:rFonts w:ascii="宋体" w:hAnsi="宋体" w:cs="_5b8b_4f53"/>
          <w:b/>
          <w:bCs/>
          <w:color w:val="000000"/>
          <w:sz w:val="24"/>
          <w:szCs w:val="24"/>
          <w:highlight w:val="none"/>
        </w:rPr>
        <w:t>.2</w:t>
      </w:r>
      <w:r>
        <w:rPr>
          <w:rFonts w:hint="eastAsia" w:ascii="宋体" w:hAnsi="宋体" w:cs="_5b8b_4f53"/>
          <w:sz w:val="24"/>
          <w:szCs w:val="24"/>
          <w:highlight w:val="none"/>
        </w:rPr>
        <w:t>评审</w:t>
      </w:r>
      <w:r>
        <w:rPr>
          <w:rFonts w:hint="eastAsia" w:ascii="宋体" w:hAnsi="宋体" w:cs="_5b8b_4f53"/>
          <w:sz w:val="24"/>
          <w:szCs w:val="24"/>
          <w:highlight w:val="none"/>
          <w:lang w:eastAsia="zh-CN"/>
        </w:rPr>
        <w:t>小组</w:t>
      </w:r>
      <w:r>
        <w:rPr>
          <w:rFonts w:hint="eastAsia" w:ascii="宋体" w:hAnsi="宋体" w:cs="_5b8b_4f53"/>
          <w:sz w:val="24"/>
          <w:szCs w:val="24"/>
          <w:highlight w:val="none"/>
        </w:rPr>
        <w:t>成员为</w:t>
      </w:r>
      <w:r>
        <w:rPr>
          <w:rFonts w:ascii="宋体" w:hAnsi="宋体" w:cs="_5b8b_4f53"/>
          <w:sz w:val="24"/>
          <w:szCs w:val="24"/>
          <w:highlight w:val="none"/>
        </w:rPr>
        <w:t>5</w:t>
      </w:r>
      <w:r>
        <w:rPr>
          <w:rFonts w:hint="eastAsia" w:ascii="宋体" w:hAnsi="宋体" w:cs="_5b8b_4f53"/>
          <w:sz w:val="24"/>
          <w:szCs w:val="24"/>
          <w:highlight w:val="none"/>
        </w:rPr>
        <w:t>人，</w:t>
      </w:r>
      <w:r>
        <w:rPr>
          <w:rFonts w:hint="eastAsia" w:ascii="宋体" w:hAnsi="宋体" w:cs="宋体"/>
          <w:sz w:val="24"/>
          <w:szCs w:val="24"/>
          <w:highlight w:val="none"/>
          <w:lang w:eastAsia="zh-CN"/>
        </w:rPr>
        <w:t>征集人</w:t>
      </w:r>
      <w:r>
        <w:rPr>
          <w:rFonts w:hint="eastAsia" w:ascii="宋体" w:hAnsi="宋体" w:cs="宋体"/>
          <w:sz w:val="24"/>
          <w:szCs w:val="24"/>
          <w:highlight w:val="none"/>
        </w:rPr>
        <w:t>代表1人，评审专家4人；</w:t>
      </w:r>
    </w:p>
    <w:p w14:paraId="512454B4">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6.1</w:t>
      </w:r>
      <w:r>
        <w:rPr>
          <w:rFonts w:ascii="宋体" w:hAnsi="宋体" w:cs="_5b8b_4f53"/>
          <w:b/>
          <w:bCs/>
          <w:color w:val="000000"/>
          <w:sz w:val="24"/>
          <w:szCs w:val="24"/>
          <w:highlight w:val="none"/>
        </w:rPr>
        <w:t>.3</w:t>
      </w:r>
      <w:r>
        <w:rPr>
          <w:rFonts w:hint="eastAsia" w:ascii="宋体" w:hAnsi="宋体" w:cs="_5b8b_4f53"/>
          <w:color w:val="000000"/>
          <w:sz w:val="24"/>
          <w:szCs w:val="24"/>
          <w:highlight w:val="none"/>
        </w:rPr>
        <w:t>参加评审的专家通过</w:t>
      </w:r>
      <w:r>
        <w:rPr>
          <w:rFonts w:hint="eastAsia" w:ascii="宋体" w:hAnsi="宋体"/>
          <w:sz w:val="24"/>
          <w:szCs w:val="24"/>
          <w:highlight w:val="none"/>
          <w:lang w:eastAsia="zh-CN"/>
        </w:rPr>
        <w:t>河南省财政厅</w:t>
      </w:r>
      <w:r>
        <w:rPr>
          <w:rFonts w:ascii="宋体" w:hAnsi="宋体"/>
          <w:sz w:val="24"/>
          <w:szCs w:val="24"/>
          <w:highlight w:val="none"/>
        </w:rPr>
        <w:t>政府采购评审专家库</w:t>
      </w:r>
      <w:r>
        <w:rPr>
          <w:rFonts w:hint="eastAsia" w:ascii="宋体" w:hAnsi="宋体" w:cs="_5b8b_4f53"/>
          <w:color w:val="000000"/>
          <w:sz w:val="24"/>
          <w:szCs w:val="24"/>
          <w:highlight w:val="none"/>
        </w:rPr>
        <w:t>随机抽取随机选定。与</w:t>
      </w:r>
      <w:r>
        <w:rPr>
          <w:rFonts w:hint="eastAsia" w:ascii="宋体" w:hAnsi="宋体" w:cs="_5b8b_4f53"/>
          <w:color w:val="000000"/>
          <w:sz w:val="24"/>
          <w:szCs w:val="24"/>
          <w:highlight w:val="none"/>
          <w:lang w:eastAsia="zh-CN"/>
        </w:rPr>
        <w:t>供应商</w:t>
      </w:r>
      <w:r>
        <w:rPr>
          <w:rFonts w:hint="eastAsia" w:ascii="宋体" w:hAnsi="宋体" w:cs="_5b8b_4f53"/>
          <w:color w:val="000000"/>
          <w:sz w:val="24"/>
          <w:szCs w:val="24"/>
          <w:highlight w:val="none"/>
        </w:rPr>
        <w:t>有利害关系的人不得进入</w:t>
      </w:r>
      <w:r>
        <w:rPr>
          <w:rFonts w:hint="eastAsia" w:ascii="宋体" w:hAnsi="宋体" w:cs="_5b8b_4f53"/>
          <w:color w:val="000000"/>
          <w:sz w:val="24"/>
          <w:szCs w:val="24"/>
          <w:highlight w:val="none"/>
          <w:lang w:eastAsia="zh-CN"/>
        </w:rPr>
        <w:t>评审小组</w:t>
      </w:r>
      <w:r>
        <w:rPr>
          <w:rFonts w:hint="eastAsia" w:ascii="宋体" w:hAnsi="宋体" w:cs="_5b8b_4f53"/>
          <w:color w:val="000000"/>
          <w:sz w:val="24"/>
          <w:szCs w:val="24"/>
          <w:highlight w:val="none"/>
        </w:rPr>
        <w:t>。</w:t>
      </w:r>
    </w:p>
    <w:p w14:paraId="04B7F35F">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6.1</w:t>
      </w:r>
      <w:r>
        <w:rPr>
          <w:rFonts w:ascii="宋体" w:hAnsi="宋体" w:cs="_5b8b_4f53"/>
          <w:b/>
          <w:bCs/>
          <w:color w:val="000000"/>
          <w:sz w:val="24"/>
          <w:szCs w:val="24"/>
          <w:highlight w:val="none"/>
        </w:rPr>
        <w:t>.4</w:t>
      </w:r>
      <w:r>
        <w:rPr>
          <w:rFonts w:hint="eastAsia" w:ascii="宋体" w:hAnsi="宋体" w:cs="_5b8b_4f53"/>
          <w:b/>
          <w:bCs/>
          <w:color w:val="000000"/>
          <w:sz w:val="24"/>
          <w:szCs w:val="24"/>
          <w:highlight w:val="none"/>
          <w:lang w:eastAsia="zh-CN"/>
        </w:rPr>
        <w:t>开启</w:t>
      </w:r>
      <w:r>
        <w:rPr>
          <w:rFonts w:hint="eastAsia" w:ascii="宋体" w:hAnsi="宋体" w:cs="_5b8b_4f53"/>
          <w:color w:val="000000"/>
          <w:sz w:val="24"/>
          <w:szCs w:val="24"/>
          <w:highlight w:val="none"/>
        </w:rPr>
        <w:t>结束后，开始评审。评审工作在相关部门监督下，采用保密方式进行。</w:t>
      </w:r>
    </w:p>
    <w:p w14:paraId="027C6293">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6.2</w:t>
      </w:r>
      <w:r>
        <w:rPr>
          <w:rFonts w:hint="eastAsia" w:ascii="宋体" w:hAnsi="宋体" w:cs="_5b8b_4f53"/>
          <w:b/>
          <w:bCs/>
          <w:color w:val="000000"/>
          <w:sz w:val="24"/>
          <w:szCs w:val="24"/>
          <w:highlight w:val="none"/>
        </w:rPr>
        <w:t>、</w:t>
      </w:r>
      <w:r>
        <w:rPr>
          <w:rFonts w:hint="eastAsia" w:ascii="宋体" w:hAnsi="宋体" w:cs="宋体"/>
          <w:b/>
          <w:bCs/>
          <w:color w:val="000000"/>
          <w:sz w:val="24"/>
          <w:szCs w:val="24"/>
          <w:highlight w:val="none"/>
        </w:rPr>
        <w:t>评审过程的保密</w:t>
      </w:r>
    </w:p>
    <w:p w14:paraId="7C900453">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6.2</w:t>
      </w:r>
      <w:r>
        <w:rPr>
          <w:rFonts w:ascii="宋体" w:hAnsi="宋体" w:cs="_5b8b_4f53"/>
          <w:b/>
          <w:bCs/>
          <w:color w:val="000000"/>
          <w:sz w:val="24"/>
          <w:szCs w:val="24"/>
          <w:highlight w:val="none"/>
        </w:rPr>
        <w:t>.1</w:t>
      </w:r>
      <w:r>
        <w:rPr>
          <w:rFonts w:hint="eastAsia" w:ascii="宋体" w:hAnsi="宋体" w:cs="_5b8b_4f53"/>
          <w:color w:val="000000"/>
          <w:sz w:val="24"/>
          <w:szCs w:val="24"/>
          <w:highlight w:val="none"/>
          <w:lang w:eastAsia="zh-CN"/>
        </w:rPr>
        <w:t>开启</w:t>
      </w:r>
      <w:r>
        <w:rPr>
          <w:rFonts w:hint="eastAsia" w:ascii="宋体" w:hAnsi="宋体" w:cs="_5b8b_4f53"/>
          <w:color w:val="000000"/>
          <w:sz w:val="24"/>
          <w:szCs w:val="24"/>
          <w:highlight w:val="none"/>
        </w:rPr>
        <w:t>后，直至授予</w:t>
      </w:r>
      <w:r>
        <w:rPr>
          <w:rFonts w:hint="eastAsia" w:ascii="宋体" w:hAnsi="宋体" w:cs="_5b8b_4f53"/>
          <w:color w:val="000000"/>
          <w:sz w:val="24"/>
          <w:szCs w:val="24"/>
          <w:highlight w:val="none"/>
          <w:lang w:eastAsia="zh-CN"/>
        </w:rPr>
        <w:t>入围</w:t>
      </w:r>
      <w:r>
        <w:rPr>
          <w:rFonts w:hint="eastAsia" w:ascii="宋体" w:hAnsi="宋体" w:cs="_5b8b_4f53"/>
          <w:color w:val="000000"/>
          <w:sz w:val="24"/>
          <w:szCs w:val="24"/>
          <w:highlight w:val="none"/>
        </w:rPr>
        <w:t>供应商</w:t>
      </w:r>
      <w:r>
        <w:rPr>
          <w:rFonts w:hint="eastAsia" w:ascii="宋体" w:hAnsi="宋体" w:cs="_5b8b_4f53"/>
          <w:color w:val="000000"/>
          <w:sz w:val="24"/>
          <w:szCs w:val="24"/>
          <w:highlight w:val="none"/>
          <w:lang w:eastAsia="zh-CN"/>
        </w:rPr>
        <w:t>框架协议</w:t>
      </w:r>
      <w:r>
        <w:rPr>
          <w:rFonts w:hint="eastAsia" w:ascii="宋体" w:hAnsi="宋体" w:cs="_5b8b_4f53"/>
          <w:color w:val="000000"/>
          <w:sz w:val="24"/>
          <w:szCs w:val="24"/>
          <w:highlight w:val="none"/>
        </w:rPr>
        <w:t>为止，凡属于对电子化响应文件的审查、澄清、评价和比较有关的资料，</w:t>
      </w:r>
      <w:r>
        <w:rPr>
          <w:rFonts w:hint="eastAsia" w:ascii="宋体" w:hAnsi="宋体" w:cs="_5b8b_4f53"/>
          <w:color w:val="000000"/>
          <w:sz w:val="24"/>
          <w:szCs w:val="24"/>
          <w:highlight w:val="none"/>
          <w:lang w:eastAsia="zh-CN"/>
        </w:rPr>
        <w:t>成交候选人</w:t>
      </w:r>
      <w:r>
        <w:rPr>
          <w:rFonts w:hint="eastAsia" w:ascii="宋体" w:hAnsi="宋体" w:cs="_5b8b_4f53"/>
          <w:color w:val="000000"/>
          <w:sz w:val="24"/>
          <w:szCs w:val="24"/>
          <w:highlight w:val="none"/>
        </w:rPr>
        <w:t>的推荐情况，及其他任何与评审有关的情况均应严格保密。</w:t>
      </w:r>
    </w:p>
    <w:p w14:paraId="2DABE7FB">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6.2</w:t>
      </w:r>
      <w:r>
        <w:rPr>
          <w:rFonts w:ascii="宋体" w:hAnsi="宋体" w:cs="_5b8b_4f53"/>
          <w:b/>
          <w:bCs/>
          <w:color w:val="000000"/>
          <w:sz w:val="24"/>
          <w:szCs w:val="24"/>
          <w:highlight w:val="none"/>
        </w:rPr>
        <w:t>.2</w:t>
      </w:r>
      <w:r>
        <w:rPr>
          <w:rFonts w:hint="eastAsia" w:ascii="宋体" w:hAnsi="宋体" w:cs="_5b8b_4f53"/>
          <w:color w:val="000000"/>
          <w:sz w:val="24"/>
          <w:szCs w:val="24"/>
          <w:highlight w:val="none"/>
        </w:rPr>
        <w:t>在电子化响应文件的评审和比较、</w:t>
      </w:r>
      <w:r>
        <w:rPr>
          <w:rFonts w:hint="eastAsia" w:ascii="宋体" w:hAnsi="宋体" w:cs="_5b8b_4f53"/>
          <w:color w:val="000000"/>
          <w:sz w:val="24"/>
          <w:szCs w:val="24"/>
          <w:highlight w:val="none"/>
          <w:lang w:eastAsia="zh-CN"/>
        </w:rPr>
        <w:t>成交候选人</w:t>
      </w:r>
      <w:r>
        <w:rPr>
          <w:rFonts w:hint="eastAsia" w:ascii="宋体" w:hAnsi="宋体" w:cs="_5b8b_4f53"/>
          <w:color w:val="000000"/>
          <w:sz w:val="24"/>
          <w:szCs w:val="24"/>
          <w:highlight w:val="none"/>
        </w:rPr>
        <w:t>推荐以及授予合同的过程中，</w:t>
      </w:r>
      <w:r>
        <w:rPr>
          <w:rFonts w:hint="eastAsia" w:ascii="宋体" w:hAnsi="宋体" w:cs="_5b8b_4f53"/>
          <w:color w:val="000000"/>
          <w:sz w:val="24"/>
          <w:szCs w:val="24"/>
          <w:highlight w:val="none"/>
          <w:lang w:eastAsia="zh-CN"/>
        </w:rPr>
        <w:t>供应商</w:t>
      </w:r>
      <w:r>
        <w:rPr>
          <w:rFonts w:hint="eastAsia" w:ascii="宋体" w:hAnsi="宋体" w:cs="_5b8b_4f53"/>
          <w:color w:val="000000"/>
          <w:sz w:val="24"/>
          <w:szCs w:val="24"/>
          <w:highlight w:val="none"/>
        </w:rPr>
        <w:t>向</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szCs w:val="24"/>
          <w:highlight w:val="none"/>
        </w:rPr>
        <w:t>和</w:t>
      </w:r>
      <w:r>
        <w:rPr>
          <w:rFonts w:hint="eastAsia" w:ascii="宋体" w:hAnsi="宋体" w:cs="_5b8b_4f53"/>
          <w:color w:val="000000"/>
          <w:sz w:val="24"/>
          <w:szCs w:val="24"/>
          <w:highlight w:val="none"/>
          <w:lang w:eastAsia="zh-CN"/>
        </w:rPr>
        <w:t>评审小组</w:t>
      </w:r>
      <w:r>
        <w:rPr>
          <w:rFonts w:hint="eastAsia" w:ascii="宋体" w:hAnsi="宋体" w:cs="_5b8b_4f53"/>
          <w:color w:val="000000"/>
          <w:sz w:val="24"/>
          <w:szCs w:val="24"/>
          <w:highlight w:val="none"/>
        </w:rPr>
        <w:t>施加影响的任何行为，都将会导致其</w:t>
      </w:r>
      <w:r>
        <w:rPr>
          <w:rFonts w:hint="eastAsia" w:ascii="宋体" w:hAnsi="宋体" w:cs="_5b8b_4f53"/>
          <w:color w:val="000000"/>
          <w:sz w:val="24"/>
          <w:szCs w:val="24"/>
          <w:highlight w:val="none"/>
          <w:lang w:eastAsia="zh-CN"/>
        </w:rPr>
        <w:t>响应</w:t>
      </w:r>
      <w:r>
        <w:rPr>
          <w:rFonts w:hint="eastAsia" w:ascii="宋体" w:hAnsi="宋体" w:cs="_5b8b_4f53"/>
          <w:color w:val="000000"/>
          <w:sz w:val="24"/>
          <w:szCs w:val="24"/>
          <w:highlight w:val="none"/>
        </w:rPr>
        <w:t>被拒绝。</w:t>
      </w:r>
    </w:p>
    <w:p w14:paraId="77E3D0F8">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6.2</w:t>
      </w:r>
      <w:r>
        <w:rPr>
          <w:rFonts w:ascii="宋体" w:hAnsi="宋体" w:cs="_5b8b_4f53"/>
          <w:b/>
          <w:bCs/>
          <w:color w:val="000000"/>
          <w:sz w:val="24"/>
          <w:szCs w:val="24"/>
          <w:highlight w:val="none"/>
        </w:rPr>
        <w:t>.3</w:t>
      </w:r>
      <w:r>
        <w:rPr>
          <w:rFonts w:hint="eastAsia" w:ascii="宋体" w:hAnsi="宋体" w:cs="_5b8b_4f53"/>
          <w:color w:val="000000"/>
          <w:sz w:val="24"/>
          <w:szCs w:val="24"/>
          <w:highlight w:val="none"/>
          <w:lang w:eastAsia="zh-CN"/>
        </w:rPr>
        <w:t>入围</w:t>
      </w:r>
      <w:r>
        <w:rPr>
          <w:rFonts w:hint="eastAsia" w:ascii="宋体" w:hAnsi="宋体" w:cs="_5b8b_4f53"/>
          <w:color w:val="000000"/>
          <w:sz w:val="24"/>
          <w:szCs w:val="24"/>
          <w:highlight w:val="none"/>
        </w:rPr>
        <w:t>供应商确定后，</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szCs w:val="24"/>
          <w:highlight w:val="none"/>
        </w:rPr>
        <w:t>不对未</w:t>
      </w:r>
      <w:r>
        <w:rPr>
          <w:rFonts w:hint="eastAsia" w:ascii="宋体" w:hAnsi="宋体" w:cs="_5b8b_4f53"/>
          <w:color w:val="000000"/>
          <w:sz w:val="24"/>
          <w:szCs w:val="24"/>
          <w:highlight w:val="none"/>
          <w:lang w:eastAsia="zh-CN"/>
        </w:rPr>
        <w:t>入围</w:t>
      </w:r>
      <w:r>
        <w:rPr>
          <w:rFonts w:hint="eastAsia" w:ascii="宋体" w:hAnsi="宋体" w:cs="_5b8b_4f53"/>
          <w:color w:val="000000"/>
          <w:sz w:val="24"/>
          <w:szCs w:val="24"/>
          <w:highlight w:val="none"/>
        </w:rPr>
        <w:t>供应商就评审过程以及未能</w:t>
      </w:r>
      <w:r>
        <w:rPr>
          <w:rFonts w:hint="eastAsia" w:ascii="宋体" w:hAnsi="宋体" w:cs="_5b8b_4f53"/>
          <w:color w:val="000000"/>
          <w:sz w:val="24"/>
          <w:szCs w:val="24"/>
          <w:highlight w:val="none"/>
          <w:lang w:eastAsia="zh-CN"/>
        </w:rPr>
        <w:t>入围</w:t>
      </w:r>
      <w:r>
        <w:rPr>
          <w:rFonts w:hint="eastAsia" w:ascii="宋体" w:hAnsi="宋体" w:cs="_5b8b_4f53"/>
          <w:color w:val="000000"/>
          <w:sz w:val="24"/>
          <w:szCs w:val="24"/>
          <w:highlight w:val="none"/>
        </w:rPr>
        <w:t>原因作出任何解释。未</w:t>
      </w:r>
      <w:r>
        <w:rPr>
          <w:rFonts w:hint="eastAsia" w:ascii="宋体" w:hAnsi="宋体" w:cs="_5b8b_4f53"/>
          <w:color w:val="000000"/>
          <w:sz w:val="24"/>
          <w:szCs w:val="24"/>
          <w:highlight w:val="none"/>
          <w:lang w:eastAsia="zh-CN"/>
        </w:rPr>
        <w:t>入围</w:t>
      </w:r>
      <w:r>
        <w:rPr>
          <w:rFonts w:hint="eastAsia" w:ascii="宋体" w:hAnsi="宋体" w:cs="_5b8b_4f53"/>
          <w:color w:val="000000"/>
          <w:sz w:val="24"/>
          <w:szCs w:val="24"/>
          <w:highlight w:val="none"/>
        </w:rPr>
        <w:t>供应商不得向评审</w:t>
      </w:r>
      <w:r>
        <w:rPr>
          <w:rFonts w:hint="eastAsia" w:ascii="宋体" w:hAnsi="宋体" w:cs="_5b8b_4f53"/>
          <w:color w:val="000000"/>
          <w:sz w:val="24"/>
          <w:szCs w:val="24"/>
          <w:highlight w:val="none"/>
          <w:lang w:eastAsia="zh-CN"/>
        </w:rPr>
        <w:t>小组</w:t>
      </w:r>
      <w:r>
        <w:rPr>
          <w:rFonts w:hint="eastAsia" w:ascii="宋体" w:hAnsi="宋体" w:cs="_5b8b_4f53"/>
          <w:color w:val="000000"/>
          <w:sz w:val="24"/>
          <w:szCs w:val="24"/>
          <w:highlight w:val="none"/>
        </w:rPr>
        <w:t>组成人员或其他有关人员索问评审过程的情况和材料。</w:t>
      </w:r>
    </w:p>
    <w:p w14:paraId="5FF3559C">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6.3</w:t>
      </w:r>
      <w:r>
        <w:rPr>
          <w:rFonts w:hint="eastAsia" w:ascii="宋体" w:hAnsi="宋体" w:cs="_5b8b_4f53"/>
          <w:b/>
          <w:bCs/>
          <w:color w:val="000000"/>
          <w:sz w:val="24"/>
          <w:szCs w:val="24"/>
          <w:highlight w:val="none"/>
        </w:rPr>
        <w:t>、</w:t>
      </w:r>
      <w:r>
        <w:rPr>
          <w:rFonts w:hint="eastAsia" w:ascii="宋体" w:hAnsi="宋体" w:cs="宋体"/>
          <w:b/>
          <w:bCs/>
          <w:color w:val="000000"/>
          <w:sz w:val="24"/>
          <w:szCs w:val="24"/>
          <w:highlight w:val="none"/>
        </w:rPr>
        <w:t>评审纪律</w:t>
      </w:r>
    </w:p>
    <w:p w14:paraId="1DDB186D">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6.3</w:t>
      </w:r>
      <w:r>
        <w:rPr>
          <w:rFonts w:ascii="宋体" w:hAnsi="宋体" w:cs="_5b8b_4f53"/>
          <w:b/>
          <w:bCs/>
          <w:color w:val="000000"/>
          <w:sz w:val="24"/>
          <w:szCs w:val="24"/>
          <w:highlight w:val="none"/>
        </w:rPr>
        <w:t>.1</w:t>
      </w:r>
      <w:r>
        <w:rPr>
          <w:rFonts w:hint="eastAsia" w:ascii="宋体" w:hAnsi="宋体" w:cs="_5b8b_4f53"/>
          <w:color w:val="000000"/>
          <w:sz w:val="24"/>
          <w:szCs w:val="24"/>
          <w:highlight w:val="none"/>
        </w:rPr>
        <w:t xml:space="preserve"> </w:t>
      </w:r>
      <w:r>
        <w:rPr>
          <w:rFonts w:hint="eastAsia" w:ascii="宋体" w:hAnsi="宋体" w:cs="宋体"/>
          <w:color w:val="000000"/>
          <w:sz w:val="24"/>
          <w:szCs w:val="24"/>
          <w:highlight w:val="none"/>
        </w:rPr>
        <w:t>评审</w:t>
      </w:r>
      <w:r>
        <w:rPr>
          <w:rFonts w:hint="eastAsia" w:ascii="宋体" w:hAnsi="宋体" w:cs="宋体"/>
          <w:color w:val="000000"/>
          <w:sz w:val="24"/>
          <w:szCs w:val="24"/>
          <w:highlight w:val="none"/>
          <w:lang w:eastAsia="zh-CN"/>
        </w:rPr>
        <w:t>小组</w:t>
      </w:r>
      <w:r>
        <w:rPr>
          <w:rFonts w:hint="eastAsia" w:ascii="宋体" w:hAnsi="宋体" w:cs="宋体"/>
          <w:color w:val="000000"/>
          <w:sz w:val="24"/>
          <w:szCs w:val="24"/>
          <w:highlight w:val="none"/>
        </w:rPr>
        <w:t>成员和参与评审工作的有关人员不得透露对电子化响应文件的评审和比较、</w:t>
      </w:r>
      <w:r>
        <w:rPr>
          <w:rFonts w:hint="eastAsia" w:ascii="宋体" w:hAnsi="宋体" w:cs="宋体"/>
          <w:color w:val="000000"/>
          <w:sz w:val="24"/>
          <w:szCs w:val="24"/>
          <w:highlight w:val="none"/>
          <w:lang w:eastAsia="zh-CN"/>
        </w:rPr>
        <w:t>成交候选人</w:t>
      </w:r>
      <w:r>
        <w:rPr>
          <w:rFonts w:hint="eastAsia" w:ascii="宋体" w:hAnsi="宋体" w:cs="宋体"/>
          <w:color w:val="000000"/>
          <w:sz w:val="24"/>
          <w:szCs w:val="24"/>
          <w:highlight w:val="none"/>
        </w:rPr>
        <w:t>的推荐情况以及与评审有关的其它情况。</w:t>
      </w:r>
    </w:p>
    <w:p w14:paraId="7052C420">
      <w:pPr>
        <w:pageBreakBefore w:val="0"/>
        <w:widowControl w:val="0"/>
        <w:shd w:val="clear" w:color="auto" w:fill="FFFFFF"/>
        <w:kinsoku/>
        <w:wordWrap/>
        <w:overflowPunct/>
        <w:topLinePunct w:val="0"/>
        <w:autoSpaceDE/>
        <w:autoSpaceDN/>
        <w:bidi w:val="0"/>
        <w:adjustRightInd/>
        <w:snapToGrid w:val="0"/>
        <w:spacing w:line="500" w:lineRule="exact"/>
        <w:ind w:right="105" w:rightChars="50" w:firstLine="482" w:firstLineChars="200"/>
        <w:textAlignment w:val="auto"/>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6.3</w:t>
      </w:r>
      <w:r>
        <w:rPr>
          <w:rFonts w:ascii="宋体" w:hAnsi="宋体" w:cs="_5b8b_4f53"/>
          <w:b/>
          <w:bCs/>
          <w:color w:val="000000"/>
          <w:sz w:val="24"/>
          <w:szCs w:val="24"/>
          <w:highlight w:val="none"/>
        </w:rPr>
        <w:t>.2</w:t>
      </w:r>
      <w:r>
        <w:rPr>
          <w:rFonts w:hint="eastAsia" w:ascii="宋体" w:hAnsi="宋体" w:cs="_5b8b_4f53"/>
          <w:color w:val="000000"/>
          <w:sz w:val="24"/>
          <w:szCs w:val="24"/>
          <w:highlight w:val="none"/>
        </w:rPr>
        <w:t xml:space="preserve"> </w:t>
      </w:r>
      <w:r>
        <w:rPr>
          <w:rFonts w:hint="eastAsia" w:ascii="宋体" w:hAnsi="宋体" w:cs="宋体"/>
          <w:color w:val="000000"/>
          <w:sz w:val="24"/>
          <w:szCs w:val="24"/>
          <w:highlight w:val="none"/>
        </w:rPr>
        <w:t>除</w:t>
      </w:r>
      <w:r>
        <w:rPr>
          <w:rFonts w:hint="eastAsia" w:ascii="宋体" w:hAnsi="宋体" w:cs="宋体"/>
          <w:color w:val="000000"/>
          <w:sz w:val="24"/>
          <w:szCs w:val="24"/>
          <w:highlight w:val="none"/>
          <w:lang w:eastAsia="zh-CN"/>
        </w:rPr>
        <w:t>供应商须知</w:t>
      </w:r>
      <w:r>
        <w:rPr>
          <w:rFonts w:hint="eastAsia" w:ascii="宋体" w:hAnsi="宋体" w:cs="宋体"/>
          <w:color w:val="000000"/>
          <w:sz w:val="24"/>
          <w:szCs w:val="24"/>
          <w:highlight w:val="none"/>
        </w:rPr>
        <w:t>的规定以外，</w:t>
      </w:r>
      <w:r>
        <w:rPr>
          <w:rFonts w:hint="eastAsia" w:ascii="宋体" w:hAnsi="宋体" w:cs="宋体"/>
          <w:color w:val="000000"/>
          <w:sz w:val="24"/>
          <w:szCs w:val="24"/>
          <w:highlight w:val="none"/>
          <w:lang w:eastAsia="zh-CN"/>
        </w:rPr>
        <w:t>开启</w:t>
      </w:r>
      <w:r>
        <w:rPr>
          <w:rFonts w:hint="eastAsia" w:ascii="宋体" w:hAnsi="宋体" w:cs="宋体"/>
          <w:color w:val="000000"/>
          <w:sz w:val="24"/>
          <w:szCs w:val="24"/>
          <w:highlight w:val="none"/>
        </w:rPr>
        <w:t>以后至授予</w:t>
      </w:r>
      <w:r>
        <w:rPr>
          <w:rFonts w:hint="eastAsia" w:ascii="宋体" w:hAnsi="宋体" w:cs="宋体"/>
          <w:color w:val="000000"/>
          <w:sz w:val="24"/>
          <w:szCs w:val="24"/>
          <w:highlight w:val="none"/>
          <w:lang w:eastAsia="zh-CN"/>
        </w:rPr>
        <w:t>入围</w:t>
      </w:r>
      <w:r>
        <w:rPr>
          <w:rFonts w:hint="eastAsia" w:ascii="宋体" w:hAnsi="宋体" w:cs="宋体"/>
          <w:color w:val="000000"/>
          <w:sz w:val="24"/>
          <w:szCs w:val="24"/>
          <w:highlight w:val="none"/>
        </w:rPr>
        <w:t>通知书前，任何</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均不得就与其响应文件有关的问题主动与</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和</w:t>
      </w:r>
      <w:r>
        <w:rPr>
          <w:rFonts w:hint="eastAsia" w:ascii="宋体" w:hAnsi="宋体" w:cs="宋体"/>
          <w:color w:val="000000"/>
          <w:sz w:val="24"/>
          <w:szCs w:val="24"/>
          <w:highlight w:val="none"/>
          <w:lang w:eastAsia="zh-CN"/>
        </w:rPr>
        <w:t>采购代理机构</w:t>
      </w:r>
      <w:r>
        <w:rPr>
          <w:rFonts w:hint="eastAsia" w:ascii="宋体" w:hAnsi="宋体" w:cs="宋体"/>
          <w:color w:val="000000"/>
          <w:sz w:val="24"/>
          <w:szCs w:val="24"/>
          <w:highlight w:val="none"/>
        </w:rPr>
        <w:t>发生联系。</w:t>
      </w:r>
    </w:p>
    <w:p w14:paraId="2B4FFCA5">
      <w:pPr>
        <w:pageBreakBefore w:val="0"/>
        <w:widowControl w:val="0"/>
        <w:shd w:val="clear" w:color="auto" w:fill="FFFFFF"/>
        <w:kinsoku/>
        <w:wordWrap/>
        <w:overflowPunct/>
        <w:topLinePunct w:val="0"/>
        <w:autoSpaceDE/>
        <w:autoSpaceDN/>
        <w:bidi w:val="0"/>
        <w:adjustRightInd/>
        <w:snapToGrid w:val="0"/>
        <w:spacing w:line="500" w:lineRule="exact"/>
        <w:ind w:right="105" w:rightChars="50" w:firstLine="482" w:firstLineChars="200"/>
        <w:textAlignment w:val="auto"/>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6.3</w:t>
      </w:r>
      <w:r>
        <w:rPr>
          <w:rFonts w:ascii="宋体" w:hAnsi="宋体" w:cs="_5b8b_4f53"/>
          <w:b/>
          <w:bCs/>
          <w:color w:val="000000"/>
          <w:sz w:val="24"/>
          <w:szCs w:val="24"/>
          <w:highlight w:val="none"/>
        </w:rPr>
        <w:t>.3</w:t>
      </w:r>
      <w:r>
        <w:rPr>
          <w:rFonts w:hint="eastAsia" w:ascii="宋体" w:hAnsi="宋体" w:cs="_5b8b_4f53"/>
          <w:color w:val="000000"/>
          <w:sz w:val="24"/>
          <w:szCs w:val="24"/>
          <w:highlight w:val="none"/>
        </w:rPr>
        <w:t xml:space="preserve"> </w:t>
      </w:r>
      <w:r>
        <w:rPr>
          <w:rFonts w:hint="eastAsia" w:ascii="宋体" w:hAnsi="宋体" w:cs="宋体"/>
          <w:color w:val="000000"/>
          <w:sz w:val="24"/>
          <w:szCs w:val="24"/>
          <w:highlight w:val="none"/>
        </w:rPr>
        <w:t>如果</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试图对评审</w:t>
      </w:r>
      <w:r>
        <w:rPr>
          <w:rFonts w:hint="eastAsia" w:ascii="宋体" w:hAnsi="宋体" w:cs="宋体"/>
          <w:color w:val="000000"/>
          <w:sz w:val="24"/>
          <w:szCs w:val="24"/>
          <w:highlight w:val="none"/>
          <w:lang w:eastAsia="zh-CN"/>
        </w:rPr>
        <w:t>小组</w:t>
      </w:r>
      <w:r>
        <w:rPr>
          <w:rFonts w:hint="eastAsia" w:ascii="宋体" w:hAnsi="宋体" w:cs="宋体"/>
          <w:color w:val="000000"/>
          <w:sz w:val="24"/>
          <w:szCs w:val="24"/>
          <w:highlight w:val="none"/>
        </w:rPr>
        <w:t>的评审施加影响，则将导致该</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的响应文件被拒绝。</w:t>
      </w:r>
    </w:p>
    <w:p w14:paraId="6E3BA1FB">
      <w:pPr>
        <w:pageBreakBefore w:val="0"/>
        <w:widowControl w:val="0"/>
        <w:shd w:val="clear" w:color="auto" w:fill="FFFFFF"/>
        <w:kinsoku/>
        <w:wordWrap/>
        <w:overflowPunct/>
        <w:topLinePunct w:val="0"/>
        <w:autoSpaceDE/>
        <w:autoSpaceDN/>
        <w:bidi w:val="0"/>
        <w:adjustRightInd/>
        <w:snapToGrid w:val="0"/>
        <w:spacing w:line="500" w:lineRule="exact"/>
        <w:ind w:right="105" w:rightChars="50" w:firstLine="482" w:firstLineChars="200"/>
        <w:textAlignment w:val="auto"/>
        <w:rPr>
          <w:rFonts w:hint="eastAsia" w:ascii="宋体" w:hAnsi="宋体" w:cs="宋体"/>
          <w:b/>
          <w:bCs/>
          <w:color w:val="000000"/>
          <w:sz w:val="24"/>
          <w:szCs w:val="24"/>
          <w:highlight w:val="none"/>
        </w:rPr>
      </w:pPr>
      <w:r>
        <w:rPr>
          <w:rFonts w:hint="eastAsia" w:ascii="宋体" w:hAnsi="宋体" w:cs="_5b8b_4f53"/>
          <w:b/>
          <w:bCs/>
          <w:color w:val="000000"/>
          <w:sz w:val="24"/>
          <w:szCs w:val="24"/>
          <w:highlight w:val="none"/>
          <w:lang w:val="en-US" w:eastAsia="zh-CN"/>
        </w:rPr>
        <w:t>6.4</w:t>
      </w:r>
      <w:r>
        <w:rPr>
          <w:rFonts w:hint="eastAsia" w:ascii="宋体" w:hAnsi="宋体" w:cs="宋体"/>
          <w:b/>
          <w:bCs/>
          <w:color w:val="000000"/>
          <w:sz w:val="24"/>
          <w:szCs w:val="24"/>
          <w:highlight w:val="none"/>
        </w:rPr>
        <w:t>、评审方法和标准</w:t>
      </w:r>
    </w:p>
    <w:p w14:paraId="50484EA0">
      <w:pPr>
        <w:pageBreakBefore w:val="0"/>
        <w:widowControl w:val="0"/>
        <w:shd w:val="clear" w:color="auto" w:fill="FFFFFF"/>
        <w:kinsoku/>
        <w:wordWrap/>
        <w:overflowPunct/>
        <w:topLinePunct w:val="0"/>
        <w:autoSpaceDE/>
        <w:autoSpaceDN/>
        <w:bidi w:val="0"/>
        <w:adjustRightInd/>
        <w:snapToGrid w:val="0"/>
        <w:spacing w:line="500" w:lineRule="exact"/>
        <w:ind w:right="105" w:rightChars="50" w:firstLine="480" w:firstLineChars="20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6.4</w:t>
      </w: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en-US" w:eastAsia="zh-CN"/>
        </w:rPr>
        <w:t xml:space="preserve"> </w:t>
      </w:r>
      <w:r>
        <w:rPr>
          <w:rFonts w:hint="eastAsia" w:ascii="宋体" w:hAnsi="宋体" w:cs="宋体"/>
          <w:bCs/>
          <w:color w:val="000000"/>
          <w:sz w:val="24"/>
          <w:szCs w:val="24"/>
          <w:highlight w:val="none"/>
          <w:lang w:eastAsia="zh-CN"/>
        </w:rPr>
        <w:t>评审小组</w:t>
      </w:r>
      <w:r>
        <w:rPr>
          <w:rFonts w:hint="eastAsia" w:ascii="宋体" w:hAnsi="宋体" w:cs="宋体"/>
          <w:bCs/>
          <w:color w:val="000000"/>
          <w:sz w:val="24"/>
          <w:szCs w:val="24"/>
          <w:highlight w:val="none"/>
        </w:rPr>
        <w:t>会按照第</w:t>
      </w:r>
      <w:r>
        <w:rPr>
          <w:rFonts w:hint="eastAsia" w:ascii="宋体" w:hAnsi="宋体" w:cs="宋体"/>
          <w:bCs/>
          <w:color w:val="000000"/>
          <w:sz w:val="24"/>
          <w:szCs w:val="24"/>
          <w:highlight w:val="none"/>
          <w:lang w:val="en-US" w:eastAsia="zh-CN"/>
        </w:rPr>
        <w:t>五</w:t>
      </w:r>
      <w:r>
        <w:rPr>
          <w:rFonts w:hint="eastAsia" w:ascii="宋体" w:hAnsi="宋体" w:cs="宋体"/>
          <w:bCs/>
          <w:color w:val="000000"/>
          <w:sz w:val="24"/>
          <w:szCs w:val="24"/>
          <w:highlight w:val="none"/>
        </w:rPr>
        <w:t>章“确定第一阶段入围供应商的评审办法”规定的方法、评审因素、标准和程序对响应文件进行评审。第</w:t>
      </w:r>
      <w:r>
        <w:rPr>
          <w:rFonts w:hint="eastAsia" w:ascii="宋体" w:hAnsi="宋体" w:cs="宋体"/>
          <w:bCs/>
          <w:color w:val="000000"/>
          <w:sz w:val="24"/>
          <w:szCs w:val="24"/>
          <w:highlight w:val="none"/>
          <w:lang w:val="en-US" w:eastAsia="zh-CN"/>
        </w:rPr>
        <w:t>五</w:t>
      </w:r>
      <w:r>
        <w:rPr>
          <w:rFonts w:hint="eastAsia" w:ascii="宋体" w:hAnsi="宋体" w:cs="宋体"/>
          <w:bCs/>
          <w:color w:val="000000"/>
          <w:sz w:val="24"/>
          <w:szCs w:val="24"/>
          <w:highlight w:val="none"/>
        </w:rPr>
        <w:t>章“确定第一阶段入围供应商的评审办法”没有规定的方法、评审因素和标准，不作为评审依据。</w:t>
      </w:r>
    </w:p>
    <w:p w14:paraId="651FC135">
      <w:pPr>
        <w:pageBreakBefore w:val="0"/>
        <w:widowControl w:val="0"/>
        <w:shd w:val="clear" w:color="auto" w:fill="FFFFFF"/>
        <w:kinsoku/>
        <w:wordWrap/>
        <w:overflowPunct/>
        <w:topLinePunct w:val="0"/>
        <w:autoSpaceDE/>
        <w:autoSpaceDN/>
        <w:bidi w:val="0"/>
        <w:adjustRightInd/>
        <w:snapToGrid w:val="0"/>
        <w:spacing w:line="500" w:lineRule="exact"/>
        <w:ind w:right="105" w:rightChars="50"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6.4.1</w:t>
      </w:r>
      <w:r>
        <w:rPr>
          <w:rFonts w:hint="eastAsia" w:ascii="宋体" w:hAnsi="宋体" w:cs="宋体"/>
          <w:bCs/>
          <w:color w:val="000000"/>
          <w:sz w:val="24"/>
          <w:szCs w:val="24"/>
          <w:highlight w:val="none"/>
        </w:rPr>
        <w:t>评审完成后，评审小组应当向征集人提交书面评审报告和入围供应商名单</w:t>
      </w:r>
      <w:r>
        <w:rPr>
          <w:rFonts w:hint="eastAsia" w:ascii="宋体" w:hAnsi="宋体" w:cs="宋体"/>
          <w:bCs/>
          <w:color w:val="000000"/>
          <w:sz w:val="24"/>
          <w:szCs w:val="24"/>
          <w:highlight w:val="none"/>
          <w:lang w:eastAsia="zh-CN"/>
        </w:rPr>
        <w:t>。</w:t>
      </w:r>
    </w:p>
    <w:p w14:paraId="0E5CC387">
      <w:pPr>
        <w:pStyle w:val="4"/>
        <w:pageBreakBefore w:val="0"/>
        <w:widowControl w:val="0"/>
        <w:kinsoku/>
        <w:wordWrap/>
        <w:overflowPunct/>
        <w:topLinePunct w:val="0"/>
        <w:autoSpaceDE/>
        <w:autoSpaceDN/>
        <w:bidi w:val="0"/>
        <w:adjustRightInd/>
        <w:spacing w:before="0" w:after="0" w:line="500" w:lineRule="exact"/>
        <w:textAlignment w:val="auto"/>
        <w:rPr>
          <w:rFonts w:hint="eastAsia" w:ascii="宋体" w:hAnsi="宋体" w:eastAsia="宋体"/>
          <w:sz w:val="28"/>
          <w:szCs w:val="28"/>
          <w:highlight w:val="none"/>
          <w:lang w:val="en-US" w:eastAsia="zh-CN"/>
        </w:rPr>
      </w:pPr>
      <w:bookmarkStart w:id="29" w:name="_Toc864"/>
      <w:r>
        <w:rPr>
          <w:rFonts w:hint="eastAsia" w:ascii="宋体" w:hAnsi="宋体" w:eastAsia="宋体"/>
          <w:sz w:val="28"/>
          <w:szCs w:val="28"/>
          <w:highlight w:val="none"/>
          <w:lang w:val="en-US" w:eastAsia="zh-CN"/>
        </w:rPr>
        <w:t>7、授予框架协议</w:t>
      </w:r>
      <w:bookmarkEnd w:id="29"/>
    </w:p>
    <w:p w14:paraId="362BECAA">
      <w:pPr>
        <w:pageBreakBefore w:val="0"/>
        <w:widowControl w:val="0"/>
        <w:shd w:val="clear" w:color="auto" w:fill="FFFFFF"/>
        <w:kinsoku/>
        <w:wordWrap/>
        <w:overflowPunct/>
        <w:topLinePunct w:val="0"/>
        <w:autoSpaceDE/>
        <w:autoSpaceDN/>
        <w:bidi w:val="0"/>
        <w:adjustRightInd/>
        <w:snapToGrid w:val="0"/>
        <w:spacing w:line="500" w:lineRule="exact"/>
        <w:ind w:right="105" w:rightChars="50" w:firstLine="482" w:firstLineChars="200"/>
        <w:textAlignment w:val="auto"/>
        <w:rPr>
          <w:rFonts w:hint="default" w:ascii="宋体" w:hAnsi="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7.1入围结果公告</w:t>
      </w:r>
    </w:p>
    <w:p w14:paraId="4A925E96">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500" w:lineRule="exact"/>
        <w:ind w:leftChars="0" w:right="0" w:rightChars="0" w:firstLine="480" w:firstLineChars="200"/>
        <w:jc w:val="left"/>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7.1.1采购代理机构应当在入围供应商确定之日起 1 个工作日内，在省级以 上财政部门指定的媒体上发布入围结果公告，征集文件应当随入围结果同时公告。公告期限为 1 个工作日。</w:t>
      </w:r>
    </w:p>
    <w:p w14:paraId="3F9A98EE">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80" w:firstLineChars="200"/>
        <w:jc w:val="left"/>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bidi="ar-SA"/>
        </w:rPr>
        <w:t>7.1.2入</w:t>
      </w:r>
      <w:r>
        <w:rPr>
          <w:spacing w:val="-1"/>
          <w:sz w:val="24"/>
          <w:highlight w:val="none"/>
        </w:rPr>
        <w:t>围结果公告内容包括采购项目名称、编号、征集人的名称、地址、</w:t>
      </w:r>
      <w:r>
        <w:rPr>
          <w:spacing w:val="-8"/>
          <w:sz w:val="24"/>
          <w:highlight w:val="none"/>
        </w:rPr>
        <w:t>联系人和联系方式、入围供应商名称、地址及</w:t>
      </w:r>
      <w:r>
        <w:rPr>
          <w:rFonts w:hint="eastAsia" w:ascii="宋体" w:hAnsi="宋体" w:eastAsia="宋体" w:cs="宋体"/>
          <w:bCs/>
          <w:color w:val="000000"/>
          <w:kern w:val="2"/>
          <w:sz w:val="24"/>
          <w:szCs w:val="24"/>
          <w:highlight w:val="none"/>
          <w:lang w:val="en-US" w:eastAsia="zh-CN" w:bidi="ar-SA"/>
        </w:rPr>
        <w:t>排序、入围价格、主要服务内容及服务标准，评审小组成员名单、采购代理服务收费标准及金额、公告期限及省级以上财政部门规定的其他事项。</w:t>
      </w:r>
    </w:p>
    <w:p w14:paraId="4B992556">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76" w:firstLineChars="200"/>
        <w:jc w:val="left"/>
        <w:textAlignment w:val="auto"/>
        <w:rPr>
          <w:rFonts w:cs="Times New Roman"/>
          <w:spacing w:val="-1"/>
          <w:sz w:val="24"/>
          <w:highlight w:val="none"/>
        </w:rPr>
      </w:pPr>
      <w:r>
        <w:rPr>
          <w:rFonts w:hint="eastAsia" w:cs="Times New Roman"/>
          <w:spacing w:val="-1"/>
          <w:sz w:val="24"/>
          <w:highlight w:val="none"/>
          <w:lang w:val="en-US" w:eastAsia="zh-CN"/>
        </w:rPr>
        <w:t>7.1.3</w:t>
      </w:r>
      <w:r>
        <w:rPr>
          <w:rFonts w:cs="Times New Roman"/>
          <w:spacing w:val="-1"/>
          <w:sz w:val="24"/>
          <w:highlight w:val="none"/>
        </w:rPr>
        <w:t>入围通知书发出后，征集人不得违法改变入围结果，入围供应商无正当理由不得放弃入围。</w:t>
      </w:r>
    </w:p>
    <w:p w14:paraId="4A7F7662">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48" w:firstLineChars="200"/>
        <w:jc w:val="left"/>
        <w:textAlignment w:val="auto"/>
        <w:rPr>
          <w:rFonts w:cs="Times New Roman"/>
          <w:spacing w:val="-8"/>
          <w:sz w:val="24"/>
          <w:highlight w:val="none"/>
        </w:rPr>
      </w:pPr>
      <w:r>
        <w:rPr>
          <w:rFonts w:hint="eastAsia" w:cs="Times New Roman"/>
          <w:spacing w:val="-8"/>
          <w:sz w:val="24"/>
          <w:highlight w:val="none"/>
          <w:lang w:val="en-US" w:eastAsia="zh-CN"/>
        </w:rPr>
        <w:t>7.1.4</w:t>
      </w:r>
      <w:r>
        <w:rPr>
          <w:rFonts w:cs="Times New Roman"/>
          <w:spacing w:val="-8"/>
          <w:sz w:val="24"/>
          <w:highlight w:val="none"/>
        </w:rPr>
        <w:t>入围供应商为残疾人福利性单位的，征集人、采购代理机构将随入围结果同时公告其《残疾人福利性单位声明函》，接受社会监督。入围供应商享受《政府采购促进中小企业发展管理办法》规定的中小企业扶持政策的，征集人、采购代理机构应当随入围结果公开入围供应商的《中小企业声明函》。</w:t>
      </w:r>
    </w:p>
    <w:p w14:paraId="7FBBAA04">
      <w:pPr>
        <w:pageBreakBefore w:val="0"/>
        <w:widowControl w:val="0"/>
        <w:shd w:val="clear" w:color="auto" w:fill="FFFFFF"/>
        <w:kinsoku/>
        <w:wordWrap/>
        <w:overflowPunct/>
        <w:topLinePunct w:val="0"/>
        <w:autoSpaceDE/>
        <w:autoSpaceDN/>
        <w:bidi w:val="0"/>
        <w:adjustRightInd/>
        <w:snapToGrid w:val="0"/>
        <w:spacing w:line="500" w:lineRule="exact"/>
        <w:ind w:right="105" w:rightChars="50" w:firstLine="482" w:firstLineChars="200"/>
        <w:textAlignment w:val="auto"/>
        <w:rPr>
          <w:rFonts w:hint="default" w:ascii="宋体" w:hAnsi="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7.2入围通知书</w:t>
      </w:r>
    </w:p>
    <w:p w14:paraId="6D627BBE">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80" w:firstLineChars="200"/>
        <w:jc w:val="left"/>
        <w:textAlignment w:val="auto"/>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在公告入围结果的同时，征集人或者采购代理机构应当向入围供应商发出入围通知书，入围通知书将作为签订框架协议的依据。</w:t>
      </w:r>
    </w:p>
    <w:p w14:paraId="05C75026">
      <w:pPr>
        <w:pageBreakBefore w:val="0"/>
        <w:widowControl w:val="0"/>
        <w:shd w:val="clear" w:color="auto" w:fill="FFFFFF"/>
        <w:kinsoku/>
        <w:wordWrap/>
        <w:overflowPunct/>
        <w:topLinePunct w:val="0"/>
        <w:autoSpaceDE/>
        <w:autoSpaceDN/>
        <w:bidi w:val="0"/>
        <w:adjustRightInd/>
        <w:snapToGrid w:val="0"/>
        <w:spacing w:line="500" w:lineRule="exact"/>
        <w:ind w:right="105" w:rightChars="50" w:firstLine="482" w:firstLineChars="200"/>
        <w:textAlignment w:val="auto"/>
        <w:rPr>
          <w:rFonts w:hint="default" w:ascii="宋体" w:hAnsi="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7.3签订框架协议</w:t>
      </w:r>
    </w:p>
    <w:p w14:paraId="3F8144A3">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80" w:firstLineChars="200"/>
        <w:jc w:val="left"/>
        <w:textAlignment w:val="auto"/>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征集人应当自入围通知书发出之日起 1 个工作日内，按照征集文件和入围供应商响应文件的规定，与入围供应商签订框架协议，并在框架协议签订后1 个工作日内，将框架协议副本报本级财政部门备案。所签订的框架协议不得对征集文件确定的事项和入围供应商响应文件作实质性修改。</w:t>
      </w:r>
    </w:p>
    <w:p w14:paraId="3A23369F">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80" w:firstLineChars="200"/>
        <w:jc w:val="left"/>
        <w:textAlignment w:val="auto"/>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入围供应商拒绝与征集人签订框架协议或者不按</w:t>
      </w:r>
      <w:r>
        <w:rPr>
          <w:rFonts w:hint="eastAsia" w:ascii="宋体" w:hAnsi="宋体" w:cs="宋体"/>
          <w:bCs/>
          <w:color w:val="000000"/>
          <w:kern w:val="2"/>
          <w:sz w:val="24"/>
          <w:szCs w:val="24"/>
          <w:highlight w:val="none"/>
          <w:lang w:val="en-US" w:eastAsia="zh-CN" w:bidi="ar-SA"/>
        </w:rPr>
        <w:t>征集文件</w:t>
      </w:r>
      <w:r>
        <w:rPr>
          <w:rFonts w:hint="default" w:ascii="宋体" w:hAnsi="宋体" w:eastAsia="宋体" w:cs="宋体"/>
          <w:bCs/>
          <w:color w:val="000000"/>
          <w:kern w:val="2"/>
          <w:sz w:val="24"/>
          <w:szCs w:val="24"/>
          <w:highlight w:val="none"/>
          <w:lang w:val="en-US" w:eastAsia="zh-CN" w:bidi="ar-SA"/>
        </w:rPr>
        <w:t>约定签订框架协议的，征集人将取消其入围资格，剩余入围供应商不足入围供应商总数 70%且影响框架协议执行的情形的，框架协议有效期内，征集人可以补充征集供应商。</w:t>
      </w:r>
    </w:p>
    <w:p w14:paraId="6BB59696">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80" w:firstLineChars="200"/>
        <w:jc w:val="left"/>
        <w:textAlignment w:val="auto"/>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征集文件、入围供应商的响应文件和澄清文件等，均应作为签约的合同文本的基础。</w:t>
      </w:r>
    </w:p>
    <w:p w14:paraId="046B20DB">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80" w:firstLineChars="200"/>
        <w:jc w:val="left"/>
        <w:textAlignment w:val="auto"/>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入围供应商无正当理由，不得主动放弃入围资格或者退出框架协议。</w:t>
      </w:r>
    </w:p>
    <w:p w14:paraId="3CAA8534">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80" w:firstLineChars="200"/>
        <w:jc w:val="left"/>
        <w:textAlignment w:val="auto"/>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征集人在框架协议签订后 3 个工作日内通过电子化交易系统将入围信息告知适用框架协议的所有征集人或者服务对象。</w:t>
      </w:r>
    </w:p>
    <w:p w14:paraId="65DF5CC9">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80" w:firstLineChars="200"/>
        <w:jc w:val="left"/>
        <w:textAlignment w:val="auto"/>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入围信息应当包括所有入围供应商的名称、地址、联系方式、入围产品信息和协议价格等内容。入围产品信息应当详细列明技术规格或者服务内容、服务标准等能反映产品质量特点的内容。</w:t>
      </w:r>
    </w:p>
    <w:p w14:paraId="3151462E">
      <w:pPr>
        <w:pStyle w:val="27"/>
        <w:keepNext w:val="0"/>
        <w:keepLines w:val="0"/>
        <w:pageBreakBefore w:val="0"/>
        <w:widowControl w:val="0"/>
        <w:numPr>
          <w:ilvl w:val="0"/>
          <w:numId w:val="0"/>
        </w:numPr>
        <w:tabs>
          <w:tab w:val="left" w:pos="1560"/>
        </w:tabs>
        <w:kinsoku/>
        <w:wordWrap/>
        <w:overflowPunct/>
        <w:topLinePunct w:val="0"/>
        <w:autoSpaceDE/>
        <w:autoSpaceDN/>
        <w:bidi w:val="0"/>
        <w:adjustRightInd/>
        <w:snapToGrid/>
        <w:spacing w:before="172" w:after="0" w:line="375" w:lineRule="auto"/>
        <w:ind w:leftChars="0" w:right="0" w:rightChars="0" w:firstLine="480" w:firstLineChars="200"/>
        <w:jc w:val="left"/>
        <w:textAlignment w:val="auto"/>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征集文件和入围信息在整个框架协议有效期内随时可供公众查阅。</w:t>
      </w:r>
    </w:p>
    <w:p w14:paraId="7BDA67CE">
      <w:pPr>
        <w:shd w:val="clear" w:color="auto" w:fill="FFFFFF"/>
        <w:snapToGrid w:val="0"/>
        <w:spacing w:line="360" w:lineRule="auto"/>
        <w:ind w:right="105" w:rightChars="50" w:firstLine="482" w:firstLineChars="200"/>
        <w:rPr>
          <w:rFonts w:hint="eastAsia" w:ascii="宋体" w:hAnsi="宋体" w:cs="宋体"/>
          <w:bCs/>
          <w:color w:val="000000"/>
          <w:sz w:val="24"/>
          <w:szCs w:val="24"/>
          <w:highlight w:val="none"/>
        </w:rPr>
      </w:pPr>
      <w:r>
        <w:rPr>
          <w:rFonts w:hint="eastAsia" w:ascii="宋体" w:hAnsi="宋体" w:cs="宋体"/>
          <w:b/>
          <w:bCs w:val="0"/>
          <w:color w:val="000000"/>
          <w:sz w:val="24"/>
          <w:szCs w:val="24"/>
          <w:highlight w:val="none"/>
          <w:lang w:val="en-US" w:eastAsia="zh-CN"/>
        </w:rPr>
        <w:t>7.4</w:t>
      </w:r>
      <w:r>
        <w:rPr>
          <w:rFonts w:hint="eastAsia" w:ascii="宋体" w:hAnsi="宋体" w:cs="宋体"/>
          <w:b/>
          <w:bCs w:val="0"/>
          <w:color w:val="000000"/>
          <w:sz w:val="24"/>
          <w:szCs w:val="24"/>
          <w:highlight w:val="none"/>
        </w:rPr>
        <w:t>.确定第二阶段成交供应商的方式：直接选定法。</w:t>
      </w:r>
    </w:p>
    <w:p w14:paraId="2E6F3168">
      <w:pPr>
        <w:shd w:val="clear" w:color="auto" w:fill="FFFFFF"/>
        <w:snapToGrid w:val="0"/>
        <w:spacing w:line="360" w:lineRule="auto"/>
        <w:ind w:right="105" w:rightChars="50" w:firstLine="480" w:firstLineChars="200"/>
        <w:jc w:val="left"/>
        <w:rPr>
          <w:rFonts w:hint="eastAsia"/>
          <w:highlight w:val="none"/>
          <w:lang w:val="en-US" w:eastAsia="zh-CN"/>
        </w:rPr>
      </w:pPr>
      <w:r>
        <w:rPr>
          <w:rFonts w:hint="eastAsia" w:ascii="宋体" w:hAnsi="宋体" w:cs="宋体"/>
          <w:bCs/>
          <w:color w:val="000000"/>
          <w:sz w:val="24"/>
          <w:szCs w:val="24"/>
          <w:highlight w:val="none"/>
          <w:lang w:eastAsia="zh-CN"/>
        </w:rPr>
        <w:t>征集人</w:t>
      </w:r>
      <w:r>
        <w:rPr>
          <w:rFonts w:hint="eastAsia" w:ascii="宋体" w:hAnsi="宋体" w:cs="宋体"/>
          <w:bCs/>
          <w:color w:val="000000"/>
          <w:sz w:val="24"/>
          <w:szCs w:val="24"/>
          <w:highlight w:val="none"/>
        </w:rPr>
        <w:t>依据入围供应商价格、质量及服务便利性、用户评价等因素，从第一阶段入围供应商中直接选定。</w:t>
      </w:r>
      <w:bookmarkStart w:id="30" w:name="_Toc27968"/>
    </w:p>
    <w:p w14:paraId="2A1A0A39">
      <w:pPr>
        <w:shd w:val="clear" w:color="auto" w:fill="FFFFFF"/>
        <w:snapToGrid w:val="0"/>
        <w:spacing w:line="360" w:lineRule="auto"/>
        <w:ind w:right="105" w:rightChars="50" w:firstLine="482" w:firstLineChars="200"/>
        <w:rPr>
          <w:rFonts w:hint="eastAsia" w:ascii="宋体" w:hAnsi="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7.5入围供应商的清退和补充规则</w:t>
      </w:r>
      <w:bookmarkEnd w:id="30"/>
    </w:p>
    <w:p w14:paraId="4D2881F5">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7.5.1</w:t>
      </w:r>
      <w:r>
        <w:rPr>
          <w:rFonts w:hint="eastAsia" w:ascii="宋体" w:hAnsi="宋体" w:cs="宋体"/>
          <w:bCs/>
          <w:color w:val="000000"/>
          <w:sz w:val="24"/>
          <w:szCs w:val="24"/>
          <w:highlight w:val="none"/>
        </w:rPr>
        <w:t>入围供应商的清退</w:t>
      </w:r>
    </w:p>
    <w:p w14:paraId="690747A4">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1）</w:t>
      </w:r>
      <w:r>
        <w:rPr>
          <w:rFonts w:hint="eastAsia" w:ascii="宋体" w:hAnsi="宋体" w:cs="宋体"/>
          <w:bCs/>
          <w:color w:val="000000"/>
          <w:sz w:val="24"/>
          <w:szCs w:val="24"/>
          <w:highlight w:val="none"/>
        </w:rPr>
        <w:t>入围供应商有下列情形之一，尚未签订框架协议的，取消其入围资格，已经签订框架协议的，解除与其签订的框架协议：</w:t>
      </w:r>
    </w:p>
    <w:p w14:paraId="24974AC4">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（一）恶意串通谋取入围或者合同成交的；</w:t>
      </w:r>
    </w:p>
    <w:p w14:paraId="37B46941">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（二）提供虚假材料谋取入围或者合同成交的；</w:t>
      </w:r>
    </w:p>
    <w:p w14:paraId="6BD05AA4">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（三）无正当理由拒不接受合同授予的；</w:t>
      </w:r>
    </w:p>
    <w:p w14:paraId="27B6842C">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（四）不履行合同义务或者履行合同义务不符合约定，经</w:t>
      </w:r>
      <w:r>
        <w:rPr>
          <w:rFonts w:hint="eastAsia" w:ascii="宋体" w:hAnsi="宋体" w:cs="宋体"/>
          <w:bCs/>
          <w:color w:val="000000"/>
          <w:sz w:val="24"/>
          <w:szCs w:val="24"/>
          <w:highlight w:val="none"/>
          <w:lang w:eastAsia="zh-CN"/>
        </w:rPr>
        <w:t>征集人</w:t>
      </w:r>
      <w:r>
        <w:rPr>
          <w:rFonts w:hint="eastAsia" w:ascii="宋体" w:hAnsi="宋体" w:cs="宋体"/>
          <w:bCs/>
          <w:color w:val="000000"/>
          <w:sz w:val="24"/>
          <w:szCs w:val="24"/>
          <w:highlight w:val="none"/>
        </w:rPr>
        <w:t>请求履行后仍不履行或者仍未按约定履行的；</w:t>
      </w:r>
    </w:p>
    <w:p w14:paraId="38A9CA34">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（五）框架协议有效期内，因违法行为被禁止或限制参加政府采购活动的；</w:t>
      </w:r>
    </w:p>
    <w:p w14:paraId="6D6E29B2">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（六）框架协议约定的其他情形。</w:t>
      </w:r>
    </w:p>
    <w:p w14:paraId="0487C655">
      <w:pPr>
        <w:shd w:val="clear" w:color="auto" w:fill="FFFFFF"/>
        <w:snapToGrid w:val="0"/>
        <w:spacing w:line="360" w:lineRule="auto"/>
        <w:ind w:right="105" w:rightChars="50" w:firstLine="482" w:firstLineChars="200"/>
        <w:jc w:val="lef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被取消入围资格或者被解除框架协议的供应商不得参加同一封闭式框架协议补充</w:t>
      </w:r>
      <w:r>
        <w:rPr>
          <w:rFonts w:hint="eastAsia" w:ascii="宋体" w:hAnsi="宋体" w:cs="宋体"/>
          <w:b/>
          <w:bCs/>
          <w:color w:val="000000"/>
          <w:sz w:val="24"/>
          <w:szCs w:val="24"/>
          <w:highlight w:val="none"/>
          <w:lang w:eastAsia="zh-CN"/>
        </w:rPr>
        <w:t>招标</w:t>
      </w:r>
      <w:r>
        <w:rPr>
          <w:rFonts w:hint="eastAsia" w:ascii="宋体" w:hAnsi="宋体" w:cs="宋体"/>
          <w:b/>
          <w:bCs/>
          <w:color w:val="000000"/>
          <w:sz w:val="24"/>
          <w:szCs w:val="24"/>
          <w:highlight w:val="none"/>
        </w:rPr>
        <w:t>，或者重新申请加入同一开放式框架协议。</w:t>
      </w:r>
    </w:p>
    <w:p w14:paraId="1579B161">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封闭式框架协议入围供应商无正当理由，不得主动放弃入围资格或者退出框架协议。</w:t>
      </w:r>
    </w:p>
    <w:p w14:paraId="6FFD657D">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7.5.2</w:t>
      </w:r>
      <w:r>
        <w:rPr>
          <w:rFonts w:hint="eastAsia" w:ascii="宋体" w:hAnsi="宋体" w:cs="宋体"/>
          <w:bCs/>
          <w:color w:val="000000"/>
          <w:sz w:val="24"/>
          <w:szCs w:val="24"/>
          <w:highlight w:val="none"/>
        </w:rPr>
        <w:t>补充规则</w:t>
      </w:r>
    </w:p>
    <w:p w14:paraId="6AA97E46">
      <w:pPr>
        <w:shd w:val="clear" w:color="auto" w:fill="FFFFFF"/>
        <w:snapToGrid w:val="0"/>
        <w:spacing w:line="360" w:lineRule="auto"/>
        <w:ind w:right="105" w:rightChars="50" w:firstLine="480" w:firstLineChars="200"/>
        <w:jc w:val="left"/>
        <w:rPr>
          <w:rFonts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1）</w:t>
      </w:r>
      <w:r>
        <w:rPr>
          <w:highlight w:val="none"/>
        </w:rPr>
        <w:t xml:space="preserve"> </w:t>
      </w:r>
      <w:r>
        <w:rPr>
          <w:rFonts w:hint="eastAsia" w:ascii="宋体" w:hAnsi="宋体" w:cs="宋体"/>
          <w:bCs/>
          <w:color w:val="000000"/>
          <w:sz w:val="24"/>
          <w:szCs w:val="24"/>
          <w:highlight w:val="none"/>
        </w:rPr>
        <w:t>原则上不允许补充</w:t>
      </w:r>
      <w:r>
        <w:rPr>
          <w:rFonts w:hint="eastAsia" w:ascii="宋体" w:hAnsi="宋体" w:cs="宋体"/>
          <w:bCs/>
          <w:color w:val="000000"/>
          <w:sz w:val="24"/>
          <w:szCs w:val="24"/>
          <w:highlight w:val="none"/>
          <w:lang w:eastAsia="zh-CN"/>
        </w:rPr>
        <w:t>招标</w:t>
      </w:r>
      <w:r>
        <w:rPr>
          <w:rFonts w:hint="eastAsia" w:ascii="宋体" w:hAnsi="宋体" w:cs="宋体"/>
          <w:bCs/>
          <w:color w:val="000000"/>
          <w:sz w:val="24"/>
          <w:szCs w:val="24"/>
          <w:highlight w:val="none"/>
        </w:rPr>
        <w:t>入围供应商。除了规定以外，在特殊情形下是可以补充</w:t>
      </w:r>
      <w:r>
        <w:rPr>
          <w:rFonts w:hint="eastAsia" w:ascii="宋体" w:hAnsi="宋体" w:cs="宋体"/>
          <w:bCs/>
          <w:color w:val="000000"/>
          <w:sz w:val="24"/>
          <w:szCs w:val="24"/>
          <w:highlight w:val="none"/>
          <w:lang w:eastAsia="zh-CN"/>
        </w:rPr>
        <w:t>招标</w:t>
      </w:r>
      <w:r>
        <w:rPr>
          <w:rFonts w:hint="eastAsia" w:ascii="宋体" w:hAnsi="宋体" w:cs="宋体"/>
          <w:bCs/>
          <w:color w:val="000000"/>
          <w:sz w:val="24"/>
          <w:szCs w:val="24"/>
          <w:highlight w:val="none"/>
        </w:rPr>
        <w:t>的，就是剩余入围供应商不足入围供应商总数70%且影响框架协议执行的。</w:t>
      </w:r>
    </w:p>
    <w:p w14:paraId="6298FA80">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补充</w:t>
      </w:r>
      <w:r>
        <w:rPr>
          <w:rFonts w:hint="eastAsia" w:ascii="宋体" w:hAnsi="宋体" w:cs="宋体"/>
          <w:bCs/>
          <w:color w:val="000000"/>
          <w:sz w:val="24"/>
          <w:szCs w:val="24"/>
          <w:highlight w:val="none"/>
          <w:lang w:eastAsia="zh-CN"/>
        </w:rPr>
        <w:t>招标</w:t>
      </w:r>
      <w:r>
        <w:rPr>
          <w:rFonts w:hint="eastAsia" w:ascii="宋体" w:hAnsi="宋体" w:cs="宋体"/>
          <w:bCs/>
          <w:color w:val="000000"/>
          <w:sz w:val="24"/>
          <w:szCs w:val="24"/>
          <w:highlight w:val="none"/>
        </w:rPr>
        <w:t>规则包括：补充</w:t>
      </w:r>
      <w:r>
        <w:rPr>
          <w:rFonts w:hint="eastAsia" w:ascii="宋体" w:hAnsi="宋体" w:cs="宋体"/>
          <w:bCs/>
          <w:color w:val="000000"/>
          <w:sz w:val="24"/>
          <w:szCs w:val="24"/>
          <w:highlight w:val="none"/>
          <w:lang w:eastAsia="zh-CN"/>
        </w:rPr>
        <w:t>招标</w:t>
      </w:r>
      <w:r>
        <w:rPr>
          <w:rFonts w:hint="eastAsia" w:ascii="宋体" w:hAnsi="宋体" w:cs="宋体"/>
          <w:bCs/>
          <w:color w:val="000000"/>
          <w:sz w:val="24"/>
          <w:szCs w:val="24"/>
          <w:highlight w:val="none"/>
        </w:rPr>
        <w:t>规则应当在框架协议中约定；补充</w:t>
      </w:r>
      <w:r>
        <w:rPr>
          <w:rFonts w:hint="eastAsia" w:ascii="宋体" w:hAnsi="宋体" w:cs="宋体"/>
          <w:bCs/>
          <w:color w:val="000000"/>
          <w:sz w:val="24"/>
          <w:szCs w:val="24"/>
          <w:highlight w:val="none"/>
          <w:lang w:eastAsia="zh-CN"/>
        </w:rPr>
        <w:t>招标</w:t>
      </w:r>
      <w:r>
        <w:rPr>
          <w:rFonts w:hint="eastAsia" w:ascii="宋体" w:hAnsi="宋体" w:cs="宋体"/>
          <w:bCs/>
          <w:color w:val="000000"/>
          <w:sz w:val="24"/>
          <w:szCs w:val="24"/>
          <w:highlight w:val="none"/>
        </w:rPr>
        <w:t>的条件、程序、评审方法和淘汰比例应当与初次</w:t>
      </w:r>
      <w:r>
        <w:rPr>
          <w:rFonts w:hint="eastAsia" w:ascii="宋体" w:hAnsi="宋体" w:cs="宋体"/>
          <w:bCs/>
          <w:color w:val="000000"/>
          <w:sz w:val="24"/>
          <w:szCs w:val="24"/>
          <w:highlight w:val="none"/>
          <w:lang w:eastAsia="zh-CN"/>
        </w:rPr>
        <w:t>招标</w:t>
      </w:r>
      <w:r>
        <w:rPr>
          <w:rFonts w:hint="eastAsia" w:ascii="宋体" w:hAnsi="宋体" w:cs="宋体"/>
          <w:bCs/>
          <w:color w:val="000000"/>
          <w:sz w:val="24"/>
          <w:szCs w:val="24"/>
          <w:highlight w:val="none"/>
        </w:rPr>
        <w:t>相同；补充</w:t>
      </w:r>
      <w:r>
        <w:rPr>
          <w:rFonts w:hint="eastAsia" w:ascii="宋体" w:hAnsi="宋体" w:cs="宋体"/>
          <w:bCs/>
          <w:color w:val="000000"/>
          <w:sz w:val="24"/>
          <w:szCs w:val="24"/>
          <w:highlight w:val="none"/>
          <w:lang w:eastAsia="zh-CN"/>
        </w:rPr>
        <w:t>招标</w:t>
      </w:r>
      <w:r>
        <w:rPr>
          <w:rFonts w:hint="eastAsia" w:ascii="宋体" w:hAnsi="宋体" w:cs="宋体"/>
          <w:bCs/>
          <w:color w:val="000000"/>
          <w:sz w:val="24"/>
          <w:szCs w:val="24"/>
          <w:highlight w:val="none"/>
        </w:rPr>
        <w:t>应当遵守原框架协议的有效期；补充</w:t>
      </w:r>
      <w:r>
        <w:rPr>
          <w:rFonts w:hint="eastAsia" w:ascii="宋体" w:hAnsi="宋体" w:cs="宋体"/>
          <w:bCs/>
          <w:color w:val="000000"/>
          <w:sz w:val="24"/>
          <w:szCs w:val="24"/>
          <w:highlight w:val="none"/>
          <w:lang w:eastAsia="zh-CN"/>
        </w:rPr>
        <w:t>招标</w:t>
      </w:r>
      <w:r>
        <w:rPr>
          <w:rFonts w:hint="eastAsia" w:ascii="宋体" w:hAnsi="宋体" w:cs="宋体"/>
          <w:bCs/>
          <w:color w:val="000000"/>
          <w:sz w:val="24"/>
          <w:szCs w:val="24"/>
          <w:highlight w:val="none"/>
        </w:rPr>
        <w:t>期间，原框架协议继续执行。</w:t>
      </w:r>
    </w:p>
    <w:p w14:paraId="2CE591C5">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若签订合同的入围供应商不足入围供应商总数的70%且签订合同的入围供货商不能满足项目需要，</w:t>
      </w:r>
      <w:r>
        <w:rPr>
          <w:rFonts w:hint="eastAsia" w:ascii="宋体" w:hAnsi="宋体" w:cs="宋体"/>
          <w:color w:val="000000"/>
          <w:sz w:val="24"/>
          <w:szCs w:val="24"/>
          <w:highlight w:val="none"/>
          <w:lang w:val="en-US" w:eastAsia="zh-CN"/>
        </w:rPr>
        <w:t>征集人</w:t>
      </w:r>
      <w:r>
        <w:rPr>
          <w:rFonts w:hint="eastAsia" w:ascii="宋体" w:hAnsi="宋体" w:cs="宋体"/>
          <w:bCs/>
          <w:color w:val="000000"/>
          <w:sz w:val="24"/>
          <w:szCs w:val="24"/>
          <w:highlight w:val="none"/>
        </w:rPr>
        <w:t>可以按照</w:t>
      </w:r>
      <w:r>
        <w:rPr>
          <w:rFonts w:hint="eastAsia" w:ascii="宋体" w:hAnsi="宋体" w:cs="宋体"/>
          <w:bCs/>
          <w:color w:val="000000"/>
          <w:sz w:val="24"/>
          <w:szCs w:val="24"/>
          <w:highlight w:val="none"/>
          <w:lang w:eastAsia="zh-CN"/>
        </w:rPr>
        <w:t>评审</w:t>
      </w:r>
      <w:r>
        <w:rPr>
          <w:rFonts w:hint="eastAsia" w:ascii="宋体" w:hAnsi="宋体" w:cs="宋体"/>
          <w:bCs/>
          <w:color w:val="000000"/>
          <w:sz w:val="24"/>
          <w:szCs w:val="24"/>
          <w:highlight w:val="none"/>
        </w:rPr>
        <w:t>得分从高到低的顺序，补充供应商。补充的供应商需无条件执行原签约供应商的协议条。</w:t>
      </w:r>
    </w:p>
    <w:p w14:paraId="77BEFC80">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7.5.3</w:t>
      </w:r>
      <w:r>
        <w:rPr>
          <w:rFonts w:hint="eastAsia" w:ascii="宋体" w:hAnsi="宋体" w:cs="宋体"/>
          <w:bCs/>
          <w:color w:val="000000"/>
          <w:sz w:val="24"/>
          <w:szCs w:val="24"/>
          <w:highlight w:val="none"/>
        </w:rPr>
        <w:t>用户反馈和评价机制</w:t>
      </w:r>
    </w:p>
    <w:p w14:paraId="6D8C14E5">
      <w:pPr>
        <w:shd w:val="clear" w:color="auto" w:fill="FFFFFF"/>
        <w:snapToGrid w:val="0"/>
        <w:spacing w:line="360" w:lineRule="auto"/>
        <w:ind w:right="105" w:rightChars="50"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根据框架协议约定，组织落实框架协议的履行，建立用户反馈和评价机制，接受</w:t>
      </w:r>
      <w:r>
        <w:rPr>
          <w:rFonts w:hint="eastAsia" w:ascii="宋体" w:hAnsi="宋体" w:cs="宋体"/>
          <w:bCs/>
          <w:color w:val="000000"/>
          <w:sz w:val="24"/>
          <w:szCs w:val="24"/>
          <w:highlight w:val="none"/>
          <w:lang w:eastAsia="zh-CN"/>
        </w:rPr>
        <w:t>征集人</w:t>
      </w:r>
      <w:r>
        <w:rPr>
          <w:rFonts w:hint="eastAsia" w:ascii="宋体" w:hAnsi="宋体" w:cs="宋体"/>
          <w:bCs/>
          <w:color w:val="000000"/>
          <w:sz w:val="24"/>
          <w:szCs w:val="24"/>
          <w:highlight w:val="none"/>
        </w:rPr>
        <w:t>和服务对象对入围供应商履行框架协议和采购合同情况的反馈与评价，并将用户反馈和评价情况向</w:t>
      </w:r>
      <w:r>
        <w:rPr>
          <w:rFonts w:hint="eastAsia" w:ascii="宋体" w:hAnsi="宋体" w:cs="宋体"/>
          <w:bCs/>
          <w:color w:val="000000"/>
          <w:sz w:val="24"/>
          <w:szCs w:val="24"/>
          <w:highlight w:val="none"/>
          <w:lang w:eastAsia="zh-CN"/>
        </w:rPr>
        <w:t>征集人</w:t>
      </w:r>
      <w:r>
        <w:rPr>
          <w:rFonts w:hint="eastAsia" w:ascii="宋体" w:hAnsi="宋体" w:cs="宋体"/>
          <w:bCs/>
          <w:color w:val="000000"/>
          <w:sz w:val="24"/>
          <w:szCs w:val="24"/>
          <w:highlight w:val="none"/>
        </w:rPr>
        <w:t>和服务对象公开，作为第二阶段直接选定成交供应商的参考。</w:t>
      </w:r>
    </w:p>
    <w:p w14:paraId="60FFC30D">
      <w:pPr>
        <w:pStyle w:val="4"/>
        <w:spacing w:before="0" w:after="0" w:line="440" w:lineRule="exact"/>
        <w:rPr>
          <w:rFonts w:hint="eastAsia" w:ascii="宋体" w:hAnsi="宋体" w:eastAsia="宋体"/>
          <w:sz w:val="28"/>
          <w:szCs w:val="28"/>
          <w:highlight w:val="none"/>
        </w:rPr>
      </w:pPr>
      <w:bookmarkStart w:id="31" w:name="_Toc1027"/>
      <w:bookmarkStart w:id="32" w:name="_Toc27523"/>
      <w:r>
        <w:rPr>
          <w:rFonts w:hint="eastAsia" w:ascii="宋体" w:hAnsi="宋体" w:eastAsia="宋体"/>
          <w:sz w:val="28"/>
          <w:szCs w:val="28"/>
          <w:highlight w:val="none"/>
          <w:lang w:val="en-US" w:eastAsia="zh-CN"/>
        </w:rPr>
        <w:t>8</w:t>
      </w:r>
      <w:r>
        <w:rPr>
          <w:rFonts w:hint="eastAsia" w:ascii="宋体" w:hAnsi="宋体" w:eastAsia="宋体"/>
          <w:sz w:val="28"/>
          <w:szCs w:val="28"/>
          <w:highlight w:val="none"/>
        </w:rPr>
        <w:t>、授予合同</w:t>
      </w:r>
      <w:bookmarkEnd w:id="31"/>
      <w:bookmarkEnd w:id="32"/>
    </w:p>
    <w:p w14:paraId="2A99D372">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8.1</w:t>
      </w:r>
      <w:r>
        <w:rPr>
          <w:rFonts w:hint="eastAsia" w:ascii="宋体" w:hAnsi="宋体" w:cs="_5b8b_4f53"/>
          <w:b/>
          <w:bCs/>
          <w:color w:val="000000"/>
          <w:sz w:val="24"/>
          <w:szCs w:val="24"/>
          <w:highlight w:val="none"/>
        </w:rPr>
        <w:t>、</w:t>
      </w:r>
      <w:r>
        <w:rPr>
          <w:rFonts w:hint="eastAsia" w:ascii="宋体" w:hAnsi="宋体" w:cs="宋体"/>
          <w:b/>
          <w:bCs/>
          <w:color w:val="000000"/>
          <w:sz w:val="24"/>
          <w:szCs w:val="24"/>
          <w:highlight w:val="none"/>
        </w:rPr>
        <w:t>授予合同标准</w:t>
      </w:r>
    </w:p>
    <w:p w14:paraId="360A0E80">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8.1</w:t>
      </w:r>
      <w:r>
        <w:rPr>
          <w:rFonts w:hint="eastAsia" w:ascii="宋体" w:hAnsi="宋体" w:cs="_5b8b_4f53"/>
          <w:b/>
          <w:bCs/>
          <w:color w:val="000000"/>
          <w:sz w:val="24"/>
          <w:szCs w:val="24"/>
          <w:highlight w:val="none"/>
        </w:rPr>
        <w:t>.</w:t>
      </w:r>
      <w:r>
        <w:rPr>
          <w:rFonts w:ascii="宋体" w:hAnsi="宋体" w:cs="_5b8b_4f53"/>
          <w:b/>
          <w:bCs/>
          <w:color w:val="000000"/>
          <w:sz w:val="24"/>
          <w:szCs w:val="24"/>
          <w:highlight w:val="none"/>
        </w:rPr>
        <w:t>1</w:t>
      </w:r>
      <w:r>
        <w:rPr>
          <w:rFonts w:hint="eastAsia" w:ascii="宋体" w:hAnsi="宋体" w:cs="_5b8b_4f53"/>
          <w:color w:val="000000"/>
          <w:sz w:val="24"/>
          <w:szCs w:val="24"/>
          <w:highlight w:val="none"/>
        </w:rPr>
        <w:t>本招标项目的合同将授予按本评审办法确定的</w:t>
      </w:r>
      <w:r>
        <w:rPr>
          <w:rFonts w:hint="eastAsia" w:ascii="宋体" w:hAnsi="宋体" w:cs="_5b8b_4f53"/>
          <w:color w:val="000000"/>
          <w:sz w:val="24"/>
          <w:szCs w:val="24"/>
          <w:highlight w:val="none"/>
          <w:lang w:eastAsia="zh-CN"/>
        </w:rPr>
        <w:t>入围</w:t>
      </w:r>
      <w:r>
        <w:rPr>
          <w:rFonts w:hint="eastAsia" w:ascii="宋体" w:hAnsi="宋体" w:cs="_5b8b_4f53"/>
          <w:color w:val="000000"/>
          <w:sz w:val="24"/>
          <w:szCs w:val="24"/>
          <w:highlight w:val="none"/>
        </w:rPr>
        <w:t>供应商。</w:t>
      </w:r>
    </w:p>
    <w:p w14:paraId="1A5B31CA">
      <w:pPr>
        <w:shd w:val="clear" w:color="auto" w:fill="FFFFFF"/>
        <w:snapToGrid w:val="0"/>
        <w:spacing w:line="360" w:lineRule="auto"/>
        <w:ind w:firstLine="482" w:firstLineChars="200"/>
        <w:rPr>
          <w:rFonts w:hint="eastAsia" w:ascii="宋体" w:hAnsi="宋体" w:cs="_5b8b_4f53"/>
          <w:sz w:val="24"/>
          <w:szCs w:val="24"/>
          <w:highlight w:val="none"/>
        </w:rPr>
      </w:pPr>
      <w:r>
        <w:rPr>
          <w:rFonts w:hint="eastAsia" w:ascii="宋体" w:hAnsi="宋体" w:cs="_5b8b_4f53"/>
          <w:b/>
          <w:bCs/>
          <w:color w:val="000000"/>
          <w:sz w:val="24"/>
          <w:szCs w:val="24"/>
          <w:highlight w:val="none"/>
          <w:lang w:val="en-US" w:eastAsia="zh-CN"/>
        </w:rPr>
        <w:t>8.1</w:t>
      </w:r>
      <w:r>
        <w:rPr>
          <w:rFonts w:hint="eastAsia" w:ascii="宋体" w:hAnsi="宋体" w:cs="_5b8b_4f53"/>
          <w:b/>
          <w:bCs/>
          <w:color w:val="000000"/>
          <w:sz w:val="24"/>
          <w:szCs w:val="24"/>
          <w:highlight w:val="none"/>
        </w:rPr>
        <w:t>.</w:t>
      </w:r>
      <w:r>
        <w:rPr>
          <w:rFonts w:ascii="宋体" w:hAnsi="宋体" w:cs="_5b8b_4f53"/>
          <w:b/>
          <w:bCs/>
          <w:color w:val="000000"/>
          <w:sz w:val="24"/>
          <w:szCs w:val="24"/>
          <w:highlight w:val="none"/>
        </w:rPr>
        <w:t>2</w:t>
      </w:r>
      <w:r>
        <w:rPr>
          <w:rFonts w:hint="eastAsia" w:ascii="宋体" w:hAnsi="宋体" w:cs="_5b8b_4f53"/>
          <w:color w:val="000000"/>
          <w:sz w:val="24"/>
          <w:szCs w:val="24"/>
          <w:highlight w:val="none"/>
        </w:rPr>
        <w:t>评审</w:t>
      </w:r>
      <w:r>
        <w:rPr>
          <w:rFonts w:hint="eastAsia" w:ascii="宋体" w:hAnsi="宋体" w:cs="宋体"/>
          <w:bCs/>
          <w:color w:val="000000"/>
          <w:sz w:val="24"/>
          <w:szCs w:val="24"/>
          <w:highlight w:val="none"/>
          <w:lang w:eastAsia="zh-CN"/>
        </w:rPr>
        <w:t>小组</w:t>
      </w:r>
      <w:r>
        <w:rPr>
          <w:rFonts w:hint="eastAsia" w:ascii="宋体" w:hAnsi="宋体" w:cs="_5b8b_4f53"/>
          <w:color w:val="000000"/>
          <w:sz w:val="24"/>
          <w:szCs w:val="24"/>
          <w:highlight w:val="none"/>
        </w:rPr>
        <w:t>经</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szCs w:val="24"/>
          <w:highlight w:val="none"/>
        </w:rPr>
        <w:t>授权，确定</w:t>
      </w:r>
      <w:r>
        <w:rPr>
          <w:rFonts w:hint="eastAsia" w:ascii="宋体" w:hAnsi="宋体" w:cs="_5b8b_4f53"/>
          <w:sz w:val="24"/>
          <w:szCs w:val="24"/>
          <w:highlight w:val="none"/>
        </w:rPr>
        <w:t>第一阶段入围供应商时，通过资格、符合性审查的供应商，按照淘汰比例一般不得低于 20%，且至少淘汰一家供应商前提下，依据评分由高到低入围</w:t>
      </w:r>
      <w:r>
        <w:rPr>
          <w:rFonts w:hint="eastAsia" w:ascii="宋体" w:hAnsi="宋体" w:cs="_5b8b_4f53"/>
          <w:sz w:val="24"/>
          <w:szCs w:val="24"/>
          <w:highlight w:val="none"/>
          <w:lang w:val="en-US" w:eastAsia="zh-CN"/>
        </w:rPr>
        <w:t>35</w:t>
      </w:r>
      <w:r>
        <w:rPr>
          <w:rFonts w:hint="eastAsia" w:ascii="宋体" w:hAnsi="宋体" w:cs="_5b8b_4f53"/>
          <w:sz w:val="24"/>
          <w:szCs w:val="24"/>
          <w:highlight w:val="none"/>
        </w:rPr>
        <w:t>家。如供应商不足</w:t>
      </w:r>
      <w:r>
        <w:rPr>
          <w:rFonts w:hint="eastAsia" w:ascii="宋体" w:hAnsi="宋体" w:cs="_5b8b_4f53"/>
          <w:sz w:val="24"/>
          <w:szCs w:val="24"/>
          <w:highlight w:val="none"/>
          <w:lang w:val="en-US" w:eastAsia="zh-CN"/>
        </w:rPr>
        <w:t>35</w:t>
      </w:r>
      <w:r>
        <w:rPr>
          <w:rFonts w:hint="eastAsia" w:ascii="宋体" w:hAnsi="宋体" w:cs="_5b8b_4f53"/>
          <w:sz w:val="24"/>
          <w:szCs w:val="24"/>
          <w:highlight w:val="none"/>
        </w:rPr>
        <w:t>家，实际选定数量以淘汰后剩余的数量为准。</w:t>
      </w:r>
    </w:p>
    <w:p w14:paraId="46BF372C">
      <w:pPr>
        <w:shd w:val="clear" w:color="auto" w:fill="FFFFFF"/>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8.2</w:t>
      </w:r>
      <w:r>
        <w:rPr>
          <w:rFonts w:hint="eastAsia" w:ascii="宋体" w:hAnsi="宋体" w:cs="宋体"/>
          <w:kern w:val="0"/>
          <w:sz w:val="24"/>
          <w:szCs w:val="24"/>
          <w:highlight w:val="none"/>
        </w:rPr>
        <w:t>、授予合同时变更数量的权利</w:t>
      </w:r>
    </w:p>
    <w:p w14:paraId="47209EAC">
      <w:p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8.2</w:t>
      </w:r>
      <w:r>
        <w:rPr>
          <w:rFonts w:ascii="宋体" w:hAnsi="宋体" w:cs="宋体"/>
          <w:kern w:val="0"/>
          <w:sz w:val="24"/>
          <w:szCs w:val="24"/>
          <w:highlight w:val="none"/>
        </w:rPr>
        <w:t>.1</w:t>
      </w:r>
      <w:r>
        <w:rPr>
          <w:rFonts w:hint="eastAsia" w:ascii="宋体" w:hAnsi="宋体" w:cs="宋体"/>
          <w:kern w:val="0"/>
          <w:sz w:val="24"/>
          <w:szCs w:val="24"/>
          <w:highlight w:val="none"/>
          <w:lang w:val="en-US" w:eastAsia="zh-CN"/>
        </w:rPr>
        <w:t xml:space="preserve"> </w:t>
      </w:r>
      <w:r>
        <w:rPr>
          <w:rFonts w:hint="eastAsia" w:ascii="宋体" w:hAnsi="宋体" w:cs="宋体"/>
          <w:color w:val="000000"/>
          <w:sz w:val="24"/>
          <w:szCs w:val="24"/>
          <w:highlight w:val="none"/>
          <w:lang w:val="en-US" w:eastAsia="zh-CN"/>
        </w:rPr>
        <w:t>征集人</w:t>
      </w:r>
      <w:r>
        <w:rPr>
          <w:rFonts w:hint="eastAsia" w:ascii="宋体" w:hAnsi="宋体" w:cs="宋体"/>
          <w:kern w:val="0"/>
          <w:sz w:val="24"/>
          <w:szCs w:val="24"/>
          <w:highlight w:val="none"/>
        </w:rPr>
        <w:t>在授予合同时，保留对货物数量予以适当增减的权利。供应商不得在此情况下对响应文件作出修改，如价格、框架协议的期限、售后服务等。</w:t>
      </w:r>
    </w:p>
    <w:p w14:paraId="09DAA094">
      <w:p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8.2</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框架协议采购应当订立固定价格合同。</w:t>
      </w:r>
    </w:p>
    <w:p w14:paraId="0A37E3D5">
      <w:p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根据实际采购数量和协议价格确定合同总价的，合同中应当列明实际采购数量或者计量方式，包括服务项目用于计算合同价的工日数、服务工作量等详细工作量清单。</w:t>
      </w:r>
      <w:r>
        <w:rPr>
          <w:rFonts w:hint="eastAsia" w:ascii="宋体" w:hAnsi="宋体" w:cs="宋体"/>
          <w:kern w:val="0"/>
          <w:sz w:val="24"/>
          <w:szCs w:val="24"/>
          <w:highlight w:val="none"/>
          <w:lang w:eastAsia="zh-CN"/>
        </w:rPr>
        <w:t>征集人</w:t>
      </w:r>
      <w:r>
        <w:rPr>
          <w:rFonts w:hint="eastAsia" w:ascii="宋体" w:hAnsi="宋体" w:cs="宋体"/>
          <w:kern w:val="0"/>
          <w:sz w:val="24"/>
          <w:szCs w:val="24"/>
          <w:highlight w:val="none"/>
        </w:rPr>
        <w:t>应当要求供应商提供能证明其按照合同约定数量或工作量清单履约的相关记录或凭证，作为验收资料一并存档。</w:t>
      </w:r>
    </w:p>
    <w:p w14:paraId="0132664A">
      <w:p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8.2</w:t>
      </w: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 xml:space="preserve"> </w:t>
      </w:r>
      <w:r>
        <w:rPr>
          <w:rFonts w:hint="eastAsia" w:ascii="宋体" w:hAnsi="宋体" w:cs="宋体"/>
          <w:color w:val="000000"/>
          <w:sz w:val="24"/>
          <w:szCs w:val="24"/>
          <w:highlight w:val="none"/>
          <w:lang w:val="en-US" w:eastAsia="zh-CN"/>
        </w:rPr>
        <w:t>征集人</w:t>
      </w:r>
      <w:r>
        <w:rPr>
          <w:rFonts w:hint="eastAsia" w:ascii="宋体" w:hAnsi="宋体" w:cs="宋体"/>
          <w:kern w:val="0"/>
          <w:sz w:val="24"/>
          <w:szCs w:val="24"/>
          <w:highlight w:val="none"/>
        </w:rPr>
        <w:t>应当建立真实完整的框架协议采购档案，妥善保存每项采购活动的采购文件资料。除另有约定外，合同授予的采购文件资料由</w:t>
      </w:r>
      <w:r>
        <w:rPr>
          <w:rFonts w:hint="eastAsia" w:ascii="宋体" w:hAnsi="宋体" w:cs="宋体"/>
          <w:kern w:val="0"/>
          <w:sz w:val="24"/>
          <w:szCs w:val="24"/>
          <w:highlight w:val="none"/>
          <w:lang w:eastAsia="zh-CN"/>
        </w:rPr>
        <w:t>征集人</w:t>
      </w:r>
      <w:r>
        <w:rPr>
          <w:rFonts w:hint="eastAsia" w:ascii="宋体" w:hAnsi="宋体" w:cs="宋体"/>
          <w:kern w:val="0"/>
          <w:sz w:val="24"/>
          <w:szCs w:val="24"/>
          <w:highlight w:val="none"/>
        </w:rPr>
        <w:t>负责保存。</w:t>
      </w:r>
    </w:p>
    <w:p w14:paraId="479B30EB">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8.2</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采购档案可以采用电子形式保存，电子档案和纸质档案具有同等效力。</w:t>
      </w:r>
    </w:p>
    <w:p w14:paraId="731080AE">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8.3</w:t>
      </w:r>
      <w:r>
        <w:rPr>
          <w:rFonts w:hint="eastAsia" w:ascii="宋体" w:hAnsi="宋体" w:cs="_5b8b_4f53"/>
          <w:b/>
          <w:bCs/>
          <w:color w:val="000000"/>
          <w:sz w:val="24"/>
          <w:szCs w:val="24"/>
          <w:highlight w:val="none"/>
        </w:rPr>
        <w:t>、</w:t>
      </w:r>
      <w:r>
        <w:rPr>
          <w:rFonts w:hint="eastAsia" w:ascii="宋体" w:hAnsi="宋体" w:cs="_5b8b_4f53"/>
          <w:b/>
          <w:bCs/>
          <w:color w:val="000000"/>
          <w:sz w:val="24"/>
          <w:szCs w:val="24"/>
          <w:highlight w:val="none"/>
          <w:lang w:val="en-US" w:eastAsia="zh-CN"/>
        </w:rPr>
        <w:t>征集人</w:t>
      </w:r>
      <w:r>
        <w:rPr>
          <w:rFonts w:hint="eastAsia" w:ascii="宋体" w:hAnsi="宋体" w:cs="宋体"/>
          <w:b/>
          <w:bCs/>
          <w:color w:val="000000"/>
          <w:sz w:val="24"/>
          <w:szCs w:val="24"/>
          <w:highlight w:val="none"/>
        </w:rPr>
        <w:t>拒绝</w:t>
      </w:r>
      <w:r>
        <w:rPr>
          <w:rFonts w:hint="eastAsia" w:ascii="宋体" w:hAnsi="宋体" w:cs="宋体"/>
          <w:b/>
          <w:bCs/>
          <w:color w:val="000000"/>
          <w:sz w:val="24"/>
          <w:szCs w:val="24"/>
          <w:highlight w:val="none"/>
          <w:lang w:eastAsia="zh-CN"/>
        </w:rPr>
        <w:t>响应</w:t>
      </w:r>
      <w:r>
        <w:rPr>
          <w:rFonts w:hint="eastAsia" w:ascii="宋体" w:hAnsi="宋体" w:cs="宋体"/>
          <w:b/>
          <w:bCs/>
          <w:color w:val="000000"/>
          <w:sz w:val="24"/>
          <w:szCs w:val="24"/>
          <w:highlight w:val="none"/>
        </w:rPr>
        <w:t>的权力</w:t>
      </w:r>
    </w:p>
    <w:p w14:paraId="3A8EE35D">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color w:val="000000"/>
          <w:sz w:val="24"/>
          <w:szCs w:val="24"/>
          <w:highlight w:val="none"/>
          <w:lang w:val="en-US" w:eastAsia="zh-CN"/>
        </w:rPr>
        <w:t>8.3</w:t>
      </w:r>
      <w:r>
        <w:rPr>
          <w:rFonts w:ascii="宋体" w:hAnsi="宋体" w:cs="_5b8b_4f53"/>
          <w:b/>
          <w:color w:val="000000"/>
          <w:sz w:val="24"/>
          <w:szCs w:val="24"/>
          <w:highlight w:val="none"/>
        </w:rPr>
        <w:t>.1</w:t>
      </w:r>
      <w:r>
        <w:rPr>
          <w:rFonts w:hint="eastAsia" w:ascii="宋体" w:hAnsi="宋体" w:cs="_5b8b_4f53"/>
          <w:b/>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szCs w:val="24"/>
          <w:highlight w:val="none"/>
        </w:rPr>
        <w:t>不承诺将合同授予报价最低的或最高的</w:t>
      </w:r>
      <w:r>
        <w:rPr>
          <w:rFonts w:hint="eastAsia" w:ascii="宋体" w:hAnsi="宋体" w:cs="_5b8b_4f53"/>
          <w:color w:val="000000"/>
          <w:sz w:val="24"/>
          <w:szCs w:val="24"/>
          <w:highlight w:val="none"/>
          <w:lang w:eastAsia="zh-CN"/>
        </w:rPr>
        <w:t>成交</w:t>
      </w:r>
      <w:r>
        <w:rPr>
          <w:rFonts w:hint="eastAsia" w:ascii="宋体" w:hAnsi="宋体" w:cs="_5b8b_4f53"/>
          <w:color w:val="000000"/>
          <w:sz w:val="24"/>
          <w:szCs w:val="24"/>
          <w:highlight w:val="none"/>
        </w:rPr>
        <w:t>候选人。</w:t>
      </w:r>
    </w:p>
    <w:p w14:paraId="4CD8D0F6">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8.4</w:t>
      </w:r>
      <w:r>
        <w:rPr>
          <w:rFonts w:hint="eastAsia" w:ascii="宋体" w:hAnsi="宋体" w:cs="_5b8b_4f53"/>
          <w:b/>
          <w:bCs/>
          <w:color w:val="000000"/>
          <w:sz w:val="24"/>
          <w:szCs w:val="24"/>
          <w:highlight w:val="none"/>
        </w:rPr>
        <w:t>、</w:t>
      </w:r>
      <w:r>
        <w:rPr>
          <w:rFonts w:hint="eastAsia" w:ascii="宋体" w:hAnsi="宋体" w:cs="宋体"/>
          <w:b/>
          <w:bCs/>
          <w:color w:val="000000"/>
          <w:sz w:val="24"/>
          <w:szCs w:val="24"/>
          <w:highlight w:val="none"/>
        </w:rPr>
        <w:t>合同协议书的签署</w:t>
      </w:r>
    </w:p>
    <w:p w14:paraId="3DD7E277">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color w:val="000000"/>
          <w:sz w:val="24"/>
          <w:szCs w:val="24"/>
          <w:highlight w:val="none"/>
          <w:lang w:val="en-US" w:eastAsia="zh-CN"/>
        </w:rPr>
        <w:t>8.4</w:t>
      </w:r>
      <w:r>
        <w:rPr>
          <w:rFonts w:ascii="宋体" w:hAnsi="宋体" w:cs="_5b8b_4f53"/>
          <w:b/>
          <w:color w:val="000000"/>
          <w:sz w:val="24"/>
          <w:szCs w:val="24"/>
          <w:highlight w:val="none"/>
        </w:rPr>
        <w:t>.1</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与</w:t>
      </w:r>
      <w:r>
        <w:rPr>
          <w:rFonts w:hint="eastAsia" w:ascii="宋体" w:hAnsi="宋体" w:cs="宋体"/>
          <w:color w:val="000000"/>
          <w:sz w:val="24"/>
          <w:szCs w:val="24"/>
          <w:highlight w:val="none"/>
          <w:lang w:eastAsia="zh-CN"/>
        </w:rPr>
        <w:t>入围</w:t>
      </w:r>
      <w:r>
        <w:rPr>
          <w:rFonts w:hint="eastAsia" w:ascii="宋体" w:hAnsi="宋体" w:cs="宋体"/>
          <w:color w:val="000000"/>
          <w:sz w:val="24"/>
          <w:szCs w:val="24"/>
          <w:highlight w:val="none"/>
        </w:rPr>
        <w:t>供应商将于</w:t>
      </w:r>
      <w:r>
        <w:rPr>
          <w:rFonts w:hint="eastAsia" w:ascii="宋体" w:hAnsi="宋体" w:cs="宋体"/>
          <w:color w:val="000000"/>
          <w:sz w:val="24"/>
          <w:szCs w:val="24"/>
          <w:highlight w:val="none"/>
          <w:lang w:eastAsia="zh-CN"/>
        </w:rPr>
        <w:t>入围</w:t>
      </w:r>
      <w:r>
        <w:rPr>
          <w:rFonts w:hint="eastAsia" w:ascii="宋体" w:hAnsi="宋体" w:cs="宋体"/>
          <w:color w:val="000000"/>
          <w:sz w:val="24"/>
          <w:szCs w:val="24"/>
          <w:highlight w:val="none"/>
        </w:rPr>
        <w:t>通知书发出之日起</w:t>
      </w:r>
      <w:r>
        <w:rPr>
          <w:rFonts w:ascii="宋体" w:hAnsi="宋体" w:cs="_5b8b_4f53"/>
          <w:color w:val="000000"/>
          <w:sz w:val="24"/>
          <w:szCs w:val="24"/>
          <w:highlight w:val="none"/>
        </w:rPr>
        <w:t>30</w:t>
      </w:r>
      <w:r>
        <w:rPr>
          <w:rFonts w:hint="eastAsia" w:ascii="宋体" w:hAnsi="宋体" w:cs="宋体"/>
          <w:color w:val="000000"/>
          <w:sz w:val="24"/>
          <w:szCs w:val="24"/>
          <w:highlight w:val="none"/>
        </w:rPr>
        <w:t>日内，按照</w:t>
      </w:r>
      <w:r>
        <w:rPr>
          <w:rFonts w:hint="eastAsia" w:ascii="宋体" w:hAnsi="宋体" w:cs="宋体"/>
          <w:color w:val="000000"/>
          <w:sz w:val="24"/>
          <w:szCs w:val="24"/>
          <w:highlight w:val="none"/>
          <w:lang w:eastAsia="zh-CN"/>
        </w:rPr>
        <w:t>征集文件</w:t>
      </w:r>
      <w:r>
        <w:rPr>
          <w:rFonts w:hint="eastAsia" w:ascii="宋体" w:hAnsi="宋体" w:cs="宋体"/>
          <w:color w:val="000000"/>
          <w:sz w:val="24"/>
          <w:szCs w:val="24"/>
          <w:highlight w:val="none"/>
        </w:rPr>
        <w:t>及</w:t>
      </w:r>
      <w:r>
        <w:rPr>
          <w:rFonts w:hint="eastAsia" w:ascii="宋体" w:hAnsi="宋体" w:cs="宋体"/>
          <w:color w:val="000000"/>
          <w:sz w:val="24"/>
          <w:szCs w:val="24"/>
          <w:highlight w:val="none"/>
          <w:lang w:eastAsia="zh-CN"/>
        </w:rPr>
        <w:t>入围</w:t>
      </w:r>
      <w:r>
        <w:rPr>
          <w:rFonts w:hint="eastAsia" w:ascii="宋体" w:hAnsi="宋体" w:cs="宋体"/>
          <w:color w:val="000000"/>
          <w:sz w:val="24"/>
          <w:szCs w:val="24"/>
          <w:highlight w:val="none"/>
        </w:rPr>
        <w:t>供应商的响应文件订立书面</w:t>
      </w:r>
      <w:r>
        <w:rPr>
          <w:rFonts w:hint="eastAsia" w:ascii="宋体" w:hAnsi="宋体" w:cs="宋体"/>
          <w:color w:val="000000"/>
          <w:sz w:val="24"/>
          <w:szCs w:val="24"/>
          <w:highlight w:val="none"/>
          <w:lang w:eastAsia="zh-CN"/>
        </w:rPr>
        <w:t>框架协议</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和</w:t>
      </w:r>
      <w:r>
        <w:rPr>
          <w:rFonts w:hint="eastAsia" w:ascii="宋体" w:hAnsi="宋体" w:cs="宋体"/>
          <w:color w:val="000000"/>
          <w:sz w:val="24"/>
          <w:szCs w:val="24"/>
          <w:highlight w:val="none"/>
          <w:lang w:eastAsia="zh-CN"/>
        </w:rPr>
        <w:t>入围</w:t>
      </w:r>
      <w:r>
        <w:rPr>
          <w:rFonts w:hint="eastAsia" w:ascii="宋体" w:hAnsi="宋体" w:cs="宋体"/>
          <w:color w:val="000000"/>
          <w:sz w:val="24"/>
          <w:szCs w:val="24"/>
          <w:highlight w:val="none"/>
        </w:rPr>
        <w:t>供应商不得再行订立背离</w:t>
      </w:r>
      <w:r>
        <w:rPr>
          <w:rFonts w:hint="eastAsia" w:ascii="宋体" w:hAnsi="宋体" w:cs="宋体"/>
          <w:color w:val="000000"/>
          <w:sz w:val="24"/>
          <w:szCs w:val="24"/>
          <w:highlight w:val="none"/>
          <w:lang w:eastAsia="zh-CN"/>
        </w:rPr>
        <w:t>协议</w:t>
      </w:r>
      <w:r>
        <w:rPr>
          <w:rFonts w:hint="eastAsia" w:ascii="宋体" w:hAnsi="宋体" w:cs="宋体"/>
          <w:color w:val="000000"/>
          <w:sz w:val="24"/>
          <w:szCs w:val="24"/>
          <w:highlight w:val="none"/>
        </w:rPr>
        <w:t>实质性内容的其他协议。</w:t>
      </w:r>
    </w:p>
    <w:p w14:paraId="20B411A9">
      <w:pPr>
        <w:shd w:val="clear" w:color="auto" w:fill="FFFFFF"/>
        <w:snapToGrid w:val="0"/>
        <w:spacing w:line="360" w:lineRule="auto"/>
        <w:ind w:right="105" w:rightChars="50" w:firstLine="482" w:firstLineChars="200"/>
        <w:rPr>
          <w:rFonts w:hint="eastAsia" w:ascii="宋体" w:hAnsi="宋体" w:cs="宋体"/>
          <w:color w:val="000000"/>
          <w:sz w:val="24"/>
          <w:szCs w:val="24"/>
          <w:highlight w:val="none"/>
        </w:rPr>
      </w:pPr>
      <w:r>
        <w:rPr>
          <w:rFonts w:hint="eastAsia" w:ascii="宋体" w:hAnsi="宋体" w:cs="_5b8b_4f53"/>
          <w:b/>
          <w:color w:val="000000"/>
          <w:sz w:val="24"/>
          <w:szCs w:val="24"/>
          <w:highlight w:val="none"/>
          <w:lang w:val="en-US" w:eastAsia="zh-CN"/>
        </w:rPr>
        <w:t>8.4</w:t>
      </w:r>
      <w:r>
        <w:rPr>
          <w:rFonts w:ascii="宋体" w:hAnsi="宋体" w:cs="_5b8b_4f53"/>
          <w:b/>
          <w:color w:val="000000"/>
          <w:sz w:val="24"/>
          <w:szCs w:val="24"/>
          <w:highlight w:val="none"/>
        </w:rPr>
        <w:t>.2</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供应商如不按本</w:t>
      </w: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须知的规定与</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订立合同，则</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将废除授标，给</w:t>
      </w:r>
      <w:r>
        <w:rPr>
          <w:rFonts w:hint="eastAsia" w:ascii="宋体" w:hAnsi="宋体" w:cs="宋体"/>
          <w:color w:val="000000"/>
          <w:sz w:val="24"/>
          <w:szCs w:val="24"/>
          <w:highlight w:val="none"/>
          <w:lang w:val="en-US" w:eastAsia="zh-CN"/>
        </w:rPr>
        <w:t>征集人</w:t>
      </w:r>
      <w:r>
        <w:rPr>
          <w:rFonts w:hint="eastAsia" w:ascii="宋体" w:hAnsi="宋体" w:cs="宋体"/>
          <w:color w:val="000000"/>
          <w:sz w:val="24"/>
          <w:szCs w:val="24"/>
          <w:highlight w:val="none"/>
        </w:rPr>
        <w:t>造成损失的，应当予以赔偿，同时依法承担相应法律责任。</w:t>
      </w:r>
    </w:p>
    <w:p w14:paraId="4A350FEB">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8.5</w:t>
      </w:r>
      <w:r>
        <w:rPr>
          <w:rFonts w:hint="eastAsia" w:ascii="宋体" w:hAnsi="宋体" w:cs="_5b8b_4f53"/>
          <w:b/>
          <w:bCs/>
          <w:color w:val="000000"/>
          <w:sz w:val="24"/>
          <w:szCs w:val="24"/>
          <w:highlight w:val="none"/>
        </w:rPr>
        <w:t>、</w:t>
      </w:r>
      <w:r>
        <w:rPr>
          <w:rFonts w:hint="eastAsia" w:ascii="宋体" w:hAnsi="宋体" w:cs="宋体"/>
          <w:b/>
          <w:bCs/>
          <w:color w:val="000000"/>
          <w:sz w:val="24"/>
          <w:szCs w:val="24"/>
          <w:highlight w:val="none"/>
        </w:rPr>
        <w:t>履约保证金</w:t>
      </w:r>
    </w:p>
    <w:p w14:paraId="404BA532">
      <w:pPr>
        <w:shd w:val="clear" w:color="auto" w:fill="FFFFFF"/>
        <w:snapToGrid w:val="0"/>
        <w:spacing w:line="360" w:lineRule="auto"/>
        <w:ind w:right="105" w:rightChars="50" w:firstLine="480" w:firstLineChars="200"/>
        <w:rPr>
          <w:rFonts w:ascii="宋体" w:hAnsi="宋体" w:cs="_5b8b_4f53"/>
          <w:b w:val="0"/>
          <w:bCs w:val="0"/>
          <w:color w:val="000000"/>
          <w:sz w:val="24"/>
          <w:szCs w:val="24"/>
          <w:highlight w:val="none"/>
        </w:rPr>
      </w:pPr>
      <w:r>
        <w:rPr>
          <w:rFonts w:hint="eastAsia" w:ascii="宋体" w:hAnsi="宋体" w:cs="_5b8b_4f53"/>
          <w:b w:val="0"/>
          <w:bCs w:val="0"/>
          <w:color w:val="000000"/>
          <w:sz w:val="24"/>
          <w:szCs w:val="24"/>
          <w:highlight w:val="none"/>
          <w:lang w:eastAsia="zh-CN"/>
        </w:rPr>
        <w:t>根据三门峡市财政局《关于进一步优化提升政府采购营商环境有关事项通知》三财购【2021】14号文件，该项目不收取履约保证金</w:t>
      </w:r>
      <w:r>
        <w:rPr>
          <w:rFonts w:hint="eastAsia" w:ascii="宋体" w:hAnsi="宋体" w:cs="_5b8b_4f53"/>
          <w:b w:val="0"/>
          <w:bCs w:val="0"/>
          <w:color w:val="000000"/>
          <w:sz w:val="24"/>
          <w:szCs w:val="24"/>
          <w:highlight w:val="none"/>
          <w:lang w:val="en-US" w:eastAsia="zh-CN"/>
        </w:rPr>
        <w:t>。</w:t>
      </w:r>
    </w:p>
    <w:p w14:paraId="161A65F2">
      <w:pPr>
        <w:pStyle w:val="4"/>
        <w:spacing w:before="0" w:after="0" w:line="440" w:lineRule="exact"/>
        <w:rPr>
          <w:rFonts w:hint="eastAsia" w:ascii="宋体" w:hAnsi="宋体" w:eastAsia="宋体"/>
          <w:sz w:val="28"/>
          <w:szCs w:val="28"/>
          <w:highlight w:val="none"/>
        </w:rPr>
      </w:pPr>
      <w:bookmarkStart w:id="33" w:name="_Toc20039"/>
      <w:bookmarkStart w:id="34" w:name="_Toc17045"/>
      <w:r>
        <w:rPr>
          <w:rFonts w:hint="eastAsia" w:ascii="宋体" w:hAnsi="宋体" w:eastAsia="宋体"/>
          <w:sz w:val="28"/>
          <w:szCs w:val="28"/>
          <w:highlight w:val="none"/>
          <w:lang w:val="en-US" w:eastAsia="zh-CN"/>
        </w:rPr>
        <w:t>9</w:t>
      </w:r>
      <w:r>
        <w:rPr>
          <w:rFonts w:hint="eastAsia" w:ascii="宋体" w:hAnsi="宋体" w:eastAsia="宋体"/>
          <w:sz w:val="28"/>
          <w:szCs w:val="28"/>
          <w:highlight w:val="none"/>
        </w:rPr>
        <w:t>、质疑和投诉</w:t>
      </w:r>
      <w:bookmarkEnd w:id="33"/>
      <w:bookmarkEnd w:id="34"/>
    </w:p>
    <w:p w14:paraId="153A980C">
      <w:pPr>
        <w:shd w:val="clear" w:color="auto" w:fill="FFFFFF"/>
        <w:snapToGrid w:val="0"/>
        <w:spacing w:line="360" w:lineRule="auto"/>
        <w:ind w:right="105" w:rightChars="50" w:firstLine="482" w:firstLineChars="200"/>
        <w:jc w:val="left"/>
        <w:rPr>
          <w:rFonts w:hint="eastAsia" w:ascii="宋体" w:hAnsi="宋体" w:cs="_5b8b_4f53"/>
          <w:b/>
          <w:bCs w:val="0"/>
          <w:color w:val="000000"/>
          <w:sz w:val="24"/>
          <w:szCs w:val="24"/>
          <w:highlight w:val="none"/>
        </w:rPr>
      </w:pPr>
      <w:r>
        <w:rPr>
          <w:rFonts w:hint="eastAsia" w:ascii="宋体" w:hAnsi="宋体" w:cs="_5b8b_4f53"/>
          <w:b/>
          <w:bCs w:val="0"/>
          <w:color w:val="000000"/>
          <w:sz w:val="24"/>
          <w:szCs w:val="24"/>
          <w:highlight w:val="none"/>
          <w:lang w:val="en-US" w:eastAsia="zh-CN"/>
        </w:rPr>
        <w:t>9.1</w:t>
      </w:r>
      <w:r>
        <w:rPr>
          <w:rFonts w:hint="eastAsia" w:ascii="宋体" w:hAnsi="宋体" w:cs="_5b8b_4f53"/>
          <w:b/>
          <w:bCs w:val="0"/>
          <w:color w:val="000000"/>
          <w:sz w:val="24"/>
          <w:szCs w:val="24"/>
          <w:highlight w:val="none"/>
        </w:rPr>
        <w:t>、质疑和投诉</w:t>
      </w:r>
    </w:p>
    <w:p w14:paraId="54CDBE9A">
      <w:pPr>
        <w:shd w:val="clear" w:color="auto" w:fill="FFFFFF"/>
        <w:snapToGrid w:val="0"/>
        <w:spacing w:line="360" w:lineRule="auto"/>
        <w:ind w:right="105" w:rightChars="50" w:firstLine="480" w:firstLineChars="200"/>
        <w:jc w:val="left"/>
        <w:rPr>
          <w:rFonts w:hint="eastAsia" w:ascii="宋体" w:hAnsi="宋体" w:cs="_5b8b_4f53"/>
          <w:bCs/>
          <w:color w:val="000000"/>
          <w:sz w:val="24"/>
          <w:szCs w:val="24"/>
          <w:highlight w:val="none"/>
        </w:rPr>
      </w:pPr>
      <w:r>
        <w:rPr>
          <w:rFonts w:hint="eastAsia" w:ascii="宋体" w:hAnsi="宋体" w:cs="_5b8b_4f53"/>
          <w:bCs/>
          <w:color w:val="000000"/>
          <w:sz w:val="24"/>
          <w:szCs w:val="24"/>
          <w:highlight w:val="none"/>
          <w:lang w:val="en-US" w:eastAsia="zh-CN"/>
        </w:rPr>
        <w:t>9.1</w:t>
      </w:r>
      <w:r>
        <w:rPr>
          <w:rFonts w:hint="eastAsia" w:ascii="宋体" w:hAnsi="宋体" w:cs="_5b8b_4f53"/>
          <w:bCs/>
          <w:color w:val="000000"/>
          <w:sz w:val="24"/>
          <w:szCs w:val="24"/>
          <w:highlight w:val="none"/>
        </w:rPr>
        <w:t>.1框架协议订立阶段，供应商如认为</w:t>
      </w:r>
      <w:r>
        <w:rPr>
          <w:rFonts w:hint="eastAsia" w:ascii="宋体" w:hAnsi="宋体" w:cs="_5b8b_4f53"/>
          <w:bCs/>
          <w:color w:val="000000"/>
          <w:sz w:val="24"/>
          <w:szCs w:val="24"/>
          <w:highlight w:val="none"/>
          <w:lang w:eastAsia="zh-CN"/>
        </w:rPr>
        <w:t>招标</w:t>
      </w:r>
      <w:r>
        <w:rPr>
          <w:rFonts w:hint="eastAsia" w:ascii="宋体" w:hAnsi="宋体" w:cs="_5b8b_4f53"/>
          <w:bCs/>
          <w:color w:val="000000"/>
          <w:sz w:val="24"/>
          <w:szCs w:val="24"/>
          <w:highlight w:val="none"/>
        </w:rPr>
        <w:t>相关的文件、过程和入围结果使自己权益受损的，可依法向</w:t>
      </w:r>
      <w:r>
        <w:rPr>
          <w:rFonts w:hint="eastAsia" w:ascii="宋体" w:hAnsi="宋体" w:cs="宋体"/>
          <w:color w:val="000000"/>
          <w:sz w:val="24"/>
          <w:szCs w:val="24"/>
          <w:highlight w:val="none"/>
          <w:lang w:val="en-US" w:eastAsia="zh-CN"/>
        </w:rPr>
        <w:t>征集人</w:t>
      </w:r>
      <w:r>
        <w:rPr>
          <w:rFonts w:hint="eastAsia" w:ascii="宋体" w:hAnsi="宋体" w:cs="_5b8b_4f53"/>
          <w:bCs/>
          <w:color w:val="000000"/>
          <w:sz w:val="24"/>
          <w:szCs w:val="24"/>
          <w:highlight w:val="none"/>
        </w:rPr>
        <w:t>提出质疑，对质疑答复不满意或</w:t>
      </w:r>
      <w:r>
        <w:rPr>
          <w:rFonts w:hint="eastAsia" w:ascii="宋体" w:hAnsi="宋体" w:cs="宋体"/>
          <w:color w:val="000000"/>
          <w:sz w:val="24"/>
          <w:szCs w:val="24"/>
          <w:highlight w:val="none"/>
          <w:lang w:val="en-US" w:eastAsia="zh-CN"/>
        </w:rPr>
        <w:t>征集人</w:t>
      </w:r>
      <w:r>
        <w:rPr>
          <w:rFonts w:hint="eastAsia" w:ascii="宋体" w:hAnsi="宋体" w:cs="_5b8b_4f53"/>
          <w:bCs/>
          <w:color w:val="000000"/>
          <w:sz w:val="24"/>
          <w:szCs w:val="24"/>
          <w:highlight w:val="none"/>
        </w:rPr>
        <w:t>未按时答复的，可依法向财政部门提出投诉。</w:t>
      </w:r>
    </w:p>
    <w:p w14:paraId="2D25199C">
      <w:pPr>
        <w:pStyle w:val="4"/>
        <w:spacing w:before="0" w:after="0" w:line="440" w:lineRule="exact"/>
        <w:rPr>
          <w:rFonts w:hint="eastAsia" w:ascii="宋体" w:hAnsi="宋体" w:eastAsia="宋体"/>
          <w:sz w:val="28"/>
          <w:szCs w:val="28"/>
          <w:highlight w:val="none"/>
        </w:rPr>
      </w:pPr>
      <w:bookmarkStart w:id="35" w:name="_Toc7778"/>
      <w:bookmarkStart w:id="36" w:name="_Toc12926"/>
      <w:r>
        <w:rPr>
          <w:rFonts w:hint="eastAsia" w:ascii="宋体" w:hAnsi="宋体" w:eastAsia="宋体"/>
          <w:sz w:val="28"/>
          <w:szCs w:val="28"/>
          <w:highlight w:val="none"/>
          <w:lang w:val="en-US" w:eastAsia="zh-CN"/>
        </w:rPr>
        <w:t>10</w:t>
      </w:r>
      <w:r>
        <w:rPr>
          <w:rFonts w:hint="eastAsia" w:ascii="宋体" w:hAnsi="宋体" w:eastAsia="宋体"/>
          <w:sz w:val="28"/>
          <w:szCs w:val="28"/>
          <w:highlight w:val="none"/>
        </w:rPr>
        <w:t>、其他</w:t>
      </w:r>
      <w:bookmarkEnd w:id="35"/>
      <w:bookmarkEnd w:id="36"/>
    </w:p>
    <w:p w14:paraId="23D767E0">
      <w:pPr>
        <w:shd w:val="clear" w:color="auto" w:fill="FFFFFF"/>
        <w:snapToGrid w:val="0"/>
        <w:spacing w:line="360" w:lineRule="auto"/>
        <w:ind w:right="105" w:rightChars="50" w:firstLine="482" w:firstLineChars="200"/>
        <w:rPr>
          <w:rFonts w:ascii="宋体" w:hAnsi="宋体" w:cs="_5b8b_4f53"/>
          <w:color w:val="000000"/>
          <w:sz w:val="24"/>
          <w:szCs w:val="24"/>
          <w:highlight w:val="none"/>
        </w:rPr>
      </w:pPr>
      <w:r>
        <w:rPr>
          <w:rFonts w:hint="eastAsia" w:ascii="宋体" w:hAnsi="宋体" w:cs="_5b8b_4f53"/>
          <w:b/>
          <w:bCs/>
          <w:color w:val="000000"/>
          <w:sz w:val="24"/>
          <w:szCs w:val="24"/>
          <w:highlight w:val="none"/>
          <w:lang w:val="en-US" w:eastAsia="zh-CN"/>
        </w:rPr>
        <w:t>10.1</w:t>
      </w:r>
      <w:r>
        <w:rPr>
          <w:rFonts w:hint="eastAsia" w:ascii="宋体" w:hAnsi="宋体" w:cs="_5b8b_4f53"/>
          <w:b/>
          <w:bCs/>
          <w:color w:val="000000"/>
          <w:sz w:val="24"/>
          <w:szCs w:val="24"/>
          <w:highlight w:val="none"/>
        </w:rPr>
        <w:t>、</w:t>
      </w:r>
      <w:r>
        <w:rPr>
          <w:rFonts w:hint="eastAsia" w:ascii="宋体" w:hAnsi="宋体" w:cs="_5b8b_4f53"/>
          <w:color w:val="000000"/>
          <w:sz w:val="24"/>
          <w:szCs w:val="24"/>
          <w:highlight w:val="none"/>
        </w:rPr>
        <w:t>未尽事宜按国家有关规定执行。</w:t>
      </w:r>
    </w:p>
    <w:p w14:paraId="187B2CC7">
      <w:pPr>
        <w:shd w:val="clear" w:color="auto" w:fill="FFFFFF"/>
        <w:snapToGrid w:val="0"/>
        <w:spacing w:line="360" w:lineRule="auto"/>
        <w:ind w:right="105" w:rightChars="50" w:firstLine="482" w:firstLineChars="200"/>
        <w:rPr>
          <w:rFonts w:hint="eastAsia" w:ascii="宋体" w:hAnsi="宋体" w:cs="宋体"/>
          <w:b/>
          <w:bCs/>
          <w:color w:val="000000"/>
          <w:sz w:val="36"/>
          <w:szCs w:val="36"/>
          <w:highlight w:val="none"/>
        </w:rPr>
      </w:pPr>
      <w:r>
        <w:rPr>
          <w:rFonts w:hint="eastAsia" w:ascii="宋体" w:hAnsi="宋体" w:cs="_5b8b_4f53"/>
          <w:b/>
          <w:bCs/>
          <w:color w:val="000000"/>
          <w:sz w:val="24"/>
          <w:szCs w:val="24"/>
          <w:highlight w:val="none"/>
          <w:lang w:val="en-US" w:eastAsia="zh-CN"/>
        </w:rPr>
        <w:t>10.2</w:t>
      </w:r>
      <w:r>
        <w:rPr>
          <w:rFonts w:hint="eastAsia" w:ascii="宋体" w:hAnsi="宋体" w:cs="_5b8b_4f53"/>
          <w:b/>
          <w:bCs/>
          <w:color w:val="000000"/>
          <w:sz w:val="24"/>
          <w:szCs w:val="24"/>
          <w:highlight w:val="none"/>
        </w:rPr>
        <w:t>、</w:t>
      </w:r>
      <w:r>
        <w:rPr>
          <w:rFonts w:hint="eastAsia" w:ascii="宋体" w:hAnsi="宋体" w:cs="_5b8b_4f53"/>
          <w:color w:val="000000"/>
          <w:sz w:val="24"/>
          <w:szCs w:val="24"/>
          <w:highlight w:val="none"/>
        </w:rPr>
        <w:t>本</w:t>
      </w:r>
      <w:r>
        <w:rPr>
          <w:rFonts w:hint="eastAsia" w:ascii="宋体" w:hAnsi="宋体" w:cs="_5b8b_4f53"/>
          <w:color w:val="000000"/>
          <w:sz w:val="24"/>
          <w:szCs w:val="24"/>
          <w:highlight w:val="none"/>
          <w:lang w:eastAsia="zh-CN"/>
        </w:rPr>
        <w:t>征集文件</w:t>
      </w:r>
      <w:r>
        <w:rPr>
          <w:rFonts w:hint="eastAsia" w:ascii="宋体" w:hAnsi="宋体" w:cs="_5b8b_4f53"/>
          <w:color w:val="000000"/>
          <w:sz w:val="24"/>
          <w:szCs w:val="24"/>
          <w:highlight w:val="none"/>
        </w:rPr>
        <w:t>最终解释权归</w:t>
      </w:r>
      <w:r>
        <w:rPr>
          <w:rFonts w:hint="eastAsia" w:ascii="宋体" w:hAnsi="宋体" w:cs="宋体"/>
          <w:color w:val="000000"/>
          <w:sz w:val="24"/>
          <w:szCs w:val="24"/>
          <w:highlight w:val="none"/>
          <w:lang w:val="en-US" w:eastAsia="zh-CN"/>
        </w:rPr>
        <w:t>征集人</w:t>
      </w:r>
      <w:r>
        <w:rPr>
          <w:rFonts w:hint="eastAsia" w:ascii="宋体" w:hAnsi="宋体" w:cs="_5b8b_4f53"/>
          <w:color w:val="000000"/>
          <w:sz w:val="24"/>
          <w:szCs w:val="24"/>
          <w:highlight w:val="none"/>
        </w:rPr>
        <w:t>。</w:t>
      </w:r>
    </w:p>
    <w:p w14:paraId="352736BB">
      <w:pPr>
        <w:spacing w:line="440" w:lineRule="exact"/>
        <w:ind w:firstLine="600" w:firstLineChars="250"/>
        <w:rPr>
          <w:rFonts w:ascii="宋体" w:hAnsi="宋体"/>
          <w:sz w:val="24"/>
          <w:highlight w:val="none"/>
        </w:rPr>
      </w:pPr>
    </w:p>
    <w:p w14:paraId="2C322FAF">
      <w:pPr>
        <w:widowControl/>
        <w:spacing w:line="360" w:lineRule="auto"/>
        <w:jc w:val="left"/>
        <w:rPr>
          <w:highlight w:val="none"/>
        </w:rPr>
      </w:pPr>
    </w:p>
    <w:p w14:paraId="09E29349">
      <w:pPr>
        <w:widowControl/>
        <w:spacing w:line="360" w:lineRule="auto"/>
        <w:jc w:val="left"/>
        <w:rPr>
          <w:highlight w:val="none"/>
        </w:rPr>
      </w:pPr>
    </w:p>
    <w:p w14:paraId="53FFCEDE">
      <w:pPr>
        <w:widowControl/>
        <w:spacing w:line="360" w:lineRule="auto"/>
        <w:jc w:val="left"/>
        <w:rPr>
          <w:highlight w:val="none"/>
        </w:rPr>
      </w:pPr>
    </w:p>
    <w:p w14:paraId="07B8303E">
      <w:pPr>
        <w:rPr>
          <w:highlight w:val="none"/>
        </w:rPr>
      </w:pPr>
      <w:r>
        <w:rPr>
          <w:highlight w:val="none"/>
        </w:rPr>
        <w:br w:type="page"/>
      </w:r>
    </w:p>
    <w:p w14:paraId="1D363357">
      <w:pPr>
        <w:spacing w:line="480" w:lineRule="exact"/>
        <w:ind w:firstLine="482" w:firstLineChars="200"/>
        <w:outlineLvl w:val="2"/>
        <w:rPr>
          <w:rFonts w:ascii="宋体" w:hAnsi="宋体" w:cs="宋体"/>
          <w:b/>
          <w:sz w:val="24"/>
          <w:highlight w:val="none"/>
        </w:rPr>
      </w:pPr>
      <w:bookmarkStart w:id="37" w:name="_Toc9998"/>
      <w:bookmarkStart w:id="38" w:name="_Toc852"/>
      <w:bookmarkStart w:id="39" w:name="_Toc19956"/>
      <w:r>
        <w:rPr>
          <w:rFonts w:hint="eastAsia" w:ascii="宋体" w:hAnsi="宋体" w:cs="宋体"/>
          <w:b/>
          <w:sz w:val="24"/>
          <w:highlight w:val="none"/>
        </w:rPr>
        <w:t>附件1：质疑函范本</w:t>
      </w:r>
      <w:bookmarkEnd w:id="37"/>
      <w:bookmarkEnd w:id="38"/>
      <w:bookmarkEnd w:id="39"/>
    </w:p>
    <w:p w14:paraId="6D816487">
      <w:pPr>
        <w:spacing w:line="480" w:lineRule="exact"/>
        <w:ind w:firstLine="482" w:firstLineChars="200"/>
        <w:jc w:val="center"/>
        <w:rPr>
          <w:rFonts w:ascii="宋体" w:hAnsi="宋体" w:cs="宋体"/>
          <w:b/>
          <w:bCs/>
          <w:sz w:val="24"/>
          <w:highlight w:val="none"/>
        </w:rPr>
      </w:pPr>
      <w:r>
        <w:rPr>
          <w:rFonts w:hint="eastAsia" w:ascii="宋体" w:hAnsi="宋体" w:cs="宋体"/>
          <w:b/>
          <w:bCs/>
          <w:sz w:val="24"/>
          <w:highlight w:val="none"/>
        </w:rPr>
        <w:t>质疑函范本</w:t>
      </w:r>
    </w:p>
    <w:p w14:paraId="3F45899A">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一、质疑人基本信息</w:t>
      </w:r>
    </w:p>
    <w:p w14:paraId="0C53C4D3">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质疑人：                                         </w:t>
      </w:r>
    </w:p>
    <w:p w14:paraId="37B299D1">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地址：                          邮编：               </w:t>
      </w:r>
    </w:p>
    <w:p w14:paraId="4EE94E86">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联系人：                        联系电话：           </w:t>
      </w:r>
    </w:p>
    <w:p w14:paraId="23CF4B30">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授权代表：                                           </w:t>
      </w:r>
    </w:p>
    <w:p w14:paraId="6B9DDF23">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联系电话：                                           </w:t>
      </w:r>
    </w:p>
    <w:p w14:paraId="7AD9BCCC">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地址：                          邮编：               </w:t>
      </w:r>
    </w:p>
    <w:p w14:paraId="1AE2D485">
      <w:pPr>
        <w:spacing w:line="480" w:lineRule="exact"/>
        <w:ind w:firstLine="480" w:firstLineChars="200"/>
        <w:rPr>
          <w:rFonts w:ascii="宋体" w:hAnsi="宋体" w:cs="宋体"/>
          <w:bCs/>
          <w:kern w:val="0"/>
          <w:sz w:val="24"/>
          <w:highlight w:val="none"/>
        </w:rPr>
      </w:pPr>
      <w:r>
        <w:rPr>
          <w:rFonts w:hint="eastAsia" w:ascii="宋体" w:hAnsi="宋体" w:cs="宋体"/>
          <w:bCs/>
          <w:kern w:val="0"/>
          <w:sz w:val="24"/>
          <w:highlight w:val="none"/>
        </w:rPr>
        <w:t>二、质疑项目基本情况</w:t>
      </w:r>
    </w:p>
    <w:p w14:paraId="04F02C48">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质疑项目的名称：                                     </w:t>
      </w:r>
    </w:p>
    <w:p w14:paraId="22C20BCE">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质疑项目的编号：                包号：               </w:t>
      </w:r>
    </w:p>
    <w:p w14:paraId="3F6D8B91">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lang w:eastAsia="zh-CN"/>
        </w:rPr>
        <w:t>征集人</w:t>
      </w:r>
      <w:r>
        <w:rPr>
          <w:rFonts w:hint="eastAsia" w:ascii="宋体" w:hAnsi="宋体" w:cs="宋体"/>
          <w:kern w:val="0"/>
          <w:sz w:val="24"/>
          <w:highlight w:val="none"/>
        </w:rPr>
        <w:t xml:space="preserve">名称：                                         </w:t>
      </w:r>
    </w:p>
    <w:p w14:paraId="36F8C214">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lang w:eastAsia="zh-CN"/>
        </w:rPr>
        <w:t>征集文件</w:t>
      </w:r>
      <w:r>
        <w:rPr>
          <w:rFonts w:hint="eastAsia" w:ascii="宋体" w:hAnsi="宋体" w:cs="宋体"/>
          <w:kern w:val="0"/>
          <w:sz w:val="24"/>
          <w:highlight w:val="none"/>
        </w:rPr>
        <w:t xml:space="preserve">获取日期：                                   </w:t>
      </w:r>
    </w:p>
    <w:p w14:paraId="740550EA">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三、质疑事项具体内容</w:t>
      </w:r>
    </w:p>
    <w:p w14:paraId="497EA29B">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质疑事项1：                                          </w:t>
      </w:r>
    </w:p>
    <w:p w14:paraId="1494FB32">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事实依据：                                            </w:t>
      </w:r>
    </w:p>
    <w:p w14:paraId="19F334B2">
      <w:pPr>
        <w:spacing w:line="480" w:lineRule="exact"/>
        <w:ind w:firstLine="480" w:firstLineChars="200"/>
        <w:rPr>
          <w:rFonts w:ascii="宋体" w:hAnsi="宋体" w:cs="宋体"/>
          <w:kern w:val="0"/>
          <w:sz w:val="24"/>
          <w:highlight w:val="none"/>
        </w:rPr>
      </w:pPr>
    </w:p>
    <w:p w14:paraId="10D0352B">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法律依据：                                            </w:t>
      </w:r>
    </w:p>
    <w:p w14:paraId="0466E84E">
      <w:pPr>
        <w:spacing w:line="480" w:lineRule="exact"/>
        <w:ind w:firstLine="480" w:firstLineChars="200"/>
        <w:rPr>
          <w:rFonts w:ascii="宋体" w:hAnsi="宋体" w:cs="宋体"/>
          <w:kern w:val="0"/>
          <w:sz w:val="24"/>
          <w:highlight w:val="none"/>
        </w:rPr>
      </w:pPr>
    </w:p>
    <w:p w14:paraId="1D458801">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质疑事项2</w:t>
      </w:r>
    </w:p>
    <w:p w14:paraId="66E304C9">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w:t>
      </w:r>
    </w:p>
    <w:p w14:paraId="0CE544A8">
      <w:pPr>
        <w:spacing w:line="480" w:lineRule="exact"/>
        <w:ind w:firstLine="480" w:firstLineChars="200"/>
        <w:rPr>
          <w:rFonts w:ascii="宋体" w:hAnsi="宋体" w:cs="宋体"/>
          <w:bCs/>
          <w:kern w:val="0"/>
          <w:sz w:val="24"/>
          <w:highlight w:val="none"/>
        </w:rPr>
      </w:pPr>
      <w:r>
        <w:rPr>
          <w:rFonts w:hint="eastAsia" w:ascii="宋体" w:hAnsi="宋体" w:cs="宋体"/>
          <w:bCs/>
          <w:kern w:val="0"/>
          <w:sz w:val="24"/>
          <w:highlight w:val="none"/>
        </w:rPr>
        <w:t>四、与质疑事项相关的质疑请求</w:t>
      </w:r>
    </w:p>
    <w:p w14:paraId="57968A00">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请求：                                               </w:t>
      </w:r>
    </w:p>
    <w:p w14:paraId="1756FADD">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签字（签章）：                   公章：                </w:t>
      </w:r>
    </w:p>
    <w:p w14:paraId="05C37E6B">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日期：</w:t>
      </w:r>
    </w:p>
    <w:p w14:paraId="36280503">
      <w:pPr>
        <w:pStyle w:val="22"/>
        <w:ind w:firstLine="210"/>
        <w:rPr>
          <w:highlight w:val="none"/>
        </w:rPr>
      </w:pPr>
    </w:p>
    <w:p w14:paraId="490B9CB2">
      <w:pPr>
        <w:widowControl/>
        <w:spacing w:line="360" w:lineRule="auto"/>
        <w:jc w:val="left"/>
        <w:rPr>
          <w:highlight w:val="none"/>
        </w:rPr>
      </w:pPr>
    </w:p>
    <w:p w14:paraId="41D06392">
      <w:pPr>
        <w:widowControl/>
        <w:spacing w:line="360" w:lineRule="auto"/>
        <w:jc w:val="left"/>
        <w:rPr>
          <w:highlight w:val="none"/>
        </w:rPr>
      </w:pPr>
    </w:p>
    <w:p w14:paraId="4D046211">
      <w:pPr>
        <w:widowControl/>
        <w:spacing w:line="360" w:lineRule="auto"/>
        <w:jc w:val="left"/>
        <w:rPr>
          <w:rFonts w:ascii="Cambria" w:hAnsi="Cambria" w:eastAsiaTheme="minorEastAsia" w:cstheme="minorBidi"/>
          <w:b/>
          <w:bCs/>
          <w:sz w:val="32"/>
          <w:szCs w:val="32"/>
          <w:highlight w:val="none"/>
        </w:rPr>
      </w:pPr>
      <w:r>
        <w:rPr>
          <w:highlight w:val="none"/>
        </w:rPr>
        <w:br w:type="page"/>
      </w:r>
    </w:p>
    <w:bookmarkEnd w:id="16"/>
    <w:p w14:paraId="6EA83596">
      <w:pPr>
        <w:pStyle w:val="21"/>
        <w:numPr>
          <w:ilvl w:val="0"/>
          <w:numId w:val="1"/>
        </w:numPr>
        <w:rPr>
          <w:rFonts w:hint="eastAsia"/>
          <w:highlight w:val="none"/>
        </w:rPr>
      </w:pPr>
      <w:r>
        <w:rPr>
          <w:rFonts w:hint="eastAsia"/>
          <w:highlight w:val="none"/>
        </w:rPr>
        <w:t xml:space="preserve"> </w:t>
      </w:r>
      <w:bookmarkStart w:id="40" w:name="_Toc20735"/>
      <w:r>
        <w:rPr>
          <w:rFonts w:hint="eastAsia"/>
          <w:highlight w:val="none"/>
        </w:rPr>
        <w:t>确定第一阶段入围供应商的</w:t>
      </w:r>
      <w:r>
        <w:rPr>
          <w:rFonts w:hint="eastAsia"/>
          <w:highlight w:val="none"/>
          <w:lang w:val="en-US" w:eastAsia="zh-CN"/>
        </w:rPr>
        <w:t>评审</w:t>
      </w:r>
      <w:r>
        <w:rPr>
          <w:rFonts w:hint="eastAsia"/>
          <w:highlight w:val="none"/>
        </w:rPr>
        <w:t>办法</w:t>
      </w:r>
      <w:bookmarkEnd w:id="40"/>
    </w:p>
    <w:p w14:paraId="0E9B3962">
      <w:pPr>
        <w:spacing w:line="440" w:lineRule="exact"/>
        <w:ind w:firstLine="482" w:firstLineChars="200"/>
        <w:rPr>
          <w:rFonts w:ascii="宋体" w:hAnsi="宋体"/>
          <w:b/>
          <w:sz w:val="24"/>
          <w:highlight w:val="none"/>
        </w:rPr>
      </w:pPr>
      <w:r>
        <w:rPr>
          <w:rFonts w:hint="eastAsia" w:ascii="宋体" w:hAnsi="宋体"/>
          <w:b/>
          <w:sz w:val="24"/>
          <w:highlight w:val="none"/>
        </w:rPr>
        <w:t>1.总则</w:t>
      </w:r>
    </w:p>
    <w:p w14:paraId="1C38F610">
      <w:pPr>
        <w:spacing w:line="440" w:lineRule="exact"/>
        <w:ind w:firstLine="480" w:firstLineChars="200"/>
        <w:rPr>
          <w:rFonts w:ascii="宋体" w:hAnsi="宋体"/>
          <w:sz w:val="24"/>
          <w:highlight w:val="none"/>
        </w:rPr>
      </w:pPr>
      <w:r>
        <w:rPr>
          <w:rFonts w:hint="eastAsia" w:ascii="宋体" w:hAnsi="宋体"/>
          <w:sz w:val="24"/>
          <w:highlight w:val="none"/>
        </w:rPr>
        <w:t>1.1为加强对本项目招标</w:t>
      </w:r>
      <w:r>
        <w:rPr>
          <w:rFonts w:hint="eastAsia" w:ascii="宋体" w:hAnsi="宋体"/>
          <w:sz w:val="24"/>
          <w:highlight w:val="none"/>
          <w:lang w:eastAsia="zh-CN"/>
        </w:rPr>
        <w:t>评审</w:t>
      </w:r>
      <w:r>
        <w:rPr>
          <w:rFonts w:hint="eastAsia" w:ascii="宋体" w:hAnsi="宋体"/>
          <w:sz w:val="24"/>
          <w:highlight w:val="none"/>
        </w:rPr>
        <w:t>工作的管理，制定本</w:t>
      </w:r>
      <w:r>
        <w:rPr>
          <w:rFonts w:hint="eastAsia" w:ascii="宋体" w:hAnsi="宋体"/>
          <w:sz w:val="24"/>
          <w:highlight w:val="none"/>
          <w:lang w:eastAsia="zh-CN"/>
        </w:rPr>
        <w:t>评审</w:t>
      </w:r>
      <w:r>
        <w:rPr>
          <w:rFonts w:hint="eastAsia" w:ascii="宋体" w:hAnsi="宋体"/>
          <w:sz w:val="24"/>
          <w:highlight w:val="none"/>
        </w:rPr>
        <w:t>办法。</w:t>
      </w:r>
    </w:p>
    <w:p w14:paraId="11163482">
      <w:pPr>
        <w:spacing w:line="440" w:lineRule="exact"/>
        <w:ind w:firstLine="480" w:firstLineChars="200"/>
        <w:rPr>
          <w:rFonts w:ascii="宋体" w:hAnsi="宋体"/>
          <w:sz w:val="24"/>
          <w:highlight w:val="none"/>
        </w:rPr>
      </w:pPr>
      <w:r>
        <w:rPr>
          <w:rFonts w:hint="eastAsia" w:ascii="宋体" w:hAnsi="宋体"/>
          <w:sz w:val="24"/>
          <w:highlight w:val="none"/>
        </w:rPr>
        <w:t>1.2</w:t>
      </w:r>
      <w:r>
        <w:rPr>
          <w:rFonts w:hint="eastAsia" w:ascii="宋体" w:hAnsi="宋体"/>
          <w:sz w:val="24"/>
          <w:highlight w:val="none"/>
          <w:lang w:eastAsia="zh-CN"/>
        </w:rPr>
        <w:t>征集人</w:t>
      </w:r>
      <w:r>
        <w:rPr>
          <w:rFonts w:hint="eastAsia" w:ascii="宋体" w:hAnsi="宋体"/>
          <w:sz w:val="24"/>
          <w:highlight w:val="none"/>
        </w:rPr>
        <w:t>按规定依法组成</w:t>
      </w:r>
      <w:r>
        <w:rPr>
          <w:rFonts w:hint="eastAsia" w:ascii="宋体" w:hAnsi="宋体"/>
          <w:sz w:val="24"/>
          <w:highlight w:val="none"/>
          <w:lang w:eastAsia="zh-CN"/>
        </w:rPr>
        <w:t>评审小组</w:t>
      </w:r>
      <w:r>
        <w:rPr>
          <w:rFonts w:hint="eastAsia" w:ascii="宋体" w:hAnsi="宋体"/>
          <w:sz w:val="24"/>
          <w:highlight w:val="none"/>
        </w:rPr>
        <w:t>，代表</w:t>
      </w:r>
      <w:r>
        <w:rPr>
          <w:rFonts w:hint="eastAsia" w:ascii="宋体" w:hAnsi="宋体"/>
          <w:sz w:val="24"/>
          <w:highlight w:val="none"/>
          <w:lang w:eastAsia="zh-CN"/>
        </w:rPr>
        <w:t>征集人</w:t>
      </w:r>
      <w:r>
        <w:rPr>
          <w:rFonts w:hint="eastAsia" w:ascii="宋体" w:hAnsi="宋体"/>
          <w:sz w:val="24"/>
          <w:highlight w:val="none"/>
        </w:rPr>
        <w:t>对</w:t>
      </w:r>
      <w:r>
        <w:rPr>
          <w:rFonts w:hint="eastAsia" w:ascii="宋体" w:hAnsi="宋体"/>
          <w:sz w:val="24"/>
          <w:highlight w:val="none"/>
          <w:lang w:eastAsia="zh-CN"/>
        </w:rPr>
        <w:t>响应文件</w:t>
      </w:r>
      <w:r>
        <w:rPr>
          <w:rFonts w:hint="eastAsia" w:ascii="宋体" w:hAnsi="宋体"/>
          <w:sz w:val="24"/>
          <w:highlight w:val="none"/>
        </w:rPr>
        <w:t>进行</w:t>
      </w:r>
      <w:r>
        <w:rPr>
          <w:rFonts w:hint="eastAsia" w:ascii="宋体" w:hAnsi="宋体"/>
          <w:sz w:val="24"/>
          <w:highlight w:val="none"/>
          <w:lang w:eastAsia="zh-CN"/>
        </w:rPr>
        <w:t>评审</w:t>
      </w:r>
      <w:r>
        <w:rPr>
          <w:rFonts w:hint="eastAsia" w:ascii="宋体" w:hAnsi="宋体"/>
          <w:sz w:val="24"/>
          <w:highlight w:val="none"/>
        </w:rPr>
        <w:t>；</w:t>
      </w:r>
      <w:r>
        <w:rPr>
          <w:rFonts w:hint="eastAsia" w:ascii="宋体" w:hAnsi="宋体"/>
          <w:sz w:val="24"/>
          <w:highlight w:val="none"/>
          <w:lang w:eastAsia="zh-CN"/>
        </w:rPr>
        <w:t>评审小组</w:t>
      </w:r>
      <w:r>
        <w:rPr>
          <w:rFonts w:hint="eastAsia" w:ascii="宋体" w:hAnsi="宋体"/>
          <w:sz w:val="24"/>
          <w:highlight w:val="none"/>
        </w:rPr>
        <w:t>由熟悉相关业务的</w:t>
      </w:r>
      <w:r>
        <w:rPr>
          <w:rFonts w:hint="eastAsia" w:ascii="宋体" w:hAnsi="宋体"/>
          <w:sz w:val="24"/>
          <w:highlight w:val="none"/>
          <w:lang w:eastAsia="zh-CN"/>
        </w:rPr>
        <w:t>征集人</w:t>
      </w:r>
      <w:r>
        <w:rPr>
          <w:rFonts w:hint="eastAsia" w:ascii="宋体" w:hAnsi="宋体"/>
          <w:sz w:val="24"/>
          <w:highlight w:val="none"/>
        </w:rPr>
        <w:t>代表和有关技术、经济方面专家共5人组成，</w:t>
      </w:r>
      <w:r>
        <w:rPr>
          <w:rFonts w:hint="eastAsia" w:ascii="宋体" w:hAnsi="宋体"/>
          <w:sz w:val="24"/>
          <w:highlight w:val="none"/>
          <w:lang w:eastAsia="zh-CN"/>
        </w:rPr>
        <w:t>评审小组</w:t>
      </w:r>
      <w:r>
        <w:rPr>
          <w:rFonts w:hint="eastAsia" w:ascii="宋体" w:hAnsi="宋体"/>
          <w:sz w:val="24"/>
          <w:highlight w:val="none"/>
        </w:rPr>
        <w:t>成员的名单在</w:t>
      </w:r>
      <w:r>
        <w:rPr>
          <w:rFonts w:hint="eastAsia" w:ascii="宋体" w:hAnsi="宋体"/>
          <w:sz w:val="24"/>
          <w:highlight w:val="none"/>
          <w:lang w:eastAsia="zh-CN"/>
        </w:rPr>
        <w:t>评审</w:t>
      </w:r>
      <w:r>
        <w:rPr>
          <w:rFonts w:hint="eastAsia" w:ascii="宋体" w:hAnsi="宋体"/>
          <w:sz w:val="24"/>
          <w:highlight w:val="none"/>
        </w:rPr>
        <w:t>结果未确定前应当保密。</w:t>
      </w:r>
    </w:p>
    <w:p w14:paraId="78C761B6">
      <w:pPr>
        <w:spacing w:line="440" w:lineRule="exact"/>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eastAsia="zh-CN"/>
        </w:rPr>
        <w:t>评审</w:t>
      </w:r>
      <w:r>
        <w:rPr>
          <w:rFonts w:hint="eastAsia" w:ascii="宋体" w:hAnsi="宋体"/>
          <w:sz w:val="24"/>
          <w:highlight w:val="none"/>
        </w:rPr>
        <w:t>期间，</w:t>
      </w:r>
      <w:r>
        <w:rPr>
          <w:rFonts w:hint="eastAsia" w:ascii="宋体" w:hAnsi="宋体"/>
          <w:sz w:val="24"/>
          <w:highlight w:val="none"/>
          <w:lang w:eastAsia="zh-CN"/>
        </w:rPr>
        <w:t>评审</w:t>
      </w:r>
      <w:r>
        <w:rPr>
          <w:rFonts w:hint="eastAsia" w:ascii="宋体" w:hAnsi="宋体"/>
          <w:sz w:val="24"/>
          <w:highlight w:val="none"/>
        </w:rPr>
        <w:t>人员应当严格遵守保密规定，不得泄露与</w:t>
      </w:r>
      <w:r>
        <w:rPr>
          <w:rFonts w:hint="eastAsia" w:ascii="宋体" w:hAnsi="宋体"/>
          <w:sz w:val="24"/>
          <w:highlight w:val="none"/>
          <w:lang w:eastAsia="zh-CN"/>
        </w:rPr>
        <w:t>评审</w:t>
      </w:r>
      <w:r>
        <w:rPr>
          <w:rFonts w:hint="eastAsia" w:ascii="宋体" w:hAnsi="宋体"/>
          <w:sz w:val="24"/>
          <w:highlight w:val="none"/>
        </w:rPr>
        <w:t>有关的情况，不得索贿受贿，不得参加影响公正</w:t>
      </w:r>
      <w:r>
        <w:rPr>
          <w:rFonts w:hint="eastAsia" w:ascii="宋体" w:hAnsi="宋体"/>
          <w:sz w:val="24"/>
          <w:highlight w:val="none"/>
          <w:lang w:eastAsia="zh-CN"/>
        </w:rPr>
        <w:t>评审</w:t>
      </w:r>
      <w:r>
        <w:rPr>
          <w:rFonts w:hint="eastAsia" w:ascii="宋体" w:hAnsi="宋体"/>
          <w:sz w:val="24"/>
          <w:highlight w:val="none"/>
        </w:rPr>
        <w:t>的任何活动。</w:t>
      </w:r>
    </w:p>
    <w:p w14:paraId="2F38EE6B">
      <w:pPr>
        <w:spacing w:line="440" w:lineRule="exact"/>
        <w:ind w:firstLine="480" w:firstLineChars="200"/>
        <w:rPr>
          <w:rFonts w:ascii="宋体" w:hAnsi="宋体"/>
          <w:sz w:val="24"/>
          <w:highlight w:val="none"/>
        </w:rPr>
      </w:pPr>
      <w:r>
        <w:rPr>
          <w:rFonts w:hint="eastAsia" w:ascii="宋体" w:hAnsi="宋体"/>
          <w:sz w:val="24"/>
          <w:highlight w:val="none"/>
        </w:rPr>
        <w:t>1.4监督部门将对</w:t>
      </w:r>
      <w:r>
        <w:rPr>
          <w:rFonts w:hint="eastAsia" w:ascii="宋体" w:hAnsi="宋体"/>
          <w:sz w:val="24"/>
          <w:highlight w:val="none"/>
          <w:lang w:eastAsia="zh-CN"/>
        </w:rPr>
        <w:t>采购</w:t>
      </w:r>
      <w:r>
        <w:rPr>
          <w:rFonts w:hint="eastAsia" w:ascii="宋体" w:hAnsi="宋体"/>
          <w:sz w:val="24"/>
          <w:highlight w:val="none"/>
        </w:rPr>
        <w:t>项目的</w:t>
      </w:r>
      <w:r>
        <w:rPr>
          <w:rFonts w:hint="eastAsia" w:ascii="宋体" w:hAnsi="宋体"/>
          <w:sz w:val="24"/>
          <w:highlight w:val="none"/>
          <w:lang w:eastAsia="zh-CN"/>
        </w:rPr>
        <w:t>开启</w:t>
      </w:r>
      <w:r>
        <w:rPr>
          <w:rFonts w:hint="eastAsia" w:ascii="宋体" w:hAnsi="宋体"/>
          <w:sz w:val="24"/>
          <w:highlight w:val="none"/>
        </w:rPr>
        <w:t>、</w:t>
      </w:r>
      <w:r>
        <w:rPr>
          <w:rFonts w:hint="eastAsia" w:ascii="宋体" w:hAnsi="宋体"/>
          <w:sz w:val="24"/>
          <w:highlight w:val="none"/>
          <w:lang w:eastAsia="zh-CN"/>
        </w:rPr>
        <w:t>评审</w:t>
      </w:r>
      <w:r>
        <w:rPr>
          <w:rFonts w:hint="eastAsia" w:ascii="宋体" w:hAnsi="宋体"/>
          <w:sz w:val="24"/>
          <w:highlight w:val="none"/>
        </w:rPr>
        <w:t>、定标实施监督管理。</w:t>
      </w:r>
    </w:p>
    <w:p w14:paraId="2FB6E5E3">
      <w:pPr>
        <w:spacing w:line="440" w:lineRule="exact"/>
        <w:ind w:firstLine="480" w:firstLineChars="200"/>
        <w:rPr>
          <w:rFonts w:ascii="宋体" w:hAnsi="宋体"/>
          <w:sz w:val="24"/>
          <w:highlight w:val="none"/>
        </w:rPr>
      </w:pPr>
      <w:r>
        <w:rPr>
          <w:rFonts w:hint="eastAsia" w:ascii="宋体" w:hAnsi="宋体"/>
          <w:sz w:val="24"/>
          <w:highlight w:val="none"/>
        </w:rPr>
        <w:t>1.5</w:t>
      </w:r>
      <w:r>
        <w:rPr>
          <w:rFonts w:hint="eastAsia" w:ascii="宋体" w:hAnsi="宋体"/>
          <w:sz w:val="24"/>
          <w:highlight w:val="none"/>
          <w:lang w:eastAsia="zh-CN"/>
        </w:rPr>
        <w:t>评审小组</w:t>
      </w:r>
      <w:r>
        <w:rPr>
          <w:rFonts w:hint="eastAsia" w:ascii="宋体" w:hAnsi="宋体"/>
          <w:sz w:val="24"/>
          <w:highlight w:val="none"/>
        </w:rPr>
        <w:t>应按</w:t>
      </w:r>
      <w:r>
        <w:rPr>
          <w:rFonts w:hint="eastAsia" w:ascii="宋体" w:hAnsi="宋体"/>
          <w:sz w:val="24"/>
          <w:highlight w:val="none"/>
          <w:lang w:eastAsia="zh-CN"/>
        </w:rPr>
        <w:t>质量优先法评审</w:t>
      </w:r>
      <w:r>
        <w:rPr>
          <w:rFonts w:hint="eastAsia" w:ascii="宋体" w:hAnsi="宋体"/>
          <w:sz w:val="24"/>
          <w:highlight w:val="none"/>
        </w:rPr>
        <w:t>，推荐</w:t>
      </w:r>
      <w:r>
        <w:rPr>
          <w:rFonts w:hint="eastAsia" w:ascii="宋体" w:hAnsi="宋体"/>
          <w:sz w:val="24"/>
          <w:highlight w:val="none"/>
          <w:lang w:eastAsia="zh-CN"/>
        </w:rPr>
        <w:t>成交候选人</w:t>
      </w:r>
      <w:r>
        <w:rPr>
          <w:rFonts w:hint="eastAsia" w:ascii="宋体" w:hAnsi="宋体"/>
          <w:sz w:val="24"/>
          <w:highlight w:val="none"/>
        </w:rPr>
        <w:t>数量</w:t>
      </w:r>
      <w:r>
        <w:rPr>
          <w:rFonts w:hint="eastAsia" w:ascii="宋体" w:hAnsi="宋体"/>
          <w:sz w:val="24"/>
          <w:highlight w:val="none"/>
          <w:lang w:eastAsia="zh-CN"/>
        </w:rPr>
        <w:t>或入围供应商数量</w:t>
      </w:r>
      <w:r>
        <w:rPr>
          <w:rFonts w:hint="eastAsia" w:ascii="宋体" w:hAnsi="宋体"/>
          <w:sz w:val="24"/>
          <w:highlight w:val="none"/>
        </w:rPr>
        <w:t>见</w:t>
      </w:r>
      <w:r>
        <w:rPr>
          <w:rFonts w:hint="eastAsia" w:ascii="宋体" w:hAnsi="宋体"/>
          <w:bCs/>
          <w:sz w:val="24"/>
          <w:szCs w:val="24"/>
          <w:highlight w:val="none"/>
        </w:rPr>
        <w:t>供应商</w:t>
      </w:r>
      <w:r>
        <w:rPr>
          <w:rFonts w:hint="eastAsia" w:ascii="宋体" w:hAnsi="宋体"/>
          <w:sz w:val="24"/>
          <w:highlight w:val="none"/>
        </w:rPr>
        <w:t>须知前附表。</w:t>
      </w:r>
    </w:p>
    <w:p w14:paraId="170B510F">
      <w:pPr>
        <w:spacing w:line="440" w:lineRule="exact"/>
        <w:ind w:firstLine="482" w:firstLineChars="200"/>
        <w:rPr>
          <w:rFonts w:ascii="宋体" w:hAnsi="宋体"/>
          <w:b/>
          <w:sz w:val="24"/>
          <w:highlight w:val="none"/>
        </w:rPr>
      </w:pPr>
      <w:r>
        <w:rPr>
          <w:rFonts w:hint="eastAsia" w:ascii="宋体" w:hAnsi="宋体"/>
          <w:b/>
          <w:sz w:val="24"/>
          <w:highlight w:val="none"/>
        </w:rPr>
        <w:t>2.</w:t>
      </w:r>
      <w:r>
        <w:rPr>
          <w:rFonts w:hint="eastAsia" w:ascii="宋体" w:hAnsi="宋体"/>
          <w:b/>
          <w:sz w:val="24"/>
          <w:highlight w:val="none"/>
          <w:lang w:eastAsia="zh-CN"/>
        </w:rPr>
        <w:t>评审</w:t>
      </w:r>
      <w:r>
        <w:rPr>
          <w:rFonts w:hint="eastAsia" w:ascii="宋体" w:hAnsi="宋体"/>
          <w:b/>
          <w:sz w:val="24"/>
          <w:highlight w:val="none"/>
        </w:rPr>
        <w:t>标准</w:t>
      </w:r>
    </w:p>
    <w:p w14:paraId="56306E4D">
      <w:pPr>
        <w:spacing w:line="440" w:lineRule="exact"/>
        <w:ind w:firstLine="480" w:firstLineChars="200"/>
        <w:rPr>
          <w:rFonts w:ascii="宋体" w:hAnsi="宋体"/>
          <w:sz w:val="24"/>
          <w:highlight w:val="none"/>
        </w:rPr>
      </w:pPr>
      <w:r>
        <w:rPr>
          <w:rFonts w:hint="eastAsia" w:ascii="宋体" w:hAnsi="宋体"/>
          <w:sz w:val="24"/>
          <w:highlight w:val="none"/>
        </w:rPr>
        <w:t>2.1初步</w:t>
      </w:r>
      <w:r>
        <w:rPr>
          <w:rFonts w:hint="eastAsia" w:ascii="宋体" w:hAnsi="宋体"/>
          <w:sz w:val="24"/>
          <w:highlight w:val="none"/>
          <w:lang w:eastAsia="zh-CN"/>
        </w:rPr>
        <w:t>评审</w:t>
      </w:r>
      <w:r>
        <w:rPr>
          <w:rFonts w:hint="eastAsia" w:ascii="宋体" w:hAnsi="宋体"/>
          <w:sz w:val="24"/>
          <w:highlight w:val="none"/>
        </w:rPr>
        <w:t>标准</w:t>
      </w:r>
    </w:p>
    <w:p w14:paraId="086E92BB">
      <w:pPr>
        <w:spacing w:line="440" w:lineRule="exact"/>
        <w:ind w:firstLine="480" w:firstLineChars="200"/>
        <w:rPr>
          <w:rFonts w:ascii="宋体" w:hAnsi="宋体"/>
          <w:sz w:val="24"/>
          <w:highlight w:val="none"/>
        </w:rPr>
      </w:pPr>
      <w:r>
        <w:rPr>
          <w:rFonts w:hint="eastAsia" w:ascii="宋体" w:hAnsi="宋体"/>
          <w:sz w:val="24"/>
          <w:highlight w:val="none"/>
        </w:rPr>
        <w:t>2.1.1资格</w:t>
      </w:r>
      <w:r>
        <w:rPr>
          <w:rFonts w:hint="eastAsia" w:ascii="宋体" w:hAnsi="宋体"/>
          <w:sz w:val="24"/>
          <w:highlight w:val="none"/>
          <w:lang w:eastAsia="zh-CN"/>
        </w:rPr>
        <w:t>评审</w:t>
      </w:r>
      <w:r>
        <w:rPr>
          <w:rFonts w:hint="eastAsia" w:ascii="宋体" w:hAnsi="宋体"/>
          <w:sz w:val="24"/>
          <w:highlight w:val="none"/>
        </w:rPr>
        <w:t>标准：见本章附表一</w:t>
      </w:r>
    </w:p>
    <w:p w14:paraId="10748401">
      <w:pPr>
        <w:spacing w:line="440" w:lineRule="exact"/>
        <w:ind w:firstLine="480" w:firstLineChars="200"/>
        <w:rPr>
          <w:rFonts w:ascii="宋体" w:hAnsi="宋体"/>
          <w:sz w:val="24"/>
          <w:highlight w:val="none"/>
        </w:rPr>
      </w:pPr>
      <w:r>
        <w:rPr>
          <w:rFonts w:hint="eastAsia" w:ascii="宋体" w:hAnsi="宋体"/>
          <w:sz w:val="24"/>
          <w:highlight w:val="none"/>
        </w:rPr>
        <w:t>2.1.2符合性评审标准：见本章附表二</w:t>
      </w:r>
    </w:p>
    <w:p w14:paraId="36911E35">
      <w:pPr>
        <w:spacing w:line="440" w:lineRule="exact"/>
        <w:ind w:firstLine="480" w:firstLineChars="200"/>
        <w:rPr>
          <w:rFonts w:ascii="宋体" w:hAnsi="宋体"/>
          <w:sz w:val="24"/>
          <w:highlight w:val="none"/>
        </w:rPr>
      </w:pPr>
      <w:r>
        <w:rPr>
          <w:rFonts w:hint="eastAsia" w:ascii="宋体" w:hAnsi="宋体"/>
          <w:sz w:val="24"/>
          <w:highlight w:val="none"/>
        </w:rPr>
        <w:t>2.2分值构成与评分标准</w:t>
      </w:r>
    </w:p>
    <w:p w14:paraId="20B18ACE">
      <w:pPr>
        <w:spacing w:line="440" w:lineRule="exact"/>
        <w:ind w:firstLine="480" w:firstLineChars="200"/>
        <w:rPr>
          <w:rFonts w:ascii="宋体" w:hAnsi="宋体"/>
          <w:sz w:val="24"/>
          <w:highlight w:val="none"/>
        </w:rPr>
      </w:pPr>
      <w:r>
        <w:rPr>
          <w:rFonts w:hint="eastAsia" w:ascii="宋体" w:hAnsi="宋体"/>
          <w:sz w:val="24"/>
          <w:highlight w:val="none"/>
        </w:rPr>
        <w:t>2.2.1分值构成</w:t>
      </w:r>
    </w:p>
    <w:p w14:paraId="11D99728">
      <w:pPr>
        <w:spacing w:line="440" w:lineRule="exact"/>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响应报价</w:t>
      </w:r>
      <w:r>
        <w:rPr>
          <w:rFonts w:hint="eastAsia" w:ascii="宋体" w:hAnsi="宋体"/>
          <w:sz w:val="24"/>
          <w:highlight w:val="none"/>
        </w:rPr>
        <w:t>：</w:t>
      </w:r>
      <w:r>
        <w:rPr>
          <w:rFonts w:hint="eastAsia" w:ascii="宋体" w:hAnsi="宋体"/>
          <w:sz w:val="24"/>
          <w:highlight w:val="none"/>
          <w:lang w:val="en-US" w:eastAsia="zh-CN"/>
        </w:rPr>
        <w:t>30</w:t>
      </w:r>
      <w:r>
        <w:rPr>
          <w:rFonts w:hint="eastAsia" w:ascii="宋体" w:hAnsi="宋体"/>
          <w:sz w:val="24"/>
          <w:highlight w:val="none"/>
        </w:rPr>
        <w:t>分；</w:t>
      </w:r>
    </w:p>
    <w:p w14:paraId="6B2FA071">
      <w:pPr>
        <w:spacing w:line="440" w:lineRule="exact"/>
        <w:ind w:firstLine="480" w:firstLineChars="200"/>
        <w:rPr>
          <w:rFonts w:ascii="宋体" w:hAnsi="宋体"/>
          <w:sz w:val="24"/>
          <w:highlight w:val="none"/>
        </w:rPr>
      </w:pPr>
      <w:r>
        <w:rPr>
          <w:rFonts w:hint="eastAsia" w:ascii="宋体" w:hAnsi="宋体"/>
          <w:sz w:val="24"/>
          <w:highlight w:val="none"/>
        </w:rPr>
        <w:t>（2）技术部分：</w:t>
      </w:r>
      <w:r>
        <w:rPr>
          <w:rFonts w:hint="eastAsia" w:ascii="宋体" w:hAnsi="宋体"/>
          <w:sz w:val="24"/>
          <w:highlight w:val="none"/>
          <w:lang w:val="en-US" w:eastAsia="zh-CN"/>
        </w:rPr>
        <w:t>50</w:t>
      </w:r>
      <w:r>
        <w:rPr>
          <w:rFonts w:hint="eastAsia" w:ascii="宋体" w:hAnsi="宋体"/>
          <w:sz w:val="24"/>
          <w:highlight w:val="none"/>
        </w:rPr>
        <w:t>分；</w:t>
      </w:r>
    </w:p>
    <w:p w14:paraId="12A74CFA">
      <w:pPr>
        <w:spacing w:line="44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综合</w:t>
      </w:r>
      <w:r>
        <w:rPr>
          <w:rFonts w:hint="eastAsia" w:ascii="宋体" w:hAnsi="宋体"/>
          <w:sz w:val="24"/>
          <w:highlight w:val="none"/>
        </w:rPr>
        <w:t>部分：</w:t>
      </w:r>
      <w:r>
        <w:rPr>
          <w:rFonts w:hint="eastAsia" w:ascii="宋体" w:hAnsi="宋体"/>
          <w:sz w:val="24"/>
          <w:highlight w:val="none"/>
          <w:lang w:val="en-US" w:eastAsia="zh-CN"/>
        </w:rPr>
        <w:t>20</w:t>
      </w:r>
      <w:r>
        <w:rPr>
          <w:rFonts w:hint="eastAsia" w:ascii="宋体" w:hAnsi="宋体"/>
          <w:sz w:val="24"/>
          <w:highlight w:val="none"/>
        </w:rPr>
        <w:t>分；</w:t>
      </w:r>
    </w:p>
    <w:p w14:paraId="71DBF5F7">
      <w:pPr>
        <w:spacing w:line="440" w:lineRule="exact"/>
        <w:ind w:firstLine="480" w:firstLineChars="200"/>
        <w:rPr>
          <w:rFonts w:ascii="宋体" w:hAnsi="宋体"/>
          <w:sz w:val="24"/>
          <w:highlight w:val="none"/>
        </w:rPr>
      </w:pPr>
      <w:r>
        <w:rPr>
          <w:rFonts w:hint="eastAsia" w:ascii="宋体" w:hAnsi="宋体"/>
          <w:sz w:val="24"/>
          <w:highlight w:val="none"/>
        </w:rPr>
        <w:t>2.2.2评分标准</w:t>
      </w:r>
    </w:p>
    <w:p w14:paraId="33B9EC7D">
      <w:pPr>
        <w:spacing w:line="440" w:lineRule="exact"/>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响应报价</w:t>
      </w:r>
      <w:r>
        <w:rPr>
          <w:rFonts w:hint="eastAsia" w:ascii="宋体" w:hAnsi="宋体"/>
          <w:sz w:val="24"/>
          <w:highlight w:val="none"/>
        </w:rPr>
        <w:t>评分标准：见本章附表三；</w:t>
      </w:r>
    </w:p>
    <w:p w14:paraId="73A13082">
      <w:pPr>
        <w:spacing w:line="440" w:lineRule="exact"/>
        <w:ind w:firstLine="480" w:firstLineChars="200"/>
        <w:rPr>
          <w:rFonts w:ascii="宋体" w:hAnsi="宋体"/>
          <w:sz w:val="24"/>
          <w:highlight w:val="none"/>
        </w:rPr>
      </w:pPr>
      <w:r>
        <w:rPr>
          <w:rFonts w:hint="eastAsia" w:ascii="宋体" w:hAnsi="宋体"/>
          <w:sz w:val="24"/>
          <w:highlight w:val="none"/>
        </w:rPr>
        <w:t>（2）技术部分评分标准：见本章附表三；</w:t>
      </w:r>
    </w:p>
    <w:p w14:paraId="6B9CA476">
      <w:pPr>
        <w:spacing w:line="440" w:lineRule="exact"/>
        <w:ind w:firstLine="480" w:firstLineChars="200"/>
        <w:rPr>
          <w:rFonts w:ascii="宋体" w:hAnsi="宋体"/>
          <w:sz w:val="24"/>
          <w:highlight w:val="none"/>
        </w:rPr>
      </w:pPr>
      <w:r>
        <w:rPr>
          <w:rFonts w:hint="eastAsia" w:ascii="宋体" w:hAnsi="宋体"/>
          <w:sz w:val="24"/>
          <w:highlight w:val="none"/>
        </w:rPr>
        <w:t>（3）综合部分评分标准：见本章附表三；</w:t>
      </w:r>
    </w:p>
    <w:p w14:paraId="6B1F8286">
      <w:pPr>
        <w:spacing w:line="440" w:lineRule="exact"/>
        <w:ind w:firstLine="482" w:firstLineChars="200"/>
        <w:rPr>
          <w:rFonts w:ascii="宋体" w:hAnsi="宋体"/>
          <w:b/>
          <w:sz w:val="24"/>
          <w:highlight w:val="none"/>
        </w:rPr>
      </w:pPr>
      <w:r>
        <w:rPr>
          <w:rFonts w:hint="eastAsia" w:ascii="宋体" w:hAnsi="宋体"/>
          <w:b/>
          <w:sz w:val="24"/>
          <w:highlight w:val="none"/>
        </w:rPr>
        <w:t>3.</w:t>
      </w:r>
      <w:r>
        <w:rPr>
          <w:rFonts w:hint="eastAsia" w:ascii="宋体" w:hAnsi="宋体"/>
          <w:b/>
          <w:sz w:val="24"/>
          <w:highlight w:val="none"/>
          <w:lang w:eastAsia="zh-CN"/>
        </w:rPr>
        <w:t>评审</w:t>
      </w:r>
      <w:r>
        <w:rPr>
          <w:rFonts w:hint="eastAsia" w:ascii="宋体" w:hAnsi="宋体"/>
          <w:b/>
          <w:sz w:val="24"/>
          <w:highlight w:val="none"/>
        </w:rPr>
        <w:t>程序</w:t>
      </w:r>
    </w:p>
    <w:p w14:paraId="373F3FD1">
      <w:pPr>
        <w:spacing w:line="440" w:lineRule="exact"/>
        <w:ind w:firstLine="480" w:firstLineChars="200"/>
        <w:rPr>
          <w:rFonts w:ascii="宋体" w:hAnsi="宋体"/>
          <w:sz w:val="24"/>
          <w:highlight w:val="none"/>
        </w:rPr>
      </w:pPr>
      <w:r>
        <w:rPr>
          <w:rFonts w:hint="eastAsia" w:ascii="宋体" w:hAnsi="宋体"/>
          <w:sz w:val="24"/>
          <w:highlight w:val="none"/>
        </w:rPr>
        <w:t>3.1</w:t>
      </w:r>
      <w:r>
        <w:rPr>
          <w:rFonts w:hint="eastAsia" w:ascii="宋体" w:hAnsi="宋体"/>
          <w:sz w:val="24"/>
          <w:highlight w:val="none"/>
          <w:lang w:eastAsia="zh-CN"/>
        </w:rPr>
        <w:t>评审</w:t>
      </w:r>
      <w:r>
        <w:rPr>
          <w:rFonts w:hint="eastAsia" w:ascii="宋体" w:hAnsi="宋体"/>
          <w:sz w:val="24"/>
          <w:highlight w:val="none"/>
        </w:rPr>
        <w:t>准备</w:t>
      </w:r>
    </w:p>
    <w:p w14:paraId="2FF3BF43">
      <w:pPr>
        <w:spacing w:line="440" w:lineRule="exact"/>
        <w:ind w:firstLine="480" w:firstLineChars="200"/>
        <w:rPr>
          <w:rFonts w:ascii="宋体" w:hAnsi="宋体"/>
          <w:sz w:val="24"/>
          <w:highlight w:val="none"/>
        </w:rPr>
      </w:pPr>
      <w:r>
        <w:rPr>
          <w:rFonts w:hint="eastAsia" w:ascii="宋体" w:hAnsi="宋体"/>
          <w:sz w:val="24"/>
          <w:highlight w:val="none"/>
        </w:rPr>
        <w:t>3.1.1</w:t>
      </w:r>
      <w:r>
        <w:rPr>
          <w:rFonts w:hint="eastAsia" w:ascii="宋体" w:hAnsi="宋体"/>
          <w:sz w:val="24"/>
          <w:highlight w:val="none"/>
          <w:lang w:eastAsia="zh-CN"/>
        </w:rPr>
        <w:t>评审</w:t>
      </w:r>
      <w:r>
        <w:rPr>
          <w:rFonts w:hint="eastAsia" w:ascii="宋体" w:hAnsi="宋体"/>
          <w:sz w:val="24"/>
          <w:highlight w:val="none"/>
        </w:rPr>
        <w:t>时由</w:t>
      </w:r>
      <w:r>
        <w:rPr>
          <w:rFonts w:hint="eastAsia" w:ascii="宋体" w:hAnsi="宋体"/>
          <w:sz w:val="24"/>
          <w:highlight w:val="none"/>
          <w:lang w:eastAsia="zh-CN"/>
        </w:rPr>
        <w:t>评审小组</w:t>
      </w:r>
      <w:r>
        <w:rPr>
          <w:rFonts w:hint="eastAsia" w:ascii="宋体" w:hAnsi="宋体"/>
          <w:sz w:val="24"/>
          <w:highlight w:val="none"/>
        </w:rPr>
        <w:t>推选一名专家担任</w:t>
      </w:r>
      <w:r>
        <w:rPr>
          <w:rFonts w:hint="eastAsia" w:ascii="宋体" w:hAnsi="宋体"/>
          <w:sz w:val="24"/>
          <w:highlight w:val="none"/>
          <w:lang w:eastAsia="zh-CN"/>
        </w:rPr>
        <w:t>评审小组</w:t>
      </w:r>
      <w:r>
        <w:rPr>
          <w:rFonts w:hint="eastAsia" w:ascii="宋体" w:hAnsi="宋体"/>
          <w:sz w:val="24"/>
          <w:highlight w:val="none"/>
        </w:rPr>
        <w:t>主任。</w:t>
      </w:r>
      <w:r>
        <w:rPr>
          <w:rFonts w:hint="eastAsia" w:ascii="宋体" w:hAnsi="宋体"/>
          <w:sz w:val="24"/>
          <w:highlight w:val="none"/>
          <w:lang w:eastAsia="zh-CN"/>
        </w:rPr>
        <w:t>评审小组</w:t>
      </w:r>
      <w:r>
        <w:rPr>
          <w:rFonts w:hint="eastAsia" w:ascii="宋体" w:hAnsi="宋体"/>
          <w:sz w:val="24"/>
          <w:highlight w:val="none"/>
        </w:rPr>
        <w:t>主任负责</w:t>
      </w:r>
      <w:r>
        <w:rPr>
          <w:rFonts w:hint="eastAsia" w:ascii="宋体" w:hAnsi="宋体"/>
          <w:sz w:val="24"/>
          <w:highlight w:val="none"/>
          <w:lang w:eastAsia="zh-CN"/>
        </w:rPr>
        <w:t>评审</w:t>
      </w:r>
      <w:r>
        <w:rPr>
          <w:rFonts w:hint="eastAsia" w:ascii="宋体" w:hAnsi="宋体"/>
          <w:sz w:val="24"/>
          <w:highlight w:val="none"/>
        </w:rPr>
        <w:t>过程中的组织工作，引导</w:t>
      </w:r>
      <w:r>
        <w:rPr>
          <w:rFonts w:hint="eastAsia" w:ascii="宋体" w:hAnsi="宋体"/>
          <w:sz w:val="24"/>
          <w:highlight w:val="none"/>
          <w:lang w:eastAsia="zh-CN"/>
        </w:rPr>
        <w:t>评审小组</w:t>
      </w:r>
      <w:r>
        <w:rPr>
          <w:rFonts w:hint="eastAsia" w:ascii="宋体" w:hAnsi="宋体"/>
          <w:sz w:val="24"/>
          <w:highlight w:val="none"/>
        </w:rPr>
        <w:t>按约定的程序</w:t>
      </w:r>
      <w:r>
        <w:rPr>
          <w:rFonts w:hint="eastAsia" w:ascii="宋体" w:hAnsi="宋体"/>
          <w:sz w:val="24"/>
          <w:highlight w:val="none"/>
          <w:lang w:eastAsia="zh-CN"/>
        </w:rPr>
        <w:t>评审</w:t>
      </w:r>
      <w:r>
        <w:rPr>
          <w:rFonts w:hint="eastAsia" w:ascii="宋体" w:hAnsi="宋体"/>
          <w:sz w:val="24"/>
          <w:highlight w:val="none"/>
        </w:rPr>
        <w:t>。</w:t>
      </w:r>
      <w:r>
        <w:rPr>
          <w:rFonts w:hint="eastAsia" w:ascii="宋体" w:hAnsi="宋体"/>
          <w:sz w:val="24"/>
          <w:highlight w:val="none"/>
          <w:lang w:eastAsia="zh-CN"/>
        </w:rPr>
        <w:t>评审小组</w:t>
      </w:r>
      <w:r>
        <w:rPr>
          <w:rFonts w:hint="eastAsia" w:ascii="宋体" w:hAnsi="宋体"/>
          <w:sz w:val="24"/>
          <w:highlight w:val="none"/>
        </w:rPr>
        <w:t>主任与其他成员具有同等表决权。</w:t>
      </w:r>
    </w:p>
    <w:p w14:paraId="6E323E95">
      <w:pPr>
        <w:spacing w:line="440" w:lineRule="exact"/>
        <w:ind w:firstLine="480" w:firstLineChars="200"/>
        <w:rPr>
          <w:rFonts w:ascii="宋体" w:hAnsi="宋体"/>
          <w:sz w:val="24"/>
          <w:highlight w:val="none"/>
        </w:rPr>
      </w:pPr>
      <w:r>
        <w:rPr>
          <w:rFonts w:hint="eastAsia" w:ascii="宋体" w:hAnsi="宋体"/>
          <w:sz w:val="24"/>
          <w:highlight w:val="none"/>
        </w:rPr>
        <w:t>3.2.2</w:t>
      </w:r>
      <w:r>
        <w:rPr>
          <w:rFonts w:hint="eastAsia" w:ascii="宋体" w:hAnsi="宋体"/>
          <w:sz w:val="24"/>
          <w:highlight w:val="none"/>
          <w:lang w:eastAsia="zh-CN"/>
        </w:rPr>
        <w:t>评审小组</w:t>
      </w:r>
      <w:r>
        <w:rPr>
          <w:rFonts w:hint="eastAsia" w:ascii="宋体" w:hAnsi="宋体"/>
          <w:sz w:val="24"/>
          <w:highlight w:val="none"/>
        </w:rPr>
        <w:t>人员应当熟悉</w:t>
      </w:r>
      <w:r>
        <w:rPr>
          <w:rFonts w:hint="eastAsia" w:ascii="宋体" w:hAnsi="宋体"/>
          <w:sz w:val="24"/>
          <w:highlight w:val="none"/>
          <w:lang w:eastAsia="zh-CN"/>
        </w:rPr>
        <w:t>征集文件</w:t>
      </w:r>
      <w:r>
        <w:rPr>
          <w:rFonts w:hint="eastAsia" w:ascii="宋体" w:hAnsi="宋体"/>
          <w:sz w:val="24"/>
          <w:highlight w:val="none"/>
        </w:rPr>
        <w:t>、</w:t>
      </w:r>
      <w:r>
        <w:rPr>
          <w:rFonts w:hint="eastAsia" w:ascii="宋体" w:hAnsi="宋体"/>
          <w:sz w:val="24"/>
          <w:highlight w:val="none"/>
          <w:lang w:eastAsia="zh-CN"/>
        </w:rPr>
        <w:t>评审</w:t>
      </w:r>
      <w:r>
        <w:rPr>
          <w:rFonts w:hint="eastAsia" w:ascii="宋体" w:hAnsi="宋体"/>
          <w:sz w:val="24"/>
          <w:highlight w:val="none"/>
        </w:rPr>
        <w:t>方法等有关文件，包括招标范围、</w:t>
      </w:r>
      <w:r>
        <w:rPr>
          <w:rFonts w:hint="eastAsia" w:ascii="宋体" w:hAnsi="宋体"/>
          <w:sz w:val="24"/>
          <w:highlight w:val="none"/>
          <w:lang w:eastAsia="zh-CN"/>
        </w:rPr>
        <w:t>评审</w:t>
      </w:r>
      <w:r>
        <w:rPr>
          <w:rFonts w:hint="eastAsia" w:ascii="宋体" w:hAnsi="宋体"/>
          <w:sz w:val="24"/>
          <w:highlight w:val="none"/>
        </w:rPr>
        <w:t>办法、</w:t>
      </w:r>
      <w:r>
        <w:rPr>
          <w:rFonts w:hint="eastAsia" w:ascii="宋体" w:hAnsi="宋体"/>
          <w:sz w:val="24"/>
          <w:highlight w:val="none"/>
          <w:lang w:eastAsia="zh-CN"/>
        </w:rPr>
        <w:t>评审</w:t>
      </w:r>
      <w:r>
        <w:rPr>
          <w:rFonts w:hint="eastAsia" w:ascii="宋体" w:hAnsi="宋体"/>
          <w:sz w:val="24"/>
          <w:highlight w:val="none"/>
        </w:rPr>
        <w:t>所用表格、以及打分方法等。</w:t>
      </w:r>
    </w:p>
    <w:p w14:paraId="660C15C5">
      <w:pPr>
        <w:spacing w:line="440" w:lineRule="exact"/>
        <w:ind w:firstLine="482" w:firstLineChars="200"/>
        <w:rPr>
          <w:rFonts w:hint="eastAsia" w:ascii="宋体" w:hAnsi="宋体" w:eastAsia="宋体"/>
          <w:b/>
          <w:sz w:val="24"/>
          <w:highlight w:val="none"/>
          <w:lang w:eastAsia="zh-CN"/>
        </w:rPr>
      </w:pPr>
      <w:r>
        <w:rPr>
          <w:rFonts w:hint="eastAsia" w:ascii="宋体" w:hAnsi="宋体"/>
          <w:b/>
          <w:sz w:val="24"/>
          <w:highlight w:val="none"/>
        </w:rPr>
        <w:t>3.2资格</w:t>
      </w:r>
      <w:r>
        <w:rPr>
          <w:rFonts w:hint="eastAsia" w:ascii="宋体" w:hAnsi="宋体"/>
          <w:b/>
          <w:sz w:val="24"/>
          <w:highlight w:val="none"/>
          <w:lang w:eastAsia="zh-CN"/>
        </w:rPr>
        <w:t>评审</w:t>
      </w:r>
    </w:p>
    <w:p w14:paraId="1635E430">
      <w:pPr>
        <w:spacing w:line="440" w:lineRule="exact"/>
        <w:ind w:firstLine="480" w:firstLineChars="200"/>
        <w:rPr>
          <w:rFonts w:hint="eastAsia" w:ascii="宋体" w:hAnsi="宋体" w:eastAsia="宋体" w:cs="Times New Roman"/>
          <w:sz w:val="24"/>
          <w:highlight w:val="none"/>
          <w:lang w:eastAsia="zh-CN"/>
        </w:rPr>
      </w:pPr>
      <w:r>
        <w:rPr>
          <w:rFonts w:hint="eastAsia" w:ascii="宋体" w:hAnsi="宋体"/>
          <w:sz w:val="24"/>
          <w:highlight w:val="none"/>
        </w:rPr>
        <w:t>3.2.1</w:t>
      </w:r>
      <w:r>
        <w:rPr>
          <w:rFonts w:hint="eastAsia" w:ascii="宋体" w:hAnsi="宋体"/>
          <w:sz w:val="24"/>
          <w:highlight w:val="none"/>
          <w:lang w:eastAsia="zh-CN"/>
        </w:rPr>
        <w:t>征集人</w:t>
      </w:r>
      <w:r>
        <w:rPr>
          <w:rFonts w:hint="eastAsia" w:ascii="宋体" w:hAnsi="宋体"/>
          <w:sz w:val="24"/>
          <w:highlight w:val="none"/>
        </w:rPr>
        <w:t>小组依据本章附表一：《资格审查表》，在</w:t>
      </w:r>
      <w:r>
        <w:rPr>
          <w:rFonts w:hint="eastAsia" w:ascii="宋体" w:hAnsi="宋体"/>
          <w:sz w:val="24"/>
          <w:highlight w:val="none"/>
          <w:lang w:eastAsia="zh-CN"/>
        </w:rPr>
        <w:t>评审</w:t>
      </w:r>
      <w:r>
        <w:rPr>
          <w:rFonts w:hint="eastAsia" w:ascii="宋体" w:hAnsi="宋体"/>
          <w:sz w:val="24"/>
          <w:highlight w:val="none"/>
        </w:rPr>
        <w:t>之前对</w:t>
      </w:r>
      <w:r>
        <w:rPr>
          <w:rFonts w:hint="eastAsia" w:ascii="宋体" w:hAnsi="宋体"/>
          <w:sz w:val="24"/>
          <w:highlight w:val="none"/>
          <w:lang w:eastAsia="zh-CN"/>
        </w:rPr>
        <w:t>响应文件</w:t>
      </w:r>
      <w:r>
        <w:rPr>
          <w:rFonts w:hint="eastAsia" w:ascii="宋体" w:hAnsi="宋体"/>
          <w:sz w:val="24"/>
          <w:highlight w:val="none"/>
        </w:rPr>
        <w:t>进行资格</w:t>
      </w:r>
      <w:r>
        <w:rPr>
          <w:rFonts w:hint="eastAsia" w:ascii="宋体" w:hAnsi="宋体"/>
          <w:sz w:val="24"/>
          <w:highlight w:val="none"/>
          <w:lang w:eastAsia="zh-CN"/>
        </w:rPr>
        <w:t>评审</w:t>
      </w:r>
      <w:r>
        <w:rPr>
          <w:rFonts w:hint="eastAsia" w:ascii="宋体" w:hAnsi="宋体"/>
          <w:sz w:val="24"/>
          <w:highlight w:val="none"/>
        </w:rPr>
        <w:t>，有一项不符</w:t>
      </w:r>
      <w:r>
        <w:rPr>
          <w:rFonts w:hint="eastAsia" w:ascii="宋体" w:hAnsi="宋体" w:eastAsia="宋体" w:cs="Times New Roman"/>
          <w:sz w:val="24"/>
          <w:highlight w:val="none"/>
          <w:lang w:eastAsia="zh-CN"/>
        </w:rPr>
        <w:t>合评审标准的，作无效响应处理。</w:t>
      </w:r>
      <w:r>
        <w:rPr>
          <w:rFonts w:hint="eastAsia" w:ascii="宋体" w:hAnsi="宋体" w:eastAsia="宋体" w:cs="Times New Roman"/>
          <w:b/>
          <w:bCs/>
          <w:sz w:val="24"/>
          <w:highlight w:val="none"/>
          <w:lang w:eastAsia="zh-CN"/>
        </w:rPr>
        <w:t>通过资格审查的供应商不足</w:t>
      </w:r>
      <w:r>
        <w:rPr>
          <w:rFonts w:hint="eastAsia" w:ascii="宋体" w:hAnsi="宋体" w:eastAsia="宋体" w:cs="Times New Roman"/>
          <w:b/>
          <w:bCs/>
          <w:sz w:val="24"/>
          <w:highlight w:val="none"/>
          <w:lang w:val="en-US" w:eastAsia="zh-CN"/>
        </w:rPr>
        <w:t>2</w:t>
      </w:r>
      <w:r>
        <w:rPr>
          <w:rFonts w:hint="eastAsia" w:ascii="宋体" w:hAnsi="宋体" w:eastAsia="宋体" w:cs="Times New Roman"/>
          <w:b/>
          <w:bCs/>
          <w:sz w:val="24"/>
          <w:highlight w:val="none"/>
          <w:lang w:eastAsia="zh-CN"/>
        </w:rPr>
        <w:t>家的，不得评审</w:t>
      </w:r>
      <w:r>
        <w:rPr>
          <w:rFonts w:hint="eastAsia" w:ascii="宋体" w:hAnsi="宋体" w:eastAsia="宋体" w:cs="Times New Roman"/>
          <w:sz w:val="24"/>
          <w:highlight w:val="none"/>
          <w:lang w:eastAsia="zh-CN"/>
        </w:rPr>
        <w:t>。</w:t>
      </w:r>
    </w:p>
    <w:p w14:paraId="4FB0D9AF">
      <w:pPr>
        <w:spacing w:line="440" w:lineRule="exact"/>
        <w:ind w:firstLine="482" w:firstLineChars="200"/>
        <w:rPr>
          <w:rFonts w:hint="eastAsia"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3.3符合性评审</w:t>
      </w:r>
    </w:p>
    <w:p w14:paraId="643DE0BE">
      <w:pPr>
        <w:spacing w:line="440" w:lineRule="exact"/>
        <w:ind w:firstLine="480" w:firstLineChars="2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评审小组依据本章附表二：《符合性审查表》，对各供应商的符合性进行评审。通过符合性审查的</w:t>
      </w:r>
      <w:r>
        <w:rPr>
          <w:rFonts w:hint="eastAsia" w:ascii="宋体" w:hAnsi="宋体" w:eastAsia="宋体" w:cs="Times New Roman"/>
          <w:b/>
          <w:bCs/>
          <w:sz w:val="24"/>
          <w:highlight w:val="none"/>
          <w:lang w:val="en-US" w:eastAsia="zh-CN"/>
        </w:rPr>
        <w:t>供应商不足2家的，不得评审</w:t>
      </w:r>
      <w:r>
        <w:rPr>
          <w:rFonts w:hint="eastAsia" w:ascii="宋体" w:hAnsi="宋体" w:eastAsia="宋体" w:cs="Times New Roman"/>
          <w:sz w:val="24"/>
          <w:highlight w:val="none"/>
          <w:lang w:val="en-US" w:eastAsia="zh-CN"/>
        </w:rPr>
        <w:t>。</w:t>
      </w:r>
    </w:p>
    <w:p w14:paraId="4B1D3D14">
      <w:pPr>
        <w:spacing w:line="440" w:lineRule="exact"/>
        <w:ind w:firstLine="482" w:firstLineChars="200"/>
        <w:rPr>
          <w:rFonts w:hint="eastAsia" w:ascii="宋体" w:hAnsi="宋体" w:eastAsia="宋体" w:cs="Times New Roman"/>
          <w:b/>
          <w:bCs/>
          <w:sz w:val="24"/>
          <w:highlight w:val="none"/>
          <w:lang w:eastAsia="zh-CN"/>
        </w:rPr>
      </w:pPr>
      <w:r>
        <w:rPr>
          <w:rFonts w:hint="eastAsia" w:ascii="宋体" w:hAnsi="宋体" w:eastAsia="宋体" w:cs="Times New Roman"/>
          <w:b/>
          <w:bCs/>
          <w:sz w:val="24"/>
          <w:highlight w:val="none"/>
          <w:lang w:eastAsia="zh-CN"/>
        </w:rPr>
        <w:t>3.</w:t>
      </w:r>
      <w:r>
        <w:rPr>
          <w:rFonts w:hint="eastAsia" w:ascii="宋体" w:hAnsi="宋体" w:eastAsia="宋体" w:cs="Times New Roman"/>
          <w:b/>
          <w:bCs/>
          <w:sz w:val="24"/>
          <w:highlight w:val="none"/>
          <w:lang w:val="en-US" w:eastAsia="zh-CN"/>
        </w:rPr>
        <w:t>4</w:t>
      </w:r>
      <w:r>
        <w:rPr>
          <w:rFonts w:hint="eastAsia" w:ascii="宋体" w:hAnsi="宋体" w:eastAsia="宋体" w:cs="Times New Roman"/>
          <w:b/>
          <w:bCs/>
          <w:sz w:val="24"/>
          <w:highlight w:val="none"/>
          <w:lang w:eastAsia="zh-CN"/>
        </w:rPr>
        <w:t>详细评审</w:t>
      </w:r>
    </w:p>
    <w:p w14:paraId="46DCC55A">
      <w:pPr>
        <w:spacing w:line="44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3.4.1 评审小组按本章规定的评审方法量化因素和分值进行打分，并计算出综合得分。</w:t>
      </w:r>
    </w:p>
    <w:p w14:paraId="49484196">
      <w:pPr>
        <w:spacing w:line="440" w:lineRule="exact"/>
        <w:ind w:firstLine="480" w:firstLineChars="2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lang w:eastAsia="zh-CN"/>
        </w:rPr>
        <w:t>）按本章附表三</w:t>
      </w:r>
      <w:r>
        <w:rPr>
          <w:rFonts w:hint="eastAsia" w:ascii="宋体" w:hAnsi="宋体" w:eastAsia="宋体" w:cs="Times New Roman"/>
          <w:sz w:val="24"/>
          <w:highlight w:val="none"/>
          <w:lang w:val="en-US" w:eastAsia="zh-CN"/>
        </w:rPr>
        <w:t xml:space="preserve"> 详细审查表</w:t>
      </w:r>
      <w:r>
        <w:rPr>
          <w:rFonts w:hint="eastAsia" w:ascii="宋体" w:hAnsi="宋体" w:eastAsia="宋体" w:cs="Times New Roman"/>
          <w:sz w:val="24"/>
          <w:highlight w:val="none"/>
          <w:lang w:eastAsia="zh-CN"/>
        </w:rPr>
        <w:t>规定的评审因素和分值对响应报价计算出得分</w:t>
      </w:r>
      <w:r>
        <w:rPr>
          <w:rFonts w:hint="eastAsia" w:ascii="宋体" w:hAnsi="宋体" w:eastAsia="宋体" w:cs="Times New Roman"/>
          <w:sz w:val="24"/>
          <w:highlight w:val="none"/>
          <w:lang w:val="en-US" w:eastAsia="zh-CN"/>
        </w:rPr>
        <w:t>A；</w:t>
      </w:r>
    </w:p>
    <w:p w14:paraId="02B92A8F">
      <w:pPr>
        <w:spacing w:line="44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按本章</w:t>
      </w:r>
      <w:r>
        <w:rPr>
          <w:rFonts w:hint="eastAsia" w:ascii="宋体" w:hAnsi="宋体" w:eastAsia="宋体" w:cs="Times New Roman"/>
          <w:sz w:val="24"/>
          <w:highlight w:val="none"/>
          <w:lang w:eastAsia="zh-CN"/>
        </w:rPr>
        <w:t>附表三</w:t>
      </w:r>
      <w:r>
        <w:rPr>
          <w:rFonts w:hint="eastAsia" w:ascii="宋体" w:hAnsi="宋体" w:eastAsia="宋体" w:cs="Times New Roman"/>
          <w:sz w:val="24"/>
          <w:highlight w:val="none"/>
          <w:lang w:val="en-US" w:eastAsia="zh-CN"/>
        </w:rPr>
        <w:t xml:space="preserve"> 详细审查表规定的评审因素和分值对技术部分计算出得分B；</w:t>
      </w:r>
    </w:p>
    <w:p w14:paraId="6E93DF59">
      <w:pPr>
        <w:spacing w:line="440" w:lineRule="exact"/>
        <w:ind w:firstLine="480" w:firstLineChars="2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（3）按本章</w:t>
      </w:r>
      <w:r>
        <w:rPr>
          <w:rFonts w:hint="eastAsia" w:ascii="宋体" w:hAnsi="宋体" w:eastAsia="宋体" w:cs="Times New Roman"/>
          <w:sz w:val="24"/>
          <w:highlight w:val="none"/>
          <w:lang w:eastAsia="zh-CN"/>
        </w:rPr>
        <w:t>附表三</w:t>
      </w:r>
      <w:r>
        <w:rPr>
          <w:rFonts w:hint="eastAsia" w:ascii="宋体" w:hAnsi="宋体" w:eastAsia="宋体" w:cs="Times New Roman"/>
          <w:sz w:val="24"/>
          <w:highlight w:val="none"/>
          <w:lang w:val="en-US" w:eastAsia="zh-CN"/>
        </w:rPr>
        <w:t xml:space="preserve"> 详细审查表规定的评审因素和分值对综合部分计算出得分C；</w:t>
      </w:r>
    </w:p>
    <w:p w14:paraId="2C1E785A">
      <w:pPr>
        <w:spacing w:line="440" w:lineRule="exact"/>
        <w:ind w:firstLine="480" w:firstLineChars="2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3.4.2评审分值计算保留小数点后两位，小数点后第三位“四舍五入”。</w:t>
      </w:r>
    </w:p>
    <w:p w14:paraId="22970FC0">
      <w:pPr>
        <w:spacing w:line="440" w:lineRule="exact"/>
        <w:ind w:firstLine="480" w:firstLineChars="200"/>
        <w:rPr>
          <w:rFonts w:hint="default" w:ascii="宋体" w:hAnsi="宋体"/>
          <w:sz w:val="24"/>
          <w:highlight w:val="none"/>
          <w:lang w:val="en-US" w:eastAsia="zh-CN"/>
        </w:rPr>
      </w:pPr>
      <w:r>
        <w:rPr>
          <w:rFonts w:hint="eastAsia" w:ascii="宋体" w:hAnsi="宋体" w:eastAsia="宋体" w:cs="Times New Roman"/>
          <w:sz w:val="24"/>
          <w:highlight w:val="none"/>
          <w:lang w:val="en-US" w:eastAsia="zh-CN"/>
        </w:rPr>
        <w:t>3.4.</w:t>
      </w:r>
      <w:r>
        <w:rPr>
          <w:rFonts w:hint="eastAsia" w:ascii="宋体" w:hAnsi="宋体"/>
          <w:sz w:val="24"/>
          <w:highlight w:val="none"/>
          <w:lang w:val="en-US" w:eastAsia="zh-CN"/>
        </w:rPr>
        <w:t>3供应商得分=A+B+C</w:t>
      </w:r>
    </w:p>
    <w:p w14:paraId="7EEF0C1E">
      <w:pPr>
        <w:spacing w:line="440" w:lineRule="exact"/>
        <w:ind w:firstLine="480" w:firstLineChars="200"/>
        <w:rPr>
          <w:rFonts w:hint="eastAsia" w:ascii="宋体" w:hAnsi="宋体"/>
          <w:sz w:val="24"/>
          <w:highlight w:val="none"/>
        </w:rPr>
      </w:pPr>
      <w:r>
        <w:rPr>
          <w:rFonts w:hint="eastAsia" w:ascii="宋体" w:hAnsi="宋体"/>
          <w:sz w:val="24"/>
          <w:highlight w:val="none"/>
          <w:lang w:val="en-US" w:eastAsia="zh-CN"/>
        </w:rPr>
        <w:t xml:space="preserve">3.4.4 </w:t>
      </w:r>
      <w:r>
        <w:rPr>
          <w:rFonts w:hint="eastAsia" w:ascii="宋体" w:hAnsi="宋体"/>
          <w:sz w:val="24"/>
          <w:highlight w:val="none"/>
        </w:rPr>
        <w:t>在评审过程中，评审</w:t>
      </w:r>
      <w:r>
        <w:rPr>
          <w:rFonts w:hint="eastAsia" w:ascii="宋体" w:hAnsi="宋体" w:cs="宋体"/>
          <w:bCs/>
          <w:color w:val="000000"/>
          <w:sz w:val="24"/>
          <w:szCs w:val="24"/>
          <w:highlight w:val="none"/>
          <w:lang w:eastAsia="zh-CN"/>
        </w:rPr>
        <w:t>小组</w:t>
      </w:r>
      <w:r>
        <w:rPr>
          <w:rFonts w:hint="eastAsia" w:ascii="宋体" w:hAnsi="宋体"/>
          <w:sz w:val="24"/>
          <w:highlight w:val="none"/>
        </w:rPr>
        <w:t>可以以书面形式要求</w:t>
      </w:r>
      <w:r>
        <w:rPr>
          <w:rFonts w:hint="eastAsia" w:ascii="宋体" w:hAnsi="宋体"/>
          <w:sz w:val="24"/>
          <w:highlight w:val="none"/>
          <w:lang w:eastAsia="zh-CN"/>
        </w:rPr>
        <w:t>供应商</w:t>
      </w:r>
      <w:r>
        <w:rPr>
          <w:rFonts w:hint="eastAsia" w:ascii="宋体" w:hAnsi="宋体"/>
          <w:sz w:val="24"/>
          <w:highlight w:val="none"/>
        </w:rPr>
        <w:t>就</w:t>
      </w:r>
      <w:r>
        <w:rPr>
          <w:rFonts w:hint="eastAsia" w:ascii="宋体" w:hAnsi="宋体"/>
          <w:sz w:val="24"/>
          <w:highlight w:val="none"/>
          <w:lang w:val="en-US" w:eastAsia="zh-CN"/>
        </w:rPr>
        <w:t>响应文件</w:t>
      </w:r>
      <w:r>
        <w:rPr>
          <w:rFonts w:hint="eastAsia" w:ascii="宋体" w:hAnsi="宋体"/>
          <w:sz w:val="24"/>
          <w:highlight w:val="none"/>
        </w:rPr>
        <w:t>中含义不明确的内容进行书面说明并提供相关材料；凡遇到</w:t>
      </w:r>
      <w:r>
        <w:rPr>
          <w:rFonts w:hint="eastAsia" w:ascii="宋体" w:hAnsi="宋体"/>
          <w:sz w:val="24"/>
          <w:highlight w:val="none"/>
          <w:lang w:val="en-US" w:eastAsia="zh-CN"/>
        </w:rPr>
        <w:t>征集文件</w:t>
      </w:r>
      <w:r>
        <w:rPr>
          <w:rFonts w:hint="eastAsia" w:ascii="宋体" w:hAnsi="宋体"/>
          <w:sz w:val="24"/>
          <w:highlight w:val="none"/>
        </w:rPr>
        <w:t>中无界定或界定不清、前后不一致使</w:t>
      </w:r>
      <w:r>
        <w:rPr>
          <w:rFonts w:hint="eastAsia" w:ascii="宋体" w:hAnsi="宋体"/>
          <w:sz w:val="24"/>
          <w:highlight w:val="none"/>
          <w:lang w:eastAsia="zh-CN"/>
        </w:rPr>
        <w:t>评审小组</w:t>
      </w:r>
      <w:r>
        <w:rPr>
          <w:rFonts w:hint="eastAsia" w:ascii="宋体" w:hAnsi="宋体"/>
          <w:sz w:val="24"/>
          <w:highlight w:val="none"/>
        </w:rPr>
        <w:t>成员意见有分歧且又难于协商一致的问题，均由</w:t>
      </w:r>
      <w:r>
        <w:rPr>
          <w:rFonts w:hint="eastAsia" w:ascii="宋体" w:hAnsi="宋体"/>
          <w:sz w:val="24"/>
          <w:highlight w:val="none"/>
          <w:lang w:eastAsia="zh-CN"/>
        </w:rPr>
        <w:t>评审小组</w:t>
      </w:r>
      <w:r>
        <w:rPr>
          <w:rFonts w:hint="eastAsia" w:ascii="宋体" w:hAnsi="宋体"/>
          <w:sz w:val="24"/>
          <w:highlight w:val="none"/>
        </w:rPr>
        <w:t>予以表决，获半数以上同意的即为通过，未获半数同意的即为否决。</w:t>
      </w:r>
    </w:p>
    <w:p w14:paraId="4D70328B">
      <w:pPr>
        <w:spacing w:line="440" w:lineRule="exact"/>
        <w:ind w:firstLine="480" w:firstLineChars="200"/>
        <w:rPr>
          <w:rFonts w:hint="eastAsia" w:ascii="宋体" w:hAnsi="宋体"/>
          <w:sz w:val="24"/>
          <w:highlight w:val="none"/>
          <w:lang w:eastAsia="zh-CN"/>
        </w:rPr>
      </w:pPr>
      <w:r>
        <w:rPr>
          <w:rFonts w:hint="eastAsia" w:ascii="宋体" w:hAnsi="宋体"/>
          <w:sz w:val="24"/>
          <w:highlight w:val="none"/>
          <w:lang w:val="en-US" w:eastAsia="zh-CN"/>
        </w:rPr>
        <w:t xml:space="preserve">3.4.5 </w:t>
      </w:r>
      <w:r>
        <w:rPr>
          <w:rFonts w:hint="eastAsia" w:ascii="宋体" w:hAnsi="宋体"/>
          <w:sz w:val="24"/>
          <w:highlight w:val="none"/>
        </w:rPr>
        <w:t>评审时，</w:t>
      </w:r>
      <w:r>
        <w:rPr>
          <w:rFonts w:hint="eastAsia" w:ascii="宋体" w:hAnsi="宋体"/>
          <w:sz w:val="24"/>
          <w:highlight w:val="none"/>
          <w:lang w:eastAsia="zh-CN"/>
        </w:rPr>
        <w:t>响应报价</w:t>
      </w:r>
      <w:r>
        <w:rPr>
          <w:rFonts w:hint="eastAsia" w:ascii="宋体" w:hAnsi="宋体"/>
          <w:sz w:val="24"/>
          <w:highlight w:val="none"/>
        </w:rPr>
        <w:t>是评审的重要依据，但不是唯一依据，征集人不承诺将合同授予报价最低或最高的</w:t>
      </w:r>
      <w:r>
        <w:rPr>
          <w:rFonts w:hint="eastAsia" w:ascii="宋体" w:hAnsi="宋体"/>
          <w:sz w:val="24"/>
          <w:highlight w:val="none"/>
          <w:lang w:eastAsia="zh-CN"/>
        </w:rPr>
        <w:t>供应商。</w:t>
      </w:r>
    </w:p>
    <w:p w14:paraId="5EEEEADB">
      <w:pPr>
        <w:spacing w:line="44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3.4.6评审小组按照本章评审方法规定的方法、评审因素、标准和程序对响应文件进行评审。本章评审方法没有规定的方法、评审因素和标准，不作为评审依据。</w:t>
      </w:r>
    </w:p>
    <w:p w14:paraId="43617082">
      <w:pPr>
        <w:spacing w:line="440" w:lineRule="exact"/>
        <w:ind w:firstLine="482" w:firstLineChars="200"/>
        <w:rPr>
          <w:rFonts w:ascii="宋体" w:hAnsi="宋体"/>
          <w:b/>
          <w:sz w:val="24"/>
          <w:highlight w:val="none"/>
        </w:rPr>
      </w:pPr>
      <w:r>
        <w:rPr>
          <w:rFonts w:hint="eastAsia" w:ascii="宋体" w:hAnsi="宋体"/>
          <w:b/>
          <w:sz w:val="24"/>
          <w:highlight w:val="none"/>
        </w:rPr>
        <w:t>3.</w:t>
      </w:r>
      <w:r>
        <w:rPr>
          <w:rFonts w:hint="eastAsia" w:ascii="宋体" w:hAnsi="宋体"/>
          <w:b/>
          <w:sz w:val="24"/>
          <w:highlight w:val="none"/>
          <w:lang w:val="en-US" w:eastAsia="zh-CN"/>
        </w:rPr>
        <w:t>5</w:t>
      </w:r>
      <w:r>
        <w:rPr>
          <w:rFonts w:hint="eastAsia" w:ascii="宋体" w:hAnsi="宋体"/>
          <w:b/>
          <w:sz w:val="24"/>
          <w:highlight w:val="none"/>
          <w:lang w:eastAsia="zh-CN"/>
        </w:rPr>
        <w:t>响应文件</w:t>
      </w:r>
      <w:r>
        <w:rPr>
          <w:rFonts w:hint="eastAsia" w:ascii="宋体" w:hAnsi="宋体"/>
          <w:b/>
          <w:sz w:val="24"/>
          <w:highlight w:val="none"/>
        </w:rPr>
        <w:t>的澄清和补正</w:t>
      </w:r>
    </w:p>
    <w:p w14:paraId="2322809A">
      <w:pPr>
        <w:spacing w:line="44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3.5.1 在评审过程中，评审小组可以书面形式要求供应商对响应文件中含义不明确、对同类问题表述不一致或者有明显文字和计算错误的内容作必要的澄清、 说明或补正。澄清、说明或补正应以书面方式进行，并加盖公章，或者由法定代表人或其授权的代表签字。评审小组不接受供应商主动提出的澄清、说明或补正。</w:t>
      </w:r>
    </w:p>
    <w:p w14:paraId="16875717">
      <w:pPr>
        <w:spacing w:line="44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3.5.2澄清、说明或补正不得超出响应文件的范围且不得改变响应文件的实质性内容，并构成响应文件的组成部分。</w:t>
      </w:r>
    </w:p>
    <w:p w14:paraId="075F59CA">
      <w:pPr>
        <w:spacing w:line="44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3.5.3</w:t>
      </w:r>
      <w:r>
        <w:rPr>
          <w:rFonts w:hint="eastAsia" w:ascii="宋体" w:hAnsi="宋体" w:eastAsia="宋体" w:cs="Times New Roman"/>
          <w:sz w:val="24"/>
          <w:highlight w:val="none"/>
        </w:rPr>
        <w:t>评审小组对供应商提交的澄清、说明或补正有疑问的，可以要求供应商进一步澄清、说明或补正，直至满足评审小组的要求。</w:t>
      </w:r>
    </w:p>
    <w:p w14:paraId="3D269378">
      <w:pPr>
        <w:spacing w:line="440" w:lineRule="exact"/>
        <w:ind w:firstLine="482" w:firstLineChars="200"/>
        <w:rPr>
          <w:rFonts w:ascii="宋体" w:hAnsi="宋体"/>
          <w:b/>
          <w:sz w:val="24"/>
          <w:highlight w:val="none"/>
        </w:rPr>
      </w:pPr>
      <w:r>
        <w:rPr>
          <w:rFonts w:hint="eastAsia" w:ascii="宋体" w:hAnsi="宋体"/>
          <w:b/>
          <w:sz w:val="24"/>
          <w:highlight w:val="none"/>
        </w:rPr>
        <w:t>3.</w:t>
      </w:r>
      <w:r>
        <w:rPr>
          <w:rFonts w:hint="eastAsia" w:ascii="宋体" w:hAnsi="宋体"/>
          <w:b/>
          <w:sz w:val="24"/>
          <w:highlight w:val="none"/>
          <w:lang w:val="en-US" w:eastAsia="zh-CN"/>
        </w:rPr>
        <w:t>5</w:t>
      </w:r>
      <w:r>
        <w:rPr>
          <w:rFonts w:hint="eastAsia" w:ascii="宋体" w:hAnsi="宋体"/>
          <w:b/>
          <w:sz w:val="24"/>
          <w:highlight w:val="none"/>
          <w:lang w:eastAsia="zh-CN"/>
        </w:rPr>
        <w:t>评审</w:t>
      </w:r>
      <w:r>
        <w:rPr>
          <w:rFonts w:hint="eastAsia" w:ascii="宋体" w:hAnsi="宋体"/>
          <w:b/>
          <w:sz w:val="24"/>
          <w:highlight w:val="none"/>
        </w:rPr>
        <w:t>结果</w:t>
      </w:r>
    </w:p>
    <w:p w14:paraId="56067B6E">
      <w:pPr>
        <w:spacing w:line="440" w:lineRule="exact"/>
        <w:ind w:firstLine="480" w:firstLineChars="200"/>
        <w:rPr>
          <w:rFonts w:ascii="宋体" w:hAnsi="宋体"/>
          <w:sz w:val="24"/>
          <w:highlight w:val="none"/>
        </w:rPr>
      </w:pPr>
      <w:r>
        <w:rPr>
          <w:rFonts w:hint="eastAsia" w:ascii="宋体" w:hAnsi="宋体"/>
          <w:sz w:val="24"/>
          <w:highlight w:val="none"/>
        </w:rPr>
        <w:t>除第二章“供应商须知”前附表授权直接确定</w:t>
      </w:r>
      <w:r>
        <w:rPr>
          <w:rFonts w:hint="eastAsia" w:ascii="宋体" w:hAnsi="宋体"/>
          <w:sz w:val="24"/>
          <w:highlight w:val="none"/>
          <w:lang w:eastAsia="zh-CN"/>
        </w:rPr>
        <w:t>成交人</w:t>
      </w:r>
      <w:r>
        <w:rPr>
          <w:rFonts w:hint="eastAsia" w:ascii="宋体" w:hAnsi="宋体"/>
          <w:sz w:val="24"/>
          <w:highlight w:val="none"/>
        </w:rPr>
        <w:t>外，评审小组按照</w:t>
      </w:r>
      <w:r>
        <w:rPr>
          <w:rFonts w:hint="eastAsia" w:ascii="宋体" w:hAnsi="宋体"/>
          <w:sz w:val="24"/>
          <w:highlight w:val="none"/>
          <w:lang w:eastAsia="zh-CN"/>
        </w:rPr>
        <w:t>最终得分</w:t>
      </w:r>
      <w:r>
        <w:rPr>
          <w:rFonts w:hint="eastAsia" w:ascii="宋体" w:hAnsi="宋体"/>
          <w:sz w:val="24"/>
          <w:highlight w:val="none"/>
        </w:rPr>
        <w:t>由高到低的顺序推荐入围供应商</w:t>
      </w:r>
      <w:r>
        <w:rPr>
          <w:rFonts w:hint="eastAsia" w:ascii="宋体" w:hAnsi="宋体" w:cs="宋体"/>
          <w:color w:val="auto"/>
          <w:sz w:val="24"/>
          <w:szCs w:val="24"/>
          <w:highlight w:val="none"/>
        </w:rPr>
        <w:t>（确定第一阶段入围供应商时，</w:t>
      </w:r>
      <w:r>
        <w:rPr>
          <w:spacing w:val="-6"/>
          <w:sz w:val="24"/>
          <w:highlight w:val="none"/>
        </w:rPr>
        <w:t>通过资格、符合性审查的供应商，按照淘汰比例一般</w:t>
      </w:r>
      <w:r>
        <w:rPr>
          <w:spacing w:val="-8"/>
          <w:sz w:val="24"/>
          <w:highlight w:val="none"/>
        </w:rPr>
        <w:t xml:space="preserve">不得低于 </w:t>
      </w:r>
      <w:r>
        <w:rPr>
          <w:sz w:val="24"/>
          <w:highlight w:val="none"/>
        </w:rPr>
        <w:t>20%</w:t>
      </w:r>
      <w:r>
        <w:rPr>
          <w:spacing w:val="-1"/>
          <w:sz w:val="24"/>
          <w:highlight w:val="none"/>
        </w:rPr>
        <w:t>，且至少淘汰一家供应商前提下，依据评分</w:t>
      </w:r>
      <w:r>
        <w:rPr>
          <w:spacing w:val="-9"/>
          <w:sz w:val="24"/>
          <w:highlight w:val="none"/>
        </w:rPr>
        <w:t>由高到低入围</w:t>
      </w:r>
      <w:r>
        <w:rPr>
          <w:rFonts w:hint="eastAsia"/>
          <w:spacing w:val="-9"/>
          <w:sz w:val="24"/>
          <w:highlight w:val="none"/>
          <w:lang w:val="en-US" w:eastAsia="zh-CN"/>
        </w:rPr>
        <w:t xml:space="preserve"> 35</w:t>
      </w:r>
      <w:r>
        <w:rPr>
          <w:spacing w:val="-15"/>
          <w:sz w:val="24"/>
          <w:highlight w:val="none"/>
        </w:rPr>
        <w:t>家。如供应商不足</w:t>
      </w:r>
      <w:r>
        <w:rPr>
          <w:rFonts w:hint="eastAsia"/>
          <w:spacing w:val="-15"/>
          <w:sz w:val="24"/>
          <w:highlight w:val="none"/>
          <w:lang w:val="en-US" w:eastAsia="zh-CN"/>
        </w:rPr>
        <w:t xml:space="preserve">35 </w:t>
      </w:r>
      <w:r>
        <w:rPr>
          <w:spacing w:val="-12"/>
          <w:sz w:val="24"/>
          <w:highlight w:val="none"/>
        </w:rPr>
        <w:t>家，实际选定数量</w:t>
      </w:r>
      <w:r>
        <w:rPr>
          <w:sz w:val="24"/>
          <w:highlight w:val="none"/>
        </w:rPr>
        <w:t>以淘汰后剩余的数量为准</w:t>
      </w:r>
      <w:r>
        <w:rPr>
          <w:rFonts w:hint="eastAsia" w:ascii="宋体" w:hAnsi="宋体" w:cs="宋体"/>
          <w:color w:val="auto"/>
          <w:sz w:val="24"/>
          <w:szCs w:val="24"/>
          <w:highlight w:val="none"/>
          <w:lang w:eastAsia="zh-CN"/>
        </w:rPr>
        <w:t>）</w:t>
      </w:r>
      <w:r>
        <w:rPr>
          <w:rFonts w:hint="eastAsia" w:ascii="宋体" w:hAnsi="宋体" w:cs="宋体"/>
          <w:sz w:val="24"/>
          <w:szCs w:val="24"/>
          <w:highlight w:val="none"/>
        </w:rPr>
        <w:t>并向</w:t>
      </w:r>
      <w:r>
        <w:rPr>
          <w:rFonts w:hint="eastAsia" w:ascii="宋体" w:hAnsi="宋体" w:cs="宋体"/>
          <w:sz w:val="24"/>
          <w:szCs w:val="24"/>
          <w:highlight w:val="none"/>
          <w:lang w:val="en-US" w:eastAsia="zh-CN"/>
        </w:rPr>
        <w:t>征集人</w:t>
      </w:r>
      <w:r>
        <w:rPr>
          <w:rFonts w:hint="eastAsia" w:ascii="宋体" w:hAnsi="宋体" w:cs="宋体"/>
          <w:sz w:val="24"/>
          <w:szCs w:val="24"/>
          <w:highlight w:val="none"/>
        </w:rPr>
        <w:t>提供书面评审报告</w:t>
      </w:r>
      <w:r>
        <w:rPr>
          <w:rFonts w:hint="eastAsia" w:ascii="宋体" w:hAnsi="宋体"/>
          <w:sz w:val="24"/>
          <w:highlight w:val="none"/>
        </w:rPr>
        <w:t>。</w:t>
      </w:r>
      <w:r>
        <w:rPr>
          <w:rFonts w:hint="eastAsia" w:ascii="宋体" w:hAnsi="宋体"/>
          <w:sz w:val="24"/>
          <w:highlight w:val="none"/>
          <w:lang w:eastAsia="zh-CN"/>
        </w:rPr>
        <w:t>最终</w:t>
      </w:r>
      <w:r>
        <w:rPr>
          <w:rFonts w:hint="eastAsia" w:ascii="宋体" w:hAnsi="宋体"/>
          <w:sz w:val="24"/>
          <w:highlight w:val="none"/>
        </w:rPr>
        <w:t>得分相等时，以技术部分得分高的优先；技术部分也同时相等的，由</w:t>
      </w:r>
      <w:r>
        <w:rPr>
          <w:rFonts w:hint="eastAsia" w:ascii="宋体" w:hAnsi="宋体"/>
          <w:sz w:val="24"/>
          <w:highlight w:val="none"/>
          <w:lang w:eastAsia="zh-CN"/>
        </w:rPr>
        <w:t>评审小组</w:t>
      </w:r>
      <w:r>
        <w:rPr>
          <w:rFonts w:hint="eastAsia" w:ascii="宋体" w:hAnsi="宋体"/>
          <w:sz w:val="24"/>
          <w:highlight w:val="none"/>
        </w:rPr>
        <w:t>以记名投票的方式，按少数服从多数的原则确定排名。</w:t>
      </w:r>
    </w:p>
    <w:p w14:paraId="56AFDFE5">
      <w:pPr>
        <w:spacing w:line="440" w:lineRule="exact"/>
        <w:ind w:firstLine="480" w:firstLineChars="200"/>
        <w:rPr>
          <w:rFonts w:ascii="宋体" w:hAnsi="宋体"/>
          <w:sz w:val="24"/>
          <w:highlight w:val="none"/>
        </w:rPr>
      </w:pPr>
      <w:r>
        <w:rPr>
          <w:rFonts w:ascii="宋体" w:hAnsi="宋体"/>
          <w:sz w:val="24"/>
          <w:highlight w:val="none"/>
        </w:rPr>
        <w:br w:type="page"/>
      </w:r>
    </w:p>
    <w:p w14:paraId="06E3A7F3">
      <w:pPr>
        <w:rPr>
          <w:b/>
          <w:bCs/>
          <w:sz w:val="28"/>
          <w:szCs w:val="28"/>
          <w:highlight w:val="none"/>
        </w:rPr>
      </w:pPr>
      <w:r>
        <w:rPr>
          <w:rFonts w:hint="eastAsia"/>
          <w:b/>
          <w:bCs/>
          <w:sz w:val="28"/>
          <w:szCs w:val="28"/>
          <w:highlight w:val="none"/>
        </w:rPr>
        <w:t>附表一：资格审查表</w:t>
      </w:r>
    </w:p>
    <w:p w14:paraId="2DB1120B">
      <w:pPr>
        <w:spacing w:line="276" w:lineRule="auto"/>
        <w:ind w:firstLine="480" w:firstLineChars="200"/>
        <w:rPr>
          <w:rFonts w:ascii="宋体" w:hAnsi="宋体"/>
          <w:sz w:val="24"/>
          <w:szCs w:val="24"/>
          <w:highlight w:val="none"/>
        </w:rPr>
      </w:pPr>
    </w:p>
    <w:tbl>
      <w:tblPr>
        <w:tblStyle w:val="24"/>
        <w:tblW w:w="5151"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29"/>
        <w:gridCol w:w="478"/>
        <w:gridCol w:w="2846"/>
        <w:gridCol w:w="3560"/>
        <w:gridCol w:w="1230"/>
        <w:gridCol w:w="1230"/>
      </w:tblGrid>
      <w:tr w14:paraId="65CFDF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417" w:type="pct"/>
            <w:gridSpan w:val="2"/>
            <w:tcBorders>
              <w:bottom w:val="single" w:color="000000" w:sz="6" w:space="0"/>
              <w:right w:val="single" w:color="000000" w:sz="6" w:space="0"/>
            </w:tcBorders>
          </w:tcPr>
          <w:p w14:paraId="6A57EA67">
            <w:pPr>
              <w:pStyle w:val="28"/>
              <w:keepNext w:val="0"/>
              <w:keepLines w:val="0"/>
              <w:pageBreakBefore w:val="0"/>
              <w:suppressLineNumbers w:val="0"/>
              <w:kinsoku/>
              <w:wordWrap/>
              <w:overflowPunct/>
              <w:topLinePunct w:val="0"/>
              <w:bidi w:val="0"/>
              <w:snapToGrid/>
              <w:spacing w:before="159" w:beforeAutospacing="0" w:after="0" w:afterAutospacing="0"/>
              <w:ind w:left="0" w:leftChars="0" w:right="0" w:firstLine="0" w:firstLineChars="0"/>
              <w:textAlignment w:val="auto"/>
              <w:rPr>
                <w:rFonts w:hint="default"/>
                <w:sz w:val="24"/>
                <w:highlight w:val="none"/>
              </w:rPr>
            </w:pPr>
            <w:bookmarkStart w:id="41" w:name="_Toc367029159"/>
            <w:bookmarkStart w:id="42" w:name="_Toc380755758"/>
            <w:r>
              <w:rPr>
                <w:rFonts w:hint="default"/>
                <w:sz w:val="24"/>
                <w:highlight w:val="none"/>
              </w:rPr>
              <w:t>条款号</w:t>
            </w:r>
          </w:p>
        </w:tc>
        <w:tc>
          <w:tcPr>
            <w:tcW w:w="1470" w:type="pct"/>
            <w:tcBorders>
              <w:left w:val="single" w:color="000000" w:sz="6" w:space="0"/>
              <w:bottom w:val="single" w:color="000000" w:sz="6" w:space="0"/>
              <w:right w:val="single" w:color="000000" w:sz="6" w:space="0"/>
            </w:tcBorders>
          </w:tcPr>
          <w:p w14:paraId="20748BD6">
            <w:pPr>
              <w:pStyle w:val="28"/>
              <w:keepNext w:val="0"/>
              <w:keepLines w:val="0"/>
              <w:pageBreakBefore w:val="0"/>
              <w:suppressLineNumbers w:val="0"/>
              <w:kinsoku/>
              <w:wordWrap/>
              <w:overflowPunct/>
              <w:topLinePunct w:val="0"/>
              <w:bidi w:val="0"/>
              <w:snapToGrid/>
              <w:spacing w:before="159" w:beforeAutospacing="0" w:after="0" w:afterAutospacing="0"/>
              <w:ind w:left="0" w:leftChars="0" w:right="0" w:firstLine="0" w:firstLineChars="0"/>
              <w:jc w:val="center"/>
              <w:textAlignment w:val="auto"/>
              <w:rPr>
                <w:rFonts w:hint="default"/>
                <w:sz w:val="24"/>
                <w:highlight w:val="none"/>
              </w:rPr>
            </w:pPr>
            <w:r>
              <w:rPr>
                <w:rFonts w:hint="default"/>
                <w:sz w:val="24"/>
                <w:highlight w:val="none"/>
              </w:rPr>
              <w:t>评审因素</w:t>
            </w:r>
          </w:p>
        </w:tc>
        <w:tc>
          <w:tcPr>
            <w:tcW w:w="1840" w:type="pct"/>
            <w:tcBorders>
              <w:left w:val="single" w:color="000000" w:sz="6" w:space="0"/>
              <w:bottom w:val="single" w:color="000000" w:sz="6" w:space="0"/>
            </w:tcBorders>
          </w:tcPr>
          <w:p w14:paraId="01214986">
            <w:pPr>
              <w:pStyle w:val="28"/>
              <w:keepNext w:val="0"/>
              <w:keepLines w:val="0"/>
              <w:pageBreakBefore w:val="0"/>
              <w:suppressLineNumbers w:val="0"/>
              <w:kinsoku/>
              <w:wordWrap/>
              <w:overflowPunct/>
              <w:topLinePunct w:val="0"/>
              <w:bidi w:val="0"/>
              <w:snapToGrid/>
              <w:spacing w:before="159" w:beforeAutospacing="0" w:after="0" w:afterAutospacing="0"/>
              <w:ind w:left="0" w:leftChars="0" w:right="0" w:firstLine="0" w:firstLineChars="0"/>
              <w:jc w:val="center"/>
              <w:textAlignment w:val="auto"/>
              <w:rPr>
                <w:rFonts w:hint="default"/>
                <w:sz w:val="24"/>
                <w:highlight w:val="none"/>
              </w:rPr>
            </w:pPr>
            <w:r>
              <w:rPr>
                <w:rFonts w:hint="default"/>
                <w:sz w:val="24"/>
                <w:highlight w:val="none"/>
              </w:rPr>
              <w:t>评审标准</w:t>
            </w:r>
          </w:p>
        </w:tc>
        <w:tc>
          <w:tcPr>
            <w:tcW w:w="1271" w:type="pct"/>
            <w:gridSpan w:val="2"/>
            <w:tcBorders>
              <w:left w:val="single" w:color="000000" w:sz="6" w:space="0"/>
              <w:bottom w:val="single" w:color="000000" w:sz="6" w:space="0"/>
            </w:tcBorders>
          </w:tcPr>
          <w:p w14:paraId="0419DEEB">
            <w:pPr>
              <w:pStyle w:val="28"/>
              <w:keepNext w:val="0"/>
              <w:keepLines w:val="0"/>
              <w:pageBreakBefore w:val="0"/>
              <w:suppressLineNumbers w:val="0"/>
              <w:kinsoku/>
              <w:wordWrap/>
              <w:overflowPunct/>
              <w:topLinePunct w:val="0"/>
              <w:bidi w:val="0"/>
              <w:snapToGrid/>
              <w:spacing w:before="159" w:beforeAutospacing="0" w:after="0" w:afterAutospacing="0"/>
              <w:ind w:left="0" w:leftChars="0" w:right="0" w:firstLine="0" w:firstLineChars="0"/>
              <w:jc w:val="center"/>
              <w:textAlignment w:val="auto"/>
              <w:rPr>
                <w:rFonts w:hint="eastAsia" w:eastAsia="宋体"/>
                <w:sz w:val="24"/>
                <w:highlight w:val="none"/>
                <w:lang w:eastAsia="zh-CN"/>
              </w:rPr>
            </w:pPr>
            <w:r>
              <w:rPr>
                <w:rFonts w:hint="eastAsia"/>
                <w:sz w:val="24"/>
                <w:highlight w:val="none"/>
                <w:lang w:eastAsia="zh-CN"/>
              </w:rPr>
              <w:t>评审结果</w:t>
            </w:r>
          </w:p>
        </w:tc>
      </w:tr>
      <w:tr w14:paraId="3E76C3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0" w:hRule="atLeast"/>
        </w:trPr>
        <w:tc>
          <w:tcPr>
            <w:tcW w:w="170" w:type="pct"/>
            <w:vMerge w:val="restart"/>
            <w:tcBorders>
              <w:top w:val="single" w:color="000000" w:sz="6" w:space="0"/>
              <w:bottom w:val="single" w:color="000000" w:sz="6" w:space="0"/>
              <w:right w:val="single" w:color="000000" w:sz="8" w:space="0"/>
            </w:tcBorders>
          </w:tcPr>
          <w:p w14:paraId="2C1F5025">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6CBD4911">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362A6087">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2EEE1DCA">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52A88FF6">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747B5EF0">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33C825F5">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41C073C5">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7DA20443">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3F575344">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231D0182">
            <w:pPr>
              <w:pStyle w:val="28"/>
              <w:keepNext w:val="0"/>
              <w:keepLines w:val="0"/>
              <w:pageBreakBefore w:val="0"/>
              <w:suppressLineNumbers w:val="0"/>
              <w:kinsoku/>
              <w:wordWrap/>
              <w:overflowPunct/>
              <w:topLinePunct w:val="0"/>
              <w:bidi w:val="0"/>
              <w:snapToGrid/>
              <w:spacing w:before="3" w:beforeAutospacing="0" w:after="0" w:afterAutospacing="0"/>
              <w:ind w:left="0" w:leftChars="0" w:right="0" w:firstLine="0" w:firstLineChars="0"/>
              <w:textAlignment w:val="auto"/>
              <w:rPr>
                <w:rFonts w:hint="default"/>
                <w:b/>
                <w:sz w:val="35"/>
                <w:highlight w:val="none"/>
              </w:rPr>
            </w:pPr>
          </w:p>
          <w:p w14:paraId="748994FD">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eastAsia" w:eastAsia="宋体"/>
                <w:sz w:val="24"/>
                <w:highlight w:val="none"/>
                <w:lang w:eastAsia="zh-CN"/>
              </w:rPr>
            </w:pPr>
            <w:r>
              <w:rPr>
                <w:rFonts w:hint="eastAsia"/>
                <w:sz w:val="24"/>
                <w:highlight w:val="none"/>
                <w:lang w:val="en-US" w:eastAsia="zh-CN"/>
              </w:rPr>
              <w:t>1</w:t>
            </w:r>
          </w:p>
        </w:tc>
        <w:tc>
          <w:tcPr>
            <w:tcW w:w="247" w:type="pct"/>
            <w:vMerge w:val="restart"/>
            <w:tcBorders>
              <w:top w:val="single" w:color="000000" w:sz="6" w:space="0"/>
              <w:left w:val="single" w:color="000000" w:sz="8" w:space="0"/>
              <w:bottom w:val="single" w:color="000000" w:sz="6" w:space="0"/>
              <w:right w:val="single" w:color="000000" w:sz="6" w:space="0"/>
            </w:tcBorders>
          </w:tcPr>
          <w:p w14:paraId="5D182BB3">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025F0B56">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578FC80B">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1D068236">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73F8F75C">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16CC118B">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59313FD1">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0687222F">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29851AA4">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b/>
                <w:sz w:val="24"/>
                <w:highlight w:val="none"/>
              </w:rPr>
            </w:pPr>
          </w:p>
          <w:p w14:paraId="4D85C871">
            <w:pPr>
              <w:pStyle w:val="28"/>
              <w:keepNext w:val="0"/>
              <w:keepLines w:val="0"/>
              <w:pageBreakBefore w:val="0"/>
              <w:suppressLineNumbers w:val="0"/>
              <w:kinsoku/>
              <w:wordWrap/>
              <w:overflowPunct/>
              <w:topLinePunct w:val="0"/>
              <w:bidi w:val="0"/>
              <w:snapToGrid/>
              <w:spacing w:before="9" w:beforeAutospacing="0" w:after="0" w:afterAutospacing="0"/>
              <w:ind w:left="0" w:leftChars="0" w:right="0" w:firstLine="0" w:firstLineChars="0"/>
              <w:textAlignment w:val="auto"/>
              <w:rPr>
                <w:rFonts w:hint="default"/>
                <w:b/>
                <w:sz w:val="21"/>
                <w:highlight w:val="none"/>
              </w:rPr>
            </w:pPr>
          </w:p>
          <w:p w14:paraId="763D8083">
            <w:pPr>
              <w:pStyle w:val="28"/>
              <w:keepNext w:val="0"/>
              <w:keepLines w:val="0"/>
              <w:pageBreakBefore w:val="0"/>
              <w:suppressLineNumbers w:val="0"/>
              <w:kinsoku/>
              <w:wordWrap/>
              <w:overflowPunct/>
              <w:topLinePunct w:val="0"/>
              <w:bidi w:val="0"/>
              <w:snapToGrid/>
              <w:spacing w:before="1" w:beforeAutospacing="0" w:after="0" w:afterAutospacing="0" w:line="374" w:lineRule="auto"/>
              <w:ind w:left="0" w:leftChars="0" w:right="0" w:firstLine="0" w:firstLineChars="0"/>
              <w:jc w:val="both"/>
              <w:textAlignment w:val="auto"/>
              <w:rPr>
                <w:rFonts w:hint="default"/>
                <w:sz w:val="24"/>
                <w:highlight w:val="none"/>
              </w:rPr>
            </w:pPr>
            <w:r>
              <w:rPr>
                <w:rFonts w:hint="default"/>
                <w:sz w:val="24"/>
                <w:highlight w:val="none"/>
              </w:rPr>
              <w:t>资格评审标准</w:t>
            </w:r>
          </w:p>
        </w:tc>
        <w:tc>
          <w:tcPr>
            <w:tcW w:w="1470" w:type="pct"/>
            <w:tcBorders>
              <w:top w:val="single" w:color="000000" w:sz="6" w:space="0"/>
              <w:left w:val="single" w:color="000000" w:sz="6" w:space="0"/>
              <w:bottom w:val="single" w:color="000000" w:sz="6" w:space="0"/>
              <w:right w:val="single" w:color="000000" w:sz="6" w:space="0"/>
            </w:tcBorders>
            <w:vAlign w:val="center"/>
          </w:tcPr>
          <w:p w14:paraId="6F818A18">
            <w:pPr>
              <w:pStyle w:val="28"/>
              <w:keepNext w:val="0"/>
              <w:keepLines w:val="0"/>
              <w:pageBreakBefore w:val="0"/>
              <w:suppressLineNumbers w:val="0"/>
              <w:kinsoku/>
              <w:wordWrap/>
              <w:overflowPunct/>
              <w:topLinePunct w:val="0"/>
              <w:bidi w:val="0"/>
              <w:snapToGrid/>
              <w:spacing w:before="1" w:beforeAutospacing="0" w:after="0" w:afterAutospacing="0" w:line="480" w:lineRule="exact"/>
              <w:ind w:left="0" w:leftChars="0" w:right="0" w:firstLine="0" w:firstLineChars="0"/>
              <w:jc w:val="center"/>
              <w:textAlignment w:val="auto"/>
              <w:rPr>
                <w:rFonts w:hint="default"/>
                <w:sz w:val="24"/>
                <w:highlight w:val="none"/>
              </w:rPr>
            </w:pPr>
            <w:r>
              <w:rPr>
                <w:rFonts w:hint="default"/>
                <w:sz w:val="24"/>
                <w:highlight w:val="none"/>
              </w:rPr>
              <w:t>《中华人民共和国政府采购法》第二十二条规定</w:t>
            </w:r>
          </w:p>
        </w:tc>
        <w:tc>
          <w:tcPr>
            <w:tcW w:w="1840" w:type="pct"/>
            <w:tcBorders>
              <w:top w:val="single" w:color="000000" w:sz="6" w:space="0"/>
              <w:left w:val="single" w:color="000000" w:sz="6" w:space="0"/>
              <w:bottom w:val="single" w:color="000000" w:sz="6" w:space="0"/>
            </w:tcBorders>
            <w:vAlign w:val="center"/>
          </w:tcPr>
          <w:p w14:paraId="10B907AF">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firstLine="0" w:firstLineChars="0"/>
              <w:jc w:val="center"/>
              <w:textAlignment w:val="auto"/>
              <w:rPr>
                <w:rFonts w:hint="default"/>
                <w:sz w:val="24"/>
                <w:highlight w:val="none"/>
              </w:rPr>
            </w:pPr>
            <w:r>
              <w:rPr>
                <w:rFonts w:hint="default"/>
                <w:sz w:val="24"/>
                <w:highlight w:val="none"/>
              </w:rPr>
              <w:t>按要求提供供应商承诺书</w:t>
            </w:r>
          </w:p>
        </w:tc>
        <w:tc>
          <w:tcPr>
            <w:tcW w:w="1266" w:type="dxa"/>
            <w:tcBorders>
              <w:top w:val="single" w:color="000000" w:sz="6" w:space="0"/>
              <w:left w:val="single" w:color="000000" w:sz="6" w:space="0"/>
              <w:bottom w:val="single" w:color="000000" w:sz="6" w:space="0"/>
            </w:tcBorders>
            <w:vAlign w:val="center"/>
          </w:tcPr>
          <w:p w14:paraId="37B334E0">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eastAsia="宋体"/>
                <w:sz w:val="24"/>
                <w:highlight w:val="none"/>
                <w:lang w:eastAsia="zh-CN"/>
              </w:rPr>
            </w:pPr>
            <w:r>
              <w:rPr>
                <w:rFonts w:hint="eastAsia"/>
                <w:sz w:val="24"/>
                <w:highlight w:val="none"/>
                <w:lang w:eastAsia="zh-CN"/>
              </w:rPr>
              <w:t>符合</w:t>
            </w:r>
          </w:p>
        </w:tc>
        <w:tc>
          <w:tcPr>
            <w:tcW w:w="1267" w:type="dxa"/>
            <w:tcBorders>
              <w:top w:val="single" w:color="000000" w:sz="6" w:space="0"/>
              <w:left w:val="single" w:color="000000" w:sz="6" w:space="0"/>
              <w:bottom w:val="single" w:color="000000" w:sz="6" w:space="0"/>
            </w:tcBorders>
            <w:vAlign w:val="center"/>
          </w:tcPr>
          <w:p w14:paraId="315215AE">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default"/>
                <w:sz w:val="24"/>
                <w:highlight w:val="none"/>
              </w:rPr>
            </w:pPr>
            <w:r>
              <w:rPr>
                <w:rFonts w:hint="eastAsia"/>
                <w:sz w:val="24"/>
                <w:highlight w:val="none"/>
                <w:lang w:eastAsia="zh-CN"/>
              </w:rPr>
              <w:t>不符合</w:t>
            </w:r>
          </w:p>
        </w:tc>
      </w:tr>
      <w:tr w14:paraId="592AE2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0" w:hRule="atLeast"/>
        </w:trPr>
        <w:tc>
          <w:tcPr>
            <w:tcW w:w="170" w:type="pct"/>
            <w:vMerge w:val="continue"/>
            <w:tcBorders>
              <w:right w:val="single" w:color="000000" w:sz="8" w:space="0"/>
            </w:tcBorders>
          </w:tcPr>
          <w:p w14:paraId="7F70002C">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eastAsia"/>
                <w:sz w:val="24"/>
                <w:highlight w:val="none"/>
                <w:lang w:val="en-US" w:eastAsia="zh-CN"/>
              </w:rPr>
            </w:pPr>
          </w:p>
        </w:tc>
        <w:tc>
          <w:tcPr>
            <w:tcW w:w="247" w:type="pct"/>
            <w:vMerge w:val="continue"/>
            <w:tcBorders>
              <w:left w:val="single" w:color="000000" w:sz="8" w:space="0"/>
              <w:right w:val="single" w:color="000000" w:sz="6" w:space="0"/>
            </w:tcBorders>
          </w:tcPr>
          <w:p w14:paraId="0786162A">
            <w:pPr>
              <w:pStyle w:val="28"/>
              <w:keepNext w:val="0"/>
              <w:keepLines w:val="0"/>
              <w:pageBreakBefore w:val="0"/>
              <w:suppressLineNumbers w:val="0"/>
              <w:kinsoku/>
              <w:wordWrap/>
              <w:overflowPunct/>
              <w:topLinePunct w:val="0"/>
              <w:bidi w:val="0"/>
              <w:snapToGrid/>
              <w:spacing w:before="1" w:beforeAutospacing="0" w:after="0" w:afterAutospacing="0" w:line="374" w:lineRule="auto"/>
              <w:ind w:left="0" w:leftChars="0" w:right="0" w:firstLine="0" w:firstLineChars="0"/>
              <w:jc w:val="both"/>
              <w:textAlignment w:val="auto"/>
              <w:rPr>
                <w:rFonts w:hint="default"/>
                <w:sz w:val="24"/>
                <w:highlight w:val="none"/>
              </w:rPr>
            </w:pPr>
          </w:p>
        </w:tc>
        <w:tc>
          <w:tcPr>
            <w:tcW w:w="1470" w:type="pct"/>
            <w:tcBorders>
              <w:top w:val="single" w:color="000000" w:sz="6" w:space="0"/>
              <w:left w:val="single" w:color="000000" w:sz="6" w:space="0"/>
              <w:bottom w:val="single" w:color="000000" w:sz="6" w:space="0"/>
              <w:right w:val="single" w:color="000000" w:sz="6" w:space="0"/>
            </w:tcBorders>
            <w:vAlign w:val="center"/>
          </w:tcPr>
          <w:p w14:paraId="07A7F26A">
            <w:pPr>
              <w:pStyle w:val="28"/>
              <w:keepNext w:val="0"/>
              <w:keepLines w:val="0"/>
              <w:pageBreakBefore w:val="0"/>
              <w:suppressLineNumbers w:val="0"/>
              <w:kinsoku/>
              <w:wordWrap/>
              <w:overflowPunct/>
              <w:topLinePunct w:val="0"/>
              <w:bidi w:val="0"/>
              <w:snapToGrid/>
              <w:spacing w:before="1" w:beforeAutospacing="0" w:after="0" w:afterAutospacing="0" w:line="480" w:lineRule="exact"/>
              <w:ind w:left="0" w:leftChars="0" w:right="0" w:firstLine="0" w:firstLineChars="0"/>
              <w:jc w:val="center"/>
              <w:textAlignment w:val="auto"/>
              <w:rPr>
                <w:rFonts w:hint="default" w:eastAsia="宋体"/>
                <w:sz w:val="24"/>
                <w:highlight w:val="none"/>
                <w:lang w:val="en-US" w:eastAsia="zh-CN"/>
              </w:rPr>
            </w:pPr>
            <w:r>
              <w:rPr>
                <w:rFonts w:hint="default" w:eastAsia="宋体"/>
                <w:sz w:val="24"/>
                <w:highlight w:val="none"/>
                <w:lang w:val="en-US" w:eastAsia="zh-CN"/>
              </w:rPr>
              <w:t>本项目专门面向中小企业采购</w:t>
            </w:r>
          </w:p>
        </w:tc>
        <w:tc>
          <w:tcPr>
            <w:tcW w:w="1840" w:type="pct"/>
            <w:tcBorders>
              <w:top w:val="single" w:color="000000" w:sz="6" w:space="0"/>
              <w:left w:val="single" w:color="000000" w:sz="6" w:space="0"/>
              <w:bottom w:val="single" w:color="000000" w:sz="6" w:space="0"/>
            </w:tcBorders>
            <w:vAlign w:val="center"/>
          </w:tcPr>
          <w:p w14:paraId="097CBA23">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firstLine="0" w:firstLineChars="0"/>
              <w:jc w:val="center"/>
              <w:textAlignment w:val="auto"/>
              <w:rPr>
                <w:rFonts w:hint="default" w:eastAsia="宋体"/>
                <w:sz w:val="24"/>
                <w:highlight w:val="none"/>
                <w:lang w:val="en-US" w:eastAsia="zh-CN"/>
              </w:rPr>
            </w:pPr>
            <w:r>
              <w:rPr>
                <w:rFonts w:hint="eastAsia"/>
                <w:sz w:val="24"/>
                <w:highlight w:val="none"/>
                <w:lang w:val="en-US" w:eastAsia="zh-CN"/>
              </w:rPr>
              <w:t>提供中小企业声明函</w:t>
            </w:r>
          </w:p>
        </w:tc>
        <w:tc>
          <w:tcPr>
            <w:tcW w:w="1266" w:type="dxa"/>
            <w:tcBorders>
              <w:top w:val="single" w:color="000000" w:sz="6" w:space="0"/>
              <w:left w:val="single" w:color="000000" w:sz="6" w:space="0"/>
              <w:bottom w:val="single" w:color="000000" w:sz="6" w:space="0"/>
            </w:tcBorders>
            <w:vAlign w:val="center"/>
          </w:tcPr>
          <w:p w14:paraId="5CA53D2F">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default"/>
                <w:sz w:val="24"/>
                <w:highlight w:val="none"/>
                <w:lang w:val="en-US" w:eastAsia="zh-CN"/>
              </w:rPr>
            </w:pPr>
            <w:r>
              <w:rPr>
                <w:rFonts w:hint="eastAsia"/>
                <w:sz w:val="24"/>
                <w:highlight w:val="none"/>
                <w:lang w:val="en-US" w:eastAsia="zh-CN"/>
              </w:rPr>
              <w:t>符合</w:t>
            </w:r>
          </w:p>
        </w:tc>
        <w:tc>
          <w:tcPr>
            <w:tcW w:w="1267" w:type="dxa"/>
            <w:tcBorders>
              <w:top w:val="single" w:color="000000" w:sz="6" w:space="0"/>
              <w:left w:val="single" w:color="000000" w:sz="6" w:space="0"/>
              <w:bottom w:val="single" w:color="000000" w:sz="6" w:space="0"/>
            </w:tcBorders>
            <w:vAlign w:val="center"/>
          </w:tcPr>
          <w:p w14:paraId="4F54C092">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default"/>
                <w:sz w:val="24"/>
                <w:highlight w:val="none"/>
                <w:lang w:val="en-US" w:eastAsia="zh-CN"/>
              </w:rPr>
            </w:pPr>
            <w:r>
              <w:rPr>
                <w:rFonts w:hint="eastAsia"/>
                <w:sz w:val="24"/>
                <w:highlight w:val="none"/>
                <w:lang w:val="en-US" w:eastAsia="zh-CN"/>
              </w:rPr>
              <w:t>不符合</w:t>
            </w:r>
          </w:p>
        </w:tc>
      </w:tr>
      <w:tr w14:paraId="45FD57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6" w:hRule="atLeast"/>
        </w:trPr>
        <w:tc>
          <w:tcPr>
            <w:tcW w:w="170" w:type="pct"/>
            <w:vMerge w:val="continue"/>
            <w:tcBorders>
              <w:top w:val="nil"/>
              <w:bottom w:val="single" w:color="000000" w:sz="6" w:space="0"/>
              <w:right w:val="single" w:color="000000" w:sz="8" w:space="0"/>
            </w:tcBorders>
          </w:tcPr>
          <w:p w14:paraId="612DB1E1">
            <w:pPr>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sz w:val="2"/>
                <w:szCs w:val="2"/>
                <w:highlight w:val="none"/>
              </w:rPr>
            </w:pPr>
          </w:p>
        </w:tc>
        <w:tc>
          <w:tcPr>
            <w:tcW w:w="247" w:type="pct"/>
            <w:vMerge w:val="continue"/>
            <w:tcBorders>
              <w:top w:val="nil"/>
              <w:left w:val="single" w:color="000000" w:sz="8" w:space="0"/>
              <w:bottom w:val="single" w:color="000000" w:sz="6" w:space="0"/>
              <w:right w:val="single" w:color="000000" w:sz="6" w:space="0"/>
            </w:tcBorders>
          </w:tcPr>
          <w:p w14:paraId="10A171D7">
            <w:pPr>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sz w:val="2"/>
                <w:szCs w:val="2"/>
                <w:highlight w:val="none"/>
              </w:rPr>
            </w:pPr>
          </w:p>
        </w:tc>
        <w:tc>
          <w:tcPr>
            <w:tcW w:w="1470" w:type="pct"/>
            <w:tcBorders>
              <w:top w:val="single" w:color="000000" w:sz="6" w:space="0"/>
              <w:left w:val="single" w:color="000000" w:sz="6" w:space="0"/>
              <w:bottom w:val="single" w:color="000000" w:sz="6" w:space="0"/>
              <w:right w:val="single" w:color="000000" w:sz="6" w:space="0"/>
            </w:tcBorders>
            <w:vAlign w:val="center"/>
          </w:tcPr>
          <w:p w14:paraId="7DE1B62F">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sz w:val="24"/>
                <w:highlight w:val="none"/>
              </w:rPr>
            </w:pPr>
            <w:r>
              <w:rPr>
                <w:rFonts w:hint="eastAsia"/>
                <w:b w:val="0"/>
                <w:bCs/>
                <w:sz w:val="24"/>
                <w:highlight w:val="none"/>
                <w:lang w:eastAsia="zh-CN"/>
              </w:rPr>
              <w:t>营业执照</w:t>
            </w:r>
          </w:p>
        </w:tc>
        <w:tc>
          <w:tcPr>
            <w:tcW w:w="1840" w:type="pct"/>
            <w:tcBorders>
              <w:top w:val="single" w:color="000000" w:sz="6" w:space="0"/>
              <w:left w:val="single" w:color="000000" w:sz="6" w:space="0"/>
            </w:tcBorders>
            <w:vAlign w:val="center"/>
          </w:tcPr>
          <w:p w14:paraId="72EB1D7B">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343" w:lineRule="auto"/>
              <w:ind w:left="0" w:leftChars="0" w:right="0" w:firstLine="0" w:firstLineChars="0"/>
              <w:jc w:val="center"/>
              <w:textAlignment w:val="auto"/>
              <w:rPr>
                <w:rFonts w:hint="default"/>
                <w:sz w:val="24"/>
                <w:highlight w:val="none"/>
              </w:rPr>
            </w:pPr>
            <w:r>
              <w:rPr>
                <w:rFonts w:hint="eastAsia" w:ascii="宋体" w:hAnsi="宋体" w:cs="宋体"/>
                <w:spacing w:val="6"/>
                <w:sz w:val="24"/>
                <w:szCs w:val="22"/>
                <w:highlight w:val="none"/>
                <w:lang w:val="zh-CN" w:eastAsia="zh-CN" w:bidi="zh-CN"/>
              </w:rPr>
              <w:t>具有有效的营业执照</w:t>
            </w:r>
            <w:r>
              <w:rPr>
                <w:rFonts w:hint="eastAsia" w:ascii="宋体" w:hAnsi="宋体" w:eastAsia="宋体" w:cs="宋体"/>
                <w:spacing w:val="6"/>
                <w:sz w:val="24"/>
                <w:szCs w:val="22"/>
                <w:highlight w:val="none"/>
                <w:lang w:val="zh-CN" w:eastAsia="zh-CN" w:bidi="zh-CN"/>
              </w:rPr>
              <w:t>；</w:t>
            </w:r>
          </w:p>
        </w:tc>
        <w:tc>
          <w:tcPr>
            <w:tcW w:w="1266" w:type="dxa"/>
            <w:tcBorders>
              <w:top w:val="single" w:color="000000" w:sz="6" w:space="0"/>
              <w:left w:val="single" w:color="000000" w:sz="6" w:space="0"/>
            </w:tcBorders>
            <w:vAlign w:val="center"/>
          </w:tcPr>
          <w:p w14:paraId="1355E531">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default"/>
                <w:sz w:val="24"/>
                <w:highlight w:val="none"/>
              </w:rPr>
            </w:pPr>
            <w:r>
              <w:rPr>
                <w:rFonts w:hint="eastAsia"/>
                <w:sz w:val="24"/>
                <w:highlight w:val="none"/>
                <w:lang w:eastAsia="zh-CN"/>
              </w:rPr>
              <w:t>符合</w:t>
            </w:r>
          </w:p>
        </w:tc>
        <w:tc>
          <w:tcPr>
            <w:tcW w:w="1267" w:type="dxa"/>
            <w:tcBorders>
              <w:top w:val="single" w:color="000000" w:sz="6" w:space="0"/>
              <w:left w:val="single" w:color="000000" w:sz="6" w:space="0"/>
            </w:tcBorders>
            <w:vAlign w:val="center"/>
          </w:tcPr>
          <w:p w14:paraId="0C7082A5">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default"/>
                <w:sz w:val="24"/>
                <w:highlight w:val="none"/>
              </w:rPr>
            </w:pPr>
            <w:r>
              <w:rPr>
                <w:rFonts w:hint="eastAsia"/>
                <w:sz w:val="24"/>
                <w:highlight w:val="none"/>
                <w:lang w:eastAsia="zh-CN"/>
              </w:rPr>
              <w:t>不符合</w:t>
            </w:r>
          </w:p>
        </w:tc>
      </w:tr>
      <w:tr w14:paraId="7C726B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1" w:hRule="atLeast"/>
        </w:trPr>
        <w:tc>
          <w:tcPr>
            <w:tcW w:w="170" w:type="pct"/>
            <w:vMerge w:val="continue"/>
            <w:tcBorders>
              <w:top w:val="nil"/>
              <w:bottom w:val="single" w:color="000000" w:sz="6" w:space="0"/>
              <w:right w:val="single" w:color="000000" w:sz="8" w:space="0"/>
            </w:tcBorders>
          </w:tcPr>
          <w:p w14:paraId="2C15E209">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highlight w:val="none"/>
              </w:rPr>
            </w:pPr>
          </w:p>
        </w:tc>
        <w:tc>
          <w:tcPr>
            <w:tcW w:w="247" w:type="pct"/>
            <w:vMerge w:val="continue"/>
            <w:tcBorders>
              <w:top w:val="nil"/>
              <w:left w:val="single" w:color="000000" w:sz="8" w:space="0"/>
              <w:bottom w:val="single" w:color="000000" w:sz="6" w:space="0"/>
              <w:right w:val="single" w:color="000000" w:sz="6" w:space="0"/>
            </w:tcBorders>
          </w:tcPr>
          <w:p w14:paraId="532A497E">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highlight w:val="none"/>
              </w:rPr>
            </w:pPr>
          </w:p>
        </w:tc>
        <w:tc>
          <w:tcPr>
            <w:tcW w:w="1470" w:type="pct"/>
            <w:tcBorders>
              <w:top w:val="single" w:color="000000" w:sz="6" w:space="0"/>
              <w:left w:val="single" w:color="000000" w:sz="6" w:space="0"/>
              <w:bottom w:val="single" w:color="000000" w:sz="6" w:space="0"/>
              <w:right w:val="single" w:color="000000" w:sz="6" w:space="0"/>
            </w:tcBorders>
            <w:vAlign w:val="center"/>
          </w:tcPr>
          <w:p w14:paraId="7CE6B112">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eastAsia" w:eastAsia="宋体"/>
                <w:sz w:val="24"/>
                <w:highlight w:val="none"/>
                <w:lang w:eastAsia="zh-CN"/>
              </w:rPr>
            </w:pPr>
            <w:r>
              <w:rPr>
                <w:rFonts w:hint="eastAsia"/>
                <w:sz w:val="24"/>
                <w:highlight w:val="none"/>
                <w:lang w:eastAsia="zh-CN"/>
              </w:rPr>
              <w:t>项目负责人要求</w:t>
            </w:r>
          </w:p>
        </w:tc>
        <w:tc>
          <w:tcPr>
            <w:tcW w:w="1840" w:type="pct"/>
            <w:tcBorders>
              <w:left w:val="single" w:color="000000" w:sz="6" w:space="0"/>
            </w:tcBorders>
            <w:vAlign w:val="center"/>
          </w:tcPr>
          <w:p w14:paraId="56942C85">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343" w:lineRule="auto"/>
              <w:ind w:left="0" w:leftChars="0" w:right="0" w:firstLine="0" w:firstLineChars="0"/>
              <w:jc w:val="center"/>
              <w:textAlignment w:val="auto"/>
              <w:rPr>
                <w:rFonts w:hint="default"/>
                <w:sz w:val="24"/>
                <w:highlight w:val="none"/>
              </w:rPr>
            </w:pPr>
            <w:r>
              <w:rPr>
                <w:rFonts w:hint="eastAsia" w:ascii="宋体" w:hAnsi="宋体" w:cs="宋体"/>
                <w:spacing w:val="6"/>
                <w:sz w:val="24"/>
                <w:szCs w:val="22"/>
                <w:highlight w:val="none"/>
                <w:lang w:val="zh-CN" w:eastAsia="zh-CN" w:bidi="zh-CN"/>
              </w:rPr>
              <w:t>拟派项目负责人具有一级注册造价工程师资格，且同时具有中级及以上职称，需提供2024在本单位缴纳的养老保险证明；</w:t>
            </w:r>
          </w:p>
        </w:tc>
        <w:tc>
          <w:tcPr>
            <w:tcW w:w="1266" w:type="dxa"/>
            <w:tcBorders>
              <w:left w:val="single" w:color="000000" w:sz="6" w:space="0"/>
            </w:tcBorders>
            <w:vAlign w:val="center"/>
          </w:tcPr>
          <w:p w14:paraId="0D82A41F">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ascii="宋体" w:hAnsi="宋体" w:eastAsia="宋体" w:cs="宋体"/>
                <w:spacing w:val="6"/>
                <w:sz w:val="24"/>
                <w:szCs w:val="22"/>
                <w:highlight w:val="none"/>
                <w:lang w:val="zh-CN" w:eastAsia="zh-CN" w:bidi="zh-CN"/>
              </w:rPr>
            </w:pPr>
            <w:r>
              <w:rPr>
                <w:rFonts w:hint="eastAsia"/>
                <w:sz w:val="24"/>
                <w:highlight w:val="none"/>
                <w:lang w:eastAsia="zh-CN"/>
              </w:rPr>
              <w:t>符合</w:t>
            </w:r>
          </w:p>
        </w:tc>
        <w:tc>
          <w:tcPr>
            <w:tcW w:w="1267" w:type="dxa"/>
            <w:tcBorders>
              <w:left w:val="single" w:color="000000" w:sz="6" w:space="0"/>
            </w:tcBorders>
            <w:vAlign w:val="center"/>
          </w:tcPr>
          <w:p w14:paraId="0DE5BFE1">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ascii="宋体" w:hAnsi="宋体" w:eastAsia="宋体" w:cs="宋体"/>
                <w:spacing w:val="6"/>
                <w:sz w:val="24"/>
                <w:szCs w:val="22"/>
                <w:highlight w:val="none"/>
                <w:lang w:val="zh-CN" w:eastAsia="zh-CN" w:bidi="zh-CN"/>
              </w:rPr>
            </w:pPr>
            <w:r>
              <w:rPr>
                <w:rFonts w:hint="eastAsia"/>
                <w:sz w:val="24"/>
                <w:highlight w:val="none"/>
                <w:lang w:eastAsia="zh-CN"/>
              </w:rPr>
              <w:t>不符合</w:t>
            </w:r>
          </w:p>
        </w:tc>
      </w:tr>
      <w:tr w14:paraId="1BFE6A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170" w:type="pct"/>
            <w:vMerge w:val="continue"/>
            <w:tcBorders>
              <w:top w:val="nil"/>
              <w:bottom w:val="single" w:color="000000" w:sz="6" w:space="0"/>
              <w:right w:val="single" w:color="000000" w:sz="8" w:space="0"/>
            </w:tcBorders>
          </w:tcPr>
          <w:p w14:paraId="1754172F">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sz w:val="24"/>
                <w:highlight w:val="none"/>
              </w:rPr>
            </w:pPr>
          </w:p>
        </w:tc>
        <w:tc>
          <w:tcPr>
            <w:tcW w:w="247" w:type="pct"/>
            <w:vMerge w:val="continue"/>
            <w:tcBorders>
              <w:top w:val="nil"/>
              <w:left w:val="single" w:color="000000" w:sz="8" w:space="0"/>
              <w:bottom w:val="single" w:color="000000" w:sz="6" w:space="0"/>
              <w:right w:val="single" w:color="000000" w:sz="6" w:space="0"/>
            </w:tcBorders>
          </w:tcPr>
          <w:p w14:paraId="455BEF79">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sz w:val="24"/>
                <w:highlight w:val="none"/>
              </w:rPr>
            </w:pPr>
          </w:p>
        </w:tc>
        <w:tc>
          <w:tcPr>
            <w:tcW w:w="1470" w:type="pct"/>
            <w:tcBorders>
              <w:top w:val="single" w:color="000000" w:sz="6" w:space="0"/>
              <w:left w:val="single" w:color="000000" w:sz="6" w:space="0"/>
              <w:bottom w:val="single" w:color="000000" w:sz="6" w:space="0"/>
              <w:right w:val="single" w:color="000000" w:sz="6" w:space="0"/>
            </w:tcBorders>
            <w:vAlign w:val="center"/>
          </w:tcPr>
          <w:p w14:paraId="58702144">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sz w:val="24"/>
                <w:highlight w:val="none"/>
              </w:rPr>
            </w:pPr>
            <w:r>
              <w:rPr>
                <w:rFonts w:hint="eastAsia" w:ascii="宋体" w:hAnsi="宋体" w:eastAsia="宋体" w:cs="宋体"/>
                <w:spacing w:val="6"/>
                <w:sz w:val="24"/>
                <w:szCs w:val="22"/>
                <w:highlight w:val="none"/>
                <w:lang w:val="zh-CN" w:eastAsia="zh-CN" w:bidi="zh-CN"/>
              </w:rPr>
              <w:t>无商业贿赂及无不正当竞争行为的承诺书</w:t>
            </w:r>
          </w:p>
        </w:tc>
        <w:tc>
          <w:tcPr>
            <w:tcW w:w="1840" w:type="pct"/>
            <w:tcBorders>
              <w:left w:val="single" w:color="000000" w:sz="6" w:space="0"/>
            </w:tcBorders>
            <w:vAlign w:val="center"/>
          </w:tcPr>
          <w:p w14:paraId="1A2D77C6">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343" w:lineRule="auto"/>
              <w:ind w:left="0" w:leftChars="0" w:right="0" w:firstLine="0" w:firstLineChars="0"/>
              <w:jc w:val="center"/>
              <w:textAlignment w:val="auto"/>
              <w:rPr>
                <w:rFonts w:hint="default"/>
                <w:sz w:val="24"/>
                <w:highlight w:val="none"/>
              </w:rPr>
            </w:pPr>
            <w:r>
              <w:rPr>
                <w:rFonts w:hint="eastAsia" w:ascii="宋体" w:hAnsi="宋体" w:eastAsia="宋体" w:cs="宋体"/>
                <w:spacing w:val="6"/>
                <w:sz w:val="24"/>
                <w:szCs w:val="22"/>
                <w:highlight w:val="none"/>
                <w:lang w:val="en-US" w:eastAsia="zh-CN" w:bidi="zh-CN"/>
              </w:rPr>
              <w:t>供应商</w:t>
            </w:r>
            <w:r>
              <w:rPr>
                <w:rFonts w:hint="eastAsia" w:ascii="宋体" w:hAnsi="宋体" w:eastAsia="宋体" w:cs="宋体"/>
                <w:spacing w:val="6"/>
                <w:sz w:val="24"/>
                <w:szCs w:val="22"/>
                <w:highlight w:val="none"/>
                <w:lang w:val="zh-CN" w:eastAsia="zh-CN" w:bidi="zh-CN"/>
              </w:rPr>
              <w:t>需提供本单位出具的无商业贿赂及无不正当竞争行为的承诺书；</w:t>
            </w:r>
          </w:p>
        </w:tc>
        <w:tc>
          <w:tcPr>
            <w:tcW w:w="1266" w:type="dxa"/>
            <w:tcBorders>
              <w:left w:val="single" w:color="000000" w:sz="6" w:space="0"/>
            </w:tcBorders>
            <w:vAlign w:val="center"/>
          </w:tcPr>
          <w:p w14:paraId="501D181C">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ascii="宋体" w:hAnsi="宋体" w:eastAsia="宋体" w:cs="宋体"/>
                <w:spacing w:val="6"/>
                <w:sz w:val="24"/>
                <w:szCs w:val="22"/>
                <w:highlight w:val="none"/>
                <w:lang w:val="en-US" w:eastAsia="zh-CN" w:bidi="zh-CN"/>
              </w:rPr>
            </w:pPr>
            <w:r>
              <w:rPr>
                <w:rFonts w:hint="eastAsia"/>
                <w:sz w:val="24"/>
                <w:highlight w:val="none"/>
                <w:lang w:eastAsia="zh-CN"/>
              </w:rPr>
              <w:t>符合</w:t>
            </w:r>
          </w:p>
        </w:tc>
        <w:tc>
          <w:tcPr>
            <w:tcW w:w="1267" w:type="dxa"/>
            <w:tcBorders>
              <w:left w:val="single" w:color="000000" w:sz="6" w:space="0"/>
            </w:tcBorders>
            <w:vAlign w:val="center"/>
          </w:tcPr>
          <w:p w14:paraId="47199CF8">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ascii="宋体" w:hAnsi="宋体" w:eastAsia="宋体" w:cs="宋体"/>
                <w:spacing w:val="6"/>
                <w:sz w:val="24"/>
                <w:szCs w:val="22"/>
                <w:highlight w:val="none"/>
                <w:lang w:val="en-US" w:eastAsia="zh-CN" w:bidi="zh-CN"/>
              </w:rPr>
            </w:pPr>
            <w:r>
              <w:rPr>
                <w:rFonts w:hint="eastAsia"/>
                <w:sz w:val="24"/>
                <w:highlight w:val="none"/>
                <w:lang w:eastAsia="zh-CN"/>
              </w:rPr>
              <w:t>不符合</w:t>
            </w:r>
          </w:p>
        </w:tc>
      </w:tr>
      <w:tr w14:paraId="679045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170" w:type="pct"/>
            <w:vMerge w:val="continue"/>
            <w:tcBorders>
              <w:top w:val="nil"/>
              <w:bottom w:val="single" w:color="000000" w:sz="6" w:space="0"/>
              <w:right w:val="single" w:color="000000" w:sz="8" w:space="0"/>
            </w:tcBorders>
          </w:tcPr>
          <w:p w14:paraId="2C778F8B">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sz w:val="24"/>
                <w:highlight w:val="none"/>
              </w:rPr>
            </w:pPr>
          </w:p>
        </w:tc>
        <w:tc>
          <w:tcPr>
            <w:tcW w:w="247" w:type="pct"/>
            <w:vMerge w:val="continue"/>
            <w:tcBorders>
              <w:top w:val="nil"/>
              <w:left w:val="single" w:color="000000" w:sz="8" w:space="0"/>
              <w:bottom w:val="single" w:color="000000" w:sz="6" w:space="0"/>
              <w:right w:val="single" w:color="000000" w:sz="6" w:space="0"/>
            </w:tcBorders>
          </w:tcPr>
          <w:p w14:paraId="09D1C7EB">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sz w:val="24"/>
                <w:highlight w:val="none"/>
              </w:rPr>
            </w:pPr>
          </w:p>
        </w:tc>
        <w:tc>
          <w:tcPr>
            <w:tcW w:w="1470" w:type="pct"/>
            <w:tcBorders>
              <w:top w:val="single" w:color="000000" w:sz="6" w:space="0"/>
              <w:left w:val="single" w:color="000000" w:sz="6" w:space="0"/>
              <w:bottom w:val="single" w:color="000000" w:sz="6" w:space="0"/>
              <w:right w:val="single" w:color="000000" w:sz="6" w:space="0"/>
            </w:tcBorders>
            <w:vAlign w:val="center"/>
          </w:tcPr>
          <w:p w14:paraId="7192CE5C">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sz w:val="24"/>
                <w:highlight w:val="none"/>
              </w:rPr>
            </w:pPr>
            <w:r>
              <w:rPr>
                <w:rFonts w:hint="eastAsia" w:ascii="宋体" w:hAnsi="宋体" w:eastAsia="宋体"/>
                <w:sz w:val="24"/>
                <w:szCs w:val="24"/>
                <w:highlight w:val="none"/>
                <w:lang w:eastAsia="zh-CN"/>
              </w:rPr>
              <w:t>供应商</w:t>
            </w:r>
            <w:r>
              <w:rPr>
                <w:rFonts w:hint="eastAsia" w:ascii="宋体" w:hAnsi="宋体"/>
                <w:sz w:val="24"/>
                <w:szCs w:val="24"/>
                <w:highlight w:val="none"/>
              </w:rPr>
              <w:t>出具无行贿犯罪记录在中国裁判文书网自行查询或自行承诺</w:t>
            </w:r>
            <w:r>
              <w:rPr>
                <w:rFonts w:hint="eastAsia" w:ascii="宋体" w:hAnsi="宋体" w:eastAsia="宋体" w:cs="宋体"/>
                <w:spacing w:val="6"/>
                <w:sz w:val="24"/>
                <w:szCs w:val="22"/>
                <w:highlight w:val="none"/>
                <w:lang w:val="zh-CN" w:eastAsia="zh-CN" w:bidi="zh-CN"/>
              </w:rPr>
              <w:t>；</w:t>
            </w:r>
            <w:r>
              <w:rPr>
                <w:rFonts w:hint="eastAsia" w:ascii="宋体" w:hAnsi="宋体"/>
                <w:sz w:val="24"/>
                <w:szCs w:val="24"/>
                <w:highlight w:val="none"/>
              </w:rPr>
              <w:t>（查询对象：企业、法定代表人）</w:t>
            </w:r>
          </w:p>
        </w:tc>
        <w:tc>
          <w:tcPr>
            <w:tcW w:w="1840" w:type="pct"/>
            <w:tcBorders>
              <w:left w:val="single" w:color="000000" w:sz="6" w:space="0"/>
            </w:tcBorders>
            <w:vAlign w:val="center"/>
          </w:tcPr>
          <w:p w14:paraId="2D16DE20">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343" w:lineRule="auto"/>
              <w:ind w:left="0" w:leftChars="0" w:right="0" w:firstLine="0" w:firstLineChars="0"/>
              <w:jc w:val="center"/>
              <w:textAlignment w:val="auto"/>
              <w:rPr>
                <w:rFonts w:hint="default"/>
                <w:sz w:val="24"/>
                <w:highlight w:val="none"/>
              </w:rPr>
            </w:pPr>
            <w:r>
              <w:rPr>
                <w:rFonts w:hint="eastAsia" w:ascii="宋体" w:hAnsi="宋体" w:eastAsia="宋体"/>
                <w:sz w:val="24"/>
                <w:szCs w:val="24"/>
                <w:highlight w:val="none"/>
                <w:lang w:eastAsia="zh-CN"/>
              </w:rPr>
              <w:t>供应商</w:t>
            </w:r>
            <w:r>
              <w:rPr>
                <w:rFonts w:hint="eastAsia" w:ascii="宋体" w:hAnsi="宋体"/>
                <w:sz w:val="24"/>
                <w:szCs w:val="24"/>
                <w:highlight w:val="none"/>
              </w:rPr>
              <w:t>出具无行贿犯罪记录在中国裁判文书网自行查询或自行承诺</w:t>
            </w:r>
            <w:r>
              <w:rPr>
                <w:rFonts w:hint="eastAsia" w:ascii="宋体" w:hAnsi="宋体" w:eastAsia="宋体" w:cs="宋体"/>
                <w:spacing w:val="6"/>
                <w:sz w:val="24"/>
                <w:szCs w:val="22"/>
                <w:highlight w:val="none"/>
                <w:lang w:val="zh-CN" w:eastAsia="zh-CN" w:bidi="zh-CN"/>
              </w:rPr>
              <w:t>；</w:t>
            </w:r>
            <w:r>
              <w:rPr>
                <w:rFonts w:hint="eastAsia" w:ascii="宋体" w:hAnsi="宋体"/>
                <w:sz w:val="24"/>
                <w:szCs w:val="24"/>
                <w:highlight w:val="none"/>
              </w:rPr>
              <w:t>（查询对象：企业、法定代表人）</w:t>
            </w:r>
          </w:p>
        </w:tc>
        <w:tc>
          <w:tcPr>
            <w:tcW w:w="1266" w:type="dxa"/>
            <w:tcBorders>
              <w:left w:val="single" w:color="000000" w:sz="6" w:space="0"/>
            </w:tcBorders>
            <w:vAlign w:val="center"/>
          </w:tcPr>
          <w:p w14:paraId="2E385524">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ascii="宋体" w:hAnsi="宋体" w:eastAsia="宋体"/>
                <w:sz w:val="24"/>
                <w:szCs w:val="24"/>
                <w:highlight w:val="none"/>
                <w:lang w:eastAsia="zh-CN"/>
              </w:rPr>
            </w:pPr>
            <w:r>
              <w:rPr>
                <w:rFonts w:hint="eastAsia"/>
                <w:sz w:val="24"/>
                <w:highlight w:val="none"/>
                <w:lang w:eastAsia="zh-CN"/>
              </w:rPr>
              <w:t>符合</w:t>
            </w:r>
          </w:p>
        </w:tc>
        <w:tc>
          <w:tcPr>
            <w:tcW w:w="1267" w:type="dxa"/>
            <w:tcBorders>
              <w:left w:val="single" w:color="000000" w:sz="6" w:space="0"/>
            </w:tcBorders>
            <w:vAlign w:val="center"/>
          </w:tcPr>
          <w:p w14:paraId="7A27CDEA">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ascii="宋体" w:hAnsi="宋体" w:eastAsia="宋体"/>
                <w:sz w:val="24"/>
                <w:szCs w:val="24"/>
                <w:highlight w:val="none"/>
                <w:lang w:eastAsia="zh-CN"/>
              </w:rPr>
            </w:pPr>
            <w:r>
              <w:rPr>
                <w:rFonts w:hint="eastAsia"/>
                <w:sz w:val="24"/>
                <w:highlight w:val="none"/>
                <w:lang w:eastAsia="zh-CN"/>
              </w:rPr>
              <w:t>不符合</w:t>
            </w:r>
          </w:p>
        </w:tc>
      </w:tr>
      <w:tr w14:paraId="122FCD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719" w:hRule="atLeast"/>
        </w:trPr>
        <w:tc>
          <w:tcPr>
            <w:tcW w:w="170" w:type="pct"/>
            <w:vMerge w:val="continue"/>
            <w:tcBorders>
              <w:top w:val="nil"/>
              <w:bottom w:val="single" w:color="000000" w:sz="6" w:space="0"/>
              <w:right w:val="single" w:color="000000" w:sz="8" w:space="0"/>
            </w:tcBorders>
          </w:tcPr>
          <w:p w14:paraId="5DF401B4">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sz w:val="24"/>
                <w:highlight w:val="none"/>
              </w:rPr>
            </w:pPr>
          </w:p>
        </w:tc>
        <w:tc>
          <w:tcPr>
            <w:tcW w:w="247" w:type="pct"/>
            <w:vMerge w:val="continue"/>
            <w:tcBorders>
              <w:top w:val="nil"/>
              <w:left w:val="single" w:color="000000" w:sz="8" w:space="0"/>
              <w:bottom w:val="single" w:color="000000" w:sz="6" w:space="0"/>
              <w:right w:val="single" w:color="000000" w:sz="6" w:space="0"/>
            </w:tcBorders>
          </w:tcPr>
          <w:p w14:paraId="448606C1">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textAlignment w:val="auto"/>
              <w:rPr>
                <w:rFonts w:hint="default"/>
                <w:sz w:val="24"/>
                <w:highlight w:val="none"/>
              </w:rPr>
            </w:pPr>
          </w:p>
        </w:tc>
        <w:tc>
          <w:tcPr>
            <w:tcW w:w="1470" w:type="pct"/>
            <w:tcBorders>
              <w:top w:val="single" w:color="000000" w:sz="6" w:space="0"/>
              <w:left w:val="single" w:color="000000" w:sz="6" w:space="0"/>
              <w:bottom w:val="single" w:color="000000" w:sz="6" w:space="0"/>
              <w:right w:val="single" w:color="000000" w:sz="6" w:space="0"/>
            </w:tcBorders>
            <w:vAlign w:val="center"/>
          </w:tcPr>
          <w:p w14:paraId="3D23FDC8">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eastAsia" w:eastAsia="宋体"/>
                <w:sz w:val="24"/>
                <w:highlight w:val="none"/>
                <w:lang w:eastAsia="zh-CN"/>
              </w:rPr>
            </w:pPr>
            <w:r>
              <w:rPr>
                <w:rFonts w:hint="eastAsia"/>
                <w:sz w:val="24"/>
                <w:highlight w:val="none"/>
                <w:lang w:eastAsia="zh-CN"/>
              </w:rPr>
              <w:t>信用查询</w:t>
            </w:r>
          </w:p>
        </w:tc>
        <w:tc>
          <w:tcPr>
            <w:tcW w:w="1840" w:type="pct"/>
            <w:tcBorders>
              <w:left w:val="single" w:color="000000" w:sz="6" w:space="0"/>
            </w:tcBorders>
            <w:vAlign w:val="center"/>
          </w:tcPr>
          <w:p w14:paraId="5408BF03">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343" w:lineRule="auto"/>
              <w:ind w:left="0" w:leftChars="0" w:right="0" w:firstLine="0" w:firstLineChars="0"/>
              <w:jc w:val="center"/>
              <w:textAlignment w:val="auto"/>
              <w:rPr>
                <w:rFonts w:hint="eastAsia" w:ascii="宋体" w:hAnsi="宋体" w:eastAsia="宋体" w:cs="宋体"/>
                <w:spacing w:val="6"/>
                <w:sz w:val="24"/>
                <w:szCs w:val="22"/>
                <w:highlight w:val="none"/>
                <w:lang w:val="zh-CN" w:eastAsia="zh-CN" w:bidi="zh-CN"/>
              </w:rPr>
            </w:pPr>
            <w:r>
              <w:rPr>
                <w:rFonts w:hint="eastAsia" w:ascii="宋体" w:hAnsi="宋体" w:eastAsia="宋体" w:cs="宋体"/>
                <w:spacing w:val="6"/>
                <w:sz w:val="24"/>
                <w:szCs w:val="22"/>
                <w:highlight w:val="none"/>
                <w:lang w:val="en-US" w:eastAsia="zh-CN" w:bidi="zh-CN"/>
              </w:rPr>
              <w:t>1.</w:t>
            </w:r>
            <w:r>
              <w:rPr>
                <w:rFonts w:hint="eastAsia" w:ascii="宋体" w:hAnsi="宋体" w:eastAsia="宋体" w:cs="宋体"/>
                <w:spacing w:val="6"/>
                <w:sz w:val="24"/>
                <w:szCs w:val="22"/>
                <w:highlight w:val="none"/>
                <w:lang w:val="zh-CN" w:eastAsia="zh-CN" w:bidi="zh-CN"/>
              </w:rPr>
              <w:t>未被列入“中国执行信息公开网”（http://zxgk.court.gov.cn/shixin/）失信被执行人、“信用中国”网站（www.creditchina.gov.cn）</w:t>
            </w:r>
            <w:r>
              <w:rPr>
                <w:rFonts w:hint="eastAsia" w:ascii="宋体" w:hAnsi="宋体" w:eastAsia="宋体" w:cs="宋体"/>
                <w:spacing w:val="6"/>
                <w:sz w:val="24"/>
                <w:szCs w:val="22"/>
                <w:highlight w:val="none"/>
                <w:lang w:val="en-US" w:eastAsia="zh-CN" w:bidi="zh-CN"/>
              </w:rPr>
              <w:t>重大税收违法失信主体</w:t>
            </w:r>
            <w:r>
              <w:rPr>
                <w:rFonts w:hint="eastAsia" w:ascii="宋体" w:hAnsi="宋体" w:eastAsia="宋体" w:cs="宋体"/>
                <w:spacing w:val="6"/>
                <w:sz w:val="24"/>
                <w:szCs w:val="22"/>
                <w:highlight w:val="none"/>
                <w:lang w:val="zh-CN" w:eastAsia="zh-CN" w:bidi="zh-CN"/>
              </w:rPr>
              <w:t>、“中国政府采购网”（http://www.ccgp.gov.cn/）政府采购严重违法失信行为名单，提供网页查询信息截图；（查询时间自公告发布之日起）；</w:t>
            </w:r>
          </w:p>
          <w:p w14:paraId="015CFBD4">
            <w:pPr>
              <w:pStyle w:val="9"/>
              <w:keepNext w:val="0"/>
              <w:keepLines w:val="0"/>
              <w:pageBreakBefore w:val="0"/>
              <w:widowControl w:val="0"/>
              <w:suppressLineNumbers w:val="0"/>
              <w:kinsoku/>
              <w:wordWrap/>
              <w:overflowPunct/>
              <w:topLinePunct w:val="0"/>
              <w:autoSpaceDE w:val="0"/>
              <w:autoSpaceDN w:val="0"/>
              <w:bidi w:val="0"/>
              <w:adjustRightInd/>
              <w:snapToGrid/>
              <w:spacing w:before="141" w:beforeAutospacing="0" w:afterAutospacing="0" w:line="343" w:lineRule="auto"/>
              <w:ind w:left="0" w:leftChars="0" w:right="0" w:firstLine="0" w:firstLineChars="0"/>
              <w:jc w:val="center"/>
              <w:textAlignment w:val="auto"/>
              <w:rPr>
                <w:rFonts w:hint="default"/>
                <w:sz w:val="24"/>
                <w:highlight w:val="none"/>
              </w:rPr>
            </w:pPr>
            <w:r>
              <w:rPr>
                <w:rFonts w:hint="eastAsia" w:ascii="宋体" w:hAnsi="宋体" w:eastAsia="宋体" w:cs="宋体"/>
                <w:spacing w:val="6"/>
                <w:sz w:val="24"/>
                <w:szCs w:val="22"/>
                <w:highlight w:val="none"/>
                <w:lang w:val="en-US" w:eastAsia="zh-CN" w:bidi="zh-CN"/>
              </w:rPr>
              <w:t>2.</w:t>
            </w:r>
            <w:r>
              <w:rPr>
                <w:rFonts w:hint="eastAsia" w:ascii="宋体" w:hAnsi="宋体" w:eastAsia="宋体" w:cs="宋体"/>
                <w:spacing w:val="6"/>
                <w:sz w:val="24"/>
                <w:szCs w:val="22"/>
                <w:highlight w:val="none"/>
                <w:lang w:val="zh-CN" w:eastAsia="zh-CN" w:bidi="zh-CN"/>
              </w:rPr>
              <w:t>单位负责人为同一人或者存在控股、管理关系的不同单位，不得同时参加本项目（提供加盖</w:t>
            </w:r>
            <w:r>
              <w:rPr>
                <w:rFonts w:hint="eastAsia" w:ascii="宋体" w:hAnsi="宋体" w:eastAsia="宋体" w:cs="宋体"/>
                <w:spacing w:val="6"/>
                <w:sz w:val="24"/>
                <w:szCs w:val="22"/>
                <w:highlight w:val="none"/>
                <w:lang w:val="en-US" w:eastAsia="zh-CN" w:bidi="zh-CN"/>
              </w:rPr>
              <w:t>供应商</w:t>
            </w:r>
            <w:r>
              <w:rPr>
                <w:rFonts w:hint="eastAsia" w:ascii="宋体" w:hAnsi="宋体" w:eastAsia="宋体" w:cs="宋体"/>
                <w:spacing w:val="6"/>
                <w:sz w:val="24"/>
                <w:szCs w:val="22"/>
                <w:highlight w:val="none"/>
                <w:lang w:val="zh-CN" w:eastAsia="zh-CN" w:bidi="zh-CN"/>
              </w:rPr>
              <w:t>公章的“国家企业信用信息公示系统”中公示的公司信息、股东或投资人信息）。</w:t>
            </w:r>
          </w:p>
        </w:tc>
        <w:tc>
          <w:tcPr>
            <w:tcW w:w="1266" w:type="dxa"/>
            <w:tcBorders>
              <w:left w:val="single" w:color="000000" w:sz="6" w:space="0"/>
            </w:tcBorders>
            <w:vAlign w:val="center"/>
          </w:tcPr>
          <w:p w14:paraId="428E46A2">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ascii="宋体" w:hAnsi="宋体" w:eastAsia="宋体" w:cs="宋体"/>
                <w:spacing w:val="6"/>
                <w:sz w:val="24"/>
                <w:szCs w:val="22"/>
                <w:highlight w:val="none"/>
                <w:lang w:val="en-US" w:eastAsia="zh-CN" w:bidi="zh-CN"/>
              </w:rPr>
            </w:pPr>
            <w:r>
              <w:rPr>
                <w:rFonts w:hint="eastAsia"/>
                <w:sz w:val="24"/>
                <w:highlight w:val="none"/>
                <w:lang w:eastAsia="zh-CN"/>
              </w:rPr>
              <w:t>符合</w:t>
            </w:r>
          </w:p>
        </w:tc>
        <w:tc>
          <w:tcPr>
            <w:tcW w:w="1267" w:type="dxa"/>
            <w:tcBorders>
              <w:left w:val="single" w:color="000000" w:sz="6" w:space="0"/>
            </w:tcBorders>
            <w:vAlign w:val="center"/>
          </w:tcPr>
          <w:p w14:paraId="1E22ABC8">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ascii="宋体" w:hAnsi="宋体" w:eastAsia="宋体" w:cs="宋体"/>
                <w:spacing w:val="6"/>
                <w:sz w:val="24"/>
                <w:szCs w:val="22"/>
                <w:highlight w:val="none"/>
                <w:lang w:val="en-US" w:eastAsia="zh-CN" w:bidi="zh-CN"/>
              </w:rPr>
            </w:pPr>
            <w:r>
              <w:rPr>
                <w:rFonts w:hint="eastAsia"/>
                <w:sz w:val="24"/>
                <w:highlight w:val="none"/>
                <w:lang w:eastAsia="zh-CN"/>
              </w:rPr>
              <w:t>不符合</w:t>
            </w:r>
          </w:p>
        </w:tc>
      </w:tr>
    </w:tbl>
    <w:p w14:paraId="0A62956C">
      <w:pPr>
        <w:spacing w:before="120" w:beforeLines="50" w:line="360" w:lineRule="auto"/>
        <w:ind w:firstLine="482" w:firstLineChars="200"/>
        <w:rPr>
          <w:highlight w:val="none"/>
        </w:rPr>
      </w:pPr>
      <w:r>
        <w:rPr>
          <w:rFonts w:hint="eastAsia" w:ascii="宋体"/>
          <w:b/>
          <w:bCs/>
          <w:color w:val="000000"/>
          <w:sz w:val="24"/>
          <w:highlight w:val="none"/>
        </w:rPr>
        <w:t>注：由代理机构辅助</w:t>
      </w:r>
      <w:r>
        <w:rPr>
          <w:rFonts w:hint="eastAsia" w:ascii="宋体"/>
          <w:b/>
          <w:bCs/>
          <w:color w:val="000000"/>
          <w:sz w:val="24"/>
          <w:highlight w:val="none"/>
          <w:lang w:val="en-US" w:eastAsia="zh-CN"/>
        </w:rPr>
        <w:t>征集人</w:t>
      </w:r>
      <w:r>
        <w:rPr>
          <w:rFonts w:hint="eastAsia" w:ascii="宋体"/>
          <w:b/>
          <w:bCs/>
          <w:color w:val="000000"/>
          <w:sz w:val="24"/>
          <w:highlight w:val="none"/>
        </w:rPr>
        <w:t>组建的</w:t>
      </w:r>
      <w:r>
        <w:rPr>
          <w:rFonts w:hint="eastAsia" w:ascii="宋体"/>
          <w:b/>
          <w:bCs/>
          <w:color w:val="000000"/>
          <w:sz w:val="24"/>
          <w:highlight w:val="none"/>
          <w:lang w:eastAsia="zh-CN"/>
        </w:rPr>
        <w:t>征集人</w:t>
      </w:r>
      <w:r>
        <w:rPr>
          <w:rFonts w:hint="eastAsia" w:ascii="宋体"/>
          <w:b/>
          <w:bCs/>
          <w:color w:val="000000"/>
          <w:sz w:val="24"/>
          <w:highlight w:val="none"/>
        </w:rPr>
        <w:t>小组对供应商上传“</w:t>
      </w:r>
      <w:r>
        <w:rPr>
          <w:rFonts w:hint="eastAsia" w:ascii="宋体"/>
          <w:b/>
          <w:bCs/>
          <w:color w:val="000000"/>
          <w:sz w:val="24"/>
          <w:highlight w:val="none"/>
          <w:lang w:eastAsia="zh-CN"/>
        </w:rPr>
        <w:t>响应文件</w:t>
      </w:r>
      <w:r>
        <w:rPr>
          <w:rFonts w:hint="eastAsia" w:ascii="宋体"/>
          <w:b/>
          <w:bCs/>
          <w:color w:val="000000"/>
          <w:sz w:val="24"/>
          <w:highlight w:val="none"/>
        </w:rPr>
        <w:t>”进行核查；资格审查不合格的供应商</w:t>
      </w:r>
      <w:r>
        <w:rPr>
          <w:rFonts w:hint="eastAsia" w:ascii="宋体"/>
          <w:b/>
          <w:bCs/>
          <w:color w:val="000000"/>
          <w:sz w:val="24"/>
          <w:highlight w:val="none"/>
          <w:lang w:eastAsia="zh-CN"/>
        </w:rPr>
        <w:t>的响应文件</w:t>
      </w:r>
      <w:r>
        <w:rPr>
          <w:rFonts w:hint="eastAsia" w:ascii="宋体"/>
          <w:b/>
          <w:bCs/>
          <w:color w:val="000000"/>
          <w:sz w:val="24"/>
          <w:highlight w:val="none"/>
        </w:rPr>
        <w:t>按</w:t>
      </w:r>
      <w:r>
        <w:rPr>
          <w:rFonts w:hint="eastAsia" w:ascii="宋体"/>
          <w:b/>
          <w:bCs/>
          <w:color w:val="000000"/>
          <w:sz w:val="24"/>
          <w:highlight w:val="none"/>
          <w:lang w:eastAsia="zh-CN"/>
        </w:rPr>
        <w:t>无效文件</w:t>
      </w:r>
      <w:r>
        <w:rPr>
          <w:rFonts w:hint="eastAsia" w:ascii="宋体"/>
          <w:b/>
          <w:bCs/>
          <w:color w:val="000000"/>
          <w:sz w:val="24"/>
          <w:highlight w:val="none"/>
        </w:rPr>
        <w:t>处理，不再进行下一步的</w:t>
      </w:r>
      <w:r>
        <w:rPr>
          <w:rFonts w:hint="eastAsia" w:ascii="宋体"/>
          <w:b/>
          <w:bCs/>
          <w:color w:val="000000"/>
          <w:sz w:val="24"/>
          <w:highlight w:val="none"/>
          <w:lang w:eastAsia="zh-CN"/>
        </w:rPr>
        <w:t>评审</w:t>
      </w:r>
      <w:r>
        <w:rPr>
          <w:rFonts w:hint="eastAsia" w:ascii="宋体"/>
          <w:b/>
          <w:bCs/>
          <w:color w:val="000000"/>
          <w:sz w:val="24"/>
          <w:highlight w:val="none"/>
        </w:rPr>
        <w:t>。</w:t>
      </w:r>
      <w:r>
        <w:rPr>
          <w:rFonts w:ascii="宋体"/>
          <w:bCs/>
          <w:color w:val="000000"/>
          <w:sz w:val="28"/>
          <w:szCs w:val="28"/>
          <w:highlight w:val="none"/>
        </w:rPr>
        <w:br w:type="page"/>
      </w:r>
    </w:p>
    <w:p w14:paraId="2DE82013">
      <w:pPr>
        <w:rPr>
          <w:rFonts w:ascii="宋体"/>
          <w:bCs/>
          <w:color w:val="000000"/>
          <w:sz w:val="28"/>
          <w:szCs w:val="28"/>
          <w:highlight w:val="none"/>
        </w:rPr>
      </w:pPr>
    </w:p>
    <w:p w14:paraId="27D74928">
      <w:pPr>
        <w:rPr>
          <w:rFonts w:ascii="宋体"/>
          <w:b/>
          <w:color w:val="000000"/>
          <w:sz w:val="28"/>
          <w:szCs w:val="28"/>
          <w:highlight w:val="none"/>
        </w:rPr>
      </w:pPr>
      <w:r>
        <w:rPr>
          <w:rFonts w:hint="eastAsia" w:ascii="宋体"/>
          <w:b/>
          <w:color w:val="000000"/>
          <w:sz w:val="28"/>
          <w:szCs w:val="28"/>
          <w:highlight w:val="none"/>
        </w:rPr>
        <w:t>附表二：符合性审查表</w:t>
      </w:r>
    </w:p>
    <w:tbl>
      <w:tblPr>
        <w:tblStyle w:val="24"/>
        <w:tblpPr w:leftFromText="180" w:rightFromText="180" w:vertAnchor="text" w:horzAnchor="page" w:tblpX="1273" w:tblpY="541"/>
        <w:tblOverlap w:val="never"/>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134"/>
        <w:gridCol w:w="1805"/>
        <w:gridCol w:w="6098"/>
      </w:tblGrid>
      <w:tr w14:paraId="37DFE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706" w:type="dxa"/>
            <w:gridSpan w:val="2"/>
            <w:tcBorders>
              <w:top w:val="single" w:color="000000" w:sz="4" w:space="0"/>
              <w:left w:val="single" w:color="000000" w:sz="4" w:space="0"/>
              <w:bottom w:val="single" w:color="000000" w:sz="4" w:space="0"/>
              <w:right w:val="single" w:color="000000" w:sz="4" w:space="0"/>
            </w:tcBorders>
            <w:vAlign w:val="center"/>
          </w:tcPr>
          <w:p w14:paraId="55B26DFA">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
                <w:kern w:val="0"/>
                <w:sz w:val="24"/>
                <w:highlight w:val="none"/>
                <w:lang w:eastAsia="zh-CN"/>
              </w:rPr>
            </w:pPr>
            <w:r>
              <w:rPr>
                <w:rFonts w:hint="eastAsia" w:ascii="宋体" w:hAnsi="宋体" w:cs="宋体"/>
                <w:b/>
                <w:kern w:val="0"/>
                <w:sz w:val="24"/>
                <w:highlight w:val="none"/>
                <w:lang w:eastAsia="zh-CN"/>
              </w:rPr>
              <w:t>条款号</w:t>
            </w:r>
          </w:p>
        </w:tc>
        <w:tc>
          <w:tcPr>
            <w:tcW w:w="1805" w:type="dxa"/>
            <w:tcBorders>
              <w:top w:val="single" w:color="000000" w:sz="4" w:space="0"/>
              <w:left w:val="single" w:color="000000" w:sz="4" w:space="0"/>
              <w:bottom w:val="single" w:color="000000" w:sz="4" w:space="0"/>
              <w:right w:val="single" w:color="000000" w:sz="4" w:space="0"/>
            </w:tcBorders>
            <w:vAlign w:val="center"/>
          </w:tcPr>
          <w:p w14:paraId="4D0CD5BA">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宋体" w:hAnsi="宋体" w:cs="宋体"/>
                <w:b/>
                <w:kern w:val="0"/>
                <w:sz w:val="24"/>
                <w:highlight w:val="none"/>
              </w:rPr>
            </w:pPr>
            <w:r>
              <w:rPr>
                <w:rFonts w:hint="eastAsia" w:ascii="宋体" w:hAnsi="宋体" w:cs="宋体"/>
                <w:b/>
                <w:kern w:val="0"/>
                <w:sz w:val="24"/>
                <w:highlight w:val="none"/>
              </w:rPr>
              <w:t>评审因素</w:t>
            </w:r>
          </w:p>
        </w:tc>
        <w:tc>
          <w:tcPr>
            <w:tcW w:w="6098" w:type="dxa"/>
            <w:tcBorders>
              <w:top w:val="single" w:color="000000" w:sz="4" w:space="0"/>
              <w:left w:val="single" w:color="000000" w:sz="4" w:space="0"/>
              <w:bottom w:val="single" w:color="000000" w:sz="4" w:space="0"/>
              <w:right w:val="single" w:color="000000" w:sz="4" w:space="0"/>
            </w:tcBorders>
            <w:vAlign w:val="center"/>
          </w:tcPr>
          <w:p w14:paraId="04DAC765">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宋体" w:hAnsi="宋体" w:cs="宋体"/>
                <w:b/>
                <w:kern w:val="0"/>
                <w:sz w:val="24"/>
                <w:highlight w:val="none"/>
              </w:rPr>
            </w:pPr>
            <w:r>
              <w:rPr>
                <w:rFonts w:hint="eastAsia" w:ascii="宋体" w:hAnsi="宋体" w:cs="宋体"/>
                <w:b/>
                <w:kern w:val="0"/>
                <w:sz w:val="24"/>
                <w:highlight w:val="none"/>
              </w:rPr>
              <w:t>评审标准</w:t>
            </w:r>
          </w:p>
        </w:tc>
      </w:tr>
      <w:tr w14:paraId="73F6D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572" w:type="dxa"/>
            <w:vMerge w:val="restart"/>
            <w:tcBorders>
              <w:top w:val="single" w:color="000000" w:sz="4" w:space="0"/>
              <w:left w:val="single" w:color="000000" w:sz="4" w:space="0"/>
              <w:right w:val="single" w:color="000000" w:sz="4" w:space="0"/>
            </w:tcBorders>
            <w:vAlign w:val="center"/>
          </w:tcPr>
          <w:p w14:paraId="32B0D77A">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3EC37A3E">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1EB48965">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02F1DC91">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0998B921">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5DEFB49E">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12522304">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68052457">
            <w:pPr>
              <w:pStyle w:val="28"/>
              <w:keepNext w:val="0"/>
              <w:keepLines w:val="0"/>
              <w:pageBreakBefore w:val="0"/>
              <w:suppressLineNumbers w:val="0"/>
              <w:kinsoku/>
              <w:wordWrap/>
              <w:overflowPunct/>
              <w:topLinePunct w:val="0"/>
              <w:bidi w:val="0"/>
              <w:snapToGrid/>
              <w:spacing w:before="12" w:beforeAutospacing="0" w:after="0" w:afterAutospacing="0"/>
              <w:ind w:left="0" w:leftChars="0" w:right="0" w:firstLine="0" w:firstLineChars="0"/>
              <w:jc w:val="center"/>
              <w:textAlignment w:val="auto"/>
              <w:rPr>
                <w:rFonts w:hint="default"/>
                <w:b/>
                <w:sz w:val="19"/>
                <w:highlight w:val="none"/>
              </w:rPr>
            </w:pPr>
          </w:p>
          <w:p w14:paraId="2570A31F">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eastAsia" w:ascii="宋体" w:hAnsi="宋体" w:eastAsia="宋体" w:cs="宋体"/>
                <w:kern w:val="0"/>
                <w:sz w:val="24"/>
                <w:highlight w:val="none"/>
                <w:lang w:eastAsia="zh-CN"/>
              </w:rPr>
            </w:pPr>
            <w:r>
              <w:rPr>
                <w:rFonts w:hint="eastAsia"/>
                <w:sz w:val="24"/>
                <w:highlight w:val="none"/>
                <w:lang w:val="en-US" w:eastAsia="zh-CN"/>
              </w:rPr>
              <w:t>2</w:t>
            </w:r>
          </w:p>
        </w:tc>
        <w:tc>
          <w:tcPr>
            <w:tcW w:w="1134" w:type="dxa"/>
            <w:vMerge w:val="restart"/>
            <w:tcBorders>
              <w:top w:val="single" w:color="000000" w:sz="4" w:space="0"/>
              <w:left w:val="single" w:color="000000" w:sz="4" w:space="0"/>
              <w:right w:val="single" w:color="000000" w:sz="4" w:space="0"/>
            </w:tcBorders>
            <w:vAlign w:val="center"/>
          </w:tcPr>
          <w:p w14:paraId="1DCC06A8">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3D008396">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064AF005">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2ABB24B6">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24"/>
                <w:highlight w:val="none"/>
              </w:rPr>
            </w:pPr>
          </w:p>
          <w:p w14:paraId="09819DAA">
            <w:pPr>
              <w:pStyle w:val="28"/>
              <w:keepNext w:val="0"/>
              <w:keepLines w:val="0"/>
              <w:pageBreakBefore w:val="0"/>
              <w:suppressLineNumbers w:val="0"/>
              <w:kinsoku/>
              <w:wordWrap/>
              <w:overflowPunct/>
              <w:topLinePunct w:val="0"/>
              <w:bidi w:val="0"/>
              <w:snapToGrid/>
              <w:spacing w:before="9" w:beforeAutospacing="0" w:after="0" w:afterAutospacing="0"/>
              <w:ind w:left="0" w:leftChars="0" w:right="0" w:firstLine="0" w:firstLineChars="0"/>
              <w:jc w:val="center"/>
              <w:textAlignment w:val="auto"/>
              <w:rPr>
                <w:rFonts w:hint="default"/>
                <w:b/>
                <w:sz w:val="35"/>
                <w:highlight w:val="none"/>
              </w:rPr>
            </w:pPr>
          </w:p>
          <w:p w14:paraId="39EB90D0">
            <w:pPr>
              <w:pStyle w:val="28"/>
              <w:keepNext w:val="0"/>
              <w:keepLines w:val="0"/>
              <w:pageBreakBefore w:val="0"/>
              <w:suppressLineNumbers w:val="0"/>
              <w:kinsoku/>
              <w:wordWrap/>
              <w:overflowPunct/>
              <w:topLinePunct w:val="0"/>
              <w:bidi w:val="0"/>
              <w:snapToGrid/>
              <w:spacing w:before="0" w:beforeAutospacing="0" w:after="0" w:afterAutospacing="0" w:line="374" w:lineRule="auto"/>
              <w:ind w:left="0" w:leftChars="0" w:right="0" w:rightChars="0" w:firstLine="0" w:firstLineChars="0"/>
              <w:jc w:val="center"/>
              <w:textAlignment w:val="auto"/>
              <w:rPr>
                <w:rFonts w:hint="default" w:ascii="宋体" w:hAnsi="宋体" w:cs="宋体"/>
                <w:kern w:val="0"/>
                <w:sz w:val="24"/>
                <w:highlight w:val="none"/>
              </w:rPr>
            </w:pPr>
            <w:r>
              <w:rPr>
                <w:rFonts w:hint="default"/>
                <w:sz w:val="24"/>
                <w:highlight w:val="none"/>
              </w:rPr>
              <w:t>符合性审查标准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7E1F27D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firstLine="0" w:firstLineChars="0"/>
              <w:jc w:val="center"/>
              <w:textAlignment w:val="auto"/>
              <w:rPr>
                <w:rFonts w:hint="default" w:ascii="宋体" w:hAnsi="宋体" w:cs="宋体"/>
                <w:kern w:val="0"/>
                <w:sz w:val="24"/>
                <w:highlight w:val="none"/>
              </w:rPr>
            </w:pPr>
            <w:r>
              <w:rPr>
                <w:rFonts w:hint="eastAsia" w:ascii="宋体" w:hAnsi="宋体" w:cs="宋体"/>
                <w:kern w:val="0"/>
                <w:sz w:val="24"/>
                <w:highlight w:val="none"/>
              </w:rPr>
              <w:t>供应商名称</w:t>
            </w:r>
          </w:p>
        </w:tc>
        <w:tc>
          <w:tcPr>
            <w:tcW w:w="6098" w:type="dxa"/>
            <w:tcBorders>
              <w:top w:val="single" w:color="000000" w:sz="4" w:space="0"/>
              <w:left w:val="single" w:color="000000" w:sz="4" w:space="0"/>
              <w:bottom w:val="single" w:color="000000" w:sz="4" w:space="0"/>
              <w:right w:val="single" w:color="000000" w:sz="4" w:space="0"/>
            </w:tcBorders>
            <w:vAlign w:val="center"/>
          </w:tcPr>
          <w:p w14:paraId="006B1FE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firstLine="0" w:firstLineChars="0"/>
              <w:jc w:val="center"/>
              <w:textAlignment w:val="auto"/>
              <w:rPr>
                <w:rFonts w:hint="default" w:ascii="宋体" w:hAnsi="宋体" w:cs="宋体"/>
                <w:kern w:val="0"/>
                <w:sz w:val="24"/>
                <w:highlight w:val="none"/>
              </w:rPr>
            </w:pPr>
            <w:r>
              <w:rPr>
                <w:rFonts w:hint="eastAsia" w:ascii="宋体" w:hAnsi="宋体" w:cs="宋体"/>
                <w:kern w:val="0"/>
                <w:sz w:val="24"/>
                <w:highlight w:val="none"/>
              </w:rPr>
              <w:t>与营业执照一致</w:t>
            </w:r>
          </w:p>
        </w:tc>
      </w:tr>
      <w:tr w14:paraId="30175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left w:val="single" w:color="000000" w:sz="4" w:space="0"/>
              <w:right w:val="single" w:color="000000" w:sz="4" w:space="0"/>
            </w:tcBorders>
            <w:vAlign w:val="center"/>
          </w:tcPr>
          <w:p w14:paraId="30BAE7FB">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宋体" w:hAnsi="宋体" w:cs="宋体"/>
                <w:kern w:val="0"/>
                <w:sz w:val="24"/>
                <w:highlight w:val="none"/>
              </w:rPr>
            </w:pPr>
          </w:p>
        </w:tc>
        <w:tc>
          <w:tcPr>
            <w:tcW w:w="1134" w:type="dxa"/>
            <w:vMerge w:val="continue"/>
            <w:tcBorders>
              <w:left w:val="single" w:color="000000" w:sz="4" w:space="0"/>
              <w:right w:val="single" w:color="000000" w:sz="4" w:space="0"/>
            </w:tcBorders>
            <w:vAlign w:val="center"/>
          </w:tcPr>
          <w:p w14:paraId="17360AD8">
            <w:pPr>
              <w:pStyle w:val="28"/>
              <w:keepNext w:val="0"/>
              <w:keepLines w:val="0"/>
              <w:pageBreakBefore w:val="0"/>
              <w:suppressLineNumbers w:val="0"/>
              <w:kinsoku/>
              <w:wordWrap/>
              <w:overflowPunct/>
              <w:topLinePunct w:val="0"/>
              <w:bidi w:val="0"/>
              <w:snapToGrid/>
              <w:spacing w:before="0" w:beforeAutospacing="0" w:after="0" w:afterAutospacing="0" w:line="374" w:lineRule="auto"/>
              <w:ind w:left="0" w:leftChars="0" w:right="0" w:rightChars="0" w:firstLine="0" w:firstLineChars="0"/>
              <w:jc w:val="center"/>
              <w:textAlignment w:val="auto"/>
              <w:rPr>
                <w:rFonts w:hint="default" w:ascii="宋体" w:hAnsi="宋体" w:cs="宋体"/>
                <w:kern w:val="0"/>
                <w:sz w:val="24"/>
                <w:highlight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2773A61D">
            <w:pPr>
              <w:pStyle w:val="28"/>
              <w:keepNext w:val="0"/>
              <w:keepLines w:val="0"/>
              <w:pageBreakBefore w:val="0"/>
              <w:suppressLineNumbers w:val="0"/>
              <w:kinsoku/>
              <w:wordWrap/>
              <w:overflowPunct/>
              <w:topLinePunct w:val="0"/>
              <w:bidi w:val="0"/>
              <w:snapToGrid/>
              <w:spacing w:before="159" w:beforeAutospacing="0" w:after="0" w:afterAutospacing="0"/>
              <w:ind w:left="0" w:leftChars="0" w:right="0" w:rightChars="0" w:firstLine="0" w:firstLineChars="0"/>
              <w:jc w:val="center"/>
              <w:textAlignment w:val="auto"/>
              <w:rPr>
                <w:rFonts w:hint="default" w:ascii="宋体" w:hAnsi="宋体" w:cs="宋体"/>
                <w:kern w:val="0"/>
                <w:sz w:val="24"/>
                <w:highlight w:val="none"/>
              </w:rPr>
            </w:pPr>
            <w:r>
              <w:rPr>
                <w:rFonts w:hint="default"/>
                <w:sz w:val="24"/>
                <w:highlight w:val="none"/>
              </w:rPr>
              <w:t>响应文件签署、盖章</w:t>
            </w:r>
          </w:p>
        </w:tc>
        <w:tc>
          <w:tcPr>
            <w:tcW w:w="6098" w:type="dxa"/>
            <w:tcBorders>
              <w:top w:val="single" w:color="000000" w:sz="4" w:space="0"/>
              <w:left w:val="single" w:color="000000" w:sz="4" w:space="0"/>
              <w:bottom w:val="single" w:color="000000" w:sz="4" w:space="0"/>
              <w:right w:val="single" w:color="000000" w:sz="4" w:space="0"/>
            </w:tcBorders>
            <w:vAlign w:val="center"/>
          </w:tcPr>
          <w:p w14:paraId="3C5BA15A">
            <w:pPr>
              <w:pStyle w:val="28"/>
              <w:keepNext w:val="0"/>
              <w:keepLines w:val="0"/>
              <w:pageBreakBefore w:val="0"/>
              <w:suppressLineNumbers w:val="0"/>
              <w:kinsoku/>
              <w:wordWrap/>
              <w:overflowPunct/>
              <w:topLinePunct w:val="0"/>
              <w:bidi w:val="0"/>
              <w:snapToGrid/>
              <w:spacing w:before="159" w:beforeAutospacing="0" w:after="0" w:afterAutospacing="0"/>
              <w:ind w:left="0" w:leftChars="0" w:right="0" w:rightChars="0" w:firstLine="0" w:firstLineChars="0"/>
              <w:jc w:val="center"/>
              <w:textAlignment w:val="auto"/>
              <w:rPr>
                <w:rFonts w:hint="default" w:ascii="宋体" w:hAnsi="宋体" w:cs="宋体"/>
                <w:kern w:val="0"/>
                <w:sz w:val="24"/>
                <w:highlight w:val="none"/>
              </w:rPr>
            </w:pPr>
            <w:r>
              <w:rPr>
                <w:rFonts w:hint="default"/>
                <w:sz w:val="24"/>
                <w:highlight w:val="none"/>
              </w:rPr>
              <w:t>响应文件按征集文件要求签署、盖章的</w:t>
            </w:r>
          </w:p>
        </w:tc>
      </w:tr>
      <w:tr w14:paraId="4D967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left w:val="single" w:color="000000" w:sz="4" w:space="0"/>
              <w:right w:val="single" w:color="000000" w:sz="4" w:space="0"/>
            </w:tcBorders>
            <w:vAlign w:val="center"/>
          </w:tcPr>
          <w:p w14:paraId="5BA3EF15">
            <w:pPr>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宋体" w:hAnsi="宋体" w:cs="宋体"/>
                <w:kern w:val="0"/>
                <w:sz w:val="24"/>
                <w:highlight w:val="none"/>
              </w:rPr>
            </w:pPr>
          </w:p>
        </w:tc>
        <w:tc>
          <w:tcPr>
            <w:tcW w:w="1134" w:type="dxa"/>
            <w:vMerge w:val="continue"/>
            <w:tcBorders>
              <w:left w:val="single" w:color="000000" w:sz="4" w:space="0"/>
              <w:right w:val="single" w:color="000000" w:sz="4" w:space="0"/>
            </w:tcBorders>
            <w:vAlign w:val="center"/>
          </w:tcPr>
          <w:p w14:paraId="43E71640">
            <w:pPr>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宋体" w:hAnsi="宋体" w:cs="宋体"/>
                <w:kern w:val="0"/>
                <w:sz w:val="24"/>
                <w:highlight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7ACB0BAF">
            <w:pPr>
              <w:pStyle w:val="28"/>
              <w:keepNext w:val="0"/>
              <w:keepLines w:val="0"/>
              <w:pageBreakBefore w:val="0"/>
              <w:suppressLineNumbers w:val="0"/>
              <w:kinsoku/>
              <w:wordWrap/>
              <w:overflowPunct/>
              <w:topLinePunct w:val="0"/>
              <w:bidi w:val="0"/>
              <w:snapToGrid/>
              <w:spacing w:before="151" w:beforeAutospacing="0" w:after="0" w:afterAutospacing="0"/>
              <w:ind w:left="0" w:leftChars="0" w:right="0" w:rightChars="0" w:firstLine="0" w:firstLineChars="0"/>
              <w:jc w:val="center"/>
              <w:textAlignment w:val="auto"/>
              <w:rPr>
                <w:rFonts w:hint="eastAsia" w:ascii="宋体" w:hAnsi="宋体" w:cs="宋体"/>
                <w:kern w:val="0"/>
                <w:sz w:val="24"/>
                <w:highlight w:val="none"/>
              </w:rPr>
            </w:pPr>
            <w:r>
              <w:rPr>
                <w:rFonts w:hint="default"/>
                <w:sz w:val="24"/>
                <w:highlight w:val="none"/>
              </w:rPr>
              <w:t>报价唯一</w:t>
            </w:r>
          </w:p>
        </w:tc>
        <w:tc>
          <w:tcPr>
            <w:tcW w:w="6098" w:type="dxa"/>
            <w:tcBorders>
              <w:top w:val="single" w:color="000000" w:sz="4" w:space="0"/>
              <w:left w:val="single" w:color="000000" w:sz="4" w:space="0"/>
              <w:bottom w:val="single" w:color="000000" w:sz="4" w:space="0"/>
              <w:right w:val="single" w:color="000000" w:sz="4" w:space="0"/>
            </w:tcBorders>
            <w:vAlign w:val="center"/>
          </w:tcPr>
          <w:p w14:paraId="50B0911A">
            <w:pPr>
              <w:pStyle w:val="28"/>
              <w:keepNext w:val="0"/>
              <w:keepLines w:val="0"/>
              <w:pageBreakBefore w:val="0"/>
              <w:suppressLineNumbers w:val="0"/>
              <w:kinsoku/>
              <w:wordWrap/>
              <w:overflowPunct/>
              <w:topLinePunct w:val="0"/>
              <w:bidi w:val="0"/>
              <w:snapToGrid/>
              <w:spacing w:before="137" w:beforeAutospacing="0" w:after="0" w:afterAutospacing="0"/>
              <w:ind w:left="0" w:leftChars="0" w:right="0" w:rightChars="0" w:firstLine="0" w:firstLineChars="0"/>
              <w:jc w:val="center"/>
              <w:textAlignment w:val="auto"/>
              <w:rPr>
                <w:rFonts w:hint="eastAsia" w:ascii="宋体" w:hAnsi="宋体" w:eastAsia="宋体" w:cs="宋体"/>
                <w:sz w:val="24"/>
                <w:highlight w:val="none"/>
                <w:lang w:eastAsia="zh-CN"/>
              </w:rPr>
            </w:pPr>
            <w:r>
              <w:rPr>
                <w:rFonts w:hint="default"/>
                <w:sz w:val="24"/>
                <w:highlight w:val="none"/>
              </w:rPr>
              <w:t>只能有一个有效报价</w:t>
            </w:r>
            <w:r>
              <w:rPr>
                <w:rFonts w:hint="eastAsia"/>
                <w:sz w:val="24"/>
                <w:highlight w:val="none"/>
                <w:lang w:eastAsia="zh-CN"/>
              </w:rPr>
              <w:t>，且</w:t>
            </w:r>
            <w:r>
              <w:rPr>
                <w:rFonts w:hint="default"/>
                <w:sz w:val="24"/>
                <w:highlight w:val="none"/>
              </w:rPr>
              <w:t>未超过征集文件中规定的</w:t>
            </w:r>
            <w:r>
              <w:rPr>
                <w:rFonts w:hint="eastAsia"/>
                <w:sz w:val="24"/>
                <w:highlight w:val="none"/>
                <w:lang w:eastAsia="zh-CN"/>
              </w:rPr>
              <w:t>最高费率</w:t>
            </w:r>
          </w:p>
        </w:tc>
      </w:tr>
      <w:tr w14:paraId="452E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left w:val="single" w:color="000000" w:sz="4" w:space="0"/>
              <w:right w:val="single" w:color="000000" w:sz="4" w:space="0"/>
            </w:tcBorders>
            <w:vAlign w:val="center"/>
          </w:tcPr>
          <w:p w14:paraId="57729AB8">
            <w:pPr>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宋体" w:hAnsi="宋体" w:cs="宋体"/>
                <w:kern w:val="0"/>
                <w:sz w:val="24"/>
                <w:highlight w:val="none"/>
              </w:rPr>
            </w:pPr>
          </w:p>
        </w:tc>
        <w:tc>
          <w:tcPr>
            <w:tcW w:w="1134" w:type="dxa"/>
            <w:vMerge w:val="continue"/>
            <w:tcBorders>
              <w:left w:val="single" w:color="000000" w:sz="4" w:space="0"/>
              <w:right w:val="single" w:color="000000" w:sz="4" w:space="0"/>
            </w:tcBorders>
            <w:vAlign w:val="center"/>
          </w:tcPr>
          <w:p w14:paraId="7082BFFA">
            <w:pPr>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宋体" w:hAnsi="宋体" w:cs="宋体"/>
                <w:kern w:val="0"/>
                <w:sz w:val="24"/>
                <w:highlight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4D1689A0">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firstLine="0" w:firstLineChars="0"/>
              <w:jc w:val="center"/>
              <w:textAlignment w:val="auto"/>
              <w:rPr>
                <w:rFonts w:hint="default"/>
                <w:b/>
                <w:sz w:val="30"/>
                <w:highlight w:val="none"/>
              </w:rPr>
            </w:pPr>
          </w:p>
          <w:p w14:paraId="646DCC9F">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eastAsia" w:ascii="宋体" w:hAnsi="宋体" w:eastAsia="宋体" w:cs="宋体"/>
                <w:kern w:val="0"/>
                <w:sz w:val="24"/>
                <w:highlight w:val="none"/>
                <w:lang w:val="en-US" w:eastAsia="zh-CN"/>
              </w:rPr>
            </w:pPr>
            <w:r>
              <w:rPr>
                <w:rFonts w:hint="default"/>
                <w:sz w:val="24"/>
                <w:highlight w:val="none"/>
              </w:rPr>
              <w:t>框架协议的期限</w:t>
            </w:r>
            <w:r>
              <w:rPr>
                <w:rFonts w:hint="eastAsia"/>
                <w:sz w:val="24"/>
                <w:highlight w:val="none"/>
                <w:lang w:val="en-US" w:eastAsia="zh-CN"/>
              </w:rPr>
              <w:t>/服务期限</w:t>
            </w:r>
          </w:p>
        </w:tc>
        <w:tc>
          <w:tcPr>
            <w:tcW w:w="6098" w:type="dxa"/>
            <w:tcBorders>
              <w:top w:val="single" w:color="000000" w:sz="4" w:space="0"/>
              <w:left w:val="single" w:color="000000" w:sz="4" w:space="0"/>
              <w:bottom w:val="single" w:color="000000" w:sz="4" w:space="0"/>
              <w:right w:val="single" w:color="000000" w:sz="4" w:space="0"/>
            </w:tcBorders>
            <w:vAlign w:val="center"/>
          </w:tcPr>
          <w:p w14:paraId="03FD31F1">
            <w:pPr>
              <w:pStyle w:val="28"/>
              <w:keepNext w:val="0"/>
              <w:keepLines w:val="0"/>
              <w:pageBreakBefore w:val="0"/>
              <w:suppressLineNumbers w:val="0"/>
              <w:kinsoku/>
              <w:wordWrap/>
              <w:overflowPunct/>
              <w:topLinePunct w:val="0"/>
              <w:bidi w:val="0"/>
              <w:snapToGrid/>
              <w:spacing w:before="172" w:beforeAutospacing="0" w:after="0" w:afterAutospacing="0"/>
              <w:ind w:left="0" w:leftChars="0" w:right="0" w:rightChars="0" w:firstLine="0" w:firstLineChars="0"/>
              <w:jc w:val="center"/>
              <w:textAlignment w:val="auto"/>
              <w:rPr>
                <w:rFonts w:hint="eastAsia" w:ascii="宋体" w:hAnsi="宋体" w:eastAsia="宋体" w:cs="宋体"/>
                <w:sz w:val="24"/>
                <w:highlight w:val="none"/>
                <w:lang w:eastAsia="zh-CN"/>
              </w:rPr>
            </w:pPr>
            <w:r>
              <w:rPr>
                <w:rFonts w:hint="eastAsia"/>
                <w:sz w:val="24"/>
                <w:highlight w:val="none"/>
                <w:lang w:val="en-US" w:eastAsia="zh-CN"/>
              </w:rPr>
              <w:t>2年</w:t>
            </w:r>
          </w:p>
        </w:tc>
      </w:tr>
      <w:tr w14:paraId="24C81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72" w:type="dxa"/>
            <w:vMerge w:val="continue"/>
            <w:tcBorders>
              <w:left w:val="single" w:color="000000" w:sz="4" w:space="0"/>
              <w:right w:val="single" w:color="000000" w:sz="4" w:space="0"/>
            </w:tcBorders>
            <w:vAlign w:val="center"/>
          </w:tcPr>
          <w:p w14:paraId="13916DEE">
            <w:pPr>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宋体" w:hAnsi="宋体" w:cs="宋体"/>
                <w:kern w:val="0"/>
                <w:sz w:val="24"/>
                <w:highlight w:val="none"/>
              </w:rPr>
            </w:pPr>
          </w:p>
        </w:tc>
        <w:tc>
          <w:tcPr>
            <w:tcW w:w="1134" w:type="dxa"/>
            <w:vMerge w:val="continue"/>
            <w:tcBorders>
              <w:left w:val="single" w:color="000000" w:sz="4" w:space="0"/>
              <w:right w:val="single" w:color="000000" w:sz="4" w:space="0"/>
            </w:tcBorders>
            <w:vAlign w:val="center"/>
          </w:tcPr>
          <w:p w14:paraId="4932F136">
            <w:pPr>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宋体" w:hAnsi="宋体" w:cs="宋体"/>
                <w:kern w:val="0"/>
                <w:sz w:val="24"/>
                <w:highlight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4AC4CC7C">
            <w:pPr>
              <w:pStyle w:val="28"/>
              <w:keepNext w:val="0"/>
              <w:keepLines w:val="0"/>
              <w:pageBreakBefore w:val="0"/>
              <w:suppressLineNumbers w:val="0"/>
              <w:kinsoku/>
              <w:wordWrap/>
              <w:overflowPunct/>
              <w:topLinePunct w:val="0"/>
              <w:bidi w:val="0"/>
              <w:snapToGrid/>
              <w:spacing w:before="0" w:beforeAutospacing="0" w:after="0" w:afterAutospacing="0"/>
              <w:ind w:left="0" w:leftChars="0" w:right="0" w:firstLine="0" w:firstLineChars="0"/>
              <w:jc w:val="center"/>
              <w:textAlignment w:val="auto"/>
              <w:rPr>
                <w:rFonts w:hint="default"/>
                <w:b/>
                <w:sz w:val="30"/>
                <w:highlight w:val="none"/>
              </w:rPr>
            </w:pPr>
          </w:p>
          <w:p w14:paraId="57389F91">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default" w:ascii="宋体" w:hAnsi="宋体" w:cs="宋体"/>
                <w:kern w:val="0"/>
                <w:sz w:val="24"/>
                <w:highlight w:val="none"/>
              </w:rPr>
            </w:pPr>
            <w:r>
              <w:rPr>
                <w:rFonts w:hint="default"/>
                <w:sz w:val="24"/>
                <w:highlight w:val="none"/>
              </w:rPr>
              <w:t>服务标准</w:t>
            </w:r>
          </w:p>
        </w:tc>
        <w:tc>
          <w:tcPr>
            <w:tcW w:w="6098" w:type="dxa"/>
            <w:tcBorders>
              <w:top w:val="single" w:color="000000" w:sz="4" w:space="0"/>
              <w:left w:val="single" w:color="000000" w:sz="4" w:space="0"/>
              <w:bottom w:val="single" w:color="000000" w:sz="4" w:space="0"/>
              <w:right w:val="single" w:color="000000" w:sz="4" w:space="0"/>
            </w:tcBorders>
            <w:vAlign w:val="center"/>
          </w:tcPr>
          <w:p w14:paraId="3AA8C430">
            <w:pPr>
              <w:pStyle w:val="28"/>
              <w:keepNext w:val="0"/>
              <w:keepLines w:val="0"/>
              <w:pageBreakBefore w:val="0"/>
              <w:suppressLineNumbers w:val="0"/>
              <w:kinsoku/>
              <w:wordWrap/>
              <w:overflowPunct/>
              <w:topLinePunct w:val="0"/>
              <w:bidi w:val="0"/>
              <w:snapToGrid/>
              <w:spacing w:before="172" w:beforeAutospacing="0" w:after="0" w:afterAutospacing="0"/>
              <w:ind w:left="0" w:leftChars="0" w:right="0" w:rightChars="0" w:firstLine="0" w:firstLineChars="0"/>
              <w:jc w:val="center"/>
              <w:textAlignment w:val="auto"/>
              <w:rPr>
                <w:rFonts w:hint="default" w:ascii="宋体" w:hAnsi="宋体" w:cs="宋体"/>
                <w:kern w:val="0"/>
                <w:sz w:val="24"/>
                <w:highlight w:val="none"/>
              </w:rPr>
            </w:pPr>
            <w:r>
              <w:rPr>
                <w:rFonts w:hint="eastAsia" w:ascii="宋体" w:hAnsi="宋体" w:eastAsia="宋体" w:cs="宋体"/>
                <w:sz w:val="24"/>
                <w:highlight w:val="none"/>
                <w:lang w:eastAsia="zh-CN"/>
              </w:rPr>
              <w:t>符合国家及行业合格标准，满足征集人及服务对象要求</w:t>
            </w:r>
          </w:p>
        </w:tc>
      </w:tr>
      <w:tr w14:paraId="50ADF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72" w:type="dxa"/>
            <w:vMerge w:val="continue"/>
            <w:tcBorders>
              <w:left w:val="single" w:color="000000" w:sz="4" w:space="0"/>
              <w:bottom w:val="single" w:color="000000" w:sz="4" w:space="0"/>
              <w:right w:val="single" w:color="000000" w:sz="4" w:space="0"/>
            </w:tcBorders>
            <w:vAlign w:val="center"/>
          </w:tcPr>
          <w:p w14:paraId="777B20E9">
            <w:pPr>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宋体" w:hAnsi="宋体" w:cs="宋体"/>
                <w:kern w:val="0"/>
                <w:sz w:val="24"/>
                <w:highlight w:val="none"/>
              </w:rPr>
            </w:pPr>
          </w:p>
        </w:tc>
        <w:tc>
          <w:tcPr>
            <w:tcW w:w="1134" w:type="dxa"/>
            <w:vMerge w:val="continue"/>
            <w:tcBorders>
              <w:left w:val="single" w:color="000000" w:sz="4" w:space="0"/>
              <w:bottom w:val="single" w:color="000000" w:sz="4" w:space="0"/>
              <w:right w:val="single" w:color="000000" w:sz="4" w:space="0"/>
            </w:tcBorders>
            <w:vAlign w:val="center"/>
          </w:tcPr>
          <w:p w14:paraId="1C803DF9">
            <w:pPr>
              <w:keepNext w:val="0"/>
              <w:keepLines w:val="0"/>
              <w:pageBreakBefore w:val="0"/>
              <w:suppressLineNumbers w:val="0"/>
              <w:kinsoku/>
              <w:wordWrap/>
              <w:overflowPunct/>
              <w:topLinePunct w:val="0"/>
              <w:bidi w:val="0"/>
              <w:snapToGrid/>
              <w:spacing w:before="0" w:beforeAutospacing="0" w:after="0" w:afterAutospacing="0"/>
              <w:ind w:left="0" w:leftChars="0" w:right="0" w:rightChars="0" w:firstLine="0" w:firstLineChars="0"/>
              <w:jc w:val="center"/>
              <w:textAlignment w:val="auto"/>
              <w:rPr>
                <w:rFonts w:hint="default" w:ascii="宋体" w:hAnsi="宋体" w:cs="宋体"/>
                <w:kern w:val="0"/>
                <w:sz w:val="24"/>
                <w:highlight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5C262E06">
            <w:pPr>
              <w:pStyle w:val="28"/>
              <w:keepNext w:val="0"/>
              <w:keepLines w:val="0"/>
              <w:pageBreakBefore w:val="0"/>
              <w:suppressLineNumbers w:val="0"/>
              <w:kinsoku/>
              <w:wordWrap/>
              <w:overflowPunct/>
              <w:topLinePunct w:val="0"/>
              <w:bidi w:val="0"/>
              <w:snapToGrid/>
              <w:spacing w:before="1" w:beforeAutospacing="0" w:after="0" w:afterAutospacing="0"/>
              <w:ind w:left="0" w:leftChars="0" w:right="0" w:rightChars="0" w:firstLine="0" w:firstLineChars="0"/>
              <w:jc w:val="center"/>
              <w:textAlignment w:val="auto"/>
              <w:rPr>
                <w:rFonts w:hint="eastAsia" w:eastAsia="宋体"/>
                <w:sz w:val="24"/>
                <w:highlight w:val="none"/>
                <w:lang w:eastAsia="zh-CN"/>
              </w:rPr>
            </w:pPr>
            <w:r>
              <w:rPr>
                <w:rFonts w:hint="eastAsia"/>
                <w:sz w:val="24"/>
                <w:highlight w:val="none"/>
                <w:lang w:eastAsia="zh-CN"/>
              </w:rPr>
              <w:t>响应文件有效期</w:t>
            </w:r>
          </w:p>
        </w:tc>
        <w:tc>
          <w:tcPr>
            <w:tcW w:w="6098" w:type="dxa"/>
            <w:tcBorders>
              <w:top w:val="single" w:color="000000" w:sz="4" w:space="0"/>
              <w:left w:val="single" w:color="000000" w:sz="4" w:space="0"/>
              <w:bottom w:val="single" w:color="000000" w:sz="4" w:space="0"/>
              <w:right w:val="single" w:color="000000" w:sz="4" w:space="0"/>
            </w:tcBorders>
            <w:vAlign w:val="center"/>
          </w:tcPr>
          <w:p w14:paraId="70150B23">
            <w:pPr>
              <w:pStyle w:val="28"/>
              <w:keepNext w:val="0"/>
              <w:keepLines w:val="0"/>
              <w:pageBreakBefore w:val="0"/>
              <w:suppressLineNumbers w:val="0"/>
              <w:kinsoku/>
              <w:wordWrap/>
              <w:overflowPunct/>
              <w:topLinePunct w:val="0"/>
              <w:bidi w:val="0"/>
              <w:snapToGrid/>
              <w:spacing w:before="172" w:beforeAutospacing="0" w:after="0" w:afterAutospacing="0"/>
              <w:ind w:left="0" w:leftChars="0" w:right="0" w:rightChars="0" w:firstLine="0" w:firstLineChars="0"/>
              <w:jc w:val="center"/>
              <w:textAlignment w:val="auto"/>
              <w:rPr>
                <w:rFonts w:hint="default"/>
                <w:sz w:val="24"/>
                <w:highlight w:val="none"/>
              </w:rPr>
            </w:pPr>
            <w:r>
              <w:rPr>
                <w:rFonts w:hint="default"/>
                <w:sz w:val="24"/>
                <w:highlight w:val="none"/>
              </w:rPr>
              <w:t>提交响应文件的截止之日起 60 日历天</w:t>
            </w:r>
          </w:p>
        </w:tc>
      </w:tr>
    </w:tbl>
    <w:p w14:paraId="182940D2">
      <w:pPr>
        <w:widowControl/>
        <w:jc w:val="left"/>
        <w:rPr>
          <w:rFonts w:ascii="宋体" w:hAnsi="宋体"/>
          <w:sz w:val="28"/>
          <w:szCs w:val="28"/>
          <w:highlight w:val="none"/>
        </w:rPr>
      </w:pPr>
    </w:p>
    <w:p w14:paraId="32F889D5">
      <w:pPr>
        <w:spacing w:line="360" w:lineRule="auto"/>
        <w:rPr>
          <w:rFonts w:hint="eastAsia" w:ascii="宋体" w:hAnsi="宋体"/>
          <w:b/>
          <w:bCs/>
          <w:sz w:val="28"/>
          <w:szCs w:val="28"/>
          <w:highlight w:val="none"/>
        </w:rPr>
      </w:pPr>
    </w:p>
    <w:p w14:paraId="0A0B52DE">
      <w:pPr>
        <w:pStyle w:val="22"/>
        <w:rPr>
          <w:rFonts w:hint="eastAsia"/>
          <w:highlight w:val="none"/>
        </w:rPr>
      </w:pPr>
    </w:p>
    <w:p w14:paraId="367F7353">
      <w:pPr>
        <w:pStyle w:val="22"/>
        <w:rPr>
          <w:rFonts w:hint="eastAsia"/>
          <w:highlight w:val="none"/>
        </w:rPr>
      </w:pPr>
    </w:p>
    <w:p w14:paraId="0CBDFC59">
      <w:pPr>
        <w:pStyle w:val="22"/>
        <w:rPr>
          <w:rFonts w:hint="eastAsia" w:ascii="宋体" w:hAnsi="宋体"/>
          <w:b/>
          <w:bCs/>
          <w:sz w:val="28"/>
          <w:szCs w:val="28"/>
          <w:highlight w:val="none"/>
        </w:rPr>
      </w:pPr>
    </w:p>
    <w:p w14:paraId="5BF87B52">
      <w:pPr>
        <w:pStyle w:val="23"/>
        <w:rPr>
          <w:rFonts w:hint="eastAsia" w:ascii="宋体" w:hAnsi="宋体"/>
          <w:b/>
          <w:bCs/>
          <w:sz w:val="28"/>
          <w:szCs w:val="28"/>
          <w:highlight w:val="none"/>
        </w:rPr>
      </w:pPr>
    </w:p>
    <w:p w14:paraId="50FDF35E">
      <w:pPr>
        <w:rPr>
          <w:rFonts w:hint="eastAsia" w:ascii="宋体" w:hAnsi="宋体"/>
          <w:b/>
          <w:bCs/>
          <w:sz w:val="28"/>
          <w:szCs w:val="28"/>
          <w:highlight w:val="none"/>
        </w:rPr>
      </w:pPr>
    </w:p>
    <w:p w14:paraId="47693197">
      <w:pPr>
        <w:pStyle w:val="22"/>
        <w:rPr>
          <w:rFonts w:hint="eastAsia" w:ascii="宋体" w:hAnsi="宋体"/>
          <w:b/>
          <w:bCs/>
          <w:sz w:val="28"/>
          <w:szCs w:val="28"/>
          <w:highlight w:val="none"/>
        </w:rPr>
      </w:pPr>
    </w:p>
    <w:p w14:paraId="6F37F67F">
      <w:pPr>
        <w:pStyle w:val="23"/>
        <w:rPr>
          <w:rFonts w:hint="eastAsia" w:ascii="宋体" w:hAnsi="宋体"/>
          <w:b/>
          <w:bCs/>
          <w:sz w:val="28"/>
          <w:szCs w:val="28"/>
          <w:highlight w:val="none"/>
        </w:rPr>
      </w:pPr>
    </w:p>
    <w:p w14:paraId="44BFDB70">
      <w:pPr>
        <w:rPr>
          <w:rFonts w:hint="eastAsia" w:ascii="宋体" w:hAnsi="宋体"/>
          <w:b/>
          <w:bCs/>
          <w:sz w:val="28"/>
          <w:szCs w:val="28"/>
          <w:highlight w:val="none"/>
        </w:rPr>
      </w:pPr>
    </w:p>
    <w:p w14:paraId="573A6594">
      <w:pPr>
        <w:pStyle w:val="22"/>
        <w:rPr>
          <w:rFonts w:hint="eastAsia"/>
          <w:highlight w:val="none"/>
        </w:rPr>
      </w:pPr>
    </w:p>
    <w:p w14:paraId="3128D759">
      <w:pPr>
        <w:pStyle w:val="22"/>
        <w:rPr>
          <w:rFonts w:hint="eastAsia" w:ascii="宋体" w:hAnsi="宋体"/>
          <w:b/>
          <w:bCs/>
          <w:sz w:val="28"/>
          <w:szCs w:val="28"/>
          <w:highlight w:val="none"/>
        </w:rPr>
      </w:pPr>
    </w:p>
    <w:p w14:paraId="5EE752AD">
      <w:pPr>
        <w:spacing w:line="360" w:lineRule="auto"/>
        <w:rPr>
          <w:rFonts w:hint="eastAsia" w:ascii="宋体" w:hAnsi="宋体" w:eastAsia="宋体"/>
          <w:b/>
          <w:bCs/>
          <w:sz w:val="28"/>
          <w:szCs w:val="28"/>
          <w:highlight w:val="none"/>
          <w:lang w:eastAsia="zh-CN"/>
        </w:rPr>
      </w:pPr>
      <w:r>
        <w:rPr>
          <w:rFonts w:hint="eastAsia" w:ascii="宋体" w:hAnsi="宋体"/>
          <w:b/>
          <w:bCs/>
          <w:sz w:val="28"/>
          <w:szCs w:val="28"/>
          <w:highlight w:val="none"/>
        </w:rPr>
        <w:t>附表三：详细评审表</w:t>
      </w:r>
    </w:p>
    <w:tbl>
      <w:tblPr>
        <w:tblStyle w:val="2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439"/>
        <w:gridCol w:w="420"/>
        <w:gridCol w:w="6836"/>
      </w:tblGrid>
      <w:tr w14:paraId="68F6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63" w:type="dxa"/>
            <w:gridSpan w:val="2"/>
            <w:tcBorders>
              <w:top w:val="single" w:color="auto" w:sz="4" w:space="0"/>
              <w:left w:val="single" w:color="auto" w:sz="4" w:space="0"/>
              <w:bottom w:val="single" w:color="auto" w:sz="4" w:space="0"/>
              <w:right w:val="single" w:color="auto" w:sz="4" w:space="0"/>
            </w:tcBorders>
            <w:vAlign w:val="center"/>
          </w:tcPr>
          <w:p w14:paraId="7284ABF5">
            <w:pPr>
              <w:keepNext w:val="0"/>
              <w:keepLines w:val="0"/>
              <w:suppressLineNumbers w:val="0"/>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分项划分</w:t>
            </w: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5E504B06">
            <w:pPr>
              <w:keepNext w:val="0"/>
              <w:keepLines w:val="0"/>
              <w:suppressLineNumbers w:val="0"/>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打分细则</w:t>
            </w:r>
          </w:p>
        </w:tc>
      </w:tr>
      <w:tr w14:paraId="314A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63" w:type="dxa"/>
            <w:gridSpan w:val="2"/>
            <w:vMerge w:val="restart"/>
            <w:tcBorders>
              <w:top w:val="single" w:color="auto" w:sz="4" w:space="0"/>
              <w:left w:val="single" w:color="auto" w:sz="4" w:space="0"/>
              <w:right w:val="single" w:color="auto" w:sz="4" w:space="0"/>
            </w:tcBorders>
            <w:vAlign w:val="center"/>
          </w:tcPr>
          <w:p w14:paraId="66F4F18E">
            <w:pPr>
              <w:keepNext w:val="0"/>
              <w:keepLines w:val="0"/>
              <w:suppressLineNumbers w:val="0"/>
              <w:spacing w:before="0" w:beforeAutospacing="0" w:after="0" w:afterAutospacing="0"/>
              <w:ind w:left="0" w:right="0" w:firstLine="480" w:firstLineChars="200"/>
              <w:rPr>
                <w:rFonts w:hint="default" w:ascii="宋体" w:hAnsi="宋体" w:cs="宋体"/>
                <w:sz w:val="24"/>
                <w:szCs w:val="24"/>
                <w:highlight w:val="none"/>
              </w:rPr>
            </w:pPr>
            <w:r>
              <w:rPr>
                <w:rFonts w:hint="eastAsia" w:ascii="宋体" w:hAnsi="宋体" w:cs="宋体"/>
                <w:sz w:val="24"/>
                <w:szCs w:val="24"/>
                <w:highlight w:val="none"/>
              </w:rPr>
              <w:t>分值构成</w:t>
            </w:r>
          </w:p>
          <w:p w14:paraId="7B171738">
            <w:pPr>
              <w:keepNext w:val="0"/>
              <w:keepLines w:val="0"/>
              <w:suppressLineNumbers w:val="0"/>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（总分100分）</w:t>
            </w: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23D38848">
            <w:pPr>
              <w:keepNext w:val="0"/>
              <w:keepLines w:val="0"/>
              <w:suppressLineNumbers w:val="0"/>
              <w:spacing w:before="0" w:beforeAutospacing="0" w:after="0" w:afterAutospacing="0" w:line="260" w:lineRule="exact"/>
              <w:ind w:left="0" w:right="0"/>
              <w:rPr>
                <w:rFonts w:hint="default" w:ascii="宋体" w:hAnsi="宋体" w:cs="宋体"/>
                <w:sz w:val="24"/>
                <w:szCs w:val="24"/>
                <w:highlight w:val="none"/>
              </w:rPr>
            </w:pPr>
            <w:r>
              <w:rPr>
                <w:rFonts w:hint="eastAsia" w:ascii="宋体" w:hAnsi="宋体"/>
                <w:sz w:val="24"/>
                <w:szCs w:val="24"/>
                <w:highlight w:val="none"/>
                <w:lang w:eastAsia="zh-CN"/>
              </w:rPr>
              <w:t>响应报价</w:t>
            </w:r>
            <w:r>
              <w:rPr>
                <w:rFonts w:hint="eastAsia" w:ascii="宋体" w:hAnsi="宋体"/>
                <w:sz w:val="24"/>
                <w:szCs w:val="24"/>
                <w:highlight w:val="none"/>
              </w:rPr>
              <w:t>：</w:t>
            </w:r>
            <w:r>
              <w:rPr>
                <w:rFonts w:hint="eastAsia" w:ascii="宋体" w:hAnsi="宋体"/>
                <w:sz w:val="24"/>
                <w:szCs w:val="24"/>
                <w:highlight w:val="none"/>
                <w:lang w:val="en-US" w:eastAsia="zh-CN"/>
              </w:rPr>
              <w:t>30</w:t>
            </w:r>
            <w:r>
              <w:rPr>
                <w:rFonts w:hint="eastAsia" w:ascii="宋体" w:hAnsi="宋体"/>
                <w:sz w:val="24"/>
                <w:szCs w:val="24"/>
                <w:highlight w:val="none"/>
              </w:rPr>
              <w:t>分</w:t>
            </w:r>
          </w:p>
        </w:tc>
      </w:tr>
      <w:tr w14:paraId="2896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63" w:type="dxa"/>
            <w:gridSpan w:val="2"/>
            <w:vMerge w:val="continue"/>
            <w:tcBorders>
              <w:left w:val="single" w:color="auto" w:sz="4" w:space="0"/>
              <w:right w:val="single" w:color="auto" w:sz="4" w:space="0"/>
            </w:tcBorders>
            <w:vAlign w:val="center"/>
          </w:tcPr>
          <w:p w14:paraId="43805BD8">
            <w:pPr>
              <w:keepNext w:val="0"/>
              <w:keepLines w:val="0"/>
              <w:widowControl/>
              <w:suppressLineNumbers w:val="0"/>
              <w:spacing w:before="0" w:beforeAutospacing="0" w:after="0" w:afterAutospacing="0"/>
              <w:ind w:left="0" w:right="0"/>
              <w:jc w:val="left"/>
              <w:rPr>
                <w:rFonts w:hint="default" w:ascii="宋体" w:hAnsi="宋体" w:cs="宋体"/>
                <w:sz w:val="24"/>
                <w:szCs w:val="24"/>
                <w:highlight w:val="none"/>
              </w:rPr>
            </w:pP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0EBB1319">
            <w:pPr>
              <w:keepNext w:val="0"/>
              <w:keepLines w:val="0"/>
              <w:suppressLineNumbers w:val="0"/>
              <w:spacing w:before="0" w:beforeAutospacing="0" w:after="0" w:afterAutospacing="0" w:line="260" w:lineRule="exact"/>
              <w:ind w:left="0" w:right="0"/>
              <w:rPr>
                <w:rFonts w:hint="default" w:ascii="宋体" w:hAnsi="宋体" w:cs="宋体"/>
                <w:sz w:val="24"/>
                <w:szCs w:val="24"/>
                <w:highlight w:val="none"/>
              </w:rPr>
            </w:pPr>
            <w:r>
              <w:rPr>
                <w:rFonts w:hint="eastAsia" w:ascii="宋体" w:hAnsi="宋体"/>
                <w:sz w:val="24"/>
                <w:szCs w:val="24"/>
                <w:highlight w:val="none"/>
              </w:rPr>
              <w:t>技术部分</w:t>
            </w:r>
            <w:r>
              <w:rPr>
                <w:rFonts w:hint="eastAsia" w:ascii="宋体" w:hAnsi="宋体" w:cs="宋体"/>
                <w:sz w:val="24"/>
                <w:szCs w:val="24"/>
                <w:highlight w:val="none"/>
              </w:rPr>
              <w:t>：</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tc>
      </w:tr>
      <w:tr w14:paraId="5919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563" w:type="dxa"/>
            <w:gridSpan w:val="2"/>
            <w:vMerge w:val="continue"/>
            <w:tcBorders>
              <w:left w:val="single" w:color="auto" w:sz="4" w:space="0"/>
              <w:bottom w:val="single" w:color="auto" w:sz="4" w:space="0"/>
              <w:right w:val="single" w:color="auto" w:sz="4" w:space="0"/>
            </w:tcBorders>
            <w:vAlign w:val="center"/>
          </w:tcPr>
          <w:p w14:paraId="7522D8E9">
            <w:pPr>
              <w:keepNext w:val="0"/>
              <w:keepLines w:val="0"/>
              <w:widowControl/>
              <w:suppressLineNumbers w:val="0"/>
              <w:spacing w:before="0" w:beforeAutospacing="0" w:after="0" w:afterAutospacing="0"/>
              <w:ind w:left="0" w:right="0"/>
              <w:jc w:val="left"/>
              <w:rPr>
                <w:rFonts w:hint="default" w:ascii="宋体" w:hAnsi="宋体" w:cs="宋体"/>
                <w:sz w:val="24"/>
                <w:szCs w:val="24"/>
                <w:highlight w:val="none"/>
              </w:rPr>
            </w:pP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6AF70EED">
            <w:pPr>
              <w:keepNext w:val="0"/>
              <w:keepLines w:val="0"/>
              <w:suppressLineNumbers w:val="0"/>
              <w:spacing w:before="0" w:beforeAutospacing="0" w:after="0" w:afterAutospacing="0" w:line="260" w:lineRule="exact"/>
              <w:ind w:left="0" w:right="0"/>
              <w:rPr>
                <w:rFonts w:hint="default" w:ascii="宋体" w:hAnsi="宋体"/>
                <w:sz w:val="24"/>
                <w:szCs w:val="24"/>
                <w:highlight w:val="none"/>
              </w:rPr>
            </w:pPr>
            <w:r>
              <w:rPr>
                <w:rFonts w:hint="eastAsia" w:ascii="宋体" w:hAnsi="宋体" w:cs="宋体"/>
                <w:sz w:val="24"/>
                <w:szCs w:val="24"/>
                <w:highlight w:val="none"/>
                <w:lang w:eastAsia="zh-CN"/>
              </w:rPr>
              <w:t>综合</w:t>
            </w:r>
            <w:r>
              <w:rPr>
                <w:rFonts w:hint="eastAsia" w:ascii="宋体" w:hAnsi="宋体" w:cs="宋体"/>
                <w:sz w:val="24"/>
                <w:szCs w:val="24"/>
                <w:highlight w:val="none"/>
              </w:rPr>
              <w:t>部分：</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r>
      <w:tr w14:paraId="6C17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14:paraId="33658E56">
            <w:pPr>
              <w:keepNext w:val="0"/>
              <w:keepLines w:val="0"/>
              <w:suppressLineNumbers w:val="0"/>
              <w:spacing w:before="0" w:beforeAutospacing="0" w:after="0" w:afterAutospacing="0"/>
              <w:ind w:left="120" w:right="0" w:hanging="120" w:hangingChars="5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商务标评审标准</w:t>
            </w:r>
          </w:p>
          <w:p w14:paraId="12836531">
            <w:pPr>
              <w:keepNext w:val="0"/>
              <w:keepLines w:val="0"/>
              <w:suppressLineNumbers w:val="0"/>
              <w:spacing w:before="0" w:beforeAutospacing="0" w:after="0" w:afterAutospacing="0"/>
              <w:ind w:left="120" w:right="0" w:hanging="120" w:hangingChars="50"/>
              <w:jc w:val="center"/>
              <w:rPr>
                <w:rFonts w:hint="default" w:ascii="宋体" w:hAnsi="宋体" w:cs="宋体"/>
                <w:sz w:val="24"/>
                <w:szCs w:val="24"/>
                <w:highlight w:val="none"/>
              </w:rPr>
            </w:pP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r>
              <w:rPr>
                <w:rFonts w:hint="eastAsia" w:ascii="宋体" w:hAnsi="宋体" w:cs="宋体"/>
                <w:sz w:val="24"/>
                <w:szCs w:val="24"/>
                <w:highlight w:val="none"/>
                <w:lang w:val="en-US" w:eastAsia="zh-CN"/>
              </w:rPr>
              <w:t>）</w:t>
            </w:r>
          </w:p>
          <w:p w14:paraId="7CCA8266">
            <w:pPr>
              <w:keepNext w:val="0"/>
              <w:keepLines w:val="0"/>
              <w:suppressLineNumbers w:val="0"/>
              <w:spacing w:before="0" w:beforeAutospacing="0" w:after="0" w:afterAutospacing="0"/>
              <w:ind w:left="120" w:right="0" w:hanging="120" w:hangingChars="50"/>
              <w:jc w:val="both"/>
              <w:rPr>
                <w:rFonts w:hint="default" w:ascii="宋体" w:hAnsi="宋体" w:cs="宋体"/>
                <w:sz w:val="24"/>
                <w:szCs w:val="24"/>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7EF755C7">
            <w:pPr>
              <w:keepNext w:val="0"/>
              <w:keepLines w:val="0"/>
              <w:suppressLineNumbers w:val="0"/>
              <w:spacing w:before="0" w:beforeAutospacing="0" w:after="0" w:afterAutospacing="0"/>
              <w:ind w:left="120" w:right="0" w:hanging="120" w:hangingChars="50"/>
              <w:jc w:val="center"/>
              <w:rPr>
                <w:rFonts w:hint="default" w:ascii="宋体" w:hAnsi="宋体" w:cs="宋体"/>
                <w:sz w:val="24"/>
                <w:szCs w:val="24"/>
                <w:highlight w:val="none"/>
              </w:rPr>
            </w:pPr>
            <w:r>
              <w:rPr>
                <w:rFonts w:hint="eastAsia" w:ascii="宋体" w:hAnsi="宋体" w:cs="宋体"/>
                <w:sz w:val="24"/>
                <w:szCs w:val="24"/>
                <w:highlight w:val="none"/>
                <w:lang w:val="en-US" w:eastAsia="zh-CN"/>
              </w:rPr>
              <w:t>响应</w:t>
            </w:r>
            <w:r>
              <w:rPr>
                <w:rFonts w:hint="eastAsia" w:ascii="宋体" w:hAnsi="宋体" w:cs="宋体"/>
                <w:sz w:val="24"/>
                <w:szCs w:val="24"/>
                <w:highlight w:val="none"/>
              </w:rPr>
              <w:t>报价</w:t>
            </w: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6FE7CB56">
            <w:pPr>
              <w:keepNext w:val="0"/>
              <w:keepLines w:val="0"/>
              <w:suppressLineNumbers w:val="0"/>
              <w:spacing w:before="0" w:beforeAutospacing="0" w:after="0" w:afterAutospacing="0" w:line="360" w:lineRule="auto"/>
              <w:ind w:left="0" w:right="0"/>
              <w:jc w:val="left"/>
              <w:rPr>
                <w:rFonts w:hint="eastAsia" w:ascii="宋体" w:hAnsi="宋体" w:cs="Arial Unicode MS"/>
                <w:b/>
                <w:bCs/>
                <w:sz w:val="24"/>
                <w:szCs w:val="24"/>
                <w:highlight w:val="none"/>
              </w:rPr>
            </w:pPr>
            <w:r>
              <w:rPr>
                <w:rFonts w:hint="eastAsia" w:ascii="宋体" w:hAnsi="宋体" w:cs="Arial Unicode MS"/>
                <w:b/>
                <w:bCs/>
                <w:sz w:val="24"/>
                <w:szCs w:val="24"/>
                <w:highlight w:val="none"/>
                <w:lang w:eastAsia="zh-CN"/>
              </w:rPr>
              <w:t>响应报价</w:t>
            </w:r>
            <w:r>
              <w:rPr>
                <w:rFonts w:hint="eastAsia" w:ascii="宋体" w:hAnsi="宋体" w:cs="Arial Unicode MS"/>
                <w:b/>
                <w:bCs/>
                <w:sz w:val="24"/>
                <w:szCs w:val="24"/>
                <w:highlight w:val="none"/>
              </w:rPr>
              <w:t>与最高费率</w:t>
            </w:r>
            <w:r>
              <w:rPr>
                <w:rFonts w:hint="eastAsia" w:ascii="宋体" w:hAnsi="宋体" w:cs="Arial Unicode MS"/>
                <w:b/>
                <w:bCs/>
                <w:sz w:val="24"/>
                <w:szCs w:val="24"/>
                <w:highlight w:val="none"/>
                <w:lang w:val="en-US" w:eastAsia="zh-CN"/>
              </w:rPr>
              <w:t>（建设工程预算评审、工程量清单及招标控制价的评审按基本费0.1％.）</w:t>
            </w:r>
            <w:r>
              <w:rPr>
                <w:rFonts w:hint="eastAsia" w:ascii="宋体" w:hAnsi="宋体" w:cs="Arial Unicode MS"/>
                <w:b/>
                <w:bCs/>
                <w:sz w:val="24"/>
                <w:szCs w:val="24"/>
                <w:highlight w:val="none"/>
              </w:rPr>
              <w:t>相比：高于者按</w:t>
            </w:r>
            <w:r>
              <w:rPr>
                <w:rFonts w:hint="eastAsia" w:ascii="宋体" w:hAnsi="宋体" w:cs="Arial Unicode MS"/>
                <w:b/>
                <w:bCs/>
                <w:sz w:val="24"/>
                <w:szCs w:val="24"/>
                <w:highlight w:val="none"/>
                <w:lang w:eastAsia="zh-CN"/>
              </w:rPr>
              <w:t>无效文件</w:t>
            </w:r>
            <w:r>
              <w:rPr>
                <w:rFonts w:hint="eastAsia" w:ascii="宋体" w:hAnsi="宋体" w:cs="Arial Unicode MS"/>
                <w:b/>
                <w:bCs/>
                <w:sz w:val="24"/>
                <w:szCs w:val="24"/>
                <w:highlight w:val="none"/>
              </w:rPr>
              <w:t>处理；相等者不得分；</w:t>
            </w:r>
          </w:p>
          <w:p w14:paraId="4A320CA8">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Arial Unicode MS"/>
                <w:sz w:val="24"/>
                <w:szCs w:val="24"/>
                <w:highlight w:val="none"/>
                <w:lang w:val="en-US" w:eastAsia="zh-CN"/>
              </w:rPr>
            </w:pPr>
            <w:r>
              <w:rPr>
                <w:rFonts w:hint="eastAsia" w:ascii="宋体" w:hAnsi="宋体" w:eastAsia="宋体" w:cs="Arial Unicode MS"/>
                <w:sz w:val="24"/>
                <w:szCs w:val="24"/>
                <w:highlight w:val="none"/>
                <w:lang w:val="en-US" w:eastAsia="zh-CN"/>
              </w:rPr>
              <w:t>1、综合评分法中的价格分统一采用低价优先法计算，即满足征集文件要求且最后报价最低的供应商的价格为投标基准价，其价格分为满分。</w:t>
            </w:r>
          </w:p>
          <w:p w14:paraId="4288C861">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Arial Unicode MS"/>
                <w:sz w:val="24"/>
                <w:szCs w:val="24"/>
                <w:highlight w:val="none"/>
                <w:lang w:val="en-US" w:eastAsia="zh-CN"/>
              </w:rPr>
            </w:pPr>
            <w:r>
              <w:rPr>
                <w:rFonts w:hint="eastAsia" w:ascii="宋体" w:hAnsi="宋体" w:eastAsia="宋体" w:cs="Arial Unicode MS"/>
                <w:sz w:val="24"/>
                <w:szCs w:val="24"/>
                <w:highlight w:val="none"/>
                <w:lang w:val="en-US" w:eastAsia="zh-CN"/>
              </w:rPr>
              <w:t>2、其他供应商的价格分统一按照下列公式计算：</w:t>
            </w:r>
          </w:p>
          <w:p w14:paraId="44E8AB1B">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Arial Unicode MS"/>
                <w:sz w:val="24"/>
                <w:szCs w:val="24"/>
                <w:highlight w:val="none"/>
                <w:lang w:val="en-US" w:eastAsia="zh-CN"/>
              </w:rPr>
            </w:pPr>
            <w:r>
              <w:rPr>
                <w:rFonts w:hint="eastAsia" w:ascii="宋体" w:hAnsi="宋体" w:eastAsia="宋体" w:cs="Arial Unicode MS"/>
                <w:sz w:val="24"/>
                <w:szCs w:val="24"/>
                <w:highlight w:val="none"/>
                <w:lang w:val="en-US" w:eastAsia="zh-CN"/>
              </w:rPr>
              <w:t>投标报价得分=（投标基准价/投标报价）×30×100%</w:t>
            </w:r>
          </w:p>
          <w:p w14:paraId="123A203D">
            <w:pPr>
              <w:keepNext w:val="0"/>
              <w:keepLines w:val="0"/>
              <w:suppressLineNumbers w:val="0"/>
              <w:spacing w:before="0" w:beforeAutospacing="0" w:after="0" w:afterAutospacing="0" w:line="360" w:lineRule="auto"/>
              <w:ind w:left="0" w:right="0"/>
              <w:jc w:val="left"/>
              <w:rPr>
                <w:rFonts w:hint="eastAsia" w:ascii="宋体" w:hAnsi="宋体" w:cs="Arial Unicode MS"/>
                <w:color w:val="FFFFFF" w:themeColor="background1"/>
                <w:sz w:val="24"/>
                <w:szCs w:val="24"/>
                <w:highlight w:val="none"/>
                <w14:textFill>
                  <w14:solidFill>
                    <w14:schemeClr w14:val="bg1"/>
                  </w14:solidFill>
                </w14:textFill>
              </w:rPr>
            </w:pPr>
            <w:r>
              <w:rPr>
                <w:rFonts w:hint="eastAsia" w:ascii="宋体" w:hAnsi="宋体" w:cs="Arial Unicode MS"/>
                <w:b/>
                <w:bCs/>
                <w:color w:val="auto"/>
                <w:sz w:val="24"/>
                <w:szCs w:val="24"/>
                <w:highlight w:val="none"/>
              </w:rPr>
              <w:t>注：</w:t>
            </w:r>
            <w:r>
              <w:rPr>
                <w:rFonts w:hint="eastAsia" w:ascii="宋体" w:hAnsi="宋体" w:cs="Arial Unicode MS"/>
                <w:b/>
                <w:bCs/>
                <w:color w:val="auto"/>
                <w:sz w:val="24"/>
                <w:szCs w:val="24"/>
                <w:highlight w:val="none"/>
                <w:lang w:val="en-US" w:eastAsia="zh-CN"/>
              </w:rPr>
              <w:t>1、</w:t>
            </w:r>
            <w:r>
              <w:rPr>
                <w:rFonts w:hint="eastAsia" w:ascii="宋体" w:hAnsi="宋体" w:cs="Arial Unicode MS"/>
                <w:b/>
                <w:bCs/>
                <w:color w:val="auto"/>
                <w:sz w:val="24"/>
                <w:szCs w:val="24"/>
                <w:highlight w:val="none"/>
              </w:rPr>
              <w:t>得分四舍五入后保留两位小数</w:t>
            </w:r>
            <w:r>
              <w:rPr>
                <w:rFonts w:hint="eastAsia" w:ascii="宋体" w:hAnsi="宋体" w:cs="Arial Unicode MS"/>
                <w:b/>
                <w:bCs/>
                <w:color w:val="FFFFFF" w:themeColor="background1"/>
                <w:sz w:val="24"/>
                <w:szCs w:val="24"/>
                <w:highlight w:val="none"/>
                <w14:textFill>
                  <w14:solidFill>
                    <w14:schemeClr w14:val="bg1"/>
                  </w14:solidFill>
                </w14:textFill>
              </w:rPr>
              <w:t>。</w:t>
            </w:r>
          </w:p>
          <w:p w14:paraId="6F290BD8">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cs="Arial Unicode MS"/>
                <w:sz w:val="24"/>
                <w:szCs w:val="24"/>
                <w:highlight w:val="none"/>
                <w:lang w:val="en-US" w:eastAsia="zh-CN"/>
              </w:rPr>
            </w:pPr>
            <w:r>
              <w:rPr>
                <w:rFonts w:hint="eastAsia" w:ascii="宋体" w:hAnsi="宋体" w:cs="Arial Unicode MS"/>
                <w:sz w:val="24"/>
                <w:szCs w:val="24"/>
                <w:highlight w:val="none"/>
                <w:lang w:val="en-US" w:eastAsia="zh-CN"/>
              </w:rPr>
              <w:t>2、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p w14:paraId="3175D994">
            <w:pPr>
              <w:keepNext w:val="0"/>
              <w:keepLines w:val="0"/>
              <w:suppressLineNumbers w:val="0"/>
              <w:spacing w:before="0" w:beforeAutospacing="0" w:after="0" w:afterAutospacing="0" w:line="360" w:lineRule="auto"/>
              <w:ind w:left="0" w:right="0"/>
              <w:jc w:val="left"/>
              <w:rPr>
                <w:rFonts w:hint="eastAsia" w:ascii="宋体" w:hAnsi="宋体" w:cs="Arial Unicode MS"/>
                <w:sz w:val="24"/>
                <w:szCs w:val="24"/>
                <w:highlight w:val="none"/>
                <w:lang w:val="en-US" w:eastAsia="zh-CN"/>
              </w:rPr>
            </w:pPr>
            <w:r>
              <w:rPr>
                <w:rFonts w:hint="eastAsia" w:ascii="宋体" w:hAnsi="宋体" w:cs="Arial Unicode MS"/>
                <w:sz w:val="24"/>
                <w:szCs w:val="24"/>
                <w:highlight w:val="none"/>
                <w:lang w:val="en-US" w:eastAsia="zh-CN"/>
              </w:rPr>
              <w:t>3、</w:t>
            </w:r>
            <w:r>
              <w:rPr>
                <w:rFonts w:hint="eastAsia" w:ascii="宋体" w:hAnsi="宋体" w:cs="Arial Unicode MS"/>
                <w:sz w:val="24"/>
                <w:szCs w:val="24"/>
                <w:highlight w:val="none"/>
              </w:rPr>
              <w:t>评审</w:t>
            </w:r>
            <w:r>
              <w:rPr>
                <w:rFonts w:hint="eastAsia" w:ascii="宋体" w:hAnsi="宋体" w:cs="宋体"/>
                <w:bCs/>
                <w:color w:val="000000"/>
                <w:sz w:val="24"/>
                <w:szCs w:val="24"/>
                <w:highlight w:val="none"/>
                <w:lang w:eastAsia="zh-CN"/>
              </w:rPr>
              <w:t>小组</w:t>
            </w:r>
            <w:r>
              <w:rPr>
                <w:rFonts w:hint="eastAsia" w:ascii="宋体" w:hAnsi="宋体" w:cs="Arial Unicode MS"/>
                <w:sz w:val="24"/>
                <w:szCs w:val="24"/>
                <w:highlight w:val="none"/>
              </w:rPr>
              <w:t>发现供应商的报价明显低于其他</w:t>
            </w:r>
            <w:r>
              <w:rPr>
                <w:rFonts w:hint="eastAsia" w:ascii="宋体" w:hAnsi="宋体" w:cs="Arial Unicode MS"/>
                <w:sz w:val="24"/>
                <w:szCs w:val="24"/>
                <w:highlight w:val="none"/>
                <w:lang w:eastAsia="zh-CN"/>
              </w:rPr>
              <w:t>响应报价</w:t>
            </w:r>
            <w:r>
              <w:rPr>
                <w:rFonts w:hint="eastAsia" w:ascii="宋体" w:hAnsi="宋体" w:cs="Arial Unicode MS"/>
                <w:sz w:val="24"/>
                <w:szCs w:val="24"/>
                <w:highlight w:val="none"/>
              </w:rPr>
              <w:t>，使得其</w:t>
            </w:r>
            <w:r>
              <w:rPr>
                <w:rFonts w:hint="eastAsia" w:ascii="宋体" w:hAnsi="宋体" w:cs="Arial Unicode MS"/>
                <w:sz w:val="24"/>
                <w:szCs w:val="24"/>
                <w:highlight w:val="none"/>
                <w:lang w:eastAsia="zh-CN"/>
              </w:rPr>
              <w:t>响应报价</w:t>
            </w:r>
            <w:r>
              <w:rPr>
                <w:rFonts w:hint="eastAsia" w:ascii="宋体" w:hAnsi="宋体" w:cs="Arial Unicode MS"/>
                <w:sz w:val="24"/>
                <w:szCs w:val="24"/>
                <w:highlight w:val="none"/>
              </w:rPr>
              <w:t>可能低于其个别成本的，应当要求该供应商作出书面说明并提供相应的证明材料。供应商不能合理说明或者不能提供相应证明材料的，由评审</w:t>
            </w:r>
            <w:r>
              <w:rPr>
                <w:rFonts w:hint="eastAsia" w:ascii="宋体" w:hAnsi="宋体" w:cs="宋体"/>
                <w:bCs/>
                <w:color w:val="000000"/>
                <w:sz w:val="24"/>
                <w:szCs w:val="24"/>
                <w:highlight w:val="none"/>
                <w:lang w:eastAsia="zh-CN"/>
              </w:rPr>
              <w:t>小组</w:t>
            </w:r>
            <w:r>
              <w:rPr>
                <w:rFonts w:hint="eastAsia" w:ascii="宋体" w:hAnsi="宋体" w:cs="Arial Unicode MS"/>
                <w:sz w:val="24"/>
                <w:szCs w:val="24"/>
                <w:highlight w:val="none"/>
              </w:rPr>
              <w:t>认定该</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cs="Arial Unicode MS"/>
                <w:sz w:val="24"/>
                <w:szCs w:val="24"/>
                <w:highlight w:val="none"/>
              </w:rPr>
              <w:t>以低于成本报价竞标，其</w:t>
            </w:r>
            <w:r>
              <w:rPr>
                <w:rFonts w:hint="eastAsia" w:ascii="宋体" w:hAnsi="宋体" w:cs="Arial Unicode MS"/>
                <w:sz w:val="24"/>
                <w:szCs w:val="24"/>
                <w:highlight w:val="none"/>
                <w:lang w:eastAsia="zh-CN"/>
              </w:rPr>
              <w:t>响应</w:t>
            </w:r>
            <w:r>
              <w:rPr>
                <w:rFonts w:hint="eastAsia" w:ascii="宋体" w:hAnsi="宋体" w:cs="Arial Unicode MS"/>
                <w:sz w:val="24"/>
                <w:szCs w:val="24"/>
                <w:highlight w:val="none"/>
              </w:rPr>
              <w:t>作</w:t>
            </w:r>
            <w:r>
              <w:rPr>
                <w:rFonts w:hint="eastAsia" w:ascii="宋体" w:hAnsi="宋体" w:cs="Arial Unicode MS"/>
                <w:sz w:val="24"/>
                <w:szCs w:val="24"/>
                <w:highlight w:val="none"/>
                <w:lang w:eastAsia="zh-CN"/>
              </w:rPr>
              <w:t>无效响应</w:t>
            </w:r>
            <w:r>
              <w:rPr>
                <w:rFonts w:hint="eastAsia" w:ascii="宋体" w:hAnsi="宋体" w:cs="Arial Unicode MS"/>
                <w:sz w:val="24"/>
                <w:szCs w:val="24"/>
                <w:highlight w:val="none"/>
              </w:rPr>
              <w:t>处理。</w:t>
            </w:r>
          </w:p>
        </w:tc>
      </w:tr>
      <w:tr w14:paraId="389A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24" w:type="dxa"/>
            <w:vMerge w:val="restart"/>
            <w:tcBorders>
              <w:top w:val="single" w:color="auto" w:sz="4" w:space="0"/>
              <w:left w:val="single" w:color="auto" w:sz="4" w:space="0"/>
              <w:right w:val="single" w:color="auto" w:sz="4" w:space="0"/>
            </w:tcBorders>
            <w:vAlign w:val="center"/>
          </w:tcPr>
          <w:p w14:paraId="78BFAA77">
            <w:pPr>
              <w:keepNext w:val="0"/>
              <w:keepLines w:val="0"/>
              <w:suppressLineNumbers w:val="0"/>
              <w:spacing w:before="0" w:beforeAutospacing="0" w:after="0" w:afterAutospacing="0"/>
              <w:ind w:left="0" w:right="0"/>
              <w:jc w:val="center"/>
              <w:rPr>
                <w:rFonts w:hint="default" w:ascii="宋体" w:hAnsi="宋体"/>
                <w:sz w:val="24"/>
                <w:szCs w:val="24"/>
                <w:highlight w:val="none"/>
              </w:rPr>
            </w:pPr>
            <w:r>
              <w:rPr>
                <w:rFonts w:hint="eastAsia" w:ascii="宋体" w:hAnsi="宋体"/>
                <w:sz w:val="24"/>
                <w:szCs w:val="24"/>
                <w:highlight w:val="none"/>
              </w:rPr>
              <w:t>技</w:t>
            </w:r>
            <w:r>
              <w:rPr>
                <w:rFonts w:hint="eastAsia" w:ascii="宋体" w:hAnsi="宋体"/>
                <w:sz w:val="24"/>
                <w:szCs w:val="24"/>
                <w:highlight w:val="none"/>
                <w:lang w:val="en-US" w:eastAsia="zh-CN"/>
              </w:rPr>
              <w:t>术</w:t>
            </w:r>
            <w:r>
              <w:rPr>
                <w:rFonts w:hint="eastAsia" w:ascii="宋体" w:hAnsi="宋体" w:cs="宋体"/>
                <w:sz w:val="24"/>
                <w:szCs w:val="24"/>
                <w:highlight w:val="none"/>
                <w:lang w:val="en-US" w:eastAsia="zh-CN"/>
              </w:rPr>
              <w:t>标评审标准</w:t>
            </w:r>
          </w:p>
          <w:p w14:paraId="0D31DEF5">
            <w:pPr>
              <w:keepNext w:val="0"/>
              <w:keepLines w:val="0"/>
              <w:suppressLineNumbers w:val="0"/>
              <w:spacing w:before="0" w:beforeAutospacing="0" w:after="0" w:afterAutospacing="0"/>
              <w:ind w:left="-176" w:leftChars="-84" w:right="0"/>
              <w:jc w:val="center"/>
              <w:rPr>
                <w:rFonts w:hint="default" w:ascii="宋体" w:hAnsi="宋体"/>
                <w:color w:val="FF0000"/>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50</w:t>
            </w:r>
            <w:r>
              <w:rPr>
                <w:rFonts w:hint="eastAsia" w:ascii="宋体" w:hAnsi="宋体"/>
                <w:sz w:val="24"/>
                <w:szCs w:val="24"/>
                <w:highlight w:val="none"/>
              </w:rPr>
              <w:t>分）</w:t>
            </w:r>
          </w:p>
        </w:tc>
        <w:tc>
          <w:tcPr>
            <w:tcW w:w="1859" w:type="dxa"/>
            <w:gridSpan w:val="2"/>
            <w:tcBorders>
              <w:top w:val="single" w:color="auto" w:sz="4" w:space="0"/>
              <w:left w:val="single" w:color="auto" w:sz="4" w:space="0"/>
              <w:bottom w:val="single" w:color="auto" w:sz="4" w:space="0"/>
              <w:right w:val="single" w:color="auto" w:sz="4" w:space="0"/>
            </w:tcBorders>
            <w:vAlign w:val="center"/>
          </w:tcPr>
          <w:p w14:paraId="4F875A73">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总体工作方案</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tc>
        <w:tc>
          <w:tcPr>
            <w:tcW w:w="6836" w:type="dxa"/>
            <w:tcBorders>
              <w:top w:val="single" w:color="auto" w:sz="4" w:space="0"/>
              <w:left w:val="single" w:color="auto" w:sz="4" w:space="0"/>
              <w:bottom w:val="single" w:color="auto" w:sz="4" w:space="0"/>
              <w:right w:val="single" w:color="auto" w:sz="4" w:space="0"/>
            </w:tcBorders>
            <w:vAlign w:val="center"/>
          </w:tcPr>
          <w:p w14:paraId="3A598AF7">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根据总体工作实施方案合理性、科学性、先进性</w:t>
            </w:r>
            <w:r>
              <w:rPr>
                <w:rFonts w:hint="eastAsia" w:ascii="宋体" w:hAnsi="宋体" w:cs="宋体"/>
                <w:color w:val="auto"/>
                <w:kern w:val="0"/>
                <w:sz w:val="24"/>
                <w:szCs w:val="24"/>
                <w:highlight w:val="none"/>
                <w:lang w:val="en-US" w:eastAsia="zh-CN" w:bidi="ar"/>
              </w:rPr>
              <w:t>以及</w:t>
            </w:r>
            <w:r>
              <w:rPr>
                <w:rFonts w:hint="eastAsia" w:ascii="宋体" w:hAnsi="宋体" w:eastAsia="宋体" w:cs="宋体"/>
                <w:color w:val="auto"/>
                <w:kern w:val="0"/>
                <w:sz w:val="24"/>
                <w:szCs w:val="24"/>
                <w:highlight w:val="none"/>
                <w:lang w:val="en-US" w:eastAsia="zh-CN" w:bidi="ar"/>
              </w:rPr>
              <w:t>能保证各项进度目标的实现进行综合比较</w:t>
            </w:r>
            <w:r>
              <w:rPr>
                <w:rFonts w:hint="eastAsia" w:ascii="宋体" w:hAnsi="宋体" w:cs="宋体"/>
                <w:color w:val="auto"/>
                <w:kern w:val="0"/>
                <w:sz w:val="24"/>
                <w:szCs w:val="24"/>
                <w:highlight w:val="none"/>
                <w:lang w:val="en-US" w:eastAsia="zh-CN" w:bidi="ar"/>
              </w:rPr>
              <w:t>：</w:t>
            </w:r>
          </w:p>
          <w:p w14:paraId="191DEA6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切实合理可行，易于操作实现得5分；</w:t>
            </w:r>
          </w:p>
          <w:p w14:paraId="658A2937">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合理可行得 3分；</w:t>
            </w:r>
          </w:p>
          <w:p w14:paraId="7759463C">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不够完善、不易实现得1分；</w:t>
            </w:r>
          </w:p>
          <w:p w14:paraId="697337F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6E22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tcBorders>
              <w:left w:val="single" w:color="auto" w:sz="4" w:space="0"/>
              <w:right w:val="single" w:color="auto" w:sz="4" w:space="0"/>
            </w:tcBorders>
            <w:vAlign w:val="center"/>
          </w:tcPr>
          <w:p w14:paraId="03CB2132">
            <w:pPr>
              <w:keepNext w:val="0"/>
              <w:keepLines w:val="0"/>
              <w:widowControl/>
              <w:suppressLineNumbers w:val="0"/>
              <w:spacing w:before="0" w:beforeAutospacing="0" w:after="0" w:afterAutospacing="0"/>
              <w:ind w:left="0" w:right="0"/>
              <w:jc w:val="left"/>
              <w:rPr>
                <w:rFonts w:hint="default" w:ascii="宋体" w:hAnsi="宋体"/>
                <w:color w:val="FF0000"/>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5321363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工作流程（</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tc>
        <w:tc>
          <w:tcPr>
            <w:tcW w:w="6836" w:type="dxa"/>
            <w:tcBorders>
              <w:top w:val="single" w:color="auto" w:sz="4" w:space="0"/>
              <w:left w:val="single" w:color="auto" w:sz="4" w:space="0"/>
              <w:bottom w:val="single" w:color="auto" w:sz="4" w:space="0"/>
              <w:right w:val="single" w:color="auto" w:sz="4" w:space="0"/>
            </w:tcBorders>
            <w:vAlign w:val="center"/>
          </w:tcPr>
          <w:p w14:paraId="2523176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default" w:ascii="宋体" w:hAnsi="宋体"/>
                <w:sz w:val="24"/>
                <w:highlight w:val="none"/>
              </w:rPr>
            </w:pPr>
            <w:r>
              <w:rPr>
                <w:rFonts w:hint="eastAsia" w:ascii="宋体" w:hAnsi="宋体"/>
                <w:sz w:val="24"/>
                <w:highlight w:val="none"/>
              </w:rPr>
              <w:t>根据</w:t>
            </w:r>
            <w:r>
              <w:rPr>
                <w:rFonts w:hint="eastAsia" w:cs="宋体" w:asciiTheme="minorEastAsia" w:hAnsiTheme="minorEastAsia" w:eastAsiaTheme="minorEastAsia"/>
                <w:bCs/>
                <w:sz w:val="24"/>
                <w:szCs w:val="24"/>
                <w:highlight w:val="none"/>
                <w:lang w:val="en-US" w:eastAsia="zh-CN"/>
              </w:rPr>
              <w:t>供应商</w:t>
            </w:r>
            <w:r>
              <w:rPr>
                <w:rFonts w:hint="eastAsia" w:ascii="宋体" w:hAnsi="宋体"/>
                <w:sz w:val="24"/>
                <w:highlight w:val="none"/>
              </w:rPr>
              <w:t>编制的服务方案的具体内容，重点对职责分工说明、</w:t>
            </w:r>
            <w:r>
              <w:rPr>
                <w:rFonts w:hint="default" w:ascii="宋体" w:hAnsi="宋体"/>
                <w:sz w:val="24"/>
                <w:highlight w:val="none"/>
              </w:rPr>
              <w:t>工作</w:t>
            </w:r>
            <w:r>
              <w:rPr>
                <w:rFonts w:hint="eastAsia" w:ascii="宋体" w:hAnsi="宋体"/>
                <w:sz w:val="24"/>
                <w:highlight w:val="none"/>
              </w:rPr>
              <w:t>开展流程、咨询工作内部管理制度进行评价</w:t>
            </w:r>
            <w:r>
              <w:rPr>
                <w:rFonts w:hint="default" w:ascii="宋体" w:hAnsi="宋体"/>
                <w:sz w:val="24"/>
                <w:highlight w:val="none"/>
              </w:rPr>
              <w:t>。</w:t>
            </w:r>
          </w:p>
          <w:p w14:paraId="7BA67A4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切实合理可行，易于操作实现得 5分；</w:t>
            </w:r>
          </w:p>
          <w:p w14:paraId="010CEE0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合理可行得3分；</w:t>
            </w:r>
          </w:p>
          <w:p w14:paraId="49C29B0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不够完善、不易实现得1分；</w:t>
            </w:r>
          </w:p>
          <w:p w14:paraId="03A9731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5319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124" w:type="dxa"/>
            <w:vMerge w:val="continue"/>
            <w:tcBorders>
              <w:left w:val="single" w:color="auto" w:sz="4" w:space="0"/>
              <w:right w:val="single" w:color="auto" w:sz="4" w:space="0"/>
            </w:tcBorders>
            <w:vAlign w:val="center"/>
          </w:tcPr>
          <w:p w14:paraId="059ACFE5">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68C43D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工作重点、难点分析及相关的处理方法（</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tc>
        <w:tc>
          <w:tcPr>
            <w:tcW w:w="6836" w:type="dxa"/>
            <w:tcBorders>
              <w:top w:val="single" w:color="auto" w:sz="4" w:space="0"/>
              <w:left w:val="single" w:color="auto" w:sz="4" w:space="0"/>
              <w:right w:val="single" w:color="auto" w:sz="4" w:space="0"/>
            </w:tcBorders>
            <w:vAlign w:val="center"/>
          </w:tcPr>
          <w:p w14:paraId="7CA121C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工作重点、难点分析及相关的处理方法的完整</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根据方案是否科学可行、合理有效及针对性</w:t>
            </w:r>
            <w:r>
              <w:rPr>
                <w:rFonts w:hint="eastAsia" w:ascii="宋体" w:hAnsi="宋体" w:eastAsia="宋体" w:cs="宋体"/>
                <w:color w:val="auto"/>
                <w:sz w:val="24"/>
                <w:szCs w:val="24"/>
                <w:highlight w:val="none"/>
                <w:lang w:val="en-US" w:eastAsia="zh-CN"/>
              </w:rPr>
              <w:t>进行评价：</w:t>
            </w:r>
          </w:p>
          <w:p w14:paraId="2B1120B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切实合理可行，易于操作实现得5分；</w:t>
            </w:r>
          </w:p>
          <w:p w14:paraId="11B60D6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合理可行得3分；</w:t>
            </w:r>
          </w:p>
          <w:p w14:paraId="046BCA8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不够完善、不易实现得1分；</w:t>
            </w:r>
          </w:p>
          <w:p w14:paraId="53D32C7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0222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124" w:type="dxa"/>
            <w:vMerge w:val="continue"/>
            <w:tcBorders>
              <w:left w:val="single" w:color="auto" w:sz="4" w:space="0"/>
              <w:right w:val="single" w:color="auto" w:sz="4" w:space="0"/>
            </w:tcBorders>
            <w:vAlign w:val="center"/>
          </w:tcPr>
          <w:p w14:paraId="66C7F623">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60F7455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工作中争议的处理方法和措施（</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tc>
        <w:tc>
          <w:tcPr>
            <w:tcW w:w="6836" w:type="dxa"/>
            <w:tcBorders>
              <w:top w:val="single" w:color="auto" w:sz="4" w:space="0"/>
              <w:left w:val="single" w:color="auto" w:sz="4" w:space="0"/>
              <w:right w:val="single" w:color="auto" w:sz="4" w:space="0"/>
            </w:tcBorders>
            <w:vAlign w:val="center"/>
          </w:tcPr>
          <w:p w14:paraId="763FEDE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工作中争议的处理方法和措施齐全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根据措施是否科学可行，合理有效</w:t>
            </w:r>
            <w:r>
              <w:rPr>
                <w:rFonts w:hint="eastAsia" w:ascii="宋体" w:hAnsi="宋体" w:cs="宋体"/>
                <w:color w:val="auto"/>
                <w:sz w:val="24"/>
                <w:szCs w:val="24"/>
                <w:highlight w:val="none"/>
                <w:lang w:val="en-US" w:eastAsia="zh-CN"/>
              </w:rPr>
              <w:t>进行评价：</w:t>
            </w:r>
          </w:p>
          <w:p w14:paraId="019CD01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切实合理可行，易于操作实现得5分；</w:t>
            </w:r>
          </w:p>
          <w:p w14:paraId="69D725E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合理可行得3分；</w:t>
            </w:r>
          </w:p>
          <w:p w14:paraId="723989E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不够完善、不易实现得1分；</w:t>
            </w:r>
          </w:p>
          <w:p w14:paraId="0720576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7224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24" w:type="dxa"/>
            <w:vMerge w:val="continue"/>
            <w:tcBorders>
              <w:left w:val="single" w:color="auto" w:sz="4" w:space="0"/>
              <w:right w:val="single" w:color="auto" w:sz="4" w:space="0"/>
            </w:tcBorders>
            <w:vAlign w:val="center"/>
          </w:tcPr>
          <w:p w14:paraId="306705E9">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0EF8392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委托任务的</w:t>
            </w:r>
            <w:r>
              <w:rPr>
                <w:rFonts w:hint="eastAsia" w:ascii="宋体" w:hAnsi="宋体" w:eastAsia="宋体" w:cs="宋体"/>
                <w:color w:val="auto"/>
                <w:sz w:val="24"/>
                <w:szCs w:val="24"/>
                <w:highlight w:val="none"/>
                <w:lang w:val="en-US" w:eastAsia="zh-CN"/>
              </w:rPr>
              <w:t>工期保证</w:t>
            </w:r>
            <w:r>
              <w:rPr>
                <w:rFonts w:hint="eastAsia" w:ascii="宋体" w:hAnsi="宋体" w:eastAsia="宋体" w:cs="宋体"/>
                <w:color w:val="auto"/>
                <w:sz w:val="24"/>
                <w:szCs w:val="24"/>
                <w:highlight w:val="none"/>
              </w:rPr>
              <w:t>措施</w:t>
            </w:r>
          </w:p>
          <w:p w14:paraId="4C018F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tc>
        <w:tc>
          <w:tcPr>
            <w:tcW w:w="6836" w:type="dxa"/>
            <w:tcBorders>
              <w:top w:val="single" w:color="auto" w:sz="4" w:space="0"/>
              <w:left w:val="single" w:color="auto" w:sz="4" w:space="0"/>
              <w:right w:val="single" w:color="auto" w:sz="4" w:space="0"/>
            </w:tcBorders>
            <w:vAlign w:val="center"/>
          </w:tcPr>
          <w:p w14:paraId="23F7C3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确保按</w:t>
            </w:r>
            <w:r>
              <w:rPr>
                <w:rFonts w:hint="eastAsia" w:ascii="宋体" w:hAnsi="宋体" w:cs="宋体"/>
                <w:color w:val="auto"/>
                <w:sz w:val="24"/>
                <w:szCs w:val="24"/>
                <w:highlight w:val="none"/>
                <w:lang w:eastAsia="zh-CN"/>
              </w:rPr>
              <w:t>征集人</w:t>
            </w:r>
            <w:r>
              <w:rPr>
                <w:rFonts w:hint="eastAsia" w:ascii="宋体" w:hAnsi="宋体" w:eastAsia="宋体" w:cs="宋体"/>
                <w:color w:val="auto"/>
                <w:sz w:val="24"/>
                <w:szCs w:val="24"/>
                <w:highlight w:val="none"/>
              </w:rPr>
              <w:t>要求时间完成委托任务的</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措施，根据措施是否科学可行，合理有效</w:t>
            </w:r>
            <w:r>
              <w:rPr>
                <w:rFonts w:hint="eastAsia" w:ascii="宋体" w:hAnsi="宋体" w:eastAsia="宋体" w:cs="宋体"/>
                <w:color w:val="auto"/>
                <w:sz w:val="24"/>
                <w:szCs w:val="24"/>
                <w:highlight w:val="none"/>
                <w:lang w:val="en-US" w:eastAsia="zh-CN"/>
              </w:rPr>
              <w:t>进行评价</w:t>
            </w:r>
            <w:r>
              <w:rPr>
                <w:rFonts w:hint="eastAsia" w:ascii="宋体" w:hAnsi="宋体" w:cs="宋体"/>
                <w:color w:val="auto"/>
                <w:sz w:val="24"/>
                <w:szCs w:val="24"/>
                <w:highlight w:val="none"/>
                <w:lang w:val="en-US" w:eastAsia="zh-CN"/>
              </w:rPr>
              <w:t>：</w:t>
            </w:r>
          </w:p>
          <w:p w14:paraId="4441FE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baseline"/>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切实合理可行，易于操作实现得5分；</w:t>
            </w:r>
          </w:p>
          <w:p w14:paraId="3A0D73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baseline"/>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合理可行得3分 ；</w:t>
            </w:r>
          </w:p>
          <w:p w14:paraId="6131624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baseline"/>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不够完善、不易实现得1分；</w:t>
            </w:r>
          </w:p>
          <w:p w14:paraId="10F05B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baseline"/>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7DE7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24" w:type="dxa"/>
            <w:vMerge w:val="continue"/>
            <w:tcBorders>
              <w:left w:val="single" w:color="auto" w:sz="4" w:space="0"/>
              <w:right w:val="single" w:color="auto" w:sz="4" w:space="0"/>
            </w:tcBorders>
            <w:vAlign w:val="center"/>
          </w:tcPr>
          <w:p w14:paraId="567135B1">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76E9D8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进度管理体系与措施（</w:t>
            </w:r>
            <w:r>
              <w:rPr>
                <w:rFonts w:hint="eastAsia" w:ascii="宋体" w:hAnsi="宋体" w:cs="宋体"/>
                <w:color w:val="auto"/>
                <w:sz w:val="24"/>
                <w:szCs w:val="24"/>
                <w:highlight w:val="none"/>
                <w:lang w:val="en-US" w:eastAsia="zh-CN"/>
              </w:rPr>
              <w:t>5分</w:t>
            </w:r>
            <w:r>
              <w:rPr>
                <w:rFonts w:hint="eastAsia" w:ascii="宋体" w:hAnsi="宋体" w:eastAsia="宋体" w:cs="宋体"/>
                <w:color w:val="auto"/>
                <w:kern w:val="0"/>
                <w:sz w:val="24"/>
                <w:szCs w:val="24"/>
                <w:highlight w:val="none"/>
                <w:lang w:val="en-US" w:eastAsia="zh-CN" w:bidi="ar"/>
              </w:rPr>
              <w:t>）</w:t>
            </w:r>
          </w:p>
        </w:tc>
        <w:tc>
          <w:tcPr>
            <w:tcW w:w="6836" w:type="dxa"/>
            <w:tcBorders>
              <w:top w:val="single" w:color="auto" w:sz="4" w:space="0"/>
              <w:left w:val="single" w:color="auto" w:sz="4" w:space="0"/>
              <w:right w:val="single" w:color="auto" w:sz="4" w:space="0"/>
            </w:tcBorders>
            <w:vAlign w:val="center"/>
          </w:tcPr>
          <w:p w14:paraId="1156EA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有针对本项目工作的进度安排</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工作进度安排科学合理、切实可行，成果提交计划有效的满足业主单位要求，</w:t>
            </w:r>
            <w:r>
              <w:rPr>
                <w:rFonts w:hint="eastAsia" w:ascii="宋体" w:hAnsi="宋体" w:cs="宋体"/>
                <w:color w:val="auto"/>
                <w:kern w:val="0"/>
                <w:sz w:val="24"/>
                <w:szCs w:val="24"/>
                <w:highlight w:val="none"/>
                <w:lang w:val="en-US" w:eastAsia="zh-CN" w:bidi="ar"/>
              </w:rPr>
              <w:t>根据进度安排</w:t>
            </w:r>
            <w:r>
              <w:rPr>
                <w:rFonts w:hint="eastAsia" w:ascii="宋体" w:hAnsi="宋体" w:eastAsia="宋体" w:cs="宋体"/>
                <w:color w:val="auto"/>
                <w:kern w:val="0"/>
                <w:sz w:val="24"/>
                <w:szCs w:val="24"/>
                <w:highlight w:val="none"/>
                <w:lang w:val="en-US" w:eastAsia="zh-CN" w:bidi="ar"/>
              </w:rPr>
              <w:t>进行评价：</w:t>
            </w:r>
          </w:p>
          <w:p w14:paraId="4CDB7D1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进度管理体系完整、措施切实合理可行，易于操作实现得5分；</w:t>
            </w:r>
          </w:p>
          <w:p w14:paraId="40E50E1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进度管理体系比较完整、措施切实合理可行得3分 ；</w:t>
            </w:r>
          </w:p>
          <w:p w14:paraId="5BE7B01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进度管理体系不够完整、措施切实合理方案不够完善、不易实现得1分；</w:t>
            </w:r>
            <w:r>
              <w:rPr>
                <w:rFonts w:hint="eastAsia" w:ascii="宋体" w:hAnsi="宋体" w:eastAsia="宋体" w:cs="宋体"/>
                <w:color w:val="auto"/>
                <w:kern w:val="0"/>
                <w:sz w:val="24"/>
                <w:szCs w:val="24"/>
                <w:highlight w:val="none"/>
                <w:lang w:val="en-US" w:eastAsia="zh-CN" w:bidi="ar"/>
              </w:rPr>
              <w:t xml:space="preserve"> </w:t>
            </w:r>
          </w:p>
          <w:p w14:paraId="4879B582">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1F16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124" w:type="dxa"/>
            <w:vMerge w:val="continue"/>
            <w:tcBorders>
              <w:left w:val="single" w:color="auto" w:sz="4" w:space="0"/>
              <w:right w:val="single" w:color="auto" w:sz="4" w:space="0"/>
            </w:tcBorders>
            <w:vAlign w:val="center"/>
          </w:tcPr>
          <w:p w14:paraId="7E3FCB6F">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27E4FCF7">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质量控制措施 （</w:t>
            </w:r>
            <w:r>
              <w:rPr>
                <w:rFonts w:hint="eastAsia" w:ascii="宋体" w:hAnsi="宋体" w:cs="宋体"/>
                <w:color w:val="auto"/>
                <w:sz w:val="24"/>
                <w:szCs w:val="24"/>
                <w:highlight w:val="none"/>
                <w:lang w:val="en-US" w:eastAsia="zh-CN"/>
              </w:rPr>
              <w:t>5分</w:t>
            </w:r>
            <w:r>
              <w:rPr>
                <w:rFonts w:hint="eastAsia" w:ascii="宋体" w:hAnsi="宋体" w:eastAsia="宋体" w:cs="宋体"/>
                <w:color w:val="auto"/>
                <w:kern w:val="0"/>
                <w:sz w:val="24"/>
                <w:szCs w:val="24"/>
                <w:highlight w:val="none"/>
                <w:lang w:val="en-US" w:eastAsia="zh-CN" w:bidi="ar"/>
              </w:rPr>
              <w:t>）</w:t>
            </w:r>
          </w:p>
        </w:tc>
        <w:tc>
          <w:tcPr>
            <w:tcW w:w="6836" w:type="dxa"/>
            <w:tcBorders>
              <w:top w:val="single" w:color="auto" w:sz="4" w:space="0"/>
              <w:left w:val="single" w:color="auto" w:sz="4" w:space="0"/>
              <w:right w:val="single" w:color="auto" w:sz="4" w:space="0"/>
            </w:tcBorders>
            <w:vAlign w:val="center"/>
          </w:tcPr>
          <w:p w14:paraId="0052D5E7">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有质量控制措施</w:t>
            </w:r>
            <w:r>
              <w:rPr>
                <w:rFonts w:hint="eastAsia" w:ascii="宋体" w:hAnsi="宋体" w:cs="宋体"/>
                <w:color w:val="auto"/>
                <w:kern w:val="0"/>
                <w:sz w:val="24"/>
                <w:szCs w:val="24"/>
                <w:highlight w:val="none"/>
                <w:lang w:val="en-US" w:eastAsia="zh-CN" w:bidi="ar"/>
              </w:rPr>
              <w:t>且</w:t>
            </w:r>
            <w:r>
              <w:rPr>
                <w:rFonts w:hint="eastAsia" w:ascii="宋体" w:hAnsi="宋体" w:eastAsia="宋体" w:cs="宋体"/>
                <w:color w:val="auto"/>
                <w:kern w:val="0"/>
                <w:sz w:val="24"/>
                <w:szCs w:val="24"/>
                <w:highlight w:val="none"/>
                <w:lang w:val="en-US" w:eastAsia="zh-CN" w:bidi="ar"/>
              </w:rPr>
              <w:t>措施</w:t>
            </w:r>
            <w:r>
              <w:rPr>
                <w:rFonts w:hint="eastAsia" w:ascii="宋体" w:hAnsi="宋体" w:cs="宋体"/>
                <w:color w:val="auto"/>
                <w:kern w:val="0"/>
                <w:sz w:val="24"/>
                <w:szCs w:val="24"/>
                <w:highlight w:val="none"/>
                <w:lang w:val="en-US" w:eastAsia="zh-CN" w:bidi="ar"/>
              </w:rPr>
              <w:t>内容</w:t>
            </w:r>
            <w:r>
              <w:rPr>
                <w:rFonts w:hint="eastAsia" w:ascii="宋体" w:hAnsi="宋体" w:eastAsia="宋体" w:cs="宋体"/>
                <w:color w:val="auto"/>
                <w:kern w:val="0"/>
                <w:sz w:val="24"/>
                <w:szCs w:val="24"/>
                <w:highlight w:val="none"/>
                <w:lang w:val="en-US" w:eastAsia="zh-CN" w:bidi="ar"/>
              </w:rPr>
              <w:t>合理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方案</w:t>
            </w:r>
            <w:r>
              <w:rPr>
                <w:rFonts w:hint="eastAsia" w:ascii="宋体" w:hAnsi="宋体" w:cs="宋体"/>
                <w:color w:val="auto"/>
                <w:kern w:val="0"/>
                <w:sz w:val="24"/>
                <w:szCs w:val="24"/>
                <w:highlight w:val="none"/>
                <w:lang w:val="en-US" w:eastAsia="zh-CN" w:bidi="ar"/>
              </w:rPr>
              <w:t>切实</w:t>
            </w:r>
            <w:r>
              <w:rPr>
                <w:rFonts w:hint="eastAsia" w:ascii="宋体" w:hAnsi="宋体" w:eastAsia="宋体" w:cs="宋体"/>
                <w:color w:val="auto"/>
                <w:kern w:val="0"/>
                <w:sz w:val="24"/>
                <w:szCs w:val="24"/>
                <w:highlight w:val="none"/>
                <w:lang w:val="en-US" w:eastAsia="zh-CN" w:bidi="ar"/>
              </w:rPr>
              <w:t>可行</w:t>
            </w:r>
            <w:r>
              <w:rPr>
                <w:rFonts w:hint="eastAsia" w:ascii="宋体" w:hAnsi="宋体" w:cs="宋体"/>
                <w:color w:val="auto"/>
                <w:kern w:val="0"/>
                <w:sz w:val="24"/>
                <w:szCs w:val="24"/>
                <w:highlight w:val="none"/>
                <w:lang w:val="en-US" w:eastAsia="zh-CN" w:bidi="ar"/>
              </w:rPr>
              <w:t>，根据措施内容</w:t>
            </w:r>
            <w:r>
              <w:rPr>
                <w:rFonts w:hint="eastAsia" w:ascii="宋体" w:hAnsi="宋体" w:eastAsia="宋体" w:cs="宋体"/>
                <w:color w:val="auto"/>
                <w:kern w:val="0"/>
                <w:sz w:val="24"/>
                <w:szCs w:val="24"/>
                <w:highlight w:val="none"/>
                <w:lang w:val="en-US" w:eastAsia="zh-CN" w:bidi="ar"/>
              </w:rPr>
              <w:t>进行评价：</w:t>
            </w:r>
          </w:p>
          <w:p w14:paraId="43106FA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切实合理可行，易于操作实现得5分；</w:t>
            </w:r>
          </w:p>
          <w:p w14:paraId="2F6842E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合理可行得3分 ；</w:t>
            </w:r>
          </w:p>
          <w:p w14:paraId="08C6EF1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不够完善、不易实现得1分；</w:t>
            </w:r>
          </w:p>
          <w:p w14:paraId="0526F1A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0987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24" w:type="dxa"/>
            <w:vMerge w:val="continue"/>
            <w:tcBorders>
              <w:left w:val="single" w:color="auto" w:sz="4" w:space="0"/>
              <w:right w:val="single" w:color="auto" w:sz="4" w:space="0"/>
            </w:tcBorders>
            <w:vAlign w:val="center"/>
          </w:tcPr>
          <w:p w14:paraId="29AAF782">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04F055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廉洁工作</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措施（</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tc>
        <w:tc>
          <w:tcPr>
            <w:tcW w:w="6836" w:type="dxa"/>
            <w:tcBorders>
              <w:top w:val="single" w:color="auto" w:sz="4" w:space="0"/>
              <w:left w:val="single" w:color="auto" w:sz="4" w:space="0"/>
              <w:right w:val="single" w:color="auto" w:sz="4" w:space="0"/>
            </w:tcBorders>
            <w:vAlign w:val="center"/>
          </w:tcPr>
          <w:p w14:paraId="5F52CDD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baseline"/>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廉洁工作</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措施</w:t>
            </w:r>
            <w:r>
              <w:rPr>
                <w:rFonts w:hint="eastAsia" w:ascii="宋体" w:hAnsi="宋体" w:cs="宋体"/>
                <w:color w:val="auto"/>
                <w:kern w:val="0"/>
                <w:sz w:val="24"/>
                <w:szCs w:val="24"/>
                <w:highlight w:val="none"/>
                <w:lang w:val="en-US" w:eastAsia="zh-CN" w:bidi="ar"/>
              </w:rPr>
              <w:t>切实合理可行，易于操作实现得5分；</w:t>
            </w:r>
          </w:p>
          <w:p w14:paraId="29FE78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baseline"/>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廉洁工作</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措施</w:t>
            </w:r>
            <w:r>
              <w:rPr>
                <w:rFonts w:hint="eastAsia" w:ascii="宋体" w:hAnsi="宋体" w:cs="宋体"/>
                <w:color w:val="auto"/>
                <w:kern w:val="0"/>
                <w:sz w:val="24"/>
                <w:szCs w:val="24"/>
                <w:highlight w:val="none"/>
                <w:lang w:val="en-US" w:eastAsia="zh-CN" w:bidi="ar"/>
              </w:rPr>
              <w:t>合理可行得3分 ；</w:t>
            </w:r>
          </w:p>
          <w:p w14:paraId="7EA24B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baseline"/>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廉洁工作</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措施</w:t>
            </w:r>
            <w:r>
              <w:rPr>
                <w:rFonts w:hint="eastAsia" w:ascii="宋体" w:hAnsi="宋体" w:cs="宋体"/>
                <w:color w:val="auto"/>
                <w:kern w:val="0"/>
                <w:sz w:val="24"/>
                <w:szCs w:val="24"/>
                <w:highlight w:val="none"/>
                <w:lang w:val="en-US" w:eastAsia="zh-CN" w:bidi="ar"/>
              </w:rPr>
              <w:t>不够完善</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措施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措施</w:t>
            </w:r>
            <w:r>
              <w:rPr>
                <w:rFonts w:hint="eastAsia" w:ascii="宋体" w:hAnsi="宋体" w:cs="宋体"/>
                <w:color w:val="auto"/>
                <w:kern w:val="0"/>
                <w:sz w:val="24"/>
                <w:szCs w:val="24"/>
                <w:highlight w:val="none"/>
                <w:lang w:val="en-US" w:eastAsia="zh-CN" w:bidi="ar"/>
              </w:rPr>
              <w:t>不易实现得1分；</w:t>
            </w:r>
          </w:p>
          <w:p w14:paraId="156C336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baseline"/>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1B3B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124" w:type="dxa"/>
            <w:vMerge w:val="continue"/>
            <w:tcBorders>
              <w:left w:val="single" w:color="auto" w:sz="4" w:space="0"/>
              <w:right w:val="single" w:color="auto" w:sz="4" w:space="0"/>
            </w:tcBorders>
            <w:vAlign w:val="center"/>
          </w:tcPr>
          <w:p w14:paraId="635CE654">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769CB96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合理化建议</w:t>
            </w:r>
          </w:p>
          <w:p w14:paraId="3440376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sz w:val="24"/>
                <w:szCs w:val="24"/>
                <w:highlight w:val="none"/>
                <w:lang w:val="en-US" w:eastAsia="zh-CN"/>
              </w:rPr>
              <w:t>5分</w:t>
            </w:r>
            <w:r>
              <w:rPr>
                <w:rFonts w:hint="eastAsia" w:ascii="宋体" w:hAnsi="宋体" w:eastAsia="宋体" w:cs="宋体"/>
                <w:color w:val="auto"/>
                <w:kern w:val="0"/>
                <w:sz w:val="24"/>
                <w:szCs w:val="24"/>
                <w:highlight w:val="none"/>
                <w:lang w:val="en-US" w:eastAsia="zh-CN"/>
              </w:rPr>
              <w:t>）</w:t>
            </w:r>
          </w:p>
        </w:tc>
        <w:tc>
          <w:tcPr>
            <w:tcW w:w="6836" w:type="dxa"/>
            <w:tcBorders>
              <w:top w:val="single" w:color="auto" w:sz="4" w:space="0"/>
              <w:left w:val="single" w:color="auto" w:sz="4" w:space="0"/>
              <w:right w:val="single" w:color="auto" w:sz="4" w:space="0"/>
            </w:tcBorders>
            <w:vAlign w:val="center"/>
          </w:tcPr>
          <w:p w14:paraId="1EFF5347">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有针对本项目编制的建议，建议合理且具有完善性，科学性，前瞻性</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bidi="ar"/>
              </w:rPr>
              <w:t>根据建议内容</w:t>
            </w:r>
            <w:r>
              <w:rPr>
                <w:rFonts w:hint="eastAsia" w:ascii="宋体" w:hAnsi="宋体" w:eastAsia="宋体" w:cs="宋体"/>
                <w:color w:val="auto"/>
                <w:kern w:val="0"/>
                <w:sz w:val="24"/>
                <w:szCs w:val="24"/>
                <w:highlight w:val="none"/>
                <w:lang w:val="en-US" w:eastAsia="zh-CN" w:bidi="ar"/>
              </w:rPr>
              <w:t>进行评价</w:t>
            </w:r>
            <w:r>
              <w:rPr>
                <w:rFonts w:hint="eastAsia" w:ascii="宋体" w:hAnsi="宋体" w:cs="宋体"/>
                <w:color w:val="auto"/>
                <w:kern w:val="0"/>
                <w:sz w:val="24"/>
                <w:szCs w:val="24"/>
                <w:highlight w:val="none"/>
                <w:lang w:val="en-US" w:eastAsia="zh-CN"/>
              </w:rPr>
              <w:t>：</w:t>
            </w:r>
          </w:p>
          <w:p w14:paraId="66F34F1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建议切实合理可行，易于操作实现得5分；</w:t>
            </w:r>
          </w:p>
          <w:p w14:paraId="029AF0D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方案合理可行得3分 ；</w:t>
            </w:r>
          </w:p>
          <w:p w14:paraId="2312ABB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方案不够完善、不易实现得1分；</w:t>
            </w:r>
          </w:p>
          <w:p w14:paraId="69010BD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0098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24" w:type="dxa"/>
            <w:vMerge w:val="continue"/>
            <w:tcBorders>
              <w:left w:val="single" w:color="auto" w:sz="4" w:space="0"/>
              <w:right w:val="single" w:color="auto" w:sz="4" w:space="0"/>
            </w:tcBorders>
            <w:vAlign w:val="center"/>
          </w:tcPr>
          <w:p w14:paraId="45D4146A">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150864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针对项目的档案管理措施和方法</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836" w:type="dxa"/>
            <w:tcBorders>
              <w:top w:val="single" w:color="auto" w:sz="4" w:space="0"/>
              <w:left w:val="single" w:color="auto" w:sz="4" w:space="0"/>
              <w:right w:val="single" w:color="auto" w:sz="4" w:space="0"/>
            </w:tcBorders>
            <w:vAlign w:val="center"/>
          </w:tcPr>
          <w:p w14:paraId="17AFD7F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有针对本项目的档案管理措施和方法、内容</w:t>
            </w:r>
            <w:r>
              <w:rPr>
                <w:rFonts w:hint="eastAsia" w:ascii="宋体" w:hAnsi="宋体" w:cs="宋体"/>
                <w:color w:val="auto"/>
                <w:kern w:val="0"/>
                <w:sz w:val="24"/>
                <w:szCs w:val="24"/>
                <w:highlight w:val="none"/>
                <w:lang w:val="en-US" w:eastAsia="zh-CN" w:bidi="ar"/>
              </w:rPr>
              <w:t>，根据内容</w:t>
            </w:r>
            <w:r>
              <w:rPr>
                <w:rFonts w:hint="eastAsia" w:ascii="宋体" w:hAnsi="宋体" w:eastAsia="宋体" w:cs="宋体"/>
                <w:color w:val="auto"/>
                <w:kern w:val="0"/>
                <w:sz w:val="24"/>
                <w:szCs w:val="24"/>
                <w:highlight w:val="none"/>
                <w:lang w:val="en-US" w:eastAsia="zh-CN" w:bidi="ar"/>
              </w:rPr>
              <w:t>进行评价：</w:t>
            </w:r>
          </w:p>
          <w:p w14:paraId="71968A1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切实合理可行，易于操作实现得5分；</w:t>
            </w:r>
          </w:p>
          <w:p w14:paraId="4904EB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合理可行得3分 ；</w:t>
            </w:r>
          </w:p>
          <w:p w14:paraId="7A6898D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不够完善、不易实现得1分；</w:t>
            </w:r>
          </w:p>
          <w:p w14:paraId="4D75F38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未提供者不得分；</w:t>
            </w:r>
          </w:p>
        </w:tc>
      </w:tr>
      <w:tr w14:paraId="375D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124" w:type="dxa"/>
            <w:vMerge w:val="continue"/>
            <w:tcBorders>
              <w:left w:val="single" w:color="auto" w:sz="4" w:space="0"/>
              <w:right w:val="single" w:color="auto" w:sz="4" w:space="0"/>
            </w:tcBorders>
            <w:vAlign w:val="center"/>
          </w:tcPr>
          <w:p w14:paraId="08CD28C6">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p>
        </w:tc>
        <w:tc>
          <w:tcPr>
            <w:tcW w:w="8695" w:type="dxa"/>
            <w:gridSpan w:val="3"/>
            <w:tcBorders>
              <w:top w:val="single" w:color="auto" w:sz="4" w:space="0"/>
              <w:left w:val="single" w:color="auto" w:sz="4" w:space="0"/>
              <w:right w:val="single" w:color="auto" w:sz="4" w:space="0"/>
            </w:tcBorders>
            <w:vAlign w:val="center"/>
          </w:tcPr>
          <w:p w14:paraId="02AC7FE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注：以上内容若有缺项，该项不得分。</w:t>
            </w:r>
          </w:p>
        </w:tc>
      </w:tr>
      <w:tr w14:paraId="3931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124" w:type="dxa"/>
            <w:vMerge w:val="restart"/>
            <w:tcBorders>
              <w:top w:val="single" w:color="auto" w:sz="4" w:space="0"/>
              <w:left w:val="single" w:color="auto" w:sz="4" w:space="0"/>
              <w:right w:val="single" w:color="auto" w:sz="4" w:space="0"/>
            </w:tcBorders>
            <w:vAlign w:val="center"/>
          </w:tcPr>
          <w:p w14:paraId="6F70202B">
            <w:pPr>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综合标</w:t>
            </w:r>
          </w:p>
          <w:p w14:paraId="32EA3CBA">
            <w:pPr>
              <w:keepNext w:val="0"/>
              <w:keepLines w:val="0"/>
              <w:widowControl/>
              <w:suppressLineNumbers w:val="0"/>
              <w:spacing w:before="0" w:beforeAutospacing="0" w:after="0" w:afterAutospacing="0"/>
              <w:ind w:left="-176" w:leftChars="-84" w:right="0"/>
              <w:jc w:val="center"/>
              <w:rPr>
                <w:rFonts w:hint="default" w:ascii="宋体" w:hAnsi="宋体" w:cs="宋体"/>
                <w:sz w:val="24"/>
                <w:szCs w:val="24"/>
                <w:highlight w:val="none"/>
              </w:rPr>
            </w:pPr>
            <w:r>
              <w:rPr>
                <w:rFonts w:hint="eastAsia" w:ascii="宋体" w:hAnsi="宋体" w:cs="宋体"/>
                <w:sz w:val="24"/>
                <w:szCs w:val="24"/>
                <w:highlight w:val="none"/>
                <w:lang w:val="en-US" w:eastAsia="zh-CN"/>
              </w:rPr>
              <w:t>评审标准</w:t>
            </w:r>
            <w:r>
              <w:rPr>
                <w:rFonts w:hint="eastAsia" w:ascii="宋体" w:hAnsi="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c>
          <w:tcPr>
            <w:tcW w:w="1859" w:type="dxa"/>
            <w:gridSpan w:val="2"/>
            <w:tcBorders>
              <w:top w:val="single" w:color="auto" w:sz="4" w:space="0"/>
              <w:left w:val="single" w:color="auto" w:sz="4" w:space="0"/>
              <w:right w:val="single" w:color="auto" w:sz="4" w:space="0"/>
            </w:tcBorders>
            <w:vAlign w:val="center"/>
          </w:tcPr>
          <w:p w14:paraId="7F46D7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cs="宋体"/>
                <w:sz w:val="24"/>
                <w:szCs w:val="24"/>
                <w:highlight w:val="none"/>
                <w:lang w:bidi="en-US"/>
              </w:rPr>
            </w:pPr>
            <w:r>
              <w:rPr>
                <w:rFonts w:hint="eastAsia" w:ascii="宋体" w:hAnsi="宋体" w:cs="宋体"/>
                <w:sz w:val="24"/>
                <w:szCs w:val="24"/>
                <w:highlight w:val="none"/>
                <w:lang w:val="en-US" w:eastAsia="zh-CN" w:bidi="en-US"/>
              </w:rPr>
              <w:t>企业</w:t>
            </w:r>
            <w:r>
              <w:rPr>
                <w:rFonts w:hint="eastAsia" w:ascii="宋体" w:hAnsi="宋体" w:cs="宋体"/>
                <w:sz w:val="24"/>
                <w:szCs w:val="24"/>
                <w:highlight w:val="none"/>
                <w:lang w:bidi="en-US"/>
              </w:rPr>
              <w:t>业绩</w:t>
            </w:r>
          </w:p>
          <w:p w14:paraId="270CF7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cs="宋体"/>
                <w:sz w:val="24"/>
                <w:szCs w:val="24"/>
                <w:highlight w:val="none"/>
                <w:lang w:bidi="en-US"/>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w:t>
            </w:r>
          </w:p>
        </w:tc>
        <w:tc>
          <w:tcPr>
            <w:tcW w:w="6836" w:type="dxa"/>
            <w:tcBorders>
              <w:top w:val="single" w:color="auto" w:sz="4" w:space="0"/>
              <w:left w:val="single" w:color="auto" w:sz="4" w:space="0"/>
              <w:right w:val="single" w:color="auto" w:sz="4" w:space="0"/>
            </w:tcBorders>
            <w:vAlign w:val="center"/>
          </w:tcPr>
          <w:p w14:paraId="7FDD22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000000"/>
                <w:sz w:val="24"/>
                <w:szCs w:val="24"/>
                <w:highlight w:val="none"/>
              </w:rPr>
            </w:pPr>
            <w:r>
              <w:rPr>
                <w:rFonts w:hint="eastAsia" w:ascii="宋体" w:hAnsi="宋体"/>
                <w:color w:val="000000"/>
                <w:sz w:val="24"/>
                <w:szCs w:val="24"/>
                <w:highlight w:val="none"/>
              </w:rPr>
              <w:t>自202</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月1日至今评审或</w:t>
            </w:r>
            <w:r>
              <w:rPr>
                <w:rFonts w:hint="eastAsia" w:ascii="宋体" w:hAnsi="宋体"/>
                <w:color w:val="000000"/>
                <w:sz w:val="24"/>
                <w:szCs w:val="24"/>
                <w:highlight w:val="none"/>
                <w:lang w:eastAsia="zh-CN"/>
              </w:rPr>
              <w:t>审核</w:t>
            </w:r>
            <w:r>
              <w:rPr>
                <w:rFonts w:hint="eastAsia" w:ascii="宋体" w:hAnsi="宋体"/>
                <w:color w:val="000000"/>
                <w:sz w:val="24"/>
                <w:szCs w:val="24"/>
                <w:highlight w:val="none"/>
              </w:rPr>
              <w:t>过</w:t>
            </w:r>
            <w:r>
              <w:rPr>
                <w:rFonts w:hint="eastAsia" w:ascii="宋体" w:hAnsi="宋体"/>
                <w:color w:val="000000"/>
                <w:sz w:val="24"/>
                <w:szCs w:val="24"/>
                <w:highlight w:val="none"/>
                <w:lang w:val="en-US" w:eastAsia="zh-CN"/>
              </w:rPr>
              <w:t>房建、</w:t>
            </w:r>
            <w:r>
              <w:rPr>
                <w:rFonts w:hint="eastAsia" w:ascii="宋体" w:hAnsi="宋体"/>
                <w:color w:val="000000"/>
                <w:sz w:val="24"/>
                <w:szCs w:val="24"/>
                <w:highlight w:val="none"/>
              </w:rPr>
              <w:t>市政、公路、水利、园林、土地整理、电力等业绩（合同、成果文件、回访单，缺一不可），每涉及一方面加2分，最多加</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分；（同一个业绩涉及不同专业的，不重复计分）</w:t>
            </w:r>
          </w:p>
        </w:tc>
      </w:tr>
      <w:tr w14:paraId="6686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24" w:type="dxa"/>
            <w:vMerge w:val="continue"/>
            <w:tcBorders>
              <w:left w:val="single" w:color="auto" w:sz="4" w:space="0"/>
              <w:right w:val="single" w:color="auto" w:sz="4" w:space="0"/>
            </w:tcBorders>
            <w:vAlign w:val="center"/>
          </w:tcPr>
          <w:p w14:paraId="52BA31E1">
            <w:pPr>
              <w:keepNext w:val="0"/>
              <w:keepLines w:val="0"/>
              <w:suppressLineNumbers w:val="0"/>
              <w:spacing w:before="0" w:beforeAutospacing="0" w:after="0" w:afterAutospacing="0"/>
              <w:ind w:left="0" w:right="0"/>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1B64C944">
            <w:pPr>
              <w:keepNext w:val="0"/>
              <w:keepLines w:val="0"/>
              <w:pageBreakBefore w:val="0"/>
              <w:suppressLineNumbers w:val="0"/>
              <w:tabs>
                <w:tab w:val="left" w:pos="1140"/>
              </w:tabs>
              <w:kinsoku/>
              <w:wordWrap/>
              <w:overflowPunct/>
              <w:topLinePunct w:val="0"/>
              <w:autoSpaceDE/>
              <w:autoSpaceDN/>
              <w:bidi w:val="0"/>
              <w:adjustRightInd/>
              <w:snapToGrid/>
              <w:spacing w:before="0" w:beforeAutospacing="0" w:after="0" w:afterAutospacing="0" w:line="360" w:lineRule="exact"/>
              <w:ind w:left="33" w:right="0"/>
              <w:jc w:val="center"/>
              <w:textAlignment w:val="auto"/>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项目管理机构</w:t>
            </w:r>
          </w:p>
          <w:p w14:paraId="4176A336">
            <w:pPr>
              <w:keepNext w:val="0"/>
              <w:keepLines w:val="0"/>
              <w:pageBreakBefore w:val="0"/>
              <w:suppressLineNumbers w:val="0"/>
              <w:tabs>
                <w:tab w:val="left" w:pos="1140"/>
              </w:tabs>
              <w:kinsoku/>
              <w:wordWrap/>
              <w:overflowPunct/>
              <w:topLinePunct w:val="0"/>
              <w:autoSpaceDE/>
              <w:autoSpaceDN/>
              <w:bidi w:val="0"/>
              <w:adjustRightInd/>
              <w:snapToGrid/>
              <w:spacing w:before="0" w:beforeAutospacing="0" w:after="0" w:afterAutospacing="0" w:line="360" w:lineRule="exact"/>
              <w:ind w:left="33" w:leftChars="0" w:right="0"/>
              <w:jc w:val="center"/>
              <w:textAlignment w:val="auto"/>
              <w:rPr>
                <w:rFonts w:hint="eastAsia" w:ascii="宋体" w:hAnsi="宋体" w:cs="宋体"/>
                <w:b w:val="0"/>
                <w:bCs w:val="0"/>
                <w:color w:val="auto"/>
                <w:kern w:val="0"/>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t>分）</w:t>
            </w:r>
          </w:p>
        </w:tc>
        <w:tc>
          <w:tcPr>
            <w:tcW w:w="6836" w:type="dxa"/>
            <w:tcBorders>
              <w:left w:val="single" w:color="auto" w:sz="4" w:space="0"/>
              <w:right w:val="single" w:color="auto" w:sz="4" w:space="0"/>
            </w:tcBorders>
            <w:vAlign w:val="center"/>
          </w:tcPr>
          <w:p w14:paraId="067D1544">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color w:val="000000"/>
                <w:kern w:val="0"/>
                <w:sz w:val="24"/>
                <w:szCs w:val="24"/>
                <w:highlight w:val="none"/>
                <w:lang w:val="en-US" w:eastAsia="zh-CN" w:bidi="ar"/>
              </w:rPr>
              <w:t>供应商每提供一名</w:t>
            </w:r>
            <w:r>
              <w:rPr>
                <w:rFonts w:hint="eastAsia" w:ascii="宋体" w:hAnsi="宋体" w:cs="宋体"/>
                <w:color w:val="000000"/>
                <w:kern w:val="0"/>
                <w:sz w:val="24"/>
                <w:szCs w:val="24"/>
                <w:highlight w:val="none"/>
                <w:lang w:val="en-US" w:eastAsia="zh-CN" w:bidi="ar"/>
              </w:rPr>
              <w:t>服务于本项目的</w:t>
            </w:r>
            <w:r>
              <w:rPr>
                <w:rFonts w:hint="eastAsia" w:ascii="宋体" w:hAnsi="宋体" w:eastAsia="宋体" w:cs="宋体"/>
                <w:color w:val="000000"/>
                <w:kern w:val="0"/>
                <w:sz w:val="24"/>
                <w:szCs w:val="24"/>
                <w:highlight w:val="none"/>
                <w:lang w:val="en-US" w:eastAsia="zh-CN" w:bidi="ar"/>
              </w:rPr>
              <w:t>一级造价师得 1分（项目负责人除外）；不提供不得分，最高得4分。</w:t>
            </w:r>
          </w:p>
        </w:tc>
      </w:tr>
      <w:tr w14:paraId="4229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24" w:type="dxa"/>
            <w:vMerge w:val="continue"/>
            <w:tcBorders>
              <w:left w:val="single" w:color="auto" w:sz="4" w:space="0"/>
              <w:right w:val="single" w:color="auto" w:sz="4" w:space="0"/>
            </w:tcBorders>
            <w:vAlign w:val="center"/>
          </w:tcPr>
          <w:p w14:paraId="064FBBD2">
            <w:pPr>
              <w:keepNext w:val="0"/>
              <w:keepLines w:val="0"/>
              <w:suppressLineNumbers w:val="0"/>
              <w:spacing w:before="0" w:beforeAutospacing="0" w:after="0" w:afterAutospacing="0"/>
              <w:ind w:left="0" w:right="0"/>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top"/>
          </w:tcPr>
          <w:p w14:paraId="62133D29">
            <w:pPr>
              <w:keepNext w:val="0"/>
              <w:keepLines w:val="0"/>
              <w:suppressLineNumbers w:val="0"/>
              <w:spacing w:before="0" w:beforeAutospacing="0" w:after="23" w:afterAutospacing="0" w:line="259" w:lineRule="auto"/>
              <w:ind w:left="192" w:right="0" w:firstLine="0"/>
              <w:jc w:val="center"/>
              <w:rPr>
                <w:rFonts w:hint="eastAsia" w:ascii="宋体" w:hAnsi="宋体" w:cs="宋体"/>
                <w:b w:val="0"/>
                <w:bCs w:val="0"/>
                <w:color w:val="auto"/>
                <w:sz w:val="24"/>
                <w:szCs w:val="24"/>
                <w:highlight w:val="yellow"/>
              </w:rPr>
            </w:pPr>
            <w:r>
              <w:rPr>
                <w:rFonts w:hint="eastAsia" w:ascii="宋体" w:hAnsi="宋体" w:cs="宋体"/>
                <w:color w:val="auto"/>
                <w:sz w:val="24"/>
                <w:szCs w:val="24"/>
                <w:lang w:val="en-US" w:eastAsia="zh-CN"/>
              </w:rPr>
              <w:t>办公条件</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6836" w:type="dxa"/>
            <w:tcBorders>
              <w:left w:val="single" w:color="auto" w:sz="4" w:space="0"/>
              <w:right w:val="single" w:color="auto" w:sz="4" w:space="0"/>
            </w:tcBorders>
            <w:vAlign w:val="center"/>
          </w:tcPr>
          <w:p w14:paraId="7CF93A27">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1.投标单位具有固定办公场所</w:t>
            </w:r>
          </w:p>
          <w:p w14:paraId="5095F96B">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（1）提供房产证或不动产证或有效期内的房屋租赁合同证明，得</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分。（响应文件中附房产证或不动产证或有效期内的房屋租赁合同扫描件）</w:t>
            </w:r>
          </w:p>
          <w:p w14:paraId="17043F77">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宋体" w:hAnsi="宋体" w:cs="宋体"/>
                <w:b w:val="0"/>
                <w:bCs w:val="0"/>
                <w:color w:val="auto"/>
                <w:sz w:val="24"/>
                <w:szCs w:val="24"/>
                <w:highlight w:val="yellow"/>
              </w:rPr>
            </w:pPr>
            <w:r>
              <w:rPr>
                <w:rFonts w:hint="eastAsia" w:ascii="宋体" w:hAnsi="宋体" w:eastAsia="宋体" w:cs="宋体"/>
                <w:color w:val="000000"/>
                <w:kern w:val="0"/>
                <w:sz w:val="24"/>
                <w:szCs w:val="24"/>
                <w:highlight w:val="none"/>
                <w:lang w:val="en-US" w:eastAsia="zh-CN" w:bidi="ar"/>
              </w:rPr>
              <w:t>（2）提供办公场所房屋内彩印办公照片扫描件，得1分。（响应文件中附彩印办公照片扫描件）</w:t>
            </w:r>
          </w:p>
        </w:tc>
      </w:tr>
      <w:tr w14:paraId="4C59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24" w:type="dxa"/>
            <w:vMerge w:val="continue"/>
            <w:tcBorders>
              <w:left w:val="single" w:color="auto" w:sz="4" w:space="0"/>
              <w:right w:val="single" w:color="auto" w:sz="4" w:space="0"/>
            </w:tcBorders>
            <w:vAlign w:val="center"/>
          </w:tcPr>
          <w:p w14:paraId="2B0AB303">
            <w:pPr>
              <w:keepNext w:val="0"/>
              <w:keepLines w:val="0"/>
              <w:suppressLineNumbers w:val="0"/>
              <w:spacing w:before="0" w:beforeAutospacing="0" w:after="0" w:afterAutospacing="0"/>
              <w:ind w:left="0" w:right="0"/>
              <w:rPr>
                <w:rFonts w:hint="default" w:ascii="宋体" w:hAnsi="宋体" w:cs="宋体"/>
                <w:sz w:val="24"/>
                <w:szCs w:val="24"/>
                <w:highlight w:val="none"/>
              </w:rPr>
            </w:pPr>
          </w:p>
        </w:tc>
        <w:tc>
          <w:tcPr>
            <w:tcW w:w="1859" w:type="dxa"/>
            <w:gridSpan w:val="2"/>
            <w:tcBorders>
              <w:top w:val="single" w:color="auto" w:sz="4" w:space="0"/>
              <w:left w:val="single" w:color="auto" w:sz="4" w:space="0"/>
              <w:right w:val="single" w:color="auto" w:sz="4" w:space="0"/>
            </w:tcBorders>
            <w:vAlign w:val="center"/>
          </w:tcPr>
          <w:p w14:paraId="3714C67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服务承诺及售后服务（0-4分）</w:t>
            </w:r>
          </w:p>
        </w:tc>
        <w:tc>
          <w:tcPr>
            <w:tcW w:w="6836" w:type="dxa"/>
            <w:tcBorders>
              <w:left w:val="single" w:color="auto" w:sz="4" w:space="0"/>
              <w:right w:val="single" w:color="auto" w:sz="4" w:space="0"/>
            </w:tcBorders>
            <w:vAlign w:val="center"/>
          </w:tcPr>
          <w:p w14:paraId="3E135BF5">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1.供应商承诺：委托合同签订后，在合同执行过程中能够在项目所在地或指定地方提供服务的得1分。</w:t>
            </w:r>
          </w:p>
          <w:p w14:paraId="7354FF84">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2.其他有利于征集人的优惠服务承诺。</w:t>
            </w:r>
          </w:p>
          <w:p w14:paraId="764DE964">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（1）承诺全面可行得3分；</w:t>
            </w:r>
          </w:p>
          <w:p w14:paraId="365C9873">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（2）承诺可行但不够全面得2分；</w:t>
            </w:r>
          </w:p>
          <w:p w14:paraId="622C8036">
            <w:pPr>
              <w:pStyle w:val="20"/>
              <w:keepNext w:val="0"/>
              <w:keepLines w:val="0"/>
              <w:widowControl w:val="0"/>
              <w:suppressLineNumbers w:val="0"/>
              <w:autoSpaceDE w:val="0"/>
              <w:autoSpaceDN w:val="0"/>
              <w:adjustRightInd w:val="0"/>
              <w:spacing w:before="0" w:beforeAutospacing="0" w:after="0" w:afterAutospacing="0" w:line="360" w:lineRule="auto"/>
              <w:ind w:left="0" w:right="0" w:firstLine="470" w:firstLineChars="196"/>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（3)承诺不够全面但有一定可行性得1分；</w:t>
            </w:r>
          </w:p>
          <w:p w14:paraId="4F95332C">
            <w:pPr>
              <w:pStyle w:val="20"/>
              <w:keepNext w:val="0"/>
              <w:keepLines w:val="0"/>
              <w:widowControl w:val="0"/>
              <w:suppressLineNumbers w:val="0"/>
              <w:autoSpaceDE w:val="0"/>
              <w:autoSpaceDN w:val="0"/>
              <w:adjustRightInd w:val="0"/>
              <w:spacing w:before="0" w:beforeAutospacing="0" w:after="0" w:afterAutospacing="0" w:line="360" w:lineRule="auto"/>
              <w:ind w:left="0" w:leftChars="0" w:right="0" w:rightChars="0" w:firstLine="470" w:firstLineChars="196"/>
              <w:jc w:val="both"/>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（4）承诺不全面且不具有可行性得0分。</w:t>
            </w:r>
          </w:p>
        </w:tc>
      </w:tr>
      <w:bookmarkEnd w:id="41"/>
      <w:bookmarkEnd w:id="42"/>
    </w:tbl>
    <w:p w14:paraId="3D79C61A">
      <w:pPr>
        <w:bidi w:val="0"/>
        <w:rPr>
          <w:highlight w:val="none"/>
        </w:rPr>
      </w:pPr>
    </w:p>
    <w:p w14:paraId="410E12C9">
      <w:pPr>
        <w:rPr>
          <w:rFonts w:ascii="Cambria" w:hAnsi="Cambria" w:eastAsiaTheme="minorEastAsia" w:cstheme="minorBidi"/>
          <w:sz w:val="32"/>
          <w:szCs w:val="32"/>
          <w:highlight w:val="none"/>
        </w:rPr>
      </w:pPr>
      <w:r>
        <w:rPr>
          <w:highlight w:val="none"/>
        </w:rPr>
        <w:br w:type="page"/>
      </w:r>
    </w:p>
    <w:p w14:paraId="665B781E">
      <w:pPr>
        <w:pStyle w:val="21"/>
        <w:numPr>
          <w:ilvl w:val="0"/>
          <w:numId w:val="1"/>
        </w:numPr>
        <w:rPr>
          <w:rFonts w:hint="eastAsia"/>
          <w:highlight w:val="none"/>
        </w:rPr>
      </w:pPr>
      <w:bookmarkStart w:id="43" w:name="_Toc28257"/>
      <w:r>
        <w:rPr>
          <w:rFonts w:hint="eastAsia"/>
          <w:highlight w:val="none"/>
        </w:rPr>
        <w:t>框架协议文本</w:t>
      </w:r>
      <w:bookmarkEnd w:id="43"/>
    </w:p>
    <w:p w14:paraId="7A6FF3E9">
      <w:pPr>
        <w:widowControl/>
        <w:spacing w:line="560" w:lineRule="exact"/>
        <w:rPr>
          <w:rFonts w:ascii="宋体" w:hAnsi="宋体" w:cs="宋体"/>
          <w:b/>
          <w:kern w:val="0"/>
          <w:sz w:val="44"/>
          <w:szCs w:val="44"/>
          <w:highlight w:val="none"/>
          <w:lang w:bidi="ar"/>
        </w:rPr>
      </w:pPr>
    </w:p>
    <w:p w14:paraId="39C502D2">
      <w:pPr>
        <w:widowControl/>
        <w:spacing w:line="560" w:lineRule="exact"/>
        <w:jc w:val="right"/>
        <w:rPr>
          <w:rFonts w:ascii="宋体" w:hAnsi="宋体" w:cs="宋体"/>
          <w:b/>
          <w:kern w:val="0"/>
          <w:sz w:val="44"/>
          <w:szCs w:val="44"/>
          <w:highlight w:val="none"/>
          <w:lang w:bidi="ar"/>
        </w:rPr>
      </w:pPr>
      <w:r>
        <w:rPr>
          <w:rFonts w:hint="eastAsia" w:ascii="宋体" w:hAnsi="宋体" w:cs="宋体"/>
          <w:b/>
          <w:kern w:val="0"/>
          <w:sz w:val="44"/>
          <w:szCs w:val="44"/>
          <w:highlight w:val="none"/>
          <w:lang w:bidi="ar"/>
        </w:rPr>
        <w:t xml:space="preserve">             </w:t>
      </w:r>
    </w:p>
    <w:p w14:paraId="2D2BB9D0">
      <w:pPr>
        <w:widowControl/>
        <w:spacing w:line="560" w:lineRule="exact"/>
        <w:jc w:val="center"/>
        <w:rPr>
          <w:rFonts w:ascii="宋体" w:hAnsi="宋体" w:cs="宋体"/>
          <w:b/>
          <w:kern w:val="0"/>
          <w:sz w:val="44"/>
          <w:szCs w:val="44"/>
          <w:highlight w:val="none"/>
          <w:lang w:bidi="ar"/>
        </w:rPr>
      </w:pPr>
    </w:p>
    <w:p w14:paraId="5E3F1EB1">
      <w:pPr>
        <w:pStyle w:val="9"/>
        <w:keepNext w:val="0"/>
        <w:keepLines w:val="0"/>
        <w:pageBreakBefore w:val="0"/>
        <w:kinsoku/>
        <w:overflowPunct/>
        <w:bidi w:val="0"/>
        <w:snapToGrid/>
        <w:ind w:left="0" w:leftChars="0" w:right="0" w:firstLine="643" w:firstLineChars="200"/>
        <w:jc w:val="center"/>
        <w:textAlignment w:val="auto"/>
        <w:rPr>
          <w:rFonts w:hint="eastAsia" w:eastAsia="宋体"/>
          <w:b/>
          <w:sz w:val="36"/>
          <w:highlight w:val="none"/>
          <w:lang w:eastAsia="zh-CN"/>
        </w:rPr>
      </w:pPr>
      <w:bookmarkStart w:id="44" w:name="_Toc508875410"/>
      <w:bookmarkStart w:id="45" w:name="_Toc7104351"/>
      <w:r>
        <w:rPr>
          <w:rFonts w:hint="eastAsia"/>
          <w:b/>
          <w:bCs/>
          <w:sz w:val="32"/>
          <w:highlight w:val="none"/>
          <w:lang w:eastAsia="zh-CN"/>
        </w:rPr>
        <w:t xml:space="preserve"> 2024年灵宝市财政投资项目工程预算审查服务招标第三方机构项目</w:t>
      </w:r>
      <w:r>
        <w:rPr>
          <w:rFonts w:hint="eastAsia"/>
          <w:b/>
          <w:sz w:val="36"/>
          <w:highlight w:val="none"/>
          <w:lang w:eastAsia="zh-CN"/>
        </w:rPr>
        <w:t>（项目名称）</w:t>
      </w:r>
    </w:p>
    <w:p w14:paraId="7BC35BE0">
      <w:pPr>
        <w:pStyle w:val="9"/>
        <w:keepNext w:val="0"/>
        <w:keepLines w:val="0"/>
        <w:pageBreakBefore w:val="0"/>
        <w:kinsoku/>
        <w:overflowPunct/>
        <w:bidi w:val="0"/>
        <w:snapToGrid/>
        <w:ind w:left="0" w:leftChars="0" w:right="0" w:firstLine="723" w:firstLineChars="200"/>
        <w:textAlignment w:val="auto"/>
        <w:rPr>
          <w:b/>
          <w:sz w:val="36"/>
          <w:highlight w:val="none"/>
        </w:rPr>
      </w:pPr>
    </w:p>
    <w:p w14:paraId="4FC44676">
      <w:pPr>
        <w:pStyle w:val="9"/>
        <w:keepNext w:val="0"/>
        <w:keepLines w:val="0"/>
        <w:pageBreakBefore w:val="0"/>
        <w:kinsoku/>
        <w:overflowPunct/>
        <w:bidi w:val="0"/>
        <w:snapToGrid/>
        <w:ind w:left="0" w:leftChars="0" w:right="0" w:firstLine="723" w:firstLineChars="200"/>
        <w:textAlignment w:val="auto"/>
        <w:rPr>
          <w:b/>
          <w:sz w:val="36"/>
          <w:highlight w:val="none"/>
        </w:rPr>
      </w:pPr>
    </w:p>
    <w:p w14:paraId="6B5EDC80">
      <w:pPr>
        <w:pStyle w:val="9"/>
        <w:keepNext w:val="0"/>
        <w:keepLines w:val="0"/>
        <w:pageBreakBefore w:val="0"/>
        <w:kinsoku/>
        <w:overflowPunct/>
        <w:bidi w:val="0"/>
        <w:snapToGrid/>
        <w:ind w:left="0" w:leftChars="0" w:right="0" w:firstLine="723" w:firstLineChars="200"/>
        <w:textAlignment w:val="auto"/>
        <w:rPr>
          <w:b/>
          <w:sz w:val="36"/>
          <w:highlight w:val="none"/>
        </w:rPr>
      </w:pPr>
    </w:p>
    <w:p w14:paraId="2875B0AE">
      <w:pPr>
        <w:pStyle w:val="9"/>
        <w:keepNext w:val="0"/>
        <w:keepLines w:val="0"/>
        <w:pageBreakBefore w:val="0"/>
        <w:kinsoku/>
        <w:overflowPunct/>
        <w:bidi w:val="0"/>
        <w:snapToGrid/>
        <w:ind w:left="0" w:leftChars="0" w:right="0" w:firstLine="723" w:firstLineChars="200"/>
        <w:textAlignment w:val="auto"/>
        <w:rPr>
          <w:b/>
          <w:sz w:val="36"/>
          <w:highlight w:val="none"/>
        </w:rPr>
      </w:pPr>
    </w:p>
    <w:p w14:paraId="53840EB9">
      <w:pPr>
        <w:pStyle w:val="9"/>
        <w:keepNext w:val="0"/>
        <w:keepLines w:val="0"/>
        <w:pageBreakBefore w:val="0"/>
        <w:kinsoku/>
        <w:overflowPunct/>
        <w:bidi w:val="0"/>
        <w:snapToGrid/>
        <w:ind w:left="0" w:leftChars="0" w:right="0" w:firstLine="723" w:firstLineChars="200"/>
        <w:textAlignment w:val="auto"/>
        <w:rPr>
          <w:b/>
          <w:sz w:val="36"/>
          <w:highlight w:val="none"/>
        </w:rPr>
      </w:pPr>
    </w:p>
    <w:p w14:paraId="560ABDEC">
      <w:pPr>
        <w:pStyle w:val="9"/>
        <w:keepNext w:val="0"/>
        <w:keepLines w:val="0"/>
        <w:pageBreakBefore w:val="0"/>
        <w:widowControl w:val="0"/>
        <w:kinsoku/>
        <w:wordWrap/>
        <w:overflowPunct/>
        <w:topLinePunct w:val="0"/>
        <w:autoSpaceDE w:val="0"/>
        <w:autoSpaceDN w:val="0"/>
        <w:bidi w:val="0"/>
        <w:adjustRightInd/>
        <w:snapToGrid/>
        <w:spacing w:before="11"/>
        <w:ind w:left="0" w:leftChars="0" w:right="0" w:firstLine="582" w:firstLineChars="200"/>
        <w:textAlignment w:val="auto"/>
        <w:rPr>
          <w:b/>
          <w:sz w:val="29"/>
          <w:highlight w:val="none"/>
        </w:rPr>
      </w:pPr>
    </w:p>
    <w:p w14:paraId="527D8A1B">
      <w:pPr>
        <w:keepNext w:val="0"/>
        <w:keepLines w:val="0"/>
        <w:pageBreakBefore w:val="0"/>
        <w:widowControl w:val="0"/>
        <w:kinsoku/>
        <w:wordWrap/>
        <w:overflowPunct/>
        <w:topLinePunct w:val="0"/>
        <w:autoSpaceDE w:val="0"/>
        <w:autoSpaceDN w:val="0"/>
        <w:bidi w:val="0"/>
        <w:adjustRightInd/>
        <w:snapToGrid/>
        <w:spacing w:before="0"/>
        <w:ind w:left="0" w:leftChars="0" w:right="0" w:firstLine="883" w:firstLineChars="200"/>
        <w:jc w:val="center"/>
        <w:textAlignment w:val="auto"/>
        <w:rPr>
          <w:b/>
          <w:bCs/>
          <w:sz w:val="44"/>
          <w:highlight w:val="none"/>
        </w:rPr>
      </w:pPr>
      <w:r>
        <w:rPr>
          <w:b/>
          <w:bCs/>
          <w:sz w:val="44"/>
          <w:highlight w:val="none"/>
        </w:rPr>
        <w:t>框架协议（模板）</w:t>
      </w:r>
    </w:p>
    <w:p w14:paraId="7CF36012">
      <w:pPr>
        <w:pStyle w:val="5"/>
        <w:keepNext w:val="0"/>
        <w:keepLines w:val="0"/>
        <w:pageBreakBefore w:val="0"/>
        <w:widowControl w:val="0"/>
        <w:kinsoku/>
        <w:wordWrap/>
        <w:overflowPunct/>
        <w:topLinePunct w:val="0"/>
        <w:autoSpaceDE w:val="0"/>
        <w:autoSpaceDN w:val="0"/>
        <w:bidi w:val="0"/>
        <w:adjustRightInd/>
        <w:snapToGrid/>
        <w:spacing w:before="38" w:line="280" w:lineRule="auto"/>
        <w:ind w:left="0" w:leftChars="0" w:right="0" w:firstLine="640" w:firstLineChars="200"/>
        <w:jc w:val="center"/>
        <w:textAlignment w:val="auto"/>
        <w:rPr>
          <w:highlight w:val="none"/>
        </w:rPr>
      </w:pPr>
      <w:r>
        <w:rPr>
          <w:highlight w:val="none"/>
        </w:rPr>
        <w:t>项目编号：*******</w:t>
      </w:r>
    </w:p>
    <w:p w14:paraId="71418171">
      <w:pPr>
        <w:pStyle w:val="5"/>
        <w:keepNext w:val="0"/>
        <w:keepLines w:val="0"/>
        <w:pageBreakBefore w:val="0"/>
        <w:widowControl w:val="0"/>
        <w:kinsoku/>
        <w:wordWrap/>
        <w:overflowPunct/>
        <w:topLinePunct w:val="0"/>
        <w:autoSpaceDE w:val="0"/>
        <w:autoSpaceDN w:val="0"/>
        <w:bidi w:val="0"/>
        <w:adjustRightInd/>
        <w:snapToGrid/>
        <w:spacing w:before="38" w:line="280" w:lineRule="auto"/>
        <w:ind w:left="0" w:leftChars="0" w:right="0" w:firstLine="608" w:firstLineChars="200"/>
        <w:jc w:val="center"/>
        <w:textAlignment w:val="auto"/>
        <w:rPr>
          <w:highlight w:val="none"/>
        </w:rPr>
      </w:pPr>
      <w:r>
        <w:rPr>
          <w:w w:val="95"/>
          <w:highlight w:val="none"/>
        </w:rPr>
        <w:t>协议编号：*******</w:t>
      </w:r>
    </w:p>
    <w:p w14:paraId="5CECCBD0">
      <w:pPr>
        <w:pStyle w:val="9"/>
        <w:keepNext w:val="0"/>
        <w:keepLines w:val="0"/>
        <w:pageBreakBefore w:val="0"/>
        <w:kinsoku/>
        <w:overflowPunct/>
        <w:bidi w:val="0"/>
        <w:snapToGrid/>
        <w:ind w:left="0" w:leftChars="0" w:right="0" w:firstLine="640" w:firstLineChars="200"/>
        <w:textAlignment w:val="auto"/>
        <w:rPr>
          <w:sz w:val="32"/>
          <w:highlight w:val="none"/>
        </w:rPr>
      </w:pPr>
    </w:p>
    <w:p w14:paraId="5C1C2CFD">
      <w:pPr>
        <w:pStyle w:val="9"/>
        <w:keepNext w:val="0"/>
        <w:keepLines w:val="0"/>
        <w:pageBreakBefore w:val="0"/>
        <w:kinsoku/>
        <w:overflowPunct/>
        <w:bidi w:val="0"/>
        <w:snapToGrid/>
        <w:ind w:left="0" w:leftChars="0" w:right="0" w:firstLine="640" w:firstLineChars="200"/>
        <w:textAlignment w:val="auto"/>
        <w:rPr>
          <w:sz w:val="32"/>
          <w:highlight w:val="none"/>
        </w:rPr>
      </w:pPr>
    </w:p>
    <w:p w14:paraId="630085C2">
      <w:pPr>
        <w:pStyle w:val="9"/>
        <w:keepNext w:val="0"/>
        <w:keepLines w:val="0"/>
        <w:pageBreakBefore w:val="0"/>
        <w:kinsoku/>
        <w:overflowPunct/>
        <w:bidi w:val="0"/>
        <w:snapToGrid/>
        <w:ind w:left="0" w:leftChars="0" w:right="0" w:firstLine="640" w:firstLineChars="200"/>
        <w:textAlignment w:val="auto"/>
        <w:rPr>
          <w:sz w:val="32"/>
          <w:highlight w:val="none"/>
        </w:rPr>
      </w:pPr>
    </w:p>
    <w:p w14:paraId="05A0ECFB">
      <w:pPr>
        <w:pStyle w:val="10"/>
        <w:keepNext w:val="0"/>
        <w:keepLines w:val="0"/>
        <w:pageBreakBefore w:val="0"/>
        <w:kinsoku/>
        <w:overflowPunct/>
        <w:bidi w:val="0"/>
        <w:snapToGrid/>
        <w:ind w:right="0"/>
        <w:jc w:val="both"/>
        <w:textAlignment w:val="auto"/>
        <w:rPr>
          <w:sz w:val="32"/>
          <w:highlight w:val="none"/>
        </w:rPr>
      </w:pPr>
    </w:p>
    <w:p w14:paraId="45226CA6">
      <w:pPr>
        <w:pStyle w:val="10"/>
        <w:keepNext w:val="0"/>
        <w:keepLines w:val="0"/>
        <w:pageBreakBefore w:val="0"/>
        <w:kinsoku/>
        <w:overflowPunct/>
        <w:bidi w:val="0"/>
        <w:snapToGrid/>
        <w:ind w:left="0" w:leftChars="0" w:right="0" w:firstLine="422" w:firstLineChars="200"/>
        <w:textAlignment w:val="auto"/>
        <w:rPr>
          <w:sz w:val="32"/>
          <w:highlight w:val="none"/>
        </w:rPr>
      </w:pPr>
    </w:p>
    <w:p w14:paraId="261F6641">
      <w:pPr>
        <w:pStyle w:val="10"/>
        <w:keepNext w:val="0"/>
        <w:keepLines w:val="0"/>
        <w:pageBreakBefore w:val="0"/>
        <w:kinsoku/>
        <w:overflowPunct/>
        <w:bidi w:val="0"/>
        <w:snapToGrid/>
        <w:ind w:left="0" w:leftChars="0" w:right="0" w:firstLine="422" w:firstLineChars="200"/>
        <w:textAlignment w:val="auto"/>
        <w:rPr>
          <w:sz w:val="32"/>
          <w:highlight w:val="none"/>
        </w:rPr>
      </w:pPr>
    </w:p>
    <w:p w14:paraId="0232DEE5">
      <w:pPr>
        <w:pStyle w:val="9"/>
        <w:keepNext w:val="0"/>
        <w:keepLines w:val="0"/>
        <w:pageBreakBefore w:val="0"/>
        <w:widowControl w:val="0"/>
        <w:kinsoku/>
        <w:wordWrap/>
        <w:overflowPunct/>
        <w:topLinePunct w:val="0"/>
        <w:autoSpaceDE w:val="0"/>
        <w:autoSpaceDN w:val="0"/>
        <w:bidi w:val="0"/>
        <w:adjustRightInd/>
        <w:snapToGrid/>
        <w:spacing w:before="10"/>
        <w:ind w:left="0" w:leftChars="0" w:right="0" w:firstLine="860" w:firstLineChars="200"/>
        <w:textAlignment w:val="auto"/>
        <w:rPr>
          <w:sz w:val="43"/>
          <w:highlight w:val="none"/>
        </w:rPr>
      </w:pPr>
    </w:p>
    <w:p w14:paraId="0B7EC5D9">
      <w:pPr>
        <w:keepNext w:val="0"/>
        <w:keepLines w:val="0"/>
        <w:pageBreakBefore w:val="0"/>
        <w:widowControl w:val="0"/>
        <w:kinsoku/>
        <w:wordWrap/>
        <w:overflowPunct/>
        <w:topLinePunct w:val="0"/>
        <w:autoSpaceDE w:val="0"/>
        <w:autoSpaceDN w:val="0"/>
        <w:bidi w:val="0"/>
        <w:adjustRightInd/>
        <w:snapToGrid/>
        <w:spacing w:before="0" w:line="280" w:lineRule="auto"/>
        <w:ind w:left="0" w:leftChars="0" w:right="0" w:firstLine="640" w:firstLineChars="200"/>
        <w:jc w:val="center"/>
        <w:textAlignment w:val="auto"/>
        <w:rPr>
          <w:rFonts w:hint="eastAsia" w:eastAsia="宋体"/>
          <w:sz w:val="32"/>
          <w:highlight w:val="none"/>
          <w:lang w:eastAsia="zh-CN"/>
        </w:rPr>
      </w:pPr>
      <w:r>
        <w:rPr>
          <w:sz w:val="32"/>
          <w:highlight w:val="none"/>
        </w:rPr>
        <w:t>甲方：</w:t>
      </w:r>
      <w:r>
        <w:rPr>
          <w:rFonts w:hint="eastAsia"/>
          <w:sz w:val="32"/>
          <w:highlight w:val="none"/>
          <w:lang w:eastAsia="zh-CN"/>
        </w:rPr>
        <w:t>灵宝市财政局</w:t>
      </w:r>
    </w:p>
    <w:p w14:paraId="1DA39326">
      <w:pPr>
        <w:keepNext w:val="0"/>
        <w:keepLines w:val="0"/>
        <w:pageBreakBefore w:val="0"/>
        <w:widowControl w:val="0"/>
        <w:kinsoku/>
        <w:wordWrap/>
        <w:overflowPunct/>
        <w:topLinePunct w:val="0"/>
        <w:autoSpaceDE w:val="0"/>
        <w:autoSpaceDN w:val="0"/>
        <w:bidi w:val="0"/>
        <w:adjustRightInd/>
        <w:snapToGrid/>
        <w:spacing w:before="0" w:line="280" w:lineRule="auto"/>
        <w:ind w:right="0" w:firstLine="2880" w:firstLineChars="900"/>
        <w:jc w:val="both"/>
        <w:textAlignment w:val="auto"/>
        <w:rPr>
          <w:sz w:val="37"/>
          <w:highlight w:val="none"/>
        </w:rPr>
      </w:pPr>
      <w:r>
        <w:rPr>
          <w:sz w:val="32"/>
          <w:highlight w:val="none"/>
        </w:rPr>
        <w:t>乙方：</w:t>
      </w:r>
    </w:p>
    <w:p w14:paraId="737AB8E1">
      <w:pPr>
        <w:keepNext w:val="0"/>
        <w:keepLines w:val="0"/>
        <w:pageBreakBefore w:val="0"/>
        <w:tabs>
          <w:tab w:val="left" w:pos="5380"/>
        </w:tabs>
        <w:kinsoku/>
        <w:overflowPunct/>
        <w:bidi w:val="0"/>
        <w:snapToGrid/>
        <w:spacing w:before="0"/>
        <w:ind w:left="0" w:leftChars="0" w:right="0" w:firstLine="2880" w:firstLineChars="900"/>
        <w:jc w:val="left"/>
        <w:textAlignment w:val="auto"/>
        <w:rPr>
          <w:sz w:val="32"/>
          <w:highlight w:val="none"/>
        </w:rPr>
      </w:pPr>
      <w:r>
        <w:rPr>
          <w:rFonts w:hint="eastAsia"/>
          <w:sz w:val="32"/>
          <w:highlight w:val="none"/>
          <w:lang w:val="en-US" w:eastAsia="zh-CN"/>
        </w:rPr>
        <w:t xml:space="preserve">         </w:t>
      </w:r>
      <w:r>
        <w:rPr>
          <w:sz w:val="32"/>
          <w:highlight w:val="none"/>
        </w:rPr>
        <w:t>年</w:t>
      </w:r>
      <w:r>
        <w:rPr>
          <w:rFonts w:hint="eastAsia"/>
          <w:sz w:val="32"/>
          <w:highlight w:val="none"/>
          <w:lang w:val="en-US" w:eastAsia="zh-CN"/>
        </w:rPr>
        <w:t xml:space="preserve">    </w:t>
      </w:r>
      <w:r>
        <w:rPr>
          <w:sz w:val="32"/>
          <w:highlight w:val="none"/>
        </w:rPr>
        <w:t>月</w:t>
      </w:r>
    </w:p>
    <w:p w14:paraId="7F7F3ACC">
      <w:pPr>
        <w:keepNext w:val="0"/>
        <w:keepLines w:val="0"/>
        <w:pageBreakBefore w:val="0"/>
        <w:kinsoku/>
        <w:overflowPunct/>
        <w:bidi w:val="0"/>
        <w:snapToGrid/>
        <w:spacing w:after="0"/>
        <w:ind w:left="0" w:leftChars="0" w:right="0" w:firstLine="640" w:firstLineChars="200"/>
        <w:jc w:val="left"/>
        <w:textAlignment w:val="auto"/>
        <w:rPr>
          <w:sz w:val="32"/>
          <w:highlight w:val="none"/>
        </w:rPr>
        <w:sectPr>
          <w:footerReference r:id="rId5" w:type="default"/>
          <w:pgSz w:w="11910" w:h="16840"/>
          <w:pgMar w:top="1417" w:right="1134" w:bottom="1417" w:left="1417" w:header="0" w:footer="784" w:gutter="0"/>
          <w:pgNumType w:fmt="decimal" w:start="1"/>
          <w:cols w:space="0" w:num="1"/>
          <w:rtlGutter w:val="0"/>
          <w:docGrid w:linePitch="0" w:charSpace="0"/>
        </w:sectPr>
      </w:pPr>
    </w:p>
    <w:p w14:paraId="1458494C">
      <w:pPr>
        <w:pStyle w:val="9"/>
        <w:keepNext w:val="0"/>
        <w:keepLines w:val="0"/>
        <w:pageBreakBefore w:val="0"/>
        <w:widowControl w:val="0"/>
        <w:tabs>
          <w:tab w:val="left" w:pos="6326"/>
        </w:tabs>
        <w:kinsoku/>
        <w:wordWrap/>
        <w:overflowPunct/>
        <w:topLinePunct w:val="0"/>
        <w:bidi w:val="0"/>
        <w:adjustRightInd/>
        <w:snapToGrid/>
        <w:spacing w:before="47" w:line="500" w:lineRule="exact"/>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w:t>
      </w:r>
      <w:r>
        <w:rPr>
          <w:rFonts w:hint="eastAsia" w:ascii="宋体" w:hAnsi="宋体" w:eastAsia="宋体" w:cs="宋体"/>
          <w:spacing w:val="-12"/>
          <w:sz w:val="24"/>
          <w:szCs w:val="24"/>
          <w:highlight w:val="none"/>
        </w:rPr>
        <w:t>据</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中华人民共和国民法典</w:t>
      </w:r>
      <w:r>
        <w:rPr>
          <w:rFonts w:hint="eastAsia" w:ascii="宋体" w:hAnsi="宋体" w:eastAsia="宋体" w:cs="宋体"/>
          <w:spacing w:val="-15"/>
          <w:sz w:val="24"/>
          <w:szCs w:val="24"/>
          <w:highlight w:val="none"/>
        </w:rPr>
        <w:t>》</w:t>
      </w:r>
      <w:r>
        <w:rPr>
          <w:rFonts w:hint="eastAsia" w:ascii="宋体" w:hAnsi="宋体" w:eastAsia="宋体" w:cs="宋体"/>
          <w:spacing w:val="-27"/>
          <w:sz w:val="24"/>
          <w:szCs w:val="24"/>
          <w:highlight w:val="none"/>
        </w:rPr>
        <w:t>、</w:t>
      </w:r>
      <w:r>
        <w:rPr>
          <w:rFonts w:hint="eastAsia" w:ascii="宋体" w:hAnsi="宋体" w:eastAsia="宋体" w:cs="宋体"/>
          <w:sz w:val="24"/>
          <w:szCs w:val="24"/>
          <w:highlight w:val="none"/>
        </w:rPr>
        <w:t>《中华人民共和国政府采购法</w:t>
      </w:r>
      <w:r>
        <w:rPr>
          <w:rFonts w:hint="eastAsia" w:ascii="宋体" w:hAnsi="宋体" w:eastAsia="宋体" w:cs="宋体"/>
          <w:spacing w:val="-15"/>
          <w:sz w:val="24"/>
          <w:szCs w:val="24"/>
          <w:highlight w:val="none"/>
        </w:rPr>
        <w:t>》</w:t>
      </w:r>
      <w:r>
        <w:rPr>
          <w:rFonts w:hint="eastAsia" w:ascii="宋体" w:hAnsi="宋体" w:eastAsia="宋体" w:cs="宋体"/>
          <w:spacing w:val="-27"/>
          <w:sz w:val="24"/>
          <w:szCs w:val="24"/>
          <w:highlight w:val="none"/>
        </w:rPr>
        <w:t>、</w:t>
      </w:r>
      <w:r>
        <w:rPr>
          <w:rFonts w:hint="eastAsia" w:ascii="宋体" w:hAnsi="宋体" w:eastAsia="宋体" w:cs="宋体"/>
          <w:sz w:val="24"/>
          <w:szCs w:val="24"/>
          <w:highlight w:val="none"/>
        </w:rPr>
        <w:t>《中</w:t>
      </w:r>
      <w:r>
        <w:rPr>
          <w:rFonts w:hint="eastAsia" w:ascii="宋体" w:hAnsi="宋体" w:eastAsia="宋体" w:cs="宋体"/>
          <w:spacing w:val="-14"/>
          <w:sz w:val="24"/>
          <w:szCs w:val="24"/>
          <w:highlight w:val="none"/>
        </w:rPr>
        <w:t>华</w:t>
      </w:r>
      <w:r>
        <w:rPr>
          <w:rFonts w:hint="eastAsia" w:ascii="宋体" w:hAnsi="宋体" w:eastAsia="宋体" w:cs="宋体"/>
          <w:sz w:val="24"/>
          <w:szCs w:val="24"/>
          <w:highlight w:val="none"/>
        </w:rPr>
        <w:t>人民共和国采购法实施条例</w:t>
      </w:r>
      <w:r>
        <w:rPr>
          <w:rFonts w:hint="eastAsia" w:ascii="宋体" w:hAnsi="宋体" w:eastAsia="宋体" w:cs="宋体"/>
          <w:spacing w:val="-24"/>
          <w:sz w:val="24"/>
          <w:szCs w:val="24"/>
          <w:highlight w:val="none"/>
        </w:rPr>
        <w:t>》</w:t>
      </w:r>
      <w:r>
        <w:rPr>
          <w:rFonts w:hint="eastAsia" w:ascii="宋体" w:hAnsi="宋体" w:eastAsia="宋体" w:cs="宋体"/>
          <w:spacing w:val="-46"/>
          <w:sz w:val="24"/>
          <w:szCs w:val="24"/>
          <w:highlight w:val="none"/>
        </w:rPr>
        <w:t>、</w:t>
      </w:r>
      <w:r>
        <w:rPr>
          <w:rFonts w:hint="eastAsia" w:ascii="宋体" w:hAnsi="宋体" w:eastAsia="宋体" w:cs="宋体"/>
          <w:sz w:val="24"/>
          <w:szCs w:val="24"/>
          <w:highlight w:val="none"/>
        </w:rPr>
        <w:t>《政府采购框架协议采购方式管理暂行办法</w:t>
      </w:r>
      <w:r>
        <w:rPr>
          <w:rFonts w:hint="eastAsia" w:ascii="宋体" w:hAnsi="宋体" w:eastAsia="宋体" w:cs="宋体"/>
          <w:spacing w:val="-25"/>
          <w:sz w:val="24"/>
          <w:szCs w:val="24"/>
          <w:highlight w:val="none"/>
        </w:rPr>
        <w:t>》</w:t>
      </w:r>
      <w:r>
        <w:rPr>
          <w:rFonts w:hint="eastAsia" w:ascii="宋体" w:hAnsi="宋体" w:eastAsia="宋体" w:cs="宋体"/>
          <w:spacing w:val="-14"/>
          <w:sz w:val="24"/>
          <w:szCs w:val="24"/>
          <w:highlight w:val="none"/>
        </w:rPr>
        <w:t>及</w:t>
      </w:r>
      <w:r>
        <w:rPr>
          <w:rFonts w:hint="eastAsia" w:ascii="宋体" w:hAnsi="宋体" w:eastAsia="宋体" w:cs="宋体"/>
          <w:sz w:val="24"/>
          <w:szCs w:val="24"/>
          <w:highlight w:val="none"/>
        </w:rPr>
        <w:t>国家的有关法律</w:t>
      </w:r>
      <w:r>
        <w:rPr>
          <w:rFonts w:hint="eastAsia" w:ascii="宋体" w:hAnsi="宋体" w:eastAsia="宋体" w:cs="宋体"/>
          <w:spacing w:val="-24"/>
          <w:sz w:val="24"/>
          <w:szCs w:val="24"/>
          <w:highlight w:val="none"/>
        </w:rPr>
        <w:t>、</w:t>
      </w:r>
      <w:r>
        <w:rPr>
          <w:rFonts w:hint="eastAsia" w:ascii="宋体" w:hAnsi="宋体" w:eastAsia="宋体" w:cs="宋体"/>
          <w:sz w:val="24"/>
          <w:szCs w:val="24"/>
          <w:highlight w:val="none"/>
        </w:rPr>
        <w:t>行政法规和本项目征集文件</w:t>
      </w:r>
      <w:r>
        <w:rPr>
          <w:rFonts w:hint="eastAsia" w:ascii="宋体" w:hAnsi="宋体" w:eastAsia="宋体" w:cs="宋体"/>
          <w:spacing w:val="-22"/>
          <w:sz w:val="24"/>
          <w:szCs w:val="24"/>
          <w:highlight w:val="none"/>
        </w:rPr>
        <w:t>，</w:t>
      </w:r>
      <w:r>
        <w:rPr>
          <w:rFonts w:hint="eastAsia" w:ascii="宋体" w:hAnsi="宋体" w:eastAsia="宋体" w:cs="宋体"/>
          <w:sz w:val="24"/>
          <w:szCs w:val="24"/>
          <w:highlight w:val="none"/>
        </w:rPr>
        <w:t>甲乙双方遵循平等</w:t>
      </w:r>
      <w:r>
        <w:rPr>
          <w:rFonts w:hint="eastAsia" w:ascii="宋体" w:hAnsi="宋体" w:eastAsia="宋体" w:cs="宋体"/>
          <w:spacing w:val="-24"/>
          <w:sz w:val="24"/>
          <w:szCs w:val="24"/>
          <w:highlight w:val="none"/>
        </w:rPr>
        <w:t>、</w:t>
      </w:r>
      <w:r>
        <w:rPr>
          <w:rFonts w:hint="eastAsia" w:ascii="宋体" w:hAnsi="宋体" w:eastAsia="宋体" w:cs="宋体"/>
          <w:sz w:val="24"/>
          <w:szCs w:val="24"/>
          <w:highlight w:val="none"/>
        </w:rPr>
        <w:t>自愿</w:t>
      </w:r>
      <w:r>
        <w:rPr>
          <w:rFonts w:hint="eastAsia" w:ascii="宋体" w:hAnsi="宋体" w:eastAsia="宋体" w:cs="宋体"/>
          <w:spacing w:val="-25"/>
          <w:sz w:val="24"/>
          <w:szCs w:val="24"/>
          <w:highlight w:val="none"/>
        </w:rPr>
        <w:t>、</w:t>
      </w:r>
      <w:r>
        <w:rPr>
          <w:rFonts w:hint="eastAsia" w:ascii="宋体" w:hAnsi="宋体" w:eastAsia="宋体" w:cs="宋体"/>
          <w:sz w:val="24"/>
          <w:szCs w:val="24"/>
          <w:highlight w:val="none"/>
        </w:rPr>
        <w:t>公</w:t>
      </w:r>
      <w:r>
        <w:rPr>
          <w:rFonts w:hint="eastAsia" w:ascii="宋体" w:hAnsi="宋体" w:eastAsia="宋体" w:cs="宋体"/>
          <w:spacing w:val="-14"/>
          <w:sz w:val="24"/>
          <w:szCs w:val="24"/>
          <w:highlight w:val="none"/>
        </w:rPr>
        <w:t>平</w:t>
      </w:r>
      <w:r>
        <w:rPr>
          <w:rFonts w:hint="eastAsia" w:ascii="宋体" w:hAnsi="宋体" w:eastAsia="宋体" w:cs="宋体"/>
          <w:sz w:val="24"/>
          <w:szCs w:val="24"/>
          <w:highlight w:val="none"/>
        </w:rPr>
        <w:t>和诚实信用的原则</w:t>
      </w:r>
      <w:r>
        <w:rPr>
          <w:rFonts w:hint="eastAsia" w:ascii="宋体" w:hAnsi="宋体" w:eastAsia="宋体" w:cs="宋体"/>
          <w:spacing w:val="-94"/>
          <w:sz w:val="24"/>
          <w:szCs w:val="24"/>
          <w:highlight w:val="none"/>
        </w:rPr>
        <w:t>，</w:t>
      </w:r>
      <w:r>
        <w:rPr>
          <w:rFonts w:hint="eastAsia" w:ascii="宋体" w:hAnsi="宋体" w:eastAsia="宋体" w:cs="宋体"/>
          <w:sz w:val="24"/>
          <w:szCs w:val="24"/>
          <w:highlight w:val="none"/>
        </w:rPr>
        <w:t>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项目公开征集入围供</w:t>
      </w:r>
      <w:r>
        <w:rPr>
          <w:rFonts w:hint="eastAsia" w:ascii="宋体" w:hAnsi="宋体" w:eastAsia="宋体" w:cs="宋体"/>
          <w:spacing w:val="-15"/>
          <w:sz w:val="24"/>
          <w:szCs w:val="24"/>
          <w:highlight w:val="none"/>
        </w:rPr>
        <w:t>应</w:t>
      </w:r>
      <w:r>
        <w:rPr>
          <w:rFonts w:hint="eastAsia" w:ascii="宋体" w:hAnsi="宋体" w:eastAsia="宋体" w:cs="宋体"/>
          <w:sz w:val="24"/>
          <w:szCs w:val="24"/>
          <w:highlight w:val="none"/>
        </w:rPr>
        <w:t>商事宜协商一致，订立本框架协议。</w:t>
      </w:r>
    </w:p>
    <w:p w14:paraId="780DAC7C">
      <w:pPr>
        <w:pStyle w:val="8"/>
        <w:keepNext w:val="0"/>
        <w:keepLines w:val="0"/>
        <w:pageBreakBefore w:val="0"/>
        <w:widowControl w:val="0"/>
        <w:kinsoku/>
        <w:wordWrap/>
        <w:overflowPunct/>
        <w:topLinePunct w:val="0"/>
        <w:bidi w:val="0"/>
        <w:adjustRightInd/>
        <w:snapToGrid/>
        <w:spacing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一、协议事项</w:t>
      </w:r>
    </w:p>
    <w:p w14:paraId="6BF0AD19">
      <w:pPr>
        <w:pStyle w:val="9"/>
        <w:keepNext w:val="0"/>
        <w:keepLines w:val="0"/>
        <w:pageBreakBefore w:val="0"/>
        <w:widowControl w:val="0"/>
        <w:kinsoku/>
        <w:wordWrap/>
        <w:overflowPunct/>
        <w:topLinePunct w:val="0"/>
        <w:bidi w:val="0"/>
        <w:adjustRightInd/>
        <w:snapToGrid/>
        <w:spacing w:before="173"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spacing w:val="-5"/>
          <w:sz w:val="24"/>
          <w:szCs w:val="24"/>
          <w:highlight w:val="none"/>
        </w:rPr>
        <w:t>甲方通过公开征集确定乙方为甲方委托项目范围的入围供应商，承担具体</w:t>
      </w:r>
      <w:r>
        <w:rPr>
          <w:rFonts w:hint="eastAsia" w:ascii="宋体" w:hAnsi="宋体" w:eastAsia="宋体" w:cs="宋体"/>
          <w:sz w:val="24"/>
          <w:szCs w:val="24"/>
          <w:highlight w:val="none"/>
        </w:rPr>
        <w:t>委托项目的评审服务工作。</w:t>
      </w:r>
    </w:p>
    <w:p w14:paraId="7E64848A">
      <w:pPr>
        <w:pStyle w:val="8"/>
        <w:keepNext w:val="0"/>
        <w:keepLines w:val="0"/>
        <w:pageBreakBefore w:val="0"/>
        <w:widowControl w:val="0"/>
        <w:kinsoku/>
        <w:wordWrap/>
        <w:overflowPunct/>
        <w:topLinePunct w:val="0"/>
        <w:bidi w:val="0"/>
        <w:adjustRightInd/>
        <w:snapToGrid/>
        <w:spacing w:before="0"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2、项目基本情况</w:t>
      </w:r>
    </w:p>
    <w:p w14:paraId="3AF72D82">
      <w:pPr>
        <w:pStyle w:val="27"/>
        <w:keepNext w:val="0"/>
        <w:keepLines w:val="0"/>
        <w:pageBreakBefore w:val="0"/>
        <w:widowControl w:val="0"/>
        <w:numPr>
          <w:ilvl w:val="0"/>
          <w:numId w:val="7"/>
        </w:numPr>
        <w:tabs>
          <w:tab w:val="left" w:pos="1501"/>
          <w:tab w:val="left" w:pos="8785"/>
        </w:tabs>
        <w:kinsoku/>
        <w:wordWrap/>
        <w:overflowPunct/>
        <w:topLinePunct w:val="0"/>
        <w:bidi w:val="0"/>
        <w:adjustRightInd/>
        <w:snapToGrid/>
        <w:spacing w:before="173"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6824DB5D">
      <w:pPr>
        <w:pStyle w:val="27"/>
        <w:keepNext w:val="0"/>
        <w:keepLines w:val="0"/>
        <w:pageBreakBefore w:val="0"/>
        <w:widowControl w:val="0"/>
        <w:numPr>
          <w:ilvl w:val="0"/>
          <w:numId w:val="7"/>
        </w:numPr>
        <w:tabs>
          <w:tab w:val="left" w:pos="1501"/>
          <w:tab w:val="left" w:pos="8785"/>
        </w:tabs>
        <w:kinsoku/>
        <w:wordWrap/>
        <w:overflowPunct/>
        <w:topLinePunct w:val="0"/>
        <w:bidi w:val="0"/>
        <w:adjustRightInd/>
        <w:snapToGrid/>
        <w:spacing w:before="172"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6FB94FA3">
      <w:pPr>
        <w:pStyle w:val="27"/>
        <w:keepNext w:val="0"/>
        <w:keepLines w:val="0"/>
        <w:pageBreakBefore w:val="0"/>
        <w:widowControl w:val="0"/>
        <w:numPr>
          <w:ilvl w:val="0"/>
          <w:numId w:val="7"/>
        </w:numPr>
        <w:tabs>
          <w:tab w:val="left" w:pos="1501"/>
          <w:tab w:val="left" w:pos="8785"/>
        </w:tabs>
        <w:kinsoku/>
        <w:wordWrap/>
        <w:overflowPunct/>
        <w:topLinePunct w:val="0"/>
        <w:bidi w:val="0"/>
        <w:adjustRightInd/>
        <w:snapToGrid/>
        <w:spacing w:before="173"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72B4B862">
      <w:pPr>
        <w:pStyle w:val="27"/>
        <w:keepNext w:val="0"/>
        <w:keepLines w:val="0"/>
        <w:pageBreakBefore w:val="0"/>
        <w:widowControl w:val="0"/>
        <w:numPr>
          <w:ilvl w:val="0"/>
          <w:numId w:val="7"/>
        </w:numPr>
        <w:tabs>
          <w:tab w:val="left" w:pos="1501"/>
          <w:tab w:val="left" w:pos="8785"/>
        </w:tabs>
        <w:kinsoku/>
        <w:wordWrap/>
        <w:overflowPunct/>
        <w:topLinePunct w:val="0"/>
        <w:bidi w:val="0"/>
        <w:adjustRightInd/>
        <w:snapToGrid/>
        <w:spacing w:before="172"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评审费用结算标准：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5CEB9282">
      <w:pPr>
        <w:pStyle w:val="27"/>
        <w:keepNext w:val="0"/>
        <w:keepLines w:val="0"/>
        <w:pageBreakBefore w:val="0"/>
        <w:widowControl w:val="0"/>
        <w:numPr>
          <w:ilvl w:val="0"/>
          <w:numId w:val="7"/>
        </w:numPr>
        <w:tabs>
          <w:tab w:val="left" w:pos="1501"/>
          <w:tab w:val="left" w:pos="8785"/>
        </w:tabs>
        <w:kinsoku/>
        <w:wordWrap/>
        <w:overflowPunct/>
        <w:topLinePunct w:val="0"/>
        <w:bidi w:val="0"/>
        <w:adjustRightInd/>
        <w:snapToGrid/>
        <w:spacing w:before="173"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框架协议期限：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0FFB30DE">
      <w:pPr>
        <w:pStyle w:val="27"/>
        <w:keepNext w:val="0"/>
        <w:keepLines w:val="0"/>
        <w:pageBreakBefore w:val="0"/>
        <w:widowControl w:val="0"/>
        <w:numPr>
          <w:ilvl w:val="0"/>
          <w:numId w:val="7"/>
        </w:numPr>
        <w:tabs>
          <w:tab w:val="left" w:pos="1501"/>
          <w:tab w:val="left" w:pos="8785"/>
        </w:tabs>
        <w:kinsoku/>
        <w:wordWrap/>
        <w:overflowPunct/>
        <w:topLinePunct w:val="0"/>
        <w:bidi w:val="0"/>
        <w:adjustRightInd/>
        <w:snapToGrid/>
        <w:spacing w:before="172" w:after="0" w:line="500" w:lineRule="exact"/>
        <w:ind w:left="0" w:leftChars="0" w:right="0"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适用框架协议的服务对象范围：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b/>
          <w:w w:val="99"/>
          <w:sz w:val="24"/>
          <w:szCs w:val="24"/>
          <w:highlight w:val="none"/>
        </w:rPr>
        <w:t xml:space="preserve"> </w:t>
      </w:r>
    </w:p>
    <w:p w14:paraId="0EBAA792">
      <w:pPr>
        <w:pStyle w:val="27"/>
        <w:keepNext w:val="0"/>
        <w:keepLines w:val="0"/>
        <w:pageBreakBefore w:val="0"/>
        <w:widowControl w:val="0"/>
        <w:numPr>
          <w:ilvl w:val="0"/>
          <w:numId w:val="0"/>
        </w:numPr>
        <w:tabs>
          <w:tab w:val="left" w:pos="1501"/>
          <w:tab w:val="left" w:pos="8785"/>
        </w:tabs>
        <w:kinsoku/>
        <w:wordWrap/>
        <w:overflowPunct/>
        <w:topLinePunct w:val="0"/>
        <w:bidi w:val="0"/>
        <w:adjustRightInd/>
        <w:snapToGrid/>
        <w:spacing w:before="172" w:after="0" w:line="500" w:lineRule="exact"/>
        <w:ind w:left="0" w:leftChars="0" w:right="0" w:righ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二、服务内容</w:t>
      </w:r>
    </w:p>
    <w:p w14:paraId="1D76519D">
      <w:pPr>
        <w:pStyle w:val="9"/>
        <w:keepNext w:val="0"/>
        <w:keepLines w:val="0"/>
        <w:pageBreakBefore w:val="0"/>
        <w:widowControl w:val="0"/>
        <w:kinsoku/>
        <w:wordWrap/>
        <w:overflowPunct/>
        <w:topLinePunct w:val="0"/>
        <w:bidi w:val="0"/>
        <w:adjustRightInd/>
        <w:snapToGrid/>
        <w:spacing w:before="1" w:line="500" w:lineRule="exact"/>
        <w:ind w:left="0" w:leftChars="0" w:right="0" w:firstLine="448" w:firstLineChars="200"/>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完成甲方委托项目任务，并对出具报告的真实性、合规性、准确性负完</w:t>
      </w:r>
      <w:r>
        <w:rPr>
          <w:rFonts w:hint="eastAsia" w:ascii="宋体" w:hAnsi="宋体" w:eastAsia="宋体" w:cs="宋体"/>
          <w:sz w:val="24"/>
          <w:szCs w:val="24"/>
          <w:highlight w:val="none"/>
        </w:rPr>
        <w:t>全责任。</w:t>
      </w:r>
    </w:p>
    <w:p w14:paraId="0D7F46FE">
      <w:pPr>
        <w:pStyle w:val="8"/>
        <w:keepNext w:val="0"/>
        <w:keepLines w:val="0"/>
        <w:pageBreakBefore w:val="0"/>
        <w:widowControl w:val="0"/>
        <w:kinsoku/>
        <w:wordWrap/>
        <w:overflowPunct/>
        <w:topLinePunct w:val="0"/>
        <w:bidi w:val="0"/>
        <w:adjustRightInd/>
        <w:snapToGrid/>
        <w:spacing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三、服务标准</w:t>
      </w:r>
    </w:p>
    <w:p w14:paraId="37A5DFDD">
      <w:pPr>
        <w:pStyle w:val="9"/>
        <w:keepNext w:val="0"/>
        <w:keepLines w:val="0"/>
        <w:pageBreakBefore w:val="0"/>
        <w:widowControl w:val="0"/>
        <w:kinsoku/>
        <w:wordWrap/>
        <w:overflowPunct/>
        <w:topLinePunct w:val="0"/>
        <w:bidi w:val="0"/>
        <w:adjustRightInd/>
        <w:snapToGrid/>
        <w:spacing w:before="172" w:line="500" w:lineRule="exact"/>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1、供应商应严格执中华人民共和国国家标准、财政部颁发的《财政投资评审管理暂行办法》（财建〔2009〕648</w:t>
      </w:r>
      <w:r>
        <w:rPr>
          <w:rFonts w:hint="eastAsia" w:ascii="宋体" w:hAnsi="宋体" w:eastAsia="宋体" w:cs="宋体"/>
          <w:spacing w:val="-30"/>
          <w:sz w:val="24"/>
          <w:szCs w:val="24"/>
          <w:highlight w:val="none"/>
        </w:rPr>
        <w:t xml:space="preserve"> 号</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rPr>
        <w:t>等有关财政评审现行的规程、标准、</w:t>
      </w:r>
      <w:r>
        <w:rPr>
          <w:rFonts w:hint="eastAsia" w:ascii="宋体" w:hAnsi="宋体" w:eastAsia="宋体" w:cs="宋体"/>
          <w:sz w:val="24"/>
          <w:szCs w:val="24"/>
          <w:highlight w:val="none"/>
        </w:rPr>
        <w:t>规范、办法，并对其真实性、合规性、准确性负完全责任。</w:t>
      </w:r>
    </w:p>
    <w:p w14:paraId="507A8CCF">
      <w:pPr>
        <w:pStyle w:val="9"/>
        <w:keepNext w:val="0"/>
        <w:keepLines w:val="0"/>
        <w:pageBreakBefore w:val="0"/>
        <w:widowControl w:val="0"/>
        <w:kinsoku/>
        <w:wordWrap/>
        <w:overflowPunct/>
        <w:topLinePunct w:val="0"/>
        <w:bidi w:val="0"/>
        <w:adjustRightInd/>
        <w:snapToGrid/>
        <w:spacing w:before="1"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2、供应商应按照</w:t>
      </w:r>
      <w:r>
        <w:rPr>
          <w:rFonts w:hint="eastAsia" w:ascii="宋体" w:hAnsi="宋体" w:eastAsia="宋体" w:cs="宋体"/>
          <w:sz w:val="24"/>
          <w:szCs w:val="24"/>
          <w:highlight w:val="none"/>
          <w:lang w:eastAsia="zh-CN"/>
        </w:rPr>
        <w:t>相关</w:t>
      </w:r>
      <w:r>
        <w:rPr>
          <w:rFonts w:hint="eastAsia" w:ascii="宋体" w:hAnsi="宋体" w:eastAsia="宋体" w:cs="宋体"/>
          <w:sz w:val="24"/>
          <w:szCs w:val="24"/>
          <w:highlight w:val="none"/>
        </w:rPr>
        <w:t xml:space="preserve">文件要求提供服务。 </w:t>
      </w:r>
    </w:p>
    <w:p w14:paraId="75E5757B">
      <w:pPr>
        <w:pStyle w:val="9"/>
        <w:keepNext w:val="0"/>
        <w:keepLines w:val="0"/>
        <w:pageBreakBefore w:val="0"/>
        <w:widowControl w:val="0"/>
        <w:kinsoku/>
        <w:wordWrap/>
        <w:overflowPunct/>
        <w:topLinePunct w:val="0"/>
        <w:bidi w:val="0"/>
        <w:adjustRightInd/>
        <w:snapToGrid/>
        <w:spacing w:before="1"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3、供应商提供评审成果文件，应符合现行国家、省、市及行业主管部门有关规定、标准、规范的要求，并按照甲方时限要求将完整的资料移交甲方。</w:t>
      </w:r>
    </w:p>
    <w:p w14:paraId="5E83EEE0">
      <w:pPr>
        <w:pStyle w:val="9"/>
        <w:keepNext w:val="0"/>
        <w:keepLines w:val="0"/>
        <w:pageBreakBefore w:val="0"/>
        <w:widowControl w:val="0"/>
        <w:kinsoku/>
        <w:wordWrap/>
        <w:overflowPunct/>
        <w:topLinePunct w:val="0"/>
        <w:bidi w:val="0"/>
        <w:adjustRightInd/>
        <w:snapToGrid/>
        <w:spacing w:before="172"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4、供应商应保持投资评审团队成员的相对稳定性，未经甲方同意不得自行更换项目咨询团队及项目负责人，否则终止合同。</w:t>
      </w:r>
    </w:p>
    <w:p w14:paraId="58DE932C">
      <w:pPr>
        <w:pStyle w:val="9"/>
        <w:keepNext w:val="0"/>
        <w:keepLines w:val="0"/>
        <w:pageBreakBefore w:val="0"/>
        <w:widowControl w:val="0"/>
        <w:kinsoku/>
        <w:wordWrap/>
        <w:overflowPunct/>
        <w:topLinePunct w:val="0"/>
        <w:bidi w:val="0"/>
        <w:adjustRightInd/>
        <w:snapToGrid/>
        <w:spacing w:before="1"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5、供应商需与甲方签订保密协议，供应商需保证评审项目资料只能由经指定的评审人员阅读，不能对其他人员泄漏。</w:t>
      </w:r>
    </w:p>
    <w:p w14:paraId="11063676">
      <w:pPr>
        <w:pStyle w:val="9"/>
        <w:keepNext w:val="0"/>
        <w:keepLines w:val="0"/>
        <w:pageBreakBefore w:val="0"/>
        <w:widowControl w:val="0"/>
        <w:kinsoku/>
        <w:wordWrap/>
        <w:overflowPunct/>
        <w:topLinePunct w:val="0"/>
        <w:bidi w:val="0"/>
        <w:adjustRightInd/>
        <w:snapToGrid/>
        <w:spacing w:before="172" w:line="500" w:lineRule="exact"/>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pacing w:val="-1"/>
          <w:sz w:val="24"/>
          <w:szCs w:val="24"/>
          <w:highlight w:val="none"/>
        </w:rPr>
        <w:t>、供应商应严格遵守法律法规和职业道德要求，加强廉洁从业管理和风险</w:t>
      </w:r>
      <w:r>
        <w:rPr>
          <w:rFonts w:hint="eastAsia" w:ascii="宋体" w:hAnsi="宋体" w:eastAsia="宋体" w:cs="宋体"/>
          <w:spacing w:val="-11"/>
          <w:sz w:val="24"/>
          <w:szCs w:val="24"/>
          <w:highlight w:val="none"/>
        </w:rPr>
        <w:t>防范，勤勉尽责、诚实守信、廉洁自律、公平竞争。在评审过程中产生的现场勘察费、食宿费、差旅费、交通费等相关费用均自行承担，不得向项目单位和甲方</w:t>
      </w:r>
      <w:r>
        <w:rPr>
          <w:rFonts w:hint="eastAsia" w:ascii="宋体" w:hAnsi="宋体" w:eastAsia="宋体" w:cs="宋体"/>
          <w:sz w:val="24"/>
          <w:szCs w:val="24"/>
          <w:highlight w:val="none"/>
        </w:rPr>
        <w:t>提出任何要求。</w:t>
      </w:r>
    </w:p>
    <w:p w14:paraId="09BE2AB3">
      <w:pPr>
        <w:pStyle w:val="8"/>
        <w:keepNext w:val="0"/>
        <w:keepLines w:val="0"/>
        <w:pageBreakBefore w:val="0"/>
        <w:widowControl w:val="0"/>
        <w:kinsoku/>
        <w:wordWrap/>
        <w:overflowPunct/>
        <w:topLinePunct w:val="0"/>
        <w:bidi w:val="0"/>
        <w:adjustRightInd/>
        <w:snapToGrid/>
        <w:spacing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四、服务费支付方式</w:t>
      </w:r>
    </w:p>
    <w:p w14:paraId="7FD40026">
      <w:pPr>
        <w:pStyle w:val="9"/>
        <w:keepNext w:val="0"/>
        <w:keepLines w:val="0"/>
        <w:pageBreakBefore w:val="0"/>
        <w:widowControl w:val="0"/>
        <w:kinsoku/>
        <w:wordWrap/>
        <w:overflowPunct/>
        <w:topLinePunct w:val="0"/>
        <w:bidi w:val="0"/>
        <w:adjustRightInd/>
        <w:snapToGrid/>
        <w:spacing w:before="172"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供应商完成委托约定的服务内容并出具评审报告，经甲方验收合格后，由甲方支付相关服务费用。</w:t>
      </w:r>
    </w:p>
    <w:p w14:paraId="74BE3320">
      <w:pPr>
        <w:keepNext w:val="0"/>
        <w:keepLines w:val="0"/>
        <w:pageBreakBefore w:val="0"/>
        <w:widowControl w:val="0"/>
        <w:kinsoku/>
        <w:wordWrap/>
        <w:overflowPunct/>
        <w:topLinePunct w:val="0"/>
        <w:autoSpaceDE w:val="0"/>
        <w:autoSpaceDN w:val="0"/>
        <w:bidi w:val="0"/>
        <w:adjustRightInd/>
        <w:snapToGrid/>
        <w:spacing w:before="1" w:line="500" w:lineRule="exact"/>
        <w:ind w:left="0" w:leftChars="0" w:righ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五、确定第二阶段成交供应商的方式</w:t>
      </w:r>
    </w:p>
    <w:p w14:paraId="5C2BC33F">
      <w:pPr>
        <w:pStyle w:val="8"/>
        <w:keepNext w:val="0"/>
        <w:keepLines w:val="0"/>
        <w:pageBreakBefore w:val="0"/>
        <w:widowControl w:val="0"/>
        <w:kinsoku/>
        <w:wordWrap/>
        <w:overflowPunct/>
        <w:topLinePunct w:val="0"/>
        <w:bidi w:val="0"/>
        <w:adjustRightInd/>
        <w:snapToGrid/>
        <w:spacing w:line="500" w:lineRule="exact"/>
        <w:ind w:left="0" w:leftChars="0" w:right="0" w:firstLine="482" w:firstLineChars="200"/>
        <w:textAlignment w:val="auto"/>
        <w:rPr>
          <w:rFonts w:hint="eastAsia" w:cs="宋体"/>
          <w:sz w:val="24"/>
          <w:szCs w:val="24"/>
          <w:highlight w:val="none"/>
          <w:lang w:eastAsia="zh-CN"/>
        </w:rPr>
      </w:pPr>
      <w:r>
        <w:rPr>
          <w:rFonts w:hint="eastAsia" w:cs="宋体"/>
          <w:sz w:val="24"/>
          <w:szCs w:val="24"/>
          <w:highlight w:val="none"/>
          <w:lang w:eastAsia="zh-CN"/>
        </w:rPr>
        <w:t>直接选定</w:t>
      </w:r>
    </w:p>
    <w:p w14:paraId="2ECF2394">
      <w:pPr>
        <w:pStyle w:val="8"/>
        <w:keepNext w:val="0"/>
        <w:keepLines w:val="0"/>
        <w:pageBreakBefore w:val="0"/>
        <w:widowControl w:val="0"/>
        <w:kinsoku/>
        <w:wordWrap/>
        <w:overflowPunct/>
        <w:topLinePunct w:val="0"/>
        <w:bidi w:val="0"/>
        <w:adjustRightInd/>
        <w:snapToGrid/>
        <w:spacing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六、双方的权利义务</w:t>
      </w:r>
    </w:p>
    <w:p w14:paraId="3D6191E7">
      <w:pPr>
        <w:keepNext w:val="0"/>
        <w:keepLines w:val="0"/>
        <w:pageBreakBefore w:val="0"/>
        <w:widowControl w:val="0"/>
        <w:kinsoku/>
        <w:wordWrap/>
        <w:overflowPunct/>
        <w:topLinePunct w:val="0"/>
        <w:bidi w:val="0"/>
        <w:adjustRightInd/>
        <w:snapToGrid/>
        <w:spacing w:before="172" w:line="500" w:lineRule="exact"/>
        <w:ind w:left="0" w:leftChars="0" w:righ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（一）甲方的权利与义务</w:t>
      </w:r>
    </w:p>
    <w:p w14:paraId="05C40C8A">
      <w:pPr>
        <w:pStyle w:val="9"/>
        <w:keepNext w:val="0"/>
        <w:keepLines w:val="0"/>
        <w:pageBreakBefore w:val="0"/>
        <w:widowControl w:val="0"/>
        <w:kinsoku/>
        <w:wordWrap/>
        <w:overflowPunct/>
        <w:topLinePunct w:val="0"/>
        <w:bidi w:val="0"/>
        <w:adjustRightInd/>
        <w:snapToGrid/>
        <w:spacing w:before="17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1、负责选定第二阶段成交供应商。</w:t>
      </w:r>
    </w:p>
    <w:p w14:paraId="511F36D3">
      <w:pPr>
        <w:pStyle w:val="9"/>
        <w:keepNext w:val="0"/>
        <w:keepLines w:val="0"/>
        <w:pageBreakBefore w:val="0"/>
        <w:widowControl w:val="0"/>
        <w:kinsoku/>
        <w:wordWrap/>
        <w:overflowPunct/>
        <w:topLinePunct w:val="0"/>
        <w:bidi w:val="0"/>
        <w:adjustRightInd/>
        <w:snapToGrid/>
        <w:spacing w:before="172"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2、负责对乙方进行监督管理和考核评价。</w:t>
      </w:r>
    </w:p>
    <w:p w14:paraId="128C77A7">
      <w:pPr>
        <w:pStyle w:val="9"/>
        <w:keepNext w:val="0"/>
        <w:keepLines w:val="0"/>
        <w:pageBreakBefore w:val="0"/>
        <w:widowControl w:val="0"/>
        <w:kinsoku/>
        <w:wordWrap/>
        <w:overflowPunct/>
        <w:topLinePunct w:val="0"/>
        <w:bidi w:val="0"/>
        <w:adjustRightInd/>
        <w:snapToGrid/>
        <w:spacing w:before="17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3、负责对乙方及其派出人员完成的评审事项及工作结果进行复核或抽查。</w:t>
      </w:r>
    </w:p>
    <w:p w14:paraId="4F98E2F5">
      <w:pPr>
        <w:pStyle w:val="9"/>
        <w:keepNext w:val="0"/>
        <w:keepLines w:val="0"/>
        <w:pageBreakBefore w:val="0"/>
        <w:widowControl w:val="0"/>
        <w:kinsoku/>
        <w:wordWrap/>
        <w:overflowPunct/>
        <w:topLinePunct w:val="0"/>
        <w:bidi w:val="0"/>
        <w:adjustRightInd/>
        <w:snapToGrid/>
        <w:spacing w:before="172"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4、根据乙方的有关要求，协调处理项目评审工作实施中的相关事宜。</w:t>
      </w:r>
    </w:p>
    <w:p w14:paraId="79A26440">
      <w:pPr>
        <w:pStyle w:val="9"/>
        <w:keepNext w:val="0"/>
        <w:keepLines w:val="0"/>
        <w:pageBreakBefore w:val="0"/>
        <w:widowControl w:val="0"/>
        <w:kinsoku/>
        <w:wordWrap/>
        <w:overflowPunct/>
        <w:topLinePunct w:val="0"/>
        <w:bidi w:val="0"/>
        <w:adjustRightInd/>
        <w:snapToGrid/>
        <w:spacing w:before="17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5、负责办理入围供应商清退和补充相关事宜。</w:t>
      </w:r>
    </w:p>
    <w:p w14:paraId="6776B697">
      <w:pPr>
        <w:pStyle w:val="8"/>
        <w:keepNext w:val="0"/>
        <w:keepLines w:val="0"/>
        <w:pageBreakBefore w:val="0"/>
        <w:widowControl w:val="0"/>
        <w:kinsoku/>
        <w:wordWrap/>
        <w:overflowPunct/>
        <w:topLinePunct w:val="0"/>
        <w:bidi w:val="0"/>
        <w:adjustRightInd/>
        <w:snapToGrid/>
        <w:spacing w:before="172"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（二）乙方的权利与义务</w:t>
      </w:r>
    </w:p>
    <w:p w14:paraId="34042DCD">
      <w:pPr>
        <w:pStyle w:val="9"/>
        <w:keepNext w:val="0"/>
        <w:keepLines w:val="0"/>
        <w:pageBreakBefore w:val="0"/>
        <w:widowControl w:val="0"/>
        <w:kinsoku/>
        <w:wordWrap/>
        <w:overflowPunct/>
        <w:topLinePunct w:val="0"/>
        <w:bidi w:val="0"/>
        <w:adjustRightInd/>
        <w:snapToGrid/>
        <w:spacing w:before="173" w:line="500" w:lineRule="exact"/>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pacing w:val="-1"/>
          <w:sz w:val="24"/>
          <w:szCs w:val="24"/>
          <w:highlight w:val="none"/>
        </w:rPr>
        <w:t>、被服务对象确定为成交供应商后，乙方在入围范围内取得向服务对象提</w:t>
      </w:r>
      <w:r>
        <w:rPr>
          <w:rFonts w:hint="eastAsia" w:ascii="宋体" w:hAnsi="宋体" w:eastAsia="宋体" w:cs="宋体"/>
          <w:spacing w:val="-7"/>
          <w:sz w:val="24"/>
          <w:szCs w:val="24"/>
          <w:highlight w:val="none"/>
        </w:rPr>
        <w:t>供入围的服务的资格。</w:t>
      </w:r>
    </w:p>
    <w:p w14:paraId="03C4F27B">
      <w:pPr>
        <w:pStyle w:val="9"/>
        <w:keepNext w:val="0"/>
        <w:keepLines w:val="0"/>
        <w:pageBreakBefore w:val="0"/>
        <w:widowControl w:val="0"/>
        <w:kinsoku/>
        <w:wordWrap/>
        <w:overflowPunct/>
        <w:topLinePunct w:val="0"/>
        <w:bidi w:val="0"/>
        <w:adjustRightInd/>
        <w:snapToGrid/>
        <w:spacing w:before="1"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2、有权根据相关法律法规、行业准则，对甲方委托项目评审工作依法客观公正开展评审。</w:t>
      </w:r>
    </w:p>
    <w:p w14:paraId="0D24BB07">
      <w:pPr>
        <w:pStyle w:val="9"/>
        <w:keepNext w:val="0"/>
        <w:keepLines w:val="0"/>
        <w:pageBreakBefore w:val="0"/>
        <w:widowControl w:val="0"/>
        <w:kinsoku/>
        <w:wordWrap/>
        <w:overflowPunct/>
        <w:topLinePunct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3、入围供应商无正当理由，不得主动放弃入围资格或者退出框架协议。</w:t>
      </w:r>
    </w:p>
    <w:p w14:paraId="1510E8AD">
      <w:pPr>
        <w:pStyle w:val="9"/>
        <w:keepNext w:val="0"/>
        <w:keepLines w:val="0"/>
        <w:pageBreakBefore w:val="0"/>
        <w:widowControl w:val="0"/>
        <w:kinsoku/>
        <w:wordWrap/>
        <w:overflowPunct/>
        <w:topLinePunct w:val="0"/>
        <w:bidi w:val="0"/>
        <w:adjustRightInd/>
        <w:snapToGrid/>
        <w:spacing w:before="17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pacing w:val="-12"/>
          <w:sz w:val="24"/>
          <w:szCs w:val="24"/>
          <w:highlight w:val="none"/>
        </w:rPr>
        <w:t xml:space="preserve">、乙方及其派出人员在评审工作中有义务接受甲方的监督管理和考核评价， </w:t>
      </w:r>
      <w:r>
        <w:rPr>
          <w:rFonts w:hint="eastAsia" w:ascii="宋体" w:hAnsi="宋体" w:eastAsia="宋体" w:cs="宋体"/>
          <w:spacing w:val="-14"/>
          <w:sz w:val="24"/>
          <w:szCs w:val="24"/>
          <w:highlight w:val="none"/>
        </w:rPr>
        <w:t>服从甲方的工作安排，并按期完成委托评审任务，并确保结果真实、合法和准确。</w:t>
      </w:r>
    </w:p>
    <w:p w14:paraId="5C7677CB">
      <w:pPr>
        <w:pStyle w:val="9"/>
        <w:keepNext w:val="0"/>
        <w:keepLines w:val="0"/>
        <w:pageBreakBefore w:val="0"/>
        <w:widowControl w:val="0"/>
        <w:kinsoku/>
        <w:wordWrap/>
        <w:overflowPunct/>
        <w:topLinePunct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5、乙方及其派出人员有义务全面、真实、准确的反映所承担工作事项的情况，发现违法违纪问题应及时向甲方汇报，不得隐瞒。</w:t>
      </w:r>
    </w:p>
    <w:p w14:paraId="5649DD6A">
      <w:pPr>
        <w:pStyle w:val="9"/>
        <w:keepNext w:val="0"/>
        <w:keepLines w:val="0"/>
        <w:pageBreakBefore w:val="0"/>
        <w:widowControl w:val="0"/>
        <w:kinsoku/>
        <w:wordWrap/>
        <w:overflowPunct/>
        <w:topLinePunct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6、乙方及其派出人员在工作期间应遵守廉政纪律、保密纪律和工作纪律。</w:t>
      </w:r>
    </w:p>
    <w:p w14:paraId="005EC67A">
      <w:pPr>
        <w:pStyle w:val="9"/>
        <w:keepNext w:val="0"/>
        <w:keepLines w:val="0"/>
        <w:pageBreakBefore w:val="0"/>
        <w:widowControl w:val="0"/>
        <w:kinsoku/>
        <w:wordWrap/>
        <w:overflowPunct/>
        <w:topLinePunct w:val="0"/>
        <w:bidi w:val="0"/>
        <w:adjustRightInd/>
        <w:snapToGrid/>
        <w:spacing w:before="172" w:line="500" w:lineRule="exact"/>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pacing w:val="-1"/>
          <w:sz w:val="24"/>
          <w:szCs w:val="24"/>
          <w:highlight w:val="none"/>
        </w:rPr>
        <w:t>、乙方同意甲方为实施政府采购工作的需要，可以在相关政府采购网站和</w:t>
      </w:r>
      <w:r>
        <w:rPr>
          <w:rFonts w:hint="eastAsia" w:ascii="宋体" w:hAnsi="宋体" w:eastAsia="宋体" w:cs="宋体"/>
          <w:spacing w:val="-6"/>
          <w:sz w:val="24"/>
          <w:szCs w:val="24"/>
          <w:highlight w:val="none"/>
        </w:rPr>
        <w:t>相关文件上公布乙方服务价格等相关信息，且无需事先经过乙方审查同意，任何</w:t>
      </w:r>
      <w:r>
        <w:rPr>
          <w:rFonts w:hint="eastAsia" w:ascii="宋体" w:hAnsi="宋体" w:eastAsia="宋体" w:cs="宋体"/>
          <w:spacing w:val="-5"/>
          <w:sz w:val="24"/>
          <w:szCs w:val="24"/>
          <w:highlight w:val="none"/>
        </w:rPr>
        <w:t>在官方媒体的信息公布均属于或均被视为符合法律程序的信息公布，均不属于对</w:t>
      </w:r>
      <w:r>
        <w:rPr>
          <w:rFonts w:hint="eastAsia" w:ascii="宋体" w:hAnsi="宋体" w:eastAsia="宋体" w:cs="宋体"/>
          <w:sz w:val="24"/>
          <w:szCs w:val="24"/>
          <w:highlight w:val="none"/>
        </w:rPr>
        <w:t>有关保密义务的违反。</w:t>
      </w:r>
    </w:p>
    <w:p w14:paraId="7D760431">
      <w:pPr>
        <w:pStyle w:val="9"/>
        <w:keepNext w:val="0"/>
        <w:keepLines w:val="0"/>
        <w:pageBreakBefore w:val="0"/>
        <w:widowControl w:val="0"/>
        <w:kinsoku/>
        <w:wordWrap/>
        <w:overflowPunct/>
        <w:topLinePunct w:val="0"/>
        <w:bidi w:val="0"/>
        <w:adjustRightInd/>
        <w:snapToGrid/>
        <w:spacing w:before="1"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8、乙方承诺在本项目项下的任何行为均将严格遵守法律、法规的规定，包</w:t>
      </w:r>
      <w:r>
        <w:rPr>
          <w:rFonts w:hint="eastAsia" w:ascii="宋体" w:hAnsi="宋体" w:eastAsia="宋体" w:cs="宋体"/>
          <w:spacing w:val="-12"/>
          <w:sz w:val="24"/>
          <w:szCs w:val="24"/>
          <w:highlight w:val="none"/>
        </w:rPr>
        <w:t>括但不限于应当符合有关依法纳税、环境保护、知识产权、童工禁用、劳动保护、</w:t>
      </w:r>
      <w:r>
        <w:rPr>
          <w:rFonts w:hint="eastAsia" w:ascii="宋体" w:hAnsi="宋体" w:eastAsia="宋体" w:cs="宋体"/>
          <w:spacing w:val="-6"/>
          <w:sz w:val="24"/>
          <w:szCs w:val="24"/>
          <w:highlight w:val="none"/>
        </w:rPr>
        <w:t>劳动保险与待遇等各方面的规定。尽管乙方已做出上述保证，若一旦发生违反法</w:t>
      </w:r>
      <w:r>
        <w:rPr>
          <w:rFonts w:hint="eastAsia" w:ascii="宋体" w:hAnsi="宋体" w:eastAsia="宋体" w:cs="宋体"/>
          <w:spacing w:val="-10"/>
          <w:sz w:val="24"/>
          <w:szCs w:val="24"/>
          <w:highlight w:val="none"/>
        </w:rPr>
        <w:t>律、法规、承诺之任何情形，均属乙方单方面之因素、原因、责任，任何情况下乙方均应当承担相应的法律责任。</w:t>
      </w:r>
    </w:p>
    <w:p w14:paraId="6D8B18B0">
      <w:pPr>
        <w:pStyle w:val="9"/>
        <w:keepNext w:val="0"/>
        <w:keepLines w:val="0"/>
        <w:pageBreakBefore w:val="0"/>
        <w:widowControl w:val="0"/>
        <w:kinsoku/>
        <w:wordWrap/>
        <w:overflowPunct/>
        <w:topLinePunct w:val="0"/>
        <w:bidi w:val="0"/>
        <w:adjustRightInd/>
        <w:snapToGrid/>
        <w:spacing w:before="2"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9、乙方有下列情形之一的，尚未签订框架协议的，取消其入围资格；已经</w:t>
      </w:r>
      <w:r>
        <w:rPr>
          <w:rFonts w:hint="eastAsia" w:ascii="宋体" w:hAnsi="宋体" w:eastAsia="宋体" w:cs="宋体"/>
          <w:spacing w:val="-16"/>
          <w:sz w:val="24"/>
          <w:szCs w:val="24"/>
          <w:highlight w:val="none"/>
        </w:rPr>
        <w:t xml:space="preserve">签订框架协议的，解除与其签订的框架协议：恶意串通谋取入围或者合同成交的； </w:t>
      </w:r>
      <w:r>
        <w:rPr>
          <w:rFonts w:hint="eastAsia" w:ascii="宋体" w:hAnsi="宋体" w:eastAsia="宋体" w:cs="宋体"/>
          <w:spacing w:val="-5"/>
          <w:sz w:val="24"/>
          <w:szCs w:val="24"/>
          <w:highlight w:val="none"/>
        </w:rPr>
        <w:t>提供虚假材料谋取入围或者合同成交的；无正当理由拒不接受合同授予的；不履</w:t>
      </w:r>
      <w:r>
        <w:rPr>
          <w:rFonts w:hint="eastAsia" w:ascii="宋体" w:hAnsi="宋体" w:eastAsia="宋体" w:cs="宋体"/>
          <w:spacing w:val="-10"/>
          <w:sz w:val="24"/>
          <w:szCs w:val="24"/>
          <w:highlight w:val="none"/>
        </w:rPr>
        <w:t>行合同义务或者履行合同义务不符合约定，经征集人请求履行后仍不履行或者仍</w:t>
      </w:r>
      <w:r>
        <w:rPr>
          <w:rFonts w:hint="eastAsia" w:ascii="宋体" w:hAnsi="宋体" w:eastAsia="宋体" w:cs="宋体"/>
          <w:spacing w:val="-14"/>
          <w:sz w:val="24"/>
          <w:szCs w:val="24"/>
          <w:highlight w:val="none"/>
        </w:rPr>
        <w:t>未按约定履行的；框架协议有效期内，因违法行为被禁止或限制参加政府采购活</w:t>
      </w:r>
      <w:r>
        <w:rPr>
          <w:rFonts w:hint="eastAsia" w:ascii="宋体" w:hAnsi="宋体" w:eastAsia="宋体" w:cs="宋体"/>
          <w:spacing w:val="-12"/>
          <w:sz w:val="24"/>
          <w:szCs w:val="24"/>
          <w:highlight w:val="none"/>
        </w:rPr>
        <w:t>动的；被取消入围资格或者被解除框架协议的供应商不得参加同一封闭式框架协议补充征集，或者重新申请加入同一开放式框架协议。</w:t>
      </w:r>
    </w:p>
    <w:p w14:paraId="795F0FE5">
      <w:pPr>
        <w:pStyle w:val="8"/>
        <w:keepNext w:val="0"/>
        <w:keepLines w:val="0"/>
        <w:pageBreakBefore w:val="0"/>
        <w:widowControl w:val="0"/>
        <w:kinsoku/>
        <w:wordWrap/>
        <w:overflowPunct/>
        <w:topLinePunct w:val="0"/>
        <w:bidi w:val="0"/>
        <w:adjustRightInd/>
        <w:snapToGrid/>
        <w:spacing w:before="2"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七、入围供应商清退和补充规则</w:t>
      </w:r>
    </w:p>
    <w:p w14:paraId="1401F1BF">
      <w:pPr>
        <w:pStyle w:val="9"/>
        <w:keepNext w:val="0"/>
        <w:keepLines w:val="0"/>
        <w:pageBreakBefore w:val="0"/>
        <w:widowControl w:val="0"/>
        <w:kinsoku/>
        <w:wordWrap/>
        <w:overflowPunct/>
        <w:topLinePunct w:val="0"/>
        <w:bidi w:val="0"/>
        <w:adjustRightInd/>
        <w:snapToGrid/>
        <w:spacing w:before="17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入围供应商无正当理由，不得主动放弃入围资格或者退出框架协议。</w:t>
      </w:r>
    </w:p>
    <w:p w14:paraId="3A2741CB">
      <w:pPr>
        <w:pStyle w:val="9"/>
        <w:keepNext w:val="0"/>
        <w:keepLines w:val="0"/>
        <w:pageBreakBefore w:val="0"/>
        <w:widowControl w:val="0"/>
        <w:kinsoku/>
        <w:wordWrap/>
        <w:overflowPunct/>
        <w:topLinePunct w:val="0"/>
        <w:bidi w:val="0"/>
        <w:adjustRightInd/>
        <w:snapToGrid/>
        <w:spacing w:before="17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1、清退规则：</w:t>
      </w:r>
    </w:p>
    <w:p w14:paraId="3FA7FFD1">
      <w:pPr>
        <w:pStyle w:val="9"/>
        <w:keepNext w:val="0"/>
        <w:keepLines w:val="0"/>
        <w:pageBreakBefore w:val="0"/>
        <w:widowControl w:val="0"/>
        <w:kinsoku/>
        <w:wordWrap/>
        <w:overflowPunct/>
        <w:topLinePunct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在下列情形下甲方有权清退入围供应商，而不需要承担任何责任：</w:t>
      </w:r>
    </w:p>
    <w:p w14:paraId="200F95C8">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173"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入围供应商实质性违反本合同规定的；</w:t>
      </w:r>
    </w:p>
    <w:p w14:paraId="192B7C6A">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172"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入围供应商资质吊销或注销的；</w:t>
      </w:r>
    </w:p>
    <w:p w14:paraId="2EADA1E0">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172"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承诺在三门峡成立服务机构却未成立的；</w:t>
      </w:r>
    </w:p>
    <w:p w14:paraId="407EC170">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173"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乙方公司有工商信息（单位名称、法定代表人等）、</w:t>
      </w:r>
      <w:r>
        <w:rPr>
          <w:rFonts w:hint="eastAsia" w:ascii="宋体" w:hAnsi="宋体" w:cs="宋体"/>
          <w:sz w:val="24"/>
          <w:szCs w:val="24"/>
          <w:highlight w:val="none"/>
          <w:lang w:eastAsia="zh-CN"/>
        </w:rPr>
        <w:t>项目负责人及拟投入本项目的造价工程师</w:t>
      </w:r>
      <w:r>
        <w:rPr>
          <w:rFonts w:hint="eastAsia" w:ascii="宋体" w:hAnsi="宋体" w:eastAsia="宋体" w:cs="宋体"/>
          <w:spacing w:val="-11"/>
          <w:sz w:val="24"/>
          <w:szCs w:val="24"/>
          <w:highlight w:val="none"/>
        </w:rPr>
        <w:t xml:space="preserve">等信息发生变更，须及时向甲方报备，发生变更后 </w:t>
      </w:r>
      <w:r>
        <w:rPr>
          <w:rFonts w:hint="eastAsia" w:ascii="宋体" w:hAnsi="宋体" w:eastAsia="宋体" w:cs="宋体"/>
          <w:sz w:val="24"/>
          <w:szCs w:val="24"/>
          <w:highlight w:val="none"/>
        </w:rPr>
        <w:t>30</w:t>
      </w:r>
      <w:r>
        <w:rPr>
          <w:rFonts w:hint="eastAsia" w:ascii="宋体" w:hAnsi="宋体" w:eastAsia="宋体" w:cs="宋体"/>
          <w:spacing w:val="-9"/>
          <w:sz w:val="24"/>
          <w:szCs w:val="24"/>
          <w:highlight w:val="none"/>
        </w:rPr>
        <w:t xml:space="preserve"> 日内未及时报备的；</w:t>
      </w:r>
    </w:p>
    <w:p w14:paraId="6F0A2C81">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0" w:after="0" w:line="500" w:lineRule="exact"/>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甲方针对项目评审时限、质量有权提出要求，由于入围供应商原因， </w:t>
      </w:r>
      <w:r>
        <w:rPr>
          <w:rFonts w:hint="eastAsia" w:ascii="宋体" w:hAnsi="宋体" w:eastAsia="宋体" w:cs="宋体"/>
          <w:sz w:val="24"/>
          <w:szCs w:val="24"/>
          <w:highlight w:val="none"/>
        </w:rPr>
        <w:t>项目评审时限超出或质量不合格的；</w:t>
      </w:r>
    </w:p>
    <w:p w14:paraId="28F29516">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0"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入围供应商未使用响应文件中拟派的项目负责人或造价工程师与甲方对接且收送资料的，甲方有权重新分配业务，并终止委托合同；</w:t>
      </w:r>
    </w:p>
    <w:p w14:paraId="2B2AAC29">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1" w:after="0" w:line="500" w:lineRule="exact"/>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入围供应商泄漏参与项目相关秘密或于第三方串通损害甲方利益的； </w:t>
      </w:r>
      <w:r>
        <w:rPr>
          <w:rFonts w:hint="eastAsia" w:ascii="宋体" w:hAnsi="宋体" w:eastAsia="宋体" w:cs="宋体"/>
          <w:spacing w:val="-8"/>
          <w:sz w:val="24"/>
          <w:szCs w:val="24"/>
          <w:highlight w:val="none"/>
        </w:rPr>
        <w:t>由此造成的经济损失，乙方应予赔偿；存在违法违规行为的，由相关部门进行处</w:t>
      </w:r>
      <w:r>
        <w:rPr>
          <w:rFonts w:hint="eastAsia" w:ascii="宋体" w:hAnsi="宋体" w:eastAsia="宋体" w:cs="宋体"/>
          <w:sz w:val="24"/>
          <w:szCs w:val="24"/>
          <w:highlight w:val="none"/>
        </w:rPr>
        <w:t>理；</w:t>
      </w:r>
    </w:p>
    <w:p w14:paraId="722FA5B1">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172" w:after="0" w:line="500" w:lineRule="exact"/>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入围供应商在评审过程中将审核资料丢失的；由此造成的经济损失， </w:t>
      </w:r>
      <w:r>
        <w:rPr>
          <w:rFonts w:hint="eastAsia" w:ascii="宋体" w:hAnsi="宋体" w:eastAsia="宋体" w:cs="宋体"/>
          <w:sz w:val="24"/>
          <w:szCs w:val="24"/>
          <w:highlight w:val="none"/>
        </w:rPr>
        <w:t>乙方应予赔偿；存在违法违规行为的，由相关部门进行处理；</w:t>
      </w:r>
    </w:p>
    <w:p w14:paraId="7C2D86FC">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1" w:after="0" w:line="500" w:lineRule="exact"/>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入围供应商的服务态度和进度、服务质量和效率与响应文件承诺的不</w:t>
      </w:r>
      <w:r>
        <w:rPr>
          <w:rFonts w:hint="eastAsia" w:ascii="宋体" w:hAnsi="宋体" w:eastAsia="宋体" w:cs="宋体"/>
          <w:sz w:val="24"/>
          <w:szCs w:val="24"/>
          <w:highlight w:val="none"/>
        </w:rPr>
        <w:t>符或有明显偏差的；</w:t>
      </w:r>
    </w:p>
    <w:p w14:paraId="5003F4AF">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1"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入围供应商响应文件中备案的项目负责人或造价工程师不能按甲方要求签订委托合同；</w:t>
      </w:r>
    </w:p>
    <w:p w14:paraId="24C5EE1E">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0" w:after="0" w:line="500" w:lineRule="exact"/>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未按国家法律法规、征集文件、响应文件和合同约定等资料开展评审</w:t>
      </w:r>
      <w:r>
        <w:rPr>
          <w:rFonts w:hint="eastAsia" w:ascii="宋体" w:hAnsi="宋体" w:eastAsia="宋体" w:cs="宋体"/>
          <w:sz w:val="24"/>
          <w:szCs w:val="24"/>
          <w:highlight w:val="none"/>
        </w:rPr>
        <w:t>的；</w:t>
      </w:r>
    </w:p>
    <w:p w14:paraId="79FACACF">
      <w:pPr>
        <w:pStyle w:val="27"/>
        <w:keepNext w:val="0"/>
        <w:keepLines w:val="0"/>
        <w:pageBreakBefore w:val="0"/>
        <w:widowControl w:val="0"/>
        <w:numPr>
          <w:ilvl w:val="0"/>
          <w:numId w:val="8"/>
        </w:numPr>
        <w:tabs>
          <w:tab w:val="left" w:pos="1501"/>
        </w:tabs>
        <w:kinsoku/>
        <w:wordWrap/>
        <w:overflowPunct/>
        <w:topLinePunct w:val="0"/>
        <w:bidi w:val="0"/>
        <w:adjustRightInd/>
        <w:snapToGrid/>
        <w:spacing w:before="1"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与项目单位利益交换、应核减而未核减的；</w:t>
      </w:r>
    </w:p>
    <w:p w14:paraId="61DB9F34">
      <w:pPr>
        <w:pStyle w:val="27"/>
        <w:keepNext w:val="0"/>
        <w:keepLines w:val="0"/>
        <w:pageBreakBefore w:val="0"/>
        <w:widowControl w:val="0"/>
        <w:numPr>
          <w:ilvl w:val="0"/>
          <w:numId w:val="8"/>
        </w:numPr>
        <w:tabs>
          <w:tab w:val="left" w:pos="1621"/>
        </w:tabs>
        <w:kinsoku/>
        <w:wordWrap/>
        <w:overflowPunct/>
        <w:topLinePunct w:val="0"/>
        <w:bidi w:val="0"/>
        <w:adjustRightInd/>
        <w:snapToGrid/>
        <w:spacing w:before="172"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徇私舞弊，出具虚假评审报告的；</w:t>
      </w:r>
    </w:p>
    <w:p w14:paraId="724C56A5">
      <w:pPr>
        <w:pStyle w:val="27"/>
        <w:keepNext w:val="0"/>
        <w:keepLines w:val="0"/>
        <w:pageBreakBefore w:val="0"/>
        <w:widowControl w:val="0"/>
        <w:numPr>
          <w:ilvl w:val="0"/>
          <w:numId w:val="8"/>
        </w:numPr>
        <w:tabs>
          <w:tab w:val="left" w:pos="1621"/>
        </w:tabs>
        <w:kinsoku/>
        <w:wordWrap/>
        <w:overflowPunct/>
        <w:topLinePunct w:val="0"/>
        <w:bidi w:val="0"/>
        <w:adjustRightInd/>
        <w:snapToGrid/>
        <w:spacing w:before="173"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对发现的重要问题隐瞒不报或者不如实报告的；</w:t>
      </w:r>
    </w:p>
    <w:p w14:paraId="1EB09B28">
      <w:pPr>
        <w:pStyle w:val="27"/>
        <w:keepNext w:val="0"/>
        <w:keepLines w:val="0"/>
        <w:pageBreakBefore w:val="0"/>
        <w:widowControl w:val="0"/>
        <w:numPr>
          <w:ilvl w:val="0"/>
          <w:numId w:val="8"/>
        </w:numPr>
        <w:tabs>
          <w:tab w:val="left" w:pos="1621"/>
        </w:tabs>
        <w:kinsoku/>
        <w:wordWrap/>
        <w:overflowPunct/>
        <w:topLinePunct w:val="0"/>
        <w:bidi w:val="0"/>
        <w:adjustRightInd/>
        <w:snapToGrid/>
        <w:spacing w:before="173" w:after="0" w:line="500" w:lineRule="exact"/>
        <w:ind w:left="0" w:leftChars="0" w:right="0" w:firstLine="460"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入围供应商须服从甲方工作安排，遵守甲方对中介机构的管理，在</w:t>
      </w:r>
      <w:r>
        <w:rPr>
          <w:rFonts w:hint="eastAsia" w:ascii="宋体" w:hAnsi="宋体" w:eastAsia="宋体" w:cs="宋体"/>
          <w:spacing w:val="-6"/>
          <w:sz w:val="24"/>
          <w:szCs w:val="24"/>
          <w:highlight w:val="none"/>
        </w:rPr>
        <w:t>评审过程中如因入围供应商客观原因</w:t>
      </w:r>
      <w:r>
        <w:rPr>
          <w:rFonts w:hint="eastAsia" w:ascii="宋体" w:hAnsi="宋体" w:eastAsia="宋体" w:cs="宋体"/>
          <w:sz w:val="24"/>
          <w:szCs w:val="24"/>
          <w:highlight w:val="none"/>
        </w:rPr>
        <w:t>（</w:t>
      </w:r>
      <w:r>
        <w:rPr>
          <w:rFonts w:hint="eastAsia" w:ascii="宋体" w:hAnsi="宋体" w:eastAsia="宋体" w:cs="宋体"/>
          <w:spacing w:val="-8"/>
          <w:sz w:val="24"/>
          <w:szCs w:val="24"/>
          <w:highlight w:val="none"/>
        </w:rPr>
        <w:t>如人员不足、提供人员专业不匹配、评审</w:t>
      </w:r>
      <w:r>
        <w:rPr>
          <w:rFonts w:hint="eastAsia" w:ascii="宋体" w:hAnsi="宋体" w:eastAsia="宋体" w:cs="宋体"/>
          <w:spacing w:val="-5"/>
          <w:sz w:val="24"/>
          <w:szCs w:val="24"/>
          <w:highlight w:val="none"/>
        </w:rPr>
        <w:t>超期限等</w:t>
      </w:r>
      <w:r>
        <w:rPr>
          <w:rFonts w:hint="eastAsia" w:ascii="宋体" w:hAnsi="宋体" w:eastAsia="宋体" w:cs="宋体"/>
          <w:spacing w:val="-32"/>
          <w:sz w:val="24"/>
          <w:szCs w:val="24"/>
          <w:highlight w:val="none"/>
        </w:rPr>
        <w:t>）</w:t>
      </w:r>
      <w:r>
        <w:rPr>
          <w:rFonts w:hint="eastAsia" w:ascii="宋体" w:hAnsi="宋体" w:eastAsia="宋体" w:cs="宋体"/>
          <w:spacing w:val="-4"/>
          <w:sz w:val="24"/>
          <w:szCs w:val="24"/>
          <w:highlight w:val="none"/>
        </w:rPr>
        <w:t>导致甲方委托的任务无法按时完成的，甲方有权重新分配委托业务， 并终止该委托合同；</w:t>
      </w:r>
    </w:p>
    <w:p w14:paraId="5B0DA967">
      <w:pPr>
        <w:pStyle w:val="27"/>
        <w:keepNext w:val="0"/>
        <w:keepLines w:val="0"/>
        <w:pageBreakBefore w:val="0"/>
        <w:widowControl w:val="0"/>
        <w:numPr>
          <w:ilvl w:val="0"/>
          <w:numId w:val="8"/>
        </w:numPr>
        <w:tabs>
          <w:tab w:val="left" w:pos="1621"/>
        </w:tabs>
        <w:kinsoku/>
        <w:wordWrap/>
        <w:overflowPunct/>
        <w:topLinePunct w:val="0"/>
        <w:bidi w:val="0"/>
        <w:adjustRightInd/>
        <w:snapToGrid/>
        <w:spacing w:before="1" w:after="0" w:line="500" w:lineRule="exact"/>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如乙方因项目规模及金额较小或因乙方其他原因出现拒绝服务情况， </w:t>
      </w:r>
      <w:r>
        <w:rPr>
          <w:rFonts w:hint="eastAsia" w:ascii="宋体" w:hAnsi="宋体" w:eastAsia="宋体" w:cs="宋体"/>
          <w:sz w:val="24"/>
          <w:szCs w:val="24"/>
          <w:highlight w:val="none"/>
        </w:rPr>
        <w:t>将直接退出框架协议。</w:t>
      </w:r>
    </w:p>
    <w:p w14:paraId="7923FC51">
      <w:pPr>
        <w:pStyle w:val="9"/>
        <w:keepNext w:val="0"/>
        <w:keepLines w:val="0"/>
        <w:pageBreakBefore w:val="0"/>
        <w:widowControl w:val="0"/>
        <w:kinsoku/>
        <w:wordWrap/>
        <w:overflowPunct/>
        <w:topLinePunct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2、补充规则</w:t>
      </w:r>
    </w:p>
    <w:p w14:paraId="5DF77A91">
      <w:pPr>
        <w:pStyle w:val="9"/>
        <w:keepNext w:val="0"/>
        <w:keepLines w:val="0"/>
        <w:pageBreakBefore w:val="0"/>
        <w:widowControl w:val="0"/>
        <w:kinsoku/>
        <w:wordWrap/>
        <w:overflowPunct/>
        <w:topLinePunct w:val="0"/>
        <w:bidi w:val="0"/>
        <w:adjustRightInd/>
        <w:snapToGrid/>
        <w:spacing w:before="173" w:line="500" w:lineRule="exact"/>
        <w:ind w:left="0" w:leftChars="0" w:right="0" w:firstLine="464"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 xml:space="preserve">剩余入围供应商不足入围供应商总数 </w:t>
      </w:r>
      <w:r>
        <w:rPr>
          <w:rFonts w:hint="eastAsia" w:ascii="宋体" w:hAnsi="宋体" w:eastAsia="宋体" w:cs="宋体"/>
          <w:sz w:val="24"/>
          <w:szCs w:val="24"/>
          <w:highlight w:val="none"/>
        </w:rPr>
        <w:t>70%</w:t>
      </w:r>
      <w:r>
        <w:rPr>
          <w:rFonts w:hint="eastAsia" w:ascii="宋体" w:hAnsi="宋体" w:eastAsia="宋体" w:cs="宋体"/>
          <w:spacing w:val="-5"/>
          <w:sz w:val="24"/>
          <w:szCs w:val="24"/>
          <w:highlight w:val="none"/>
        </w:rPr>
        <w:t>且影响框架协议执行的，框架协议</w:t>
      </w:r>
      <w:r>
        <w:rPr>
          <w:rFonts w:hint="eastAsia" w:ascii="宋体" w:hAnsi="宋体" w:eastAsia="宋体" w:cs="宋体"/>
          <w:spacing w:val="-10"/>
          <w:sz w:val="24"/>
          <w:szCs w:val="24"/>
          <w:highlight w:val="none"/>
        </w:rPr>
        <w:t>有效期内，征集人可以补充征集供应商。征集人补充征集供应商的，补充征集的</w:t>
      </w:r>
      <w:r>
        <w:rPr>
          <w:rFonts w:hint="eastAsia" w:ascii="宋体" w:hAnsi="宋体" w:eastAsia="宋体" w:cs="宋体"/>
          <w:spacing w:val="-11"/>
          <w:sz w:val="24"/>
          <w:szCs w:val="24"/>
          <w:highlight w:val="none"/>
        </w:rPr>
        <w:t>条件、程序、评审方法和淘汰比例与初次征集相同。补充征集遵守原框架协议的</w:t>
      </w:r>
      <w:r>
        <w:rPr>
          <w:rFonts w:hint="eastAsia" w:ascii="宋体" w:hAnsi="宋体" w:eastAsia="宋体" w:cs="宋体"/>
          <w:sz w:val="24"/>
          <w:szCs w:val="24"/>
          <w:highlight w:val="none"/>
        </w:rPr>
        <w:t>有效期。补充征集期间，原框架协议继续履行。</w:t>
      </w:r>
    </w:p>
    <w:p w14:paraId="79C2086C">
      <w:pPr>
        <w:pStyle w:val="8"/>
        <w:keepNext w:val="0"/>
        <w:keepLines w:val="0"/>
        <w:pageBreakBefore w:val="0"/>
        <w:widowControl w:val="0"/>
        <w:kinsoku/>
        <w:wordWrap/>
        <w:overflowPunct/>
        <w:topLinePunct w:val="0"/>
        <w:bidi w:val="0"/>
        <w:adjustRightInd/>
        <w:snapToGrid/>
        <w:spacing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八、违约责任</w:t>
      </w:r>
    </w:p>
    <w:p w14:paraId="1903249F">
      <w:pPr>
        <w:pStyle w:val="9"/>
        <w:keepNext w:val="0"/>
        <w:keepLines w:val="0"/>
        <w:pageBreakBefore w:val="0"/>
        <w:widowControl w:val="0"/>
        <w:kinsoku/>
        <w:wordWrap/>
        <w:overflowPunct/>
        <w:topLinePunct w:val="0"/>
        <w:bidi w:val="0"/>
        <w:adjustRightInd/>
        <w:snapToGrid/>
        <w:spacing w:before="173" w:line="500" w:lineRule="exact"/>
        <w:ind w:left="0" w:leftChars="0" w:right="0" w:firstLine="460" w:firstLineChars="20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入围供应商无正当理由放弃入围资格或者退出封闭式框架协议的，依照政府</w:t>
      </w:r>
      <w:r>
        <w:rPr>
          <w:rFonts w:hint="eastAsia" w:ascii="宋体" w:hAnsi="宋体" w:eastAsia="宋体" w:cs="宋体"/>
          <w:sz w:val="24"/>
          <w:szCs w:val="24"/>
          <w:highlight w:val="none"/>
        </w:rPr>
        <w:t>采购法等有关法律、行政法规追究法律责任。</w:t>
      </w:r>
    </w:p>
    <w:p w14:paraId="499B815A">
      <w:pPr>
        <w:pStyle w:val="9"/>
        <w:keepNext w:val="0"/>
        <w:keepLines w:val="0"/>
        <w:pageBreakBefore w:val="0"/>
        <w:widowControl w:val="0"/>
        <w:kinsoku/>
        <w:wordWrap/>
        <w:overflowPunct/>
        <w:topLinePunct w:val="0"/>
        <w:bidi w:val="0"/>
        <w:adjustRightInd/>
        <w:snapToGrid/>
        <w:spacing w:line="500" w:lineRule="exact"/>
        <w:ind w:left="0" w:leftChars="0" w:right="0" w:firstLine="456" w:firstLineChars="20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甲乙双方应遵守法律法规和本合同规定，否则，将承担相应的法律责任。因</w:t>
      </w:r>
      <w:r>
        <w:rPr>
          <w:rFonts w:hint="eastAsia" w:ascii="宋体" w:hAnsi="宋体" w:eastAsia="宋体" w:cs="宋体"/>
          <w:sz w:val="24"/>
          <w:szCs w:val="24"/>
          <w:highlight w:val="none"/>
        </w:rPr>
        <w:t>违约造成经济损失的，由违约方承担。</w:t>
      </w:r>
    </w:p>
    <w:p w14:paraId="6CAC8F25">
      <w:pPr>
        <w:pStyle w:val="8"/>
        <w:keepNext w:val="0"/>
        <w:keepLines w:val="0"/>
        <w:pageBreakBefore w:val="0"/>
        <w:widowControl w:val="0"/>
        <w:kinsoku/>
        <w:wordWrap/>
        <w:overflowPunct/>
        <w:topLinePunct w:val="0"/>
        <w:bidi w:val="0"/>
        <w:adjustRightInd/>
        <w:snapToGrid/>
        <w:spacing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九、其他</w:t>
      </w:r>
    </w:p>
    <w:p w14:paraId="1482FF92">
      <w:pPr>
        <w:pStyle w:val="9"/>
        <w:keepNext w:val="0"/>
        <w:keepLines w:val="0"/>
        <w:pageBreakBefore w:val="0"/>
        <w:widowControl w:val="0"/>
        <w:kinsoku/>
        <w:wordWrap/>
        <w:overflowPunct/>
        <w:topLinePunct w:val="0"/>
        <w:bidi w:val="0"/>
        <w:adjustRightInd/>
        <w:snapToGrid/>
        <w:spacing w:before="172"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1、本框架协议未尽事宜，由双方协商确定。</w:t>
      </w:r>
    </w:p>
    <w:p w14:paraId="1276CB58">
      <w:pPr>
        <w:pStyle w:val="9"/>
        <w:keepNext w:val="0"/>
        <w:keepLines w:val="0"/>
        <w:pageBreakBefore w:val="0"/>
        <w:widowControl w:val="0"/>
        <w:tabs>
          <w:tab w:val="left" w:pos="3659"/>
        </w:tabs>
        <w:kinsoku/>
        <w:wordWrap/>
        <w:overflowPunct/>
        <w:topLinePunct w:val="0"/>
        <w:bidi w:val="0"/>
        <w:adjustRightInd/>
        <w:snapToGrid/>
        <w:spacing w:before="17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2、本框架协议一式</w:t>
      </w:r>
      <w:r>
        <w:rPr>
          <w:rFonts w:hint="eastAsia" w:ascii="宋体" w:hAnsi="宋体" w:eastAsia="宋体" w:cs="宋体"/>
          <w:sz w:val="24"/>
          <w:szCs w:val="24"/>
          <w:highlight w:val="none"/>
          <w:u w:val="single"/>
        </w:rPr>
        <w:t xml:space="preserve">  肆</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份，其中，甲方</w:t>
      </w:r>
      <w:r>
        <w:rPr>
          <w:rFonts w:hint="eastAsia" w:ascii="宋体" w:hAnsi="宋体" w:eastAsia="宋体" w:cs="宋体"/>
          <w:sz w:val="24"/>
          <w:szCs w:val="24"/>
          <w:highlight w:val="none"/>
          <w:u w:val="single"/>
        </w:rPr>
        <w:t xml:space="preserve"> 贰 </w:t>
      </w:r>
      <w:r>
        <w:rPr>
          <w:rFonts w:hint="eastAsia" w:ascii="宋体" w:hAnsi="宋体" w:eastAsia="宋体" w:cs="宋体"/>
          <w:sz w:val="24"/>
          <w:szCs w:val="24"/>
          <w:highlight w:val="none"/>
        </w:rPr>
        <w:t>份，乙方</w:t>
      </w:r>
      <w:r>
        <w:rPr>
          <w:rFonts w:hint="eastAsia" w:ascii="宋体" w:hAnsi="宋体" w:eastAsia="宋体" w:cs="宋体"/>
          <w:sz w:val="24"/>
          <w:szCs w:val="24"/>
          <w:highlight w:val="none"/>
          <w:u w:val="single"/>
        </w:rPr>
        <w:t xml:space="preserve"> 贰</w:t>
      </w:r>
      <w:r>
        <w:rPr>
          <w:rFonts w:hint="eastAsia" w:ascii="宋体" w:hAnsi="宋体" w:eastAsia="宋体" w:cs="宋体"/>
          <w:sz w:val="24"/>
          <w:szCs w:val="24"/>
          <w:highlight w:val="none"/>
        </w:rPr>
        <w:t>份。</w:t>
      </w:r>
    </w:p>
    <w:p w14:paraId="3E73C4EA">
      <w:pPr>
        <w:pStyle w:val="9"/>
        <w:keepNext w:val="0"/>
        <w:keepLines w:val="0"/>
        <w:pageBreakBefore w:val="0"/>
        <w:widowControl w:val="0"/>
        <w:tabs>
          <w:tab w:val="left" w:pos="3659"/>
        </w:tabs>
        <w:kinsoku/>
        <w:wordWrap/>
        <w:overflowPunct/>
        <w:topLinePunct w:val="0"/>
        <w:bidi w:val="0"/>
        <w:adjustRightInd/>
        <w:snapToGrid/>
        <w:spacing w:before="17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本框架协议有效期为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日，双方签</w:t>
      </w:r>
      <w:r>
        <w:rPr>
          <w:rFonts w:hint="eastAsia" w:ascii="宋体" w:hAnsi="宋体" w:eastAsia="宋体" w:cs="宋体"/>
          <w:spacing w:val="-17"/>
          <w:sz w:val="24"/>
          <w:szCs w:val="24"/>
          <w:highlight w:val="none"/>
        </w:rPr>
        <w:t>字</w:t>
      </w:r>
      <w:r>
        <w:rPr>
          <w:rFonts w:hint="eastAsia" w:ascii="宋体" w:hAnsi="宋体" w:eastAsia="宋体" w:cs="宋体"/>
          <w:sz w:val="24"/>
          <w:szCs w:val="24"/>
          <w:highlight w:val="none"/>
        </w:rPr>
        <w:t>盖章之日起生效。</w:t>
      </w:r>
    </w:p>
    <w:p w14:paraId="23894496">
      <w:pPr>
        <w:pStyle w:val="9"/>
        <w:keepNext w:val="0"/>
        <w:keepLines w:val="0"/>
        <w:pageBreakBefore w:val="0"/>
        <w:widowControl w:val="0"/>
        <w:kinsoku/>
        <w:wordWrap/>
        <w:overflowPunct/>
        <w:topLinePunct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p>
    <w:p w14:paraId="76308346">
      <w:pPr>
        <w:pStyle w:val="9"/>
        <w:keepNext w:val="0"/>
        <w:keepLines w:val="0"/>
        <w:pageBreakBefore w:val="0"/>
        <w:widowControl w:val="0"/>
        <w:kinsoku/>
        <w:wordWrap/>
        <w:overflowPunct/>
        <w:topLinePunct w:val="0"/>
        <w:autoSpaceDE w:val="0"/>
        <w:autoSpaceDN w:val="0"/>
        <w:bidi w:val="0"/>
        <w:adjustRightInd/>
        <w:snapToGrid/>
        <w:spacing w:before="210"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甲方（盖章）： 地址：</w:t>
      </w:r>
    </w:p>
    <w:p w14:paraId="7BB52C3E">
      <w:pPr>
        <w:pStyle w:val="9"/>
        <w:keepNext w:val="0"/>
        <w:keepLines w:val="0"/>
        <w:pageBreakBefore w:val="0"/>
        <w:widowControl w:val="0"/>
        <w:tabs>
          <w:tab w:val="left" w:pos="1379"/>
          <w:tab w:val="left" w:pos="1859"/>
          <w:tab w:val="left" w:pos="2339"/>
        </w:tabs>
        <w:kinsoku/>
        <w:wordWrap/>
        <w:overflowPunct/>
        <w:topLinePunct w:val="0"/>
        <w:autoSpaceDE w:val="0"/>
        <w:autoSpaceDN w:val="0"/>
        <w:bidi w:val="0"/>
        <w:adjustRightInd/>
        <w:snapToGrid/>
        <w:spacing w:before="1" w:line="500" w:lineRule="exact"/>
        <w:ind w:left="0" w:leftChars="0" w:right="0" w:firstLine="480" w:firstLineChars="200"/>
        <w:textAlignment w:val="auto"/>
        <w:rPr>
          <w:rFonts w:hint="eastAsia" w:ascii="宋体" w:hAnsi="宋体" w:eastAsia="宋体" w:cs="宋体"/>
          <w:spacing w:val="-10"/>
          <w:sz w:val="24"/>
          <w:szCs w:val="24"/>
          <w:highlight w:val="none"/>
        </w:rPr>
      </w:pPr>
      <w:r>
        <w:rPr>
          <w:rFonts w:hint="eastAsia" w:ascii="宋体" w:hAnsi="宋体" w:eastAsia="宋体" w:cs="宋体"/>
          <w:sz w:val="24"/>
          <w:szCs w:val="24"/>
          <w:highlight w:val="none"/>
        </w:rPr>
        <w:t>法定代表人或授权代理人（签字或盖章</w:t>
      </w:r>
      <w:r>
        <w:rPr>
          <w:rFonts w:hint="eastAsia" w:ascii="宋体" w:hAnsi="宋体" w:eastAsia="宋体" w:cs="宋体"/>
          <w:spacing w:val="-10"/>
          <w:sz w:val="24"/>
          <w:szCs w:val="24"/>
          <w:highlight w:val="none"/>
        </w:rPr>
        <w:t>）：</w:t>
      </w:r>
    </w:p>
    <w:p w14:paraId="708A2624">
      <w:pPr>
        <w:pStyle w:val="9"/>
        <w:keepNext w:val="0"/>
        <w:keepLines w:val="0"/>
        <w:pageBreakBefore w:val="0"/>
        <w:widowControl w:val="0"/>
        <w:tabs>
          <w:tab w:val="left" w:pos="1379"/>
          <w:tab w:val="left" w:pos="1859"/>
          <w:tab w:val="left" w:pos="2339"/>
        </w:tabs>
        <w:kinsoku/>
        <w:wordWrap/>
        <w:overflowPunct/>
        <w:topLinePunct w:val="0"/>
        <w:autoSpaceDE w:val="0"/>
        <w:autoSpaceDN w:val="0"/>
        <w:bidi w:val="0"/>
        <w:adjustRightInd/>
        <w:snapToGrid/>
        <w:spacing w:before="1" w:line="500" w:lineRule="exact"/>
        <w:ind w:left="0" w:leftChars="0" w:right="0" w:firstLine="440" w:firstLineChars="200"/>
        <w:textAlignment w:val="auto"/>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日期：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sz w:val="24"/>
          <w:szCs w:val="24"/>
          <w:highlight w:val="none"/>
        </w:rPr>
        <w:t>日</w:t>
      </w:r>
    </w:p>
    <w:p w14:paraId="3076D2F7">
      <w:pPr>
        <w:pStyle w:val="9"/>
        <w:keepNext w:val="0"/>
        <w:keepLines w:val="0"/>
        <w:pageBreakBefore w:val="0"/>
        <w:widowControl w:val="0"/>
        <w:kinsoku/>
        <w:wordWrap/>
        <w:overflowPunct/>
        <w:topLinePunct w:val="0"/>
        <w:autoSpaceDE w:val="0"/>
        <w:autoSpaceDN w:val="0"/>
        <w:bidi w:val="0"/>
        <w:adjustRightInd/>
        <w:snapToGrid/>
        <w:spacing w:before="12" w:line="500" w:lineRule="exact"/>
        <w:ind w:left="0" w:leftChars="0" w:right="0" w:firstLine="480" w:firstLineChars="200"/>
        <w:textAlignment w:val="auto"/>
        <w:rPr>
          <w:rFonts w:hint="eastAsia" w:ascii="宋体" w:hAnsi="宋体" w:eastAsia="宋体" w:cs="宋体"/>
          <w:sz w:val="24"/>
          <w:szCs w:val="24"/>
          <w:highlight w:val="none"/>
        </w:rPr>
      </w:pPr>
    </w:p>
    <w:p w14:paraId="5BA724DB">
      <w:pPr>
        <w:pStyle w:val="9"/>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乙方（盖章）： 地址：</w:t>
      </w:r>
    </w:p>
    <w:p w14:paraId="1057C89C">
      <w:pPr>
        <w:pStyle w:val="9"/>
        <w:keepNext w:val="0"/>
        <w:keepLines w:val="0"/>
        <w:pageBreakBefore w:val="0"/>
        <w:widowControl w:val="0"/>
        <w:tabs>
          <w:tab w:val="left" w:pos="1379"/>
          <w:tab w:val="left" w:pos="1859"/>
          <w:tab w:val="left" w:pos="2459"/>
        </w:tabs>
        <w:kinsoku/>
        <w:wordWrap/>
        <w:overflowPunct/>
        <w:topLinePunct w:val="0"/>
        <w:autoSpaceDE w:val="0"/>
        <w:autoSpaceDN w:val="0"/>
        <w:bidi w:val="0"/>
        <w:adjustRightInd/>
        <w:snapToGrid/>
        <w:spacing w:before="1" w:line="500" w:lineRule="exact"/>
        <w:ind w:left="0" w:leftChars="0" w:right="0" w:firstLine="480" w:firstLineChars="200"/>
        <w:textAlignment w:val="auto"/>
        <w:rPr>
          <w:rFonts w:hint="eastAsia" w:ascii="宋体" w:hAnsi="宋体" w:eastAsia="宋体" w:cs="宋体"/>
          <w:spacing w:val="-10"/>
          <w:sz w:val="24"/>
          <w:szCs w:val="24"/>
          <w:highlight w:val="none"/>
        </w:rPr>
      </w:pPr>
      <w:r>
        <w:rPr>
          <w:rFonts w:hint="eastAsia" w:ascii="宋体" w:hAnsi="宋体" w:eastAsia="宋体" w:cs="宋体"/>
          <w:sz w:val="24"/>
          <w:szCs w:val="24"/>
          <w:highlight w:val="none"/>
        </w:rPr>
        <w:t>法定代表人或授权代理人（签字或盖章</w:t>
      </w:r>
      <w:r>
        <w:rPr>
          <w:rFonts w:hint="eastAsia" w:ascii="宋体" w:hAnsi="宋体" w:eastAsia="宋体" w:cs="宋体"/>
          <w:spacing w:val="-10"/>
          <w:sz w:val="24"/>
          <w:szCs w:val="24"/>
          <w:highlight w:val="none"/>
        </w:rPr>
        <w:t>）：</w:t>
      </w:r>
    </w:p>
    <w:p w14:paraId="61023C37">
      <w:pPr>
        <w:pStyle w:val="9"/>
        <w:keepNext w:val="0"/>
        <w:keepLines w:val="0"/>
        <w:pageBreakBefore w:val="0"/>
        <w:widowControl w:val="0"/>
        <w:tabs>
          <w:tab w:val="left" w:pos="1379"/>
          <w:tab w:val="left" w:pos="1859"/>
          <w:tab w:val="left" w:pos="2459"/>
        </w:tabs>
        <w:kinsoku/>
        <w:wordWrap/>
        <w:overflowPunct/>
        <w:topLinePunct w:val="0"/>
        <w:autoSpaceDE w:val="0"/>
        <w:autoSpaceDN w:val="0"/>
        <w:bidi w:val="0"/>
        <w:adjustRightInd/>
        <w:snapToGrid/>
        <w:spacing w:before="1" w:line="500" w:lineRule="exact"/>
        <w:ind w:left="0" w:leftChars="0" w:right="0" w:firstLine="440" w:firstLineChars="200"/>
        <w:textAlignment w:val="auto"/>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日期：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sz w:val="24"/>
          <w:szCs w:val="24"/>
          <w:highlight w:val="none"/>
        </w:rPr>
        <w:t>日</w:t>
      </w:r>
    </w:p>
    <w:p w14:paraId="0C75978E">
      <w:pPr>
        <w:keepNext w:val="0"/>
        <w:keepLines w:val="0"/>
        <w:pageBreakBefore w:val="0"/>
        <w:widowControl w:val="0"/>
        <w:kinsoku/>
        <w:wordWrap/>
        <w:overflowPunct/>
        <w:topLinePunct w:val="0"/>
        <w:bidi w:val="0"/>
        <w:adjustRightInd/>
        <w:snapToGrid/>
        <w:spacing w:after="0" w:line="500" w:lineRule="exact"/>
        <w:ind w:left="0" w:leftChars="0" w:right="0" w:firstLine="480" w:firstLineChars="200"/>
        <w:textAlignment w:val="auto"/>
        <w:rPr>
          <w:rFonts w:hint="eastAsia" w:ascii="宋体" w:hAnsi="宋体" w:eastAsia="宋体" w:cs="宋体"/>
          <w:sz w:val="24"/>
          <w:szCs w:val="24"/>
          <w:highlight w:val="none"/>
        </w:rPr>
        <w:sectPr>
          <w:footerReference r:id="rId6" w:type="default"/>
          <w:pgSz w:w="11910" w:h="16840"/>
          <w:pgMar w:top="1417" w:right="1134" w:bottom="1417" w:left="1417" w:header="0" w:footer="864" w:gutter="0"/>
          <w:pgNumType w:fmt="decimal"/>
          <w:cols w:space="0" w:num="1"/>
          <w:rtlGutter w:val="0"/>
          <w:docGrid w:linePitch="0" w:charSpace="0"/>
        </w:sectPr>
      </w:pPr>
    </w:p>
    <w:p w14:paraId="009A4C5F">
      <w:pPr>
        <w:pStyle w:val="9"/>
        <w:keepNext w:val="0"/>
        <w:keepLines w:val="0"/>
        <w:pageBreakBefore w:val="0"/>
        <w:widowControl w:val="0"/>
        <w:kinsoku/>
        <w:wordWrap/>
        <w:overflowPunct/>
        <w:topLinePunct w:val="0"/>
        <w:bidi w:val="0"/>
        <w:adjustRightInd/>
        <w:snapToGrid/>
        <w:spacing w:before="47"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附件：采购合同文本</w:t>
      </w:r>
    </w:p>
    <w:p w14:paraId="45CA9ADF">
      <w:pPr>
        <w:pStyle w:val="9"/>
        <w:keepNext w:val="0"/>
        <w:keepLines w:val="0"/>
        <w:pageBreakBefore w:val="0"/>
        <w:widowControl w:val="0"/>
        <w:kinsoku/>
        <w:wordWrap/>
        <w:overflowPunct/>
        <w:topLinePunct w:val="0"/>
        <w:bidi w:val="0"/>
        <w:adjustRightInd/>
        <w:snapToGrid/>
        <w:spacing w:before="8" w:line="500" w:lineRule="exact"/>
        <w:ind w:left="0" w:leftChars="0" w:right="0" w:firstLine="480" w:firstLineChars="200"/>
        <w:textAlignment w:val="auto"/>
        <w:rPr>
          <w:rFonts w:hint="eastAsia" w:ascii="宋体" w:hAnsi="宋体" w:eastAsia="宋体" w:cs="宋体"/>
          <w:sz w:val="24"/>
          <w:szCs w:val="24"/>
          <w:highlight w:val="none"/>
        </w:rPr>
      </w:pPr>
    </w:p>
    <w:p w14:paraId="32CDD913">
      <w:pPr>
        <w:pStyle w:val="3"/>
        <w:keepNext w:val="0"/>
        <w:keepLines w:val="0"/>
        <w:pageBreakBefore w:val="0"/>
        <w:widowControl w:val="0"/>
        <w:kinsoku/>
        <w:wordWrap/>
        <w:overflowPunct/>
        <w:topLinePunct w:val="0"/>
        <w:bidi w:val="0"/>
        <w:adjustRightInd/>
        <w:snapToGrid/>
        <w:spacing w:before="0" w:line="500" w:lineRule="exact"/>
        <w:ind w:left="0" w:leftChars="0" w:right="0" w:firstLine="482" w:firstLineChars="200"/>
        <w:textAlignment w:val="auto"/>
        <w:rPr>
          <w:rFonts w:hint="eastAsia" w:ascii="宋体" w:hAnsi="宋体" w:eastAsia="宋体" w:cs="宋体"/>
          <w:sz w:val="24"/>
          <w:szCs w:val="24"/>
          <w:highlight w:val="none"/>
        </w:rPr>
      </w:pPr>
      <w:bookmarkStart w:id="46" w:name="政府购买中介机构评审服务委托合同"/>
      <w:bookmarkEnd w:id="46"/>
      <w:bookmarkStart w:id="47" w:name="_bookmark20"/>
      <w:bookmarkEnd w:id="47"/>
      <w:bookmarkStart w:id="48" w:name="_Toc20020"/>
      <w:bookmarkStart w:id="49" w:name="_Toc16565"/>
      <w:r>
        <w:rPr>
          <w:rFonts w:hint="eastAsia" w:ascii="宋体" w:hAnsi="宋体" w:eastAsia="宋体" w:cs="宋体"/>
          <w:sz w:val="24"/>
          <w:szCs w:val="24"/>
          <w:highlight w:val="none"/>
        </w:rPr>
        <w:t>政府购买中介机构评审服务委托合同</w:t>
      </w:r>
      <w:bookmarkEnd w:id="48"/>
      <w:bookmarkEnd w:id="49"/>
    </w:p>
    <w:p w14:paraId="35DE2A6B">
      <w:pPr>
        <w:pStyle w:val="6"/>
        <w:keepNext w:val="0"/>
        <w:keepLines w:val="0"/>
        <w:pageBreakBefore w:val="0"/>
        <w:widowControl w:val="0"/>
        <w:tabs>
          <w:tab w:val="left" w:pos="4948"/>
        </w:tabs>
        <w:kinsoku/>
        <w:wordWrap/>
        <w:overflowPunct/>
        <w:topLinePunct w:val="0"/>
        <w:bidi w:val="0"/>
        <w:adjustRightInd/>
        <w:snapToGrid/>
        <w:spacing w:line="500" w:lineRule="exact"/>
        <w:ind w:left="0" w:leftChars="0" w:right="0" w:firstLine="482" w:firstLineChars="200"/>
        <w:textAlignment w:val="auto"/>
        <w:rPr>
          <w:rFonts w:hint="eastAsia" w:ascii="宋体" w:hAnsi="宋体" w:eastAsia="宋体" w:cs="宋体"/>
          <w:sz w:val="24"/>
          <w:szCs w:val="24"/>
          <w:highlight w:val="none"/>
        </w:rPr>
      </w:pPr>
      <w:bookmarkStart w:id="50" w:name="第一部分   协议书"/>
      <w:bookmarkEnd w:id="50"/>
      <w:bookmarkStart w:id="51" w:name="_bookmark21"/>
      <w:bookmarkEnd w:id="51"/>
      <w:r>
        <w:rPr>
          <w:rFonts w:hint="eastAsia" w:ascii="宋体" w:hAnsi="宋体" w:eastAsia="宋体" w:cs="宋体"/>
          <w:sz w:val="24"/>
          <w:szCs w:val="24"/>
          <w:highlight w:val="none"/>
        </w:rPr>
        <w:t>第一部分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t>协议书</w:t>
      </w:r>
    </w:p>
    <w:p w14:paraId="58F790F6">
      <w:pPr>
        <w:pStyle w:val="9"/>
        <w:keepNext w:val="0"/>
        <w:keepLines w:val="0"/>
        <w:pageBreakBefore w:val="0"/>
        <w:widowControl w:val="0"/>
        <w:tabs>
          <w:tab w:val="left" w:pos="7286"/>
        </w:tabs>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政府购买中介机构评审服务主</w:t>
      </w:r>
      <w:r>
        <w:rPr>
          <w:rFonts w:hint="eastAsia" w:ascii="宋体" w:hAnsi="宋体" w:eastAsia="宋体" w:cs="宋体"/>
          <w:spacing w:val="-24"/>
          <w:sz w:val="24"/>
          <w:szCs w:val="24"/>
          <w:highlight w:val="none"/>
        </w:rPr>
        <w:t>体</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全称</w:t>
      </w:r>
      <w:r>
        <w:rPr>
          <w:rFonts w:hint="eastAsia" w:ascii="宋体" w:hAnsi="宋体" w:eastAsia="宋体" w:cs="宋体"/>
          <w:spacing w:val="-26"/>
          <w:sz w:val="24"/>
          <w:szCs w:val="24"/>
          <w:highlight w:val="none"/>
        </w:rPr>
        <w:t>）：</w:t>
      </w:r>
      <w:r>
        <w:rPr>
          <w:rFonts w:hint="eastAsia" w:ascii="宋体" w:hAnsi="宋体" w:eastAsia="宋体" w:cs="宋体"/>
          <w:spacing w:val="-26"/>
          <w:sz w:val="24"/>
          <w:szCs w:val="24"/>
          <w:highlight w:val="none"/>
          <w:u w:val="single"/>
        </w:rPr>
        <w:t xml:space="preserve"> </w:t>
      </w:r>
      <w:r>
        <w:rPr>
          <w:rFonts w:hint="eastAsia" w:ascii="宋体" w:hAnsi="宋体" w:eastAsia="宋体" w:cs="宋体"/>
          <w:spacing w:val="-26"/>
          <w:sz w:val="24"/>
          <w:szCs w:val="24"/>
          <w:highlight w:val="none"/>
          <w:u w:val="single"/>
        </w:rPr>
        <w:tab/>
      </w:r>
      <w:r>
        <w:rPr>
          <w:rFonts w:hint="eastAsia" w:ascii="宋体" w:hAnsi="宋体" w:eastAsia="宋体" w:cs="宋体"/>
          <w:sz w:val="24"/>
          <w:szCs w:val="24"/>
          <w:highlight w:val="none"/>
        </w:rPr>
        <w:t>（以下简称</w:t>
      </w:r>
      <w:r>
        <w:rPr>
          <w:rFonts w:hint="eastAsia" w:ascii="宋体" w:hAnsi="宋体" w:eastAsia="宋体" w:cs="宋体"/>
          <w:spacing w:val="-17"/>
          <w:sz w:val="24"/>
          <w:szCs w:val="24"/>
          <w:highlight w:val="none"/>
        </w:rPr>
        <w:t>甲</w:t>
      </w:r>
      <w:r>
        <w:rPr>
          <w:rFonts w:hint="eastAsia" w:ascii="宋体" w:hAnsi="宋体" w:eastAsia="宋体" w:cs="宋体"/>
          <w:sz w:val="24"/>
          <w:szCs w:val="24"/>
          <w:highlight w:val="none"/>
        </w:rPr>
        <w:t>方）</w:t>
      </w:r>
    </w:p>
    <w:p w14:paraId="0774600F">
      <w:pPr>
        <w:pStyle w:val="9"/>
        <w:keepNext w:val="0"/>
        <w:keepLines w:val="0"/>
        <w:pageBreakBefore w:val="0"/>
        <w:widowControl w:val="0"/>
        <w:tabs>
          <w:tab w:val="left" w:pos="7979"/>
        </w:tabs>
        <w:kinsoku/>
        <w:wordWrap/>
        <w:overflowPunct/>
        <w:topLinePunct w:val="0"/>
        <w:autoSpaceDE w:val="0"/>
        <w:autoSpaceDN w:val="0"/>
        <w:bidi w:val="0"/>
        <w:adjustRightInd/>
        <w:snapToGrid/>
        <w:spacing w:before="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承接政府购买中介机构评审服务主体（全称）：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以</w:t>
      </w:r>
      <w:r>
        <w:rPr>
          <w:rFonts w:hint="eastAsia" w:ascii="宋体" w:hAnsi="宋体" w:eastAsia="宋体" w:cs="宋体"/>
          <w:spacing w:val="-18"/>
          <w:sz w:val="24"/>
          <w:szCs w:val="24"/>
          <w:highlight w:val="none"/>
        </w:rPr>
        <w:t>下</w:t>
      </w:r>
      <w:r>
        <w:rPr>
          <w:rFonts w:hint="eastAsia" w:ascii="宋体" w:hAnsi="宋体" w:eastAsia="宋体" w:cs="宋体"/>
          <w:sz w:val="24"/>
          <w:szCs w:val="24"/>
          <w:highlight w:val="none"/>
        </w:rPr>
        <w:t>简称乙方）</w:t>
      </w:r>
    </w:p>
    <w:p w14:paraId="369FAFB9">
      <w:pPr>
        <w:pStyle w:val="9"/>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40"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根据《中华人民共和国合同法》及其他有关法律、法规，按照双方签订的框</w:t>
      </w:r>
      <w:r>
        <w:rPr>
          <w:rFonts w:hint="eastAsia" w:ascii="宋体" w:hAnsi="宋体" w:eastAsia="宋体" w:cs="宋体"/>
          <w:spacing w:val="-12"/>
          <w:sz w:val="24"/>
          <w:szCs w:val="24"/>
          <w:highlight w:val="none"/>
        </w:rPr>
        <w:t>架协议，遵循平等、自愿、公平和诚实信用的原则，双方就下述建设工程项目评</w:t>
      </w:r>
      <w:r>
        <w:rPr>
          <w:rFonts w:hint="eastAsia" w:ascii="宋体" w:hAnsi="宋体" w:eastAsia="宋体" w:cs="宋体"/>
          <w:sz w:val="24"/>
          <w:szCs w:val="24"/>
          <w:highlight w:val="none"/>
        </w:rPr>
        <w:t>审服务事项协商一致，订立本合同，作为框架协议的补充合同。</w:t>
      </w:r>
    </w:p>
    <w:p w14:paraId="2C34E7A5">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一、项目概况</w:t>
      </w:r>
    </w:p>
    <w:p w14:paraId="65A11BE7">
      <w:pPr>
        <w:pStyle w:val="27"/>
        <w:keepNext w:val="0"/>
        <w:keepLines w:val="0"/>
        <w:pageBreakBefore w:val="0"/>
        <w:widowControl w:val="0"/>
        <w:numPr>
          <w:ilvl w:val="1"/>
          <w:numId w:val="8"/>
        </w:numPr>
        <w:tabs>
          <w:tab w:val="left" w:pos="1261"/>
          <w:tab w:val="left" w:pos="6959"/>
        </w:tabs>
        <w:kinsoku/>
        <w:wordWrap/>
        <w:overflowPunct/>
        <w:topLinePunct w:val="0"/>
        <w:autoSpaceDE w:val="0"/>
        <w:autoSpaceDN w:val="0"/>
        <w:bidi w:val="0"/>
        <w:adjustRightInd/>
        <w:snapToGrid/>
        <w:spacing w:before="157"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ab/>
      </w:r>
    </w:p>
    <w:p w14:paraId="474444F5">
      <w:pPr>
        <w:pStyle w:val="27"/>
        <w:keepNext w:val="0"/>
        <w:keepLines w:val="0"/>
        <w:pageBreakBefore w:val="0"/>
        <w:widowControl w:val="0"/>
        <w:numPr>
          <w:ilvl w:val="1"/>
          <w:numId w:val="8"/>
        </w:numPr>
        <w:tabs>
          <w:tab w:val="left" w:pos="1261"/>
          <w:tab w:val="left" w:pos="6599"/>
        </w:tabs>
        <w:kinsoku/>
        <w:wordWrap/>
        <w:overflowPunct/>
        <w:topLinePunct w:val="0"/>
        <w:autoSpaceDE w:val="0"/>
        <w:autoSpaceDN w:val="0"/>
        <w:bidi w:val="0"/>
        <w:adjustRightInd/>
        <w:snapToGrid/>
        <w:spacing w:before="161" w:after="0" w:line="500" w:lineRule="exact"/>
        <w:ind w:left="0" w:leftChars="0" w:right="0"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项目单位：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lang w:val="en-US" w:eastAsia="zh-CN"/>
        </w:rPr>
        <w:t xml:space="preserve">         </w:t>
      </w:r>
    </w:p>
    <w:p w14:paraId="4FA60243">
      <w:pPr>
        <w:pStyle w:val="27"/>
        <w:keepNext w:val="0"/>
        <w:keepLines w:val="0"/>
        <w:pageBreakBefore w:val="0"/>
        <w:widowControl w:val="0"/>
        <w:numPr>
          <w:ilvl w:val="1"/>
          <w:numId w:val="8"/>
        </w:numPr>
        <w:tabs>
          <w:tab w:val="left" w:pos="1261"/>
          <w:tab w:val="left" w:pos="6599"/>
        </w:tabs>
        <w:kinsoku/>
        <w:wordWrap/>
        <w:overflowPunct/>
        <w:topLinePunct w:val="0"/>
        <w:autoSpaceDE w:val="0"/>
        <w:autoSpaceDN w:val="0"/>
        <w:bidi w:val="0"/>
        <w:adjustRightInd/>
        <w:snapToGrid/>
        <w:spacing w:before="161" w:after="0" w:line="500" w:lineRule="exact"/>
        <w:ind w:left="0" w:leftChars="0" w:right="0"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送审金额: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ab/>
      </w:r>
      <w:r>
        <w:rPr>
          <w:rFonts w:hint="eastAsia" w:ascii="宋体" w:hAnsi="宋体" w:eastAsia="宋体" w:cs="宋体"/>
          <w:b/>
          <w:w w:val="99"/>
          <w:sz w:val="24"/>
          <w:szCs w:val="24"/>
          <w:highlight w:val="none"/>
        </w:rPr>
        <w:t xml:space="preserve"> </w:t>
      </w:r>
      <w:r>
        <w:rPr>
          <w:rFonts w:hint="eastAsia" w:ascii="宋体" w:hAnsi="宋体" w:eastAsia="宋体" w:cs="宋体"/>
          <w:b/>
          <w:w w:val="99"/>
          <w:sz w:val="24"/>
          <w:szCs w:val="24"/>
          <w:highlight w:val="none"/>
          <w:lang w:val="en-US" w:eastAsia="zh-CN"/>
        </w:rPr>
        <w:t xml:space="preserve">                     </w:t>
      </w:r>
    </w:p>
    <w:p w14:paraId="5D3115C7">
      <w:pPr>
        <w:pStyle w:val="27"/>
        <w:keepNext w:val="0"/>
        <w:keepLines w:val="0"/>
        <w:pageBreakBefore w:val="0"/>
        <w:widowControl w:val="0"/>
        <w:numPr>
          <w:ilvl w:val="0"/>
          <w:numId w:val="0"/>
        </w:numPr>
        <w:tabs>
          <w:tab w:val="left" w:pos="1261"/>
          <w:tab w:val="left" w:pos="7079"/>
        </w:tabs>
        <w:kinsoku/>
        <w:wordWrap/>
        <w:overflowPunct/>
        <w:topLinePunct w:val="0"/>
        <w:autoSpaceDE w:val="0"/>
        <w:autoSpaceDN w:val="0"/>
        <w:bidi w:val="0"/>
        <w:adjustRightInd/>
        <w:snapToGrid/>
        <w:spacing w:before="158" w:after="0" w:line="500" w:lineRule="exact"/>
        <w:ind w:left="0" w:leftChars="0" w:right="0" w:righ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二、服务范围及工作内容</w:t>
      </w:r>
    </w:p>
    <w:p w14:paraId="7D4F9893">
      <w:pPr>
        <w:pStyle w:val="9"/>
        <w:keepNext w:val="0"/>
        <w:keepLines w:val="0"/>
        <w:pageBreakBefore w:val="0"/>
        <w:widowControl w:val="0"/>
        <w:tabs>
          <w:tab w:val="left" w:pos="6359"/>
        </w:tabs>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2B94AEA6">
      <w:pPr>
        <w:keepNext w:val="0"/>
        <w:keepLines w:val="0"/>
        <w:pageBreakBefore w:val="0"/>
        <w:widowControl w:val="0"/>
        <w:tabs>
          <w:tab w:val="left" w:pos="3779"/>
          <w:tab w:val="left" w:pos="7499"/>
        </w:tabs>
        <w:kinsoku/>
        <w:wordWrap/>
        <w:overflowPunct/>
        <w:topLinePunct w:val="0"/>
        <w:autoSpaceDE w:val="0"/>
        <w:autoSpaceDN w:val="0"/>
        <w:bidi w:val="0"/>
        <w:adjustRightInd/>
        <w:snapToGrid/>
        <w:spacing w:before="160" w:line="500" w:lineRule="exact"/>
        <w:ind w:left="0" w:leftChars="0" w:right="0" w:firstLine="480" w:firstLineChars="200"/>
        <w:jc w:val="left"/>
        <w:textAlignment w:val="auto"/>
        <w:rPr>
          <w:rFonts w:hint="eastAsia" w:ascii="宋体" w:hAnsi="宋体" w:eastAsia="宋体" w:cs="宋体"/>
          <w:spacing w:val="-18"/>
          <w:sz w:val="24"/>
          <w:szCs w:val="24"/>
          <w:highlight w:val="none"/>
        </w:rPr>
      </w:pPr>
      <w:r>
        <w:rPr>
          <w:rFonts w:hint="eastAsia" w:ascii="宋体" w:hAnsi="宋体" w:eastAsia="宋体" w:cs="宋体"/>
          <w:sz w:val="24"/>
          <w:szCs w:val="24"/>
          <w:highlight w:val="none"/>
        </w:rPr>
        <w:t>本项目的项目负责人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，注册造价师编号：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8"/>
          <w:sz w:val="24"/>
          <w:szCs w:val="24"/>
          <w:highlight w:val="none"/>
        </w:rPr>
        <w:t>。</w:t>
      </w:r>
    </w:p>
    <w:p w14:paraId="7F18DB5B">
      <w:pPr>
        <w:keepNext w:val="0"/>
        <w:keepLines w:val="0"/>
        <w:pageBreakBefore w:val="0"/>
        <w:widowControl w:val="0"/>
        <w:tabs>
          <w:tab w:val="left" w:pos="3779"/>
          <w:tab w:val="left" w:pos="7499"/>
        </w:tabs>
        <w:kinsoku/>
        <w:wordWrap/>
        <w:overflowPunct/>
        <w:topLinePunct w:val="0"/>
        <w:autoSpaceDE w:val="0"/>
        <w:autoSpaceDN w:val="0"/>
        <w:bidi w:val="0"/>
        <w:adjustRightInd/>
        <w:snapToGrid/>
        <w:spacing w:before="160" w:line="500" w:lineRule="exact"/>
        <w:ind w:left="0" w:leftChars="0" w:righ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三、服务期限</w:t>
      </w:r>
    </w:p>
    <w:p w14:paraId="64F8D03C">
      <w:pPr>
        <w:pStyle w:val="9"/>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本合同约定的造价评审服务期限：</w:t>
      </w:r>
    </w:p>
    <w:p w14:paraId="5E9ABF06">
      <w:pPr>
        <w:pStyle w:val="27"/>
        <w:keepNext w:val="0"/>
        <w:keepLines w:val="0"/>
        <w:pageBreakBefore w:val="0"/>
        <w:widowControl w:val="0"/>
        <w:numPr>
          <w:ilvl w:val="0"/>
          <w:numId w:val="9"/>
        </w:numPr>
        <w:tabs>
          <w:tab w:val="left" w:pos="1501"/>
        </w:tabs>
        <w:kinsoku/>
        <w:wordWrap/>
        <w:overflowPunct/>
        <w:topLinePunct w:val="0"/>
        <w:autoSpaceDE w:val="0"/>
        <w:autoSpaceDN w:val="0"/>
        <w:bidi w:val="0"/>
        <w:adjustRightInd/>
        <w:snapToGrid/>
        <w:spacing w:before="158"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接收资料三日内报送项目评审工作方案及签订合同。</w:t>
      </w:r>
    </w:p>
    <w:p w14:paraId="38ECBF28">
      <w:pPr>
        <w:pStyle w:val="27"/>
        <w:keepNext w:val="0"/>
        <w:keepLines w:val="0"/>
        <w:pageBreakBefore w:val="0"/>
        <w:widowControl w:val="0"/>
        <w:numPr>
          <w:ilvl w:val="0"/>
          <w:numId w:val="9"/>
        </w:numPr>
        <w:tabs>
          <w:tab w:val="left" w:pos="1501"/>
          <w:tab w:val="left" w:pos="2099"/>
          <w:tab w:val="left" w:pos="2819"/>
          <w:tab w:val="left" w:pos="3419"/>
          <w:tab w:val="left" w:pos="5099"/>
          <w:tab w:val="left" w:pos="5939"/>
          <w:tab w:val="left" w:pos="6779"/>
          <w:tab w:val="left" w:pos="7499"/>
        </w:tabs>
        <w:kinsoku/>
        <w:wordWrap/>
        <w:overflowPunct/>
        <w:topLinePunct w:val="0"/>
        <w:autoSpaceDE w:val="0"/>
        <w:autoSpaceDN w:val="0"/>
        <w:bidi w:val="0"/>
        <w:adjustRightInd/>
        <w:snapToGrid/>
        <w:spacing w:before="161"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日接收资料至</w:t>
      </w:r>
      <w:r>
        <w:rPr>
          <w:rFonts w:hint="eastAsia" w:ascii="宋体" w:hAnsi="宋体" w:eastAsia="宋体" w:cs="宋体"/>
          <w:sz w:val="24"/>
          <w:szCs w:val="24"/>
          <w:highlight w:val="non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日完成。</w:t>
      </w:r>
    </w:p>
    <w:p w14:paraId="5BD63836">
      <w:pPr>
        <w:pStyle w:val="27"/>
        <w:keepNext w:val="0"/>
        <w:keepLines w:val="0"/>
        <w:pageBreakBefore w:val="0"/>
        <w:widowControl w:val="0"/>
        <w:numPr>
          <w:ilvl w:val="0"/>
          <w:numId w:val="9"/>
        </w:numPr>
        <w:tabs>
          <w:tab w:val="left" w:pos="1501"/>
        </w:tabs>
        <w:kinsoku/>
        <w:wordWrap/>
        <w:overflowPunct/>
        <w:topLinePunct w:val="0"/>
        <w:autoSpaceDE w:val="0"/>
        <w:autoSpaceDN w:val="0"/>
        <w:bidi w:val="0"/>
        <w:adjustRightInd/>
        <w:snapToGrid/>
        <w:spacing w:before="160" w:after="0" w:line="500" w:lineRule="exact"/>
        <w:ind w:left="0" w:leftChars="0" w:right="0" w:firstLine="476" w:firstLineChars="200"/>
        <w:jc w:val="left"/>
        <w:textAlignment w:val="auto"/>
        <w:rPr>
          <w:rFonts w:hint="eastAsia" w:ascii="宋体" w:hAnsi="宋体" w:eastAsia="宋体" w:cs="宋体"/>
          <w:b/>
          <w:sz w:val="24"/>
          <w:szCs w:val="24"/>
          <w:highlight w:val="none"/>
        </w:rPr>
      </w:pPr>
      <w:r>
        <w:rPr>
          <w:rFonts w:hint="eastAsia" w:ascii="宋体" w:hAnsi="宋体" w:eastAsia="宋体" w:cs="宋体"/>
          <w:spacing w:val="-1"/>
          <w:sz w:val="24"/>
          <w:szCs w:val="24"/>
          <w:highlight w:val="none"/>
        </w:rPr>
        <w:t>出具评审意见两周内移交符合要求的档案资料。</w:t>
      </w:r>
    </w:p>
    <w:p w14:paraId="14791F4D">
      <w:pPr>
        <w:pStyle w:val="27"/>
        <w:keepNext w:val="0"/>
        <w:keepLines w:val="0"/>
        <w:pageBreakBefore w:val="0"/>
        <w:widowControl w:val="0"/>
        <w:numPr>
          <w:ilvl w:val="0"/>
          <w:numId w:val="0"/>
        </w:numPr>
        <w:tabs>
          <w:tab w:val="left" w:pos="1501"/>
        </w:tabs>
        <w:kinsoku/>
        <w:wordWrap/>
        <w:overflowPunct/>
        <w:topLinePunct w:val="0"/>
        <w:autoSpaceDE w:val="0"/>
        <w:autoSpaceDN w:val="0"/>
        <w:bidi w:val="0"/>
        <w:adjustRightInd/>
        <w:snapToGrid/>
        <w:spacing w:before="160" w:after="0" w:line="500" w:lineRule="exact"/>
        <w:ind w:left="0" w:leftChars="0" w:right="0" w:righ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w:t>
      </w:r>
      <w:r>
        <w:rPr>
          <w:rFonts w:hint="eastAsia" w:ascii="宋体" w:hAnsi="宋体" w:cs="宋体"/>
          <w:b/>
          <w:sz w:val="24"/>
          <w:szCs w:val="24"/>
          <w:highlight w:val="none"/>
          <w:lang w:eastAsia="zh-CN"/>
        </w:rPr>
        <w:t>服务</w:t>
      </w:r>
      <w:r>
        <w:rPr>
          <w:rFonts w:hint="eastAsia" w:ascii="宋体" w:hAnsi="宋体" w:eastAsia="宋体" w:cs="宋体"/>
          <w:b/>
          <w:sz w:val="24"/>
          <w:szCs w:val="24"/>
          <w:highlight w:val="none"/>
        </w:rPr>
        <w:t>标准</w:t>
      </w:r>
    </w:p>
    <w:p w14:paraId="6241713E">
      <w:pPr>
        <w:pStyle w:val="9"/>
        <w:keepNext w:val="0"/>
        <w:keepLines w:val="0"/>
        <w:pageBreakBefore w:val="0"/>
        <w:widowControl w:val="0"/>
        <w:kinsoku/>
        <w:wordWrap/>
        <w:overflowPunct/>
        <w:topLinePunct w:val="0"/>
        <w:autoSpaceDE w:val="0"/>
        <w:autoSpaceDN w:val="0"/>
        <w:bidi w:val="0"/>
        <w:adjustRightInd/>
        <w:snapToGrid/>
        <w:spacing w:before="5"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工程造价评审成果文件应符合：</w:t>
      </w:r>
    </w:p>
    <w:p w14:paraId="3A0813D3">
      <w:pPr>
        <w:pStyle w:val="9"/>
        <w:keepNext w:val="0"/>
        <w:keepLines w:val="0"/>
        <w:pageBreakBefore w:val="0"/>
        <w:widowControl w:val="0"/>
        <w:kinsoku/>
        <w:wordWrap/>
        <w:overflowPunct/>
        <w:topLinePunct w:val="0"/>
        <w:autoSpaceDE w:val="0"/>
        <w:autoSpaceDN w:val="0"/>
        <w:bidi w:val="0"/>
        <w:adjustRightInd/>
        <w:snapToGrid/>
        <w:spacing w:before="158"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符合国家、省、市相关规定及行业要求,并满足</w:t>
      </w:r>
      <w:r>
        <w:rPr>
          <w:rFonts w:hint="eastAsia" w:ascii="宋体" w:hAnsi="宋体" w:eastAsia="宋体" w:cs="宋体"/>
          <w:sz w:val="24"/>
          <w:szCs w:val="24"/>
          <w:highlight w:val="none"/>
          <w:lang w:eastAsia="zh-CN"/>
        </w:rPr>
        <w:t>财政局</w:t>
      </w:r>
      <w:r>
        <w:rPr>
          <w:rFonts w:hint="eastAsia" w:ascii="宋体" w:hAnsi="宋体" w:eastAsia="宋体" w:cs="宋体"/>
          <w:sz w:val="24"/>
          <w:szCs w:val="24"/>
          <w:highlight w:val="none"/>
        </w:rPr>
        <w:t>关于中介机构评审服务相关管理文件的要求。</w:t>
      </w:r>
    </w:p>
    <w:p w14:paraId="432E9BEE">
      <w:pPr>
        <w:pStyle w:val="9"/>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56" w:firstLineChars="20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乙方根据评审任务科学合理安排专业技术工作人员，评审过程中应遵循客观</w:t>
      </w:r>
      <w:r>
        <w:rPr>
          <w:rFonts w:hint="eastAsia" w:ascii="宋体" w:hAnsi="宋体" w:eastAsia="宋体" w:cs="宋体"/>
          <w:sz w:val="24"/>
          <w:szCs w:val="24"/>
          <w:highlight w:val="none"/>
        </w:rPr>
        <w:t>公正、实事求是，遵守廉洁纪律，对出具的评审成果文件承担法律责任。</w:t>
      </w:r>
    </w:p>
    <w:p w14:paraId="0303E386">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五、评审服务费和支付</w:t>
      </w:r>
    </w:p>
    <w:p w14:paraId="02CC8CB1">
      <w:pPr>
        <w:pStyle w:val="9"/>
        <w:keepNext w:val="0"/>
        <w:keepLines w:val="0"/>
        <w:pageBreakBefore w:val="0"/>
        <w:widowControl w:val="0"/>
        <w:kinsoku/>
        <w:wordWrap/>
        <w:overflowPunct/>
        <w:topLinePunct w:val="0"/>
        <w:autoSpaceDE w:val="0"/>
        <w:autoSpaceDN w:val="0"/>
        <w:bidi w:val="0"/>
        <w:adjustRightInd/>
        <w:snapToGrid/>
        <w:spacing w:before="43" w:line="500" w:lineRule="exact"/>
        <w:ind w:left="0" w:leftChars="0" w:right="0" w:firstLine="480" w:firstLineChars="200"/>
        <w:textAlignment w:val="auto"/>
        <w:rPr>
          <w:rFonts w:hint="eastAsia" w:ascii="宋体" w:hAnsi="宋体" w:cs="宋体"/>
          <w:sz w:val="24"/>
          <w:szCs w:val="24"/>
          <w:highlight w:val="none"/>
          <w:u w:val="single"/>
          <w:lang w:val="en-US" w:eastAsia="zh-CN"/>
        </w:rPr>
      </w:pPr>
      <w:r>
        <w:rPr>
          <w:rFonts w:hint="eastAsia" w:ascii="宋体" w:hAnsi="宋体" w:eastAsia="宋体" w:cs="宋体"/>
          <w:sz w:val="24"/>
          <w:szCs w:val="24"/>
          <w:highlight w:val="none"/>
        </w:rPr>
        <w:t>评审服务费计取方式：</w:t>
      </w:r>
      <w:r>
        <w:rPr>
          <w:rFonts w:hint="eastAsia" w:ascii="宋体" w:hAnsi="宋体" w:cs="宋体"/>
          <w:sz w:val="24"/>
          <w:szCs w:val="24"/>
          <w:highlight w:val="none"/>
          <w:u w:val="single"/>
          <w:lang w:val="en-US" w:eastAsia="zh-CN"/>
        </w:rPr>
        <w:t xml:space="preserve">                                    </w:t>
      </w:r>
    </w:p>
    <w:p w14:paraId="77008847">
      <w:pPr>
        <w:pStyle w:val="9"/>
        <w:keepNext w:val="0"/>
        <w:keepLines w:val="0"/>
        <w:pageBreakBefore w:val="0"/>
        <w:widowControl w:val="0"/>
        <w:kinsoku/>
        <w:wordWrap/>
        <w:overflowPunct/>
        <w:topLinePunct w:val="0"/>
        <w:autoSpaceDE w:val="0"/>
        <w:autoSpaceDN w:val="0"/>
        <w:bidi w:val="0"/>
        <w:adjustRightInd/>
        <w:snapToGrid/>
        <w:spacing w:before="43"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乙方完成约定的服务内容并出具评审报告，经甲方验收合格后，由甲方通过</w:t>
      </w:r>
      <w:r>
        <w:rPr>
          <w:rFonts w:hint="eastAsia" w:ascii="宋体" w:hAnsi="宋体" w:eastAsia="宋体" w:cs="宋体"/>
          <w:sz w:val="24"/>
          <w:szCs w:val="24"/>
          <w:highlight w:val="none"/>
        </w:rPr>
        <w:t>转账方式支付评审服务费。</w:t>
      </w:r>
    </w:p>
    <w:p w14:paraId="7C7D1C62">
      <w:pPr>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六、合同文件的构成</w:t>
      </w:r>
    </w:p>
    <w:p w14:paraId="32282164">
      <w:pPr>
        <w:pStyle w:val="9"/>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w:t>
      </w:r>
    </w:p>
    <w:p w14:paraId="70A0D7BD">
      <w:pPr>
        <w:pStyle w:val="27"/>
        <w:keepNext w:val="0"/>
        <w:keepLines w:val="0"/>
        <w:pageBreakBefore w:val="0"/>
        <w:widowControl w:val="0"/>
        <w:numPr>
          <w:ilvl w:val="0"/>
          <w:numId w:val="10"/>
        </w:numPr>
        <w:tabs>
          <w:tab w:val="left" w:pos="1141"/>
        </w:tabs>
        <w:kinsoku/>
        <w:wordWrap/>
        <w:overflowPunct/>
        <w:topLinePunct w:val="0"/>
        <w:autoSpaceDE w:val="0"/>
        <w:autoSpaceDN w:val="0"/>
        <w:bidi w:val="0"/>
        <w:adjustRightInd/>
        <w:snapToGrid/>
        <w:spacing w:before="0"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关于中介机构评审服务相关管理文件；</w:t>
      </w:r>
    </w:p>
    <w:p w14:paraId="0FE3CED4">
      <w:pPr>
        <w:pStyle w:val="27"/>
        <w:keepNext w:val="0"/>
        <w:keepLines w:val="0"/>
        <w:pageBreakBefore w:val="0"/>
        <w:widowControl w:val="0"/>
        <w:numPr>
          <w:ilvl w:val="0"/>
          <w:numId w:val="10"/>
        </w:numPr>
        <w:tabs>
          <w:tab w:val="left" w:pos="1141"/>
        </w:tabs>
        <w:kinsoku/>
        <w:wordWrap/>
        <w:overflowPunct/>
        <w:topLinePunct w:val="0"/>
        <w:autoSpaceDE w:val="0"/>
        <w:autoSpaceDN w:val="0"/>
        <w:bidi w:val="0"/>
        <w:adjustRightInd/>
        <w:snapToGrid/>
        <w:spacing w:before="132"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专用条件及附录；</w:t>
      </w:r>
    </w:p>
    <w:p w14:paraId="129AF8F7">
      <w:pPr>
        <w:pStyle w:val="27"/>
        <w:keepNext w:val="0"/>
        <w:keepLines w:val="0"/>
        <w:pageBreakBefore w:val="0"/>
        <w:widowControl w:val="0"/>
        <w:numPr>
          <w:ilvl w:val="0"/>
          <w:numId w:val="10"/>
        </w:numPr>
        <w:tabs>
          <w:tab w:val="left" w:pos="1141"/>
        </w:tabs>
        <w:kinsoku/>
        <w:wordWrap/>
        <w:overflowPunct/>
        <w:topLinePunct w:val="0"/>
        <w:autoSpaceDE w:val="0"/>
        <w:autoSpaceDN w:val="0"/>
        <w:bidi w:val="0"/>
        <w:adjustRightInd/>
        <w:snapToGrid/>
        <w:spacing w:before="134"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通用条件；</w:t>
      </w:r>
    </w:p>
    <w:p w14:paraId="18EABD7C">
      <w:pPr>
        <w:pStyle w:val="27"/>
        <w:keepNext w:val="0"/>
        <w:keepLines w:val="0"/>
        <w:pageBreakBefore w:val="0"/>
        <w:widowControl w:val="0"/>
        <w:numPr>
          <w:ilvl w:val="0"/>
          <w:numId w:val="10"/>
        </w:numPr>
        <w:tabs>
          <w:tab w:val="left" w:pos="1141"/>
        </w:tabs>
        <w:kinsoku/>
        <w:wordWrap/>
        <w:overflowPunct/>
        <w:topLinePunct w:val="0"/>
        <w:autoSpaceDE w:val="0"/>
        <w:autoSpaceDN w:val="0"/>
        <w:bidi w:val="0"/>
        <w:adjustRightInd/>
        <w:snapToGrid/>
        <w:spacing w:before="132"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其他合同文件；</w:t>
      </w:r>
    </w:p>
    <w:p w14:paraId="577BB80C">
      <w:pPr>
        <w:pStyle w:val="9"/>
        <w:keepNext w:val="0"/>
        <w:keepLines w:val="0"/>
        <w:pageBreakBefore w:val="0"/>
        <w:widowControl w:val="0"/>
        <w:kinsoku/>
        <w:wordWrap/>
        <w:overflowPunct/>
        <w:topLinePunct w:val="0"/>
        <w:autoSpaceDE w:val="0"/>
        <w:autoSpaceDN w:val="0"/>
        <w:bidi w:val="0"/>
        <w:adjustRightInd/>
        <w:snapToGrid/>
        <w:spacing w:before="132" w:line="500" w:lineRule="exact"/>
        <w:ind w:left="0" w:leftChars="0" w:right="0" w:firstLine="452" w:firstLineChars="200"/>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上述各项合同文件包括甲、乙双方就该项合同文件所作出的补充和修改，属</w:t>
      </w:r>
      <w:r>
        <w:rPr>
          <w:rFonts w:hint="eastAsia" w:ascii="宋体" w:hAnsi="宋体" w:eastAsia="宋体" w:cs="宋体"/>
          <w:sz w:val="24"/>
          <w:szCs w:val="24"/>
          <w:highlight w:val="none"/>
        </w:rPr>
        <w:t>于同一类内容的文件，应以最新签署的为准。</w:t>
      </w:r>
    </w:p>
    <w:p w14:paraId="532BD112">
      <w:pPr>
        <w:pStyle w:val="9"/>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68" w:firstLineChars="20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在合同订立及履行过程中形成的与合同有关的文件</w:t>
      </w:r>
      <w:r>
        <w:rPr>
          <w:rFonts w:hint="eastAsia" w:ascii="宋体" w:hAnsi="宋体" w:eastAsia="宋体" w:cs="宋体"/>
          <w:sz w:val="24"/>
          <w:szCs w:val="24"/>
          <w:highlight w:val="none"/>
        </w:rPr>
        <w:t>（包括补充协议</w:t>
      </w:r>
      <w:r>
        <w:rPr>
          <w:rFonts w:hint="eastAsia" w:ascii="宋体" w:hAnsi="宋体" w:eastAsia="宋体" w:cs="宋体"/>
          <w:spacing w:val="-46"/>
          <w:sz w:val="24"/>
          <w:szCs w:val="24"/>
          <w:highlight w:val="none"/>
        </w:rPr>
        <w:t>）</w:t>
      </w:r>
      <w:r>
        <w:rPr>
          <w:rFonts w:hint="eastAsia" w:ascii="宋体" w:hAnsi="宋体" w:eastAsia="宋体" w:cs="宋体"/>
          <w:spacing w:val="-6"/>
          <w:sz w:val="24"/>
          <w:szCs w:val="24"/>
          <w:highlight w:val="none"/>
        </w:rPr>
        <w:t>均构成</w:t>
      </w:r>
      <w:r>
        <w:rPr>
          <w:rFonts w:hint="eastAsia" w:ascii="宋体" w:hAnsi="宋体" w:eastAsia="宋体" w:cs="宋体"/>
          <w:sz w:val="24"/>
          <w:szCs w:val="24"/>
          <w:highlight w:val="none"/>
        </w:rPr>
        <w:t>合同文件的组成部分。</w:t>
      </w:r>
    </w:p>
    <w:p w14:paraId="1BCFE96D">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458" w:firstLineChars="200"/>
        <w:textAlignment w:val="auto"/>
        <w:rPr>
          <w:rFonts w:hint="eastAsia" w:ascii="宋体" w:hAnsi="宋体" w:eastAsia="宋体" w:cs="宋体"/>
          <w:sz w:val="24"/>
          <w:szCs w:val="24"/>
          <w:highlight w:val="none"/>
        </w:rPr>
      </w:pPr>
      <w:r>
        <w:rPr>
          <w:rFonts w:hint="eastAsia" w:ascii="宋体" w:hAnsi="宋体" w:eastAsia="宋体" w:cs="宋体"/>
          <w:w w:val="95"/>
          <w:sz w:val="24"/>
          <w:szCs w:val="24"/>
          <w:highlight w:val="none"/>
        </w:rPr>
        <w:t>七、词语定义</w:t>
      </w:r>
    </w:p>
    <w:p w14:paraId="336BE848">
      <w:pPr>
        <w:pStyle w:val="9"/>
        <w:keepNext w:val="0"/>
        <w:keepLines w:val="0"/>
        <w:pageBreakBefore w:val="0"/>
        <w:widowControl w:val="0"/>
        <w:kinsoku/>
        <w:wordWrap/>
        <w:overflowPunct/>
        <w:topLinePunct w:val="0"/>
        <w:autoSpaceDE w:val="0"/>
        <w:autoSpaceDN w:val="0"/>
        <w:bidi w:val="0"/>
        <w:adjustRightInd/>
        <w:snapToGrid/>
        <w:spacing w:before="128" w:line="500" w:lineRule="exact"/>
        <w:ind w:left="0" w:leftChars="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协议书中相关词语的含义与通用条件中的定义与解释相同。</w:t>
      </w:r>
    </w:p>
    <w:p w14:paraId="2794A924">
      <w:pPr>
        <w:pStyle w:val="9"/>
        <w:keepNext w:val="0"/>
        <w:keepLines w:val="0"/>
        <w:pageBreakBefore w:val="0"/>
        <w:widowControl w:val="0"/>
        <w:kinsoku/>
        <w:wordWrap/>
        <w:overflowPunct/>
        <w:topLinePunct w:val="0"/>
        <w:autoSpaceDE w:val="0"/>
        <w:autoSpaceDN w:val="0"/>
        <w:bidi w:val="0"/>
        <w:adjustRightInd/>
        <w:snapToGrid/>
        <w:spacing w:before="128" w:line="500" w:lineRule="exact"/>
        <w:ind w:left="0" w:leftChars="0" w:righ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八、合同订立</w:t>
      </w:r>
    </w:p>
    <w:p w14:paraId="0652125E">
      <w:pPr>
        <w:pStyle w:val="27"/>
        <w:keepNext w:val="0"/>
        <w:keepLines w:val="0"/>
        <w:pageBreakBefore w:val="0"/>
        <w:widowControl w:val="0"/>
        <w:numPr>
          <w:ilvl w:val="0"/>
          <w:numId w:val="11"/>
        </w:numPr>
        <w:tabs>
          <w:tab w:val="left" w:pos="1141"/>
          <w:tab w:val="left" w:pos="3299"/>
          <w:tab w:val="left" w:pos="4019"/>
          <w:tab w:val="left" w:pos="4979"/>
        </w:tabs>
        <w:kinsoku/>
        <w:wordWrap/>
        <w:overflowPunct/>
        <w:topLinePunct w:val="0"/>
        <w:autoSpaceDE w:val="0"/>
        <w:autoSpaceDN w:val="0"/>
        <w:bidi w:val="0"/>
        <w:adjustRightInd/>
        <w:snapToGrid/>
        <w:spacing w:before="1" w:after="0" w:line="50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39C69445">
      <w:pPr>
        <w:pStyle w:val="27"/>
        <w:keepNext w:val="0"/>
        <w:keepLines w:val="0"/>
        <w:pageBreakBefore w:val="0"/>
        <w:widowControl w:val="0"/>
        <w:numPr>
          <w:ilvl w:val="0"/>
          <w:numId w:val="11"/>
        </w:numPr>
        <w:tabs>
          <w:tab w:val="left" w:pos="1141"/>
        </w:tabs>
        <w:kinsoku/>
        <w:wordWrap/>
        <w:overflowPunct/>
        <w:topLinePunct w:val="0"/>
        <w:autoSpaceDE w:val="0"/>
        <w:autoSpaceDN w:val="0"/>
        <w:bidi w:val="0"/>
        <w:adjustRightInd/>
        <w:snapToGrid/>
        <w:spacing w:before="132" w:after="0" w:line="500" w:lineRule="exact"/>
        <w:ind w:left="0" w:leftChars="0" w:right="0" w:firstLine="472" w:firstLineChars="200"/>
        <w:jc w:val="left"/>
        <w:textAlignment w:val="auto"/>
        <w:rPr>
          <w:rFonts w:hint="eastAsia" w:ascii="宋体" w:hAnsi="宋体" w:eastAsia="宋体" w:cs="宋体"/>
          <w:b/>
          <w:sz w:val="24"/>
          <w:szCs w:val="24"/>
          <w:highlight w:val="none"/>
        </w:rPr>
      </w:pPr>
      <w:r>
        <w:rPr>
          <w:rFonts w:hint="eastAsia" w:ascii="宋体" w:hAnsi="宋体" w:eastAsia="宋体" w:cs="宋体"/>
          <w:spacing w:val="-2"/>
          <w:sz w:val="24"/>
          <w:szCs w:val="24"/>
          <w:highlight w:val="none"/>
        </w:rPr>
        <w:t>订立地点：</w:t>
      </w:r>
      <w:r>
        <w:rPr>
          <w:rFonts w:hint="eastAsia" w:ascii="宋体" w:hAnsi="宋体" w:cs="宋体"/>
          <w:spacing w:val="-2"/>
          <w:sz w:val="24"/>
          <w:szCs w:val="24"/>
          <w:highlight w:val="none"/>
          <w:u w:val="single"/>
          <w:lang w:val="en-US" w:eastAsia="zh-CN"/>
        </w:rPr>
        <w:t xml:space="preserve">                          </w:t>
      </w:r>
      <w:r>
        <w:rPr>
          <w:rFonts w:hint="eastAsia" w:ascii="宋体" w:hAnsi="宋体" w:eastAsia="宋体" w:cs="宋体"/>
          <w:spacing w:val="-2"/>
          <w:sz w:val="24"/>
          <w:szCs w:val="24"/>
          <w:highlight w:val="none"/>
        </w:rPr>
        <w:t>。</w:t>
      </w:r>
    </w:p>
    <w:p w14:paraId="65BF286C">
      <w:pPr>
        <w:pStyle w:val="27"/>
        <w:keepNext w:val="0"/>
        <w:keepLines w:val="0"/>
        <w:pageBreakBefore w:val="0"/>
        <w:widowControl w:val="0"/>
        <w:numPr>
          <w:ilvl w:val="0"/>
          <w:numId w:val="0"/>
        </w:numPr>
        <w:tabs>
          <w:tab w:val="left" w:pos="1141"/>
        </w:tabs>
        <w:kinsoku/>
        <w:wordWrap/>
        <w:overflowPunct/>
        <w:topLinePunct w:val="0"/>
        <w:autoSpaceDE w:val="0"/>
        <w:autoSpaceDN w:val="0"/>
        <w:bidi w:val="0"/>
        <w:adjustRightInd/>
        <w:snapToGrid/>
        <w:spacing w:before="132" w:after="0" w:line="500" w:lineRule="exact"/>
        <w:ind w:left="0" w:leftChars="0" w:right="0" w:righ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九、合同生效</w:t>
      </w:r>
    </w:p>
    <w:p w14:paraId="0A0C5221">
      <w:pPr>
        <w:keepNext w:val="0"/>
        <w:keepLines w:val="0"/>
        <w:pageBreakBefore w:val="0"/>
        <w:widowControl w:val="0"/>
        <w:tabs>
          <w:tab w:val="left" w:pos="2699"/>
          <w:tab w:val="left" w:pos="5579"/>
        </w:tabs>
        <w:kinsoku/>
        <w:wordWrap/>
        <w:overflowPunct/>
        <w:topLinePunct w:val="0"/>
        <w:autoSpaceDE w:val="0"/>
        <w:autoSpaceDN w:val="0"/>
        <w:bidi w:val="0"/>
        <w:adjustRightInd/>
        <w:snapToGrid/>
        <w:spacing w:before="1" w:line="500" w:lineRule="exact"/>
        <w:ind w:left="0" w:leftChars="0" w:right="0" w:firstLine="480" w:firstLineChars="200"/>
        <w:jc w:val="left"/>
        <w:textAlignment w:val="auto"/>
        <w:rPr>
          <w:rFonts w:hint="eastAsia" w:ascii="宋体" w:hAnsi="宋体" w:eastAsia="宋体" w:cs="宋体"/>
          <w:spacing w:val="-18"/>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双方签字盖章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生效</w:t>
      </w:r>
      <w:r>
        <w:rPr>
          <w:rFonts w:hint="eastAsia" w:ascii="宋体" w:hAnsi="宋体" w:eastAsia="宋体" w:cs="宋体"/>
          <w:spacing w:val="-18"/>
          <w:sz w:val="24"/>
          <w:szCs w:val="24"/>
          <w:highlight w:val="none"/>
        </w:rPr>
        <w:t>。</w:t>
      </w:r>
    </w:p>
    <w:p w14:paraId="6821F5D4">
      <w:pPr>
        <w:keepNext w:val="0"/>
        <w:keepLines w:val="0"/>
        <w:pageBreakBefore w:val="0"/>
        <w:widowControl w:val="0"/>
        <w:tabs>
          <w:tab w:val="left" w:pos="2699"/>
          <w:tab w:val="left" w:pos="5579"/>
        </w:tabs>
        <w:kinsoku/>
        <w:wordWrap/>
        <w:overflowPunct/>
        <w:topLinePunct w:val="0"/>
        <w:autoSpaceDE w:val="0"/>
        <w:autoSpaceDN w:val="0"/>
        <w:bidi w:val="0"/>
        <w:adjustRightInd/>
        <w:snapToGrid/>
        <w:spacing w:before="1" w:line="500" w:lineRule="exact"/>
        <w:ind w:left="0" w:leftChars="0" w:righ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十、合同份数</w:t>
      </w:r>
    </w:p>
    <w:p w14:paraId="141A8C56">
      <w:pPr>
        <w:pStyle w:val="9"/>
        <w:keepNext w:val="0"/>
        <w:keepLines w:val="0"/>
        <w:pageBreakBefore w:val="0"/>
        <w:widowControl w:val="0"/>
        <w:tabs>
          <w:tab w:val="left" w:pos="7139"/>
          <w:tab w:val="left" w:pos="8759"/>
        </w:tabs>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_肆_</w:t>
      </w:r>
      <w:r>
        <w:rPr>
          <w:rFonts w:hint="eastAsia" w:ascii="宋体" w:hAnsi="宋体" w:eastAsia="宋体" w:cs="宋体"/>
          <w:sz w:val="24"/>
          <w:szCs w:val="24"/>
          <w:highlight w:val="none"/>
        </w:rPr>
        <w:t>份，具有同等法律效力，其中甲方执</w:t>
      </w:r>
      <w:r>
        <w:rPr>
          <w:rFonts w:hint="eastAsia" w:ascii="宋体" w:hAnsi="宋体" w:eastAsia="宋体" w:cs="宋体"/>
          <w:sz w:val="24"/>
          <w:szCs w:val="24"/>
          <w:highlight w:val="none"/>
          <w:u w:val="single"/>
        </w:rPr>
        <w:t xml:space="preserve">  贰</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 xml:space="preserve"> </w:t>
      </w:r>
      <w:r>
        <w:rPr>
          <w:rFonts w:hint="eastAsia" w:ascii="宋体" w:hAnsi="宋体" w:eastAsia="宋体" w:cs="宋体"/>
          <w:spacing w:val="0"/>
          <w:sz w:val="24"/>
          <w:szCs w:val="24"/>
          <w:highlight w:val="none"/>
          <w:u w:val="single"/>
        </w:rPr>
        <w:t>贰_</w:t>
      </w:r>
      <w:r>
        <w:rPr>
          <w:rFonts w:hint="eastAsia" w:ascii="宋体" w:hAnsi="宋体" w:eastAsia="宋体" w:cs="宋体"/>
          <w:spacing w:val="0"/>
          <w:sz w:val="24"/>
          <w:szCs w:val="24"/>
          <w:highlight w:val="none"/>
        </w:rPr>
        <w:t>份</w:t>
      </w:r>
      <w:r>
        <w:rPr>
          <w:rFonts w:hint="eastAsia" w:ascii="宋体" w:hAnsi="宋体" w:eastAsia="宋体" w:cs="宋体"/>
          <w:sz w:val="24"/>
          <w:szCs w:val="24"/>
          <w:highlight w:val="none"/>
        </w:rPr>
        <w:t>。</w:t>
      </w:r>
    </w:p>
    <w:p w14:paraId="2AD083FF">
      <w:pPr>
        <w:pStyle w:val="10"/>
        <w:keepNext w:val="0"/>
        <w:keepLines w:val="0"/>
        <w:pageBreakBefore w:val="0"/>
        <w:widowControl w:val="0"/>
        <w:kinsoku/>
        <w:wordWrap/>
        <w:overflowPunct/>
        <w:topLinePunct w:val="0"/>
        <w:bidi w:val="0"/>
        <w:adjustRightInd/>
        <w:snapToGrid/>
        <w:spacing w:line="500" w:lineRule="exact"/>
        <w:ind w:left="0" w:leftChars="0" w:right="0" w:firstLine="316" w:firstLineChars="200"/>
        <w:textAlignment w:val="auto"/>
        <w:rPr>
          <w:rFonts w:hint="eastAsia" w:ascii="宋体" w:hAnsi="宋体" w:eastAsia="宋体" w:cs="宋体"/>
          <w:sz w:val="24"/>
          <w:szCs w:val="24"/>
          <w:highlight w:val="none"/>
        </w:rPr>
      </w:pPr>
    </w:p>
    <w:p w14:paraId="13D19D46">
      <w:pPr>
        <w:pStyle w:val="9"/>
        <w:keepNext w:val="0"/>
        <w:keepLines w:val="0"/>
        <w:pageBreakBefore w:val="0"/>
        <w:widowControl w:val="0"/>
        <w:tabs>
          <w:tab w:val="left" w:pos="2459"/>
          <w:tab w:val="left" w:pos="5819"/>
          <w:tab w:val="left" w:pos="7259"/>
        </w:tabs>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（盖章）</w:t>
      </w:r>
      <w:r>
        <w:rPr>
          <w:rFonts w:hint="eastAsia" w:ascii="宋体" w:hAnsi="宋体" w:eastAsia="宋体" w:cs="宋体"/>
          <w:sz w:val="24"/>
          <w:szCs w:val="24"/>
          <w:highlight w:val="none"/>
        </w:rPr>
        <w:tab/>
      </w: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（盖章）</w:t>
      </w:r>
    </w:p>
    <w:p w14:paraId="788A9622">
      <w:pPr>
        <w:pStyle w:val="9"/>
        <w:keepNext w:val="0"/>
        <w:keepLines w:val="0"/>
        <w:pageBreakBefore w:val="0"/>
        <w:widowControl w:val="0"/>
        <w:tabs>
          <w:tab w:val="left" w:pos="5819"/>
        </w:tabs>
        <w:kinsoku/>
        <w:wordWrap/>
        <w:overflowPunct/>
        <w:topLinePunct w:val="0"/>
        <w:autoSpaceDE w:val="0"/>
        <w:autoSpaceDN w:val="0"/>
        <w:bidi w:val="0"/>
        <w:adjustRightInd/>
        <w:snapToGrid/>
        <w:spacing w:before="131"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法定代表人或其授权的</w:t>
      </w:r>
      <w:r>
        <w:rPr>
          <w:rFonts w:hint="eastAsia" w:ascii="宋体" w:hAnsi="宋体" w:eastAsia="宋体" w:cs="宋体"/>
          <w:sz w:val="24"/>
          <w:szCs w:val="24"/>
          <w:highlight w:val="none"/>
        </w:rPr>
        <w:tab/>
      </w:r>
      <w:r>
        <w:rPr>
          <w:rFonts w:hint="eastAsia" w:ascii="宋体" w:hAnsi="宋体" w:eastAsia="宋体" w:cs="宋体"/>
          <w:sz w:val="24"/>
          <w:szCs w:val="24"/>
          <w:highlight w:val="none"/>
        </w:rPr>
        <w:t>法定代表人或其授权的</w:t>
      </w:r>
    </w:p>
    <w:p w14:paraId="0D609E3F">
      <w:pPr>
        <w:pStyle w:val="9"/>
        <w:keepNext w:val="0"/>
        <w:keepLines w:val="0"/>
        <w:pageBreakBefore w:val="0"/>
        <w:widowControl w:val="0"/>
        <w:tabs>
          <w:tab w:val="left" w:pos="1619"/>
          <w:tab w:val="left" w:pos="2939"/>
          <w:tab w:val="left" w:pos="5819"/>
          <w:tab w:val="left" w:pos="6059"/>
          <w:tab w:val="left" w:pos="6779"/>
          <w:tab w:val="left" w:pos="7679"/>
        </w:tabs>
        <w:kinsoku/>
        <w:wordWrap/>
        <w:overflowPunct/>
        <w:topLinePunct w:val="0"/>
        <w:autoSpaceDE w:val="0"/>
        <w:autoSpaceDN w:val="0"/>
        <w:bidi w:val="0"/>
        <w:adjustRightInd/>
        <w:snapToGrid/>
        <w:spacing w:before="134" w:line="500" w:lineRule="exact"/>
        <w:ind w:left="0" w:leftChars="0" w:right="0" w:firstLine="480" w:firstLineChars="200"/>
        <w:textAlignment w:val="auto"/>
        <w:rPr>
          <w:rFonts w:hint="eastAsia" w:ascii="宋体" w:hAnsi="宋体" w:eastAsia="宋体" w:cs="宋体"/>
          <w:spacing w:val="-18"/>
          <w:sz w:val="24"/>
          <w:szCs w:val="24"/>
          <w:highlight w:val="none"/>
        </w:rPr>
      </w:pPr>
      <w:r>
        <w:rPr>
          <w:rFonts w:hint="eastAsia" w:ascii="宋体" w:hAnsi="宋体" w:eastAsia="宋体" w:cs="宋体"/>
          <w:sz w:val="24"/>
          <w:szCs w:val="24"/>
          <w:highlight w:val="none"/>
        </w:rPr>
        <w:t>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（签 字）</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代理人：</w:t>
      </w:r>
      <w:r>
        <w:rPr>
          <w:rFonts w:hint="eastAsia" w:ascii="宋体" w:hAnsi="宋体" w:eastAsia="宋体" w:cs="宋体"/>
          <w:sz w:val="24"/>
          <w:szCs w:val="24"/>
          <w:highlight w:val="none"/>
          <w:u w:val="doub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（签 字</w:t>
      </w:r>
      <w:r>
        <w:rPr>
          <w:rFonts w:hint="eastAsia" w:ascii="宋体" w:hAnsi="宋体" w:eastAsia="宋体" w:cs="宋体"/>
          <w:spacing w:val="-18"/>
          <w:sz w:val="24"/>
          <w:szCs w:val="24"/>
          <w:highlight w:val="none"/>
        </w:rPr>
        <w:t xml:space="preserve">） </w:t>
      </w:r>
    </w:p>
    <w:p w14:paraId="07941AC0">
      <w:pPr>
        <w:pStyle w:val="9"/>
        <w:keepNext w:val="0"/>
        <w:keepLines w:val="0"/>
        <w:pageBreakBefore w:val="0"/>
        <w:widowControl w:val="0"/>
        <w:tabs>
          <w:tab w:val="left" w:pos="1619"/>
          <w:tab w:val="left" w:pos="2939"/>
          <w:tab w:val="left" w:pos="5819"/>
          <w:tab w:val="left" w:pos="6059"/>
          <w:tab w:val="left" w:pos="6779"/>
          <w:tab w:val="left" w:pos="7679"/>
        </w:tabs>
        <w:kinsoku/>
        <w:wordWrap/>
        <w:overflowPunct/>
        <w:topLinePunct w:val="0"/>
        <w:autoSpaceDE w:val="0"/>
        <w:autoSpaceDN w:val="0"/>
        <w:bidi w:val="0"/>
        <w:adjustRightInd/>
        <w:snapToGrid/>
        <w:spacing w:before="134"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w:t>
      </w:r>
      <w:r>
        <w:rPr>
          <w:rFonts w:hint="eastAsia" w:ascii="宋体" w:hAnsi="宋体" w:eastAsia="宋体" w:cs="宋体"/>
          <w:sz w:val="24"/>
          <w:szCs w:val="24"/>
          <w:highlight w:val="none"/>
        </w:rPr>
        <w:tab/>
      </w:r>
      <w:r>
        <w:rPr>
          <w:rFonts w:hint="eastAsia" w:ascii="宋体" w:hAnsi="宋体" w:eastAsia="宋体" w:cs="宋体"/>
          <w:sz w:val="24"/>
          <w:szCs w:val="24"/>
          <w:highlight w:val="none"/>
        </w:rPr>
        <w:t>所：</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住</w:t>
      </w:r>
      <w:r>
        <w:rPr>
          <w:rFonts w:hint="eastAsia" w:ascii="宋体" w:hAnsi="宋体" w:eastAsia="宋体" w:cs="宋体"/>
          <w:sz w:val="24"/>
          <w:szCs w:val="24"/>
          <w:highlight w:val="none"/>
        </w:rPr>
        <w:tab/>
      </w:r>
      <w:r>
        <w:rPr>
          <w:rFonts w:hint="eastAsia" w:ascii="宋体" w:hAnsi="宋体" w:eastAsia="宋体" w:cs="宋体"/>
          <w:sz w:val="24"/>
          <w:szCs w:val="24"/>
          <w:highlight w:val="none"/>
        </w:rPr>
        <w:t>所：</w:t>
      </w:r>
    </w:p>
    <w:p w14:paraId="78B3121E">
      <w:pPr>
        <w:pStyle w:val="9"/>
        <w:keepNext w:val="0"/>
        <w:keepLines w:val="0"/>
        <w:pageBreakBefore w:val="0"/>
        <w:widowControl w:val="0"/>
        <w:tabs>
          <w:tab w:val="left" w:pos="1619"/>
          <w:tab w:val="left" w:pos="6059"/>
          <w:tab w:val="left" w:pos="6779"/>
        </w:tabs>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号：</w:t>
      </w:r>
      <w:r>
        <w:rPr>
          <w:rFonts w:hint="eastAsia" w:ascii="宋体" w:hAnsi="宋体" w:eastAsia="宋体" w:cs="宋体"/>
          <w:sz w:val="24"/>
          <w:szCs w:val="24"/>
          <w:highlight w:val="none"/>
        </w:rPr>
        <w:tab/>
      </w:r>
      <w:r>
        <w:rPr>
          <w:rFonts w:hint="eastAsia" w:ascii="宋体" w:hAnsi="宋体" w:eastAsia="宋体" w:cs="宋体"/>
          <w:sz w:val="24"/>
          <w:szCs w:val="24"/>
          <w:highlight w:val="none"/>
        </w:rPr>
        <w:t>账</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号：</w:t>
      </w:r>
    </w:p>
    <w:p w14:paraId="6FD9104B">
      <w:pPr>
        <w:pStyle w:val="9"/>
        <w:keepNext w:val="0"/>
        <w:keepLines w:val="0"/>
        <w:pageBreakBefore w:val="0"/>
        <w:widowControl w:val="0"/>
        <w:tabs>
          <w:tab w:val="left" w:pos="6059"/>
        </w:tabs>
        <w:kinsoku/>
        <w:wordWrap/>
        <w:overflowPunct/>
        <w:topLinePunct w:val="0"/>
        <w:autoSpaceDE w:val="0"/>
        <w:autoSpaceDN w:val="0"/>
        <w:bidi w:val="0"/>
        <w:adjustRightInd/>
        <w:snapToGrid/>
        <w:spacing w:before="134"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rPr>
        <w:tab/>
      </w:r>
      <w:r>
        <w:rPr>
          <w:rFonts w:hint="eastAsia" w:ascii="宋体" w:hAnsi="宋体" w:eastAsia="宋体" w:cs="宋体"/>
          <w:sz w:val="24"/>
          <w:szCs w:val="24"/>
          <w:highlight w:val="none"/>
        </w:rPr>
        <w:t>开户银行：</w:t>
      </w:r>
    </w:p>
    <w:p w14:paraId="5D888BAA">
      <w:pPr>
        <w:pStyle w:val="9"/>
        <w:keepNext w:val="0"/>
        <w:keepLines w:val="0"/>
        <w:pageBreakBefore w:val="0"/>
        <w:widowControl w:val="0"/>
        <w:tabs>
          <w:tab w:val="left" w:pos="6059"/>
        </w:tabs>
        <w:kinsoku/>
        <w:wordWrap/>
        <w:overflowPunct/>
        <w:topLinePunct w:val="0"/>
        <w:autoSpaceDE w:val="0"/>
        <w:autoSpaceDN w:val="0"/>
        <w:bidi w:val="0"/>
        <w:adjustRightInd/>
        <w:snapToGrid/>
        <w:spacing w:before="132"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rPr>
        <w:tab/>
      </w:r>
      <w:r>
        <w:rPr>
          <w:rFonts w:hint="eastAsia" w:ascii="宋体" w:hAnsi="宋体" w:eastAsia="宋体" w:cs="宋体"/>
          <w:sz w:val="24"/>
          <w:szCs w:val="24"/>
          <w:highlight w:val="none"/>
        </w:rPr>
        <w:t>邮政编码：</w:t>
      </w:r>
    </w:p>
    <w:p w14:paraId="1DED4086">
      <w:pPr>
        <w:pStyle w:val="9"/>
        <w:keepNext w:val="0"/>
        <w:keepLines w:val="0"/>
        <w:pageBreakBefore w:val="0"/>
        <w:widowControl w:val="0"/>
        <w:tabs>
          <w:tab w:val="left" w:pos="1619"/>
          <w:tab w:val="left" w:pos="6059"/>
          <w:tab w:val="left" w:pos="6779"/>
        </w:tabs>
        <w:kinsoku/>
        <w:wordWrap/>
        <w:overflowPunct/>
        <w:topLinePunct w:val="0"/>
        <w:autoSpaceDE w:val="0"/>
        <w:autoSpaceDN w:val="0"/>
        <w:bidi w:val="0"/>
        <w:adjustRightInd/>
        <w:snapToGrid/>
        <w:spacing w:before="131"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话：</w:t>
      </w:r>
      <w:r>
        <w:rPr>
          <w:rFonts w:hint="eastAsia" w:ascii="宋体" w:hAnsi="宋体" w:eastAsia="宋体" w:cs="宋体"/>
          <w:sz w:val="24"/>
          <w:szCs w:val="24"/>
          <w:highlight w:val="none"/>
        </w:rPr>
        <w:tab/>
      </w:r>
      <w:r>
        <w:rPr>
          <w:rFonts w:hint="eastAsia" w:ascii="宋体" w:hAnsi="宋体" w:eastAsia="宋体" w:cs="宋体"/>
          <w:sz w:val="24"/>
          <w:szCs w:val="24"/>
          <w:highlight w:val="none"/>
        </w:rPr>
        <w:t>电</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话：</w:t>
      </w:r>
    </w:p>
    <w:p w14:paraId="7C2CBAF8">
      <w:pPr>
        <w:pStyle w:val="9"/>
        <w:keepNext w:val="0"/>
        <w:keepLines w:val="0"/>
        <w:pageBreakBefore w:val="0"/>
        <w:widowControl w:val="0"/>
        <w:tabs>
          <w:tab w:val="left" w:pos="1619"/>
          <w:tab w:val="left" w:pos="6059"/>
          <w:tab w:val="left" w:pos="6779"/>
        </w:tabs>
        <w:kinsoku/>
        <w:wordWrap/>
        <w:overflowPunct/>
        <w:topLinePunct w:val="0"/>
        <w:bidi w:val="0"/>
        <w:adjustRightInd/>
        <w:snapToGrid/>
        <w:spacing w:before="55"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w:t>
      </w:r>
      <w:r>
        <w:rPr>
          <w:rFonts w:hint="eastAsia" w:ascii="宋体" w:hAnsi="宋体" w:eastAsia="宋体" w:cs="宋体"/>
          <w:sz w:val="24"/>
          <w:szCs w:val="24"/>
          <w:highlight w:val="none"/>
        </w:rPr>
        <w:tab/>
      </w:r>
      <w:r>
        <w:rPr>
          <w:rFonts w:hint="eastAsia" w:ascii="宋体" w:hAnsi="宋体" w:eastAsia="宋体" w:cs="宋体"/>
          <w:sz w:val="24"/>
          <w:szCs w:val="24"/>
          <w:highlight w:val="none"/>
        </w:rPr>
        <w:t>真：</w:t>
      </w:r>
      <w:r>
        <w:rPr>
          <w:rFonts w:hint="eastAsia" w:ascii="宋体" w:hAnsi="宋体" w:eastAsia="宋体" w:cs="宋体"/>
          <w:sz w:val="24"/>
          <w:szCs w:val="24"/>
          <w:highlight w:val="none"/>
        </w:rPr>
        <w:tab/>
      </w:r>
      <w:r>
        <w:rPr>
          <w:rFonts w:hint="eastAsia" w:ascii="宋体" w:hAnsi="宋体" w:eastAsia="宋体" w:cs="宋体"/>
          <w:sz w:val="24"/>
          <w:szCs w:val="24"/>
          <w:highlight w:val="none"/>
        </w:rPr>
        <w:t>传</w:t>
      </w:r>
      <w:r>
        <w:rPr>
          <w:rFonts w:hint="eastAsia" w:ascii="宋体" w:hAnsi="宋体" w:eastAsia="宋体" w:cs="宋体"/>
          <w:sz w:val="24"/>
          <w:szCs w:val="24"/>
          <w:highlight w:val="none"/>
        </w:rPr>
        <w:tab/>
      </w:r>
      <w:r>
        <w:rPr>
          <w:rFonts w:hint="eastAsia" w:ascii="宋体" w:hAnsi="宋体" w:eastAsia="宋体" w:cs="宋体"/>
          <w:sz w:val="24"/>
          <w:szCs w:val="24"/>
          <w:highlight w:val="none"/>
        </w:rPr>
        <w:t>真：</w:t>
      </w:r>
    </w:p>
    <w:p w14:paraId="216D633F">
      <w:pPr>
        <w:pStyle w:val="9"/>
        <w:keepNext w:val="0"/>
        <w:keepLines w:val="0"/>
        <w:pageBreakBefore w:val="0"/>
        <w:widowControl w:val="0"/>
        <w:tabs>
          <w:tab w:val="left" w:pos="6059"/>
        </w:tabs>
        <w:kinsoku/>
        <w:wordWrap/>
        <w:overflowPunct/>
        <w:topLinePunct w:val="0"/>
        <w:bidi w:val="0"/>
        <w:adjustRightInd/>
        <w:snapToGrid/>
        <w:spacing w:before="22"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rPr>
        <w:tab/>
      </w:r>
      <w:r>
        <w:rPr>
          <w:rFonts w:hint="eastAsia" w:ascii="宋体" w:hAnsi="宋体" w:eastAsia="宋体" w:cs="宋体"/>
          <w:sz w:val="24"/>
          <w:szCs w:val="24"/>
          <w:highlight w:val="none"/>
        </w:rPr>
        <w:t>电子信箱：</w:t>
      </w:r>
    </w:p>
    <w:p w14:paraId="5CD5A265">
      <w:pPr>
        <w:pStyle w:val="9"/>
        <w:keepNext w:val="0"/>
        <w:keepLines w:val="0"/>
        <w:pageBreakBefore w:val="0"/>
        <w:kinsoku/>
        <w:overflowPunct/>
        <w:bidi w:val="0"/>
        <w:snapToGrid/>
        <w:ind w:left="0" w:leftChars="0" w:right="0" w:firstLine="480" w:firstLineChars="200"/>
        <w:textAlignment w:val="auto"/>
        <w:rPr>
          <w:rFonts w:hint="eastAsia" w:ascii="宋体" w:hAnsi="宋体" w:eastAsia="宋体" w:cs="宋体"/>
          <w:sz w:val="24"/>
          <w:szCs w:val="24"/>
          <w:highlight w:val="none"/>
        </w:rPr>
      </w:pPr>
    </w:p>
    <w:p w14:paraId="7B754DE5">
      <w:pPr>
        <w:pStyle w:val="9"/>
        <w:keepNext w:val="0"/>
        <w:keepLines w:val="0"/>
        <w:pageBreakBefore w:val="0"/>
        <w:kinsoku/>
        <w:overflowPunct/>
        <w:bidi w:val="0"/>
        <w:snapToGrid/>
        <w:spacing w:before="6"/>
        <w:ind w:left="0" w:leftChars="0" w:right="0" w:firstLine="480" w:firstLineChars="200"/>
        <w:textAlignment w:val="auto"/>
        <w:rPr>
          <w:rFonts w:hint="eastAsia" w:ascii="宋体" w:hAnsi="宋体" w:eastAsia="宋体" w:cs="宋体"/>
          <w:sz w:val="24"/>
          <w:szCs w:val="24"/>
          <w:highlight w:val="none"/>
        </w:rPr>
      </w:pPr>
    </w:p>
    <w:p w14:paraId="0F64BFFE">
      <w:pPr>
        <w:pStyle w:val="10"/>
        <w:keepNext w:val="0"/>
        <w:keepLines w:val="0"/>
        <w:pageBreakBefore w:val="0"/>
        <w:kinsoku/>
        <w:overflowPunct/>
        <w:bidi w:val="0"/>
        <w:snapToGrid/>
        <w:ind w:left="0" w:leftChars="0" w:right="0" w:firstLine="316" w:firstLineChars="200"/>
        <w:textAlignment w:val="auto"/>
        <w:rPr>
          <w:rFonts w:hint="eastAsia" w:ascii="宋体" w:hAnsi="宋体" w:eastAsia="宋体" w:cs="宋体"/>
          <w:sz w:val="24"/>
          <w:szCs w:val="24"/>
          <w:highlight w:val="none"/>
        </w:rPr>
      </w:pPr>
    </w:p>
    <w:p w14:paraId="0E6ABB02">
      <w:pPr>
        <w:pStyle w:val="10"/>
        <w:keepNext w:val="0"/>
        <w:keepLines w:val="0"/>
        <w:pageBreakBefore w:val="0"/>
        <w:kinsoku/>
        <w:overflowPunct/>
        <w:bidi w:val="0"/>
        <w:snapToGrid/>
        <w:ind w:left="0" w:leftChars="0" w:right="0" w:firstLine="316" w:firstLineChars="200"/>
        <w:textAlignment w:val="auto"/>
        <w:rPr>
          <w:rFonts w:hint="eastAsia" w:ascii="宋体" w:hAnsi="宋体" w:eastAsia="宋体" w:cs="宋体"/>
          <w:sz w:val="24"/>
          <w:szCs w:val="24"/>
          <w:highlight w:val="none"/>
        </w:rPr>
      </w:pPr>
    </w:p>
    <w:p w14:paraId="5C35AA9B">
      <w:pPr>
        <w:pStyle w:val="10"/>
        <w:keepNext w:val="0"/>
        <w:keepLines w:val="0"/>
        <w:pageBreakBefore w:val="0"/>
        <w:kinsoku/>
        <w:overflowPunct/>
        <w:bidi w:val="0"/>
        <w:snapToGrid/>
        <w:ind w:left="0" w:leftChars="0" w:right="0" w:firstLine="316" w:firstLineChars="200"/>
        <w:textAlignment w:val="auto"/>
        <w:rPr>
          <w:rFonts w:hint="eastAsia" w:ascii="宋体" w:hAnsi="宋体" w:eastAsia="宋体" w:cs="宋体"/>
          <w:sz w:val="24"/>
          <w:szCs w:val="24"/>
          <w:highlight w:val="none"/>
        </w:rPr>
      </w:pPr>
    </w:p>
    <w:p w14:paraId="3CC104BC">
      <w:pPr>
        <w:pStyle w:val="10"/>
        <w:keepNext w:val="0"/>
        <w:keepLines w:val="0"/>
        <w:pageBreakBefore w:val="0"/>
        <w:kinsoku/>
        <w:overflowPunct/>
        <w:bidi w:val="0"/>
        <w:snapToGrid/>
        <w:ind w:left="0" w:leftChars="0" w:right="0" w:firstLine="316" w:firstLineChars="200"/>
        <w:textAlignment w:val="auto"/>
        <w:rPr>
          <w:rFonts w:hint="eastAsia" w:ascii="宋体" w:hAnsi="宋体" w:eastAsia="宋体" w:cs="宋体"/>
          <w:sz w:val="24"/>
          <w:szCs w:val="24"/>
          <w:highlight w:val="none"/>
        </w:rPr>
      </w:pPr>
    </w:p>
    <w:p w14:paraId="1131F73A">
      <w:pPr>
        <w:pStyle w:val="10"/>
        <w:keepNext w:val="0"/>
        <w:keepLines w:val="0"/>
        <w:pageBreakBefore w:val="0"/>
        <w:kinsoku/>
        <w:overflowPunct/>
        <w:bidi w:val="0"/>
        <w:snapToGrid/>
        <w:ind w:left="0" w:leftChars="0" w:right="0" w:firstLine="316" w:firstLineChars="200"/>
        <w:textAlignment w:val="auto"/>
        <w:rPr>
          <w:rFonts w:hint="eastAsia" w:ascii="宋体" w:hAnsi="宋体" w:eastAsia="宋体" w:cs="宋体"/>
          <w:sz w:val="24"/>
          <w:szCs w:val="24"/>
          <w:highlight w:val="none"/>
        </w:rPr>
      </w:pPr>
    </w:p>
    <w:p w14:paraId="712ADD10">
      <w:pPr>
        <w:pStyle w:val="10"/>
        <w:keepNext w:val="0"/>
        <w:keepLines w:val="0"/>
        <w:pageBreakBefore w:val="0"/>
        <w:kinsoku/>
        <w:overflowPunct/>
        <w:bidi w:val="0"/>
        <w:snapToGrid/>
        <w:ind w:left="0" w:leftChars="0" w:right="0" w:firstLine="316" w:firstLineChars="200"/>
        <w:textAlignment w:val="auto"/>
        <w:rPr>
          <w:rFonts w:hint="eastAsia" w:ascii="宋体" w:hAnsi="宋体" w:eastAsia="宋体" w:cs="宋体"/>
          <w:sz w:val="24"/>
          <w:szCs w:val="24"/>
          <w:highlight w:val="none"/>
        </w:rPr>
      </w:pPr>
    </w:p>
    <w:p w14:paraId="2B34C5EE">
      <w:pPr>
        <w:pStyle w:val="10"/>
        <w:keepNext w:val="0"/>
        <w:keepLines w:val="0"/>
        <w:pageBreakBefore w:val="0"/>
        <w:kinsoku/>
        <w:overflowPunct/>
        <w:bidi w:val="0"/>
        <w:snapToGrid/>
        <w:ind w:left="0" w:leftChars="0" w:right="0" w:firstLine="316" w:firstLineChars="200"/>
        <w:textAlignment w:val="auto"/>
        <w:rPr>
          <w:rFonts w:hint="eastAsia" w:ascii="宋体" w:hAnsi="宋体" w:eastAsia="宋体" w:cs="宋体"/>
          <w:sz w:val="24"/>
          <w:szCs w:val="24"/>
          <w:highlight w:val="none"/>
        </w:rPr>
      </w:pPr>
    </w:p>
    <w:p w14:paraId="34A22576">
      <w:pPr>
        <w:pStyle w:val="10"/>
        <w:keepNext w:val="0"/>
        <w:keepLines w:val="0"/>
        <w:pageBreakBefore w:val="0"/>
        <w:kinsoku/>
        <w:overflowPunct/>
        <w:bidi w:val="0"/>
        <w:snapToGrid/>
        <w:ind w:left="0" w:leftChars="0" w:right="0" w:firstLine="316" w:firstLineChars="200"/>
        <w:textAlignment w:val="auto"/>
        <w:rPr>
          <w:rFonts w:hint="eastAsia" w:ascii="宋体" w:hAnsi="宋体" w:eastAsia="宋体" w:cs="宋体"/>
          <w:sz w:val="24"/>
          <w:szCs w:val="24"/>
          <w:highlight w:val="none"/>
        </w:rPr>
      </w:pPr>
    </w:p>
    <w:p w14:paraId="17CFE88A">
      <w:pPr>
        <w:keepNext w:val="0"/>
        <w:keepLines w:val="0"/>
        <w:pageBreakBefore w:val="0"/>
        <w:widowControl w:val="0"/>
        <w:numPr>
          <w:ilvl w:val="0"/>
          <w:numId w:val="12"/>
        </w:numPr>
        <w:tabs>
          <w:tab w:val="left" w:pos="2824"/>
        </w:tabs>
        <w:kinsoku/>
        <w:wordWrap/>
        <w:overflowPunct/>
        <w:topLinePunct w:val="0"/>
        <w:autoSpaceDE w:val="0"/>
        <w:autoSpaceDN w:val="0"/>
        <w:bidi w:val="0"/>
        <w:adjustRightInd/>
        <w:snapToGrid/>
        <w:spacing w:before="0" w:line="790" w:lineRule="atLeast"/>
        <w:ind w:left="0" w:leftChars="0" w:righ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政府购买中介机构评审服务合同通用条件 </w:t>
      </w:r>
    </w:p>
    <w:p w14:paraId="2EF51C53">
      <w:pPr>
        <w:keepNext w:val="0"/>
        <w:keepLines w:val="0"/>
        <w:pageBreakBefore w:val="0"/>
        <w:widowControl w:val="0"/>
        <w:numPr>
          <w:ilvl w:val="0"/>
          <w:numId w:val="0"/>
        </w:numPr>
        <w:tabs>
          <w:tab w:val="left" w:pos="2824"/>
        </w:tabs>
        <w:kinsoku/>
        <w:wordWrap/>
        <w:overflowPunct/>
        <w:topLinePunct w:val="0"/>
        <w:autoSpaceDE w:val="0"/>
        <w:autoSpaceDN w:val="0"/>
        <w:bidi w:val="0"/>
        <w:adjustRightInd/>
        <w:snapToGrid/>
        <w:spacing w:before="0" w:line="790" w:lineRule="atLeas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第一条 下列名词和用语，除上下文另有规定外具有如下含义</w:t>
      </w:r>
      <w:r>
        <w:rPr>
          <w:rFonts w:hint="eastAsia" w:ascii="宋体" w:hAnsi="宋体" w:eastAsia="宋体" w:cs="宋体"/>
          <w:spacing w:val="-19"/>
          <w:sz w:val="24"/>
          <w:szCs w:val="24"/>
          <w:highlight w:val="none"/>
        </w:rPr>
        <w:t>。</w:t>
      </w:r>
    </w:p>
    <w:p w14:paraId="0CE2F933">
      <w:pPr>
        <w:pStyle w:val="27"/>
        <w:keepNext w:val="0"/>
        <w:keepLines w:val="0"/>
        <w:pageBreakBefore w:val="0"/>
        <w:widowControl w:val="0"/>
        <w:numPr>
          <w:ilvl w:val="0"/>
          <w:numId w:val="13"/>
        </w:numPr>
        <w:tabs>
          <w:tab w:val="left" w:pos="1261"/>
        </w:tabs>
        <w:kinsoku/>
        <w:wordWrap/>
        <w:overflowPunct/>
        <w:topLinePunct w:val="0"/>
        <w:autoSpaceDE w:val="0"/>
        <w:autoSpaceDN w:val="0"/>
        <w:bidi w:val="0"/>
        <w:adjustRightInd/>
        <w:snapToGrid/>
        <w:spacing w:before="162" w:after="0" w:line="24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“甲方”是指政府购买中介机构评审服务主体，以及其合法继承人。</w:t>
      </w:r>
    </w:p>
    <w:p w14:paraId="3F20CB61">
      <w:pPr>
        <w:pStyle w:val="27"/>
        <w:keepNext w:val="0"/>
        <w:keepLines w:val="0"/>
        <w:pageBreakBefore w:val="0"/>
        <w:widowControl w:val="0"/>
        <w:numPr>
          <w:ilvl w:val="0"/>
          <w:numId w:val="13"/>
        </w:numPr>
        <w:tabs>
          <w:tab w:val="left" w:pos="1261"/>
        </w:tabs>
        <w:kinsoku/>
        <w:wordWrap/>
        <w:overflowPunct/>
        <w:topLinePunct w:val="0"/>
        <w:autoSpaceDE w:val="0"/>
        <w:autoSpaceDN w:val="0"/>
        <w:bidi w:val="0"/>
        <w:adjustRightInd/>
        <w:snapToGrid/>
        <w:spacing w:before="161" w:after="0" w:line="240" w:lineRule="auto"/>
        <w:ind w:left="0" w:leftChars="0" w:right="0" w:firstLine="45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“乙方”是指承接政府购买中介机构评审服务主体，以及其合法继承人。</w:t>
      </w:r>
    </w:p>
    <w:p w14:paraId="3366847E">
      <w:pPr>
        <w:pStyle w:val="27"/>
        <w:keepNext w:val="0"/>
        <w:keepLines w:val="0"/>
        <w:pageBreakBefore w:val="0"/>
        <w:widowControl w:val="0"/>
        <w:numPr>
          <w:ilvl w:val="0"/>
          <w:numId w:val="13"/>
        </w:numPr>
        <w:tabs>
          <w:tab w:val="left" w:pos="1261"/>
        </w:tabs>
        <w:kinsoku/>
        <w:wordWrap/>
        <w:overflowPunct/>
        <w:topLinePunct w:val="0"/>
        <w:autoSpaceDE w:val="0"/>
        <w:autoSpaceDN w:val="0"/>
        <w:bidi w:val="0"/>
        <w:adjustRightInd/>
        <w:snapToGrid/>
        <w:spacing w:before="161" w:after="0" w:line="24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“第三人”是指除甲方、乙方以外与本次评审服务有关的当事人。</w:t>
      </w:r>
    </w:p>
    <w:p w14:paraId="1A894141">
      <w:pPr>
        <w:pStyle w:val="27"/>
        <w:keepNext w:val="0"/>
        <w:keepLines w:val="0"/>
        <w:pageBreakBefore w:val="0"/>
        <w:widowControl w:val="0"/>
        <w:numPr>
          <w:ilvl w:val="0"/>
          <w:numId w:val="13"/>
        </w:numPr>
        <w:tabs>
          <w:tab w:val="left" w:pos="1261"/>
        </w:tabs>
        <w:kinsoku/>
        <w:wordWrap/>
        <w:overflowPunct/>
        <w:topLinePunct w:val="0"/>
        <w:autoSpaceDE w:val="0"/>
        <w:autoSpaceDN w:val="0"/>
        <w:bidi w:val="0"/>
        <w:adjustRightInd/>
        <w:snapToGrid/>
        <w:spacing w:before="158" w:after="0" w:line="24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“日”是指任何一天零时至第二天零时的时间段。</w:t>
      </w:r>
    </w:p>
    <w:p w14:paraId="14735F10">
      <w:pPr>
        <w:pStyle w:val="9"/>
        <w:keepNext w:val="0"/>
        <w:keepLines w:val="0"/>
        <w:pageBreakBefore w:val="0"/>
        <w:widowControl w:val="0"/>
        <w:kinsoku/>
        <w:wordWrap/>
        <w:overflowPunct/>
        <w:topLinePunct w:val="0"/>
        <w:autoSpaceDE w:val="0"/>
        <w:autoSpaceDN w:val="0"/>
        <w:bidi w:val="0"/>
        <w:adjustRightInd/>
        <w:snapToGrid/>
        <w:spacing w:before="160" w:line="364" w:lineRule="auto"/>
        <w:ind w:left="0" w:leftChars="0" w:right="0" w:firstLine="476"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第二条 政府购买中介机构评审服务合同适用的是中国的法律、法规，以及</w:t>
      </w:r>
      <w:r>
        <w:rPr>
          <w:rFonts w:hint="eastAsia" w:ascii="宋体" w:hAnsi="宋体" w:eastAsia="宋体" w:cs="宋体"/>
          <w:spacing w:val="-9"/>
          <w:sz w:val="24"/>
          <w:szCs w:val="24"/>
          <w:highlight w:val="none"/>
        </w:rPr>
        <w:t>专用条件中议定的部门规章、工程造价有关计价办法和规定或项目所在地的地方</w:t>
      </w:r>
      <w:r>
        <w:rPr>
          <w:rFonts w:hint="eastAsia" w:ascii="宋体" w:hAnsi="宋体" w:eastAsia="宋体" w:cs="宋体"/>
          <w:sz w:val="24"/>
          <w:szCs w:val="24"/>
          <w:highlight w:val="none"/>
        </w:rPr>
        <w:t>法规、地方规章。</w:t>
      </w:r>
    </w:p>
    <w:p w14:paraId="0292A00A">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第三条 政府购买中介机构评审服务合同的书写、解释和说明，以汉语为主导语言。当不同语言文本发生不同解释时，以汉语合同文本为准。</w:t>
      </w:r>
    </w:p>
    <w:p w14:paraId="77F65A96">
      <w:pPr>
        <w:pStyle w:val="8"/>
        <w:keepNext w:val="0"/>
        <w:keepLines w:val="0"/>
        <w:pageBreakBefore w:val="0"/>
        <w:widowControl w:val="0"/>
        <w:kinsoku/>
        <w:wordWrap/>
        <w:overflowPunct/>
        <w:topLinePunct w:val="0"/>
        <w:autoSpaceDE w:val="0"/>
        <w:autoSpaceDN w:val="0"/>
        <w:bidi w:val="0"/>
        <w:adjustRightInd/>
        <w:snapToGrid/>
        <w:spacing w:before="0" w:line="306" w:lineRule="exact"/>
        <w:ind w:left="0" w:leftChars="0" w:right="0"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乙方的义务</w:t>
      </w:r>
    </w:p>
    <w:p w14:paraId="1B310896">
      <w:pPr>
        <w:pStyle w:val="9"/>
        <w:keepNext w:val="0"/>
        <w:keepLines w:val="0"/>
        <w:pageBreakBefore w:val="0"/>
        <w:widowControl w:val="0"/>
        <w:kinsoku/>
        <w:wordWrap/>
        <w:overflowPunct/>
        <w:topLinePunct w:val="0"/>
        <w:autoSpaceDE w:val="0"/>
        <w:autoSpaceDN w:val="0"/>
        <w:bidi w:val="0"/>
        <w:adjustRightInd/>
        <w:snapToGrid/>
        <w:spacing w:before="158" w:line="364" w:lineRule="auto"/>
        <w:ind w:left="0" w:leftChars="0" w:right="0" w:firstLine="476"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第四条 向甲方提供与评审服务有关的资料，包括工程造价咨询的资质证书</w:t>
      </w:r>
      <w:r>
        <w:rPr>
          <w:rFonts w:hint="eastAsia" w:ascii="宋体" w:hAnsi="宋体" w:eastAsia="宋体" w:cs="宋体"/>
          <w:spacing w:val="-6"/>
          <w:sz w:val="24"/>
          <w:szCs w:val="24"/>
          <w:highlight w:val="none"/>
        </w:rPr>
        <w:t>及承担本合同业务的专业人员名单、评审服务工作方案等，并按协议书约定的范</w:t>
      </w:r>
      <w:r>
        <w:rPr>
          <w:rFonts w:hint="eastAsia" w:ascii="宋体" w:hAnsi="宋体" w:eastAsia="宋体" w:cs="宋体"/>
          <w:sz w:val="24"/>
          <w:szCs w:val="24"/>
          <w:highlight w:val="none"/>
        </w:rPr>
        <w:t>围实施评审服务业务。</w:t>
      </w:r>
    </w:p>
    <w:p w14:paraId="4DA7F135">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第五条 在履行合同期间或合同规定期限内，不得泄露与本合同规定业务活动有关的保密资料。</w:t>
      </w:r>
    </w:p>
    <w:p w14:paraId="493EE218">
      <w:pPr>
        <w:pStyle w:val="8"/>
        <w:keepNext w:val="0"/>
        <w:keepLines w:val="0"/>
        <w:pageBreakBefore w:val="0"/>
        <w:widowControl w:val="0"/>
        <w:kinsoku/>
        <w:wordWrap/>
        <w:overflowPunct/>
        <w:topLinePunct w:val="0"/>
        <w:autoSpaceDE w:val="0"/>
        <w:autoSpaceDN w:val="0"/>
        <w:bidi w:val="0"/>
        <w:adjustRightInd/>
        <w:snapToGrid/>
        <w:spacing w:before="0" w:line="303" w:lineRule="exact"/>
        <w:ind w:left="0" w:leftChars="0" w:right="0"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甲方的义务</w:t>
      </w:r>
    </w:p>
    <w:p w14:paraId="3719246B">
      <w:pPr>
        <w:pStyle w:val="9"/>
        <w:keepNext w:val="0"/>
        <w:keepLines w:val="0"/>
        <w:pageBreakBefore w:val="0"/>
        <w:widowControl w:val="0"/>
        <w:kinsoku/>
        <w:wordWrap/>
        <w:overflowPunct/>
        <w:topLinePunct w:val="0"/>
        <w:autoSpaceDE w:val="0"/>
        <w:autoSpaceDN w:val="0"/>
        <w:bidi w:val="0"/>
        <w:adjustRightInd/>
        <w:snapToGrid/>
        <w:spacing w:before="160" w:line="364"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第六条 应负责与本次评审服务有关第三人的协调，为乙方工作提供必要的外部条件。</w:t>
      </w:r>
    </w:p>
    <w:p w14:paraId="780609B1">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第七条 应当在约定的时间内，免费向乙方提供与本次评审服务有关的项目资料。</w:t>
      </w:r>
    </w:p>
    <w:p w14:paraId="48D94DE7">
      <w:pPr>
        <w:pStyle w:val="9"/>
        <w:keepNext w:val="0"/>
        <w:keepLines w:val="0"/>
        <w:pageBreakBefore w:val="0"/>
        <w:widowControl w:val="0"/>
        <w:kinsoku/>
        <w:wordWrap/>
        <w:overflowPunct/>
        <w:topLinePunct w:val="0"/>
        <w:autoSpaceDE w:val="0"/>
        <w:autoSpaceDN w:val="0"/>
        <w:bidi w:val="0"/>
        <w:adjustRightInd/>
        <w:snapToGrid/>
        <w:spacing w:line="362"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第八条 应当在约定的时间内就乙方书面提交并要求做出答复的事宜做出书面答复。乙方书面要求第三人提供有关资料时，甲方应负责转达及资料转送。</w:t>
      </w:r>
    </w:p>
    <w:p w14:paraId="519F5127">
      <w:pPr>
        <w:pStyle w:val="9"/>
        <w:keepNext w:val="0"/>
        <w:keepLines w:val="0"/>
        <w:pageBreakBefore w:val="0"/>
        <w:widowControl w:val="0"/>
        <w:kinsoku/>
        <w:wordWrap/>
        <w:overflowPunct/>
        <w:topLinePunct w:val="0"/>
        <w:autoSpaceDE w:val="0"/>
        <w:autoSpaceDN w:val="0"/>
        <w:bidi w:val="0"/>
        <w:adjustRightInd/>
        <w:snapToGrid/>
        <w:spacing w:before="3"/>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第九条 应当授权甲方项目联系人负责与乙方联系。</w:t>
      </w:r>
    </w:p>
    <w:p w14:paraId="521C04A6">
      <w:pPr>
        <w:pStyle w:val="8"/>
        <w:keepNext w:val="0"/>
        <w:keepLines w:val="0"/>
        <w:pageBreakBefore w:val="0"/>
        <w:widowControl w:val="0"/>
        <w:kinsoku/>
        <w:wordWrap/>
        <w:overflowPunct/>
        <w:topLinePunct w:val="0"/>
        <w:autoSpaceDE w:val="0"/>
        <w:autoSpaceDN w:val="0"/>
        <w:bidi w:val="0"/>
        <w:adjustRightInd/>
        <w:snapToGrid/>
        <w:spacing w:before="43"/>
        <w:ind w:left="0" w:leftChars="0" w:right="0"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乙方的权利</w:t>
      </w:r>
    </w:p>
    <w:p w14:paraId="6CE6A617">
      <w:pPr>
        <w:pStyle w:val="9"/>
        <w:keepNext w:val="0"/>
        <w:keepLines w:val="0"/>
        <w:pageBreakBefore w:val="0"/>
        <w:widowControl w:val="0"/>
        <w:kinsoku/>
        <w:wordWrap/>
        <w:overflowPunct/>
        <w:topLinePunct w:val="0"/>
        <w:autoSpaceDE w:val="0"/>
        <w:autoSpaceDN w:val="0"/>
        <w:bidi w:val="0"/>
        <w:adjustRightInd/>
        <w:snapToGrid/>
        <w:spacing w:before="160"/>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第十条 甲方在委托的评审服务范围内，授予乙方以下权利：</w:t>
      </w:r>
    </w:p>
    <w:p w14:paraId="6F5DB5D7">
      <w:pPr>
        <w:pStyle w:val="27"/>
        <w:keepNext w:val="0"/>
        <w:keepLines w:val="0"/>
        <w:pageBreakBefore w:val="0"/>
        <w:widowControl w:val="0"/>
        <w:numPr>
          <w:ilvl w:val="0"/>
          <w:numId w:val="14"/>
        </w:numPr>
        <w:tabs>
          <w:tab w:val="left" w:pos="1261"/>
        </w:tabs>
        <w:kinsoku/>
        <w:wordWrap/>
        <w:overflowPunct/>
        <w:topLinePunct w:val="0"/>
        <w:autoSpaceDE w:val="0"/>
        <w:autoSpaceDN w:val="0"/>
        <w:bidi w:val="0"/>
        <w:adjustRightInd/>
        <w:snapToGrid/>
        <w:spacing w:before="158" w:after="0" w:line="364" w:lineRule="auto"/>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乙方在评审服务过程中，如甲方提供的资料不明确时可向甲方提出书面</w:t>
      </w:r>
      <w:r>
        <w:rPr>
          <w:rFonts w:hint="eastAsia" w:ascii="宋体" w:hAnsi="宋体" w:eastAsia="宋体" w:cs="宋体"/>
          <w:sz w:val="24"/>
          <w:szCs w:val="24"/>
          <w:highlight w:val="none"/>
        </w:rPr>
        <w:t>报告。</w:t>
      </w:r>
    </w:p>
    <w:p w14:paraId="36C4774F">
      <w:pPr>
        <w:pStyle w:val="27"/>
        <w:keepNext w:val="0"/>
        <w:keepLines w:val="0"/>
        <w:pageBreakBefore w:val="0"/>
        <w:widowControl w:val="0"/>
        <w:numPr>
          <w:ilvl w:val="0"/>
          <w:numId w:val="14"/>
        </w:numPr>
        <w:tabs>
          <w:tab w:val="left" w:pos="1261"/>
        </w:tabs>
        <w:kinsoku/>
        <w:wordWrap/>
        <w:overflowPunct/>
        <w:topLinePunct w:val="0"/>
        <w:autoSpaceDE w:val="0"/>
        <w:autoSpaceDN w:val="0"/>
        <w:bidi w:val="0"/>
        <w:adjustRightInd/>
        <w:snapToGrid/>
        <w:spacing w:before="0" w:after="0" w:line="364" w:lineRule="auto"/>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乙方在评审服务过程中，有权对第三人提出与本次评审服务有关的问题</w:t>
      </w:r>
      <w:r>
        <w:rPr>
          <w:rFonts w:hint="eastAsia" w:ascii="宋体" w:hAnsi="宋体" w:eastAsia="宋体" w:cs="宋体"/>
          <w:sz w:val="24"/>
          <w:szCs w:val="24"/>
          <w:highlight w:val="none"/>
        </w:rPr>
        <w:t>进行核对或查问。</w:t>
      </w:r>
    </w:p>
    <w:p w14:paraId="0F52CDD1">
      <w:pPr>
        <w:pStyle w:val="27"/>
        <w:keepNext w:val="0"/>
        <w:keepLines w:val="0"/>
        <w:pageBreakBefore w:val="0"/>
        <w:widowControl w:val="0"/>
        <w:numPr>
          <w:ilvl w:val="0"/>
          <w:numId w:val="14"/>
        </w:numPr>
        <w:tabs>
          <w:tab w:val="left" w:pos="1261"/>
        </w:tabs>
        <w:kinsoku/>
        <w:wordWrap/>
        <w:overflowPunct/>
        <w:topLinePunct w:val="0"/>
        <w:autoSpaceDE w:val="0"/>
        <w:autoSpaceDN w:val="0"/>
        <w:bidi w:val="0"/>
        <w:adjustRightInd/>
        <w:snapToGrid/>
        <w:spacing w:before="0" w:after="0" w:line="306"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乙方在评审服务过程中，有到工程现场勘察的权利。</w:t>
      </w:r>
    </w:p>
    <w:p w14:paraId="355BD237">
      <w:pPr>
        <w:pStyle w:val="9"/>
        <w:keepNext w:val="0"/>
        <w:keepLines w:val="0"/>
        <w:pageBreakBefore w:val="0"/>
        <w:widowControl w:val="0"/>
        <w:kinsoku/>
        <w:wordWrap/>
        <w:overflowPunct/>
        <w:topLinePunct w:val="0"/>
        <w:autoSpaceDE w:val="0"/>
        <w:autoSpaceDN w:val="0"/>
        <w:bidi w:val="0"/>
        <w:adjustRightInd/>
        <w:snapToGrid/>
        <w:spacing w:before="160" w:line="364"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第十一条 乙方对项目评审过程中相关人员的违法、违规行为有权通过合法途径向有关部门反映情况或投诉。</w:t>
      </w:r>
    </w:p>
    <w:p w14:paraId="0FCC4C02">
      <w:pPr>
        <w:pStyle w:val="8"/>
        <w:keepNext w:val="0"/>
        <w:keepLines w:val="0"/>
        <w:pageBreakBefore w:val="0"/>
        <w:widowControl w:val="0"/>
        <w:kinsoku/>
        <w:wordWrap/>
        <w:overflowPunct/>
        <w:topLinePunct w:val="0"/>
        <w:autoSpaceDE w:val="0"/>
        <w:autoSpaceDN w:val="0"/>
        <w:bidi w:val="0"/>
        <w:adjustRightInd/>
        <w:snapToGrid/>
        <w:spacing w:before="0" w:line="306" w:lineRule="exact"/>
        <w:ind w:left="0" w:leftChars="0" w:right="0"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甲方的权利</w:t>
      </w:r>
    </w:p>
    <w:p w14:paraId="5CBC1AAF">
      <w:pPr>
        <w:pStyle w:val="9"/>
        <w:keepNext w:val="0"/>
        <w:keepLines w:val="0"/>
        <w:pageBreakBefore w:val="0"/>
        <w:widowControl w:val="0"/>
        <w:kinsoku/>
        <w:wordWrap/>
        <w:overflowPunct/>
        <w:topLinePunct w:val="0"/>
        <w:autoSpaceDE w:val="0"/>
        <w:autoSpaceDN w:val="0"/>
        <w:bidi w:val="0"/>
        <w:adjustRightInd/>
        <w:snapToGrid/>
        <w:spacing w:before="158"/>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第十二条 甲方有下列权利：</w:t>
      </w:r>
    </w:p>
    <w:p w14:paraId="54E8B4D8">
      <w:pPr>
        <w:pStyle w:val="27"/>
        <w:keepNext w:val="0"/>
        <w:keepLines w:val="0"/>
        <w:pageBreakBefore w:val="0"/>
        <w:widowControl w:val="0"/>
        <w:numPr>
          <w:ilvl w:val="0"/>
          <w:numId w:val="15"/>
        </w:numPr>
        <w:tabs>
          <w:tab w:val="left" w:pos="1261"/>
        </w:tabs>
        <w:kinsoku/>
        <w:wordWrap/>
        <w:overflowPunct/>
        <w:topLinePunct w:val="0"/>
        <w:autoSpaceDE w:val="0"/>
        <w:autoSpaceDN w:val="0"/>
        <w:bidi w:val="0"/>
        <w:adjustRightInd/>
        <w:snapToGrid/>
        <w:spacing w:before="160" w:after="0" w:line="24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甲方有权向乙方询问工作进展情况及相关的内容。</w:t>
      </w:r>
    </w:p>
    <w:p w14:paraId="3FB8AE1D">
      <w:pPr>
        <w:pStyle w:val="27"/>
        <w:keepNext w:val="0"/>
        <w:keepLines w:val="0"/>
        <w:pageBreakBefore w:val="0"/>
        <w:widowControl w:val="0"/>
        <w:numPr>
          <w:ilvl w:val="0"/>
          <w:numId w:val="15"/>
        </w:numPr>
        <w:tabs>
          <w:tab w:val="left" w:pos="1261"/>
        </w:tabs>
        <w:kinsoku/>
        <w:wordWrap/>
        <w:overflowPunct/>
        <w:topLinePunct w:val="0"/>
        <w:autoSpaceDE w:val="0"/>
        <w:autoSpaceDN w:val="0"/>
        <w:bidi w:val="0"/>
        <w:adjustRightInd/>
        <w:snapToGrid/>
        <w:spacing w:before="161" w:after="0" w:line="24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甲方有权对乙方的工作进行监督、指导和考核。</w:t>
      </w:r>
    </w:p>
    <w:p w14:paraId="527A7F4B">
      <w:pPr>
        <w:pStyle w:val="27"/>
        <w:keepNext w:val="0"/>
        <w:keepLines w:val="0"/>
        <w:pageBreakBefore w:val="0"/>
        <w:widowControl w:val="0"/>
        <w:numPr>
          <w:ilvl w:val="0"/>
          <w:numId w:val="15"/>
        </w:numPr>
        <w:tabs>
          <w:tab w:val="left" w:pos="1261"/>
        </w:tabs>
        <w:kinsoku/>
        <w:wordWrap/>
        <w:overflowPunct/>
        <w:topLinePunct w:val="0"/>
        <w:autoSpaceDE w:val="0"/>
        <w:autoSpaceDN w:val="0"/>
        <w:bidi w:val="0"/>
        <w:adjustRightInd/>
        <w:snapToGrid/>
        <w:spacing w:before="158" w:after="0" w:line="364" w:lineRule="auto"/>
        <w:ind w:left="0" w:leftChars="0" w:right="0" w:firstLine="476"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当甲方认定乙方评审服务专业人员不按评审服务合同履行其职责，或与</w:t>
      </w:r>
      <w:r>
        <w:rPr>
          <w:rFonts w:hint="eastAsia" w:ascii="宋体" w:hAnsi="宋体" w:eastAsia="宋体" w:cs="宋体"/>
          <w:spacing w:val="-6"/>
          <w:sz w:val="24"/>
          <w:szCs w:val="24"/>
          <w:highlight w:val="none"/>
        </w:rPr>
        <w:t>第三人串通给国家或社会公共利益造成损失的，甲方有权要求更换评审服务专业</w:t>
      </w:r>
      <w:r>
        <w:rPr>
          <w:rFonts w:hint="eastAsia" w:ascii="宋体" w:hAnsi="宋体" w:eastAsia="宋体" w:cs="宋体"/>
          <w:sz w:val="24"/>
          <w:szCs w:val="24"/>
          <w:highlight w:val="none"/>
        </w:rPr>
        <w:t>人员，直至终止合同并要求乙方承担相应的赔偿责任和法律责任。</w:t>
      </w:r>
    </w:p>
    <w:p w14:paraId="0DB66E14">
      <w:pPr>
        <w:pStyle w:val="8"/>
        <w:keepNext w:val="0"/>
        <w:keepLines w:val="0"/>
        <w:pageBreakBefore w:val="0"/>
        <w:widowControl w:val="0"/>
        <w:kinsoku/>
        <w:wordWrap/>
        <w:overflowPunct/>
        <w:topLinePunct w:val="0"/>
        <w:autoSpaceDE w:val="0"/>
        <w:autoSpaceDN w:val="0"/>
        <w:bidi w:val="0"/>
        <w:adjustRightInd/>
        <w:snapToGrid/>
        <w:spacing w:before="0" w:line="307" w:lineRule="exact"/>
        <w:ind w:left="0" w:leftChars="0" w:right="0"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乙方的责任</w:t>
      </w:r>
    </w:p>
    <w:p w14:paraId="2F81B2A6">
      <w:pPr>
        <w:pStyle w:val="9"/>
        <w:keepNext w:val="0"/>
        <w:keepLines w:val="0"/>
        <w:pageBreakBefore w:val="0"/>
        <w:widowControl w:val="0"/>
        <w:kinsoku/>
        <w:wordWrap/>
        <w:overflowPunct/>
        <w:topLinePunct w:val="0"/>
        <w:autoSpaceDE w:val="0"/>
        <w:autoSpaceDN w:val="0"/>
        <w:bidi w:val="0"/>
        <w:adjustRightInd/>
        <w:snapToGrid/>
        <w:spacing w:before="158" w:line="364" w:lineRule="auto"/>
        <w:ind w:left="0" w:leftChars="0" w:right="0" w:firstLine="476"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第十三条 乙方的责任期即政府购买中介机构评审服务合同有效期。如因非</w:t>
      </w:r>
      <w:r>
        <w:rPr>
          <w:rFonts w:hint="eastAsia" w:ascii="宋体" w:hAnsi="宋体" w:eastAsia="宋体" w:cs="宋体"/>
          <w:spacing w:val="-5"/>
          <w:sz w:val="24"/>
          <w:szCs w:val="24"/>
          <w:highlight w:val="none"/>
        </w:rPr>
        <w:t>乙方的责任造成进度的推迟或延误而超过约定的日期，双方应进一步约定相应延</w:t>
      </w:r>
      <w:r>
        <w:rPr>
          <w:rFonts w:hint="eastAsia" w:ascii="宋体" w:hAnsi="宋体" w:eastAsia="宋体" w:cs="宋体"/>
          <w:sz w:val="24"/>
          <w:szCs w:val="24"/>
          <w:highlight w:val="none"/>
        </w:rPr>
        <w:t>长合同有效期。</w:t>
      </w:r>
    </w:p>
    <w:p w14:paraId="43D2E719">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76"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第十四条 乙方责任期内，应当履行政府购买中介机构评审服务合同中约定</w:t>
      </w:r>
      <w:r>
        <w:rPr>
          <w:rFonts w:hint="eastAsia" w:ascii="宋体" w:hAnsi="宋体" w:eastAsia="宋体" w:cs="宋体"/>
          <w:spacing w:val="-10"/>
          <w:sz w:val="24"/>
          <w:szCs w:val="24"/>
          <w:highlight w:val="none"/>
        </w:rPr>
        <w:t>的义务，因乙方的单方过失造成国家或社会公共利益损失的，承担相应的赔偿责</w:t>
      </w:r>
      <w:r>
        <w:rPr>
          <w:rFonts w:hint="eastAsia" w:ascii="宋体" w:hAnsi="宋体" w:eastAsia="宋体" w:cs="宋体"/>
          <w:sz w:val="24"/>
          <w:szCs w:val="24"/>
          <w:highlight w:val="none"/>
        </w:rPr>
        <w:t>任和法律责任。</w:t>
      </w:r>
    </w:p>
    <w:p w14:paraId="6D96566A">
      <w:pPr>
        <w:pStyle w:val="9"/>
        <w:keepNext w:val="0"/>
        <w:keepLines w:val="0"/>
        <w:pageBreakBefore w:val="0"/>
        <w:widowControl w:val="0"/>
        <w:kinsoku/>
        <w:wordWrap/>
        <w:overflowPunct/>
        <w:topLinePunct w:val="0"/>
        <w:autoSpaceDE w:val="0"/>
        <w:autoSpaceDN w:val="0"/>
        <w:bidi w:val="0"/>
        <w:adjustRightInd/>
        <w:snapToGrid/>
        <w:spacing w:line="362"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第十五条 乙方对甲方或第三人所提出的问题不能及时核对或答复，导致合同不能全部或部分履行，乙方应承担责任。</w:t>
      </w:r>
    </w:p>
    <w:p w14:paraId="28AC1682">
      <w:pPr>
        <w:pStyle w:val="9"/>
        <w:keepNext w:val="0"/>
        <w:keepLines w:val="0"/>
        <w:pageBreakBefore w:val="0"/>
        <w:widowControl w:val="0"/>
        <w:kinsoku/>
        <w:wordWrap/>
        <w:overflowPunct/>
        <w:topLinePunct w:val="0"/>
        <w:autoSpaceDE w:val="0"/>
        <w:autoSpaceDN w:val="0"/>
        <w:bidi w:val="0"/>
        <w:adjustRightInd/>
        <w:snapToGrid/>
        <w:spacing w:before="1" w:line="364"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第十六条 乙方向甲方提出赔偿要求不能成立时，则应补偿由于该赔偿或其他要求所导致甲方的各种费用的支出。</w:t>
      </w:r>
    </w:p>
    <w:p w14:paraId="69FC65AE">
      <w:pPr>
        <w:pStyle w:val="8"/>
        <w:keepNext w:val="0"/>
        <w:keepLines w:val="0"/>
        <w:pageBreakBefore w:val="0"/>
        <w:widowControl w:val="0"/>
        <w:kinsoku/>
        <w:wordWrap/>
        <w:overflowPunct/>
        <w:topLinePunct w:val="0"/>
        <w:autoSpaceDE w:val="0"/>
        <w:autoSpaceDN w:val="0"/>
        <w:bidi w:val="0"/>
        <w:adjustRightInd/>
        <w:snapToGrid/>
        <w:spacing w:before="0" w:line="306" w:lineRule="exact"/>
        <w:ind w:left="0" w:leftChars="0" w:right="0"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甲方的责任</w:t>
      </w:r>
    </w:p>
    <w:p w14:paraId="1F44F56E">
      <w:pPr>
        <w:pStyle w:val="9"/>
        <w:keepNext w:val="0"/>
        <w:keepLines w:val="0"/>
        <w:pageBreakBefore w:val="0"/>
        <w:widowControl w:val="0"/>
        <w:kinsoku/>
        <w:wordWrap/>
        <w:overflowPunct/>
        <w:topLinePunct w:val="0"/>
        <w:autoSpaceDE w:val="0"/>
        <w:autoSpaceDN w:val="0"/>
        <w:bidi w:val="0"/>
        <w:adjustRightInd/>
        <w:snapToGrid/>
        <w:spacing w:before="161" w:line="364"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第十七条 甲方应当履行合同约定的义务，如有违反则应当承担违约责任， 赔偿给乙方造成的经济损失。</w:t>
      </w:r>
    </w:p>
    <w:p w14:paraId="1A107DAA">
      <w:pPr>
        <w:pStyle w:val="9"/>
        <w:keepNext w:val="0"/>
        <w:keepLines w:val="0"/>
        <w:pageBreakBefore w:val="0"/>
        <w:widowControl w:val="0"/>
        <w:kinsoku/>
        <w:wordWrap/>
        <w:overflowPunct/>
        <w:topLinePunct w:val="0"/>
        <w:autoSpaceDE w:val="0"/>
        <w:autoSpaceDN w:val="0"/>
        <w:bidi w:val="0"/>
        <w:adjustRightInd/>
        <w:snapToGrid/>
        <w:spacing w:before="43" w:line="364" w:lineRule="auto"/>
        <w:ind w:left="0" w:leftChars="0" w:right="0" w:firstLine="476"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第十八条 甲方如果向乙方提出赔偿或其他要求不能成立时，则应补偿由于</w:t>
      </w:r>
      <w:r>
        <w:rPr>
          <w:rFonts w:hint="eastAsia" w:ascii="宋体" w:hAnsi="宋体" w:eastAsia="宋体" w:cs="宋体"/>
          <w:sz w:val="24"/>
          <w:szCs w:val="24"/>
          <w:highlight w:val="none"/>
        </w:rPr>
        <w:t>该赔偿或其他要求所导致乙方的各种费用的支出。</w:t>
      </w:r>
    </w:p>
    <w:p w14:paraId="10F4C52E">
      <w:pPr>
        <w:keepNext w:val="0"/>
        <w:keepLines w:val="0"/>
        <w:pageBreakBefore w:val="0"/>
        <w:widowControl w:val="0"/>
        <w:kinsoku/>
        <w:wordWrap/>
        <w:overflowPunct/>
        <w:topLinePunct w:val="0"/>
        <w:autoSpaceDE w:val="0"/>
        <w:autoSpaceDN w:val="0"/>
        <w:bidi w:val="0"/>
        <w:adjustRightInd/>
        <w:snapToGrid/>
        <w:spacing w:before="0" w:line="364" w:lineRule="auto"/>
        <w:ind w:left="0" w:leftChars="0" w:right="0" w:firstLine="474" w:firstLineChars="200"/>
        <w:jc w:val="center"/>
        <w:textAlignment w:val="auto"/>
        <w:rPr>
          <w:rFonts w:hint="eastAsia" w:ascii="宋体" w:hAnsi="宋体" w:eastAsia="宋体" w:cs="宋体"/>
          <w:b/>
          <w:spacing w:val="-2"/>
          <w:sz w:val="24"/>
          <w:szCs w:val="24"/>
          <w:highlight w:val="none"/>
        </w:rPr>
      </w:pPr>
      <w:r>
        <w:rPr>
          <w:rFonts w:hint="eastAsia" w:ascii="宋体" w:hAnsi="宋体" w:eastAsia="宋体" w:cs="宋体"/>
          <w:b/>
          <w:spacing w:val="-2"/>
          <w:sz w:val="24"/>
          <w:szCs w:val="24"/>
          <w:highlight w:val="none"/>
        </w:rPr>
        <w:t>合同生效</w:t>
      </w:r>
      <w:r>
        <w:rPr>
          <w:rFonts w:hint="eastAsia" w:ascii="宋体" w:hAnsi="宋体" w:eastAsia="宋体" w:cs="宋体"/>
          <w:b/>
          <w:spacing w:val="-2"/>
          <w:sz w:val="24"/>
          <w:szCs w:val="24"/>
          <w:highlight w:val="none"/>
          <w:lang w:eastAsia="zh-CN"/>
        </w:rPr>
        <w:t>、</w:t>
      </w:r>
      <w:r>
        <w:rPr>
          <w:rFonts w:hint="eastAsia" w:ascii="宋体" w:hAnsi="宋体" w:eastAsia="宋体" w:cs="宋体"/>
          <w:b/>
          <w:spacing w:val="-2"/>
          <w:sz w:val="24"/>
          <w:szCs w:val="24"/>
          <w:highlight w:val="none"/>
        </w:rPr>
        <w:t>变更与终止</w:t>
      </w:r>
    </w:p>
    <w:p w14:paraId="277D33D7">
      <w:pPr>
        <w:keepNext w:val="0"/>
        <w:keepLines w:val="0"/>
        <w:pageBreakBefore w:val="0"/>
        <w:widowControl w:val="0"/>
        <w:kinsoku/>
        <w:wordWrap/>
        <w:overflowPunct/>
        <w:topLinePunct w:val="0"/>
        <w:autoSpaceDE w:val="0"/>
        <w:autoSpaceDN w:val="0"/>
        <w:bidi w:val="0"/>
        <w:adjustRightInd/>
        <w:snapToGrid/>
        <w:spacing w:before="0" w:line="364"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第十九条 本合同自双方签字盖章之日起生效。</w:t>
      </w:r>
    </w:p>
    <w:p w14:paraId="6AE1A48E">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76"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第二十条 由于甲方的原因使乙方工作受到阻碍或延误以致增加了工作量或</w:t>
      </w:r>
      <w:r>
        <w:rPr>
          <w:rFonts w:hint="eastAsia" w:ascii="宋体" w:hAnsi="宋体" w:eastAsia="宋体" w:cs="宋体"/>
          <w:spacing w:val="-10"/>
          <w:sz w:val="24"/>
          <w:szCs w:val="24"/>
          <w:highlight w:val="none"/>
        </w:rPr>
        <w:t>持续时间，则乙方应当将此情况与可能产生的影响及时书面通知甲方。由此增加</w:t>
      </w:r>
      <w:r>
        <w:rPr>
          <w:rFonts w:hint="eastAsia" w:ascii="宋体" w:hAnsi="宋体" w:eastAsia="宋体" w:cs="宋体"/>
          <w:sz w:val="24"/>
          <w:szCs w:val="24"/>
          <w:highlight w:val="none"/>
        </w:rPr>
        <w:t>的评审服务工作时间应当相应延长。</w:t>
      </w:r>
    </w:p>
    <w:p w14:paraId="12B43670">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48"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第二十一条 当事人一方要求变更或解除合同时，则应当在 </w:t>
      </w:r>
      <w:r>
        <w:rPr>
          <w:rFonts w:hint="eastAsia" w:ascii="宋体" w:hAnsi="宋体" w:eastAsia="宋体" w:cs="宋体"/>
          <w:sz w:val="24"/>
          <w:szCs w:val="24"/>
          <w:highlight w:val="none"/>
        </w:rPr>
        <w:t>14</w:t>
      </w:r>
      <w:r>
        <w:rPr>
          <w:rFonts w:hint="eastAsia" w:ascii="宋体" w:hAnsi="宋体" w:eastAsia="宋体" w:cs="宋体"/>
          <w:spacing w:val="-10"/>
          <w:sz w:val="24"/>
          <w:szCs w:val="24"/>
          <w:highlight w:val="none"/>
        </w:rPr>
        <w:t xml:space="preserve"> 日前通知对方； </w:t>
      </w:r>
      <w:r>
        <w:rPr>
          <w:rFonts w:hint="eastAsia" w:ascii="宋体" w:hAnsi="宋体" w:eastAsia="宋体" w:cs="宋体"/>
          <w:sz w:val="24"/>
          <w:szCs w:val="24"/>
          <w:highlight w:val="none"/>
        </w:rPr>
        <w:t>因变更或解除合同使一方遭受损失的，应由责任方负责赔偿。</w:t>
      </w:r>
    </w:p>
    <w:p w14:paraId="66D5D342">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76" w:firstLineChars="200"/>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第二十二条 乙方由于非自身原因终止评审服务的，乙方应在事件发生当日</w:t>
      </w:r>
      <w:r>
        <w:rPr>
          <w:rFonts w:hint="eastAsia" w:ascii="宋体" w:hAnsi="宋体" w:eastAsia="宋体" w:cs="宋体"/>
          <w:spacing w:val="-9"/>
          <w:sz w:val="24"/>
          <w:szCs w:val="24"/>
          <w:highlight w:val="none"/>
        </w:rPr>
        <w:t>书面告知甲方，由甲、乙双方共同确定终止日，并由甲、乙双方选择专用条件第</w:t>
      </w:r>
      <w:r>
        <w:rPr>
          <w:rFonts w:hint="eastAsia" w:ascii="宋体" w:hAnsi="宋体" w:eastAsia="宋体" w:cs="宋体"/>
          <w:sz w:val="24"/>
          <w:szCs w:val="24"/>
          <w:highlight w:val="none"/>
        </w:rPr>
        <w:t>三十条的其中一款计算评审服务费。</w:t>
      </w:r>
    </w:p>
    <w:p w14:paraId="0D20478F">
      <w:pPr>
        <w:pStyle w:val="9"/>
        <w:keepNext w:val="0"/>
        <w:keepLines w:val="0"/>
        <w:pageBreakBefore w:val="0"/>
        <w:widowControl w:val="0"/>
        <w:kinsoku/>
        <w:wordWrap/>
        <w:overflowPunct/>
        <w:topLinePunct w:val="0"/>
        <w:autoSpaceDE w:val="0"/>
        <w:autoSpaceDN w:val="0"/>
        <w:bidi w:val="0"/>
        <w:adjustRightInd/>
        <w:snapToGrid/>
        <w:spacing w:line="362"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第二十三条 变更或解除合同的通知或协议应当采取书面形式，新的协议未达成之前，原合同仍然有效。</w:t>
      </w:r>
    </w:p>
    <w:p w14:paraId="199D8A1C">
      <w:pPr>
        <w:pStyle w:val="8"/>
        <w:keepNext w:val="0"/>
        <w:keepLines w:val="0"/>
        <w:pageBreakBefore w:val="0"/>
        <w:widowControl w:val="0"/>
        <w:kinsoku/>
        <w:wordWrap/>
        <w:overflowPunct/>
        <w:topLinePunct w:val="0"/>
        <w:autoSpaceDE w:val="0"/>
        <w:autoSpaceDN w:val="0"/>
        <w:bidi w:val="0"/>
        <w:adjustRightInd/>
        <w:snapToGrid/>
        <w:spacing w:before="0"/>
        <w:ind w:left="0" w:leftChars="0" w:right="0"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p w14:paraId="600122A0">
      <w:pPr>
        <w:pStyle w:val="9"/>
        <w:keepNext w:val="0"/>
        <w:keepLines w:val="0"/>
        <w:pageBreakBefore w:val="0"/>
        <w:widowControl w:val="0"/>
        <w:kinsoku/>
        <w:wordWrap/>
        <w:overflowPunct/>
        <w:topLinePunct w:val="0"/>
        <w:autoSpaceDE w:val="0"/>
        <w:autoSpaceDN w:val="0"/>
        <w:bidi w:val="0"/>
        <w:adjustRightInd/>
        <w:snapToGrid/>
        <w:spacing w:before="158" w:line="364"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第二十四条 乙方对其服务成果文件承担相应的法律责任。第二十五条 因评审发生的所有费用由乙方承担。</w:t>
      </w:r>
    </w:p>
    <w:p w14:paraId="4854BE8D">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第二十六条 未经甲方的书面同意，乙方不得转让合同约定的权利和义务。第二十七条 因违约或终止合同而引起的经济损失的赔偿，甲方与乙方之间</w:t>
      </w:r>
      <w:r>
        <w:rPr>
          <w:rFonts w:hint="eastAsia" w:ascii="宋体" w:hAnsi="宋体" w:eastAsia="宋体" w:cs="宋体"/>
          <w:spacing w:val="-17"/>
          <w:sz w:val="24"/>
          <w:szCs w:val="24"/>
          <w:highlight w:val="none"/>
        </w:rPr>
        <w:t xml:space="preserve">应当协商解决；如未能达成一致，可提交有关主管部门调解；协商或调解不成的， </w:t>
      </w:r>
      <w:r>
        <w:rPr>
          <w:rFonts w:hint="eastAsia" w:ascii="宋体" w:hAnsi="宋体" w:eastAsia="宋体" w:cs="宋体"/>
          <w:sz w:val="24"/>
          <w:szCs w:val="24"/>
          <w:highlight w:val="none"/>
        </w:rPr>
        <w:t>向</w:t>
      </w:r>
      <w:r>
        <w:rPr>
          <w:rFonts w:hint="eastAsia" w:ascii="宋体" w:hAnsi="宋体" w:cs="宋体"/>
          <w:sz w:val="24"/>
          <w:szCs w:val="24"/>
          <w:highlight w:val="none"/>
          <w:lang w:val="en-US" w:eastAsia="zh-CN"/>
        </w:rPr>
        <w:t>当时</w:t>
      </w:r>
      <w:r>
        <w:rPr>
          <w:rFonts w:hint="eastAsia" w:ascii="宋体" w:hAnsi="宋体" w:eastAsia="宋体" w:cs="宋体"/>
          <w:sz w:val="24"/>
          <w:szCs w:val="24"/>
          <w:highlight w:val="none"/>
        </w:rPr>
        <w:t>人民法院提起诉讼。</w:t>
      </w:r>
    </w:p>
    <w:p w14:paraId="336F0C6D">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第二十八条 由于乙方违约违法时，甲方有权单方终止或解除合同，并由乙方承担造成的经济损失。</w:t>
      </w:r>
    </w:p>
    <w:p w14:paraId="5848D6AD">
      <w:pPr>
        <w:pStyle w:val="8"/>
        <w:keepNext w:val="0"/>
        <w:keepLines w:val="0"/>
        <w:pageBreakBefore w:val="0"/>
        <w:widowControl w:val="0"/>
        <w:tabs>
          <w:tab w:val="left" w:pos="3256"/>
        </w:tabs>
        <w:kinsoku/>
        <w:wordWrap/>
        <w:overflowPunct/>
        <w:topLinePunct w:val="0"/>
        <w:autoSpaceDE w:val="0"/>
        <w:autoSpaceDN w:val="0"/>
        <w:bidi w:val="0"/>
        <w:adjustRightInd/>
        <w:snapToGrid/>
        <w:spacing w:before="0"/>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t>政府购买中介机构评审服务合同专用条件</w:t>
      </w:r>
    </w:p>
    <w:p w14:paraId="42640BF3">
      <w:pPr>
        <w:pStyle w:val="9"/>
        <w:keepNext w:val="0"/>
        <w:keepLines w:val="0"/>
        <w:pageBreakBefore w:val="0"/>
        <w:widowControl w:val="0"/>
        <w:kinsoku/>
        <w:wordWrap/>
        <w:overflowPunct/>
        <w:topLinePunct w:val="0"/>
        <w:autoSpaceDE w:val="0"/>
        <w:autoSpaceDN w:val="0"/>
        <w:bidi w:val="0"/>
        <w:adjustRightInd/>
        <w:snapToGrid/>
        <w:ind w:left="0" w:leftChars="0" w:right="0" w:firstLine="482" w:firstLineChars="200"/>
        <w:textAlignment w:val="auto"/>
        <w:rPr>
          <w:rFonts w:hint="eastAsia" w:ascii="宋体" w:hAnsi="宋体" w:eastAsia="宋体" w:cs="宋体"/>
          <w:b/>
          <w:sz w:val="24"/>
          <w:szCs w:val="24"/>
          <w:highlight w:val="none"/>
        </w:rPr>
      </w:pPr>
    </w:p>
    <w:p w14:paraId="5F7216E3">
      <w:pPr>
        <w:pStyle w:val="9"/>
        <w:keepNext w:val="0"/>
        <w:keepLines w:val="0"/>
        <w:pageBreakBefore w:val="0"/>
        <w:widowControl w:val="0"/>
        <w:kinsoku/>
        <w:wordWrap/>
        <w:overflowPunct/>
        <w:topLinePunct w:val="0"/>
        <w:autoSpaceDE w:val="0"/>
        <w:autoSpaceDN w:val="0"/>
        <w:bidi w:val="0"/>
        <w:adjustRightInd/>
        <w:snapToGrid/>
        <w:spacing w:before="175" w:line="362" w:lineRule="auto"/>
        <w:ind w:left="0" w:leftChars="0" w:right="0" w:firstLine="456" w:firstLineChars="20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 xml:space="preserve">第二十九条 甲方应在 </w:t>
      </w:r>
      <w:r>
        <w:rPr>
          <w:rFonts w:hint="eastAsia" w:ascii="宋体" w:hAnsi="宋体" w:eastAsia="宋体" w:cs="宋体"/>
          <w:sz w:val="24"/>
          <w:szCs w:val="24"/>
          <w:highlight w:val="none"/>
        </w:rPr>
        <w:t>5</w:t>
      </w:r>
      <w:r>
        <w:rPr>
          <w:rFonts w:hint="eastAsia" w:ascii="宋体" w:hAnsi="宋体" w:eastAsia="宋体" w:cs="宋体"/>
          <w:spacing w:val="-9"/>
          <w:sz w:val="24"/>
          <w:szCs w:val="24"/>
          <w:highlight w:val="none"/>
        </w:rPr>
        <w:t xml:space="preserve"> 个工作日内对乙方书面提交并要求做出答复的事宜</w:t>
      </w:r>
      <w:r>
        <w:rPr>
          <w:rFonts w:hint="eastAsia" w:ascii="宋体" w:hAnsi="宋体" w:eastAsia="宋体" w:cs="宋体"/>
          <w:sz w:val="24"/>
          <w:szCs w:val="24"/>
          <w:highlight w:val="none"/>
        </w:rPr>
        <w:t>做出书面答复。</w:t>
      </w:r>
    </w:p>
    <w:p w14:paraId="5F63D55E">
      <w:pPr>
        <w:pStyle w:val="9"/>
        <w:keepNext w:val="0"/>
        <w:keepLines w:val="0"/>
        <w:pageBreakBefore w:val="0"/>
        <w:widowControl w:val="0"/>
        <w:kinsoku/>
        <w:wordWrap/>
        <w:overflowPunct/>
        <w:topLinePunct w:val="0"/>
        <w:autoSpaceDE w:val="0"/>
        <w:autoSpaceDN w:val="0"/>
        <w:bidi w:val="0"/>
        <w:adjustRightInd/>
        <w:snapToGrid/>
        <w:spacing w:before="4" w:line="362"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第三十条 乙方履行全部合同约定后，甲、乙双方按照合同要求计算和支付评审服务费。</w:t>
      </w:r>
    </w:p>
    <w:p w14:paraId="14C7B196">
      <w:pPr>
        <w:pStyle w:val="9"/>
        <w:keepNext w:val="0"/>
        <w:keepLines w:val="0"/>
        <w:pageBreakBefore w:val="0"/>
        <w:widowControl w:val="0"/>
        <w:kinsoku/>
        <w:wordWrap/>
        <w:overflowPunct/>
        <w:topLinePunct w:val="0"/>
        <w:autoSpaceDE w:val="0"/>
        <w:autoSpaceDN w:val="0"/>
        <w:bidi w:val="0"/>
        <w:adjustRightInd/>
        <w:snapToGrid/>
        <w:spacing w:before="5"/>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第三十一条 其他约定</w:t>
      </w:r>
    </w:p>
    <w:p w14:paraId="1E05AFF4">
      <w:pPr>
        <w:pStyle w:val="27"/>
        <w:keepNext w:val="0"/>
        <w:keepLines w:val="0"/>
        <w:pageBreakBefore w:val="0"/>
        <w:widowControl w:val="0"/>
        <w:numPr>
          <w:ilvl w:val="0"/>
          <w:numId w:val="16"/>
        </w:numPr>
        <w:tabs>
          <w:tab w:val="left" w:pos="1260"/>
        </w:tabs>
        <w:kinsoku/>
        <w:wordWrap/>
        <w:overflowPunct/>
        <w:topLinePunct w:val="0"/>
        <w:autoSpaceDE w:val="0"/>
        <w:autoSpaceDN w:val="0"/>
        <w:bidi w:val="0"/>
        <w:adjustRightInd/>
        <w:snapToGrid/>
        <w:spacing w:before="43" w:after="0" w:line="364"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乙方应按相关管理文件的规定严</w:t>
      </w:r>
      <w:r>
        <w:rPr>
          <w:rFonts w:hint="eastAsia" w:ascii="宋体" w:hAnsi="宋体" w:eastAsia="宋体" w:cs="宋体"/>
          <w:spacing w:val="-1"/>
          <w:sz w:val="24"/>
          <w:szCs w:val="24"/>
          <w:highlight w:val="none"/>
        </w:rPr>
        <w:t xml:space="preserve">控项目评审质量。上述管理办法中质量控制措施是保证评审服务质量基本要求， </w:t>
      </w:r>
      <w:r>
        <w:rPr>
          <w:rFonts w:hint="eastAsia" w:ascii="宋体" w:hAnsi="宋体" w:eastAsia="宋体" w:cs="宋体"/>
          <w:spacing w:val="-7"/>
          <w:sz w:val="24"/>
          <w:szCs w:val="24"/>
          <w:highlight w:val="none"/>
        </w:rPr>
        <w:t>乙方应在此基础上，提高评审服务标准，向甲方提出合理化建议，并接受甲方的监督指导，配合甲方的复核或稽核。</w:t>
      </w:r>
    </w:p>
    <w:p w14:paraId="16CBE7CE">
      <w:pPr>
        <w:pStyle w:val="27"/>
        <w:keepNext w:val="0"/>
        <w:keepLines w:val="0"/>
        <w:pageBreakBefore w:val="0"/>
        <w:widowControl w:val="0"/>
        <w:numPr>
          <w:ilvl w:val="0"/>
          <w:numId w:val="16"/>
        </w:numPr>
        <w:tabs>
          <w:tab w:val="left" w:pos="1260"/>
        </w:tabs>
        <w:kinsoku/>
        <w:wordWrap/>
        <w:overflowPunct/>
        <w:topLinePunct w:val="0"/>
        <w:autoSpaceDE w:val="0"/>
        <w:autoSpaceDN w:val="0"/>
        <w:bidi w:val="0"/>
        <w:adjustRightInd/>
        <w:snapToGrid/>
        <w:spacing w:before="0" w:after="0" w:line="364" w:lineRule="auto"/>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乙方应按双方约定时间出具相关评审结果，若甲方在需要的时点让乙方</w:t>
      </w:r>
      <w:r>
        <w:rPr>
          <w:rFonts w:hint="eastAsia" w:ascii="宋体" w:hAnsi="宋体" w:eastAsia="宋体" w:cs="宋体"/>
          <w:sz w:val="24"/>
          <w:szCs w:val="24"/>
          <w:highlight w:val="none"/>
        </w:rPr>
        <w:t>提供评审初步结论，乙方应积极配合并书面提供评审初步结论。</w:t>
      </w:r>
    </w:p>
    <w:p w14:paraId="143573E4">
      <w:pPr>
        <w:pStyle w:val="27"/>
        <w:keepNext w:val="0"/>
        <w:keepLines w:val="0"/>
        <w:pageBreakBefore w:val="0"/>
        <w:widowControl w:val="0"/>
        <w:numPr>
          <w:ilvl w:val="0"/>
          <w:numId w:val="16"/>
        </w:numPr>
        <w:tabs>
          <w:tab w:val="left" w:pos="1260"/>
        </w:tabs>
        <w:kinsoku/>
        <w:wordWrap/>
        <w:overflowPunct/>
        <w:topLinePunct w:val="0"/>
        <w:autoSpaceDE w:val="0"/>
        <w:autoSpaceDN w:val="0"/>
        <w:bidi w:val="0"/>
        <w:adjustRightInd/>
        <w:snapToGrid/>
        <w:spacing w:before="0" w:after="0" w:line="364" w:lineRule="auto"/>
        <w:ind w:left="0" w:leftChars="0" w:right="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乙方承诺本次评审服务中没有需要回避的事项。如有回避，已按相关规</w:t>
      </w:r>
      <w:r>
        <w:rPr>
          <w:rFonts w:hint="eastAsia" w:ascii="宋体" w:hAnsi="宋体" w:eastAsia="宋体" w:cs="宋体"/>
          <w:sz w:val="24"/>
          <w:szCs w:val="24"/>
          <w:highlight w:val="none"/>
        </w:rPr>
        <w:t>定采取措施提请相关人员回避。</w:t>
      </w:r>
    </w:p>
    <w:p w14:paraId="5D34ACFF">
      <w:pPr>
        <w:pStyle w:val="27"/>
        <w:keepNext w:val="0"/>
        <w:keepLines w:val="0"/>
        <w:pageBreakBefore w:val="0"/>
        <w:widowControl w:val="0"/>
        <w:numPr>
          <w:ilvl w:val="0"/>
          <w:numId w:val="16"/>
        </w:numPr>
        <w:tabs>
          <w:tab w:val="left" w:pos="1260"/>
        </w:tabs>
        <w:kinsoku/>
        <w:wordWrap/>
        <w:overflowPunct/>
        <w:topLinePunct w:val="0"/>
        <w:autoSpaceDE w:val="0"/>
        <w:autoSpaceDN w:val="0"/>
        <w:bidi w:val="0"/>
        <w:adjustRightInd/>
        <w:snapToGrid/>
        <w:spacing w:before="0" w:after="0" w:line="362" w:lineRule="auto"/>
        <w:ind w:left="0" w:leftChars="0" w:right="0" w:firstLine="45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 xml:space="preserve">乙方自本合同签订之日起 </w:t>
      </w:r>
      <w:r>
        <w:rPr>
          <w:rFonts w:hint="eastAsia" w:ascii="宋体" w:hAnsi="宋体" w:eastAsia="宋体" w:cs="宋体"/>
          <w:sz w:val="24"/>
          <w:szCs w:val="24"/>
          <w:highlight w:val="none"/>
        </w:rPr>
        <w:t>3</w:t>
      </w:r>
      <w:r>
        <w:rPr>
          <w:rFonts w:hint="eastAsia" w:ascii="宋体" w:hAnsi="宋体" w:eastAsia="宋体" w:cs="宋体"/>
          <w:spacing w:val="-15"/>
          <w:sz w:val="24"/>
          <w:szCs w:val="24"/>
          <w:highlight w:val="none"/>
        </w:rPr>
        <w:t xml:space="preserve"> 日内将评审服务工作方案、参与人员的分工、</w:t>
      </w:r>
      <w:r>
        <w:rPr>
          <w:rFonts w:hint="eastAsia" w:ascii="宋体" w:hAnsi="宋体" w:eastAsia="宋体" w:cs="宋体"/>
          <w:sz w:val="24"/>
          <w:szCs w:val="24"/>
          <w:highlight w:val="none"/>
        </w:rPr>
        <w:t>资格证件、联系方式和工作地点等书面报甲方项目联系人。</w:t>
      </w:r>
    </w:p>
    <w:p w14:paraId="4C3C0BE6">
      <w:pPr>
        <w:pStyle w:val="9"/>
        <w:keepNext w:val="0"/>
        <w:keepLines w:val="0"/>
        <w:pageBreakBefore w:val="0"/>
        <w:widowControl w:val="0"/>
        <w:kinsoku/>
        <w:wordWrap/>
        <w:overflowPunct/>
        <w:topLinePunct w:val="0"/>
        <w:autoSpaceDE w:val="0"/>
        <w:autoSpaceDN w:val="0"/>
        <w:bidi w:val="0"/>
        <w:adjustRightInd/>
        <w:snapToGrid/>
        <w:spacing w:line="364"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乙方接受甲方的复核和抽查，且同意相关规定的奖罚条款。乙方承诺按上报的人员和地点提供评审服务。</w:t>
      </w:r>
    </w:p>
    <w:p w14:paraId="5AE64632">
      <w:pPr>
        <w:pStyle w:val="27"/>
        <w:keepNext w:val="0"/>
        <w:keepLines w:val="0"/>
        <w:pageBreakBefore w:val="0"/>
        <w:widowControl w:val="0"/>
        <w:numPr>
          <w:ilvl w:val="0"/>
          <w:numId w:val="16"/>
        </w:numPr>
        <w:tabs>
          <w:tab w:val="left" w:pos="1141"/>
        </w:tabs>
        <w:kinsoku/>
        <w:wordWrap/>
        <w:overflowPunct/>
        <w:topLinePunct w:val="0"/>
        <w:autoSpaceDE w:val="0"/>
        <w:autoSpaceDN w:val="0"/>
        <w:bidi w:val="0"/>
        <w:adjustRightInd/>
        <w:snapToGrid/>
        <w:spacing w:before="1" w:after="0" w:line="364" w:lineRule="auto"/>
        <w:ind w:left="0" w:leftChars="0" w:right="0" w:firstLine="460"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乙方参与评审人员须遵守职业道德，除正当业务联系外，严禁借机谋取私</w:t>
      </w:r>
      <w:r>
        <w:rPr>
          <w:rFonts w:hint="eastAsia" w:ascii="宋体" w:hAnsi="宋体" w:eastAsia="宋体" w:cs="宋体"/>
          <w:spacing w:val="-6"/>
          <w:sz w:val="24"/>
          <w:szCs w:val="24"/>
          <w:highlight w:val="none"/>
        </w:rPr>
        <w:t>利；严禁与第三人串通损害国家或社会公共利益；严禁参与第三人组织的宴请、</w:t>
      </w:r>
      <w:r>
        <w:rPr>
          <w:rFonts w:hint="eastAsia" w:ascii="宋体" w:hAnsi="宋体" w:eastAsia="宋体" w:cs="宋体"/>
          <w:spacing w:val="-10"/>
          <w:sz w:val="24"/>
          <w:szCs w:val="24"/>
          <w:highlight w:val="none"/>
        </w:rPr>
        <w:t>健身、旅游等消费娱乐活动；严禁请托或接受第三人办理任何与本人或他人相关</w:t>
      </w:r>
      <w:r>
        <w:rPr>
          <w:rFonts w:hint="eastAsia" w:ascii="宋体" w:hAnsi="宋体" w:eastAsia="宋体" w:cs="宋体"/>
          <w:spacing w:val="-13"/>
          <w:sz w:val="24"/>
          <w:szCs w:val="24"/>
          <w:highlight w:val="none"/>
        </w:rPr>
        <w:t>的利益事项，提出与评审工作无关的要求；严禁向第三人泄露当时不宜告知的评审事项，或相关国家秘密和商业秘密。</w:t>
      </w:r>
    </w:p>
    <w:p w14:paraId="1FA412E1">
      <w:pPr>
        <w:pStyle w:val="9"/>
        <w:keepNext w:val="0"/>
        <w:keepLines w:val="0"/>
        <w:pageBreakBefore w:val="0"/>
        <w:widowControl w:val="0"/>
        <w:kinsoku/>
        <w:wordWrap/>
        <w:overflowPunct/>
        <w:topLinePunct w:val="0"/>
        <w:autoSpaceDE w:val="0"/>
        <w:autoSpaceDN w:val="0"/>
        <w:bidi w:val="0"/>
        <w:adjustRightInd/>
        <w:snapToGrid/>
        <w:spacing w:before="4"/>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存档资料应在甲方批复结束后两周内向甲方移交完毕。</w:t>
      </w:r>
    </w:p>
    <w:p w14:paraId="055C9E94">
      <w:pPr>
        <w:pStyle w:val="10"/>
        <w:rPr>
          <w:highlight w:val="none"/>
        </w:rPr>
      </w:pPr>
    </w:p>
    <w:p w14:paraId="157482B2">
      <w:pPr>
        <w:pStyle w:val="10"/>
        <w:rPr>
          <w:highlight w:val="none"/>
        </w:rPr>
      </w:pPr>
    </w:p>
    <w:p w14:paraId="59640264">
      <w:pPr>
        <w:bidi w:val="0"/>
        <w:rPr>
          <w:rFonts w:hint="eastAsia"/>
          <w:highlight w:val="none"/>
          <w:lang w:eastAsia="zh-CN"/>
        </w:rPr>
      </w:pPr>
    </w:p>
    <w:p w14:paraId="50F20854">
      <w:pPr>
        <w:bidi w:val="0"/>
        <w:rPr>
          <w:rFonts w:hint="eastAsia"/>
          <w:highlight w:val="none"/>
          <w:lang w:eastAsia="zh-CN"/>
        </w:rPr>
      </w:pPr>
    </w:p>
    <w:p w14:paraId="40DD9A5C">
      <w:pPr>
        <w:bidi w:val="0"/>
        <w:rPr>
          <w:rFonts w:hint="eastAsia"/>
          <w:highlight w:val="none"/>
          <w:lang w:eastAsia="zh-CN"/>
        </w:rPr>
      </w:pPr>
    </w:p>
    <w:p w14:paraId="3CCECDE0">
      <w:pPr>
        <w:bidi w:val="0"/>
        <w:rPr>
          <w:rFonts w:hint="eastAsia"/>
          <w:highlight w:val="none"/>
          <w:lang w:eastAsia="zh-CN"/>
        </w:rPr>
      </w:pPr>
    </w:p>
    <w:p w14:paraId="1EA472E0">
      <w:pPr>
        <w:bidi w:val="0"/>
        <w:rPr>
          <w:rFonts w:hint="eastAsia"/>
          <w:highlight w:val="none"/>
          <w:lang w:eastAsia="zh-CN"/>
        </w:rPr>
      </w:pPr>
    </w:p>
    <w:p w14:paraId="68223911">
      <w:pPr>
        <w:bidi w:val="0"/>
        <w:rPr>
          <w:rFonts w:hint="eastAsia"/>
          <w:highlight w:val="none"/>
          <w:lang w:eastAsia="zh-CN"/>
        </w:rPr>
      </w:pPr>
    </w:p>
    <w:p w14:paraId="5F7F6258">
      <w:pPr>
        <w:bidi w:val="0"/>
        <w:rPr>
          <w:rFonts w:hint="eastAsia"/>
          <w:highlight w:val="none"/>
          <w:lang w:eastAsia="zh-CN"/>
        </w:rPr>
      </w:pPr>
    </w:p>
    <w:p w14:paraId="72EAABC3">
      <w:pPr>
        <w:bidi w:val="0"/>
        <w:rPr>
          <w:rFonts w:hint="eastAsia"/>
          <w:highlight w:val="none"/>
          <w:lang w:eastAsia="zh-CN"/>
        </w:rPr>
      </w:pPr>
    </w:p>
    <w:p w14:paraId="11BA0F4E">
      <w:pPr>
        <w:bidi w:val="0"/>
        <w:rPr>
          <w:rFonts w:hint="eastAsia"/>
          <w:highlight w:val="none"/>
          <w:lang w:eastAsia="zh-CN"/>
        </w:rPr>
      </w:pPr>
    </w:p>
    <w:p w14:paraId="5F6A8166">
      <w:pPr>
        <w:bidi w:val="0"/>
        <w:rPr>
          <w:rFonts w:hint="eastAsia"/>
          <w:highlight w:val="none"/>
          <w:lang w:eastAsia="zh-CN"/>
        </w:rPr>
      </w:pPr>
    </w:p>
    <w:p w14:paraId="28ECA219">
      <w:pPr>
        <w:bidi w:val="0"/>
        <w:rPr>
          <w:rFonts w:hint="eastAsia"/>
          <w:highlight w:val="none"/>
          <w:lang w:eastAsia="zh-CN"/>
        </w:rPr>
      </w:pPr>
    </w:p>
    <w:p w14:paraId="5E0E9465">
      <w:pPr>
        <w:bidi w:val="0"/>
        <w:rPr>
          <w:rFonts w:hint="eastAsia"/>
          <w:highlight w:val="none"/>
          <w:lang w:eastAsia="zh-CN"/>
        </w:rPr>
      </w:pPr>
    </w:p>
    <w:p w14:paraId="51D209A6">
      <w:pPr>
        <w:bidi w:val="0"/>
        <w:rPr>
          <w:rFonts w:hint="eastAsia"/>
          <w:highlight w:val="none"/>
          <w:lang w:eastAsia="zh-CN"/>
        </w:rPr>
      </w:pPr>
    </w:p>
    <w:p w14:paraId="74D1BEFA">
      <w:pPr>
        <w:bidi w:val="0"/>
        <w:rPr>
          <w:rFonts w:hint="eastAsia"/>
          <w:highlight w:val="none"/>
          <w:lang w:eastAsia="zh-CN"/>
        </w:rPr>
      </w:pPr>
    </w:p>
    <w:p w14:paraId="180F2CBC">
      <w:pPr>
        <w:bidi w:val="0"/>
        <w:rPr>
          <w:rFonts w:hint="eastAsia"/>
          <w:highlight w:val="none"/>
          <w:lang w:eastAsia="zh-CN"/>
        </w:rPr>
      </w:pPr>
    </w:p>
    <w:p w14:paraId="4D9ED8A6">
      <w:pPr>
        <w:bidi w:val="0"/>
        <w:rPr>
          <w:rFonts w:hint="eastAsia"/>
          <w:highlight w:val="none"/>
          <w:lang w:eastAsia="zh-CN"/>
        </w:rPr>
      </w:pPr>
    </w:p>
    <w:p w14:paraId="6E646ED7">
      <w:pPr>
        <w:bidi w:val="0"/>
        <w:rPr>
          <w:rFonts w:hint="eastAsia"/>
          <w:highlight w:val="none"/>
          <w:lang w:eastAsia="zh-CN"/>
        </w:rPr>
      </w:pPr>
    </w:p>
    <w:p w14:paraId="18277CD3">
      <w:pPr>
        <w:bidi w:val="0"/>
        <w:rPr>
          <w:rFonts w:hint="eastAsia"/>
          <w:highlight w:val="none"/>
          <w:lang w:eastAsia="zh-CN"/>
        </w:rPr>
      </w:pPr>
    </w:p>
    <w:p w14:paraId="37B81147">
      <w:pPr>
        <w:bidi w:val="0"/>
        <w:rPr>
          <w:rFonts w:hint="eastAsia"/>
          <w:highlight w:val="none"/>
          <w:lang w:eastAsia="zh-CN"/>
        </w:rPr>
      </w:pPr>
    </w:p>
    <w:p w14:paraId="4A77F987">
      <w:pPr>
        <w:bidi w:val="0"/>
        <w:rPr>
          <w:rFonts w:hint="eastAsia"/>
          <w:highlight w:val="none"/>
          <w:lang w:eastAsia="zh-CN"/>
        </w:rPr>
      </w:pPr>
    </w:p>
    <w:p w14:paraId="1B216EAE">
      <w:pPr>
        <w:bidi w:val="0"/>
        <w:rPr>
          <w:rFonts w:hint="eastAsia"/>
          <w:highlight w:val="none"/>
          <w:lang w:eastAsia="zh-CN"/>
        </w:rPr>
      </w:pPr>
    </w:p>
    <w:p w14:paraId="0518718E">
      <w:pPr>
        <w:pStyle w:val="22"/>
        <w:rPr>
          <w:rFonts w:hint="eastAsia"/>
          <w:highlight w:val="none"/>
          <w:lang w:eastAsia="zh-CN"/>
        </w:rPr>
      </w:pPr>
    </w:p>
    <w:p w14:paraId="21B7D7F7">
      <w:pPr>
        <w:pStyle w:val="23"/>
        <w:rPr>
          <w:rFonts w:hint="eastAsia"/>
          <w:highlight w:val="none"/>
          <w:lang w:eastAsia="zh-CN"/>
        </w:rPr>
      </w:pPr>
    </w:p>
    <w:p w14:paraId="74C8B690">
      <w:pPr>
        <w:rPr>
          <w:rFonts w:hint="eastAsia"/>
          <w:highlight w:val="none"/>
          <w:lang w:eastAsia="zh-CN"/>
        </w:rPr>
      </w:pPr>
    </w:p>
    <w:p w14:paraId="01ADE06C">
      <w:pPr>
        <w:rPr>
          <w:rFonts w:hint="eastAsia"/>
          <w:highlight w:val="none"/>
          <w:lang w:eastAsia="zh-CN"/>
        </w:rPr>
      </w:pPr>
      <w:r>
        <w:rPr>
          <w:rFonts w:hint="eastAsia"/>
          <w:highlight w:val="none"/>
          <w:lang w:eastAsia="zh-CN"/>
        </w:rPr>
        <w:br w:type="page"/>
      </w:r>
    </w:p>
    <w:p w14:paraId="706F06BA">
      <w:pPr>
        <w:pStyle w:val="3"/>
        <w:rPr>
          <w:rFonts w:hint="eastAsia"/>
          <w:lang w:eastAsia="zh-CN"/>
        </w:rPr>
      </w:pPr>
    </w:p>
    <w:p w14:paraId="3C674173">
      <w:pPr>
        <w:bidi w:val="0"/>
        <w:rPr>
          <w:rFonts w:hint="eastAsia"/>
          <w:highlight w:val="none"/>
          <w:lang w:eastAsia="zh-CN"/>
        </w:rPr>
      </w:pPr>
    </w:p>
    <w:bookmarkEnd w:id="44"/>
    <w:bookmarkEnd w:id="45"/>
    <w:p w14:paraId="108D3592">
      <w:pPr>
        <w:pStyle w:val="21"/>
        <w:numPr>
          <w:ilvl w:val="0"/>
          <w:numId w:val="1"/>
        </w:numPr>
        <w:rPr>
          <w:rFonts w:hint="default"/>
          <w:highlight w:val="none"/>
          <w:lang w:val="en-US" w:eastAsia="zh-CN"/>
        </w:rPr>
      </w:pPr>
      <w:r>
        <w:rPr>
          <w:rFonts w:hint="eastAsia"/>
          <w:highlight w:val="none"/>
        </w:rPr>
        <w:t xml:space="preserve"> </w:t>
      </w:r>
      <w:bookmarkStart w:id="52" w:name="_Toc5729"/>
      <w:r>
        <w:rPr>
          <w:rFonts w:hint="eastAsia"/>
          <w:highlight w:val="none"/>
          <w:lang w:val="en-US" w:eastAsia="zh-CN"/>
        </w:rPr>
        <w:t>服务内容及要求</w:t>
      </w:r>
      <w:bookmarkEnd w:id="52"/>
    </w:p>
    <w:p w14:paraId="02744CC0">
      <w:pPr>
        <w:keepNext w:val="0"/>
        <w:keepLines w:val="0"/>
        <w:pageBreakBefore w:val="0"/>
        <w:widowControl/>
        <w:kinsoku/>
        <w:wordWrap/>
        <w:overflowPunct/>
        <w:topLinePunct w:val="0"/>
        <w:autoSpaceDE/>
        <w:autoSpaceDN/>
        <w:bidi w:val="0"/>
        <w:adjustRightInd/>
        <w:snapToGrid/>
        <w:spacing w:line="400" w:lineRule="exact"/>
        <w:ind w:firstLine="601"/>
        <w:jc w:val="left"/>
        <w:textAlignment w:val="auto"/>
        <w:rPr>
          <w:rFonts w:hint="eastAsia" w:ascii="宋体" w:hAnsi="宋体" w:eastAsia="宋体" w:cs="宋体"/>
          <w:b w:val="0"/>
          <w:bCs w:val="0"/>
          <w:sz w:val="24"/>
          <w:szCs w:val="24"/>
          <w:highlight w:val="none"/>
        </w:rPr>
      </w:pPr>
      <w:r>
        <w:rPr>
          <w:rFonts w:hint="eastAsia" w:ascii="宋体" w:hAnsi="宋体" w:cs="宋体"/>
          <w:b/>
          <w:bCs/>
          <w:color w:val="000000"/>
          <w:kern w:val="0"/>
          <w:sz w:val="24"/>
          <w:szCs w:val="24"/>
          <w:highlight w:val="none"/>
          <w:lang w:val="en-US" w:eastAsia="zh-CN" w:bidi="ar"/>
        </w:rPr>
        <w:t>一</w:t>
      </w:r>
      <w:r>
        <w:rPr>
          <w:rFonts w:hint="eastAsia" w:ascii="宋体" w:hAnsi="宋体" w:eastAsia="宋体" w:cs="宋体"/>
          <w:b/>
          <w:bCs/>
          <w:color w:val="000000"/>
          <w:kern w:val="0"/>
          <w:sz w:val="24"/>
          <w:szCs w:val="24"/>
          <w:highlight w:val="none"/>
          <w:lang w:val="en-US" w:eastAsia="zh-CN" w:bidi="ar"/>
        </w:rPr>
        <w:t>、</w:t>
      </w:r>
      <w:r>
        <w:rPr>
          <w:rFonts w:hint="eastAsia" w:ascii="宋体" w:hAnsi="宋体" w:eastAsia="宋体" w:cs="宋体"/>
          <w:b/>
          <w:bCs/>
          <w:sz w:val="24"/>
          <w:szCs w:val="24"/>
          <w:highlight w:val="none"/>
        </w:rPr>
        <w:t>采购</w:t>
      </w:r>
      <w:r>
        <w:rPr>
          <w:rFonts w:hint="eastAsia" w:ascii="宋体" w:hAnsi="宋体" w:eastAsia="宋体" w:cs="宋体"/>
          <w:b/>
          <w:bCs/>
          <w:sz w:val="24"/>
          <w:szCs w:val="24"/>
          <w:highlight w:val="none"/>
          <w:lang w:val="en-US" w:eastAsia="zh-CN"/>
        </w:rPr>
        <w:t>内容</w:t>
      </w:r>
    </w:p>
    <w:p w14:paraId="27A2BC9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本项目为</w:t>
      </w:r>
      <w:r>
        <w:rPr>
          <w:rFonts w:hint="eastAsia" w:ascii="宋体" w:hAnsi="宋体" w:eastAsia="宋体" w:cs="宋体"/>
          <w:sz w:val="24"/>
          <w:szCs w:val="24"/>
          <w:highlight w:val="none"/>
          <w:lang w:eastAsia="zh-CN"/>
        </w:rPr>
        <w:t xml:space="preserve"> </w:t>
      </w:r>
      <w:r>
        <w:rPr>
          <w:rFonts w:hint="eastAsia" w:ascii="宋体" w:hAnsi="宋体" w:cs="宋体"/>
          <w:sz w:val="24"/>
          <w:szCs w:val="24"/>
          <w:highlight w:val="none"/>
          <w:lang w:eastAsia="zh-CN"/>
        </w:rPr>
        <w:t>2024年灵宝市财政投资项目工程预算审查服务招标第三方机构项目</w:t>
      </w:r>
      <w:r>
        <w:rPr>
          <w:rFonts w:hint="eastAsia" w:ascii="宋体" w:hAnsi="宋体" w:eastAsia="宋体" w:cs="宋体"/>
          <w:sz w:val="24"/>
          <w:szCs w:val="24"/>
          <w:highlight w:val="none"/>
          <w:lang w:val="en-US" w:eastAsia="zh-CN"/>
        </w:rPr>
        <w:t>，通过框架协议采购方式招标造价咨询机构（工程造价咨询公司），工作内容包含建设工程预算评审、工程量清单及招标控制价的评审等相关服务。</w:t>
      </w:r>
      <w:r>
        <w:rPr>
          <w:rFonts w:hint="eastAsia" w:ascii="宋体" w:hAnsi="宋体" w:eastAsia="宋体" w:cs="宋体"/>
          <w:sz w:val="24"/>
          <w:szCs w:val="24"/>
          <w:highlight w:val="none"/>
          <w:lang w:eastAsia="zh-CN"/>
        </w:rPr>
        <w:t>本次征集活动为第一阶段入围供应商，通过资格、符合性审查的供应商，按照淘汰比例一般不得低于 20%，且至少淘汰一家供应商前提下，依据评分由高到低入围</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lang w:eastAsia="zh-CN"/>
        </w:rPr>
        <w:t>家。如供应商不足</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lang w:eastAsia="zh-CN"/>
        </w:rPr>
        <w:t>家，实际选定数量以淘汰后剩余的数量为准。</w:t>
      </w:r>
    </w:p>
    <w:p w14:paraId="4BA3C56E">
      <w:pPr>
        <w:keepNext w:val="0"/>
        <w:keepLines w:val="0"/>
        <w:pageBreakBefore w:val="0"/>
        <w:widowControl w:val="0"/>
        <w:kinsoku/>
        <w:wordWrap/>
        <w:overflowPunct/>
        <w:topLinePunct w:val="0"/>
        <w:autoSpaceDE/>
        <w:autoSpaceDN/>
        <w:bidi w:val="0"/>
        <w:adjustRightInd/>
        <w:snapToGrid/>
        <w:spacing w:before="469" w:beforeLines="150" w:line="40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、服务要求</w:t>
      </w:r>
    </w:p>
    <w:p w14:paraId="7AF4924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评审结论报告要求：投资评审工作作为财政预算执行部门，工程方面评审</w:t>
      </w:r>
      <w:r>
        <w:rPr>
          <w:rFonts w:hint="eastAsia" w:ascii="宋体" w:hAnsi="宋体" w:eastAsia="宋体" w:cs="宋体"/>
          <w:sz w:val="24"/>
          <w:szCs w:val="24"/>
          <w:highlight w:val="none"/>
          <w:lang w:eastAsia="zh-CN"/>
        </w:rPr>
        <w:t>“不唯减、不唯增、只唯实”的评审理念，坚持以实计量、以量算价，既不高估冒算、也不压级压价，“一把尺子评项目”，为建设单位提供更加科学合理的造价依据。</w:t>
      </w:r>
    </w:p>
    <w:p w14:paraId="7F6C8B9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(1)评审报告格式要求：造价咨询机构在规定时间内将评审报告电子版发送给</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rPr>
        <w:t>，电子版评审报告包括：word格式的评审报告、excel格式</w:t>
      </w:r>
      <w:r>
        <w:rPr>
          <w:rFonts w:hint="eastAsia" w:ascii="宋体" w:hAnsi="宋体" w:cs="宋体"/>
          <w:sz w:val="24"/>
          <w:szCs w:val="24"/>
          <w:highlight w:val="none"/>
          <w:lang w:eastAsia="zh-CN"/>
        </w:rPr>
        <w:t>及软件版</w:t>
      </w:r>
      <w:r>
        <w:rPr>
          <w:rFonts w:hint="eastAsia" w:ascii="宋体" w:hAnsi="宋体" w:eastAsia="宋体" w:cs="宋体"/>
          <w:sz w:val="24"/>
          <w:szCs w:val="24"/>
          <w:highlight w:val="none"/>
        </w:rPr>
        <w:t>的招标控制价及工程量清单。</w:t>
      </w:r>
      <w:r>
        <w:rPr>
          <w:rFonts w:hint="eastAsia"/>
          <w:sz w:val="24"/>
          <w:szCs w:val="24"/>
          <w:highlight w:val="none"/>
        </w:rPr>
        <w:t>造价咨询机构</w:t>
      </w:r>
      <w:r>
        <w:rPr>
          <w:rFonts w:hint="eastAsia" w:ascii="宋体" w:hAnsi="宋体" w:eastAsia="宋体" w:cs="宋体"/>
          <w:sz w:val="24"/>
          <w:szCs w:val="24"/>
          <w:highlight w:val="none"/>
        </w:rPr>
        <w:t>在接到</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rPr>
        <w:t>通知后，出具纸质版正式报告，A4纸打印，一式</w:t>
      </w:r>
      <w:r>
        <w:rPr>
          <w:rFonts w:hint="eastAsia" w:ascii="宋体" w:hAnsi="宋体" w:eastAsia="宋体" w:cs="宋体"/>
          <w:sz w:val="24"/>
          <w:szCs w:val="24"/>
          <w:highlight w:val="none"/>
          <w:lang w:eastAsia="zh-CN"/>
        </w:rPr>
        <w:t>肆</w:t>
      </w:r>
      <w:r>
        <w:rPr>
          <w:rFonts w:hint="eastAsia" w:ascii="宋体" w:hAnsi="宋体" w:eastAsia="宋体" w:cs="宋体"/>
          <w:sz w:val="24"/>
          <w:szCs w:val="24"/>
          <w:highlight w:val="none"/>
        </w:rPr>
        <w:t>份（根据项目要求增加份数）。</w:t>
      </w:r>
    </w:p>
    <w:p w14:paraId="78B31F7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sz w:val="24"/>
          <w:szCs w:val="24"/>
          <w:highlight w:val="none"/>
        </w:rPr>
        <w:t>造价咨询机构</w:t>
      </w:r>
      <w:r>
        <w:rPr>
          <w:rFonts w:hint="eastAsia"/>
          <w:sz w:val="24"/>
          <w:szCs w:val="24"/>
          <w:highlight w:val="none"/>
          <w:lang w:val="en-US" w:eastAsia="zh-CN"/>
        </w:rPr>
        <w:t>在</w:t>
      </w:r>
      <w:r>
        <w:rPr>
          <w:rFonts w:hint="eastAsia" w:ascii="宋体" w:hAnsi="宋体" w:eastAsia="宋体" w:cs="宋体"/>
          <w:sz w:val="24"/>
          <w:szCs w:val="24"/>
          <w:highlight w:val="none"/>
        </w:rPr>
        <w:t>评审过程中与</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rPr>
        <w:t>文本传递要求：评审过程中的疑问及答复通过邮件发送电子版到</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rPr>
        <w:t>邮箱，同时给</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rPr>
        <w:t>提供纸质版(加盖</w:t>
      </w:r>
      <w:r>
        <w:rPr>
          <w:rFonts w:hint="eastAsia"/>
          <w:sz w:val="24"/>
          <w:szCs w:val="24"/>
          <w:highlight w:val="none"/>
        </w:rPr>
        <w:t>造价咨询机构</w:t>
      </w:r>
      <w:r>
        <w:rPr>
          <w:rFonts w:hint="eastAsia" w:ascii="宋体" w:hAnsi="宋体" w:eastAsia="宋体" w:cs="宋体"/>
          <w:sz w:val="24"/>
          <w:szCs w:val="24"/>
          <w:highlight w:val="none"/>
        </w:rPr>
        <w:t>公章）。</w:t>
      </w:r>
    </w:p>
    <w:p w14:paraId="3060046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)评审报告内容包括：项目概述、审核依据、评审内容审核范围及程序、审核结果及增减分析、存在的问题及改进意见、基本建设工程概（预、结）算评审情况明细表等。</w:t>
      </w:r>
    </w:p>
    <w:p w14:paraId="2428268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sz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ascii="宋体" w:hAnsi="宋体"/>
          <w:sz w:val="24"/>
          <w:highlight w:val="none"/>
        </w:rPr>
        <w:t>评审时间要求：一般情况下，对于送审项目</w:t>
      </w:r>
      <w:r>
        <w:rPr>
          <w:rFonts w:hint="eastAsia" w:ascii="宋体" w:hAnsi="宋体"/>
          <w:sz w:val="24"/>
          <w:highlight w:val="none"/>
          <w:lang w:val="en-US" w:eastAsia="zh-CN"/>
        </w:rPr>
        <w:t>7</w:t>
      </w:r>
      <w:r>
        <w:rPr>
          <w:rFonts w:ascii="宋体" w:hAnsi="宋体"/>
          <w:sz w:val="24"/>
          <w:highlight w:val="none"/>
        </w:rPr>
        <w:t>天内出评审结论。项目概算、结算和其他类项目：15天内出评审结论</w:t>
      </w:r>
      <w:r>
        <w:rPr>
          <w:rFonts w:hint="eastAsia" w:ascii="宋体" w:hAnsi="宋体"/>
          <w:sz w:val="24"/>
          <w:highlight w:val="none"/>
          <w:lang w:eastAsia="zh-CN"/>
        </w:rPr>
        <w:t>；</w:t>
      </w:r>
      <w:r>
        <w:rPr>
          <w:rFonts w:hint="eastAsia" w:ascii="宋体" w:hAnsi="宋体"/>
          <w:sz w:val="24"/>
          <w:highlight w:val="none"/>
          <w:lang w:val="en-US" w:eastAsia="zh-CN"/>
        </w:rPr>
        <w:t>送审项目金额较大或比较复杂的另行协商。</w:t>
      </w:r>
    </w:p>
    <w:p w14:paraId="37E447D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、评审资料归档：</w:t>
      </w:r>
      <w:r>
        <w:rPr>
          <w:rFonts w:hint="eastAsia"/>
          <w:sz w:val="24"/>
          <w:szCs w:val="24"/>
          <w:highlight w:val="none"/>
        </w:rPr>
        <w:t>造价咨询机构</w:t>
      </w:r>
      <w:r>
        <w:rPr>
          <w:rFonts w:hint="eastAsia" w:ascii="宋体" w:hAnsi="宋体" w:eastAsia="宋体" w:cs="宋体"/>
          <w:sz w:val="24"/>
          <w:szCs w:val="24"/>
          <w:highlight w:val="none"/>
        </w:rPr>
        <w:t>要妥善保管</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rPr>
        <w:t>提供的各种资料，并对以上资料的完整、安全负责；评审结束，将所</w:t>
      </w:r>
      <w:r>
        <w:rPr>
          <w:rFonts w:hint="eastAsia" w:ascii="宋体" w:hAnsi="宋体" w:cs="宋体"/>
          <w:sz w:val="24"/>
          <w:szCs w:val="24"/>
          <w:highlight w:val="none"/>
          <w:lang w:val="en-US" w:eastAsia="zh-CN"/>
        </w:rPr>
        <w:t>有</w:t>
      </w:r>
      <w:r>
        <w:rPr>
          <w:rFonts w:hint="eastAsia" w:ascii="宋体" w:hAnsi="宋体" w:eastAsia="宋体" w:cs="宋体"/>
          <w:sz w:val="24"/>
          <w:szCs w:val="24"/>
          <w:highlight w:val="none"/>
        </w:rPr>
        <w:t>评审资料</w:t>
      </w:r>
      <w:r>
        <w:rPr>
          <w:rFonts w:hint="eastAsia" w:ascii="宋体" w:hAnsi="宋体" w:cs="宋体"/>
          <w:sz w:val="24"/>
          <w:szCs w:val="24"/>
          <w:highlight w:val="none"/>
          <w:lang w:eastAsia="zh-CN"/>
        </w:rPr>
        <w:t>自行归档</w:t>
      </w:r>
      <w:r>
        <w:rPr>
          <w:rFonts w:hint="eastAsia" w:ascii="宋体" w:hAnsi="宋体" w:eastAsia="宋体" w:cs="宋体"/>
          <w:sz w:val="24"/>
          <w:szCs w:val="24"/>
          <w:highlight w:val="none"/>
        </w:rPr>
        <w:t>。</w:t>
      </w:r>
    </w:p>
    <w:p w14:paraId="6025B89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、在项目实施期间，如遇到问题应通过</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rPr>
        <w:t>与建设单位沟通，不得私下与建设单位相关人员交涉。</w:t>
      </w:r>
    </w:p>
    <w:p w14:paraId="7976ADE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、在项目评审期间，应保证随叫随到（现场反应时间应在2小时内达到指定项目地点）,现场解决项目评审中的问题。因</w:t>
      </w:r>
      <w:r>
        <w:rPr>
          <w:rFonts w:hint="eastAsia" w:ascii="宋体" w:hAnsi="宋体" w:cs="宋体"/>
          <w:sz w:val="24"/>
          <w:szCs w:val="24"/>
          <w:highlight w:val="none"/>
          <w:lang w:val="en-US" w:eastAsia="zh-CN"/>
        </w:rPr>
        <w:t>咨询人</w:t>
      </w:r>
      <w:r>
        <w:rPr>
          <w:rFonts w:hint="eastAsia" w:ascii="宋体" w:hAnsi="宋体" w:eastAsia="宋体" w:cs="宋体"/>
          <w:sz w:val="24"/>
          <w:szCs w:val="24"/>
          <w:highlight w:val="none"/>
        </w:rPr>
        <w:t>原因造成的工作失误，损失由</w:t>
      </w:r>
      <w:r>
        <w:rPr>
          <w:rFonts w:hint="eastAsia" w:ascii="宋体" w:hAnsi="宋体" w:cs="宋体"/>
          <w:sz w:val="24"/>
          <w:szCs w:val="24"/>
          <w:highlight w:val="none"/>
          <w:lang w:val="en-US" w:eastAsia="zh-CN"/>
        </w:rPr>
        <w:t>咨询人</w:t>
      </w:r>
      <w:r>
        <w:rPr>
          <w:rFonts w:hint="eastAsia" w:ascii="宋体" w:hAnsi="宋体" w:eastAsia="宋体" w:cs="宋体"/>
          <w:sz w:val="24"/>
          <w:szCs w:val="24"/>
          <w:highlight w:val="none"/>
        </w:rPr>
        <w:t>承担，</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rPr>
        <w:t>有权拒付审核费用或终止合同。</w:t>
      </w:r>
    </w:p>
    <w:p w14:paraId="3F687E5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rPr>
      </w:pPr>
      <w:r>
        <w:rPr>
          <w:rFonts w:hint="eastAsia"/>
          <w:sz w:val="24"/>
          <w:szCs w:val="24"/>
          <w:highlight w:val="none"/>
          <w:lang w:val="en-US" w:eastAsia="zh-CN"/>
        </w:rPr>
        <w:t>5</w:t>
      </w:r>
      <w:r>
        <w:rPr>
          <w:rFonts w:hint="eastAsia"/>
          <w:sz w:val="24"/>
          <w:szCs w:val="24"/>
          <w:highlight w:val="none"/>
        </w:rPr>
        <w:t>、严格保密制度：在实施造价咨询过程中应严格按照委托人的要求对需要保密的相关事项严格进行保密，不得泄露与本工作有关的任何信息。若不遵守，一经发现，委托方有权终止合同，由造价咨询机构承担相应的一切后果。</w:t>
      </w:r>
    </w:p>
    <w:p w14:paraId="7BDB17C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rPr>
      </w:pPr>
      <w:r>
        <w:rPr>
          <w:rFonts w:hint="eastAsia"/>
          <w:sz w:val="24"/>
          <w:szCs w:val="24"/>
          <w:highlight w:val="none"/>
          <w:lang w:val="en-US" w:eastAsia="zh-CN"/>
        </w:rPr>
        <w:t>6</w:t>
      </w:r>
      <w:r>
        <w:rPr>
          <w:rFonts w:hint="eastAsia"/>
          <w:sz w:val="24"/>
          <w:szCs w:val="24"/>
          <w:highlight w:val="none"/>
        </w:rPr>
        <w:t>、做好廉政自律：造价咨询机构在实施咨询项目过程中不得与项目施工单位私人接触，不得接受施工单位变相宴请及贿赂等好处。若不遵守，一经发现，委托方有权终止合同，由造价咨询机构承担相应的一切后果。</w:t>
      </w:r>
    </w:p>
    <w:p w14:paraId="2901F9E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rPr>
      </w:pPr>
      <w:r>
        <w:rPr>
          <w:rFonts w:hint="eastAsia"/>
          <w:sz w:val="24"/>
          <w:szCs w:val="24"/>
          <w:highlight w:val="none"/>
          <w:lang w:val="en-US" w:eastAsia="zh-CN"/>
        </w:rPr>
        <w:t>7</w:t>
      </w:r>
      <w:r>
        <w:rPr>
          <w:rFonts w:hint="eastAsia"/>
          <w:sz w:val="24"/>
          <w:szCs w:val="24"/>
          <w:highlight w:val="none"/>
        </w:rPr>
        <w:t>、造价咨询机构对于出具的评审报告，负有到现场解释答疑的责任(项目招标、上级专项检查等）。</w:t>
      </w:r>
    </w:p>
    <w:p w14:paraId="24D1D38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 xml:space="preserve">8、服务期限： 2年。 </w:t>
      </w:r>
    </w:p>
    <w:p w14:paraId="7AD815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9、预算金额：2000000.00元</w:t>
      </w:r>
    </w:p>
    <w:p w14:paraId="5CBF8D16">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eastAsia="宋体"/>
          <w:sz w:val="24"/>
          <w:szCs w:val="24"/>
          <w:highlight w:val="none"/>
          <w:lang w:val="en-US" w:eastAsia="zh-CN"/>
        </w:rPr>
      </w:pPr>
      <w:r>
        <w:rPr>
          <w:rFonts w:hint="eastAsia"/>
          <w:sz w:val="24"/>
          <w:szCs w:val="24"/>
          <w:highlight w:val="none"/>
          <w:lang w:val="en-US" w:eastAsia="zh-CN"/>
        </w:rPr>
        <w:t>最高费率：</w:t>
      </w:r>
      <w:r>
        <w:rPr>
          <w:rFonts w:hint="eastAsia" w:ascii="宋体" w:hAnsi="宋体" w:cs="Arial Unicode MS"/>
          <w:b/>
          <w:bCs/>
          <w:sz w:val="24"/>
          <w:szCs w:val="24"/>
          <w:highlight w:val="none"/>
          <w:lang w:val="en-US" w:eastAsia="zh-CN"/>
        </w:rPr>
        <w:t>建设工程预算评审、工程量清单及招标控制价的评审按基本费0.1％.</w:t>
      </w:r>
    </w:p>
    <w:p w14:paraId="479CE0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10、</w:t>
      </w:r>
      <w:r>
        <w:rPr>
          <w:rFonts w:hint="eastAsia"/>
          <w:sz w:val="24"/>
          <w:szCs w:val="24"/>
          <w:highlight w:val="none"/>
          <w:lang w:val="en-US" w:eastAsia="zh-CN"/>
        </w:rPr>
        <w:t>服务标准</w:t>
      </w:r>
      <w:r>
        <w:rPr>
          <w:rFonts w:hint="eastAsia" w:eastAsia="宋体"/>
          <w:sz w:val="24"/>
          <w:szCs w:val="24"/>
          <w:highlight w:val="none"/>
          <w:lang w:val="en-US" w:eastAsia="zh-CN"/>
        </w:rPr>
        <w:t xml:space="preserve">： </w:t>
      </w:r>
      <w:r>
        <w:rPr>
          <w:rFonts w:hint="eastAsia" w:ascii="宋体" w:hAnsi="宋体" w:eastAsia="宋体" w:cs="宋体"/>
          <w:sz w:val="24"/>
          <w:highlight w:val="none"/>
          <w:lang w:eastAsia="zh-CN"/>
        </w:rPr>
        <w:t>符合国家及行业合格标准，满足征集人及服务对象要求。</w:t>
      </w:r>
    </w:p>
    <w:p w14:paraId="66589A66">
      <w:pPr>
        <w:keepNext w:val="0"/>
        <w:keepLines w:val="0"/>
        <w:pageBreakBefore w:val="0"/>
        <w:widowControl w:val="0"/>
        <w:kinsoku/>
        <w:wordWrap/>
        <w:overflowPunct/>
        <w:topLinePunct w:val="0"/>
        <w:autoSpaceDE/>
        <w:autoSpaceDN/>
        <w:bidi w:val="0"/>
        <w:adjustRightInd/>
        <w:snapToGrid/>
        <w:spacing w:before="469" w:beforeLines="150" w:line="5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、评审收费标准</w:t>
      </w:r>
    </w:p>
    <w:p w14:paraId="47E4744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1、建设工程预算评审、工程量清单及招标控制价的评审的评审费=送审建安工程费×基本费率。</w:t>
      </w:r>
    </w:p>
    <w:p w14:paraId="43932608">
      <w:pPr>
        <w:bidi w:val="0"/>
        <w:rPr>
          <w:highlight w:val="none"/>
        </w:rPr>
      </w:pPr>
      <w:bookmarkStart w:id="53" w:name="_Toc7104352"/>
      <w:bookmarkStart w:id="54" w:name="_Toc508875411"/>
    </w:p>
    <w:p w14:paraId="2168121A">
      <w:pPr>
        <w:bidi w:val="0"/>
        <w:rPr>
          <w:highlight w:val="none"/>
        </w:rPr>
      </w:pPr>
    </w:p>
    <w:p w14:paraId="541A4108">
      <w:pPr>
        <w:bidi w:val="0"/>
        <w:rPr>
          <w:highlight w:val="none"/>
        </w:rPr>
      </w:pPr>
    </w:p>
    <w:p w14:paraId="558871EA">
      <w:pPr>
        <w:bidi w:val="0"/>
        <w:rPr>
          <w:highlight w:val="none"/>
        </w:rPr>
      </w:pPr>
    </w:p>
    <w:p w14:paraId="023E4868">
      <w:pPr>
        <w:bidi w:val="0"/>
        <w:rPr>
          <w:highlight w:val="none"/>
        </w:rPr>
      </w:pPr>
    </w:p>
    <w:p w14:paraId="585F3DBA">
      <w:pPr>
        <w:bidi w:val="0"/>
        <w:rPr>
          <w:highlight w:val="none"/>
        </w:rPr>
      </w:pPr>
    </w:p>
    <w:p w14:paraId="2A03F81F">
      <w:pPr>
        <w:bidi w:val="0"/>
        <w:rPr>
          <w:highlight w:val="none"/>
        </w:rPr>
      </w:pPr>
    </w:p>
    <w:p w14:paraId="47E64A12">
      <w:pPr>
        <w:bidi w:val="0"/>
        <w:rPr>
          <w:highlight w:val="none"/>
        </w:rPr>
      </w:pPr>
    </w:p>
    <w:p w14:paraId="73A59344">
      <w:pPr>
        <w:bidi w:val="0"/>
        <w:rPr>
          <w:highlight w:val="none"/>
        </w:rPr>
      </w:pPr>
    </w:p>
    <w:p w14:paraId="255165AF">
      <w:pPr>
        <w:bidi w:val="0"/>
        <w:rPr>
          <w:highlight w:val="none"/>
        </w:rPr>
      </w:pPr>
    </w:p>
    <w:p w14:paraId="2EE68CB7">
      <w:pPr>
        <w:pStyle w:val="3"/>
      </w:pPr>
    </w:p>
    <w:p w14:paraId="57C9C92D">
      <w:pPr>
        <w:pStyle w:val="22"/>
        <w:rPr>
          <w:highlight w:val="none"/>
        </w:rPr>
      </w:pPr>
    </w:p>
    <w:p w14:paraId="6895E9D3">
      <w:pPr>
        <w:pStyle w:val="21"/>
        <w:numPr>
          <w:ilvl w:val="0"/>
          <w:numId w:val="1"/>
        </w:numPr>
        <w:rPr>
          <w:rFonts w:hint="eastAsia"/>
          <w:highlight w:val="none"/>
        </w:rPr>
      </w:pPr>
      <w:bookmarkStart w:id="55" w:name="_Toc14614"/>
      <w:r>
        <w:rPr>
          <w:rFonts w:hint="eastAsia"/>
          <w:highlight w:val="none"/>
          <w:lang w:eastAsia="zh-CN"/>
        </w:rPr>
        <w:t>用户反馈和评价机制</w:t>
      </w:r>
      <w:bookmarkEnd w:id="55"/>
      <w:r>
        <w:rPr>
          <w:rFonts w:hint="eastAsia"/>
          <w:highlight w:val="none"/>
        </w:rPr>
        <w:t xml:space="preserve"> </w:t>
      </w:r>
    </w:p>
    <w:p w14:paraId="22B725F2">
      <w:pPr>
        <w:rPr>
          <w:rFonts w:hint="eastAsia"/>
          <w:highlight w:val="none"/>
        </w:rPr>
      </w:pPr>
    </w:p>
    <w:p w14:paraId="7C1BCD1C">
      <w:pPr>
        <w:pStyle w:val="22"/>
        <w:rPr>
          <w:rFonts w:hint="eastAsia"/>
          <w:highlight w:val="none"/>
        </w:rPr>
      </w:pPr>
    </w:p>
    <w:p w14:paraId="23524E45">
      <w:pPr>
        <w:pStyle w:val="7"/>
        <w:keepNext w:val="0"/>
        <w:keepLines w:val="0"/>
        <w:pageBreakBefore w:val="0"/>
        <w:kinsoku/>
        <w:overflowPunct/>
        <w:bidi w:val="0"/>
        <w:snapToGrid/>
        <w:spacing w:before="62" w:after="17"/>
        <w:ind w:left="0" w:leftChars="0" w:right="0" w:firstLine="562" w:firstLineChars="200"/>
        <w:jc w:val="center"/>
        <w:textAlignment w:val="auto"/>
        <w:rPr>
          <w:highlight w:val="none"/>
        </w:rPr>
      </w:pPr>
      <w:r>
        <w:rPr>
          <w:highlight w:val="none"/>
        </w:rPr>
        <w:t>评价</w:t>
      </w:r>
      <w:r>
        <w:rPr>
          <w:highlight w:val="none"/>
          <w:u w:val="thick"/>
        </w:rPr>
        <w:t>工程造价咨询</w:t>
      </w:r>
      <w:r>
        <w:rPr>
          <w:highlight w:val="none"/>
        </w:rPr>
        <w:t>业务意见表</w:t>
      </w:r>
    </w:p>
    <w:tbl>
      <w:tblPr>
        <w:tblStyle w:val="24"/>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5"/>
        <w:gridCol w:w="1439"/>
        <w:gridCol w:w="1260"/>
        <w:gridCol w:w="2493"/>
      </w:tblGrid>
      <w:tr w14:paraId="2EA78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4265" w:type="dxa"/>
          </w:tcPr>
          <w:p w14:paraId="55EC0CDC">
            <w:pPr>
              <w:pStyle w:val="28"/>
              <w:keepNext w:val="0"/>
              <w:keepLines w:val="0"/>
              <w:pageBreakBefore w:val="0"/>
              <w:suppressLineNumbers w:val="0"/>
              <w:kinsoku/>
              <w:overflowPunct/>
              <w:bidi w:val="0"/>
              <w:snapToGrid/>
              <w:spacing w:before="6" w:beforeAutospacing="0" w:after="0" w:afterAutospacing="0"/>
              <w:ind w:left="0" w:leftChars="0" w:right="0" w:firstLine="402" w:firstLineChars="200"/>
              <w:textAlignment w:val="auto"/>
              <w:rPr>
                <w:rFonts w:hint="default"/>
                <w:b/>
                <w:sz w:val="20"/>
                <w:highlight w:val="none"/>
              </w:rPr>
            </w:pPr>
          </w:p>
          <w:p w14:paraId="59B1726A">
            <w:pPr>
              <w:pStyle w:val="28"/>
              <w:keepNext w:val="0"/>
              <w:keepLines w:val="0"/>
              <w:pageBreakBefore w:val="0"/>
              <w:suppressLineNumbers w:val="0"/>
              <w:kinsoku/>
              <w:overflowPunct/>
              <w:bidi w:val="0"/>
              <w:snapToGrid/>
              <w:spacing w:before="1" w:beforeAutospacing="0" w:after="0" w:afterAutospacing="0"/>
              <w:ind w:left="0" w:right="0"/>
              <w:textAlignment w:val="auto"/>
              <w:rPr>
                <w:rFonts w:hint="default"/>
                <w:sz w:val="28"/>
                <w:highlight w:val="none"/>
              </w:rPr>
            </w:pPr>
            <w:r>
              <w:rPr>
                <w:rFonts w:hint="default"/>
                <w:sz w:val="28"/>
                <w:highlight w:val="none"/>
              </w:rPr>
              <w:t>委托人名称</w:t>
            </w:r>
          </w:p>
        </w:tc>
        <w:tc>
          <w:tcPr>
            <w:tcW w:w="5192" w:type="dxa"/>
            <w:gridSpan w:val="3"/>
          </w:tcPr>
          <w:p w14:paraId="4B06178B">
            <w:pPr>
              <w:pStyle w:val="28"/>
              <w:keepNext w:val="0"/>
              <w:keepLines w:val="0"/>
              <w:pageBreakBefore w:val="0"/>
              <w:suppressLineNumbers w:val="0"/>
              <w:kinsoku/>
              <w:overflowPunct/>
              <w:bidi w:val="0"/>
              <w:snapToGrid/>
              <w:spacing w:before="0" w:beforeAutospacing="0" w:after="0" w:afterAutospacing="0"/>
              <w:ind w:left="0" w:leftChars="0" w:right="0" w:firstLine="520" w:firstLineChars="200"/>
              <w:textAlignment w:val="auto"/>
              <w:rPr>
                <w:rFonts w:hint="default" w:ascii="Times New Roman"/>
                <w:sz w:val="26"/>
                <w:highlight w:val="none"/>
              </w:rPr>
            </w:pPr>
          </w:p>
        </w:tc>
      </w:tr>
      <w:tr w14:paraId="01B70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265" w:type="dxa"/>
          </w:tcPr>
          <w:p w14:paraId="5F827026">
            <w:pPr>
              <w:pStyle w:val="28"/>
              <w:keepNext w:val="0"/>
              <w:keepLines w:val="0"/>
              <w:pageBreakBefore w:val="0"/>
              <w:suppressLineNumbers w:val="0"/>
              <w:kinsoku/>
              <w:overflowPunct/>
              <w:bidi w:val="0"/>
              <w:snapToGrid/>
              <w:spacing w:before="8" w:beforeAutospacing="0" w:after="0" w:afterAutospacing="0"/>
              <w:ind w:left="0" w:leftChars="0" w:right="0" w:firstLine="381" w:firstLineChars="200"/>
              <w:textAlignment w:val="auto"/>
              <w:rPr>
                <w:rFonts w:hint="default"/>
                <w:b/>
                <w:sz w:val="19"/>
                <w:highlight w:val="none"/>
              </w:rPr>
            </w:pPr>
          </w:p>
          <w:p w14:paraId="2BF4DE20">
            <w:pPr>
              <w:pStyle w:val="28"/>
              <w:keepNext w:val="0"/>
              <w:keepLines w:val="0"/>
              <w:pageBreakBefore w:val="0"/>
              <w:suppressLineNumbers w:val="0"/>
              <w:kinsoku/>
              <w:overflowPunct/>
              <w:bidi w:val="0"/>
              <w:snapToGrid/>
              <w:spacing w:before="0" w:beforeAutospacing="0" w:after="0" w:afterAutospacing="0"/>
              <w:ind w:left="0" w:right="0"/>
              <w:textAlignment w:val="auto"/>
              <w:rPr>
                <w:rFonts w:hint="default"/>
                <w:sz w:val="28"/>
                <w:highlight w:val="none"/>
              </w:rPr>
            </w:pPr>
            <w:r>
              <w:rPr>
                <w:rFonts w:hint="default"/>
                <w:sz w:val="28"/>
                <w:highlight w:val="none"/>
              </w:rPr>
              <w:t>委托人联系电话</w:t>
            </w:r>
          </w:p>
        </w:tc>
        <w:tc>
          <w:tcPr>
            <w:tcW w:w="5192" w:type="dxa"/>
            <w:gridSpan w:val="3"/>
          </w:tcPr>
          <w:p w14:paraId="130C051F">
            <w:pPr>
              <w:pStyle w:val="28"/>
              <w:keepNext w:val="0"/>
              <w:keepLines w:val="0"/>
              <w:pageBreakBefore w:val="0"/>
              <w:suppressLineNumbers w:val="0"/>
              <w:kinsoku/>
              <w:overflowPunct/>
              <w:bidi w:val="0"/>
              <w:snapToGrid/>
              <w:spacing w:before="0" w:beforeAutospacing="0" w:after="0" w:afterAutospacing="0"/>
              <w:ind w:left="0" w:leftChars="0" w:right="0" w:firstLine="520" w:firstLineChars="200"/>
              <w:textAlignment w:val="auto"/>
              <w:rPr>
                <w:rFonts w:hint="default" w:ascii="Times New Roman"/>
                <w:sz w:val="26"/>
                <w:highlight w:val="none"/>
              </w:rPr>
            </w:pPr>
          </w:p>
        </w:tc>
      </w:tr>
      <w:tr w14:paraId="40C0A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4265" w:type="dxa"/>
          </w:tcPr>
          <w:p w14:paraId="77CD03FC">
            <w:pPr>
              <w:pStyle w:val="28"/>
              <w:keepNext w:val="0"/>
              <w:keepLines w:val="0"/>
              <w:pageBreakBefore w:val="0"/>
              <w:suppressLineNumbers w:val="0"/>
              <w:kinsoku/>
              <w:overflowPunct/>
              <w:bidi w:val="0"/>
              <w:snapToGrid/>
              <w:spacing w:before="8" w:beforeAutospacing="0" w:after="0" w:afterAutospacing="0"/>
              <w:ind w:left="0" w:leftChars="0" w:right="0" w:firstLine="402" w:firstLineChars="200"/>
              <w:textAlignment w:val="auto"/>
              <w:rPr>
                <w:rFonts w:hint="default"/>
                <w:b/>
                <w:sz w:val="20"/>
                <w:highlight w:val="none"/>
              </w:rPr>
            </w:pPr>
          </w:p>
          <w:p w14:paraId="42662A6E">
            <w:pPr>
              <w:pStyle w:val="28"/>
              <w:keepNext w:val="0"/>
              <w:keepLines w:val="0"/>
              <w:pageBreakBefore w:val="0"/>
              <w:suppressLineNumbers w:val="0"/>
              <w:kinsoku/>
              <w:overflowPunct/>
              <w:bidi w:val="0"/>
              <w:snapToGrid/>
              <w:spacing w:before="0" w:beforeAutospacing="0" w:after="0" w:afterAutospacing="0"/>
              <w:ind w:left="0" w:right="0"/>
              <w:textAlignment w:val="auto"/>
              <w:rPr>
                <w:rFonts w:hint="default"/>
                <w:sz w:val="28"/>
                <w:highlight w:val="none"/>
              </w:rPr>
            </w:pPr>
            <w:r>
              <w:rPr>
                <w:rFonts w:hint="default"/>
                <w:sz w:val="28"/>
                <w:highlight w:val="none"/>
              </w:rPr>
              <w:t>委托项目名称</w:t>
            </w:r>
          </w:p>
        </w:tc>
        <w:tc>
          <w:tcPr>
            <w:tcW w:w="5192" w:type="dxa"/>
            <w:gridSpan w:val="3"/>
          </w:tcPr>
          <w:p w14:paraId="0BCE51AE">
            <w:pPr>
              <w:pStyle w:val="28"/>
              <w:keepNext w:val="0"/>
              <w:keepLines w:val="0"/>
              <w:pageBreakBefore w:val="0"/>
              <w:suppressLineNumbers w:val="0"/>
              <w:kinsoku/>
              <w:overflowPunct/>
              <w:bidi w:val="0"/>
              <w:snapToGrid/>
              <w:spacing w:before="0" w:beforeAutospacing="0" w:after="0" w:afterAutospacing="0"/>
              <w:ind w:left="0" w:leftChars="0" w:right="0" w:firstLine="520" w:firstLineChars="200"/>
              <w:textAlignment w:val="auto"/>
              <w:rPr>
                <w:rFonts w:hint="default" w:ascii="Times New Roman"/>
                <w:sz w:val="26"/>
                <w:highlight w:val="none"/>
              </w:rPr>
            </w:pPr>
          </w:p>
        </w:tc>
      </w:tr>
      <w:tr w14:paraId="1988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4265" w:type="dxa"/>
          </w:tcPr>
          <w:p w14:paraId="69794421">
            <w:pPr>
              <w:pStyle w:val="28"/>
              <w:keepNext w:val="0"/>
              <w:keepLines w:val="0"/>
              <w:pageBreakBefore w:val="0"/>
              <w:suppressLineNumbers w:val="0"/>
              <w:kinsoku/>
              <w:overflowPunct/>
              <w:bidi w:val="0"/>
              <w:snapToGrid/>
              <w:spacing w:before="236" w:beforeAutospacing="0" w:after="0" w:afterAutospacing="0"/>
              <w:ind w:left="0" w:right="0"/>
              <w:textAlignment w:val="auto"/>
              <w:rPr>
                <w:rFonts w:hint="default"/>
                <w:sz w:val="28"/>
                <w:highlight w:val="none"/>
              </w:rPr>
            </w:pPr>
            <w:r>
              <w:rPr>
                <w:rFonts w:hint="default"/>
                <w:sz w:val="28"/>
                <w:highlight w:val="none"/>
              </w:rPr>
              <w:t>委托时间</w:t>
            </w:r>
          </w:p>
        </w:tc>
        <w:tc>
          <w:tcPr>
            <w:tcW w:w="5192" w:type="dxa"/>
            <w:gridSpan w:val="3"/>
          </w:tcPr>
          <w:p w14:paraId="18BF882E">
            <w:pPr>
              <w:pStyle w:val="28"/>
              <w:keepNext w:val="0"/>
              <w:keepLines w:val="0"/>
              <w:pageBreakBefore w:val="0"/>
              <w:suppressLineNumbers w:val="0"/>
              <w:kinsoku/>
              <w:overflowPunct/>
              <w:bidi w:val="0"/>
              <w:snapToGrid/>
              <w:spacing w:before="0" w:beforeAutospacing="0" w:after="0" w:afterAutospacing="0"/>
              <w:ind w:left="0" w:leftChars="0" w:right="0" w:firstLine="520" w:firstLineChars="200"/>
              <w:textAlignment w:val="auto"/>
              <w:rPr>
                <w:rFonts w:hint="default" w:ascii="Times New Roman"/>
                <w:sz w:val="26"/>
                <w:highlight w:val="none"/>
              </w:rPr>
            </w:pPr>
          </w:p>
        </w:tc>
      </w:tr>
      <w:tr w14:paraId="01A58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265" w:type="dxa"/>
          </w:tcPr>
          <w:p w14:paraId="5D4D8C8C">
            <w:pPr>
              <w:pStyle w:val="28"/>
              <w:keepNext w:val="0"/>
              <w:keepLines w:val="0"/>
              <w:pageBreakBefore w:val="0"/>
              <w:suppressLineNumbers w:val="0"/>
              <w:kinsoku/>
              <w:overflowPunct/>
              <w:bidi w:val="0"/>
              <w:snapToGrid/>
              <w:spacing w:before="230" w:beforeAutospacing="0" w:after="0" w:afterAutospacing="0"/>
              <w:ind w:left="0" w:right="0"/>
              <w:textAlignment w:val="auto"/>
              <w:rPr>
                <w:rFonts w:hint="default"/>
                <w:sz w:val="28"/>
                <w:highlight w:val="none"/>
              </w:rPr>
            </w:pPr>
            <w:r>
              <w:rPr>
                <w:rFonts w:hint="default"/>
                <w:sz w:val="28"/>
                <w:highlight w:val="none"/>
              </w:rPr>
              <w:t>合同约定完成时间</w:t>
            </w:r>
          </w:p>
        </w:tc>
        <w:tc>
          <w:tcPr>
            <w:tcW w:w="5192" w:type="dxa"/>
            <w:gridSpan w:val="3"/>
          </w:tcPr>
          <w:p w14:paraId="5891C53C">
            <w:pPr>
              <w:pStyle w:val="28"/>
              <w:keepNext w:val="0"/>
              <w:keepLines w:val="0"/>
              <w:pageBreakBefore w:val="0"/>
              <w:suppressLineNumbers w:val="0"/>
              <w:kinsoku/>
              <w:overflowPunct/>
              <w:bidi w:val="0"/>
              <w:snapToGrid/>
              <w:spacing w:before="0" w:beforeAutospacing="0" w:after="0" w:afterAutospacing="0"/>
              <w:ind w:left="0" w:leftChars="0" w:right="0" w:firstLine="520" w:firstLineChars="200"/>
              <w:textAlignment w:val="auto"/>
              <w:rPr>
                <w:rFonts w:hint="default" w:ascii="Times New Roman"/>
                <w:sz w:val="26"/>
                <w:highlight w:val="none"/>
              </w:rPr>
            </w:pPr>
          </w:p>
        </w:tc>
      </w:tr>
      <w:tr w14:paraId="4447F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4265" w:type="dxa"/>
          </w:tcPr>
          <w:p w14:paraId="252C55BC">
            <w:pPr>
              <w:pStyle w:val="28"/>
              <w:keepNext w:val="0"/>
              <w:keepLines w:val="0"/>
              <w:pageBreakBefore w:val="0"/>
              <w:suppressLineNumbers w:val="0"/>
              <w:kinsoku/>
              <w:overflowPunct/>
              <w:bidi w:val="0"/>
              <w:snapToGrid/>
              <w:spacing w:before="8" w:beforeAutospacing="0" w:after="0" w:afterAutospacing="0"/>
              <w:ind w:left="0" w:leftChars="0" w:right="0" w:firstLine="422" w:firstLineChars="200"/>
              <w:textAlignment w:val="auto"/>
              <w:rPr>
                <w:rFonts w:hint="default"/>
                <w:b/>
                <w:sz w:val="21"/>
                <w:highlight w:val="none"/>
              </w:rPr>
            </w:pPr>
          </w:p>
          <w:p w14:paraId="52B5E3B8">
            <w:pPr>
              <w:pStyle w:val="28"/>
              <w:keepNext w:val="0"/>
              <w:keepLines w:val="0"/>
              <w:pageBreakBefore w:val="0"/>
              <w:suppressLineNumbers w:val="0"/>
              <w:kinsoku/>
              <w:overflowPunct/>
              <w:bidi w:val="0"/>
              <w:snapToGrid/>
              <w:spacing w:before="0" w:beforeAutospacing="0" w:after="0" w:afterAutospacing="0"/>
              <w:ind w:left="0" w:right="0"/>
              <w:textAlignment w:val="auto"/>
              <w:rPr>
                <w:rFonts w:hint="default"/>
                <w:sz w:val="28"/>
                <w:highlight w:val="none"/>
              </w:rPr>
            </w:pPr>
            <w:r>
              <w:rPr>
                <w:rFonts w:hint="default"/>
                <w:sz w:val="28"/>
                <w:highlight w:val="none"/>
              </w:rPr>
              <w:t>业务实际完成时间</w:t>
            </w:r>
          </w:p>
        </w:tc>
        <w:tc>
          <w:tcPr>
            <w:tcW w:w="5192" w:type="dxa"/>
            <w:gridSpan w:val="3"/>
          </w:tcPr>
          <w:p w14:paraId="5B2071FA">
            <w:pPr>
              <w:pStyle w:val="28"/>
              <w:keepNext w:val="0"/>
              <w:keepLines w:val="0"/>
              <w:pageBreakBefore w:val="0"/>
              <w:suppressLineNumbers w:val="0"/>
              <w:kinsoku/>
              <w:overflowPunct/>
              <w:bidi w:val="0"/>
              <w:snapToGrid/>
              <w:spacing w:before="0" w:beforeAutospacing="0" w:after="0" w:afterAutospacing="0"/>
              <w:ind w:left="0" w:leftChars="0" w:right="0" w:firstLine="520" w:firstLineChars="200"/>
              <w:textAlignment w:val="auto"/>
              <w:rPr>
                <w:rFonts w:hint="default" w:ascii="Times New Roman"/>
                <w:sz w:val="26"/>
                <w:highlight w:val="none"/>
              </w:rPr>
            </w:pPr>
          </w:p>
        </w:tc>
      </w:tr>
      <w:tr w14:paraId="4C9FF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265" w:type="dxa"/>
          </w:tcPr>
          <w:p w14:paraId="78FDD638">
            <w:pPr>
              <w:pStyle w:val="28"/>
              <w:keepNext w:val="0"/>
              <w:keepLines w:val="0"/>
              <w:pageBreakBefore w:val="0"/>
              <w:suppressLineNumbers w:val="0"/>
              <w:kinsoku/>
              <w:overflowPunct/>
              <w:bidi w:val="0"/>
              <w:snapToGrid/>
              <w:spacing w:before="231" w:beforeAutospacing="0" w:after="0" w:afterAutospacing="0"/>
              <w:ind w:left="0" w:right="0"/>
              <w:textAlignment w:val="auto"/>
              <w:rPr>
                <w:rFonts w:hint="default"/>
                <w:sz w:val="28"/>
                <w:highlight w:val="none"/>
              </w:rPr>
            </w:pPr>
            <w:r>
              <w:rPr>
                <w:rFonts w:hint="default"/>
                <w:sz w:val="28"/>
                <w:highlight w:val="none"/>
              </w:rPr>
              <w:t>项目造价</w:t>
            </w:r>
          </w:p>
        </w:tc>
        <w:tc>
          <w:tcPr>
            <w:tcW w:w="5192" w:type="dxa"/>
            <w:gridSpan w:val="3"/>
          </w:tcPr>
          <w:p w14:paraId="22C8AEB7">
            <w:pPr>
              <w:pStyle w:val="28"/>
              <w:keepNext w:val="0"/>
              <w:keepLines w:val="0"/>
              <w:pageBreakBefore w:val="0"/>
              <w:suppressLineNumbers w:val="0"/>
              <w:kinsoku/>
              <w:overflowPunct/>
              <w:bidi w:val="0"/>
              <w:snapToGrid/>
              <w:spacing w:before="0" w:beforeAutospacing="0" w:after="0" w:afterAutospacing="0"/>
              <w:ind w:left="0" w:leftChars="0" w:right="0" w:firstLine="520" w:firstLineChars="200"/>
              <w:textAlignment w:val="auto"/>
              <w:rPr>
                <w:rFonts w:hint="default" w:ascii="Times New Roman"/>
                <w:sz w:val="26"/>
                <w:highlight w:val="none"/>
              </w:rPr>
            </w:pPr>
          </w:p>
        </w:tc>
      </w:tr>
      <w:tr w14:paraId="626EF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265" w:type="dxa"/>
          </w:tcPr>
          <w:p w14:paraId="47EE6683">
            <w:pPr>
              <w:pStyle w:val="28"/>
              <w:keepNext w:val="0"/>
              <w:keepLines w:val="0"/>
              <w:pageBreakBefore w:val="0"/>
              <w:suppressLineNumbers w:val="0"/>
              <w:kinsoku/>
              <w:overflowPunct/>
              <w:bidi w:val="0"/>
              <w:snapToGrid/>
              <w:spacing w:before="232" w:beforeAutospacing="0" w:after="0" w:afterAutospacing="0"/>
              <w:ind w:left="0" w:right="0"/>
              <w:textAlignment w:val="auto"/>
              <w:rPr>
                <w:rFonts w:hint="default"/>
                <w:sz w:val="28"/>
                <w:highlight w:val="none"/>
              </w:rPr>
            </w:pPr>
            <w:r>
              <w:rPr>
                <w:rFonts w:hint="default"/>
                <w:sz w:val="28"/>
                <w:highlight w:val="none"/>
              </w:rPr>
              <w:t>公司工作人员水平</w:t>
            </w:r>
          </w:p>
        </w:tc>
        <w:tc>
          <w:tcPr>
            <w:tcW w:w="1439" w:type="dxa"/>
            <w:tcBorders>
              <w:right w:val="nil"/>
            </w:tcBorders>
          </w:tcPr>
          <w:p w14:paraId="5AB3C6D4">
            <w:pPr>
              <w:pStyle w:val="28"/>
              <w:keepNext w:val="0"/>
              <w:keepLines w:val="0"/>
              <w:pageBreakBefore w:val="0"/>
              <w:suppressLineNumbers w:val="0"/>
              <w:kinsoku/>
              <w:overflowPunct/>
              <w:bidi w:val="0"/>
              <w:snapToGrid/>
              <w:spacing w:before="105" w:beforeAutospacing="0" w:after="0" w:afterAutospacing="0"/>
              <w:ind w:left="0" w:leftChars="0" w:right="0" w:firstLine="560" w:firstLineChars="200"/>
              <w:textAlignment w:val="auto"/>
              <w:rPr>
                <w:rFonts w:hint="default"/>
                <w:sz w:val="28"/>
                <w:highlight w:val="none"/>
              </w:rPr>
            </w:pPr>
            <w:r>
              <w:rPr>
                <w:rFonts w:hint="default"/>
                <w:sz w:val="28"/>
                <w:highlight w:val="none"/>
              </w:rPr>
              <w:t>□好</w:t>
            </w:r>
          </w:p>
        </w:tc>
        <w:tc>
          <w:tcPr>
            <w:tcW w:w="1260" w:type="dxa"/>
            <w:tcBorders>
              <w:left w:val="nil"/>
              <w:right w:val="nil"/>
            </w:tcBorders>
          </w:tcPr>
          <w:p w14:paraId="017D44C7">
            <w:pPr>
              <w:pStyle w:val="28"/>
              <w:keepNext w:val="0"/>
              <w:keepLines w:val="0"/>
              <w:pageBreakBefore w:val="0"/>
              <w:suppressLineNumbers w:val="0"/>
              <w:kinsoku/>
              <w:overflowPunct/>
              <w:bidi w:val="0"/>
              <w:snapToGrid/>
              <w:spacing w:before="105" w:beforeAutospacing="0" w:after="0" w:afterAutospacing="0"/>
              <w:ind w:left="0" w:leftChars="0" w:right="0" w:firstLine="560" w:firstLineChars="200"/>
              <w:textAlignment w:val="auto"/>
              <w:rPr>
                <w:rFonts w:hint="default"/>
                <w:sz w:val="28"/>
                <w:highlight w:val="none"/>
              </w:rPr>
            </w:pPr>
            <w:r>
              <w:rPr>
                <w:rFonts w:hint="default"/>
                <w:sz w:val="28"/>
                <w:highlight w:val="none"/>
              </w:rPr>
              <w:t>□中</w:t>
            </w:r>
          </w:p>
        </w:tc>
        <w:tc>
          <w:tcPr>
            <w:tcW w:w="2493" w:type="dxa"/>
            <w:tcBorders>
              <w:left w:val="nil"/>
            </w:tcBorders>
          </w:tcPr>
          <w:p w14:paraId="1736195D">
            <w:pPr>
              <w:pStyle w:val="28"/>
              <w:keepNext w:val="0"/>
              <w:keepLines w:val="0"/>
              <w:pageBreakBefore w:val="0"/>
              <w:suppressLineNumbers w:val="0"/>
              <w:kinsoku/>
              <w:overflowPunct/>
              <w:bidi w:val="0"/>
              <w:snapToGrid/>
              <w:spacing w:before="105" w:beforeAutospacing="0" w:after="0" w:afterAutospacing="0"/>
              <w:ind w:left="0" w:leftChars="0" w:right="0" w:firstLine="560" w:firstLineChars="200"/>
              <w:textAlignment w:val="auto"/>
              <w:rPr>
                <w:rFonts w:hint="default"/>
                <w:sz w:val="28"/>
                <w:highlight w:val="none"/>
              </w:rPr>
            </w:pPr>
            <w:r>
              <w:rPr>
                <w:rFonts w:hint="default"/>
                <w:sz w:val="28"/>
                <w:highlight w:val="none"/>
              </w:rPr>
              <w:t>□差</w:t>
            </w:r>
          </w:p>
        </w:tc>
      </w:tr>
      <w:tr w14:paraId="005E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265" w:type="dxa"/>
          </w:tcPr>
          <w:p w14:paraId="58823D9F">
            <w:pPr>
              <w:pStyle w:val="28"/>
              <w:keepNext w:val="0"/>
              <w:keepLines w:val="0"/>
              <w:pageBreakBefore w:val="0"/>
              <w:suppressLineNumbers w:val="0"/>
              <w:kinsoku/>
              <w:overflowPunct/>
              <w:bidi w:val="0"/>
              <w:snapToGrid/>
              <w:spacing w:before="224" w:beforeAutospacing="0" w:after="0" w:afterAutospacing="0"/>
              <w:ind w:left="0" w:right="0"/>
              <w:textAlignment w:val="auto"/>
              <w:rPr>
                <w:rFonts w:hint="default"/>
                <w:sz w:val="28"/>
                <w:highlight w:val="none"/>
              </w:rPr>
            </w:pPr>
            <w:r>
              <w:rPr>
                <w:rFonts w:hint="default"/>
                <w:sz w:val="28"/>
                <w:highlight w:val="none"/>
              </w:rPr>
              <w:t>公司工作人员服务态度</w:t>
            </w:r>
          </w:p>
        </w:tc>
        <w:tc>
          <w:tcPr>
            <w:tcW w:w="1439" w:type="dxa"/>
            <w:tcBorders>
              <w:right w:val="nil"/>
            </w:tcBorders>
          </w:tcPr>
          <w:p w14:paraId="795CCABB">
            <w:pPr>
              <w:pStyle w:val="28"/>
              <w:keepNext w:val="0"/>
              <w:keepLines w:val="0"/>
              <w:pageBreakBefore w:val="0"/>
              <w:suppressLineNumbers w:val="0"/>
              <w:kinsoku/>
              <w:overflowPunct/>
              <w:bidi w:val="0"/>
              <w:snapToGrid/>
              <w:spacing w:before="104" w:beforeAutospacing="0" w:after="0" w:afterAutospacing="0"/>
              <w:ind w:left="0" w:leftChars="0" w:right="0" w:firstLine="560" w:firstLineChars="200"/>
              <w:textAlignment w:val="auto"/>
              <w:rPr>
                <w:rFonts w:hint="default"/>
                <w:sz w:val="28"/>
                <w:highlight w:val="none"/>
              </w:rPr>
            </w:pPr>
            <w:r>
              <w:rPr>
                <w:rFonts w:hint="default"/>
                <w:sz w:val="28"/>
                <w:highlight w:val="none"/>
              </w:rPr>
              <w:t>□优</w:t>
            </w:r>
          </w:p>
        </w:tc>
        <w:tc>
          <w:tcPr>
            <w:tcW w:w="1260" w:type="dxa"/>
            <w:tcBorders>
              <w:left w:val="nil"/>
              <w:right w:val="nil"/>
            </w:tcBorders>
          </w:tcPr>
          <w:p w14:paraId="49AD15B6">
            <w:pPr>
              <w:pStyle w:val="28"/>
              <w:keepNext w:val="0"/>
              <w:keepLines w:val="0"/>
              <w:pageBreakBefore w:val="0"/>
              <w:suppressLineNumbers w:val="0"/>
              <w:kinsoku/>
              <w:overflowPunct/>
              <w:bidi w:val="0"/>
              <w:snapToGrid/>
              <w:spacing w:before="104" w:beforeAutospacing="0" w:after="0" w:afterAutospacing="0"/>
              <w:ind w:left="0" w:leftChars="0" w:right="0" w:firstLine="560" w:firstLineChars="200"/>
              <w:textAlignment w:val="auto"/>
              <w:rPr>
                <w:rFonts w:hint="default"/>
                <w:sz w:val="28"/>
                <w:highlight w:val="none"/>
              </w:rPr>
            </w:pPr>
            <w:r>
              <w:rPr>
                <w:rFonts w:hint="default"/>
                <w:sz w:val="28"/>
                <w:highlight w:val="none"/>
              </w:rPr>
              <w:t>□中</w:t>
            </w:r>
          </w:p>
        </w:tc>
        <w:tc>
          <w:tcPr>
            <w:tcW w:w="2493" w:type="dxa"/>
            <w:tcBorders>
              <w:left w:val="nil"/>
            </w:tcBorders>
          </w:tcPr>
          <w:p w14:paraId="21B712CF">
            <w:pPr>
              <w:pStyle w:val="28"/>
              <w:keepNext w:val="0"/>
              <w:keepLines w:val="0"/>
              <w:pageBreakBefore w:val="0"/>
              <w:suppressLineNumbers w:val="0"/>
              <w:kinsoku/>
              <w:overflowPunct/>
              <w:bidi w:val="0"/>
              <w:snapToGrid/>
              <w:spacing w:before="104" w:beforeAutospacing="0" w:after="0" w:afterAutospacing="0"/>
              <w:ind w:left="0" w:leftChars="0" w:right="0" w:firstLine="560" w:firstLineChars="200"/>
              <w:textAlignment w:val="auto"/>
              <w:rPr>
                <w:rFonts w:hint="default"/>
                <w:sz w:val="28"/>
                <w:highlight w:val="none"/>
              </w:rPr>
            </w:pPr>
            <w:r>
              <w:rPr>
                <w:rFonts w:hint="default"/>
                <w:sz w:val="28"/>
                <w:highlight w:val="none"/>
              </w:rPr>
              <w:t>□差</w:t>
            </w:r>
          </w:p>
        </w:tc>
      </w:tr>
      <w:tr w14:paraId="26EAC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4265" w:type="dxa"/>
          </w:tcPr>
          <w:p w14:paraId="5A725A34">
            <w:pPr>
              <w:pStyle w:val="28"/>
              <w:keepNext w:val="0"/>
              <w:keepLines w:val="0"/>
              <w:pageBreakBefore w:val="0"/>
              <w:suppressLineNumbers w:val="0"/>
              <w:kinsoku/>
              <w:overflowPunct/>
              <w:bidi w:val="0"/>
              <w:snapToGrid/>
              <w:spacing w:before="207" w:beforeAutospacing="0" w:after="0" w:afterAutospacing="0"/>
              <w:ind w:left="0" w:right="0"/>
              <w:textAlignment w:val="auto"/>
              <w:rPr>
                <w:rFonts w:hint="default"/>
                <w:sz w:val="28"/>
                <w:highlight w:val="none"/>
              </w:rPr>
            </w:pPr>
            <w:r>
              <w:rPr>
                <w:rFonts w:hint="default"/>
                <w:sz w:val="28"/>
                <w:highlight w:val="none"/>
              </w:rPr>
              <w:t>公司工作人员廉洁自律性</w:t>
            </w:r>
          </w:p>
        </w:tc>
        <w:tc>
          <w:tcPr>
            <w:tcW w:w="1439" w:type="dxa"/>
            <w:tcBorders>
              <w:right w:val="nil"/>
            </w:tcBorders>
          </w:tcPr>
          <w:p w14:paraId="43CCC447">
            <w:pPr>
              <w:pStyle w:val="28"/>
              <w:keepNext w:val="0"/>
              <w:keepLines w:val="0"/>
              <w:pageBreakBefore w:val="0"/>
              <w:suppressLineNumbers w:val="0"/>
              <w:kinsoku/>
              <w:overflowPunct/>
              <w:bidi w:val="0"/>
              <w:snapToGrid/>
              <w:spacing w:before="104" w:beforeAutospacing="0" w:after="0" w:afterAutospacing="0"/>
              <w:ind w:left="0" w:leftChars="0" w:right="0" w:firstLine="560" w:firstLineChars="200"/>
              <w:textAlignment w:val="auto"/>
              <w:rPr>
                <w:rFonts w:hint="default"/>
                <w:sz w:val="28"/>
                <w:highlight w:val="none"/>
              </w:rPr>
            </w:pPr>
            <w:r>
              <w:rPr>
                <w:rFonts w:hint="default"/>
                <w:sz w:val="28"/>
                <w:highlight w:val="none"/>
              </w:rPr>
              <w:t>□优</w:t>
            </w:r>
          </w:p>
        </w:tc>
        <w:tc>
          <w:tcPr>
            <w:tcW w:w="1260" w:type="dxa"/>
            <w:tcBorders>
              <w:left w:val="nil"/>
              <w:right w:val="nil"/>
            </w:tcBorders>
          </w:tcPr>
          <w:p w14:paraId="314AFB15">
            <w:pPr>
              <w:pStyle w:val="28"/>
              <w:keepNext w:val="0"/>
              <w:keepLines w:val="0"/>
              <w:pageBreakBefore w:val="0"/>
              <w:suppressLineNumbers w:val="0"/>
              <w:kinsoku/>
              <w:overflowPunct/>
              <w:bidi w:val="0"/>
              <w:snapToGrid/>
              <w:spacing w:before="104" w:beforeAutospacing="0" w:after="0" w:afterAutospacing="0"/>
              <w:ind w:left="0" w:leftChars="0" w:right="0" w:firstLine="560" w:firstLineChars="200"/>
              <w:textAlignment w:val="auto"/>
              <w:rPr>
                <w:rFonts w:hint="default"/>
                <w:sz w:val="28"/>
                <w:highlight w:val="none"/>
              </w:rPr>
            </w:pPr>
            <w:r>
              <w:rPr>
                <w:rFonts w:hint="default"/>
                <w:sz w:val="28"/>
                <w:highlight w:val="none"/>
              </w:rPr>
              <w:t>□中</w:t>
            </w:r>
          </w:p>
        </w:tc>
        <w:tc>
          <w:tcPr>
            <w:tcW w:w="2493" w:type="dxa"/>
            <w:tcBorders>
              <w:left w:val="nil"/>
            </w:tcBorders>
          </w:tcPr>
          <w:p w14:paraId="42BB2BFA">
            <w:pPr>
              <w:pStyle w:val="28"/>
              <w:keepNext w:val="0"/>
              <w:keepLines w:val="0"/>
              <w:pageBreakBefore w:val="0"/>
              <w:suppressLineNumbers w:val="0"/>
              <w:kinsoku/>
              <w:overflowPunct/>
              <w:bidi w:val="0"/>
              <w:snapToGrid/>
              <w:spacing w:before="104" w:beforeAutospacing="0" w:after="0" w:afterAutospacing="0"/>
              <w:ind w:left="0" w:leftChars="0" w:right="0" w:firstLine="560" w:firstLineChars="200"/>
              <w:textAlignment w:val="auto"/>
              <w:rPr>
                <w:rFonts w:hint="default"/>
                <w:sz w:val="28"/>
                <w:highlight w:val="none"/>
              </w:rPr>
            </w:pPr>
            <w:r>
              <w:rPr>
                <w:rFonts w:hint="default"/>
                <w:sz w:val="28"/>
                <w:highlight w:val="none"/>
              </w:rPr>
              <w:t>□差</w:t>
            </w:r>
          </w:p>
        </w:tc>
      </w:tr>
      <w:tr w14:paraId="47914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265" w:type="dxa"/>
          </w:tcPr>
          <w:p w14:paraId="7F05C842">
            <w:pPr>
              <w:pStyle w:val="28"/>
              <w:keepNext w:val="0"/>
              <w:keepLines w:val="0"/>
              <w:pageBreakBefore w:val="0"/>
              <w:suppressLineNumbers w:val="0"/>
              <w:kinsoku/>
              <w:overflowPunct/>
              <w:bidi w:val="0"/>
              <w:snapToGrid/>
              <w:spacing w:before="225" w:beforeAutospacing="0" w:after="0" w:afterAutospacing="0"/>
              <w:ind w:left="0" w:right="0"/>
              <w:textAlignment w:val="auto"/>
              <w:rPr>
                <w:rFonts w:hint="default"/>
                <w:sz w:val="28"/>
                <w:highlight w:val="none"/>
              </w:rPr>
            </w:pPr>
            <w:r>
              <w:rPr>
                <w:rFonts w:hint="default"/>
                <w:sz w:val="28"/>
                <w:highlight w:val="none"/>
              </w:rPr>
              <w:t>委托人对我公司业务情况满意度</w:t>
            </w:r>
          </w:p>
        </w:tc>
        <w:tc>
          <w:tcPr>
            <w:tcW w:w="1439" w:type="dxa"/>
            <w:tcBorders>
              <w:right w:val="nil"/>
            </w:tcBorders>
          </w:tcPr>
          <w:p w14:paraId="6505F00D">
            <w:pPr>
              <w:pStyle w:val="28"/>
              <w:keepNext w:val="0"/>
              <w:keepLines w:val="0"/>
              <w:pageBreakBefore w:val="0"/>
              <w:suppressLineNumbers w:val="0"/>
              <w:kinsoku/>
              <w:overflowPunct/>
              <w:bidi w:val="0"/>
              <w:snapToGrid/>
              <w:spacing w:before="105" w:beforeAutospacing="0" w:after="0" w:afterAutospacing="0"/>
              <w:ind w:left="0" w:leftChars="0" w:right="0" w:firstLine="560" w:firstLineChars="200"/>
              <w:textAlignment w:val="auto"/>
              <w:rPr>
                <w:rFonts w:hint="default"/>
                <w:sz w:val="28"/>
                <w:highlight w:val="none"/>
              </w:rPr>
            </w:pPr>
            <w:r>
              <w:rPr>
                <w:rFonts w:hint="default"/>
                <w:sz w:val="28"/>
                <w:highlight w:val="none"/>
              </w:rPr>
              <w:t>□满意</w:t>
            </w:r>
          </w:p>
        </w:tc>
        <w:tc>
          <w:tcPr>
            <w:tcW w:w="1260" w:type="dxa"/>
            <w:tcBorders>
              <w:left w:val="nil"/>
              <w:right w:val="nil"/>
            </w:tcBorders>
          </w:tcPr>
          <w:p w14:paraId="51529472">
            <w:pPr>
              <w:pStyle w:val="28"/>
              <w:keepNext w:val="0"/>
              <w:keepLines w:val="0"/>
              <w:pageBreakBefore w:val="0"/>
              <w:suppressLineNumbers w:val="0"/>
              <w:kinsoku/>
              <w:overflowPunct/>
              <w:bidi w:val="0"/>
              <w:snapToGrid/>
              <w:spacing w:before="105" w:beforeAutospacing="0" w:after="0" w:afterAutospacing="0"/>
              <w:ind w:left="0" w:right="0"/>
              <w:jc w:val="center"/>
              <w:textAlignment w:val="auto"/>
              <w:rPr>
                <w:rFonts w:hint="default"/>
                <w:sz w:val="28"/>
                <w:highlight w:val="none"/>
              </w:rPr>
            </w:pPr>
            <w:r>
              <w:rPr>
                <w:rFonts w:hint="default"/>
                <w:sz w:val="28"/>
                <w:highlight w:val="none"/>
              </w:rPr>
              <w:t>□一般</w:t>
            </w:r>
          </w:p>
        </w:tc>
        <w:tc>
          <w:tcPr>
            <w:tcW w:w="2493" w:type="dxa"/>
            <w:tcBorders>
              <w:left w:val="nil"/>
            </w:tcBorders>
          </w:tcPr>
          <w:p w14:paraId="41830D82">
            <w:pPr>
              <w:pStyle w:val="28"/>
              <w:keepNext w:val="0"/>
              <w:keepLines w:val="0"/>
              <w:pageBreakBefore w:val="0"/>
              <w:suppressLineNumbers w:val="0"/>
              <w:kinsoku/>
              <w:overflowPunct/>
              <w:bidi w:val="0"/>
              <w:snapToGrid/>
              <w:spacing w:before="105" w:beforeAutospacing="0" w:after="0" w:afterAutospacing="0"/>
              <w:ind w:left="0" w:leftChars="0" w:right="0" w:firstLine="560" w:firstLineChars="200"/>
              <w:textAlignment w:val="auto"/>
              <w:rPr>
                <w:rFonts w:hint="default"/>
                <w:sz w:val="28"/>
                <w:highlight w:val="none"/>
              </w:rPr>
            </w:pPr>
            <w:r>
              <w:rPr>
                <w:rFonts w:hint="default"/>
                <w:sz w:val="28"/>
                <w:highlight w:val="none"/>
              </w:rPr>
              <w:t>□差</w:t>
            </w:r>
          </w:p>
        </w:tc>
      </w:tr>
      <w:tr w14:paraId="2C8E2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265" w:type="dxa"/>
          </w:tcPr>
          <w:p w14:paraId="50828B89">
            <w:pPr>
              <w:pStyle w:val="28"/>
              <w:keepNext w:val="0"/>
              <w:keepLines w:val="0"/>
              <w:pageBreakBefore w:val="0"/>
              <w:suppressLineNumbers w:val="0"/>
              <w:kinsoku/>
              <w:overflowPunct/>
              <w:bidi w:val="0"/>
              <w:snapToGrid/>
              <w:spacing w:before="10" w:beforeAutospacing="0" w:after="0" w:afterAutospacing="0"/>
              <w:ind w:left="0" w:leftChars="0" w:right="0" w:firstLine="381" w:firstLineChars="200"/>
              <w:textAlignment w:val="auto"/>
              <w:rPr>
                <w:rFonts w:hint="default"/>
                <w:b/>
                <w:sz w:val="19"/>
                <w:highlight w:val="none"/>
              </w:rPr>
            </w:pPr>
          </w:p>
          <w:p w14:paraId="0A11A0A8">
            <w:pPr>
              <w:pStyle w:val="28"/>
              <w:keepNext w:val="0"/>
              <w:keepLines w:val="0"/>
              <w:pageBreakBefore w:val="0"/>
              <w:suppressLineNumbers w:val="0"/>
              <w:kinsoku/>
              <w:overflowPunct/>
              <w:bidi w:val="0"/>
              <w:snapToGrid/>
              <w:spacing w:before="0" w:beforeAutospacing="0" w:after="0" w:afterAutospacing="0"/>
              <w:ind w:left="0" w:right="0"/>
              <w:textAlignment w:val="auto"/>
              <w:rPr>
                <w:rFonts w:hint="default"/>
                <w:sz w:val="28"/>
                <w:highlight w:val="none"/>
              </w:rPr>
            </w:pPr>
            <w:r>
              <w:rPr>
                <w:rFonts w:hint="default"/>
                <w:sz w:val="28"/>
                <w:highlight w:val="none"/>
              </w:rPr>
              <w:t>公司合同履行能力</w:t>
            </w:r>
          </w:p>
        </w:tc>
        <w:tc>
          <w:tcPr>
            <w:tcW w:w="1439" w:type="dxa"/>
            <w:tcBorders>
              <w:right w:val="nil"/>
            </w:tcBorders>
          </w:tcPr>
          <w:p w14:paraId="0A5C0CB6">
            <w:pPr>
              <w:pStyle w:val="28"/>
              <w:keepNext w:val="0"/>
              <w:keepLines w:val="0"/>
              <w:pageBreakBefore w:val="0"/>
              <w:suppressLineNumbers w:val="0"/>
              <w:kinsoku/>
              <w:overflowPunct/>
              <w:bidi w:val="0"/>
              <w:snapToGrid/>
              <w:spacing w:before="105" w:beforeAutospacing="0" w:after="0" w:afterAutospacing="0"/>
              <w:ind w:left="0" w:leftChars="0" w:right="0" w:firstLine="560" w:firstLineChars="200"/>
              <w:textAlignment w:val="auto"/>
              <w:rPr>
                <w:rFonts w:hint="default"/>
                <w:sz w:val="28"/>
                <w:highlight w:val="none"/>
              </w:rPr>
            </w:pPr>
            <w:r>
              <w:rPr>
                <w:rFonts w:hint="default"/>
                <w:sz w:val="28"/>
                <w:highlight w:val="none"/>
              </w:rPr>
              <w:t>□好</w:t>
            </w:r>
          </w:p>
        </w:tc>
        <w:tc>
          <w:tcPr>
            <w:tcW w:w="1260" w:type="dxa"/>
            <w:tcBorders>
              <w:left w:val="nil"/>
              <w:right w:val="nil"/>
            </w:tcBorders>
          </w:tcPr>
          <w:p w14:paraId="6C48CB8C">
            <w:pPr>
              <w:pStyle w:val="28"/>
              <w:keepNext w:val="0"/>
              <w:keepLines w:val="0"/>
              <w:pageBreakBefore w:val="0"/>
              <w:suppressLineNumbers w:val="0"/>
              <w:kinsoku/>
              <w:overflowPunct/>
              <w:bidi w:val="0"/>
              <w:snapToGrid/>
              <w:spacing w:before="105" w:beforeAutospacing="0" w:after="0" w:afterAutospacing="0"/>
              <w:ind w:left="0" w:leftChars="0" w:right="0" w:firstLine="560" w:firstLineChars="200"/>
              <w:textAlignment w:val="auto"/>
              <w:rPr>
                <w:rFonts w:hint="default"/>
                <w:sz w:val="28"/>
                <w:highlight w:val="none"/>
              </w:rPr>
            </w:pPr>
            <w:r>
              <w:rPr>
                <w:rFonts w:hint="default"/>
                <w:sz w:val="28"/>
                <w:highlight w:val="none"/>
              </w:rPr>
              <w:t>□中</w:t>
            </w:r>
          </w:p>
        </w:tc>
        <w:tc>
          <w:tcPr>
            <w:tcW w:w="2493" w:type="dxa"/>
            <w:tcBorders>
              <w:left w:val="nil"/>
            </w:tcBorders>
          </w:tcPr>
          <w:p w14:paraId="18EEB309">
            <w:pPr>
              <w:pStyle w:val="28"/>
              <w:keepNext w:val="0"/>
              <w:keepLines w:val="0"/>
              <w:pageBreakBefore w:val="0"/>
              <w:suppressLineNumbers w:val="0"/>
              <w:kinsoku/>
              <w:overflowPunct/>
              <w:bidi w:val="0"/>
              <w:snapToGrid/>
              <w:spacing w:before="105" w:beforeAutospacing="0" w:after="0" w:afterAutospacing="0"/>
              <w:ind w:left="0" w:leftChars="0" w:right="0" w:firstLine="560" w:firstLineChars="200"/>
              <w:textAlignment w:val="auto"/>
              <w:rPr>
                <w:rFonts w:hint="default"/>
                <w:sz w:val="28"/>
                <w:highlight w:val="none"/>
              </w:rPr>
            </w:pPr>
            <w:r>
              <w:rPr>
                <w:rFonts w:hint="default"/>
                <w:sz w:val="28"/>
                <w:highlight w:val="none"/>
              </w:rPr>
              <w:t>□差</w:t>
            </w:r>
          </w:p>
        </w:tc>
      </w:tr>
    </w:tbl>
    <w:p w14:paraId="242B20D0">
      <w:pPr>
        <w:pStyle w:val="9"/>
        <w:keepNext w:val="0"/>
        <w:keepLines w:val="0"/>
        <w:pageBreakBefore w:val="0"/>
        <w:kinsoku/>
        <w:overflowPunct/>
        <w:bidi w:val="0"/>
        <w:snapToGrid/>
        <w:ind w:left="0" w:leftChars="0" w:right="0" w:firstLine="562" w:firstLineChars="200"/>
        <w:textAlignment w:val="auto"/>
        <w:rPr>
          <w:b/>
          <w:sz w:val="28"/>
          <w:highlight w:val="none"/>
        </w:rPr>
      </w:pPr>
    </w:p>
    <w:p w14:paraId="683CBBF7">
      <w:pPr>
        <w:keepNext w:val="0"/>
        <w:keepLines w:val="0"/>
        <w:pageBreakBefore w:val="0"/>
        <w:kinsoku/>
        <w:overflowPunct/>
        <w:bidi w:val="0"/>
        <w:snapToGrid/>
        <w:spacing w:before="226"/>
        <w:ind w:left="0" w:leftChars="0" w:right="0" w:firstLine="560" w:firstLineChars="200"/>
        <w:jc w:val="center"/>
        <w:textAlignment w:val="auto"/>
        <w:rPr>
          <w:sz w:val="28"/>
          <w:highlight w:val="none"/>
        </w:rPr>
      </w:pPr>
      <w:r>
        <w:rPr>
          <w:sz w:val="28"/>
          <w:highlight w:val="none"/>
        </w:rPr>
        <w:t>委托（评价）人：</w:t>
      </w:r>
    </w:p>
    <w:p w14:paraId="5B25DB6B">
      <w:pPr>
        <w:pStyle w:val="9"/>
        <w:keepNext w:val="0"/>
        <w:keepLines w:val="0"/>
        <w:pageBreakBefore w:val="0"/>
        <w:kinsoku/>
        <w:overflowPunct/>
        <w:bidi w:val="0"/>
        <w:snapToGrid/>
        <w:ind w:left="0" w:leftChars="0" w:right="0" w:firstLine="560" w:firstLineChars="200"/>
        <w:textAlignment w:val="auto"/>
        <w:rPr>
          <w:sz w:val="28"/>
          <w:highlight w:val="none"/>
        </w:rPr>
      </w:pPr>
    </w:p>
    <w:p w14:paraId="5F4472B0">
      <w:pPr>
        <w:keepNext w:val="0"/>
        <w:keepLines w:val="0"/>
        <w:pageBreakBefore w:val="0"/>
        <w:tabs>
          <w:tab w:val="left" w:pos="4384"/>
          <w:tab w:val="left" w:pos="4946"/>
          <w:tab w:val="left" w:pos="5505"/>
          <w:tab w:val="left" w:pos="7046"/>
          <w:tab w:val="left" w:pos="7744"/>
          <w:tab w:val="left" w:pos="8445"/>
        </w:tabs>
        <w:kinsoku/>
        <w:overflowPunct/>
        <w:bidi w:val="0"/>
        <w:snapToGrid/>
        <w:spacing w:before="242"/>
        <w:ind w:left="0" w:leftChars="0" w:right="0" w:firstLine="3920" w:firstLineChars="1400"/>
        <w:jc w:val="left"/>
        <w:textAlignment w:val="auto"/>
        <w:rPr>
          <w:sz w:val="28"/>
          <w:highlight w:val="none"/>
        </w:rPr>
      </w:pPr>
      <w:r>
        <w:rPr>
          <w:sz w:val="28"/>
          <w:highlight w:val="none"/>
        </w:rPr>
        <w:t>评</w:t>
      </w:r>
      <w:r>
        <w:rPr>
          <w:sz w:val="28"/>
          <w:highlight w:val="none"/>
        </w:rPr>
        <w:tab/>
      </w:r>
      <w:r>
        <w:rPr>
          <w:sz w:val="28"/>
          <w:highlight w:val="none"/>
        </w:rPr>
        <w:t>价</w:t>
      </w:r>
      <w:r>
        <w:rPr>
          <w:sz w:val="28"/>
          <w:highlight w:val="none"/>
        </w:rPr>
        <w:tab/>
      </w:r>
      <w:r>
        <w:rPr>
          <w:sz w:val="28"/>
          <w:highlight w:val="none"/>
        </w:rPr>
        <w:t>时</w:t>
      </w:r>
      <w:r>
        <w:rPr>
          <w:sz w:val="28"/>
          <w:highlight w:val="none"/>
        </w:rPr>
        <w:tab/>
      </w:r>
      <w:r>
        <w:rPr>
          <w:sz w:val="28"/>
          <w:highlight w:val="none"/>
        </w:rPr>
        <w:t>间：</w:t>
      </w:r>
      <w:r>
        <w:rPr>
          <w:sz w:val="28"/>
          <w:highlight w:val="none"/>
        </w:rPr>
        <w:tab/>
      </w:r>
      <w:r>
        <w:rPr>
          <w:sz w:val="28"/>
          <w:highlight w:val="none"/>
        </w:rPr>
        <w:t>年</w:t>
      </w:r>
      <w:r>
        <w:rPr>
          <w:sz w:val="28"/>
          <w:highlight w:val="none"/>
        </w:rPr>
        <w:tab/>
      </w:r>
      <w:r>
        <w:rPr>
          <w:sz w:val="28"/>
          <w:highlight w:val="none"/>
        </w:rPr>
        <w:t>月</w:t>
      </w:r>
      <w:r>
        <w:rPr>
          <w:sz w:val="28"/>
          <w:highlight w:val="none"/>
        </w:rPr>
        <w:tab/>
      </w:r>
      <w:r>
        <w:rPr>
          <w:sz w:val="28"/>
          <w:highlight w:val="none"/>
        </w:rPr>
        <w:t>日</w:t>
      </w:r>
    </w:p>
    <w:p w14:paraId="3B80C53A">
      <w:pPr>
        <w:keepNext w:val="0"/>
        <w:keepLines w:val="0"/>
        <w:pageBreakBefore w:val="0"/>
        <w:kinsoku/>
        <w:overflowPunct/>
        <w:bidi w:val="0"/>
        <w:snapToGrid/>
        <w:spacing w:after="0"/>
        <w:ind w:left="0" w:leftChars="0" w:right="0" w:firstLine="560" w:firstLineChars="200"/>
        <w:jc w:val="left"/>
        <w:textAlignment w:val="auto"/>
        <w:rPr>
          <w:sz w:val="28"/>
          <w:highlight w:val="none"/>
        </w:rPr>
        <w:sectPr>
          <w:pgSz w:w="11910" w:h="16840"/>
          <w:pgMar w:top="1417" w:right="1134" w:bottom="1417" w:left="1417" w:header="0" w:footer="864" w:gutter="0"/>
          <w:cols w:space="0" w:num="1"/>
          <w:rtlGutter w:val="0"/>
          <w:docGrid w:linePitch="0" w:charSpace="0"/>
        </w:sectPr>
      </w:pPr>
    </w:p>
    <w:p w14:paraId="314F913E">
      <w:pPr>
        <w:pStyle w:val="21"/>
        <w:numPr>
          <w:ilvl w:val="0"/>
          <w:numId w:val="1"/>
        </w:numPr>
        <w:rPr>
          <w:rFonts w:hint="eastAsia"/>
          <w:highlight w:val="none"/>
        </w:rPr>
      </w:pPr>
      <w:bookmarkStart w:id="56" w:name="_Toc2229"/>
      <w:r>
        <w:rPr>
          <w:rFonts w:hint="eastAsia"/>
          <w:highlight w:val="none"/>
          <w:lang w:eastAsia="zh-CN"/>
        </w:rPr>
        <w:t>响应文件</w:t>
      </w:r>
      <w:r>
        <w:rPr>
          <w:rFonts w:hint="eastAsia"/>
          <w:highlight w:val="none"/>
        </w:rPr>
        <w:t>格式</w:t>
      </w:r>
      <w:bookmarkEnd w:id="53"/>
      <w:bookmarkEnd w:id="54"/>
      <w:bookmarkEnd w:id="56"/>
    </w:p>
    <w:p w14:paraId="558516D1">
      <w:pPr>
        <w:spacing w:line="360" w:lineRule="auto"/>
        <w:jc w:val="right"/>
        <w:rPr>
          <w:rFonts w:ascii="宋体" w:hAnsi="宋体"/>
          <w:sz w:val="28"/>
          <w:szCs w:val="28"/>
          <w:highlight w:val="none"/>
        </w:rPr>
      </w:pPr>
    </w:p>
    <w:p w14:paraId="76E46406">
      <w:pPr>
        <w:spacing w:line="360" w:lineRule="auto"/>
        <w:jc w:val="center"/>
        <w:rPr>
          <w:rFonts w:ascii="宋体" w:hAnsi="宋体"/>
          <w:sz w:val="24"/>
          <w:highlight w:val="none"/>
        </w:rPr>
      </w:pPr>
    </w:p>
    <w:p w14:paraId="14FDD70C">
      <w:pPr>
        <w:spacing w:line="360" w:lineRule="auto"/>
        <w:jc w:val="center"/>
        <w:rPr>
          <w:rFonts w:ascii="宋体" w:hAnsi="宋体"/>
          <w:sz w:val="24"/>
          <w:highlight w:val="none"/>
        </w:rPr>
      </w:pPr>
    </w:p>
    <w:p w14:paraId="7B0EF382">
      <w:pPr>
        <w:spacing w:line="360" w:lineRule="auto"/>
        <w:jc w:val="center"/>
        <w:rPr>
          <w:rFonts w:ascii="宋体" w:hAnsi="宋体"/>
          <w:b/>
          <w:sz w:val="52"/>
          <w:szCs w:val="52"/>
          <w:highlight w:val="none"/>
        </w:rPr>
      </w:pPr>
      <w:r>
        <w:rPr>
          <w:rFonts w:hint="eastAsia" w:ascii="宋体" w:hAnsi="宋体"/>
          <w:b/>
          <w:sz w:val="52"/>
          <w:szCs w:val="52"/>
          <w:highlight w:val="none"/>
          <w:u w:val="single"/>
        </w:rPr>
        <w:t xml:space="preserve">                </w:t>
      </w:r>
      <w:r>
        <w:rPr>
          <w:rFonts w:hint="eastAsia" w:ascii="宋体" w:hAnsi="宋体"/>
          <w:b/>
          <w:sz w:val="52"/>
          <w:szCs w:val="52"/>
          <w:highlight w:val="none"/>
        </w:rPr>
        <w:t>项目</w:t>
      </w:r>
    </w:p>
    <w:p w14:paraId="1CE235D6">
      <w:pPr>
        <w:spacing w:line="360" w:lineRule="auto"/>
        <w:jc w:val="center"/>
        <w:rPr>
          <w:rFonts w:ascii="宋体" w:hAnsi="宋体"/>
          <w:b/>
          <w:sz w:val="84"/>
          <w:szCs w:val="84"/>
          <w:highlight w:val="none"/>
        </w:rPr>
      </w:pPr>
    </w:p>
    <w:p w14:paraId="0774EDC8">
      <w:pPr>
        <w:spacing w:line="360" w:lineRule="auto"/>
        <w:jc w:val="center"/>
        <w:rPr>
          <w:rFonts w:ascii="宋体" w:hAnsi="宋体"/>
          <w:b/>
          <w:sz w:val="84"/>
          <w:szCs w:val="84"/>
          <w:highlight w:val="none"/>
        </w:rPr>
      </w:pPr>
      <w:r>
        <w:rPr>
          <w:rFonts w:hint="eastAsia" w:ascii="宋体" w:hAnsi="宋体"/>
          <w:b/>
          <w:sz w:val="84"/>
          <w:szCs w:val="84"/>
          <w:highlight w:val="none"/>
          <w:lang w:eastAsia="zh-CN"/>
        </w:rPr>
        <w:t>响</w:t>
      </w:r>
      <w:r>
        <w:rPr>
          <w:rFonts w:hint="eastAsia" w:ascii="宋体" w:hAnsi="宋体"/>
          <w:b/>
          <w:sz w:val="84"/>
          <w:szCs w:val="84"/>
          <w:highlight w:val="none"/>
          <w:lang w:val="en-US" w:eastAsia="zh-CN"/>
        </w:rPr>
        <w:t xml:space="preserve"> </w:t>
      </w:r>
      <w:r>
        <w:rPr>
          <w:rFonts w:hint="eastAsia" w:ascii="宋体" w:hAnsi="宋体"/>
          <w:b/>
          <w:sz w:val="84"/>
          <w:szCs w:val="84"/>
          <w:highlight w:val="none"/>
          <w:lang w:eastAsia="zh-CN"/>
        </w:rPr>
        <w:t>应</w:t>
      </w:r>
      <w:r>
        <w:rPr>
          <w:rFonts w:hint="eastAsia" w:ascii="宋体" w:hAnsi="宋体"/>
          <w:b/>
          <w:sz w:val="84"/>
          <w:szCs w:val="84"/>
          <w:highlight w:val="none"/>
        </w:rPr>
        <w:t xml:space="preserve"> 文 件</w:t>
      </w:r>
    </w:p>
    <w:p w14:paraId="00DA16EB">
      <w:pPr>
        <w:spacing w:line="360" w:lineRule="auto"/>
        <w:rPr>
          <w:rFonts w:ascii="宋体" w:hAnsi="宋体"/>
          <w:b/>
          <w:sz w:val="28"/>
          <w:szCs w:val="28"/>
          <w:highlight w:val="none"/>
        </w:rPr>
      </w:pPr>
    </w:p>
    <w:p w14:paraId="0AA3C965">
      <w:pPr>
        <w:spacing w:line="360" w:lineRule="auto"/>
        <w:ind w:firstLine="2361" w:firstLineChars="840"/>
        <w:rPr>
          <w:rFonts w:ascii="宋体" w:hAnsi="宋体"/>
          <w:b/>
          <w:sz w:val="28"/>
          <w:szCs w:val="28"/>
          <w:highlight w:val="none"/>
        </w:rPr>
      </w:pPr>
    </w:p>
    <w:p w14:paraId="50597BF4">
      <w:pPr>
        <w:spacing w:line="360" w:lineRule="auto"/>
        <w:ind w:firstLine="2361" w:firstLineChars="840"/>
        <w:rPr>
          <w:rFonts w:ascii="宋体" w:hAnsi="宋体"/>
          <w:b/>
          <w:sz w:val="28"/>
          <w:szCs w:val="28"/>
          <w:highlight w:val="none"/>
        </w:rPr>
      </w:pPr>
      <w:r>
        <w:rPr>
          <w:rFonts w:hint="eastAsia" w:ascii="宋体" w:hAnsi="宋体"/>
          <w:b/>
          <w:sz w:val="28"/>
          <w:szCs w:val="28"/>
          <w:highlight w:val="none"/>
        </w:rPr>
        <w:t xml:space="preserve">                </w:t>
      </w:r>
    </w:p>
    <w:p w14:paraId="4498638F">
      <w:pPr>
        <w:spacing w:line="360" w:lineRule="auto"/>
        <w:ind w:firstLine="2361" w:firstLineChars="840"/>
        <w:rPr>
          <w:rFonts w:ascii="宋体" w:hAnsi="宋体"/>
          <w:b/>
          <w:sz w:val="28"/>
          <w:szCs w:val="28"/>
          <w:highlight w:val="none"/>
        </w:rPr>
      </w:pPr>
      <w:r>
        <w:rPr>
          <w:rFonts w:hint="eastAsia" w:ascii="宋体" w:hAnsi="宋体"/>
          <w:b/>
          <w:sz w:val="28"/>
          <w:szCs w:val="28"/>
          <w:highlight w:val="none"/>
          <w:lang w:eastAsia="zh-CN"/>
        </w:rPr>
        <w:t>项目</w:t>
      </w:r>
      <w:r>
        <w:rPr>
          <w:rFonts w:hint="eastAsia" w:ascii="宋体" w:hAnsi="宋体"/>
          <w:b/>
          <w:sz w:val="28"/>
          <w:szCs w:val="28"/>
          <w:highlight w:val="none"/>
        </w:rPr>
        <w:t>编号：</w:t>
      </w:r>
    </w:p>
    <w:p w14:paraId="496C91AF">
      <w:pPr>
        <w:spacing w:line="360" w:lineRule="auto"/>
        <w:rPr>
          <w:rFonts w:ascii="宋体" w:hAnsi="宋体"/>
          <w:b/>
          <w:sz w:val="28"/>
          <w:szCs w:val="28"/>
          <w:highlight w:val="none"/>
        </w:rPr>
      </w:pPr>
      <w:r>
        <w:rPr>
          <w:rFonts w:hint="eastAsia" w:ascii="宋体" w:hAnsi="宋体"/>
          <w:b/>
          <w:sz w:val="28"/>
          <w:szCs w:val="28"/>
          <w:highlight w:val="none"/>
        </w:rPr>
        <w:t xml:space="preserve">            </w:t>
      </w:r>
    </w:p>
    <w:p w14:paraId="001AF75C">
      <w:pPr>
        <w:spacing w:line="360" w:lineRule="auto"/>
        <w:rPr>
          <w:rFonts w:ascii="宋体" w:hAnsi="宋体"/>
          <w:b/>
          <w:sz w:val="28"/>
          <w:szCs w:val="28"/>
          <w:highlight w:val="none"/>
        </w:rPr>
      </w:pPr>
    </w:p>
    <w:p w14:paraId="12B54B13">
      <w:pPr>
        <w:spacing w:line="360" w:lineRule="auto"/>
        <w:jc w:val="center"/>
        <w:rPr>
          <w:rFonts w:ascii="宋体" w:hAnsi="宋体"/>
          <w:sz w:val="24"/>
          <w:highlight w:val="none"/>
        </w:rPr>
      </w:pPr>
    </w:p>
    <w:p w14:paraId="5FE8EDCB">
      <w:pPr>
        <w:spacing w:line="360" w:lineRule="auto"/>
        <w:rPr>
          <w:rFonts w:ascii="宋体" w:hAnsi="宋体"/>
          <w:sz w:val="24"/>
          <w:highlight w:val="none"/>
        </w:rPr>
      </w:pPr>
    </w:p>
    <w:p w14:paraId="4F1EAD66">
      <w:pPr>
        <w:spacing w:line="360" w:lineRule="auto"/>
        <w:ind w:firstLine="2267" w:firstLineChars="941"/>
        <w:rPr>
          <w:rFonts w:ascii="宋体" w:hAnsi="宋体"/>
          <w:b/>
          <w:sz w:val="24"/>
          <w:highlight w:val="none"/>
        </w:rPr>
      </w:pPr>
    </w:p>
    <w:p w14:paraId="005287FF">
      <w:pPr>
        <w:spacing w:line="360" w:lineRule="auto"/>
        <w:ind w:firstLine="1417" w:firstLineChars="588"/>
        <w:rPr>
          <w:rFonts w:ascii="宋体" w:hAnsi="宋体"/>
          <w:b/>
          <w:sz w:val="24"/>
          <w:szCs w:val="24"/>
          <w:highlight w:val="none"/>
          <w:u w:val="single"/>
        </w:rPr>
      </w:pPr>
      <w:r>
        <w:rPr>
          <w:rFonts w:hint="eastAsia" w:ascii="宋体" w:hAnsi="宋体"/>
          <w:b/>
          <w:sz w:val="24"/>
          <w:szCs w:val="24"/>
          <w:highlight w:val="none"/>
        </w:rPr>
        <w:t>供应商：</w:t>
      </w:r>
      <w:r>
        <w:rPr>
          <w:rFonts w:hint="eastAsia" w:ascii="宋体" w:hAnsi="宋体"/>
          <w:b/>
          <w:sz w:val="24"/>
          <w:szCs w:val="24"/>
          <w:highlight w:val="none"/>
          <w:u w:val="single"/>
        </w:rPr>
        <w:t xml:space="preserve">                              </w:t>
      </w:r>
      <w:r>
        <w:rPr>
          <w:rFonts w:hint="eastAsia" w:ascii="宋体" w:hAnsi="宋体"/>
          <w:b/>
          <w:sz w:val="24"/>
          <w:szCs w:val="24"/>
          <w:highlight w:val="none"/>
        </w:rPr>
        <w:t>（电子签章）</w:t>
      </w:r>
    </w:p>
    <w:p w14:paraId="02C1AED5">
      <w:pPr>
        <w:spacing w:before="240" w:beforeLines="100" w:after="240" w:afterLines="100" w:line="360" w:lineRule="auto"/>
        <w:ind w:firstLine="1135" w:firstLineChars="471"/>
        <w:rPr>
          <w:rFonts w:ascii="宋体" w:hAnsi="宋体"/>
          <w:b/>
          <w:sz w:val="24"/>
          <w:szCs w:val="24"/>
          <w:highlight w:val="none"/>
          <w:u w:val="single"/>
        </w:rPr>
      </w:pPr>
      <w:r>
        <w:rPr>
          <w:rFonts w:hint="eastAsia" w:hAnsi="宋体"/>
          <w:b/>
          <w:sz w:val="24"/>
          <w:szCs w:val="24"/>
          <w:highlight w:val="none"/>
        </w:rPr>
        <w:t>法定代表人或其委托代理人：</w:t>
      </w:r>
      <w:r>
        <w:rPr>
          <w:rFonts w:hint="eastAsia" w:hAnsi="宋体"/>
          <w:b/>
          <w:sz w:val="24"/>
          <w:szCs w:val="24"/>
          <w:highlight w:val="none"/>
          <w:u w:val="single"/>
        </w:rPr>
        <w:t xml:space="preserve">        </w:t>
      </w:r>
      <w:r>
        <w:rPr>
          <w:rFonts w:hint="eastAsia" w:hAnsi="宋体"/>
          <w:b/>
          <w:sz w:val="24"/>
          <w:szCs w:val="24"/>
          <w:highlight w:val="none"/>
          <w:u w:val="single"/>
          <w:lang w:val="en-US" w:eastAsia="zh-CN"/>
        </w:rPr>
        <w:t xml:space="preserve">  </w:t>
      </w:r>
      <w:r>
        <w:rPr>
          <w:rFonts w:hint="eastAsia" w:hAnsi="宋体"/>
          <w:b/>
          <w:sz w:val="24"/>
          <w:szCs w:val="24"/>
          <w:highlight w:val="none"/>
          <w:u w:val="single"/>
        </w:rPr>
        <w:t xml:space="preserve">   </w:t>
      </w:r>
      <w:r>
        <w:rPr>
          <w:rFonts w:hint="eastAsia" w:hAnsi="宋体"/>
          <w:b/>
          <w:sz w:val="24"/>
          <w:szCs w:val="24"/>
          <w:highlight w:val="none"/>
        </w:rPr>
        <w:t>（电子签章）</w:t>
      </w:r>
    </w:p>
    <w:p w14:paraId="1C22324A">
      <w:pPr>
        <w:spacing w:line="360" w:lineRule="auto"/>
        <w:ind w:firstLine="1417" w:firstLineChars="588"/>
        <w:rPr>
          <w:rFonts w:ascii="宋体" w:hAnsi="宋体"/>
          <w:b/>
          <w:sz w:val="24"/>
          <w:highlight w:val="none"/>
        </w:rPr>
      </w:pPr>
      <w:r>
        <w:rPr>
          <w:rFonts w:hint="eastAsia" w:ascii="宋体" w:hAnsi="宋体"/>
          <w:b/>
          <w:sz w:val="24"/>
          <w:szCs w:val="24"/>
          <w:highlight w:val="none"/>
        </w:rPr>
        <w:t>日   期：</w:t>
      </w:r>
      <w:r>
        <w:rPr>
          <w:rFonts w:hint="eastAsia" w:ascii="宋体" w:hAnsi="宋体"/>
          <w:b/>
          <w:sz w:val="24"/>
          <w:szCs w:val="24"/>
          <w:highlight w:val="none"/>
          <w:u w:val="single"/>
        </w:rPr>
        <w:t xml:space="preserve">         年       月        日</w:t>
      </w:r>
      <w:r>
        <w:rPr>
          <w:rFonts w:hint="eastAsia" w:ascii="宋体" w:hAnsi="宋体"/>
          <w:sz w:val="24"/>
          <w:highlight w:val="none"/>
        </w:rPr>
        <w:br w:type="page"/>
      </w:r>
    </w:p>
    <w:p w14:paraId="1E15372A">
      <w:pPr>
        <w:spacing w:line="360" w:lineRule="auto"/>
        <w:jc w:val="center"/>
        <w:rPr>
          <w:rFonts w:ascii="宋体" w:hAnsi="宋体"/>
          <w:sz w:val="24"/>
          <w:highlight w:val="none"/>
        </w:rPr>
      </w:pPr>
    </w:p>
    <w:p w14:paraId="47341511">
      <w:pPr>
        <w:spacing w:line="360" w:lineRule="auto"/>
        <w:jc w:val="center"/>
        <w:rPr>
          <w:rFonts w:ascii="宋体" w:hAnsi="宋体"/>
          <w:b/>
          <w:sz w:val="24"/>
          <w:highlight w:val="none"/>
        </w:rPr>
      </w:pPr>
      <w:r>
        <w:rPr>
          <w:rFonts w:hint="eastAsia" w:ascii="宋体" w:hAnsi="宋体"/>
          <w:b/>
          <w:sz w:val="32"/>
          <w:szCs w:val="32"/>
          <w:highlight w:val="none"/>
        </w:rPr>
        <w:t>目  录</w:t>
      </w:r>
    </w:p>
    <w:p w14:paraId="4BAE4606">
      <w:pPr>
        <w:spacing w:line="360" w:lineRule="auto"/>
        <w:jc w:val="center"/>
        <w:rPr>
          <w:rFonts w:ascii="宋体" w:hAnsi="宋体"/>
          <w:sz w:val="28"/>
          <w:szCs w:val="28"/>
          <w:highlight w:val="none"/>
        </w:rPr>
      </w:pPr>
      <w:r>
        <w:rPr>
          <w:rFonts w:hint="eastAsia" w:ascii="宋体" w:hAnsi="宋体"/>
          <w:sz w:val="28"/>
          <w:szCs w:val="28"/>
          <w:highlight w:val="none"/>
        </w:rPr>
        <w:t>（自拟）</w:t>
      </w:r>
    </w:p>
    <w:p w14:paraId="4D881F7F">
      <w:pPr>
        <w:spacing w:line="360" w:lineRule="auto"/>
        <w:rPr>
          <w:rFonts w:ascii="宋体" w:hAnsi="宋体"/>
          <w:b/>
          <w:sz w:val="28"/>
          <w:szCs w:val="28"/>
          <w:highlight w:val="none"/>
        </w:rPr>
      </w:pPr>
    </w:p>
    <w:p w14:paraId="20252931">
      <w:pPr>
        <w:widowControl/>
        <w:jc w:val="left"/>
        <w:rPr>
          <w:rFonts w:ascii="宋体" w:hAnsi="宋体"/>
          <w:b/>
          <w:sz w:val="28"/>
          <w:szCs w:val="28"/>
          <w:highlight w:val="none"/>
        </w:rPr>
      </w:pPr>
      <w:bookmarkStart w:id="57" w:name="_Toc383433661"/>
      <w:bookmarkStart w:id="58" w:name="_Toc508875412"/>
      <w:bookmarkStart w:id="59" w:name="_Toc381941233"/>
      <w:bookmarkStart w:id="60" w:name="_Toc397244488"/>
      <w:bookmarkStart w:id="61" w:name="_Toc383433759"/>
      <w:bookmarkStart w:id="62" w:name="_Toc397244560"/>
      <w:bookmarkStart w:id="63" w:name="_Toc497233308"/>
      <w:bookmarkStart w:id="64" w:name="_Toc375233600"/>
      <w:r>
        <w:rPr>
          <w:rFonts w:ascii="宋体" w:hAnsi="宋体"/>
          <w:bCs/>
          <w:sz w:val="28"/>
          <w:szCs w:val="28"/>
          <w:highlight w:val="none"/>
        </w:rPr>
        <w:br w:type="page"/>
      </w:r>
    </w:p>
    <w:bookmarkEnd w:id="57"/>
    <w:bookmarkEnd w:id="58"/>
    <w:bookmarkEnd w:id="59"/>
    <w:bookmarkEnd w:id="60"/>
    <w:bookmarkEnd w:id="61"/>
    <w:bookmarkEnd w:id="62"/>
    <w:bookmarkEnd w:id="63"/>
    <w:bookmarkEnd w:id="64"/>
    <w:p w14:paraId="079F351D">
      <w:pPr>
        <w:pStyle w:val="4"/>
        <w:spacing w:line="276" w:lineRule="auto"/>
        <w:jc w:val="center"/>
        <w:rPr>
          <w:rFonts w:ascii="宋体" w:hAnsi="宋体"/>
          <w:highlight w:val="none"/>
        </w:rPr>
      </w:pPr>
      <w:bookmarkStart w:id="65" w:name="_Toc13904"/>
      <w:bookmarkStart w:id="66" w:name="_Toc497233310"/>
      <w:bookmarkStart w:id="67" w:name="_Toc508875414"/>
      <w:bookmarkStart w:id="68" w:name="_Toc397244563"/>
      <w:bookmarkStart w:id="69" w:name="_Toc397244491"/>
      <w:r>
        <w:rPr>
          <w:rFonts w:hint="eastAsia" w:ascii="宋体" w:hAnsi="宋体"/>
          <w:highlight w:val="none"/>
        </w:rPr>
        <w:t>一、</w:t>
      </w:r>
      <w:r>
        <w:rPr>
          <w:rFonts w:hint="eastAsia" w:ascii="宋体" w:hAnsi="宋体"/>
          <w:highlight w:val="none"/>
          <w:lang w:eastAsia="zh-CN"/>
        </w:rPr>
        <w:t>响应</w:t>
      </w:r>
      <w:r>
        <w:rPr>
          <w:rFonts w:hint="eastAsia" w:ascii="宋体" w:hAnsi="宋体"/>
          <w:highlight w:val="none"/>
        </w:rPr>
        <w:t>函及</w:t>
      </w:r>
      <w:r>
        <w:rPr>
          <w:rFonts w:hint="eastAsia" w:ascii="宋体" w:hAnsi="宋体"/>
          <w:highlight w:val="none"/>
          <w:lang w:eastAsia="zh-CN"/>
        </w:rPr>
        <w:t>响应</w:t>
      </w:r>
      <w:r>
        <w:rPr>
          <w:rFonts w:hint="eastAsia" w:ascii="宋体" w:hAnsi="宋体"/>
          <w:highlight w:val="none"/>
        </w:rPr>
        <w:t>函附录</w:t>
      </w:r>
      <w:bookmarkEnd w:id="65"/>
    </w:p>
    <w:p w14:paraId="4957B022">
      <w:pPr>
        <w:spacing w:line="276" w:lineRule="auto"/>
        <w:jc w:val="center"/>
        <w:rPr>
          <w:rFonts w:ascii="宋体" w:hAnsi="宋体"/>
          <w:b/>
          <w:sz w:val="28"/>
          <w:szCs w:val="28"/>
          <w:highlight w:val="none"/>
        </w:rPr>
      </w:pPr>
      <w:r>
        <w:rPr>
          <w:rFonts w:hint="eastAsia" w:ascii="宋体" w:hAnsi="宋体"/>
          <w:b/>
          <w:sz w:val="28"/>
          <w:szCs w:val="28"/>
          <w:highlight w:val="none"/>
        </w:rPr>
        <w:t>（1）</w:t>
      </w:r>
      <w:r>
        <w:rPr>
          <w:rFonts w:hint="eastAsia" w:ascii="宋体" w:hAnsi="宋体"/>
          <w:b/>
          <w:sz w:val="28"/>
          <w:szCs w:val="28"/>
          <w:highlight w:val="none"/>
          <w:lang w:eastAsia="zh-CN"/>
        </w:rPr>
        <w:t>响应</w:t>
      </w:r>
      <w:r>
        <w:rPr>
          <w:rFonts w:hint="eastAsia" w:ascii="宋体" w:hAnsi="宋体"/>
          <w:b/>
          <w:sz w:val="28"/>
          <w:szCs w:val="28"/>
          <w:highlight w:val="none"/>
        </w:rPr>
        <w:t>函</w:t>
      </w:r>
    </w:p>
    <w:p w14:paraId="2FEAC405">
      <w:pPr>
        <w:spacing w:line="520" w:lineRule="exact"/>
        <w:rPr>
          <w:rFonts w:ascii="宋体" w:hAnsi="宋体"/>
          <w:b/>
          <w:bCs/>
          <w:sz w:val="24"/>
          <w:highlight w:val="none"/>
        </w:rPr>
      </w:pPr>
      <w:r>
        <w:rPr>
          <w:rFonts w:hint="eastAsia" w:ascii="宋体" w:hAnsi="宋体"/>
          <w:sz w:val="24"/>
          <w:highlight w:val="none"/>
        </w:rPr>
        <w:t>致：</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sz w:val="24"/>
          <w:highlight w:val="none"/>
          <w:lang w:eastAsia="zh-CN"/>
        </w:rPr>
        <w:t>征集人</w:t>
      </w:r>
      <w:r>
        <w:rPr>
          <w:rFonts w:hint="eastAsia" w:ascii="宋体" w:hAnsi="宋体"/>
          <w:sz w:val="24"/>
          <w:highlight w:val="none"/>
        </w:rPr>
        <w:t>名称）</w:t>
      </w:r>
    </w:p>
    <w:p w14:paraId="63382BF5">
      <w:pPr>
        <w:spacing w:line="520" w:lineRule="exact"/>
        <w:ind w:left="-105" w:leftChars="-50" w:firstLine="480" w:firstLineChars="200"/>
        <w:rPr>
          <w:rFonts w:ascii="宋体" w:hAnsi="宋体"/>
          <w:sz w:val="24"/>
          <w:highlight w:val="none"/>
        </w:rPr>
      </w:pPr>
      <w:r>
        <w:rPr>
          <w:rFonts w:hint="eastAsia" w:ascii="宋体" w:hAnsi="宋体"/>
          <w:sz w:val="24"/>
          <w:highlight w:val="none"/>
        </w:rPr>
        <w:t>我方已仔细研究了</w:t>
      </w:r>
      <w:r>
        <w:rPr>
          <w:rFonts w:hint="eastAsia" w:ascii="宋体" w:hAnsi="宋体"/>
          <w:sz w:val="24"/>
          <w:highlight w:val="none"/>
          <w:u w:val="single"/>
        </w:rPr>
        <w:t xml:space="preserve">                        （项目名称）</w:t>
      </w:r>
      <w:r>
        <w:rPr>
          <w:rFonts w:hint="eastAsia" w:ascii="宋体" w:hAnsi="宋体"/>
          <w:sz w:val="24"/>
          <w:highlight w:val="none"/>
          <w:lang w:eastAsia="zh-CN"/>
        </w:rPr>
        <w:t>征集文件</w:t>
      </w:r>
      <w:r>
        <w:rPr>
          <w:rFonts w:hint="eastAsia" w:ascii="宋体" w:hAnsi="宋体"/>
          <w:sz w:val="24"/>
          <w:highlight w:val="none"/>
        </w:rPr>
        <w:t>的全部内容，愿意以</w:t>
      </w:r>
      <w:r>
        <w:rPr>
          <w:rFonts w:hint="eastAsia" w:ascii="宋体" w:hAnsi="宋体"/>
          <w:sz w:val="24"/>
          <w:highlight w:val="none"/>
          <w:u w:val="single"/>
          <w:lang w:val="en-US" w:eastAsia="zh-CN"/>
        </w:rPr>
        <w:t>建设工程预算</w:t>
      </w:r>
      <w:r>
        <w:rPr>
          <w:rFonts w:hint="eastAsia" w:ascii="宋体" w:hAnsi="宋体"/>
          <w:sz w:val="24"/>
          <w:highlight w:val="none"/>
          <w:u w:val="single"/>
          <w:lang w:eastAsia="zh-CN"/>
        </w:rPr>
        <w:t>评审、工程量清单及招标控制价的评审按基本费</w:t>
      </w:r>
      <w:r>
        <w:rPr>
          <w:rFonts w:hint="eastAsia" w:ascii="宋体" w:hAnsi="宋体"/>
          <w:sz w:val="24"/>
          <w:highlight w:val="none"/>
          <w:u w:val="single"/>
          <w:lang w:val="en-US" w:eastAsia="zh-CN"/>
        </w:rPr>
        <w:t xml:space="preserve">      ％</w:t>
      </w:r>
      <w:r>
        <w:rPr>
          <w:rFonts w:hint="eastAsia" w:ascii="宋体" w:hAnsi="宋体"/>
          <w:sz w:val="24"/>
          <w:highlight w:val="none"/>
          <w:u w:val="single"/>
          <w:lang w:eastAsia="zh-CN"/>
        </w:rPr>
        <w:t>；</w:t>
      </w:r>
      <w:r>
        <w:rPr>
          <w:rFonts w:hint="eastAsia" w:ascii="宋体" w:hAnsi="宋体"/>
          <w:sz w:val="24"/>
          <w:highlight w:val="none"/>
        </w:rPr>
        <w:t>作为</w:t>
      </w:r>
      <w:r>
        <w:rPr>
          <w:rFonts w:hint="eastAsia" w:ascii="宋体" w:hAnsi="宋体"/>
          <w:sz w:val="24"/>
          <w:highlight w:val="none"/>
          <w:lang w:eastAsia="zh-CN"/>
        </w:rPr>
        <w:t>响应报价</w:t>
      </w:r>
      <w:r>
        <w:rPr>
          <w:rFonts w:hint="eastAsia" w:ascii="宋体" w:hAnsi="宋体"/>
          <w:sz w:val="24"/>
          <w:highlight w:val="none"/>
        </w:rPr>
        <w:t>，</w:t>
      </w:r>
      <w:r>
        <w:rPr>
          <w:rFonts w:ascii="宋体" w:hAnsi="宋体"/>
          <w:kern w:val="0"/>
          <w:sz w:val="24"/>
          <w:highlight w:val="none"/>
        </w:rPr>
        <w:t>按合同约定实施和完成承包</w:t>
      </w:r>
      <w:r>
        <w:rPr>
          <w:rFonts w:hint="eastAsia" w:ascii="宋体" w:hAnsi="宋体"/>
          <w:kern w:val="0"/>
          <w:sz w:val="24"/>
          <w:highlight w:val="none"/>
        </w:rPr>
        <w:t>本项目采购活动</w:t>
      </w:r>
      <w:r>
        <w:rPr>
          <w:rFonts w:ascii="宋体" w:hAnsi="宋体"/>
          <w:kern w:val="0"/>
          <w:sz w:val="24"/>
          <w:highlight w:val="none"/>
        </w:rPr>
        <w:t>，修补</w:t>
      </w:r>
      <w:r>
        <w:rPr>
          <w:rFonts w:hint="eastAsia" w:ascii="宋体" w:hAnsi="宋体"/>
          <w:kern w:val="0"/>
          <w:sz w:val="24"/>
          <w:highlight w:val="none"/>
          <w:lang w:val="en-US" w:eastAsia="zh-CN"/>
        </w:rPr>
        <w:t>服务过程</w:t>
      </w:r>
      <w:r>
        <w:rPr>
          <w:rFonts w:ascii="宋体" w:hAnsi="宋体"/>
          <w:kern w:val="0"/>
          <w:sz w:val="24"/>
          <w:highlight w:val="none"/>
        </w:rPr>
        <w:t>的任何缺陷，</w:t>
      </w:r>
      <w:r>
        <w:rPr>
          <w:rFonts w:hint="eastAsia" w:ascii="宋体" w:hAnsi="宋体"/>
          <w:kern w:val="0"/>
          <w:sz w:val="24"/>
          <w:highlight w:val="none"/>
          <w:lang w:eastAsia="zh-CN"/>
        </w:rPr>
        <w:t>框架协议期限</w:t>
      </w:r>
      <w:r>
        <w:rPr>
          <w:rFonts w:hint="eastAsia" w:ascii="宋体" w:hAnsi="宋体"/>
          <w:kern w:val="0"/>
          <w:sz w:val="24"/>
          <w:highlight w:val="none"/>
          <w:lang w:val="en-US" w:eastAsia="zh-CN"/>
        </w:rPr>
        <w:t>/</w:t>
      </w:r>
      <w:r>
        <w:rPr>
          <w:rFonts w:hint="eastAsia" w:cs="宋体" w:asciiTheme="minorEastAsia" w:hAnsiTheme="minorEastAsia" w:eastAsiaTheme="minorEastAsia"/>
          <w:bCs/>
          <w:sz w:val="24"/>
          <w:szCs w:val="24"/>
          <w:highlight w:val="none"/>
          <w:lang w:val="en-US" w:eastAsia="zh-CN"/>
        </w:rPr>
        <w:t>服务期限为</w:t>
      </w:r>
      <w:r>
        <w:rPr>
          <w:rFonts w:hint="eastAsia" w:ascii="宋体" w:hAnsi="宋体"/>
          <w:kern w:val="0"/>
          <w:sz w:val="24"/>
          <w:highlight w:val="none"/>
          <w:u w:val="single"/>
        </w:rPr>
        <w:t xml:space="preserve">    </w:t>
      </w:r>
      <w:r>
        <w:rPr>
          <w:rFonts w:hint="eastAsia" w:ascii="宋体" w:hAnsi="宋体"/>
          <w:kern w:val="0"/>
          <w:sz w:val="24"/>
          <w:highlight w:val="none"/>
          <w:u w:val="single"/>
          <w:lang w:val="en-US" w:eastAsia="zh-CN"/>
        </w:rPr>
        <w:t xml:space="preserve">     </w:t>
      </w:r>
      <w:r>
        <w:rPr>
          <w:rFonts w:hint="eastAsia" w:ascii="宋体" w:hAnsi="宋体"/>
          <w:kern w:val="0"/>
          <w:sz w:val="24"/>
          <w:highlight w:val="none"/>
          <w:u w:val="single"/>
        </w:rPr>
        <w:t xml:space="preserve">   </w:t>
      </w:r>
      <w:r>
        <w:rPr>
          <w:rFonts w:hint="eastAsia" w:ascii="宋体" w:hAnsi="宋体"/>
          <w:kern w:val="0"/>
          <w:sz w:val="24"/>
          <w:highlight w:val="none"/>
          <w:lang w:val="en-US" w:eastAsia="zh-CN"/>
        </w:rPr>
        <w:t xml:space="preserve"> </w:t>
      </w:r>
      <w:r>
        <w:rPr>
          <w:rFonts w:hint="eastAsia" w:ascii="宋体" w:hAnsi="宋体"/>
          <w:kern w:val="0"/>
          <w:sz w:val="24"/>
          <w:highlight w:val="none"/>
        </w:rPr>
        <w:t>；</w:t>
      </w:r>
      <w:r>
        <w:rPr>
          <w:rFonts w:hint="eastAsia" w:ascii="宋体" w:hAnsi="宋体"/>
          <w:kern w:val="0"/>
          <w:sz w:val="24"/>
          <w:highlight w:val="none"/>
          <w:lang w:eastAsia="zh-CN"/>
        </w:rPr>
        <w:t>服务标准</w:t>
      </w:r>
      <w:r>
        <w:rPr>
          <w:rFonts w:hint="eastAsia" w:ascii="宋体" w:hAnsi="宋体"/>
          <w:kern w:val="0"/>
          <w:sz w:val="24"/>
          <w:highlight w:val="none"/>
          <w:u w:val="single"/>
        </w:rPr>
        <w:t xml:space="preserve">         </w:t>
      </w:r>
      <w:r>
        <w:rPr>
          <w:rFonts w:ascii="宋体" w:hAnsi="宋体"/>
          <w:kern w:val="0"/>
          <w:sz w:val="24"/>
          <w:highlight w:val="none"/>
        </w:rPr>
        <w:t>。</w:t>
      </w:r>
    </w:p>
    <w:p w14:paraId="67E04C7B">
      <w:pPr>
        <w:spacing w:line="520" w:lineRule="exact"/>
        <w:ind w:left="-105" w:leftChars="-50" w:firstLine="480" w:firstLineChars="200"/>
        <w:rPr>
          <w:rFonts w:ascii="宋体" w:hAnsi="宋体"/>
          <w:sz w:val="24"/>
          <w:highlight w:val="none"/>
        </w:rPr>
      </w:pPr>
      <w:r>
        <w:rPr>
          <w:rFonts w:hint="eastAsia" w:ascii="宋体" w:hAnsi="宋体"/>
          <w:sz w:val="24"/>
          <w:highlight w:val="none"/>
        </w:rPr>
        <w:t>2．我方承诺在</w:t>
      </w:r>
      <w:r>
        <w:rPr>
          <w:rFonts w:hint="eastAsia" w:ascii="宋体" w:hAnsi="宋体"/>
          <w:sz w:val="24"/>
          <w:highlight w:val="none"/>
          <w:lang w:eastAsia="zh-CN"/>
        </w:rPr>
        <w:t>响应文件有效期</w:t>
      </w:r>
      <w:r>
        <w:rPr>
          <w:rFonts w:hint="eastAsia" w:ascii="宋体" w:hAnsi="宋体"/>
          <w:sz w:val="24"/>
          <w:highlight w:val="none"/>
        </w:rPr>
        <w:t>（</w:t>
      </w:r>
      <w:r>
        <w:rPr>
          <w:sz w:val="24"/>
          <w:highlight w:val="none"/>
        </w:rPr>
        <w:t>提交响应文件的截止之日起 60 日历天</w:t>
      </w:r>
      <w:r>
        <w:rPr>
          <w:rFonts w:hint="eastAsia" w:ascii="宋体" w:hAnsi="宋体"/>
          <w:sz w:val="24"/>
          <w:highlight w:val="none"/>
        </w:rPr>
        <w:t>）内不修改、撤销</w:t>
      </w:r>
      <w:r>
        <w:rPr>
          <w:rFonts w:hint="eastAsia" w:ascii="宋体" w:hAnsi="宋体"/>
          <w:sz w:val="24"/>
          <w:highlight w:val="none"/>
          <w:lang w:eastAsia="zh-CN"/>
        </w:rPr>
        <w:t>响应文件</w:t>
      </w:r>
      <w:r>
        <w:rPr>
          <w:rFonts w:hint="eastAsia" w:ascii="宋体" w:hAnsi="宋体"/>
          <w:sz w:val="24"/>
          <w:highlight w:val="none"/>
        </w:rPr>
        <w:t>。</w:t>
      </w:r>
    </w:p>
    <w:p w14:paraId="4B95DD87">
      <w:pPr>
        <w:spacing w:line="520" w:lineRule="exact"/>
        <w:ind w:left="-105" w:leftChars="-50" w:firstLine="480" w:firstLineChars="200"/>
        <w:rPr>
          <w:rFonts w:ascii="宋体" w:hAnsi="宋体"/>
          <w:sz w:val="24"/>
          <w:highlight w:val="none"/>
        </w:rPr>
      </w:pPr>
      <w:r>
        <w:rPr>
          <w:rFonts w:hint="eastAsia" w:ascii="宋体" w:hAnsi="宋体"/>
          <w:sz w:val="24"/>
          <w:highlight w:val="none"/>
        </w:rPr>
        <w:t>3. 我方已详细审核全部</w:t>
      </w:r>
      <w:r>
        <w:rPr>
          <w:rFonts w:hint="eastAsia" w:ascii="宋体" w:hAnsi="宋体"/>
          <w:sz w:val="24"/>
          <w:highlight w:val="none"/>
          <w:lang w:eastAsia="zh-CN"/>
        </w:rPr>
        <w:t>征集文件</w:t>
      </w:r>
      <w:r>
        <w:rPr>
          <w:rFonts w:hint="eastAsia" w:ascii="宋体" w:hAnsi="宋体"/>
          <w:sz w:val="24"/>
          <w:highlight w:val="none"/>
        </w:rPr>
        <w:t>，包括修改文件（如有）及有关附件，已充分理解并掌握了本项目的全部有关情况，认为</w:t>
      </w:r>
      <w:r>
        <w:rPr>
          <w:rFonts w:hint="eastAsia" w:ascii="宋体" w:hAnsi="宋体"/>
          <w:sz w:val="24"/>
          <w:highlight w:val="none"/>
          <w:lang w:eastAsia="zh-CN"/>
        </w:rPr>
        <w:t>征集文件</w:t>
      </w:r>
      <w:r>
        <w:rPr>
          <w:rFonts w:hint="eastAsia" w:ascii="宋体" w:hAnsi="宋体"/>
          <w:sz w:val="24"/>
          <w:highlight w:val="none"/>
        </w:rPr>
        <w:t>符合法律、法规的要求，充分体现了公开、公平、公正和诚实信用原则，我方对</w:t>
      </w:r>
      <w:r>
        <w:rPr>
          <w:rFonts w:hint="eastAsia" w:ascii="宋体" w:hAnsi="宋体"/>
          <w:sz w:val="24"/>
          <w:highlight w:val="none"/>
          <w:lang w:eastAsia="zh-CN"/>
        </w:rPr>
        <w:t>征集文件</w:t>
      </w:r>
      <w:r>
        <w:rPr>
          <w:rFonts w:hint="eastAsia" w:ascii="宋体" w:hAnsi="宋体"/>
          <w:sz w:val="24"/>
          <w:highlight w:val="none"/>
        </w:rPr>
        <w:t>没有任何异议。同意接受</w:t>
      </w:r>
      <w:r>
        <w:rPr>
          <w:rFonts w:hint="eastAsia" w:ascii="宋体" w:hAnsi="宋体"/>
          <w:sz w:val="24"/>
          <w:highlight w:val="none"/>
          <w:lang w:eastAsia="zh-CN"/>
        </w:rPr>
        <w:t>征集文件</w:t>
      </w:r>
      <w:r>
        <w:rPr>
          <w:rFonts w:hint="eastAsia" w:ascii="宋体" w:hAnsi="宋体"/>
          <w:sz w:val="24"/>
          <w:highlight w:val="none"/>
        </w:rPr>
        <w:t>的全部内容和条件。</w:t>
      </w:r>
    </w:p>
    <w:p w14:paraId="2C23A89A">
      <w:pPr>
        <w:spacing w:line="520" w:lineRule="exact"/>
        <w:ind w:left="-105" w:leftChars="-50" w:firstLine="480" w:firstLineChars="200"/>
        <w:rPr>
          <w:rFonts w:ascii="宋体" w:hAnsi="宋体"/>
          <w:sz w:val="24"/>
          <w:highlight w:val="none"/>
        </w:rPr>
      </w:pPr>
      <w:r>
        <w:rPr>
          <w:rFonts w:hint="eastAsia" w:ascii="宋体" w:hAnsi="宋体"/>
          <w:sz w:val="24"/>
          <w:highlight w:val="none"/>
        </w:rPr>
        <w:t>4．我方在此声明，所递交的</w:t>
      </w:r>
      <w:r>
        <w:rPr>
          <w:rFonts w:hint="eastAsia" w:ascii="宋体" w:hAnsi="宋体"/>
          <w:sz w:val="24"/>
          <w:highlight w:val="none"/>
          <w:lang w:eastAsia="zh-CN"/>
        </w:rPr>
        <w:t>响应文件</w:t>
      </w:r>
      <w:r>
        <w:rPr>
          <w:rFonts w:hint="eastAsia" w:ascii="宋体" w:hAnsi="宋体"/>
          <w:sz w:val="24"/>
          <w:highlight w:val="none"/>
        </w:rPr>
        <w:t>及有关资料内容完整、真实和准确。</w:t>
      </w:r>
    </w:p>
    <w:p w14:paraId="6611950C">
      <w:pPr>
        <w:spacing w:line="480" w:lineRule="auto"/>
        <w:ind w:left="-105" w:leftChars="-50" w:firstLine="480" w:firstLineChars="200"/>
        <w:rPr>
          <w:rFonts w:ascii="宋体" w:hAnsi="宋体"/>
          <w:sz w:val="24"/>
          <w:highlight w:val="none"/>
        </w:rPr>
      </w:pPr>
    </w:p>
    <w:p w14:paraId="5B863B05">
      <w:pPr>
        <w:spacing w:line="480" w:lineRule="auto"/>
        <w:ind w:left="-105" w:leftChars="-50" w:firstLine="480" w:firstLineChars="200"/>
        <w:rPr>
          <w:rFonts w:ascii="宋体" w:hAnsi="宋体"/>
          <w:sz w:val="24"/>
          <w:highlight w:val="none"/>
        </w:rPr>
      </w:pPr>
    </w:p>
    <w:p w14:paraId="3629E4C7">
      <w:pPr>
        <w:spacing w:line="480" w:lineRule="auto"/>
        <w:ind w:left="-105" w:leftChars="-50" w:firstLine="480" w:firstLineChars="200"/>
        <w:rPr>
          <w:rFonts w:ascii="宋体" w:hAnsi="宋体"/>
          <w:sz w:val="24"/>
          <w:highlight w:val="none"/>
        </w:rPr>
      </w:pPr>
    </w:p>
    <w:p w14:paraId="0A81B979">
      <w:pPr>
        <w:spacing w:line="480" w:lineRule="auto"/>
        <w:ind w:left="-105" w:leftChars="-50" w:firstLine="480" w:firstLineChars="200"/>
        <w:rPr>
          <w:rFonts w:ascii="宋体" w:hAnsi="宋体"/>
          <w:sz w:val="24"/>
          <w:highlight w:val="none"/>
        </w:rPr>
      </w:pPr>
    </w:p>
    <w:p w14:paraId="0612737E">
      <w:pPr>
        <w:spacing w:line="480" w:lineRule="auto"/>
        <w:ind w:left="-105" w:leftChars="-50" w:firstLine="480" w:firstLineChars="200"/>
        <w:rPr>
          <w:rFonts w:ascii="宋体" w:hAnsi="宋体"/>
          <w:sz w:val="24"/>
          <w:highlight w:val="none"/>
        </w:rPr>
      </w:pPr>
    </w:p>
    <w:p w14:paraId="07E1E2D3">
      <w:pPr>
        <w:spacing w:line="480" w:lineRule="exact"/>
        <w:ind w:firstLine="2834" w:firstLineChars="1181"/>
        <w:rPr>
          <w:rFonts w:ascii="宋体" w:hAnsi="宋体"/>
          <w:sz w:val="24"/>
          <w:highlight w:val="none"/>
          <w:u w:val="singl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w:t>
      </w:r>
      <w:r>
        <w:rPr>
          <w:rFonts w:hint="eastAsia" w:hAnsi="宋体" w:cs="宋体"/>
          <w:sz w:val="24"/>
          <w:szCs w:val="24"/>
          <w:highlight w:val="none"/>
        </w:rPr>
        <w:t>电子签章</w:t>
      </w:r>
      <w:r>
        <w:rPr>
          <w:rFonts w:hint="eastAsia" w:ascii="宋体" w:hAnsi="宋体"/>
          <w:sz w:val="24"/>
          <w:highlight w:val="none"/>
        </w:rPr>
        <w:t>）</w:t>
      </w:r>
    </w:p>
    <w:p w14:paraId="5101DDB7">
      <w:pPr>
        <w:spacing w:line="480" w:lineRule="exact"/>
        <w:ind w:firstLine="2834" w:firstLineChars="1181"/>
        <w:rPr>
          <w:rFonts w:ascii="宋体" w:hAnsi="宋体"/>
          <w:sz w:val="24"/>
          <w:highlight w:val="none"/>
        </w:rPr>
      </w:pPr>
      <w:r>
        <w:rPr>
          <w:rFonts w:hint="eastAsia" w:hAnsi="宋体" w:cs="宋体"/>
          <w:sz w:val="24"/>
          <w:szCs w:val="24"/>
          <w:highlight w:val="none"/>
        </w:rPr>
        <w:t>法定代表人：</w:t>
      </w:r>
      <w:r>
        <w:rPr>
          <w:rFonts w:hint="eastAsia"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hAnsi="宋体" w:cs="宋体"/>
          <w:sz w:val="24"/>
          <w:szCs w:val="24"/>
          <w:highlight w:val="none"/>
          <w:u w:val="single"/>
        </w:rPr>
        <w:t xml:space="preserve">   </w:t>
      </w:r>
      <w:r>
        <w:rPr>
          <w:rFonts w:hint="eastAsia" w:hAnsi="宋体" w:cs="宋体"/>
          <w:sz w:val="24"/>
          <w:szCs w:val="24"/>
          <w:highlight w:val="none"/>
        </w:rPr>
        <w:t>（电子签章）</w:t>
      </w:r>
    </w:p>
    <w:p w14:paraId="23CB8557">
      <w:pPr>
        <w:spacing w:line="480" w:lineRule="exact"/>
        <w:ind w:firstLine="2834" w:firstLineChars="1181"/>
        <w:rPr>
          <w:rFonts w:ascii="宋体" w:hAnsi="宋体"/>
          <w:sz w:val="24"/>
          <w:highlight w:val="none"/>
          <w:u w:val="single"/>
        </w:rPr>
      </w:pPr>
      <w:r>
        <w:rPr>
          <w:rFonts w:hint="eastAsia" w:ascii="宋体" w:hAnsi="宋体"/>
          <w:sz w:val="24"/>
          <w:highlight w:val="none"/>
        </w:rPr>
        <w:t>地    址：</w:t>
      </w:r>
      <w:r>
        <w:rPr>
          <w:rFonts w:hint="eastAsia" w:ascii="宋体" w:hAnsi="宋体"/>
          <w:sz w:val="24"/>
          <w:highlight w:val="none"/>
          <w:u w:val="single"/>
        </w:rPr>
        <w:t xml:space="preserve">                       </w:t>
      </w:r>
    </w:p>
    <w:p w14:paraId="369562CB">
      <w:pPr>
        <w:spacing w:line="480" w:lineRule="exact"/>
        <w:ind w:firstLine="2834" w:firstLineChars="1181"/>
        <w:rPr>
          <w:rFonts w:ascii="宋体" w:hAnsi="宋体"/>
          <w:sz w:val="24"/>
          <w:highlight w:val="none"/>
        </w:rPr>
      </w:pPr>
      <w:r>
        <w:rPr>
          <w:rFonts w:hint="eastAsia" w:ascii="宋体" w:hAnsi="宋体"/>
          <w:sz w:val="24"/>
          <w:highlight w:val="none"/>
        </w:rPr>
        <w:t>联系电话：</w:t>
      </w:r>
      <w:r>
        <w:rPr>
          <w:rFonts w:hint="eastAsia" w:ascii="宋体" w:hAnsi="宋体"/>
          <w:sz w:val="24"/>
          <w:highlight w:val="none"/>
          <w:u w:val="single"/>
        </w:rPr>
        <w:t xml:space="preserve">                       </w:t>
      </w:r>
    </w:p>
    <w:p w14:paraId="7BDD4E84">
      <w:pPr>
        <w:spacing w:line="480" w:lineRule="exact"/>
        <w:ind w:firstLine="2834" w:firstLineChars="1181"/>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 xml:space="preserve">日 </w:t>
      </w:r>
    </w:p>
    <w:p w14:paraId="65870922">
      <w:pPr>
        <w:spacing w:line="480" w:lineRule="auto"/>
        <w:jc w:val="center"/>
        <w:rPr>
          <w:rFonts w:ascii="宋体" w:hAnsi="宋体"/>
          <w:sz w:val="24"/>
          <w:szCs w:val="24"/>
          <w:highlight w:val="none"/>
        </w:rPr>
      </w:pPr>
    </w:p>
    <w:p w14:paraId="6285A0B0">
      <w:pPr>
        <w:pStyle w:val="19"/>
        <w:ind w:left="2250" w:hanging="1200"/>
        <w:rPr>
          <w:highlight w:val="none"/>
        </w:rPr>
        <w:sectPr>
          <w:headerReference r:id="rId7" w:type="default"/>
          <w:footerReference r:id="rId8" w:type="default"/>
          <w:pgSz w:w="11906" w:h="16838"/>
          <w:pgMar w:top="1134" w:right="1134" w:bottom="1134" w:left="1134" w:header="851" w:footer="992" w:gutter="0"/>
          <w:pgNumType w:fmt="decimal"/>
          <w:cols w:space="720" w:num="1"/>
          <w:docGrid w:linePitch="312" w:charSpace="0"/>
        </w:sectPr>
      </w:pPr>
    </w:p>
    <w:p w14:paraId="63E4E55E">
      <w:pPr>
        <w:spacing w:line="276" w:lineRule="auto"/>
        <w:jc w:val="center"/>
        <w:rPr>
          <w:rFonts w:hint="eastAsia" w:ascii="宋体" w:hAnsi="宋体" w:eastAsia="宋体" w:cs="Times New Roman"/>
          <w:b/>
          <w:sz w:val="28"/>
          <w:szCs w:val="28"/>
          <w:highlight w:val="none"/>
        </w:rPr>
      </w:pPr>
      <w:bookmarkStart w:id="70" w:name="_Toc29668"/>
      <w:r>
        <w:rPr>
          <w:rFonts w:hint="eastAsia" w:ascii="宋体" w:hAnsi="宋体" w:eastAsia="宋体" w:cs="Times New Roman"/>
          <w:b/>
          <w:sz w:val="28"/>
          <w:szCs w:val="28"/>
          <w:highlight w:val="none"/>
        </w:rPr>
        <w:t>（2）</w:t>
      </w:r>
      <w:r>
        <w:rPr>
          <w:rFonts w:hint="eastAsia" w:ascii="宋体" w:hAnsi="宋体" w:eastAsia="宋体" w:cs="Times New Roman"/>
          <w:b/>
          <w:sz w:val="28"/>
          <w:szCs w:val="28"/>
          <w:highlight w:val="none"/>
          <w:lang w:eastAsia="zh-CN"/>
        </w:rPr>
        <w:t>响应函</w:t>
      </w:r>
      <w:r>
        <w:rPr>
          <w:rFonts w:hint="eastAsia" w:ascii="宋体" w:hAnsi="宋体" w:eastAsia="宋体" w:cs="Times New Roman"/>
          <w:b/>
          <w:sz w:val="28"/>
          <w:szCs w:val="28"/>
          <w:highlight w:val="none"/>
        </w:rPr>
        <w:t>附录</w:t>
      </w:r>
      <w:bookmarkEnd w:id="70"/>
    </w:p>
    <w:tbl>
      <w:tblPr>
        <w:tblStyle w:val="24"/>
        <w:tblpPr w:leftFromText="181" w:rightFromText="181" w:vertAnchor="text" w:horzAnchor="page" w:tblpXSpec="center" w:tblpY="166"/>
        <w:tblOverlap w:val="never"/>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2534"/>
        <w:gridCol w:w="2534"/>
        <w:gridCol w:w="2538"/>
      </w:tblGrid>
      <w:tr w14:paraId="4C75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853" w:type="dxa"/>
            <w:vAlign w:val="center"/>
          </w:tcPr>
          <w:p w14:paraId="1B17A942">
            <w:pPr>
              <w:keepNext w:val="0"/>
              <w:keepLines w:val="0"/>
              <w:suppressLineNumbers w:val="0"/>
              <w:spacing w:before="0" w:beforeAutospacing="0" w:after="0" w:afterAutospacing="0" w:line="240" w:lineRule="auto"/>
              <w:ind w:left="0" w:right="0"/>
              <w:jc w:val="center"/>
              <w:rPr>
                <w:rFonts w:hint="eastAsia" w:ascii="宋体" w:hAnsi="宋体" w:eastAsia="宋体" w:cs="仿宋_GB2312"/>
                <w:sz w:val="24"/>
                <w:highlight w:val="none"/>
                <w:lang w:val="en-US" w:eastAsia="zh-CN"/>
              </w:rPr>
            </w:pPr>
            <w:r>
              <w:rPr>
                <w:rFonts w:hint="eastAsia" w:ascii="宋体" w:hAnsi="宋体" w:cs="仿宋_GB2312"/>
                <w:sz w:val="24"/>
                <w:highlight w:val="none"/>
              </w:rPr>
              <w:t>项目名称</w:t>
            </w:r>
          </w:p>
        </w:tc>
        <w:tc>
          <w:tcPr>
            <w:tcW w:w="7606" w:type="dxa"/>
            <w:gridSpan w:val="3"/>
            <w:vAlign w:val="center"/>
          </w:tcPr>
          <w:p w14:paraId="47D37A36">
            <w:pPr>
              <w:keepNext w:val="0"/>
              <w:keepLines w:val="0"/>
              <w:suppressLineNumbers w:val="0"/>
              <w:spacing w:before="0" w:beforeAutospacing="0" w:after="0" w:afterAutospacing="0" w:line="360" w:lineRule="auto"/>
              <w:ind w:left="0" w:right="420"/>
              <w:jc w:val="left"/>
              <w:rPr>
                <w:rFonts w:hint="default" w:ascii="宋体" w:hAnsi="宋体" w:cs="仿宋_GB2312"/>
                <w:sz w:val="24"/>
                <w:highlight w:val="none"/>
              </w:rPr>
            </w:pPr>
          </w:p>
        </w:tc>
      </w:tr>
      <w:tr w14:paraId="2EF8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853" w:type="dxa"/>
            <w:vAlign w:val="center"/>
          </w:tcPr>
          <w:p w14:paraId="7628DEFA">
            <w:pPr>
              <w:keepNext w:val="0"/>
              <w:keepLines w:val="0"/>
              <w:suppressLineNumbers w:val="0"/>
              <w:spacing w:before="0" w:beforeAutospacing="0" w:after="0" w:afterAutospacing="0" w:line="240" w:lineRule="auto"/>
              <w:ind w:left="0" w:right="0"/>
              <w:jc w:val="center"/>
              <w:rPr>
                <w:rFonts w:hint="default" w:ascii="宋体" w:hAnsi="宋体" w:cs="仿宋_GB2312"/>
                <w:sz w:val="24"/>
                <w:highlight w:val="none"/>
              </w:rPr>
            </w:pPr>
            <w:r>
              <w:rPr>
                <w:rFonts w:hint="eastAsia" w:ascii="宋体" w:hAnsi="宋体" w:cs="仿宋_GB2312"/>
                <w:sz w:val="24"/>
                <w:highlight w:val="none"/>
              </w:rPr>
              <w:t>供应商名称</w:t>
            </w:r>
          </w:p>
        </w:tc>
        <w:tc>
          <w:tcPr>
            <w:tcW w:w="7606" w:type="dxa"/>
            <w:gridSpan w:val="3"/>
            <w:vAlign w:val="center"/>
          </w:tcPr>
          <w:p w14:paraId="6CDCD64F">
            <w:pPr>
              <w:keepNext w:val="0"/>
              <w:keepLines w:val="0"/>
              <w:suppressLineNumbers w:val="0"/>
              <w:spacing w:before="0" w:beforeAutospacing="0" w:after="0" w:afterAutospacing="0" w:line="360" w:lineRule="auto"/>
              <w:ind w:left="0" w:right="0"/>
              <w:jc w:val="left"/>
              <w:rPr>
                <w:rFonts w:hint="default" w:ascii="宋体" w:hAnsi="宋体" w:cs="仿宋_GB2312"/>
                <w:sz w:val="24"/>
                <w:highlight w:val="none"/>
              </w:rPr>
            </w:pPr>
          </w:p>
        </w:tc>
      </w:tr>
      <w:tr w14:paraId="3266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853" w:type="dxa"/>
            <w:vAlign w:val="center"/>
          </w:tcPr>
          <w:p w14:paraId="77039A5B">
            <w:pPr>
              <w:keepNext w:val="0"/>
              <w:keepLines w:val="0"/>
              <w:suppressLineNumbers w:val="0"/>
              <w:spacing w:before="0" w:beforeAutospacing="0" w:after="0" w:afterAutospacing="0" w:line="240" w:lineRule="auto"/>
              <w:ind w:left="0" w:right="0"/>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拟派项目负责人</w:t>
            </w:r>
          </w:p>
        </w:tc>
        <w:tc>
          <w:tcPr>
            <w:tcW w:w="2534" w:type="dxa"/>
            <w:vAlign w:val="center"/>
          </w:tcPr>
          <w:p w14:paraId="6C865E05">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p>
        </w:tc>
        <w:tc>
          <w:tcPr>
            <w:tcW w:w="2534" w:type="dxa"/>
            <w:vAlign w:val="center"/>
          </w:tcPr>
          <w:p w14:paraId="75D9F082">
            <w:pPr>
              <w:keepNext w:val="0"/>
              <w:keepLines w:val="0"/>
              <w:suppressLineNumbers w:val="0"/>
              <w:spacing w:before="0" w:beforeAutospacing="0" w:after="0" w:afterAutospacing="0" w:line="360" w:lineRule="auto"/>
              <w:ind w:left="0" w:right="0"/>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证书编号</w:t>
            </w:r>
          </w:p>
        </w:tc>
        <w:tc>
          <w:tcPr>
            <w:tcW w:w="2538" w:type="dxa"/>
            <w:vAlign w:val="center"/>
          </w:tcPr>
          <w:p w14:paraId="1962F104">
            <w:pPr>
              <w:keepNext w:val="0"/>
              <w:keepLines w:val="0"/>
              <w:suppressLineNumbers w:val="0"/>
              <w:spacing w:before="0" w:beforeAutospacing="0" w:after="0" w:afterAutospacing="0" w:line="360" w:lineRule="auto"/>
              <w:ind w:left="0" w:right="0"/>
              <w:jc w:val="center"/>
              <w:rPr>
                <w:rFonts w:hint="default" w:ascii="宋体" w:hAnsi="宋体" w:cs="仿宋_GB2312"/>
                <w:sz w:val="24"/>
                <w:highlight w:val="none"/>
              </w:rPr>
            </w:pPr>
          </w:p>
        </w:tc>
      </w:tr>
      <w:tr w14:paraId="0C0A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1853" w:type="dxa"/>
            <w:vAlign w:val="center"/>
          </w:tcPr>
          <w:p w14:paraId="5300746F">
            <w:pPr>
              <w:keepNext w:val="0"/>
              <w:keepLines w:val="0"/>
              <w:suppressLineNumbers w:val="0"/>
              <w:spacing w:before="0" w:beforeAutospacing="0" w:after="0" w:afterAutospacing="0" w:line="240" w:lineRule="auto"/>
              <w:ind w:left="0" w:right="0"/>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响应报价</w:t>
            </w:r>
          </w:p>
        </w:tc>
        <w:tc>
          <w:tcPr>
            <w:tcW w:w="7606" w:type="dxa"/>
            <w:gridSpan w:val="3"/>
            <w:vAlign w:val="center"/>
          </w:tcPr>
          <w:p w14:paraId="4EF395CB">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60" w:lineRule="exact"/>
              <w:ind w:left="0" w:right="0"/>
              <w:textAlignment w:val="auto"/>
              <w:rPr>
                <w:rFonts w:hint="default" w:eastAsia="黑体"/>
                <w:highlight w:val="none"/>
                <w:lang w:val="en-US" w:eastAsia="zh-CN"/>
              </w:rPr>
            </w:pPr>
            <w:r>
              <w:rPr>
                <w:rFonts w:hint="eastAsia"/>
                <w:sz w:val="24"/>
                <w:szCs w:val="24"/>
                <w:highlight w:val="none"/>
                <w:lang w:val="en-US" w:eastAsia="zh-CN"/>
              </w:rPr>
              <w:t>建设工程预算</w:t>
            </w:r>
            <w:r>
              <w:rPr>
                <w:rFonts w:hint="eastAsia"/>
                <w:sz w:val="24"/>
                <w:szCs w:val="24"/>
                <w:highlight w:val="none"/>
                <w:lang w:eastAsia="zh-CN"/>
              </w:rPr>
              <w:t>评审、工程量清单及招标控制价的评审按基本费：大写：百分之</w:t>
            </w:r>
            <w:r>
              <w:rPr>
                <w:rFonts w:hint="eastAsia"/>
                <w:sz w:val="24"/>
                <w:szCs w:val="24"/>
                <w:highlight w:val="none"/>
                <w:u w:val="single"/>
                <w:lang w:val="en-US" w:eastAsia="zh-CN"/>
              </w:rPr>
              <w:t xml:space="preserve">     </w:t>
            </w:r>
            <w:r>
              <w:rPr>
                <w:rFonts w:hint="eastAsia"/>
                <w:sz w:val="24"/>
                <w:szCs w:val="24"/>
                <w:highlight w:val="none"/>
                <w:u w:val="none"/>
                <w:lang w:val="en-US" w:eastAsia="zh-CN"/>
              </w:rPr>
              <w:t>，小写：</w:t>
            </w:r>
            <w:r>
              <w:rPr>
                <w:rFonts w:hint="eastAsia"/>
                <w:sz w:val="24"/>
                <w:szCs w:val="24"/>
                <w:highlight w:val="none"/>
                <w:u w:val="single"/>
                <w:lang w:val="en-US" w:eastAsia="zh-CN"/>
              </w:rPr>
              <w:t xml:space="preserve">    </w:t>
            </w:r>
            <w:r>
              <w:rPr>
                <w:rFonts w:hint="eastAsia" w:ascii="宋体" w:hAnsi="宋体"/>
                <w:sz w:val="24"/>
                <w:highlight w:val="none"/>
                <w:u w:val="single"/>
                <w:lang w:val="en-US" w:eastAsia="zh-CN"/>
              </w:rPr>
              <w:t>％</w:t>
            </w:r>
            <w:r>
              <w:rPr>
                <w:rFonts w:hint="eastAsia"/>
                <w:sz w:val="24"/>
                <w:szCs w:val="24"/>
                <w:highlight w:val="none"/>
                <w:lang w:eastAsia="zh-CN"/>
              </w:rPr>
              <w:t>；</w:t>
            </w:r>
          </w:p>
        </w:tc>
      </w:tr>
      <w:tr w14:paraId="6E99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853" w:type="dxa"/>
            <w:vAlign w:val="center"/>
          </w:tcPr>
          <w:p w14:paraId="15444A31">
            <w:pPr>
              <w:keepNext w:val="0"/>
              <w:keepLines w:val="0"/>
              <w:suppressLineNumbers w:val="0"/>
              <w:spacing w:before="0" w:beforeAutospacing="0" w:after="0" w:afterAutospacing="0" w:line="240" w:lineRule="auto"/>
              <w:ind w:left="0" w:right="0"/>
              <w:jc w:val="center"/>
              <w:rPr>
                <w:rFonts w:hint="default" w:ascii="宋体" w:hAnsi="宋体" w:cs="仿宋_GB2312" w:eastAsiaTheme="minorEastAsia"/>
                <w:w w:val="90"/>
                <w:sz w:val="24"/>
                <w:highlight w:val="none"/>
                <w:lang w:val="en-US" w:eastAsia="zh-CN"/>
              </w:rPr>
            </w:pPr>
            <w:r>
              <w:rPr>
                <w:rFonts w:hint="eastAsia" w:cs="宋体" w:asciiTheme="minorEastAsia" w:hAnsiTheme="minorEastAsia" w:eastAsiaTheme="minorEastAsia"/>
                <w:bCs/>
                <w:sz w:val="24"/>
                <w:szCs w:val="24"/>
                <w:highlight w:val="none"/>
                <w:lang w:val="en-US" w:eastAsia="zh-CN"/>
              </w:rPr>
              <w:t>框架协议期限/服务期限</w:t>
            </w:r>
          </w:p>
        </w:tc>
        <w:tc>
          <w:tcPr>
            <w:tcW w:w="7606" w:type="dxa"/>
            <w:gridSpan w:val="3"/>
            <w:vAlign w:val="center"/>
          </w:tcPr>
          <w:p w14:paraId="13E4CF94">
            <w:pPr>
              <w:keepNext w:val="0"/>
              <w:keepLines w:val="0"/>
              <w:suppressLineNumbers w:val="0"/>
              <w:spacing w:before="0" w:beforeAutospacing="0" w:after="0" w:afterAutospacing="0" w:line="360" w:lineRule="auto"/>
              <w:ind w:left="0" w:right="0"/>
              <w:jc w:val="left"/>
              <w:rPr>
                <w:rFonts w:hint="default" w:ascii="宋体" w:hAnsi="宋体" w:cs="仿宋_GB2312"/>
                <w:sz w:val="24"/>
                <w:highlight w:val="none"/>
              </w:rPr>
            </w:pPr>
          </w:p>
        </w:tc>
      </w:tr>
      <w:tr w14:paraId="7D3D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53" w:type="dxa"/>
            <w:vAlign w:val="center"/>
          </w:tcPr>
          <w:p w14:paraId="5F4A7BCB">
            <w:pPr>
              <w:keepNext w:val="0"/>
              <w:keepLines w:val="0"/>
              <w:suppressLineNumbers w:val="0"/>
              <w:spacing w:before="0" w:beforeAutospacing="0" w:after="0" w:afterAutospacing="0" w:line="240" w:lineRule="auto"/>
              <w:ind w:left="0" w:right="0"/>
              <w:jc w:val="center"/>
              <w:rPr>
                <w:rFonts w:hint="eastAsia" w:cs="宋体" w:asciiTheme="minorEastAsia" w:hAnsiTheme="minorEastAsia" w:eastAsiaTheme="minorEastAsia"/>
                <w:bCs/>
                <w:sz w:val="24"/>
                <w:szCs w:val="24"/>
                <w:highlight w:val="none"/>
                <w:lang w:eastAsia="zh-CN"/>
              </w:rPr>
            </w:pPr>
            <w:r>
              <w:rPr>
                <w:rFonts w:hint="eastAsia" w:cs="宋体" w:asciiTheme="minorEastAsia" w:hAnsiTheme="minorEastAsia" w:eastAsiaTheme="minorEastAsia"/>
                <w:bCs/>
                <w:sz w:val="24"/>
                <w:szCs w:val="24"/>
                <w:highlight w:val="none"/>
                <w:lang w:eastAsia="zh-CN"/>
              </w:rPr>
              <w:t>服务标准</w:t>
            </w:r>
          </w:p>
        </w:tc>
        <w:tc>
          <w:tcPr>
            <w:tcW w:w="7606" w:type="dxa"/>
            <w:gridSpan w:val="3"/>
            <w:vAlign w:val="center"/>
          </w:tcPr>
          <w:p w14:paraId="14925CA4">
            <w:pPr>
              <w:keepNext w:val="0"/>
              <w:keepLines w:val="0"/>
              <w:suppressLineNumbers w:val="0"/>
              <w:spacing w:before="0" w:beforeAutospacing="0" w:after="0" w:afterAutospacing="0" w:line="360" w:lineRule="auto"/>
              <w:ind w:left="0" w:right="0"/>
              <w:jc w:val="left"/>
              <w:rPr>
                <w:rFonts w:hint="default" w:ascii="宋体" w:hAnsi="宋体" w:cs="仿宋_GB2312"/>
                <w:sz w:val="24"/>
                <w:highlight w:val="none"/>
              </w:rPr>
            </w:pPr>
          </w:p>
        </w:tc>
      </w:tr>
      <w:tr w14:paraId="306B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853" w:type="dxa"/>
            <w:vAlign w:val="center"/>
          </w:tcPr>
          <w:p w14:paraId="174F95B6">
            <w:pPr>
              <w:keepNext w:val="0"/>
              <w:keepLines w:val="0"/>
              <w:suppressLineNumbers w:val="0"/>
              <w:spacing w:before="0" w:beforeAutospacing="0" w:after="0" w:afterAutospacing="0" w:line="240" w:lineRule="auto"/>
              <w:ind w:left="0" w:right="0"/>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响应文件有效期</w:t>
            </w:r>
          </w:p>
        </w:tc>
        <w:tc>
          <w:tcPr>
            <w:tcW w:w="7606" w:type="dxa"/>
            <w:gridSpan w:val="3"/>
            <w:vAlign w:val="center"/>
          </w:tcPr>
          <w:p w14:paraId="09B0E206">
            <w:pPr>
              <w:keepNext w:val="0"/>
              <w:keepLines w:val="0"/>
              <w:suppressLineNumbers w:val="0"/>
              <w:spacing w:before="0" w:beforeAutospacing="0" w:after="0" w:afterAutospacing="0"/>
              <w:ind w:left="0" w:right="0"/>
              <w:rPr>
                <w:rFonts w:hint="default" w:ascii="宋体" w:hAnsi="宋体" w:cs="仿宋_GB2312"/>
                <w:sz w:val="24"/>
                <w:highlight w:val="none"/>
              </w:rPr>
            </w:pPr>
            <w:r>
              <w:rPr>
                <w:rFonts w:hint="default"/>
                <w:sz w:val="24"/>
                <w:highlight w:val="none"/>
              </w:rPr>
              <w:t>提交响应文件的截止之日起 60 日历天</w:t>
            </w:r>
          </w:p>
        </w:tc>
      </w:tr>
      <w:tr w14:paraId="34EC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853" w:type="dxa"/>
            <w:vAlign w:val="center"/>
          </w:tcPr>
          <w:p w14:paraId="1945311C">
            <w:pPr>
              <w:keepNext w:val="0"/>
              <w:keepLines w:val="0"/>
              <w:suppressLineNumbers w:val="0"/>
              <w:spacing w:before="0" w:beforeAutospacing="0" w:after="0" w:afterAutospacing="0" w:line="240" w:lineRule="auto"/>
              <w:ind w:left="0" w:right="0"/>
              <w:jc w:val="center"/>
              <w:rPr>
                <w:rFonts w:hint="default" w:ascii="宋体" w:hAnsi="宋体" w:cs="仿宋_GB2312"/>
                <w:sz w:val="24"/>
                <w:highlight w:val="none"/>
              </w:rPr>
            </w:pPr>
            <w:r>
              <w:rPr>
                <w:rFonts w:hint="eastAsia" w:ascii="宋体" w:hAnsi="宋体" w:cs="宋体"/>
                <w:sz w:val="24"/>
                <w:highlight w:val="none"/>
              </w:rPr>
              <w:t>其他说明</w:t>
            </w:r>
          </w:p>
        </w:tc>
        <w:tc>
          <w:tcPr>
            <w:tcW w:w="7606" w:type="dxa"/>
            <w:gridSpan w:val="3"/>
            <w:vAlign w:val="center"/>
          </w:tcPr>
          <w:p w14:paraId="31912D4B">
            <w:pPr>
              <w:keepNext w:val="0"/>
              <w:keepLines w:val="0"/>
              <w:suppressLineNumbers w:val="0"/>
              <w:spacing w:before="0" w:beforeAutospacing="0" w:after="0" w:afterAutospacing="0"/>
              <w:ind w:left="0" w:right="0"/>
              <w:jc w:val="left"/>
              <w:rPr>
                <w:rFonts w:hint="default" w:ascii="宋体" w:hAnsi="宋体" w:cs="仿宋_GB2312"/>
                <w:sz w:val="24"/>
                <w:highlight w:val="none"/>
              </w:rPr>
            </w:pPr>
            <w:r>
              <w:rPr>
                <w:rFonts w:hint="eastAsia" w:cs="楷体_GB2312" w:asciiTheme="minorEastAsia" w:hAnsiTheme="minorEastAsia" w:eastAsiaTheme="minorEastAsia"/>
                <w:sz w:val="24"/>
                <w:highlight w:val="none"/>
              </w:rPr>
              <w:t>可另行附页</w:t>
            </w:r>
          </w:p>
        </w:tc>
      </w:tr>
    </w:tbl>
    <w:p w14:paraId="72BCC518">
      <w:pPr>
        <w:spacing w:line="360" w:lineRule="auto"/>
        <w:jc w:val="both"/>
        <w:rPr>
          <w:rFonts w:ascii="宋体" w:hAnsi="宋体"/>
          <w:szCs w:val="21"/>
          <w:highlight w:val="none"/>
        </w:rPr>
      </w:pPr>
    </w:p>
    <w:p w14:paraId="393EB8AC">
      <w:pPr>
        <w:spacing w:line="600" w:lineRule="auto"/>
        <w:ind w:right="480" w:firstLine="3117" w:firstLineChars="1299"/>
        <w:rPr>
          <w:sz w:val="24"/>
          <w:szCs w:val="21"/>
          <w:highlight w:val="none"/>
        </w:rPr>
      </w:pPr>
      <w:r>
        <w:rPr>
          <w:rFonts w:hint="eastAsia"/>
          <w:sz w:val="24"/>
          <w:szCs w:val="21"/>
          <w:highlight w:val="none"/>
        </w:rPr>
        <w:t>供应商：</w:t>
      </w:r>
      <w:r>
        <w:rPr>
          <w:rFonts w:hint="eastAsia" w:ascii="宋体" w:hAnsi="宋体"/>
          <w:sz w:val="24"/>
          <w:highlight w:val="none"/>
          <w:u w:val="single"/>
        </w:rPr>
        <w:t xml:space="preserve">                </w:t>
      </w:r>
      <w:r>
        <w:rPr>
          <w:rFonts w:hint="eastAsia"/>
          <w:sz w:val="24"/>
          <w:szCs w:val="21"/>
          <w:highlight w:val="none"/>
        </w:rPr>
        <w:t>（</w:t>
      </w:r>
      <w:r>
        <w:rPr>
          <w:rFonts w:hint="eastAsia" w:hAnsi="宋体" w:cs="宋体"/>
          <w:sz w:val="24"/>
          <w:szCs w:val="24"/>
          <w:highlight w:val="none"/>
        </w:rPr>
        <w:t>电子签章</w:t>
      </w:r>
      <w:r>
        <w:rPr>
          <w:rFonts w:hint="eastAsia"/>
          <w:sz w:val="24"/>
          <w:szCs w:val="21"/>
          <w:highlight w:val="none"/>
        </w:rPr>
        <w:t>）</w:t>
      </w:r>
    </w:p>
    <w:p w14:paraId="6C98E895">
      <w:pPr>
        <w:spacing w:line="600" w:lineRule="auto"/>
        <w:ind w:right="-86" w:firstLine="3117" w:firstLineChars="1299"/>
        <w:rPr>
          <w:sz w:val="24"/>
          <w:szCs w:val="24"/>
          <w:highlight w:val="none"/>
        </w:rPr>
      </w:pPr>
      <w:r>
        <w:rPr>
          <w:rFonts w:hint="eastAsia" w:hAnsi="宋体" w:cs="宋体"/>
          <w:sz w:val="24"/>
          <w:szCs w:val="24"/>
          <w:highlight w:val="none"/>
        </w:rPr>
        <w:t>法定代表人：</w:t>
      </w:r>
      <w:r>
        <w:rPr>
          <w:rFonts w:hint="eastAsia"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hAnsi="宋体" w:cs="宋体"/>
          <w:sz w:val="24"/>
          <w:szCs w:val="24"/>
          <w:highlight w:val="none"/>
          <w:u w:val="single"/>
        </w:rPr>
        <w:t xml:space="preserve">    </w:t>
      </w:r>
      <w:r>
        <w:rPr>
          <w:rFonts w:hint="eastAsia" w:hAnsi="宋体" w:cs="宋体"/>
          <w:sz w:val="24"/>
          <w:szCs w:val="24"/>
          <w:highlight w:val="none"/>
        </w:rPr>
        <w:t>（电子签章）</w:t>
      </w:r>
    </w:p>
    <w:p w14:paraId="5C97C4DD">
      <w:pPr>
        <w:spacing w:line="360" w:lineRule="auto"/>
        <w:ind w:firstLine="3117" w:firstLineChars="1299"/>
        <w:jc w:val="left"/>
        <w:rPr>
          <w:rFonts w:ascii="宋体" w:hAnsi="宋体"/>
          <w:sz w:val="24"/>
          <w:highlight w:val="none"/>
        </w:rPr>
      </w:pPr>
      <w:r>
        <w:rPr>
          <w:rFonts w:hint="eastAsia" w:ascii="宋体" w:hAnsi="宋体" w:cs="宋体"/>
          <w:sz w:val="24"/>
          <w:szCs w:val="21"/>
          <w:highlight w:val="none"/>
        </w:rPr>
        <w:t>日  期：</w:t>
      </w:r>
      <w:r>
        <w:rPr>
          <w:rFonts w:hint="eastAsia" w:ascii="宋体" w:hAnsi="宋体" w:cs="宋体"/>
          <w:sz w:val="24"/>
          <w:szCs w:val="21"/>
          <w:highlight w:val="none"/>
          <w:u w:val="single"/>
        </w:rPr>
        <w:t xml:space="preserve">      年     月      日</w:t>
      </w:r>
    </w:p>
    <w:p w14:paraId="129A4251">
      <w:pPr>
        <w:widowControl/>
        <w:jc w:val="left"/>
        <w:rPr>
          <w:rFonts w:ascii="宋体" w:hAnsi="宋体"/>
          <w:sz w:val="24"/>
          <w:highlight w:val="none"/>
        </w:rPr>
      </w:pPr>
      <w:r>
        <w:rPr>
          <w:rFonts w:ascii="宋体" w:hAnsi="宋体"/>
          <w:sz w:val="24"/>
          <w:highlight w:val="none"/>
        </w:rPr>
        <w:br w:type="page"/>
      </w:r>
    </w:p>
    <w:p w14:paraId="37E4C4F5">
      <w:pPr>
        <w:pStyle w:val="4"/>
        <w:spacing w:line="276" w:lineRule="auto"/>
        <w:jc w:val="center"/>
        <w:rPr>
          <w:rFonts w:hint="eastAsia" w:ascii="宋体" w:hAnsi="宋体" w:eastAsia="宋体"/>
          <w:highlight w:val="none"/>
        </w:rPr>
      </w:pPr>
      <w:bookmarkStart w:id="71" w:name="_Toc19720"/>
      <w:bookmarkStart w:id="72" w:name="_Toc397244562"/>
      <w:bookmarkStart w:id="73" w:name="_Toc397244490"/>
      <w:r>
        <w:rPr>
          <w:rFonts w:hint="eastAsia" w:ascii="宋体" w:hAnsi="宋体" w:eastAsia="宋体"/>
          <w:highlight w:val="none"/>
        </w:rPr>
        <w:t>二、法定代表人身份证明</w:t>
      </w:r>
      <w:bookmarkEnd w:id="71"/>
    </w:p>
    <w:p w14:paraId="655B3B55">
      <w:pPr>
        <w:autoSpaceDE w:val="0"/>
        <w:autoSpaceDN w:val="0"/>
        <w:adjustRightInd w:val="0"/>
        <w:spacing w:line="480" w:lineRule="auto"/>
        <w:ind w:firstLine="480" w:firstLineChars="200"/>
        <w:jc w:val="left"/>
        <w:rPr>
          <w:rFonts w:ascii="宋体" w:hAnsi="宋体" w:cs="TimesNewRomanPSMT"/>
          <w:kern w:val="0"/>
          <w:sz w:val="24"/>
          <w:highlight w:val="none"/>
          <w:u w:val="single"/>
        </w:rPr>
      </w:pPr>
      <w:r>
        <w:rPr>
          <w:rFonts w:hint="eastAsia" w:ascii="宋体" w:hAnsi="宋体" w:cs="仿宋_GB2312"/>
          <w:kern w:val="0"/>
          <w:sz w:val="24"/>
          <w:highlight w:val="none"/>
        </w:rPr>
        <w:t>供应商名称：</w:t>
      </w:r>
      <w:r>
        <w:rPr>
          <w:rFonts w:hint="eastAsia" w:ascii="宋体" w:hAnsi="宋体"/>
          <w:sz w:val="24"/>
          <w:highlight w:val="none"/>
          <w:u w:val="single"/>
        </w:rPr>
        <w:t xml:space="preserve">                        </w:t>
      </w:r>
    </w:p>
    <w:p w14:paraId="7E957C94">
      <w:pPr>
        <w:autoSpaceDE w:val="0"/>
        <w:autoSpaceDN w:val="0"/>
        <w:adjustRightInd w:val="0"/>
        <w:spacing w:line="480" w:lineRule="auto"/>
        <w:ind w:firstLine="480"/>
        <w:jc w:val="left"/>
        <w:rPr>
          <w:rFonts w:ascii="宋体" w:hAnsi="宋体" w:cs="仿宋_GB2312"/>
          <w:b/>
          <w:kern w:val="0"/>
          <w:sz w:val="24"/>
          <w:highlight w:val="none"/>
        </w:rPr>
      </w:pPr>
      <w:r>
        <w:rPr>
          <w:rFonts w:hint="eastAsia" w:ascii="宋体" w:hAnsi="宋体" w:cs="仿宋_GB2312"/>
          <w:kern w:val="0"/>
          <w:sz w:val="24"/>
          <w:highlight w:val="none"/>
        </w:rPr>
        <w:t>单位性质：</w:t>
      </w:r>
      <w:r>
        <w:rPr>
          <w:rFonts w:hint="eastAsia" w:ascii="宋体" w:hAnsi="宋体"/>
          <w:sz w:val="24"/>
          <w:highlight w:val="none"/>
          <w:u w:val="single"/>
        </w:rPr>
        <w:t xml:space="preserve">                        </w:t>
      </w:r>
    </w:p>
    <w:p w14:paraId="3A46B8F2">
      <w:pPr>
        <w:autoSpaceDE w:val="0"/>
        <w:autoSpaceDN w:val="0"/>
        <w:adjustRightInd w:val="0"/>
        <w:spacing w:line="480" w:lineRule="auto"/>
        <w:ind w:firstLine="480"/>
        <w:jc w:val="left"/>
        <w:rPr>
          <w:rFonts w:ascii="宋体" w:hAnsi="宋体" w:cs="仿宋_GB2312"/>
          <w:b/>
          <w:kern w:val="0"/>
          <w:sz w:val="24"/>
          <w:highlight w:val="none"/>
        </w:rPr>
      </w:pPr>
      <w:r>
        <w:rPr>
          <w:rFonts w:hint="eastAsia" w:ascii="宋体" w:hAnsi="宋体" w:cs="仿宋_GB2312"/>
          <w:kern w:val="0"/>
          <w:sz w:val="24"/>
          <w:highlight w:val="none"/>
        </w:rPr>
        <w:t>地    址：</w:t>
      </w:r>
      <w:r>
        <w:rPr>
          <w:rFonts w:hint="eastAsia" w:ascii="宋体" w:hAnsi="宋体"/>
          <w:sz w:val="24"/>
          <w:highlight w:val="none"/>
          <w:u w:val="single"/>
        </w:rPr>
        <w:t xml:space="preserve">                        </w:t>
      </w:r>
    </w:p>
    <w:p w14:paraId="2E0C6649">
      <w:pPr>
        <w:autoSpaceDE w:val="0"/>
        <w:autoSpaceDN w:val="0"/>
        <w:adjustRightInd w:val="0"/>
        <w:spacing w:line="480" w:lineRule="auto"/>
        <w:ind w:firstLine="480"/>
        <w:jc w:val="left"/>
        <w:rPr>
          <w:rFonts w:ascii="宋体" w:hAnsi="宋体" w:cs="仿宋_GB2312"/>
          <w:kern w:val="0"/>
          <w:sz w:val="24"/>
          <w:highlight w:val="none"/>
          <w:u w:val="single"/>
        </w:rPr>
      </w:pPr>
      <w:r>
        <w:rPr>
          <w:rFonts w:hint="eastAsia" w:ascii="宋体" w:hAnsi="宋体" w:cs="仿宋_GB2312"/>
          <w:kern w:val="0"/>
          <w:sz w:val="24"/>
          <w:highlight w:val="none"/>
        </w:rPr>
        <w:t>成立时间：</w:t>
      </w:r>
      <w:r>
        <w:rPr>
          <w:rFonts w:hint="eastAsia" w:ascii="宋体" w:hAnsi="宋体" w:cs="仿宋_GB2312"/>
          <w:kern w:val="0"/>
          <w:sz w:val="24"/>
          <w:highlight w:val="none"/>
          <w:u w:val="single"/>
        </w:rPr>
        <w:t xml:space="preserve">     年       月      日</w:t>
      </w:r>
    </w:p>
    <w:p w14:paraId="58954FCC">
      <w:pPr>
        <w:autoSpaceDE w:val="0"/>
        <w:autoSpaceDN w:val="0"/>
        <w:adjustRightInd w:val="0"/>
        <w:spacing w:line="480" w:lineRule="auto"/>
        <w:ind w:firstLine="480"/>
        <w:jc w:val="left"/>
        <w:rPr>
          <w:rFonts w:ascii="宋体" w:hAnsi="宋体" w:cs="仿宋_GB2312"/>
          <w:kern w:val="0"/>
          <w:sz w:val="24"/>
          <w:highlight w:val="none"/>
        </w:rPr>
      </w:pPr>
      <w:r>
        <w:rPr>
          <w:rFonts w:hint="eastAsia" w:ascii="宋体" w:hAnsi="宋体" w:cs="仿宋_GB2312"/>
          <w:kern w:val="0"/>
          <w:sz w:val="24"/>
          <w:highlight w:val="none"/>
        </w:rPr>
        <w:t>经营期限：</w:t>
      </w:r>
      <w:r>
        <w:rPr>
          <w:rFonts w:hint="eastAsia" w:ascii="宋体" w:hAnsi="宋体"/>
          <w:sz w:val="24"/>
          <w:highlight w:val="none"/>
          <w:u w:val="single"/>
        </w:rPr>
        <w:t xml:space="preserve">                        </w:t>
      </w:r>
    </w:p>
    <w:p w14:paraId="3844F764">
      <w:pPr>
        <w:autoSpaceDE w:val="0"/>
        <w:autoSpaceDN w:val="0"/>
        <w:adjustRightInd w:val="0"/>
        <w:spacing w:line="480" w:lineRule="auto"/>
        <w:ind w:firstLine="480"/>
        <w:jc w:val="left"/>
        <w:rPr>
          <w:rFonts w:ascii="宋体" w:hAnsi="宋体" w:cs="仿宋_GB2312"/>
          <w:kern w:val="0"/>
          <w:sz w:val="24"/>
          <w:highlight w:val="none"/>
          <w:u w:val="single"/>
        </w:rPr>
      </w:pPr>
      <w:r>
        <w:rPr>
          <w:rFonts w:hint="eastAsia" w:ascii="宋体" w:hAnsi="宋体" w:cs="仿宋_GB2312"/>
          <w:kern w:val="0"/>
          <w:sz w:val="24"/>
          <w:highlight w:val="none"/>
        </w:rPr>
        <w:t>姓名：</w:t>
      </w:r>
      <w:r>
        <w:rPr>
          <w:rFonts w:hint="eastAsia" w:ascii="宋体" w:hAnsi="宋体"/>
          <w:sz w:val="24"/>
          <w:highlight w:val="none"/>
          <w:u w:val="single"/>
        </w:rPr>
        <w:t xml:space="preserve">                        </w:t>
      </w:r>
      <w:r>
        <w:rPr>
          <w:rFonts w:hint="eastAsia" w:ascii="宋体" w:hAnsi="宋体" w:cs="仿宋_GB2312"/>
          <w:kern w:val="0"/>
          <w:sz w:val="24"/>
          <w:highlight w:val="none"/>
          <w:u w:val="single"/>
        </w:rPr>
        <w:t>；</w:t>
      </w:r>
      <w:r>
        <w:rPr>
          <w:rFonts w:hint="eastAsia" w:ascii="宋体" w:hAnsi="宋体" w:cs="仿宋_GB2312"/>
          <w:kern w:val="0"/>
          <w:sz w:val="24"/>
          <w:highlight w:val="none"/>
        </w:rPr>
        <w:t>性别：</w:t>
      </w:r>
      <w:r>
        <w:rPr>
          <w:rFonts w:hint="eastAsia" w:ascii="宋体" w:hAnsi="宋体"/>
          <w:sz w:val="24"/>
          <w:highlight w:val="none"/>
          <w:u w:val="single"/>
        </w:rPr>
        <w:t xml:space="preserve">                        ；</w:t>
      </w:r>
    </w:p>
    <w:p w14:paraId="0BF32442">
      <w:pPr>
        <w:autoSpaceDE w:val="0"/>
        <w:autoSpaceDN w:val="0"/>
        <w:adjustRightInd w:val="0"/>
        <w:spacing w:line="480" w:lineRule="auto"/>
        <w:ind w:firstLine="480"/>
        <w:jc w:val="left"/>
        <w:rPr>
          <w:rFonts w:ascii="宋体" w:hAnsi="宋体" w:cs="仿宋_GB2312"/>
          <w:kern w:val="0"/>
          <w:sz w:val="24"/>
          <w:highlight w:val="none"/>
          <w:u w:val="single"/>
        </w:rPr>
      </w:pPr>
      <w:r>
        <w:rPr>
          <w:rFonts w:hint="eastAsia" w:ascii="宋体" w:hAnsi="宋体" w:cs="仿宋_GB2312"/>
          <w:kern w:val="0"/>
          <w:sz w:val="24"/>
          <w:highlight w:val="none"/>
        </w:rPr>
        <w:t>年龄：</w:t>
      </w:r>
      <w:r>
        <w:rPr>
          <w:rFonts w:hint="eastAsia" w:ascii="宋体" w:hAnsi="宋体"/>
          <w:sz w:val="24"/>
          <w:highlight w:val="none"/>
          <w:u w:val="single"/>
        </w:rPr>
        <w:t xml:space="preserve">                        </w:t>
      </w:r>
      <w:r>
        <w:rPr>
          <w:rFonts w:hint="eastAsia" w:ascii="宋体" w:hAnsi="宋体" w:cs="仿宋_GB2312"/>
          <w:kern w:val="0"/>
          <w:sz w:val="24"/>
          <w:highlight w:val="none"/>
          <w:u w:val="single"/>
        </w:rPr>
        <w:t>；</w:t>
      </w:r>
      <w:r>
        <w:rPr>
          <w:rFonts w:hint="eastAsia" w:ascii="宋体" w:hAnsi="宋体" w:cs="仿宋_GB2312"/>
          <w:kern w:val="0"/>
          <w:sz w:val="24"/>
          <w:highlight w:val="none"/>
        </w:rPr>
        <w:t>职务：</w:t>
      </w:r>
      <w:r>
        <w:rPr>
          <w:rFonts w:hint="eastAsia" w:ascii="宋体" w:hAnsi="宋体"/>
          <w:sz w:val="24"/>
          <w:highlight w:val="none"/>
          <w:u w:val="single"/>
        </w:rPr>
        <w:t xml:space="preserve">                        ；</w:t>
      </w:r>
    </w:p>
    <w:p w14:paraId="1AD714DD">
      <w:pPr>
        <w:autoSpaceDE w:val="0"/>
        <w:autoSpaceDN w:val="0"/>
        <w:adjustRightInd w:val="0"/>
        <w:spacing w:line="480" w:lineRule="auto"/>
        <w:ind w:firstLine="480"/>
        <w:jc w:val="left"/>
        <w:rPr>
          <w:rFonts w:ascii="宋体" w:hAnsi="宋体" w:cs="仿宋_GB2312"/>
          <w:kern w:val="0"/>
          <w:sz w:val="24"/>
          <w:highlight w:val="none"/>
          <w:u w:val="single"/>
        </w:rPr>
      </w:pPr>
      <w:r>
        <w:rPr>
          <w:rFonts w:hint="eastAsia" w:ascii="宋体" w:hAnsi="宋体" w:cs="仿宋_GB2312"/>
          <w:kern w:val="0"/>
          <w:sz w:val="24"/>
          <w:highlight w:val="none"/>
        </w:rPr>
        <w:t>身份证号码：</w:t>
      </w:r>
      <w:r>
        <w:rPr>
          <w:rFonts w:hint="eastAsia" w:ascii="宋体" w:hAnsi="宋体"/>
          <w:sz w:val="24"/>
          <w:highlight w:val="none"/>
          <w:u w:val="single"/>
        </w:rPr>
        <w:t xml:space="preserve">                       </w:t>
      </w:r>
      <w:r>
        <w:rPr>
          <w:rFonts w:hint="eastAsia" w:ascii="宋体" w:hAnsi="宋体" w:cs="仿宋_GB2312"/>
          <w:kern w:val="0"/>
          <w:sz w:val="24"/>
          <w:highlight w:val="none"/>
        </w:rPr>
        <w:t>，系</w:t>
      </w:r>
      <w:r>
        <w:rPr>
          <w:rFonts w:hint="eastAsia" w:ascii="宋体" w:hAnsi="宋体"/>
          <w:sz w:val="24"/>
          <w:highlight w:val="none"/>
          <w:u w:val="single"/>
        </w:rPr>
        <w:t xml:space="preserve">                        </w:t>
      </w:r>
      <w:r>
        <w:rPr>
          <w:rFonts w:hint="eastAsia" w:ascii="宋体" w:hAnsi="宋体" w:cs="仿宋_GB2312"/>
          <w:kern w:val="0"/>
          <w:sz w:val="24"/>
          <w:highlight w:val="none"/>
        </w:rPr>
        <w:t>（供应商名称）的法定代表人。</w:t>
      </w:r>
    </w:p>
    <w:p w14:paraId="12051CAE">
      <w:pPr>
        <w:autoSpaceDE w:val="0"/>
        <w:autoSpaceDN w:val="0"/>
        <w:adjustRightInd w:val="0"/>
        <w:spacing w:line="480" w:lineRule="auto"/>
        <w:ind w:firstLine="480"/>
        <w:jc w:val="left"/>
        <w:rPr>
          <w:rFonts w:ascii="宋体" w:hAnsi="宋体" w:cs="仿宋_GB2312"/>
          <w:kern w:val="0"/>
          <w:sz w:val="24"/>
          <w:highlight w:val="none"/>
        </w:rPr>
      </w:pPr>
      <w:r>
        <w:rPr>
          <w:rFonts w:hint="eastAsia" w:ascii="宋体" w:hAnsi="宋体" w:cs="仿宋_GB2312"/>
          <w:kern w:val="0"/>
          <w:sz w:val="24"/>
          <w:highlight w:val="none"/>
        </w:rPr>
        <w:t>特此证明。</w:t>
      </w:r>
    </w:p>
    <w:p w14:paraId="56DD68E0">
      <w:pPr>
        <w:autoSpaceDE w:val="0"/>
        <w:autoSpaceDN w:val="0"/>
        <w:adjustRightInd w:val="0"/>
        <w:spacing w:line="700" w:lineRule="exact"/>
        <w:ind w:firstLine="480"/>
        <w:jc w:val="left"/>
        <w:rPr>
          <w:rFonts w:ascii="宋体" w:hAnsi="宋体" w:cs="仿宋_GB2312"/>
          <w:kern w:val="0"/>
          <w:sz w:val="24"/>
          <w:highlight w:val="none"/>
        </w:rPr>
      </w:pPr>
      <w:r>
        <w:rPr>
          <w:rFonts w:hint="eastAsia" w:ascii="宋体" w:hAnsi="宋体" w:cs="仿宋_GB2312"/>
          <w:kern w:val="0"/>
          <w:sz w:val="24"/>
          <w:highlight w:val="none"/>
        </w:rPr>
        <w:t>附：法定代表人身份证扫描件。</w:t>
      </w:r>
    </w:p>
    <w:p w14:paraId="26CC8B9A">
      <w:pPr>
        <w:autoSpaceDE w:val="0"/>
        <w:autoSpaceDN w:val="0"/>
        <w:adjustRightInd w:val="0"/>
        <w:spacing w:line="700" w:lineRule="exact"/>
        <w:ind w:firstLine="3084" w:firstLineChars="1285"/>
        <w:jc w:val="right"/>
        <w:rPr>
          <w:rFonts w:ascii="宋体" w:hAnsi="宋体" w:cs="仿宋_GB2312"/>
          <w:kern w:val="0"/>
          <w:sz w:val="24"/>
          <w:highlight w:val="none"/>
        </w:rPr>
      </w:pPr>
    </w:p>
    <w:p w14:paraId="2CE51508">
      <w:pPr>
        <w:autoSpaceDE w:val="0"/>
        <w:autoSpaceDN w:val="0"/>
        <w:adjustRightInd w:val="0"/>
        <w:spacing w:line="700" w:lineRule="exact"/>
        <w:ind w:firstLine="3084" w:firstLineChars="1285"/>
        <w:jc w:val="right"/>
        <w:rPr>
          <w:rFonts w:ascii="宋体" w:hAnsi="宋体" w:cs="仿宋_GB2312"/>
          <w:kern w:val="0"/>
          <w:sz w:val="24"/>
          <w:highlight w:val="none"/>
        </w:rPr>
      </w:pPr>
    </w:p>
    <w:p w14:paraId="5AD03745">
      <w:pPr>
        <w:autoSpaceDE w:val="0"/>
        <w:autoSpaceDN w:val="0"/>
        <w:adjustRightInd w:val="0"/>
        <w:spacing w:line="700" w:lineRule="exact"/>
        <w:ind w:firstLine="3084" w:firstLineChars="1285"/>
        <w:jc w:val="center"/>
        <w:rPr>
          <w:rFonts w:ascii="宋体" w:hAnsi="宋体" w:cs="仿宋_GB2312"/>
          <w:kern w:val="0"/>
          <w:sz w:val="24"/>
          <w:highlight w:val="none"/>
        </w:rPr>
      </w:pPr>
      <w:r>
        <w:rPr>
          <w:rFonts w:hint="eastAsia" w:ascii="宋体" w:hAnsi="宋体" w:cs="仿宋_GB2312"/>
          <w:kern w:val="0"/>
          <w:sz w:val="24"/>
          <w:highlight w:val="none"/>
        </w:rPr>
        <w:t>供应商：</w:t>
      </w:r>
      <w:r>
        <w:rPr>
          <w:rFonts w:hint="eastAsia" w:ascii="宋体" w:hAnsi="宋体"/>
          <w:sz w:val="24"/>
          <w:highlight w:val="none"/>
          <w:u w:val="single"/>
        </w:rPr>
        <w:t xml:space="preserve">                        </w:t>
      </w:r>
      <w:r>
        <w:rPr>
          <w:rFonts w:hint="eastAsia" w:ascii="宋体" w:hAnsi="宋体" w:cs="仿宋_GB2312"/>
          <w:kern w:val="0"/>
          <w:sz w:val="24"/>
          <w:highlight w:val="none"/>
        </w:rPr>
        <w:t>（电子签章）</w:t>
      </w:r>
    </w:p>
    <w:p w14:paraId="3FD45DD5">
      <w:pPr>
        <w:autoSpaceDE w:val="0"/>
        <w:autoSpaceDN w:val="0"/>
        <w:adjustRightInd w:val="0"/>
        <w:spacing w:line="700" w:lineRule="exact"/>
        <w:ind w:right="420" w:firstLine="3760" w:firstLineChars="1567"/>
        <w:rPr>
          <w:rFonts w:ascii="宋体" w:hAnsi="宋体" w:cs="仿宋_GB2312"/>
          <w:kern w:val="0"/>
          <w:sz w:val="24"/>
          <w:highlight w:val="none"/>
        </w:rPr>
      </w:pPr>
      <w:r>
        <w:rPr>
          <w:rFonts w:hint="eastAsia" w:ascii="宋体" w:hAnsi="宋体" w:cs="仿宋_GB2312"/>
          <w:kern w:val="0"/>
          <w:sz w:val="24"/>
          <w:highlight w:val="none"/>
        </w:rPr>
        <w:t>日期：</w:t>
      </w:r>
      <w:r>
        <w:rPr>
          <w:rFonts w:hint="eastAsia" w:ascii="宋体" w:hAnsi="宋体" w:cs="仿宋_GB2312"/>
          <w:kern w:val="0"/>
          <w:sz w:val="24"/>
          <w:highlight w:val="none"/>
          <w:u w:val="single"/>
        </w:rPr>
        <w:t xml:space="preserve">      年       月      日</w:t>
      </w:r>
    </w:p>
    <w:p w14:paraId="167102C2">
      <w:pPr>
        <w:autoSpaceDE w:val="0"/>
        <w:autoSpaceDN w:val="0"/>
        <w:adjustRightInd w:val="0"/>
        <w:spacing w:line="700" w:lineRule="exact"/>
        <w:ind w:right="420"/>
        <w:jc w:val="both"/>
        <w:rPr>
          <w:color w:val="000000"/>
          <w:kern w:val="0"/>
          <w:highlight w:val="none"/>
        </w:rPr>
      </w:pPr>
      <w:r>
        <w:rPr>
          <w:color w:val="000000"/>
          <w:kern w:val="0"/>
          <w:highlight w:val="none"/>
        </w:rPr>
        <w:br w:type="page"/>
      </w:r>
    </w:p>
    <w:p w14:paraId="47500BB9">
      <w:pPr>
        <w:pStyle w:val="4"/>
        <w:bidi w:val="0"/>
        <w:jc w:val="center"/>
        <w:rPr>
          <w:rFonts w:ascii="宋体" w:hAnsi="宋体" w:cs="仿宋_GB2312"/>
          <w:b/>
          <w:kern w:val="0"/>
          <w:sz w:val="30"/>
          <w:szCs w:val="30"/>
          <w:highlight w:val="none"/>
        </w:rPr>
      </w:pPr>
      <w:bookmarkStart w:id="74" w:name="_Toc2940"/>
      <w:r>
        <w:rPr>
          <w:rStyle w:val="30"/>
          <w:rFonts w:hint="eastAsia"/>
          <w:b/>
          <w:bCs/>
          <w:highlight w:val="none"/>
          <w:lang w:val="en-US" w:eastAsia="zh-CN"/>
        </w:rPr>
        <w:t>三、授权委托书</w:t>
      </w:r>
      <w:bookmarkEnd w:id="74"/>
    </w:p>
    <w:p w14:paraId="117AC20D">
      <w:pPr>
        <w:ind w:firstLine="480"/>
        <w:rPr>
          <w:rFonts w:ascii="宋体" w:hAnsi="宋体"/>
          <w:highlight w:val="none"/>
        </w:rPr>
      </w:pPr>
    </w:p>
    <w:p w14:paraId="594245C2">
      <w:pPr>
        <w:spacing w:line="520" w:lineRule="exact"/>
        <w:ind w:right="-1" w:firstLine="480" w:firstLineChars="200"/>
        <w:jc w:val="left"/>
        <w:textAlignment w:val="center"/>
        <w:rPr>
          <w:rFonts w:ascii="宋体" w:hAnsi="宋体"/>
          <w:sz w:val="24"/>
          <w:szCs w:val="21"/>
          <w:highlight w:val="none"/>
        </w:rPr>
      </w:pPr>
      <w:r>
        <w:rPr>
          <w:rFonts w:hint="eastAsia" w:ascii="宋体" w:hAnsi="宋体"/>
          <w:sz w:val="24"/>
          <w:szCs w:val="21"/>
          <w:highlight w:val="none"/>
        </w:rPr>
        <w:t>本人</w:t>
      </w:r>
      <w:r>
        <w:rPr>
          <w:rFonts w:hint="eastAsia" w:ascii="宋体" w:hAnsi="宋体"/>
          <w:sz w:val="24"/>
          <w:highlight w:val="none"/>
          <w:u w:val="single"/>
        </w:rPr>
        <w:t xml:space="preserve">             </w:t>
      </w:r>
      <w:r>
        <w:rPr>
          <w:rFonts w:hint="eastAsia" w:ascii="宋体" w:hAnsi="宋体"/>
          <w:sz w:val="24"/>
          <w:szCs w:val="21"/>
          <w:highlight w:val="none"/>
          <w:u w:val="single"/>
        </w:rPr>
        <w:t>（姓名</w:t>
      </w:r>
      <w:r>
        <w:rPr>
          <w:rFonts w:hint="eastAsia" w:ascii="宋体" w:hAnsi="宋体"/>
          <w:sz w:val="24"/>
          <w:szCs w:val="21"/>
          <w:highlight w:val="none"/>
        </w:rPr>
        <w:t>）系</w:t>
      </w:r>
      <w:r>
        <w:rPr>
          <w:rFonts w:hint="eastAsia" w:ascii="宋体" w:hAnsi="宋体"/>
          <w:sz w:val="24"/>
          <w:highlight w:val="none"/>
          <w:u w:val="single"/>
        </w:rPr>
        <w:t xml:space="preserve">                       </w:t>
      </w:r>
      <w:r>
        <w:rPr>
          <w:rFonts w:hint="eastAsia" w:ascii="宋体" w:hAnsi="宋体"/>
          <w:sz w:val="24"/>
          <w:szCs w:val="21"/>
          <w:highlight w:val="none"/>
          <w:u w:val="single"/>
        </w:rPr>
        <w:t>（供应商名称）</w:t>
      </w:r>
      <w:r>
        <w:rPr>
          <w:rFonts w:hint="eastAsia" w:ascii="宋体" w:hAnsi="宋体"/>
          <w:sz w:val="24"/>
          <w:szCs w:val="21"/>
          <w:highlight w:val="none"/>
        </w:rPr>
        <w:t>的法定代表人，现委托</w:t>
      </w:r>
      <w:r>
        <w:rPr>
          <w:rFonts w:hint="eastAsia" w:ascii="宋体" w:hAnsi="宋体"/>
          <w:sz w:val="24"/>
          <w:highlight w:val="none"/>
          <w:u w:val="single"/>
        </w:rPr>
        <w:t xml:space="preserve">      </w:t>
      </w:r>
      <w:r>
        <w:rPr>
          <w:rFonts w:hint="eastAsia" w:ascii="宋体" w:hAnsi="宋体"/>
          <w:sz w:val="24"/>
          <w:szCs w:val="21"/>
          <w:highlight w:val="none"/>
          <w:u w:val="single"/>
        </w:rPr>
        <w:t>（姓名）</w:t>
      </w:r>
      <w:r>
        <w:rPr>
          <w:rFonts w:hint="eastAsia" w:ascii="宋体" w:hAnsi="宋体"/>
          <w:sz w:val="24"/>
          <w:szCs w:val="21"/>
          <w:highlight w:val="none"/>
        </w:rPr>
        <w:t>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szCs w:val="21"/>
          <w:highlight w:val="none"/>
        </w:rPr>
        <w:t>（项目名称）（项目编号：</w:t>
      </w:r>
      <w:r>
        <w:rPr>
          <w:rFonts w:hint="eastAsia" w:ascii="宋体" w:hAnsi="宋体"/>
          <w:sz w:val="24"/>
          <w:szCs w:val="21"/>
          <w:highlight w:val="none"/>
          <w:u w:val="single"/>
        </w:rPr>
        <w:t xml:space="preserve">          </w:t>
      </w:r>
      <w:r>
        <w:rPr>
          <w:rFonts w:hint="eastAsia" w:ascii="宋体" w:hAnsi="宋体"/>
          <w:sz w:val="24"/>
          <w:szCs w:val="21"/>
          <w:highlight w:val="none"/>
        </w:rPr>
        <w:t>）响应文件、签订合同和处理有关事宜，其法律后果由我方承担。</w:t>
      </w:r>
    </w:p>
    <w:p w14:paraId="29EC0C7F">
      <w:pPr>
        <w:spacing w:before="240" w:beforeLines="100" w:after="240" w:afterLines="100" w:line="480" w:lineRule="exact"/>
        <w:ind w:right="-1" w:firstLine="480" w:firstLineChars="200"/>
        <w:jc w:val="left"/>
        <w:textAlignment w:val="center"/>
        <w:rPr>
          <w:rFonts w:ascii="宋体" w:hAnsi="宋体"/>
          <w:sz w:val="24"/>
          <w:szCs w:val="21"/>
          <w:highlight w:val="none"/>
        </w:rPr>
      </w:pPr>
      <w:r>
        <w:rPr>
          <w:rFonts w:hint="eastAsia" w:ascii="宋体" w:hAnsi="宋体"/>
          <w:sz w:val="24"/>
          <w:szCs w:val="21"/>
          <w:highlight w:val="none"/>
          <w:lang w:val="en-US" w:eastAsia="zh-CN"/>
        </w:rPr>
        <w:t>委托期限至</w:t>
      </w:r>
      <w:r>
        <w:rPr>
          <w:rFonts w:hint="eastAsia" w:ascii="宋体" w:hAnsi="宋体"/>
          <w:sz w:val="24"/>
          <w:szCs w:val="21"/>
          <w:highlight w:val="none"/>
          <w:u w:val="single"/>
          <w:lang w:val="en-US" w:eastAsia="zh-CN"/>
        </w:rPr>
        <w:t xml:space="preserve">              </w:t>
      </w:r>
      <w:r>
        <w:rPr>
          <w:rFonts w:hint="eastAsia" w:ascii="宋体" w:hAnsi="宋体"/>
          <w:sz w:val="24"/>
          <w:szCs w:val="21"/>
          <w:highlight w:val="none"/>
          <w:u w:val="none"/>
          <w:lang w:val="en-US" w:eastAsia="zh-CN"/>
        </w:rPr>
        <w:t>，</w:t>
      </w:r>
      <w:r>
        <w:rPr>
          <w:rFonts w:hint="eastAsia" w:ascii="宋体" w:hAnsi="宋体"/>
          <w:sz w:val="24"/>
          <w:szCs w:val="21"/>
          <w:highlight w:val="none"/>
        </w:rPr>
        <w:t>代理人无转委托权。</w:t>
      </w:r>
    </w:p>
    <w:p w14:paraId="0570F914">
      <w:pPr>
        <w:spacing w:line="360" w:lineRule="auto"/>
        <w:ind w:right="-1" w:firstLine="480"/>
        <w:rPr>
          <w:rFonts w:ascii="宋体" w:hAnsi="宋体"/>
          <w:sz w:val="24"/>
          <w:highlight w:val="none"/>
        </w:rPr>
      </w:pPr>
      <w:r>
        <w:rPr>
          <w:rFonts w:hint="eastAsia" w:ascii="宋体" w:hAnsi="宋体"/>
          <w:sz w:val="24"/>
          <w:szCs w:val="21"/>
          <w:highlight w:val="none"/>
        </w:rPr>
        <w:t>附：委托代理人身份证扫描件</w:t>
      </w:r>
    </w:p>
    <w:p w14:paraId="33C7C22D">
      <w:pPr>
        <w:spacing w:line="360" w:lineRule="auto"/>
        <w:ind w:firstLine="480"/>
        <w:rPr>
          <w:rFonts w:ascii="宋体" w:hAnsi="宋体"/>
          <w:sz w:val="24"/>
          <w:highlight w:val="none"/>
        </w:rPr>
      </w:pPr>
    </w:p>
    <w:p w14:paraId="3E83A87C">
      <w:pPr>
        <w:tabs>
          <w:tab w:val="left" w:pos="2552"/>
        </w:tabs>
        <w:spacing w:line="360" w:lineRule="auto"/>
        <w:ind w:firstLine="3259" w:firstLineChars="1358"/>
        <w:rPr>
          <w:rFonts w:ascii="宋体" w:hAnsi="宋体"/>
          <w:sz w:val="24"/>
          <w:highlight w:val="none"/>
        </w:rPr>
      </w:pPr>
    </w:p>
    <w:p w14:paraId="1BFD7EC4">
      <w:pPr>
        <w:tabs>
          <w:tab w:val="left" w:pos="2552"/>
        </w:tabs>
        <w:spacing w:line="360" w:lineRule="auto"/>
        <w:ind w:firstLine="3259" w:firstLineChars="1358"/>
        <w:rPr>
          <w:rFonts w:ascii="宋体" w:hAnsi="宋体"/>
          <w:sz w:val="24"/>
          <w:highlight w:val="none"/>
        </w:rPr>
      </w:pPr>
    </w:p>
    <w:p w14:paraId="15CF4345">
      <w:pPr>
        <w:tabs>
          <w:tab w:val="left" w:pos="2552"/>
        </w:tabs>
        <w:spacing w:line="360" w:lineRule="auto"/>
        <w:ind w:firstLine="3259" w:firstLineChars="1358"/>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（电子签章）</w:t>
      </w:r>
    </w:p>
    <w:p w14:paraId="47D0521C">
      <w:pPr>
        <w:tabs>
          <w:tab w:val="left" w:pos="2552"/>
          <w:tab w:val="left" w:pos="6521"/>
        </w:tabs>
        <w:spacing w:line="360" w:lineRule="auto"/>
        <w:ind w:firstLine="3259" w:firstLineChars="1358"/>
        <w:rPr>
          <w:rFonts w:ascii="宋体" w:hAnsi="宋体"/>
          <w:sz w:val="24"/>
          <w:highlight w:val="none"/>
        </w:rPr>
      </w:pPr>
    </w:p>
    <w:p w14:paraId="58ED005C">
      <w:pPr>
        <w:tabs>
          <w:tab w:val="left" w:pos="2552"/>
        </w:tabs>
        <w:spacing w:line="360" w:lineRule="auto"/>
        <w:ind w:firstLine="3259" w:firstLineChars="1358"/>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（电子签章）</w:t>
      </w:r>
    </w:p>
    <w:p w14:paraId="5DEBD03D">
      <w:pPr>
        <w:spacing w:line="480" w:lineRule="exact"/>
        <w:ind w:right="-340" w:rightChars="-162" w:firstLine="3360" w:firstLineChars="1400"/>
        <w:textAlignment w:val="center"/>
        <w:rPr>
          <w:rFonts w:hint="eastAsia" w:ascii="宋体" w:hAnsi="宋体"/>
          <w:sz w:val="24"/>
          <w:highlight w:val="none"/>
        </w:rPr>
      </w:pPr>
    </w:p>
    <w:p w14:paraId="57356F85">
      <w:pPr>
        <w:spacing w:line="480" w:lineRule="exact"/>
        <w:ind w:right="-340" w:rightChars="-162" w:firstLine="3360" w:firstLineChars="1400"/>
        <w:textAlignment w:val="center"/>
        <w:rPr>
          <w:rFonts w:hint="eastAsia"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w:t>
      </w:r>
    </w:p>
    <w:p w14:paraId="7D35A6F7">
      <w:pPr>
        <w:spacing w:line="480" w:lineRule="exact"/>
        <w:ind w:right="-340" w:rightChars="-162" w:firstLine="4080" w:firstLineChars="1700"/>
        <w:textAlignment w:val="center"/>
        <w:rPr>
          <w:rFonts w:hint="eastAsia" w:ascii="宋体" w:hAnsi="宋体"/>
          <w:sz w:val="24"/>
          <w:highlight w:val="none"/>
        </w:rPr>
      </w:pPr>
    </w:p>
    <w:p w14:paraId="179444E8">
      <w:pPr>
        <w:spacing w:line="360" w:lineRule="auto"/>
        <w:ind w:firstLine="3259" w:firstLineChars="1358"/>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年      月      日</w:t>
      </w:r>
    </w:p>
    <w:p w14:paraId="602EE5C6">
      <w:pPr>
        <w:ind w:right="480"/>
        <w:rPr>
          <w:rFonts w:ascii="宋体" w:hAnsi="宋体" w:cs="宋体"/>
          <w:b/>
          <w:bCs/>
          <w:kern w:val="0"/>
          <w:sz w:val="24"/>
          <w:highlight w:val="none"/>
        </w:rPr>
      </w:pPr>
    </w:p>
    <w:p w14:paraId="5F5764E9">
      <w:pPr>
        <w:ind w:right="480"/>
        <w:rPr>
          <w:rFonts w:ascii="宋体" w:hAnsi="宋体" w:cs="宋体"/>
          <w:b/>
          <w:bCs/>
          <w:kern w:val="0"/>
          <w:sz w:val="24"/>
          <w:highlight w:val="none"/>
        </w:rPr>
      </w:pPr>
    </w:p>
    <w:p w14:paraId="00CB01A1">
      <w:pPr>
        <w:ind w:right="480"/>
        <w:rPr>
          <w:rFonts w:ascii="宋体" w:hAnsi="宋体" w:cs="宋体"/>
          <w:b/>
          <w:bCs/>
          <w:kern w:val="0"/>
          <w:sz w:val="24"/>
          <w:highlight w:val="none"/>
        </w:rPr>
      </w:pPr>
    </w:p>
    <w:p w14:paraId="1B815AFC">
      <w:pPr>
        <w:spacing w:line="360" w:lineRule="auto"/>
        <w:ind w:right="480"/>
        <w:rPr>
          <w:rFonts w:ascii="宋体" w:hAnsi="宋体" w:cs="宋体"/>
          <w:b/>
          <w:bCs/>
          <w:kern w:val="0"/>
          <w:sz w:val="24"/>
          <w:highlight w:val="none"/>
        </w:rPr>
      </w:pPr>
      <w:r>
        <w:rPr>
          <w:rFonts w:hint="eastAsia" w:ascii="宋体" w:hAnsi="宋体"/>
          <w:b/>
          <w:bCs/>
          <w:sz w:val="24"/>
          <w:szCs w:val="21"/>
          <w:highlight w:val="none"/>
        </w:rPr>
        <w:t>注：因</w:t>
      </w:r>
      <w:r>
        <w:rPr>
          <w:rFonts w:hint="eastAsia" w:ascii="宋体" w:hAnsi="宋体"/>
          <w:b/>
          <w:bCs/>
          <w:sz w:val="24"/>
          <w:szCs w:val="21"/>
          <w:highlight w:val="none"/>
          <w:lang w:eastAsia="zh-CN"/>
        </w:rPr>
        <w:t>响应文件</w:t>
      </w:r>
      <w:r>
        <w:rPr>
          <w:rFonts w:hint="eastAsia" w:ascii="宋体" w:hAnsi="宋体"/>
          <w:b/>
          <w:bCs/>
          <w:sz w:val="24"/>
          <w:szCs w:val="21"/>
          <w:highlight w:val="none"/>
        </w:rPr>
        <w:t>中授权委托书授权代理人无法手写签字，可以以印刷体代替（印刷体为电脑打出的字体）。</w:t>
      </w:r>
    </w:p>
    <w:p w14:paraId="4C817600">
      <w:pPr>
        <w:spacing w:line="360" w:lineRule="auto"/>
        <w:rPr>
          <w:color w:val="000000"/>
          <w:sz w:val="24"/>
          <w:highlight w:val="none"/>
        </w:rPr>
      </w:pPr>
    </w:p>
    <w:p w14:paraId="6A61DD79">
      <w:pPr>
        <w:spacing w:line="360" w:lineRule="auto"/>
        <w:jc w:val="center"/>
        <w:rPr>
          <w:rFonts w:ascii="宋体" w:hAnsi="宋体"/>
          <w:sz w:val="28"/>
          <w:highlight w:val="none"/>
        </w:rPr>
      </w:pPr>
    </w:p>
    <w:bookmarkEnd w:id="72"/>
    <w:bookmarkEnd w:id="73"/>
    <w:p w14:paraId="79DBDA42">
      <w:pPr>
        <w:spacing w:line="360" w:lineRule="auto"/>
        <w:rPr>
          <w:rFonts w:ascii="宋体" w:hAnsi="宋体"/>
          <w:szCs w:val="21"/>
          <w:highlight w:val="none"/>
        </w:rPr>
      </w:pPr>
    </w:p>
    <w:p w14:paraId="228DA6C8">
      <w:pPr>
        <w:spacing w:line="360" w:lineRule="auto"/>
        <w:rPr>
          <w:rFonts w:ascii="宋体" w:hAnsi="宋体"/>
          <w:sz w:val="24"/>
          <w:highlight w:val="none"/>
        </w:rPr>
        <w:sectPr>
          <w:pgSz w:w="11906" w:h="16838"/>
          <w:pgMar w:top="1418" w:right="1247" w:bottom="1247" w:left="1247" w:header="851" w:footer="992" w:gutter="0"/>
          <w:pgNumType w:fmt="decimal"/>
          <w:cols w:space="720" w:num="1"/>
          <w:docGrid w:linePitch="312" w:charSpace="0"/>
        </w:sectPr>
      </w:pPr>
    </w:p>
    <w:p w14:paraId="4629F51E">
      <w:pPr>
        <w:pStyle w:val="4"/>
        <w:spacing w:line="276" w:lineRule="auto"/>
        <w:jc w:val="center"/>
        <w:rPr>
          <w:rFonts w:hint="eastAsia" w:ascii="宋体" w:hAnsi="宋体" w:eastAsia="宋体"/>
          <w:highlight w:val="none"/>
        </w:rPr>
      </w:pPr>
      <w:bookmarkStart w:id="75" w:name="_Toc497233311"/>
      <w:bookmarkStart w:id="76" w:name="_Toc7104353"/>
      <w:bookmarkStart w:id="77" w:name="_Toc397244565"/>
      <w:bookmarkStart w:id="78" w:name="_Toc397244493"/>
      <w:bookmarkStart w:id="79" w:name="_Toc508875415"/>
      <w:bookmarkStart w:id="80" w:name="_Toc25785"/>
      <w:r>
        <w:rPr>
          <w:rFonts w:hint="eastAsia" w:ascii="宋体" w:hAnsi="宋体" w:eastAsia="宋体"/>
          <w:highlight w:val="none"/>
        </w:rPr>
        <w:t>四、</w:t>
      </w:r>
      <w:bookmarkEnd w:id="75"/>
      <w:bookmarkEnd w:id="76"/>
      <w:bookmarkEnd w:id="77"/>
      <w:bookmarkEnd w:id="78"/>
      <w:bookmarkEnd w:id="79"/>
      <w:r>
        <w:rPr>
          <w:rFonts w:hint="eastAsia" w:ascii="宋体" w:hAnsi="宋体"/>
          <w:highlight w:val="none"/>
          <w:lang w:eastAsia="zh-CN"/>
        </w:rPr>
        <w:t>响应</w:t>
      </w:r>
      <w:r>
        <w:rPr>
          <w:rFonts w:hint="eastAsia" w:ascii="宋体" w:hAnsi="宋体" w:eastAsia="宋体"/>
          <w:highlight w:val="none"/>
        </w:rPr>
        <w:t>承诺函</w:t>
      </w:r>
      <w:bookmarkEnd w:id="80"/>
    </w:p>
    <w:p w14:paraId="5A1461C1">
      <w:pPr>
        <w:spacing w:line="360" w:lineRule="auto"/>
        <w:ind w:right="-340" w:rightChars="-162"/>
        <w:jc w:val="center"/>
        <w:rPr>
          <w:rFonts w:ascii="宋体" w:hAnsi="宋体"/>
          <w:b/>
          <w:sz w:val="24"/>
          <w:highlight w:val="none"/>
        </w:rPr>
      </w:pPr>
    </w:p>
    <w:p w14:paraId="4FAD8E3C">
      <w:pPr>
        <w:pStyle w:val="29"/>
        <w:spacing w:line="400" w:lineRule="exact"/>
        <w:rPr>
          <w:rFonts w:hint="eastAsia"/>
          <w:highlight w:val="none"/>
        </w:rPr>
      </w:pPr>
      <w:r>
        <w:rPr>
          <w:rFonts w:hint="eastAsia"/>
          <w:highlight w:val="none"/>
          <w:lang w:eastAsia="zh-CN"/>
        </w:rPr>
        <w:t>若我方成交，我方承诺</w:t>
      </w:r>
      <w:r>
        <w:rPr>
          <w:rFonts w:hint="eastAsia"/>
          <w:highlight w:val="none"/>
        </w:rPr>
        <w:t>：</w:t>
      </w:r>
    </w:p>
    <w:p w14:paraId="4305F829">
      <w:pPr>
        <w:rPr>
          <w:highlight w:val="none"/>
        </w:rPr>
      </w:pPr>
    </w:p>
    <w:p w14:paraId="41AE208B">
      <w:pPr>
        <w:pStyle w:val="29"/>
        <w:spacing w:line="400" w:lineRule="exact"/>
        <w:ind w:firstLine="480" w:firstLineChars="200"/>
        <w:rPr>
          <w:highlight w:val="none"/>
        </w:rPr>
      </w:pPr>
      <w:r>
        <w:rPr>
          <w:rFonts w:hint="eastAsia"/>
          <w:highlight w:val="none"/>
        </w:rPr>
        <w:t>1、本次</w:t>
      </w:r>
      <w:r>
        <w:rPr>
          <w:rFonts w:hint="eastAsia"/>
          <w:highlight w:val="none"/>
          <w:lang w:eastAsia="zh-CN"/>
        </w:rPr>
        <w:t>征集</w:t>
      </w:r>
      <w:r>
        <w:rPr>
          <w:rFonts w:hint="eastAsia"/>
          <w:highlight w:val="none"/>
        </w:rPr>
        <w:t>活动中申报的所有资料都是真实、准确完整的，如发现带给虚假资料，或与事实不符而导致</w:t>
      </w:r>
      <w:r>
        <w:rPr>
          <w:rFonts w:hint="eastAsia"/>
          <w:highlight w:val="none"/>
          <w:lang w:eastAsia="zh-CN"/>
        </w:rPr>
        <w:t>响应</w:t>
      </w:r>
      <w:r>
        <w:rPr>
          <w:rFonts w:hint="eastAsia"/>
          <w:highlight w:val="none"/>
        </w:rPr>
        <w:t>无效，甚至造成任何法律和经济职责，完全由</w:t>
      </w:r>
      <w:r>
        <w:rPr>
          <w:rFonts w:hint="eastAsia" w:cs="宋体" w:asciiTheme="minorEastAsia" w:hAnsiTheme="minorEastAsia" w:eastAsiaTheme="minorEastAsia"/>
          <w:bCs/>
          <w:sz w:val="24"/>
          <w:szCs w:val="24"/>
          <w:highlight w:val="none"/>
          <w:lang w:val="en-US" w:eastAsia="zh-CN"/>
        </w:rPr>
        <w:t>供应商</w:t>
      </w:r>
      <w:r>
        <w:rPr>
          <w:rFonts w:hint="eastAsia"/>
          <w:highlight w:val="none"/>
        </w:rPr>
        <w:t>负责；</w:t>
      </w:r>
    </w:p>
    <w:p w14:paraId="1D91D20B">
      <w:pPr>
        <w:pStyle w:val="29"/>
        <w:spacing w:line="400" w:lineRule="exact"/>
        <w:ind w:firstLine="480" w:firstLineChars="200"/>
        <w:rPr>
          <w:highlight w:val="none"/>
        </w:rPr>
      </w:pPr>
      <w:r>
        <w:rPr>
          <w:rFonts w:hint="eastAsia"/>
          <w:highlight w:val="none"/>
        </w:rPr>
        <w:t>2、在本次</w:t>
      </w:r>
      <w:r>
        <w:rPr>
          <w:rFonts w:hint="eastAsia"/>
          <w:highlight w:val="none"/>
          <w:lang w:eastAsia="zh-CN"/>
        </w:rPr>
        <w:t>征集</w:t>
      </w:r>
      <w:r>
        <w:rPr>
          <w:rFonts w:hint="eastAsia"/>
          <w:highlight w:val="none"/>
        </w:rPr>
        <w:t>活动中绝无资质挂靠、串标、围标情形，若经贵方查出，立即取消我方</w:t>
      </w:r>
      <w:r>
        <w:rPr>
          <w:rFonts w:hint="eastAsia"/>
          <w:highlight w:val="none"/>
          <w:lang w:eastAsia="zh-CN"/>
        </w:rPr>
        <w:t>响应</w:t>
      </w:r>
      <w:r>
        <w:rPr>
          <w:rFonts w:hint="eastAsia"/>
          <w:highlight w:val="none"/>
        </w:rPr>
        <w:t>资格并承担相应的法律职责；</w:t>
      </w:r>
    </w:p>
    <w:p w14:paraId="77CA3F9A">
      <w:pPr>
        <w:pStyle w:val="29"/>
        <w:spacing w:line="400" w:lineRule="exact"/>
        <w:ind w:firstLine="480" w:firstLineChars="200"/>
        <w:rPr>
          <w:highlight w:val="none"/>
        </w:rPr>
      </w:pPr>
      <w:r>
        <w:rPr>
          <w:rFonts w:hint="eastAsia"/>
          <w:highlight w:val="none"/>
        </w:rPr>
        <w:t>3、</w:t>
      </w:r>
      <w:r>
        <w:rPr>
          <w:rFonts w:hint="eastAsia" w:cs="宋体" w:asciiTheme="minorEastAsia" w:hAnsiTheme="minorEastAsia" w:eastAsiaTheme="minorEastAsia"/>
          <w:bCs/>
          <w:sz w:val="24"/>
          <w:szCs w:val="24"/>
          <w:highlight w:val="none"/>
          <w:lang w:val="en-US" w:eastAsia="zh-CN"/>
        </w:rPr>
        <w:t>供应商</w:t>
      </w:r>
      <w:r>
        <w:rPr>
          <w:rFonts w:hint="eastAsia"/>
          <w:highlight w:val="none"/>
        </w:rPr>
        <w:t>一旦</w:t>
      </w:r>
      <w:r>
        <w:rPr>
          <w:rFonts w:hint="eastAsia"/>
          <w:highlight w:val="none"/>
          <w:lang w:eastAsia="zh-CN"/>
        </w:rPr>
        <w:t>成交</w:t>
      </w:r>
      <w:r>
        <w:rPr>
          <w:rFonts w:hint="eastAsia"/>
          <w:highlight w:val="none"/>
        </w:rPr>
        <w:t>，将严格按照</w:t>
      </w:r>
      <w:r>
        <w:rPr>
          <w:rFonts w:hint="eastAsia"/>
          <w:highlight w:val="none"/>
          <w:lang w:eastAsia="zh-CN"/>
        </w:rPr>
        <w:t>响应文件</w:t>
      </w:r>
      <w:r>
        <w:rPr>
          <w:rFonts w:hint="eastAsia"/>
          <w:highlight w:val="none"/>
        </w:rPr>
        <w:t>中所承诺的报价、质量、</w:t>
      </w:r>
      <w:r>
        <w:rPr>
          <w:rFonts w:hint="eastAsia"/>
          <w:highlight w:val="none"/>
          <w:lang w:eastAsia="zh-CN"/>
        </w:rPr>
        <w:t>服务期限</w:t>
      </w:r>
      <w:r>
        <w:rPr>
          <w:rFonts w:hint="eastAsia"/>
          <w:highlight w:val="none"/>
        </w:rPr>
        <w:t>、</w:t>
      </w:r>
      <w:r>
        <w:rPr>
          <w:rFonts w:hint="eastAsia"/>
          <w:highlight w:val="none"/>
          <w:lang w:eastAsia="zh-CN"/>
        </w:rPr>
        <w:t>服务</w:t>
      </w:r>
      <w:r>
        <w:rPr>
          <w:rFonts w:hint="eastAsia"/>
          <w:highlight w:val="none"/>
        </w:rPr>
        <w:t>方案等资料组织实施；并按规定及时与</w:t>
      </w:r>
      <w:r>
        <w:rPr>
          <w:rFonts w:hint="eastAsia"/>
          <w:highlight w:val="none"/>
          <w:lang w:eastAsia="zh-CN"/>
        </w:rPr>
        <w:t>征集人</w:t>
      </w:r>
      <w:r>
        <w:rPr>
          <w:rFonts w:hint="eastAsia"/>
          <w:highlight w:val="none"/>
        </w:rPr>
        <w:t>签订合同；</w:t>
      </w:r>
    </w:p>
    <w:p w14:paraId="42BEAD6E">
      <w:pPr>
        <w:pStyle w:val="29"/>
        <w:spacing w:line="400" w:lineRule="exact"/>
        <w:ind w:firstLine="480" w:firstLineChars="200"/>
        <w:rPr>
          <w:highlight w:val="none"/>
        </w:rPr>
      </w:pPr>
      <w:r>
        <w:rPr>
          <w:rFonts w:hint="eastAsia"/>
          <w:highlight w:val="none"/>
        </w:rPr>
        <w:t>4、</w:t>
      </w:r>
      <w:r>
        <w:rPr>
          <w:rFonts w:hint="eastAsia"/>
          <w:highlight w:val="none"/>
          <w:lang w:eastAsia="zh-CN"/>
        </w:rPr>
        <w:t>成交供应商</w:t>
      </w:r>
      <w:r>
        <w:rPr>
          <w:rFonts w:hint="eastAsia"/>
          <w:highlight w:val="none"/>
        </w:rPr>
        <w:t>无正当理由拒签合同的，</w:t>
      </w:r>
      <w:r>
        <w:rPr>
          <w:rFonts w:hint="eastAsia"/>
          <w:highlight w:val="none"/>
          <w:lang w:eastAsia="zh-CN"/>
        </w:rPr>
        <w:t>征集人</w:t>
      </w:r>
      <w:r>
        <w:rPr>
          <w:rFonts w:hint="eastAsia"/>
          <w:highlight w:val="none"/>
        </w:rPr>
        <w:t>取消其</w:t>
      </w:r>
      <w:r>
        <w:rPr>
          <w:rFonts w:hint="eastAsia"/>
          <w:highlight w:val="none"/>
          <w:lang w:eastAsia="zh-CN"/>
        </w:rPr>
        <w:t>成交</w:t>
      </w:r>
      <w:r>
        <w:rPr>
          <w:rFonts w:hint="eastAsia"/>
          <w:highlight w:val="none"/>
        </w:rPr>
        <w:t>资格；给</w:t>
      </w:r>
      <w:r>
        <w:rPr>
          <w:rFonts w:hint="eastAsia"/>
          <w:highlight w:val="none"/>
          <w:lang w:eastAsia="zh-CN"/>
        </w:rPr>
        <w:t>征集人</w:t>
      </w:r>
      <w:r>
        <w:rPr>
          <w:rFonts w:hint="eastAsia"/>
          <w:highlight w:val="none"/>
        </w:rPr>
        <w:t>造成的损失，</w:t>
      </w:r>
      <w:r>
        <w:rPr>
          <w:rFonts w:hint="eastAsia"/>
          <w:highlight w:val="none"/>
          <w:lang w:eastAsia="zh-CN"/>
        </w:rPr>
        <w:t>成交</w:t>
      </w:r>
      <w:r>
        <w:rPr>
          <w:rFonts w:hint="eastAsia"/>
          <w:highlight w:val="none"/>
        </w:rPr>
        <w:t>人应当对</w:t>
      </w:r>
      <w:r>
        <w:rPr>
          <w:rFonts w:hint="eastAsia"/>
          <w:highlight w:val="none"/>
          <w:lang w:eastAsia="zh-CN"/>
        </w:rPr>
        <w:t>征集人</w:t>
      </w:r>
      <w:r>
        <w:rPr>
          <w:rFonts w:hint="eastAsia"/>
          <w:highlight w:val="none"/>
        </w:rPr>
        <w:t>予以赔偿；</w:t>
      </w:r>
    </w:p>
    <w:p w14:paraId="4AD8EE77">
      <w:pPr>
        <w:pStyle w:val="29"/>
        <w:spacing w:line="400" w:lineRule="exact"/>
        <w:ind w:firstLine="480" w:firstLineChars="200"/>
        <w:rPr>
          <w:rFonts w:hAnsi="宋体"/>
          <w:bCs/>
          <w:highlight w:val="none"/>
        </w:rPr>
      </w:pPr>
    </w:p>
    <w:p w14:paraId="656FB140">
      <w:pPr>
        <w:pStyle w:val="29"/>
        <w:spacing w:line="400" w:lineRule="exact"/>
        <w:ind w:firstLine="480" w:firstLineChars="200"/>
        <w:rPr>
          <w:rFonts w:hAnsi="宋体"/>
          <w:bCs/>
          <w:highlight w:val="none"/>
        </w:rPr>
      </w:pPr>
    </w:p>
    <w:p w14:paraId="1DCF5A1E">
      <w:pPr>
        <w:pStyle w:val="29"/>
        <w:spacing w:line="400" w:lineRule="exact"/>
        <w:ind w:firstLine="480" w:firstLineChars="200"/>
        <w:rPr>
          <w:rFonts w:hAnsi="宋体"/>
          <w:bCs/>
          <w:highlight w:val="none"/>
        </w:rPr>
      </w:pPr>
    </w:p>
    <w:p w14:paraId="2136B7BB">
      <w:pPr>
        <w:spacing w:line="360" w:lineRule="auto"/>
        <w:jc w:val="left"/>
        <w:rPr>
          <w:rFonts w:ascii="宋体" w:hAnsi="宋体"/>
          <w:sz w:val="24"/>
          <w:highlight w:val="none"/>
        </w:rPr>
      </w:pPr>
    </w:p>
    <w:p w14:paraId="75E13959">
      <w:pPr>
        <w:spacing w:line="360" w:lineRule="auto"/>
        <w:ind w:right="-227" w:rightChars="-108" w:firstLine="2976" w:firstLineChars="1240"/>
        <w:jc w:val="left"/>
        <w:rPr>
          <w:rFonts w:ascii="宋体" w:hAnsi="宋体"/>
          <w:sz w:val="24"/>
          <w:highlight w:val="none"/>
        </w:rPr>
      </w:pPr>
      <w:r>
        <w:rPr>
          <w:rFonts w:hint="eastAsia" w:ascii="宋体" w:hAnsi="宋体"/>
          <w:sz w:val="24"/>
          <w:highlight w:val="none"/>
        </w:rPr>
        <w:t>供 应 商：</w:t>
      </w:r>
      <w:r>
        <w:rPr>
          <w:rFonts w:hint="eastAsia" w:ascii="宋体" w:hAnsi="宋体"/>
          <w:sz w:val="24"/>
          <w:highlight w:val="none"/>
          <w:u w:val="single"/>
        </w:rPr>
        <w:t xml:space="preserve">                    </w:t>
      </w:r>
      <w:r>
        <w:rPr>
          <w:rFonts w:hint="eastAsia" w:ascii="宋体" w:hAnsi="宋体"/>
          <w:sz w:val="24"/>
          <w:highlight w:val="none"/>
        </w:rPr>
        <w:t>（电子签章）</w:t>
      </w:r>
    </w:p>
    <w:p w14:paraId="707376AD">
      <w:pPr>
        <w:spacing w:line="360" w:lineRule="auto"/>
        <w:ind w:right="-227" w:rightChars="-108" w:firstLine="2976" w:firstLineChars="1240"/>
        <w:jc w:val="left"/>
        <w:rPr>
          <w:rFonts w:ascii="宋体" w:hAnsi="宋体"/>
          <w:sz w:val="24"/>
          <w:highlight w:val="none"/>
        </w:rPr>
      </w:pPr>
    </w:p>
    <w:p w14:paraId="38D7BA9C">
      <w:pPr>
        <w:spacing w:line="360" w:lineRule="auto"/>
        <w:ind w:right="-227" w:rightChars="-108" w:firstLine="2976" w:firstLineChars="1240"/>
        <w:jc w:val="left"/>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（电子签章或签字）</w:t>
      </w:r>
    </w:p>
    <w:p w14:paraId="586F3AAF">
      <w:pPr>
        <w:spacing w:line="360" w:lineRule="auto"/>
        <w:ind w:right="-227" w:rightChars="-108" w:firstLine="2976" w:firstLineChars="1240"/>
        <w:jc w:val="left"/>
        <w:rPr>
          <w:rFonts w:ascii="宋体" w:hAnsi="宋体"/>
          <w:sz w:val="24"/>
          <w:highlight w:val="none"/>
        </w:rPr>
      </w:pPr>
    </w:p>
    <w:p w14:paraId="7C281912">
      <w:pPr>
        <w:spacing w:line="360" w:lineRule="auto"/>
        <w:ind w:right="-227" w:rightChars="-108" w:firstLine="2976" w:firstLineChars="1240"/>
        <w:jc w:val="left"/>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年     月     日</w:t>
      </w:r>
    </w:p>
    <w:p w14:paraId="046AF5FA">
      <w:pPr>
        <w:spacing w:line="360" w:lineRule="auto"/>
        <w:jc w:val="left"/>
        <w:rPr>
          <w:rFonts w:ascii="宋体" w:hAnsi="宋体"/>
          <w:sz w:val="24"/>
          <w:highlight w:val="none"/>
          <w:u w:val="single"/>
        </w:rPr>
      </w:pPr>
    </w:p>
    <w:p w14:paraId="173E95B3">
      <w:pPr>
        <w:spacing w:line="360" w:lineRule="auto"/>
        <w:jc w:val="left"/>
        <w:rPr>
          <w:rFonts w:ascii="宋体" w:hAnsi="宋体"/>
          <w:sz w:val="24"/>
          <w:highlight w:val="none"/>
          <w:u w:val="single"/>
        </w:rPr>
      </w:pPr>
    </w:p>
    <w:p w14:paraId="36364CC5">
      <w:pPr>
        <w:spacing w:line="360" w:lineRule="auto"/>
        <w:jc w:val="left"/>
        <w:rPr>
          <w:rFonts w:ascii="宋体" w:hAnsi="宋体"/>
          <w:sz w:val="24"/>
          <w:highlight w:val="none"/>
          <w:u w:val="single"/>
        </w:rPr>
      </w:pPr>
    </w:p>
    <w:p w14:paraId="2B2FB1D0">
      <w:pPr>
        <w:widowControl/>
        <w:jc w:val="left"/>
        <w:rPr>
          <w:rFonts w:ascii="宋体" w:hAnsi="宋体"/>
          <w:sz w:val="24"/>
          <w:highlight w:val="none"/>
        </w:rPr>
      </w:pPr>
      <w:r>
        <w:rPr>
          <w:rFonts w:ascii="宋体" w:hAnsi="宋体"/>
          <w:sz w:val="24"/>
          <w:highlight w:val="none"/>
        </w:rPr>
        <w:br w:type="page"/>
      </w:r>
    </w:p>
    <w:p w14:paraId="491F580E">
      <w:pPr>
        <w:widowControl/>
        <w:jc w:val="left"/>
        <w:rPr>
          <w:rFonts w:ascii="宋体" w:hAnsi="宋体"/>
          <w:b/>
          <w:bCs/>
          <w:sz w:val="28"/>
          <w:szCs w:val="28"/>
          <w:highlight w:val="none"/>
        </w:rPr>
      </w:pPr>
    </w:p>
    <w:bookmarkEnd w:id="66"/>
    <w:bookmarkEnd w:id="67"/>
    <w:bookmarkEnd w:id="68"/>
    <w:bookmarkEnd w:id="69"/>
    <w:p w14:paraId="1E489594">
      <w:pPr>
        <w:pStyle w:val="4"/>
        <w:spacing w:line="276" w:lineRule="auto"/>
        <w:jc w:val="center"/>
        <w:rPr>
          <w:rFonts w:hint="eastAsia" w:ascii="宋体" w:hAnsi="宋体" w:eastAsia="宋体"/>
          <w:highlight w:val="none"/>
        </w:rPr>
      </w:pPr>
      <w:bookmarkStart w:id="81" w:name="_Toc1506"/>
      <w:r>
        <w:rPr>
          <w:rFonts w:hint="eastAsia" w:ascii="宋体" w:hAnsi="宋体" w:eastAsia="宋体"/>
          <w:highlight w:val="none"/>
          <w:lang w:val="en-US" w:eastAsia="zh-CN"/>
        </w:rPr>
        <w:t>五</w:t>
      </w:r>
      <w:r>
        <w:rPr>
          <w:rFonts w:hint="eastAsia" w:ascii="宋体" w:hAnsi="宋体" w:eastAsia="宋体"/>
          <w:highlight w:val="none"/>
        </w:rPr>
        <w:t>、项目</w:t>
      </w:r>
      <w:r>
        <w:rPr>
          <w:rFonts w:hint="eastAsia" w:ascii="宋体" w:hAnsi="宋体" w:eastAsia="宋体"/>
          <w:highlight w:val="none"/>
          <w:lang w:eastAsia="zh-CN"/>
        </w:rPr>
        <w:t>技术方案</w:t>
      </w:r>
      <w:bookmarkEnd w:id="81"/>
    </w:p>
    <w:p w14:paraId="2633DC1A">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宋体" w:hAnsi="宋体" w:cs="宋体"/>
          <w:b/>
          <w:bCs/>
          <w:kern w:val="0"/>
          <w:sz w:val="28"/>
          <w:szCs w:val="28"/>
          <w:highlight w:val="none"/>
        </w:rPr>
      </w:pPr>
      <w:r>
        <w:rPr>
          <w:rFonts w:hint="eastAsia" w:ascii="宋体" w:hAnsi="宋体" w:cs="宋体"/>
          <w:b/>
          <w:bCs/>
          <w:kern w:val="0"/>
          <w:sz w:val="28"/>
          <w:szCs w:val="28"/>
          <w:highlight w:val="none"/>
        </w:rPr>
        <w:t>（根据</w:t>
      </w:r>
      <w:r>
        <w:rPr>
          <w:rFonts w:hint="eastAsia" w:ascii="宋体" w:hAnsi="宋体" w:cs="宋体"/>
          <w:b/>
          <w:bCs/>
          <w:kern w:val="0"/>
          <w:sz w:val="28"/>
          <w:szCs w:val="28"/>
          <w:highlight w:val="none"/>
          <w:lang w:eastAsia="zh-CN"/>
        </w:rPr>
        <w:t>征集文件</w:t>
      </w:r>
      <w:r>
        <w:rPr>
          <w:rFonts w:hint="eastAsia" w:ascii="宋体" w:hAnsi="宋体" w:cs="宋体"/>
          <w:b/>
          <w:bCs/>
          <w:kern w:val="0"/>
          <w:sz w:val="28"/>
          <w:szCs w:val="28"/>
          <w:highlight w:val="none"/>
        </w:rPr>
        <w:t>自行编制）</w:t>
      </w:r>
    </w:p>
    <w:p w14:paraId="4B1C6C0C">
      <w:pPr>
        <w:bidi w:val="0"/>
        <w:rPr>
          <w:rFonts w:hint="eastAsia" w:ascii="宋体" w:hAnsi="宋体" w:eastAsia="宋体" w:cs="Times New Roman"/>
          <w:b/>
          <w:bCs/>
          <w:kern w:val="2"/>
          <w:szCs w:val="32"/>
          <w:highlight w:val="none"/>
          <w:lang w:val="en-US" w:eastAsia="zh-CN" w:bidi="ar-SA"/>
        </w:rPr>
      </w:pPr>
      <w:bookmarkStart w:id="82" w:name="_Toc470786254"/>
      <w:bookmarkStart w:id="83" w:name="_Toc476231081"/>
    </w:p>
    <w:p w14:paraId="4AF20471">
      <w:pPr>
        <w:bidi w:val="0"/>
        <w:rPr>
          <w:rFonts w:hint="eastAsia" w:ascii="宋体" w:hAnsi="宋体" w:eastAsia="宋体" w:cs="Times New Roman"/>
          <w:b/>
          <w:bCs/>
          <w:kern w:val="2"/>
          <w:szCs w:val="32"/>
          <w:highlight w:val="none"/>
          <w:lang w:val="en-US" w:eastAsia="zh-CN" w:bidi="ar-SA"/>
        </w:rPr>
      </w:pPr>
    </w:p>
    <w:p w14:paraId="27073567">
      <w:pPr>
        <w:bidi w:val="0"/>
        <w:rPr>
          <w:rFonts w:hint="eastAsia" w:ascii="宋体" w:hAnsi="宋体" w:eastAsia="宋体" w:cs="Times New Roman"/>
          <w:b/>
          <w:bCs/>
          <w:kern w:val="2"/>
          <w:szCs w:val="32"/>
          <w:highlight w:val="none"/>
          <w:lang w:val="en-US" w:eastAsia="zh-CN" w:bidi="ar-SA"/>
        </w:rPr>
      </w:pPr>
    </w:p>
    <w:p w14:paraId="25892124">
      <w:pPr>
        <w:bidi w:val="0"/>
        <w:rPr>
          <w:rFonts w:hint="eastAsia" w:ascii="宋体" w:hAnsi="宋体" w:eastAsia="宋体" w:cs="Times New Roman"/>
          <w:b/>
          <w:bCs/>
          <w:kern w:val="2"/>
          <w:szCs w:val="32"/>
          <w:highlight w:val="none"/>
          <w:lang w:val="en-US" w:eastAsia="zh-CN" w:bidi="ar-SA"/>
        </w:rPr>
      </w:pPr>
    </w:p>
    <w:p w14:paraId="438EABB4">
      <w:pPr>
        <w:bidi w:val="0"/>
        <w:rPr>
          <w:rFonts w:hint="eastAsia" w:ascii="宋体" w:hAnsi="宋体" w:eastAsia="宋体" w:cs="Times New Roman"/>
          <w:b/>
          <w:bCs/>
          <w:kern w:val="2"/>
          <w:szCs w:val="32"/>
          <w:highlight w:val="none"/>
          <w:lang w:val="en-US" w:eastAsia="zh-CN" w:bidi="ar-SA"/>
        </w:rPr>
      </w:pPr>
    </w:p>
    <w:p w14:paraId="2F575AD4">
      <w:pPr>
        <w:bidi w:val="0"/>
        <w:rPr>
          <w:rFonts w:hint="eastAsia" w:ascii="宋体" w:hAnsi="宋体" w:eastAsia="宋体" w:cs="Times New Roman"/>
          <w:b/>
          <w:bCs/>
          <w:kern w:val="2"/>
          <w:szCs w:val="32"/>
          <w:highlight w:val="none"/>
          <w:lang w:val="en-US" w:eastAsia="zh-CN" w:bidi="ar-SA"/>
        </w:rPr>
      </w:pPr>
    </w:p>
    <w:p w14:paraId="22E0377D">
      <w:pPr>
        <w:bidi w:val="0"/>
        <w:rPr>
          <w:rFonts w:hint="eastAsia" w:ascii="宋体" w:hAnsi="宋体" w:eastAsia="宋体" w:cs="Times New Roman"/>
          <w:b/>
          <w:bCs/>
          <w:kern w:val="2"/>
          <w:szCs w:val="32"/>
          <w:highlight w:val="none"/>
          <w:lang w:val="en-US" w:eastAsia="zh-CN" w:bidi="ar-SA"/>
        </w:rPr>
      </w:pPr>
    </w:p>
    <w:p w14:paraId="2B15AF94">
      <w:pPr>
        <w:bidi w:val="0"/>
        <w:rPr>
          <w:rFonts w:hint="eastAsia" w:ascii="宋体" w:hAnsi="宋体" w:eastAsia="宋体" w:cs="Times New Roman"/>
          <w:b/>
          <w:bCs/>
          <w:kern w:val="2"/>
          <w:szCs w:val="32"/>
          <w:highlight w:val="none"/>
          <w:lang w:val="en-US" w:eastAsia="zh-CN" w:bidi="ar-SA"/>
        </w:rPr>
      </w:pPr>
    </w:p>
    <w:p w14:paraId="6C63E724">
      <w:pPr>
        <w:bidi w:val="0"/>
        <w:rPr>
          <w:rFonts w:hint="eastAsia" w:ascii="宋体" w:hAnsi="宋体" w:eastAsia="宋体" w:cs="Times New Roman"/>
          <w:b/>
          <w:bCs/>
          <w:kern w:val="2"/>
          <w:szCs w:val="32"/>
          <w:highlight w:val="none"/>
          <w:lang w:val="en-US" w:eastAsia="zh-CN" w:bidi="ar-SA"/>
        </w:rPr>
      </w:pPr>
    </w:p>
    <w:p w14:paraId="7351C6E8">
      <w:pPr>
        <w:bidi w:val="0"/>
        <w:rPr>
          <w:rFonts w:hint="eastAsia" w:ascii="宋体" w:hAnsi="宋体" w:eastAsia="宋体" w:cs="Times New Roman"/>
          <w:b/>
          <w:bCs/>
          <w:kern w:val="2"/>
          <w:szCs w:val="32"/>
          <w:highlight w:val="none"/>
          <w:lang w:val="en-US" w:eastAsia="zh-CN" w:bidi="ar-SA"/>
        </w:rPr>
      </w:pPr>
    </w:p>
    <w:p w14:paraId="63FBD0B6">
      <w:pPr>
        <w:bidi w:val="0"/>
        <w:rPr>
          <w:rFonts w:hint="eastAsia" w:ascii="宋体" w:hAnsi="宋体" w:eastAsia="宋体" w:cs="Times New Roman"/>
          <w:b/>
          <w:bCs/>
          <w:kern w:val="2"/>
          <w:szCs w:val="32"/>
          <w:highlight w:val="none"/>
          <w:lang w:val="en-US" w:eastAsia="zh-CN" w:bidi="ar-SA"/>
        </w:rPr>
      </w:pPr>
    </w:p>
    <w:p w14:paraId="19E26C64">
      <w:pPr>
        <w:bidi w:val="0"/>
        <w:rPr>
          <w:rFonts w:hint="eastAsia" w:ascii="宋体" w:hAnsi="宋体" w:eastAsia="宋体" w:cs="Times New Roman"/>
          <w:b/>
          <w:bCs/>
          <w:kern w:val="2"/>
          <w:szCs w:val="32"/>
          <w:highlight w:val="none"/>
          <w:lang w:val="en-US" w:eastAsia="zh-CN" w:bidi="ar-SA"/>
        </w:rPr>
      </w:pPr>
    </w:p>
    <w:p w14:paraId="3821664A">
      <w:pPr>
        <w:bidi w:val="0"/>
        <w:rPr>
          <w:rFonts w:hint="eastAsia" w:ascii="宋体" w:hAnsi="宋体" w:eastAsia="宋体" w:cs="Times New Roman"/>
          <w:b/>
          <w:bCs/>
          <w:kern w:val="2"/>
          <w:szCs w:val="32"/>
          <w:highlight w:val="none"/>
          <w:lang w:val="en-US" w:eastAsia="zh-CN" w:bidi="ar-SA"/>
        </w:rPr>
      </w:pPr>
    </w:p>
    <w:p w14:paraId="1177FD87">
      <w:pPr>
        <w:bidi w:val="0"/>
        <w:rPr>
          <w:rFonts w:hint="eastAsia" w:ascii="宋体" w:hAnsi="宋体" w:eastAsia="宋体" w:cs="Times New Roman"/>
          <w:b/>
          <w:bCs/>
          <w:kern w:val="2"/>
          <w:szCs w:val="32"/>
          <w:highlight w:val="none"/>
          <w:lang w:val="en-US" w:eastAsia="zh-CN" w:bidi="ar-SA"/>
        </w:rPr>
      </w:pPr>
    </w:p>
    <w:p w14:paraId="3BA343CF">
      <w:pPr>
        <w:bidi w:val="0"/>
        <w:rPr>
          <w:rFonts w:hint="eastAsia" w:ascii="宋体" w:hAnsi="宋体" w:eastAsia="宋体" w:cs="Times New Roman"/>
          <w:b/>
          <w:bCs/>
          <w:kern w:val="2"/>
          <w:szCs w:val="32"/>
          <w:highlight w:val="none"/>
          <w:lang w:val="en-US" w:eastAsia="zh-CN" w:bidi="ar-SA"/>
        </w:rPr>
      </w:pPr>
    </w:p>
    <w:p w14:paraId="24391240">
      <w:pPr>
        <w:bidi w:val="0"/>
        <w:rPr>
          <w:rFonts w:hint="eastAsia" w:ascii="宋体" w:hAnsi="宋体" w:eastAsia="宋体" w:cs="Times New Roman"/>
          <w:b/>
          <w:bCs/>
          <w:kern w:val="2"/>
          <w:szCs w:val="32"/>
          <w:highlight w:val="none"/>
          <w:lang w:val="en-US" w:eastAsia="zh-CN" w:bidi="ar-SA"/>
        </w:rPr>
      </w:pPr>
    </w:p>
    <w:p w14:paraId="19B81A57">
      <w:pPr>
        <w:bidi w:val="0"/>
        <w:rPr>
          <w:rFonts w:hint="eastAsia" w:ascii="宋体" w:hAnsi="宋体" w:eastAsia="宋体" w:cs="Times New Roman"/>
          <w:b/>
          <w:bCs/>
          <w:kern w:val="2"/>
          <w:szCs w:val="32"/>
          <w:highlight w:val="none"/>
          <w:lang w:val="en-US" w:eastAsia="zh-CN" w:bidi="ar-SA"/>
        </w:rPr>
      </w:pPr>
    </w:p>
    <w:p w14:paraId="39A88DEE">
      <w:pPr>
        <w:bidi w:val="0"/>
        <w:rPr>
          <w:rFonts w:hint="eastAsia" w:ascii="宋体" w:hAnsi="宋体" w:eastAsia="宋体" w:cs="Times New Roman"/>
          <w:b/>
          <w:bCs/>
          <w:kern w:val="2"/>
          <w:szCs w:val="32"/>
          <w:highlight w:val="none"/>
          <w:lang w:val="en-US" w:eastAsia="zh-CN" w:bidi="ar-SA"/>
        </w:rPr>
      </w:pPr>
    </w:p>
    <w:p w14:paraId="7AC66E20">
      <w:pPr>
        <w:bidi w:val="0"/>
        <w:rPr>
          <w:rFonts w:hint="eastAsia" w:ascii="宋体" w:hAnsi="宋体" w:eastAsia="宋体" w:cs="Times New Roman"/>
          <w:b/>
          <w:bCs/>
          <w:kern w:val="2"/>
          <w:szCs w:val="32"/>
          <w:highlight w:val="none"/>
          <w:lang w:val="en-US" w:eastAsia="zh-CN" w:bidi="ar-SA"/>
        </w:rPr>
      </w:pPr>
    </w:p>
    <w:p w14:paraId="382D55C7">
      <w:pPr>
        <w:bidi w:val="0"/>
        <w:rPr>
          <w:rFonts w:hint="eastAsia" w:ascii="宋体" w:hAnsi="宋体" w:eastAsia="宋体" w:cs="Times New Roman"/>
          <w:b/>
          <w:bCs/>
          <w:kern w:val="2"/>
          <w:szCs w:val="32"/>
          <w:highlight w:val="none"/>
          <w:lang w:val="en-US" w:eastAsia="zh-CN" w:bidi="ar-SA"/>
        </w:rPr>
      </w:pPr>
    </w:p>
    <w:p w14:paraId="09EE5630">
      <w:pPr>
        <w:bidi w:val="0"/>
        <w:rPr>
          <w:rFonts w:hint="eastAsia" w:ascii="宋体" w:hAnsi="宋体" w:eastAsia="宋体" w:cs="Times New Roman"/>
          <w:b/>
          <w:bCs/>
          <w:kern w:val="2"/>
          <w:szCs w:val="32"/>
          <w:highlight w:val="none"/>
          <w:lang w:val="en-US" w:eastAsia="zh-CN" w:bidi="ar-SA"/>
        </w:rPr>
      </w:pPr>
    </w:p>
    <w:p w14:paraId="38DAE565">
      <w:pPr>
        <w:bidi w:val="0"/>
        <w:rPr>
          <w:rFonts w:hint="eastAsia" w:ascii="宋体" w:hAnsi="宋体" w:eastAsia="宋体" w:cs="Times New Roman"/>
          <w:b/>
          <w:bCs/>
          <w:kern w:val="2"/>
          <w:szCs w:val="32"/>
          <w:highlight w:val="none"/>
          <w:lang w:val="en-US" w:eastAsia="zh-CN" w:bidi="ar-SA"/>
        </w:rPr>
      </w:pPr>
    </w:p>
    <w:p w14:paraId="7FDE689E">
      <w:pPr>
        <w:bidi w:val="0"/>
        <w:rPr>
          <w:rFonts w:hint="eastAsia" w:ascii="宋体" w:hAnsi="宋体" w:eastAsia="宋体" w:cs="Times New Roman"/>
          <w:b/>
          <w:bCs/>
          <w:kern w:val="2"/>
          <w:szCs w:val="32"/>
          <w:highlight w:val="none"/>
          <w:lang w:val="en-US" w:eastAsia="zh-CN" w:bidi="ar-SA"/>
        </w:rPr>
      </w:pPr>
    </w:p>
    <w:p w14:paraId="77654897">
      <w:pPr>
        <w:bidi w:val="0"/>
        <w:rPr>
          <w:rFonts w:hint="eastAsia" w:ascii="宋体" w:hAnsi="宋体" w:eastAsia="宋体" w:cs="Times New Roman"/>
          <w:b/>
          <w:bCs/>
          <w:kern w:val="2"/>
          <w:szCs w:val="32"/>
          <w:highlight w:val="none"/>
          <w:lang w:val="en-US" w:eastAsia="zh-CN" w:bidi="ar-SA"/>
        </w:rPr>
      </w:pPr>
    </w:p>
    <w:p w14:paraId="696BF81D">
      <w:pPr>
        <w:bidi w:val="0"/>
        <w:rPr>
          <w:rFonts w:hint="eastAsia" w:ascii="宋体" w:hAnsi="宋体" w:eastAsia="宋体" w:cs="Times New Roman"/>
          <w:b/>
          <w:bCs/>
          <w:kern w:val="2"/>
          <w:szCs w:val="32"/>
          <w:highlight w:val="none"/>
          <w:lang w:val="en-US" w:eastAsia="zh-CN" w:bidi="ar-SA"/>
        </w:rPr>
      </w:pPr>
    </w:p>
    <w:p w14:paraId="3A59BF1B">
      <w:pPr>
        <w:bidi w:val="0"/>
        <w:rPr>
          <w:rFonts w:hint="eastAsia" w:ascii="宋体" w:hAnsi="宋体" w:eastAsia="宋体" w:cs="Times New Roman"/>
          <w:b/>
          <w:bCs/>
          <w:kern w:val="2"/>
          <w:szCs w:val="32"/>
          <w:highlight w:val="none"/>
          <w:lang w:val="en-US" w:eastAsia="zh-CN" w:bidi="ar-SA"/>
        </w:rPr>
      </w:pPr>
    </w:p>
    <w:p w14:paraId="085B2B2A">
      <w:pPr>
        <w:bidi w:val="0"/>
        <w:rPr>
          <w:rFonts w:hint="eastAsia" w:ascii="宋体" w:hAnsi="宋体" w:eastAsia="宋体" w:cs="Times New Roman"/>
          <w:b/>
          <w:bCs/>
          <w:kern w:val="2"/>
          <w:szCs w:val="32"/>
          <w:highlight w:val="none"/>
          <w:lang w:val="en-US" w:eastAsia="zh-CN" w:bidi="ar-SA"/>
        </w:rPr>
      </w:pPr>
    </w:p>
    <w:p w14:paraId="4666F86E">
      <w:pPr>
        <w:bidi w:val="0"/>
        <w:rPr>
          <w:rFonts w:hint="eastAsia" w:ascii="宋体" w:hAnsi="宋体" w:eastAsia="宋体" w:cs="Times New Roman"/>
          <w:b/>
          <w:bCs/>
          <w:kern w:val="2"/>
          <w:szCs w:val="32"/>
          <w:highlight w:val="none"/>
          <w:lang w:val="en-US" w:eastAsia="zh-CN" w:bidi="ar-SA"/>
        </w:rPr>
      </w:pPr>
    </w:p>
    <w:p w14:paraId="20CDD12E">
      <w:pPr>
        <w:bidi w:val="0"/>
        <w:rPr>
          <w:rFonts w:hint="eastAsia" w:ascii="宋体" w:hAnsi="宋体" w:eastAsia="宋体" w:cs="Times New Roman"/>
          <w:b/>
          <w:bCs/>
          <w:kern w:val="2"/>
          <w:szCs w:val="32"/>
          <w:highlight w:val="none"/>
          <w:lang w:val="en-US" w:eastAsia="zh-CN" w:bidi="ar-SA"/>
        </w:rPr>
      </w:pPr>
    </w:p>
    <w:p w14:paraId="5CCBDC8B">
      <w:pPr>
        <w:bidi w:val="0"/>
        <w:rPr>
          <w:rFonts w:hint="eastAsia" w:ascii="宋体" w:hAnsi="宋体" w:eastAsia="宋体" w:cs="Times New Roman"/>
          <w:b/>
          <w:bCs/>
          <w:kern w:val="2"/>
          <w:szCs w:val="32"/>
          <w:highlight w:val="none"/>
          <w:lang w:val="en-US" w:eastAsia="zh-CN" w:bidi="ar-SA"/>
        </w:rPr>
      </w:pPr>
    </w:p>
    <w:p w14:paraId="023428BA">
      <w:pPr>
        <w:bidi w:val="0"/>
        <w:rPr>
          <w:rFonts w:hint="eastAsia" w:ascii="宋体" w:hAnsi="宋体" w:eastAsia="宋体" w:cs="Times New Roman"/>
          <w:b/>
          <w:bCs/>
          <w:kern w:val="2"/>
          <w:szCs w:val="32"/>
          <w:highlight w:val="none"/>
          <w:lang w:val="en-US" w:eastAsia="zh-CN" w:bidi="ar-SA"/>
        </w:rPr>
      </w:pPr>
    </w:p>
    <w:p w14:paraId="342CFF11">
      <w:pPr>
        <w:bidi w:val="0"/>
        <w:rPr>
          <w:rFonts w:hint="eastAsia" w:ascii="宋体" w:hAnsi="宋体" w:eastAsia="宋体" w:cs="Times New Roman"/>
          <w:b/>
          <w:bCs/>
          <w:kern w:val="2"/>
          <w:szCs w:val="32"/>
          <w:highlight w:val="none"/>
          <w:lang w:val="en-US" w:eastAsia="zh-CN" w:bidi="ar-SA"/>
        </w:rPr>
      </w:pPr>
    </w:p>
    <w:p w14:paraId="292B54F1">
      <w:pPr>
        <w:bidi w:val="0"/>
        <w:rPr>
          <w:rFonts w:hint="eastAsia" w:ascii="宋体" w:hAnsi="宋体" w:eastAsia="宋体" w:cs="Times New Roman"/>
          <w:b/>
          <w:bCs/>
          <w:kern w:val="2"/>
          <w:szCs w:val="32"/>
          <w:highlight w:val="none"/>
          <w:lang w:val="en-US" w:eastAsia="zh-CN" w:bidi="ar-SA"/>
        </w:rPr>
      </w:pPr>
    </w:p>
    <w:p w14:paraId="2F3EE001">
      <w:pPr>
        <w:bidi w:val="0"/>
        <w:rPr>
          <w:rFonts w:hint="eastAsia" w:ascii="宋体" w:hAnsi="宋体" w:eastAsia="宋体" w:cs="Times New Roman"/>
          <w:b/>
          <w:bCs/>
          <w:kern w:val="2"/>
          <w:szCs w:val="32"/>
          <w:highlight w:val="none"/>
          <w:lang w:val="en-US" w:eastAsia="zh-CN" w:bidi="ar-SA"/>
        </w:rPr>
      </w:pPr>
    </w:p>
    <w:p w14:paraId="3BE42BC8">
      <w:pPr>
        <w:bidi w:val="0"/>
        <w:rPr>
          <w:rFonts w:hint="eastAsia" w:ascii="宋体" w:hAnsi="宋体" w:eastAsia="宋体" w:cs="Times New Roman"/>
          <w:b/>
          <w:bCs/>
          <w:kern w:val="2"/>
          <w:szCs w:val="32"/>
          <w:highlight w:val="none"/>
          <w:lang w:val="en-US" w:eastAsia="zh-CN" w:bidi="ar-SA"/>
        </w:rPr>
      </w:pPr>
    </w:p>
    <w:p w14:paraId="65081F7C">
      <w:pPr>
        <w:bidi w:val="0"/>
        <w:rPr>
          <w:rFonts w:hint="eastAsia" w:ascii="宋体" w:hAnsi="宋体" w:eastAsia="宋体" w:cs="Times New Roman"/>
          <w:b/>
          <w:bCs/>
          <w:kern w:val="2"/>
          <w:szCs w:val="32"/>
          <w:highlight w:val="none"/>
          <w:lang w:val="en-US" w:eastAsia="zh-CN" w:bidi="ar-SA"/>
        </w:rPr>
      </w:pPr>
    </w:p>
    <w:p w14:paraId="1CEA1A8C">
      <w:pPr>
        <w:bidi w:val="0"/>
        <w:rPr>
          <w:rFonts w:hint="eastAsia" w:ascii="宋体" w:hAnsi="宋体" w:eastAsia="宋体" w:cs="Times New Roman"/>
          <w:b/>
          <w:bCs/>
          <w:kern w:val="2"/>
          <w:szCs w:val="32"/>
          <w:highlight w:val="none"/>
          <w:lang w:val="en-US" w:eastAsia="zh-CN" w:bidi="ar-SA"/>
        </w:rPr>
      </w:pPr>
    </w:p>
    <w:p w14:paraId="74A2A3C3">
      <w:pPr>
        <w:bidi w:val="0"/>
        <w:rPr>
          <w:rFonts w:hint="eastAsia" w:ascii="宋体" w:hAnsi="宋体" w:eastAsia="宋体" w:cs="Times New Roman"/>
          <w:b/>
          <w:bCs/>
          <w:kern w:val="2"/>
          <w:szCs w:val="32"/>
          <w:highlight w:val="none"/>
          <w:lang w:val="en-US" w:eastAsia="zh-CN" w:bidi="ar-SA"/>
        </w:rPr>
      </w:pPr>
    </w:p>
    <w:p w14:paraId="7BED1DA1">
      <w:pPr>
        <w:bidi w:val="0"/>
        <w:rPr>
          <w:rFonts w:hint="eastAsia" w:ascii="宋体" w:hAnsi="宋体" w:eastAsia="宋体" w:cs="Times New Roman"/>
          <w:b/>
          <w:bCs/>
          <w:kern w:val="2"/>
          <w:szCs w:val="32"/>
          <w:highlight w:val="none"/>
          <w:lang w:val="en-US" w:eastAsia="zh-CN" w:bidi="ar-SA"/>
        </w:rPr>
      </w:pPr>
    </w:p>
    <w:p w14:paraId="4F9EBFC3">
      <w:pPr>
        <w:bidi w:val="0"/>
        <w:rPr>
          <w:rFonts w:hint="eastAsia" w:ascii="宋体" w:hAnsi="宋体" w:eastAsia="宋体" w:cs="Times New Roman"/>
          <w:b/>
          <w:bCs/>
          <w:kern w:val="2"/>
          <w:szCs w:val="32"/>
          <w:highlight w:val="none"/>
          <w:lang w:val="en-US" w:eastAsia="zh-CN" w:bidi="ar-SA"/>
        </w:rPr>
      </w:pPr>
    </w:p>
    <w:p w14:paraId="71D01393">
      <w:pPr>
        <w:bidi w:val="0"/>
        <w:rPr>
          <w:rFonts w:hint="eastAsia" w:ascii="宋体" w:hAnsi="宋体" w:eastAsia="宋体" w:cs="Times New Roman"/>
          <w:b/>
          <w:bCs/>
          <w:kern w:val="2"/>
          <w:szCs w:val="32"/>
          <w:highlight w:val="none"/>
          <w:lang w:val="en-US" w:eastAsia="zh-CN" w:bidi="ar-SA"/>
        </w:rPr>
      </w:pPr>
    </w:p>
    <w:p w14:paraId="3D94F6F2">
      <w:pPr>
        <w:bidi w:val="0"/>
        <w:rPr>
          <w:rFonts w:hint="eastAsia" w:ascii="宋体" w:hAnsi="宋体" w:eastAsia="宋体" w:cs="Times New Roman"/>
          <w:b/>
          <w:bCs/>
          <w:kern w:val="2"/>
          <w:szCs w:val="32"/>
          <w:highlight w:val="none"/>
          <w:lang w:val="en-US" w:eastAsia="zh-CN" w:bidi="ar-SA"/>
        </w:rPr>
      </w:pPr>
    </w:p>
    <w:p w14:paraId="69B93669">
      <w:pPr>
        <w:bidi w:val="0"/>
        <w:rPr>
          <w:rFonts w:hint="eastAsia" w:ascii="宋体" w:hAnsi="宋体" w:eastAsia="宋体" w:cs="Times New Roman"/>
          <w:b/>
          <w:bCs/>
          <w:kern w:val="2"/>
          <w:szCs w:val="32"/>
          <w:highlight w:val="none"/>
          <w:lang w:val="en-US" w:eastAsia="zh-CN" w:bidi="ar-SA"/>
        </w:rPr>
      </w:pPr>
    </w:p>
    <w:p w14:paraId="1D121568">
      <w:pPr>
        <w:bidi w:val="0"/>
        <w:rPr>
          <w:rFonts w:hint="eastAsia" w:ascii="宋体" w:hAnsi="宋体" w:eastAsia="宋体" w:cs="Times New Roman"/>
          <w:b/>
          <w:bCs/>
          <w:kern w:val="2"/>
          <w:szCs w:val="32"/>
          <w:highlight w:val="none"/>
          <w:lang w:val="en-US" w:eastAsia="zh-CN" w:bidi="ar-SA"/>
        </w:rPr>
      </w:pPr>
    </w:p>
    <w:p w14:paraId="51D4F427">
      <w:pPr>
        <w:bidi w:val="0"/>
        <w:rPr>
          <w:rFonts w:hint="eastAsia" w:ascii="宋体" w:hAnsi="宋体" w:eastAsia="宋体" w:cs="Times New Roman"/>
          <w:b/>
          <w:bCs/>
          <w:kern w:val="2"/>
          <w:szCs w:val="32"/>
          <w:highlight w:val="none"/>
          <w:lang w:val="en-US" w:eastAsia="zh-CN" w:bidi="ar-SA"/>
        </w:rPr>
      </w:pPr>
    </w:p>
    <w:p w14:paraId="761FE460">
      <w:pPr>
        <w:bidi w:val="0"/>
        <w:rPr>
          <w:rFonts w:hint="eastAsia" w:ascii="宋体" w:hAnsi="宋体" w:eastAsia="宋体" w:cs="Times New Roman"/>
          <w:b/>
          <w:bCs/>
          <w:kern w:val="2"/>
          <w:szCs w:val="32"/>
          <w:highlight w:val="none"/>
          <w:lang w:val="en-US" w:eastAsia="zh-CN" w:bidi="ar-SA"/>
        </w:rPr>
      </w:pPr>
    </w:p>
    <w:p w14:paraId="47A47570">
      <w:pPr>
        <w:bidi w:val="0"/>
        <w:rPr>
          <w:rFonts w:hint="eastAsia" w:ascii="宋体" w:hAnsi="宋体" w:eastAsia="宋体" w:cs="Times New Roman"/>
          <w:b/>
          <w:bCs/>
          <w:kern w:val="2"/>
          <w:szCs w:val="32"/>
          <w:highlight w:val="none"/>
          <w:lang w:val="en-US" w:eastAsia="zh-CN" w:bidi="ar-SA"/>
        </w:rPr>
      </w:pPr>
    </w:p>
    <w:p w14:paraId="4340DBF3">
      <w:pPr>
        <w:pStyle w:val="4"/>
        <w:numPr>
          <w:ilvl w:val="0"/>
          <w:numId w:val="17"/>
        </w:numPr>
        <w:bidi w:val="0"/>
        <w:jc w:val="center"/>
        <w:rPr>
          <w:rFonts w:hint="eastAsia"/>
          <w:lang w:val="en-US" w:eastAsia="zh-CN"/>
        </w:rPr>
      </w:pPr>
      <w:bookmarkStart w:id="84" w:name="_Toc7098"/>
      <w:r>
        <w:rPr>
          <w:rFonts w:hint="eastAsia"/>
          <w:highlight w:val="none"/>
          <w:lang w:val="en-US" w:eastAsia="zh-CN"/>
        </w:rPr>
        <w:t>项目服务承诺</w:t>
      </w:r>
      <w:bookmarkEnd w:id="84"/>
    </w:p>
    <w:p w14:paraId="197BF94A">
      <w:pPr>
        <w:rPr>
          <w:rFonts w:hint="eastAsia"/>
          <w:highlight w:val="none"/>
          <w:lang w:val="en-US" w:eastAsia="zh-CN"/>
        </w:rPr>
      </w:pPr>
    </w:p>
    <w:p w14:paraId="59DB4A16">
      <w:pPr>
        <w:bidi w:val="0"/>
        <w:rPr>
          <w:rFonts w:hint="eastAsia"/>
          <w:lang w:val="en-US" w:eastAsia="zh-CN"/>
        </w:rPr>
      </w:pPr>
    </w:p>
    <w:p w14:paraId="1BB878CA">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firstLine="2811" w:firstLineChars="1000"/>
        <w:jc w:val="both"/>
        <w:textAlignment w:val="auto"/>
        <w:rPr>
          <w:rFonts w:ascii="宋体" w:hAnsi="宋体" w:cs="宋体"/>
          <w:b/>
          <w:bCs/>
          <w:kern w:val="0"/>
          <w:sz w:val="28"/>
          <w:szCs w:val="28"/>
          <w:highlight w:val="none"/>
        </w:rPr>
      </w:pPr>
      <w:r>
        <w:rPr>
          <w:rFonts w:hint="eastAsia" w:ascii="宋体" w:hAnsi="宋体" w:cs="宋体"/>
          <w:b/>
          <w:bCs/>
          <w:kern w:val="0"/>
          <w:sz w:val="28"/>
          <w:szCs w:val="28"/>
          <w:highlight w:val="none"/>
        </w:rPr>
        <w:t>（根据</w:t>
      </w:r>
      <w:r>
        <w:rPr>
          <w:rFonts w:hint="eastAsia" w:ascii="宋体" w:hAnsi="宋体" w:cs="宋体"/>
          <w:b/>
          <w:bCs/>
          <w:kern w:val="0"/>
          <w:sz w:val="28"/>
          <w:szCs w:val="28"/>
          <w:highlight w:val="none"/>
          <w:lang w:eastAsia="zh-CN"/>
        </w:rPr>
        <w:t>征集文件</w:t>
      </w:r>
      <w:r>
        <w:rPr>
          <w:rFonts w:hint="eastAsia" w:ascii="宋体" w:hAnsi="宋体" w:cs="宋体"/>
          <w:b/>
          <w:bCs/>
          <w:kern w:val="0"/>
          <w:sz w:val="28"/>
          <w:szCs w:val="28"/>
          <w:highlight w:val="none"/>
        </w:rPr>
        <w:t>自行编制）</w:t>
      </w:r>
    </w:p>
    <w:p w14:paraId="4E0B7ED7">
      <w:pPr>
        <w:bidi w:val="0"/>
        <w:rPr>
          <w:rFonts w:hint="eastAsia"/>
          <w:highlight w:val="none"/>
          <w:lang w:val="en-US" w:eastAsia="zh-CN"/>
        </w:rPr>
      </w:pPr>
    </w:p>
    <w:p w14:paraId="14E6B250">
      <w:pPr>
        <w:bidi w:val="0"/>
        <w:rPr>
          <w:rFonts w:hint="default"/>
          <w:highlight w:val="none"/>
          <w:lang w:val="en-US" w:eastAsia="zh-CN"/>
        </w:rPr>
      </w:pPr>
    </w:p>
    <w:p w14:paraId="73D0A119">
      <w:pPr>
        <w:bidi w:val="0"/>
        <w:rPr>
          <w:rFonts w:hint="eastAsia"/>
          <w:highlight w:val="none"/>
          <w:lang w:val="en-US" w:eastAsia="zh-CN"/>
        </w:rPr>
      </w:pPr>
    </w:p>
    <w:p w14:paraId="6517CF9B">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宋体" w:hAnsi="宋体" w:cs="宋体"/>
          <w:b/>
          <w:bCs/>
          <w:kern w:val="0"/>
          <w:sz w:val="28"/>
          <w:szCs w:val="28"/>
          <w:highlight w:val="none"/>
        </w:rPr>
      </w:pPr>
      <w:r>
        <w:rPr>
          <w:rFonts w:hint="eastAsia" w:ascii="宋体" w:hAnsi="宋体" w:cs="宋体"/>
          <w:b/>
          <w:bCs/>
          <w:sz w:val="32"/>
          <w:szCs w:val="32"/>
          <w:highlight w:val="none"/>
          <w:lang w:val="en-US" w:eastAsia="zh-CN"/>
        </w:rPr>
        <w:br w:type="page"/>
      </w:r>
    </w:p>
    <w:p w14:paraId="4E010834">
      <w:pPr>
        <w:pStyle w:val="4"/>
        <w:spacing w:line="276" w:lineRule="auto"/>
        <w:jc w:val="center"/>
        <w:rPr>
          <w:rFonts w:hint="eastAsia" w:ascii="宋体" w:hAnsi="宋体" w:eastAsia="宋体"/>
          <w:highlight w:val="none"/>
        </w:rPr>
      </w:pPr>
      <w:bookmarkStart w:id="85" w:name="_Toc51251934"/>
      <w:bookmarkStart w:id="86" w:name="_Toc11883"/>
      <w:r>
        <w:rPr>
          <w:rFonts w:hint="eastAsia" w:ascii="宋体" w:hAnsi="宋体" w:eastAsia="宋体"/>
          <w:highlight w:val="none"/>
        </w:rPr>
        <w:t>七、项目管理机构</w:t>
      </w:r>
      <w:bookmarkEnd w:id="85"/>
      <w:bookmarkEnd w:id="86"/>
    </w:p>
    <w:p w14:paraId="271CDA92">
      <w:pPr>
        <w:rPr>
          <w:b/>
          <w:bCs/>
          <w:sz w:val="24"/>
          <w:szCs w:val="28"/>
          <w:highlight w:val="none"/>
        </w:rPr>
      </w:pPr>
      <w:bookmarkStart w:id="87" w:name="_Toc357182505"/>
      <w:bookmarkStart w:id="88" w:name="_Toc51098784"/>
      <w:bookmarkStart w:id="89" w:name="_Toc51251629"/>
      <w:bookmarkStart w:id="90" w:name="_Toc144974872"/>
      <w:bookmarkStart w:id="91" w:name="_Toc370243241"/>
      <w:bookmarkStart w:id="92" w:name="_Toc152045804"/>
      <w:bookmarkStart w:id="93" w:name="_Toc51098634"/>
      <w:bookmarkStart w:id="94" w:name="_Toc152042593"/>
      <w:bookmarkStart w:id="95" w:name="_Toc367029178"/>
      <w:r>
        <w:rPr>
          <w:rFonts w:hint="eastAsia"/>
          <w:b/>
          <w:bCs/>
          <w:sz w:val="24"/>
          <w:szCs w:val="28"/>
          <w:highlight w:val="none"/>
        </w:rPr>
        <w:t>7.1</w:t>
      </w:r>
      <w:r>
        <w:rPr>
          <w:b/>
          <w:bCs/>
          <w:sz w:val="24"/>
          <w:szCs w:val="28"/>
          <w:highlight w:val="none"/>
        </w:rPr>
        <w:t>项目管理机构组成表</w:t>
      </w:r>
      <w:bookmarkEnd w:id="87"/>
      <w:bookmarkEnd w:id="88"/>
      <w:bookmarkEnd w:id="89"/>
      <w:bookmarkEnd w:id="90"/>
      <w:bookmarkEnd w:id="91"/>
      <w:bookmarkEnd w:id="92"/>
      <w:bookmarkEnd w:id="93"/>
      <w:bookmarkEnd w:id="94"/>
      <w:bookmarkEnd w:id="95"/>
    </w:p>
    <w:p w14:paraId="735E7E11">
      <w:pPr>
        <w:spacing w:line="440" w:lineRule="exact"/>
        <w:jc w:val="center"/>
        <w:rPr>
          <w:rFonts w:ascii="宋体" w:hAnsi="宋体"/>
          <w:sz w:val="23"/>
          <w:szCs w:val="23"/>
          <w:highlight w:val="none"/>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963"/>
        <w:gridCol w:w="798"/>
        <w:gridCol w:w="1281"/>
        <w:gridCol w:w="959"/>
        <w:gridCol w:w="798"/>
        <w:gridCol w:w="798"/>
        <w:gridCol w:w="1720"/>
        <w:gridCol w:w="751"/>
      </w:tblGrid>
      <w:tr w14:paraId="3102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vMerge w:val="restart"/>
            <w:noWrap w:val="0"/>
            <w:vAlign w:val="center"/>
          </w:tcPr>
          <w:p w14:paraId="467CC58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职务</w:t>
            </w:r>
          </w:p>
        </w:tc>
        <w:tc>
          <w:tcPr>
            <w:tcW w:w="500" w:type="pct"/>
            <w:vMerge w:val="restart"/>
            <w:noWrap w:val="0"/>
            <w:vAlign w:val="center"/>
          </w:tcPr>
          <w:p w14:paraId="78D1073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姓名</w:t>
            </w:r>
          </w:p>
        </w:tc>
        <w:tc>
          <w:tcPr>
            <w:tcW w:w="414" w:type="pct"/>
            <w:vMerge w:val="restart"/>
            <w:noWrap w:val="0"/>
            <w:vAlign w:val="center"/>
          </w:tcPr>
          <w:p w14:paraId="23AD02A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职称</w:t>
            </w:r>
          </w:p>
        </w:tc>
        <w:tc>
          <w:tcPr>
            <w:tcW w:w="2884" w:type="pct"/>
            <w:gridSpan w:val="5"/>
            <w:noWrap w:val="0"/>
            <w:vAlign w:val="center"/>
          </w:tcPr>
          <w:p w14:paraId="1360DDB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执业或职业资格证明</w:t>
            </w:r>
          </w:p>
        </w:tc>
        <w:tc>
          <w:tcPr>
            <w:tcW w:w="390" w:type="pct"/>
            <w:noWrap w:val="0"/>
            <w:vAlign w:val="center"/>
          </w:tcPr>
          <w:p w14:paraId="0A3FCDB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备注</w:t>
            </w:r>
          </w:p>
        </w:tc>
      </w:tr>
      <w:tr w14:paraId="7A14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0" w:type="pct"/>
            <w:vMerge w:val="continue"/>
            <w:noWrap w:val="0"/>
            <w:vAlign w:val="center"/>
          </w:tcPr>
          <w:p w14:paraId="3A7619C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vMerge w:val="continue"/>
            <w:noWrap w:val="0"/>
            <w:vAlign w:val="center"/>
          </w:tcPr>
          <w:p w14:paraId="7B0629B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vMerge w:val="continue"/>
            <w:noWrap w:val="0"/>
            <w:vAlign w:val="center"/>
          </w:tcPr>
          <w:p w14:paraId="3559674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center"/>
          </w:tcPr>
          <w:p w14:paraId="1AB0964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证书名称</w:t>
            </w:r>
          </w:p>
        </w:tc>
        <w:tc>
          <w:tcPr>
            <w:tcW w:w="498" w:type="pct"/>
            <w:noWrap w:val="0"/>
            <w:vAlign w:val="center"/>
          </w:tcPr>
          <w:p w14:paraId="73DFABE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级别</w:t>
            </w:r>
          </w:p>
        </w:tc>
        <w:tc>
          <w:tcPr>
            <w:tcW w:w="414" w:type="pct"/>
            <w:noWrap w:val="0"/>
            <w:vAlign w:val="center"/>
          </w:tcPr>
          <w:p w14:paraId="72B270F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证号</w:t>
            </w:r>
          </w:p>
        </w:tc>
        <w:tc>
          <w:tcPr>
            <w:tcW w:w="414" w:type="pct"/>
            <w:noWrap w:val="0"/>
            <w:vAlign w:val="center"/>
          </w:tcPr>
          <w:p w14:paraId="57A8BDB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专业</w:t>
            </w:r>
          </w:p>
        </w:tc>
        <w:tc>
          <w:tcPr>
            <w:tcW w:w="892" w:type="pct"/>
            <w:noWrap w:val="0"/>
            <w:vAlign w:val="center"/>
          </w:tcPr>
          <w:p w14:paraId="4ABFACC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r>
              <w:rPr>
                <w:rFonts w:hint="default" w:ascii="宋体" w:hAnsi="宋体"/>
                <w:sz w:val="24"/>
                <w:highlight w:val="none"/>
              </w:rPr>
              <w:t>养老保险</w:t>
            </w:r>
          </w:p>
        </w:tc>
        <w:tc>
          <w:tcPr>
            <w:tcW w:w="390" w:type="pct"/>
            <w:noWrap w:val="0"/>
            <w:vAlign w:val="center"/>
          </w:tcPr>
          <w:p w14:paraId="7D32EFC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0A90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2ECF6E1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5D06B48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6205D85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0C3A861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130794F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2A34D3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2A11663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651FA4C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05AD5B4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0507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536E290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0B9F4AC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2872C02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0BA4175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14C5BD5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5CA2BD4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302302A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7818E0D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776E791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6CE4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3C0B671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33B40BE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6E958A3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111C3F6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45FADA5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6DC40E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2D37A01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45319EF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5661AE1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5BCE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33AF448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6FB63EE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765297F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70AF5D4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6FBDA30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1DFD9F5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5556FC9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08ED2A5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12C80B2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1538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0" w:type="pct"/>
            <w:noWrap w:val="0"/>
            <w:vAlign w:val="top"/>
          </w:tcPr>
          <w:p w14:paraId="08DC151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0F2CA61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495EB6B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53774B6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3C499BE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4E71EFC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039F92F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261FBB7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7106AF1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203A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2DAF808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1F41BF8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1CF4C29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62CCEA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2FDBEB9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6B2B4FC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290D9DA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52DD549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40CEF3E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470F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35E91F3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0F70797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3A89DC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1A8A5C6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2CBF44B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0D18B62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3D737AC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2B06990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38F5399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6053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2F8EB76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64E2017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71B8F02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4740C6C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229CE90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5018B3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263758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1C3F5C2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33596F6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105D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4F3AC80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6E6C04C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6267AD1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6A3507E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50A8BEE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12A7EF6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31BFCDA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14A328E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585DD58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3636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37E9B22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695249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6F43762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791860C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6DF9B4B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4488867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421E73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7A0C520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70C9BEE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67B8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1B6DE83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77A5773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200CA3C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7AA17DE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4548861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4ED3B93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4E8D8AC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60C9963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309251F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75C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79C360B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7AF8CF0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29F189A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59426A4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60456B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087FAC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3FC3958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2282D4F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71C5F67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2E30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0" w:type="pct"/>
            <w:noWrap w:val="0"/>
            <w:vAlign w:val="top"/>
          </w:tcPr>
          <w:p w14:paraId="31DDB5D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0AA374E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32627EA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6762708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1D15AE0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13BE628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0824D88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29D1500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17626A7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1A5E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7F3C562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116A3C0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6E030E7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6C8D679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3CA3792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63D4D5E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07C44C2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1ED2D05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7ABEDC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0AD0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00589D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302000F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1800848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59DE2A0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622246F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5BD572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1FC215D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3F1F2EF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0A9C33F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566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7ABCA8E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226E18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3552FB5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46E1740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39F20AD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0CE8160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2D267DB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18A4EF1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4B9F369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r w14:paraId="6735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val="0"/>
            <w:vAlign w:val="top"/>
          </w:tcPr>
          <w:p w14:paraId="694CF1D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500" w:type="pct"/>
            <w:noWrap w:val="0"/>
            <w:vAlign w:val="top"/>
          </w:tcPr>
          <w:p w14:paraId="04536A7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0CC79CF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665" w:type="pct"/>
            <w:noWrap w:val="0"/>
            <w:vAlign w:val="top"/>
          </w:tcPr>
          <w:p w14:paraId="59848C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98" w:type="pct"/>
            <w:noWrap w:val="0"/>
            <w:vAlign w:val="top"/>
          </w:tcPr>
          <w:p w14:paraId="68328A3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1DFD5F1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414" w:type="pct"/>
            <w:noWrap w:val="0"/>
            <w:vAlign w:val="top"/>
          </w:tcPr>
          <w:p w14:paraId="6B2FFA4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892" w:type="pct"/>
            <w:noWrap w:val="0"/>
            <w:vAlign w:val="top"/>
          </w:tcPr>
          <w:p w14:paraId="559567E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c>
          <w:tcPr>
            <w:tcW w:w="390" w:type="pct"/>
            <w:noWrap w:val="0"/>
            <w:vAlign w:val="top"/>
          </w:tcPr>
          <w:p w14:paraId="2BB0B29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sz w:val="24"/>
                <w:highlight w:val="none"/>
              </w:rPr>
            </w:pPr>
          </w:p>
        </w:tc>
      </w:tr>
    </w:tbl>
    <w:p w14:paraId="07D2D091">
      <w:pPr>
        <w:ind w:firstLine="413" w:firstLineChars="196"/>
        <w:jc w:val="left"/>
        <w:rPr>
          <w:rFonts w:hint="eastAsia" w:ascii="宋体" w:hAnsi="宋体"/>
          <w:b/>
          <w:szCs w:val="21"/>
          <w:highlight w:val="none"/>
        </w:rPr>
      </w:pPr>
      <w:r>
        <w:rPr>
          <w:rFonts w:hint="eastAsia" w:ascii="宋体" w:hAnsi="宋体"/>
          <w:b/>
          <w:szCs w:val="21"/>
          <w:highlight w:val="none"/>
        </w:rPr>
        <w:t xml:space="preserve">  </w:t>
      </w:r>
    </w:p>
    <w:p w14:paraId="1ECEBE93">
      <w:pPr>
        <w:spacing w:line="360" w:lineRule="auto"/>
        <w:ind w:right="-227" w:rightChars="-108" w:firstLine="2976" w:firstLineChars="1240"/>
        <w:jc w:val="left"/>
        <w:rPr>
          <w:rFonts w:ascii="宋体" w:hAnsi="宋体"/>
          <w:sz w:val="24"/>
          <w:highlight w:val="none"/>
        </w:rPr>
      </w:pPr>
      <w:bookmarkStart w:id="96" w:name="_Toc152045805"/>
      <w:bookmarkStart w:id="97" w:name="_Toc144974873"/>
      <w:bookmarkStart w:id="98" w:name="_Toc367029179"/>
      <w:bookmarkStart w:id="99" w:name="_Toc370243242"/>
      <w:bookmarkStart w:id="100" w:name="_Toc357182506"/>
      <w:bookmarkStart w:id="101" w:name="_Toc152042594"/>
      <w:r>
        <w:rPr>
          <w:rFonts w:hint="eastAsia" w:ascii="宋体" w:hAnsi="宋体"/>
          <w:sz w:val="24"/>
          <w:highlight w:val="none"/>
        </w:rPr>
        <w:t>供 应 商：</w:t>
      </w:r>
      <w:r>
        <w:rPr>
          <w:rFonts w:hint="eastAsia" w:ascii="宋体" w:hAnsi="宋体"/>
          <w:sz w:val="24"/>
          <w:highlight w:val="none"/>
          <w:u w:val="single"/>
        </w:rPr>
        <w:t xml:space="preserve">                    </w:t>
      </w:r>
      <w:r>
        <w:rPr>
          <w:rFonts w:hint="eastAsia" w:ascii="宋体" w:hAnsi="宋体"/>
          <w:sz w:val="24"/>
          <w:highlight w:val="none"/>
        </w:rPr>
        <w:t>（电子签章）</w:t>
      </w:r>
    </w:p>
    <w:p w14:paraId="7C8DE9FF">
      <w:pPr>
        <w:spacing w:line="360" w:lineRule="auto"/>
        <w:ind w:right="-227" w:rightChars="-108" w:firstLine="2976" w:firstLineChars="1240"/>
        <w:jc w:val="left"/>
        <w:rPr>
          <w:rFonts w:ascii="宋体" w:hAnsi="宋体"/>
          <w:sz w:val="24"/>
          <w:highlight w:val="none"/>
        </w:rPr>
      </w:pPr>
    </w:p>
    <w:p w14:paraId="511A82A3">
      <w:pPr>
        <w:spacing w:line="360" w:lineRule="auto"/>
        <w:ind w:right="-227" w:rightChars="-108" w:firstLine="2976" w:firstLineChars="1240"/>
        <w:jc w:val="left"/>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年     月     日</w:t>
      </w:r>
    </w:p>
    <w:p w14:paraId="3F2FDCF5">
      <w:pPr>
        <w:rPr>
          <w:rFonts w:hint="eastAsia" w:ascii="宋体" w:hAnsi="宋体" w:eastAsia="宋体" w:cs="宋体"/>
          <w:b/>
          <w:bCs/>
          <w:sz w:val="24"/>
          <w:szCs w:val="28"/>
          <w:highlight w:val="none"/>
        </w:rPr>
      </w:pPr>
      <w:r>
        <w:rPr>
          <w:highlight w:val="none"/>
        </w:rPr>
        <w:br w:type="page"/>
      </w:r>
      <w:bookmarkStart w:id="102" w:name="_Toc51251630"/>
      <w:bookmarkStart w:id="103" w:name="_Toc51098785"/>
      <w:bookmarkStart w:id="104" w:name="_Toc51098635"/>
      <w:r>
        <w:rPr>
          <w:rFonts w:hint="eastAsia" w:ascii="宋体" w:hAnsi="宋体" w:eastAsia="宋体" w:cs="宋体"/>
          <w:b/>
          <w:bCs/>
          <w:sz w:val="24"/>
          <w:szCs w:val="28"/>
          <w:highlight w:val="none"/>
        </w:rPr>
        <w:t>7.2项目负责人简历表</w:t>
      </w:r>
      <w:bookmarkEnd w:id="96"/>
      <w:bookmarkEnd w:id="97"/>
      <w:bookmarkEnd w:id="98"/>
      <w:bookmarkEnd w:id="99"/>
      <w:bookmarkEnd w:id="100"/>
      <w:bookmarkEnd w:id="101"/>
      <w:bookmarkEnd w:id="102"/>
      <w:bookmarkEnd w:id="103"/>
      <w:bookmarkEnd w:id="104"/>
    </w:p>
    <w:p w14:paraId="023299B1">
      <w:pPr>
        <w:spacing w:line="360" w:lineRule="auto"/>
        <w:ind w:firstLine="420" w:firstLineChars="200"/>
        <w:rPr>
          <w:rFonts w:ascii="宋体" w:hAnsi="宋体"/>
          <w:highlight w:val="none"/>
        </w:rPr>
      </w:pPr>
      <w:r>
        <w:rPr>
          <w:rFonts w:hint="eastAsia" w:ascii="宋体" w:hAnsi="宋体"/>
          <w:highlight w:val="none"/>
        </w:rPr>
        <w:t xml:space="preserve"> </w:t>
      </w:r>
      <w:r>
        <w:rPr>
          <w:rFonts w:hint="eastAsia" w:ascii="宋体" w:hAnsi="宋体" w:cs="宋体"/>
          <w:sz w:val="24"/>
          <w:szCs w:val="23"/>
          <w:highlight w:val="none"/>
        </w:rPr>
        <w:t>“主要人员简历表”中的项目负责人应附</w:t>
      </w:r>
      <w:r>
        <w:rPr>
          <w:rFonts w:hint="eastAsia" w:ascii="宋体" w:hAnsi="宋体" w:cs="宋体"/>
          <w:spacing w:val="6"/>
          <w:sz w:val="24"/>
          <w:szCs w:val="24"/>
          <w:highlight w:val="none"/>
          <w:lang w:val="zh-CN" w:eastAsia="zh-CN" w:bidi="zh-CN"/>
        </w:rPr>
        <w:t>注册造价工程师资格证书</w:t>
      </w:r>
      <w:r>
        <w:rPr>
          <w:rFonts w:hint="eastAsia" w:ascii="宋体" w:hAnsi="宋体" w:cs="宋体"/>
          <w:sz w:val="24"/>
          <w:szCs w:val="23"/>
          <w:highlight w:val="none"/>
        </w:rPr>
        <w:t>、职称证书、社保缴纳证明材料复印件；</w:t>
      </w:r>
      <w:r>
        <w:rPr>
          <w:rFonts w:ascii="宋体" w:hAnsi="宋体" w:cs="宋体"/>
          <w:sz w:val="24"/>
          <w:szCs w:val="23"/>
          <w:highlight w:val="non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404"/>
        <w:gridCol w:w="815"/>
        <w:gridCol w:w="1048"/>
        <w:gridCol w:w="1204"/>
        <w:gridCol w:w="799"/>
        <w:gridCol w:w="1425"/>
        <w:gridCol w:w="183"/>
        <w:gridCol w:w="2411"/>
      </w:tblGrid>
      <w:tr w14:paraId="699C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0"/>
            <w:vAlign w:val="center"/>
          </w:tcPr>
          <w:p w14:paraId="53036B44">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姓  名</w:t>
            </w:r>
          </w:p>
        </w:tc>
        <w:tc>
          <w:tcPr>
            <w:tcW w:w="633" w:type="pct"/>
            <w:gridSpan w:val="2"/>
            <w:noWrap w:val="0"/>
            <w:vAlign w:val="center"/>
          </w:tcPr>
          <w:p w14:paraId="180C3899">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544" w:type="pct"/>
            <w:noWrap w:val="0"/>
            <w:vAlign w:val="center"/>
          </w:tcPr>
          <w:p w14:paraId="35A07449">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年 龄</w:t>
            </w:r>
          </w:p>
        </w:tc>
        <w:tc>
          <w:tcPr>
            <w:tcW w:w="625" w:type="pct"/>
            <w:noWrap w:val="0"/>
            <w:vAlign w:val="center"/>
          </w:tcPr>
          <w:p w14:paraId="39AEED38">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250" w:type="pct"/>
            <w:gridSpan w:val="3"/>
            <w:noWrap w:val="0"/>
            <w:vAlign w:val="center"/>
          </w:tcPr>
          <w:p w14:paraId="10B3C292">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学历</w:t>
            </w:r>
          </w:p>
        </w:tc>
        <w:tc>
          <w:tcPr>
            <w:tcW w:w="1253" w:type="pct"/>
            <w:noWrap w:val="0"/>
            <w:vAlign w:val="center"/>
          </w:tcPr>
          <w:p w14:paraId="40AABC1C">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4C97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0"/>
            <w:vAlign w:val="center"/>
          </w:tcPr>
          <w:p w14:paraId="521A7DB1">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职  称</w:t>
            </w:r>
          </w:p>
        </w:tc>
        <w:tc>
          <w:tcPr>
            <w:tcW w:w="633" w:type="pct"/>
            <w:gridSpan w:val="2"/>
            <w:noWrap w:val="0"/>
            <w:vAlign w:val="center"/>
          </w:tcPr>
          <w:p w14:paraId="229E9581">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544" w:type="pct"/>
            <w:noWrap w:val="0"/>
            <w:vAlign w:val="center"/>
          </w:tcPr>
          <w:p w14:paraId="7208D06C">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职 务</w:t>
            </w:r>
          </w:p>
        </w:tc>
        <w:tc>
          <w:tcPr>
            <w:tcW w:w="625" w:type="pct"/>
            <w:noWrap w:val="0"/>
            <w:vAlign w:val="center"/>
          </w:tcPr>
          <w:p w14:paraId="4A0BB983">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250" w:type="pct"/>
            <w:gridSpan w:val="3"/>
            <w:noWrap w:val="0"/>
            <w:vAlign w:val="center"/>
          </w:tcPr>
          <w:p w14:paraId="7AA0B106">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拟在本合同任职</w:t>
            </w:r>
          </w:p>
        </w:tc>
        <w:tc>
          <w:tcPr>
            <w:tcW w:w="1253" w:type="pct"/>
            <w:noWrap w:val="0"/>
            <w:vAlign w:val="center"/>
          </w:tcPr>
          <w:p w14:paraId="0498C05F">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1255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0"/>
            <w:vAlign w:val="center"/>
          </w:tcPr>
          <w:p w14:paraId="7122DC28">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毕业学校</w:t>
            </w:r>
          </w:p>
        </w:tc>
        <w:tc>
          <w:tcPr>
            <w:tcW w:w="4304" w:type="pct"/>
            <w:gridSpan w:val="8"/>
            <w:noWrap w:val="0"/>
            <w:vAlign w:val="center"/>
          </w:tcPr>
          <w:p w14:paraId="3FE09516">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年毕业于            学校        专业</w:t>
            </w:r>
          </w:p>
        </w:tc>
      </w:tr>
      <w:tr w14:paraId="663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0"/>
            <w:vAlign w:val="center"/>
          </w:tcPr>
          <w:p w14:paraId="40E2F6EA">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主要工作经历</w:t>
            </w:r>
          </w:p>
        </w:tc>
      </w:tr>
      <w:tr w14:paraId="0236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 w:type="pct"/>
            <w:gridSpan w:val="2"/>
            <w:noWrap w:val="0"/>
            <w:vAlign w:val="center"/>
          </w:tcPr>
          <w:p w14:paraId="3620F376">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时  间</w:t>
            </w:r>
          </w:p>
        </w:tc>
        <w:tc>
          <w:tcPr>
            <w:tcW w:w="2007" w:type="pct"/>
            <w:gridSpan w:val="4"/>
            <w:noWrap w:val="0"/>
            <w:vAlign w:val="center"/>
          </w:tcPr>
          <w:p w14:paraId="138255EA">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参加过的类似项目</w:t>
            </w:r>
          </w:p>
        </w:tc>
        <w:tc>
          <w:tcPr>
            <w:tcW w:w="740" w:type="pct"/>
            <w:noWrap w:val="0"/>
            <w:vAlign w:val="center"/>
          </w:tcPr>
          <w:p w14:paraId="753088D5">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担任职务</w:t>
            </w:r>
          </w:p>
        </w:tc>
        <w:tc>
          <w:tcPr>
            <w:tcW w:w="1347" w:type="pct"/>
            <w:gridSpan w:val="2"/>
            <w:noWrap w:val="0"/>
            <w:vAlign w:val="center"/>
          </w:tcPr>
          <w:p w14:paraId="6A0F23C9">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r>
              <w:rPr>
                <w:rFonts w:hint="default" w:ascii="宋体" w:hAnsi="宋体"/>
                <w:sz w:val="24"/>
                <w:highlight w:val="none"/>
              </w:rPr>
              <w:t>发包人及联系电话</w:t>
            </w:r>
          </w:p>
        </w:tc>
      </w:tr>
      <w:tr w14:paraId="5150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3BBC54BE">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5B9E1F92">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20F21807">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02620568">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2A47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5FEFD83C">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175A8A87">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50CD279D">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0250BDA3">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5C2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0D38C6AB">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1A393883">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762E3501">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5178EF1E">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0CB0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7B62F488">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7D960DCD">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769B01D3">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41E6C685">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0F1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17DBC7F5">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0122E843">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69766787">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236F0119">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5E02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1290E2A9">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0AEB4030">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00A6F16D">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6030D9C2">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4AA2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18587E07">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2F30F07E">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1BF21A0D">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1801B2A8">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3FDF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485B5022">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6094063B">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4291F300">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7823FCA2">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5337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7BE30AE9">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4BA917A4">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43A31D3F">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4CE841EC">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r w14:paraId="05EE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0"/>
            <w:vAlign w:val="center"/>
          </w:tcPr>
          <w:p w14:paraId="369F5E34">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2007" w:type="pct"/>
            <w:gridSpan w:val="4"/>
            <w:noWrap w:val="0"/>
            <w:vAlign w:val="center"/>
          </w:tcPr>
          <w:p w14:paraId="504FD474">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740" w:type="pct"/>
            <w:noWrap w:val="0"/>
            <w:vAlign w:val="center"/>
          </w:tcPr>
          <w:p w14:paraId="488565E8">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c>
          <w:tcPr>
            <w:tcW w:w="1347" w:type="pct"/>
            <w:gridSpan w:val="2"/>
            <w:noWrap w:val="0"/>
            <w:vAlign w:val="center"/>
          </w:tcPr>
          <w:p w14:paraId="28BEDF8B">
            <w:pPr>
              <w:keepNext w:val="0"/>
              <w:keepLines w:val="0"/>
              <w:suppressLineNumbers w:val="0"/>
              <w:spacing w:before="0" w:beforeAutospacing="0" w:after="0" w:afterAutospacing="0" w:line="440" w:lineRule="exact"/>
              <w:ind w:left="0" w:right="0"/>
              <w:jc w:val="center"/>
              <w:rPr>
                <w:rFonts w:hint="default" w:ascii="宋体" w:hAnsi="宋体"/>
                <w:sz w:val="24"/>
                <w:highlight w:val="none"/>
              </w:rPr>
            </w:pPr>
          </w:p>
        </w:tc>
      </w:tr>
    </w:tbl>
    <w:p w14:paraId="25397B32">
      <w:pPr>
        <w:spacing w:line="360" w:lineRule="auto"/>
        <w:rPr>
          <w:rFonts w:hint="eastAsia" w:ascii="宋体" w:hAnsi="宋体"/>
          <w:sz w:val="24"/>
          <w:highlight w:val="none"/>
        </w:rPr>
      </w:pPr>
    </w:p>
    <w:p w14:paraId="365C3FB6">
      <w:pPr>
        <w:spacing w:line="360" w:lineRule="auto"/>
        <w:ind w:right="-227" w:rightChars="-108" w:firstLine="2976" w:firstLineChars="1240"/>
        <w:jc w:val="left"/>
        <w:rPr>
          <w:rFonts w:ascii="宋体" w:hAnsi="宋体"/>
          <w:sz w:val="24"/>
          <w:highlight w:val="none"/>
        </w:rPr>
      </w:pPr>
      <w:r>
        <w:rPr>
          <w:rFonts w:hint="eastAsia" w:ascii="宋体" w:hAnsi="宋体"/>
          <w:sz w:val="24"/>
          <w:highlight w:val="none"/>
        </w:rPr>
        <w:t>供 应 商：</w:t>
      </w:r>
      <w:r>
        <w:rPr>
          <w:rFonts w:hint="eastAsia" w:ascii="宋体" w:hAnsi="宋体"/>
          <w:sz w:val="24"/>
          <w:highlight w:val="none"/>
          <w:u w:val="single"/>
        </w:rPr>
        <w:t xml:space="preserve">                    </w:t>
      </w:r>
      <w:r>
        <w:rPr>
          <w:rFonts w:hint="eastAsia" w:ascii="宋体" w:hAnsi="宋体"/>
          <w:sz w:val="24"/>
          <w:highlight w:val="none"/>
        </w:rPr>
        <w:t>（电子签章）</w:t>
      </w:r>
    </w:p>
    <w:p w14:paraId="6EFC9A53">
      <w:pPr>
        <w:spacing w:line="360" w:lineRule="auto"/>
        <w:ind w:right="-227" w:rightChars="-108" w:firstLine="2976" w:firstLineChars="1240"/>
        <w:jc w:val="left"/>
        <w:rPr>
          <w:rFonts w:ascii="宋体" w:hAnsi="宋体"/>
          <w:sz w:val="24"/>
          <w:highlight w:val="none"/>
        </w:rPr>
      </w:pPr>
    </w:p>
    <w:p w14:paraId="62947155">
      <w:pPr>
        <w:spacing w:line="360" w:lineRule="auto"/>
        <w:ind w:right="-227" w:rightChars="-108" w:firstLine="2976" w:firstLineChars="1240"/>
        <w:jc w:val="left"/>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年     月     日</w:t>
      </w:r>
    </w:p>
    <w:p w14:paraId="7755CF98">
      <w:pPr>
        <w:snapToGrid w:val="0"/>
        <w:spacing w:line="360" w:lineRule="auto"/>
        <w:ind w:firstLine="420" w:firstLineChars="200"/>
        <w:jc w:val="left"/>
        <w:rPr>
          <w:b/>
          <w:bCs/>
          <w:sz w:val="24"/>
          <w:szCs w:val="28"/>
          <w:highlight w:val="none"/>
        </w:rPr>
      </w:pPr>
      <w:r>
        <w:rPr>
          <w:rFonts w:ascii="宋体" w:hAnsi="宋体" w:cs="宋体"/>
          <w:szCs w:val="21"/>
          <w:highlight w:val="none"/>
        </w:rPr>
        <w:br w:type="page"/>
      </w:r>
      <w:bookmarkStart w:id="105" w:name="_Toc367029180"/>
      <w:bookmarkStart w:id="106" w:name="_Toc51098786"/>
      <w:bookmarkStart w:id="107" w:name="_Toc357182507"/>
      <w:bookmarkStart w:id="108" w:name="_Toc51251631"/>
      <w:bookmarkStart w:id="109" w:name="_Toc370243243"/>
      <w:bookmarkStart w:id="110" w:name="_Toc51098636"/>
      <w:r>
        <w:rPr>
          <w:rFonts w:hint="eastAsia"/>
          <w:b/>
          <w:bCs/>
          <w:sz w:val="24"/>
          <w:szCs w:val="28"/>
          <w:highlight w:val="none"/>
        </w:rPr>
        <w:t>7.3拟投入的造价咨询专业人员情况表</w:t>
      </w:r>
      <w:bookmarkEnd w:id="105"/>
      <w:bookmarkEnd w:id="106"/>
      <w:bookmarkEnd w:id="107"/>
      <w:bookmarkEnd w:id="108"/>
      <w:bookmarkEnd w:id="109"/>
      <w:bookmarkEnd w:id="110"/>
    </w:p>
    <w:p w14:paraId="5FE415CD">
      <w:pPr>
        <w:rPr>
          <w:rFonts w:ascii="宋体" w:hAnsi="宋体"/>
          <w:szCs w:val="21"/>
          <w:highlight w:val="none"/>
        </w:rPr>
      </w:pPr>
    </w:p>
    <w:tbl>
      <w:tblPr>
        <w:tblStyle w:val="24"/>
        <w:tblW w:w="45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941"/>
        <w:gridCol w:w="922"/>
        <w:gridCol w:w="804"/>
        <w:gridCol w:w="839"/>
        <w:gridCol w:w="983"/>
        <w:gridCol w:w="1579"/>
        <w:gridCol w:w="1833"/>
      </w:tblGrid>
      <w:tr w14:paraId="0AEE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8" w:type="pct"/>
            <w:noWrap w:val="0"/>
            <w:vAlign w:val="center"/>
          </w:tcPr>
          <w:p w14:paraId="17E56C01">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ascii="宋体" w:hAnsi="宋体"/>
                <w:sz w:val="24"/>
                <w:highlight w:val="none"/>
              </w:rPr>
              <w:t>序号</w:t>
            </w:r>
          </w:p>
        </w:tc>
        <w:tc>
          <w:tcPr>
            <w:tcW w:w="536" w:type="pct"/>
            <w:noWrap w:val="0"/>
            <w:vAlign w:val="center"/>
          </w:tcPr>
          <w:p w14:paraId="45854EFF">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ascii="宋体" w:hAnsi="宋体"/>
                <w:sz w:val="24"/>
                <w:highlight w:val="none"/>
              </w:rPr>
              <w:t>姓名</w:t>
            </w:r>
          </w:p>
        </w:tc>
        <w:tc>
          <w:tcPr>
            <w:tcW w:w="525" w:type="pct"/>
            <w:noWrap w:val="0"/>
            <w:vAlign w:val="center"/>
          </w:tcPr>
          <w:p w14:paraId="1181168B">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ascii="宋体" w:hAnsi="宋体"/>
                <w:sz w:val="24"/>
                <w:highlight w:val="none"/>
              </w:rPr>
              <w:t>年龄</w:t>
            </w:r>
          </w:p>
        </w:tc>
        <w:tc>
          <w:tcPr>
            <w:tcW w:w="458" w:type="pct"/>
            <w:noWrap w:val="0"/>
            <w:vAlign w:val="center"/>
          </w:tcPr>
          <w:p w14:paraId="10BF6691">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ascii="宋体" w:hAnsi="宋体"/>
                <w:sz w:val="24"/>
                <w:highlight w:val="none"/>
              </w:rPr>
              <w:t>学历</w:t>
            </w:r>
          </w:p>
        </w:tc>
        <w:tc>
          <w:tcPr>
            <w:tcW w:w="478" w:type="pct"/>
            <w:noWrap w:val="0"/>
            <w:vAlign w:val="center"/>
          </w:tcPr>
          <w:p w14:paraId="4B9ADC5B">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ascii="宋体" w:hAnsi="宋体"/>
                <w:sz w:val="24"/>
                <w:highlight w:val="none"/>
              </w:rPr>
              <w:t>专业</w:t>
            </w:r>
          </w:p>
        </w:tc>
        <w:tc>
          <w:tcPr>
            <w:tcW w:w="560" w:type="pct"/>
            <w:noWrap w:val="0"/>
            <w:vAlign w:val="center"/>
          </w:tcPr>
          <w:p w14:paraId="666F8822">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ascii="宋体" w:hAnsi="宋体"/>
                <w:sz w:val="24"/>
                <w:highlight w:val="none"/>
              </w:rPr>
              <w:t>职称</w:t>
            </w:r>
          </w:p>
        </w:tc>
        <w:tc>
          <w:tcPr>
            <w:tcW w:w="899" w:type="pct"/>
            <w:noWrap w:val="0"/>
            <w:vAlign w:val="center"/>
          </w:tcPr>
          <w:p w14:paraId="400F1638">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ascii="宋体" w:hAnsi="宋体"/>
                <w:sz w:val="24"/>
                <w:highlight w:val="none"/>
              </w:rPr>
              <w:t>执业资格/专业</w:t>
            </w:r>
          </w:p>
        </w:tc>
        <w:tc>
          <w:tcPr>
            <w:tcW w:w="1043" w:type="pct"/>
            <w:noWrap w:val="0"/>
            <w:vAlign w:val="center"/>
          </w:tcPr>
          <w:p w14:paraId="764DBB4C">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ascii="宋体" w:hAnsi="宋体"/>
                <w:sz w:val="24"/>
                <w:highlight w:val="none"/>
              </w:rPr>
              <w:t>拟负责专业及工作内容</w:t>
            </w:r>
          </w:p>
        </w:tc>
      </w:tr>
      <w:tr w14:paraId="2743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3C6AC0B6">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2944368D">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653CAA83">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33D1E35F">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5E81185B">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66C82BBA">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75FEB90B">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2043AAF4">
            <w:pPr>
              <w:keepNext w:val="0"/>
              <w:keepLines w:val="0"/>
              <w:suppressLineNumbers w:val="0"/>
              <w:spacing w:before="0" w:beforeAutospacing="0" w:after="0" w:afterAutospacing="0"/>
              <w:ind w:left="0" w:right="0"/>
              <w:rPr>
                <w:rFonts w:hint="default" w:ascii="宋体" w:hAnsi="宋体"/>
                <w:sz w:val="24"/>
                <w:highlight w:val="none"/>
              </w:rPr>
            </w:pPr>
          </w:p>
        </w:tc>
      </w:tr>
      <w:tr w14:paraId="1CAD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373F0086">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4587D727">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3EE6F066">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74B84E4C">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5AA59119">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4737A307">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4A8F47A5">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038B256E">
            <w:pPr>
              <w:keepNext w:val="0"/>
              <w:keepLines w:val="0"/>
              <w:suppressLineNumbers w:val="0"/>
              <w:spacing w:before="0" w:beforeAutospacing="0" w:after="0" w:afterAutospacing="0"/>
              <w:ind w:left="0" w:right="0"/>
              <w:rPr>
                <w:rFonts w:hint="default" w:ascii="宋体" w:hAnsi="宋体"/>
                <w:sz w:val="24"/>
                <w:highlight w:val="none"/>
              </w:rPr>
            </w:pPr>
          </w:p>
        </w:tc>
      </w:tr>
      <w:tr w14:paraId="7014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0087D44C">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07102DBD">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5B3DC24D">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116BCCF0">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625AE870">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010B07CD">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3F29840B">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4758E5A0">
            <w:pPr>
              <w:keepNext w:val="0"/>
              <w:keepLines w:val="0"/>
              <w:suppressLineNumbers w:val="0"/>
              <w:spacing w:before="0" w:beforeAutospacing="0" w:after="0" w:afterAutospacing="0"/>
              <w:ind w:left="0" w:right="0"/>
              <w:rPr>
                <w:rFonts w:hint="default" w:ascii="宋体" w:hAnsi="宋体"/>
                <w:sz w:val="24"/>
                <w:highlight w:val="none"/>
              </w:rPr>
            </w:pPr>
          </w:p>
        </w:tc>
      </w:tr>
      <w:tr w14:paraId="0553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2E9E9E16">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3960581F">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0BD5EDAF">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3C382D03">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27853A79">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58A71012">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7BC47AD5">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0F56FBD3">
            <w:pPr>
              <w:keepNext w:val="0"/>
              <w:keepLines w:val="0"/>
              <w:suppressLineNumbers w:val="0"/>
              <w:spacing w:before="0" w:beforeAutospacing="0" w:after="0" w:afterAutospacing="0"/>
              <w:ind w:left="0" w:right="0"/>
              <w:rPr>
                <w:rFonts w:hint="default" w:ascii="宋体" w:hAnsi="宋体"/>
                <w:sz w:val="24"/>
                <w:highlight w:val="none"/>
              </w:rPr>
            </w:pPr>
          </w:p>
        </w:tc>
      </w:tr>
      <w:tr w14:paraId="154E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0737941B">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001D122E">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77C2AE2C">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0B953E96">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199F7BF1">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76B7C198">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1E4E11D7">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0F548A9C">
            <w:pPr>
              <w:keepNext w:val="0"/>
              <w:keepLines w:val="0"/>
              <w:suppressLineNumbers w:val="0"/>
              <w:spacing w:before="0" w:beforeAutospacing="0" w:after="0" w:afterAutospacing="0"/>
              <w:ind w:left="0" w:right="0"/>
              <w:rPr>
                <w:rFonts w:hint="default" w:ascii="宋体" w:hAnsi="宋体"/>
                <w:sz w:val="24"/>
                <w:highlight w:val="none"/>
              </w:rPr>
            </w:pPr>
          </w:p>
        </w:tc>
      </w:tr>
      <w:tr w14:paraId="7F37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715B9240">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11CA9391">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5841B191">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53D46075">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569D34B7">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00435BF8">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37E29AB0">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0294C0BE">
            <w:pPr>
              <w:keepNext w:val="0"/>
              <w:keepLines w:val="0"/>
              <w:suppressLineNumbers w:val="0"/>
              <w:spacing w:before="0" w:beforeAutospacing="0" w:after="0" w:afterAutospacing="0"/>
              <w:ind w:left="0" w:right="0"/>
              <w:rPr>
                <w:rFonts w:hint="default" w:ascii="宋体" w:hAnsi="宋体"/>
                <w:sz w:val="24"/>
                <w:highlight w:val="none"/>
              </w:rPr>
            </w:pPr>
          </w:p>
        </w:tc>
      </w:tr>
      <w:tr w14:paraId="76BF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6E3DE392">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78C4A1A9">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26C68C4E">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6806FF58">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68AB56F7">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21302A4B">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0E5FE0D9">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6ACD6EB3">
            <w:pPr>
              <w:keepNext w:val="0"/>
              <w:keepLines w:val="0"/>
              <w:suppressLineNumbers w:val="0"/>
              <w:spacing w:before="0" w:beforeAutospacing="0" w:after="0" w:afterAutospacing="0"/>
              <w:ind w:left="0" w:right="0"/>
              <w:rPr>
                <w:rFonts w:hint="default" w:ascii="宋体" w:hAnsi="宋体"/>
                <w:sz w:val="24"/>
                <w:highlight w:val="none"/>
              </w:rPr>
            </w:pPr>
          </w:p>
        </w:tc>
      </w:tr>
      <w:tr w14:paraId="7136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7FDEC7F1">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7ECDD131">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427AB578">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47B8BCBD">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3051029C">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4BC13029">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226314CA">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38D75D1E">
            <w:pPr>
              <w:keepNext w:val="0"/>
              <w:keepLines w:val="0"/>
              <w:suppressLineNumbers w:val="0"/>
              <w:spacing w:before="0" w:beforeAutospacing="0" w:after="0" w:afterAutospacing="0"/>
              <w:ind w:left="0" w:right="0"/>
              <w:rPr>
                <w:rFonts w:hint="default" w:ascii="宋体" w:hAnsi="宋体"/>
                <w:sz w:val="24"/>
                <w:highlight w:val="none"/>
              </w:rPr>
            </w:pPr>
          </w:p>
        </w:tc>
      </w:tr>
      <w:tr w14:paraId="3362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143E58BA">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3C8FA40F">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39DBF4EE">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495C8364">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46435282">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2AAFC198">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37F430D8">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0A8D51E3">
            <w:pPr>
              <w:keepNext w:val="0"/>
              <w:keepLines w:val="0"/>
              <w:suppressLineNumbers w:val="0"/>
              <w:spacing w:before="0" w:beforeAutospacing="0" w:after="0" w:afterAutospacing="0"/>
              <w:ind w:left="0" w:right="0"/>
              <w:rPr>
                <w:rFonts w:hint="default" w:ascii="宋体" w:hAnsi="宋体"/>
                <w:sz w:val="24"/>
                <w:highlight w:val="none"/>
              </w:rPr>
            </w:pPr>
          </w:p>
        </w:tc>
      </w:tr>
      <w:tr w14:paraId="3B4A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60A422CA">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7CA8FB27">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0BC56DB0">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62E59083">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62015EDC">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642B25EF">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18BAC68F">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6F94D6B3">
            <w:pPr>
              <w:keepNext w:val="0"/>
              <w:keepLines w:val="0"/>
              <w:suppressLineNumbers w:val="0"/>
              <w:spacing w:before="0" w:beforeAutospacing="0" w:after="0" w:afterAutospacing="0"/>
              <w:ind w:left="0" w:right="0"/>
              <w:rPr>
                <w:rFonts w:hint="default" w:ascii="宋体" w:hAnsi="宋体"/>
                <w:sz w:val="24"/>
                <w:highlight w:val="none"/>
              </w:rPr>
            </w:pPr>
          </w:p>
        </w:tc>
      </w:tr>
      <w:tr w14:paraId="14B3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412B6F1F">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1128BA37">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2C8B8CF5">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3C177648">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397FDFF3">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42FFD702">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43EACCE4">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69445E9A">
            <w:pPr>
              <w:keepNext w:val="0"/>
              <w:keepLines w:val="0"/>
              <w:suppressLineNumbers w:val="0"/>
              <w:spacing w:before="0" w:beforeAutospacing="0" w:after="0" w:afterAutospacing="0"/>
              <w:ind w:left="0" w:right="0"/>
              <w:rPr>
                <w:rFonts w:hint="default" w:ascii="宋体" w:hAnsi="宋体"/>
                <w:sz w:val="24"/>
                <w:highlight w:val="none"/>
              </w:rPr>
            </w:pPr>
          </w:p>
        </w:tc>
      </w:tr>
      <w:tr w14:paraId="323E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0"/>
            <w:vAlign w:val="center"/>
          </w:tcPr>
          <w:p w14:paraId="317D8805">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509A2C2E">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22D1165C">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6E98ACF0">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7522DEFA">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0C8E9A6A">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76A72D0B">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025E586D">
            <w:pPr>
              <w:keepNext w:val="0"/>
              <w:keepLines w:val="0"/>
              <w:suppressLineNumbers w:val="0"/>
              <w:spacing w:before="0" w:beforeAutospacing="0" w:after="0" w:afterAutospacing="0"/>
              <w:ind w:left="0" w:right="0"/>
              <w:rPr>
                <w:rFonts w:hint="default" w:ascii="宋体" w:hAnsi="宋体"/>
                <w:sz w:val="24"/>
                <w:highlight w:val="none"/>
              </w:rPr>
            </w:pPr>
          </w:p>
        </w:tc>
      </w:tr>
      <w:tr w14:paraId="5F50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98" w:type="pct"/>
            <w:noWrap w:val="0"/>
            <w:vAlign w:val="center"/>
          </w:tcPr>
          <w:p w14:paraId="38136078">
            <w:pPr>
              <w:keepNext w:val="0"/>
              <w:keepLines w:val="0"/>
              <w:suppressLineNumbers w:val="0"/>
              <w:spacing w:before="0" w:beforeAutospacing="0" w:after="0" w:afterAutospacing="0"/>
              <w:ind w:left="0" w:right="0"/>
              <w:rPr>
                <w:rFonts w:hint="default" w:ascii="宋体" w:hAnsi="宋体"/>
                <w:sz w:val="24"/>
                <w:highlight w:val="none"/>
              </w:rPr>
            </w:pPr>
          </w:p>
        </w:tc>
        <w:tc>
          <w:tcPr>
            <w:tcW w:w="536" w:type="pct"/>
            <w:noWrap w:val="0"/>
            <w:vAlign w:val="center"/>
          </w:tcPr>
          <w:p w14:paraId="3916709E">
            <w:pPr>
              <w:keepNext w:val="0"/>
              <w:keepLines w:val="0"/>
              <w:suppressLineNumbers w:val="0"/>
              <w:spacing w:before="0" w:beforeAutospacing="0" w:after="0" w:afterAutospacing="0"/>
              <w:ind w:left="0" w:right="0"/>
              <w:rPr>
                <w:rFonts w:hint="default" w:ascii="宋体" w:hAnsi="宋体"/>
                <w:sz w:val="24"/>
                <w:highlight w:val="none"/>
              </w:rPr>
            </w:pPr>
          </w:p>
        </w:tc>
        <w:tc>
          <w:tcPr>
            <w:tcW w:w="525" w:type="pct"/>
            <w:noWrap w:val="0"/>
            <w:vAlign w:val="center"/>
          </w:tcPr>
          <w:p w14:paraId="3756F82A">
            <w:pPr>
              <w:keepNext w:val="0"/>
              <w:keepLines w:val="0"/>
              <w:suppressLineNumbers w:val="0"/>
              <w:spacing w:before="0" w:beforeAutospacing="0" w:after="0" w:afterAutospacing="0"/>
              <w:ind w:left="0" w:right="0"/>
              <w:rPr>
                <w:rFonts w:hint="default" w:ascii="宋体" w:hAnsi="宋体"/>
                <w:sz w:val="24"/>
                <w:highlight w:val="none"/>
              </w:rPr>
            </w:pPr>
          </w:p>
        </w:tc>
        <w:tc>
          <w:tcPr>
            <w:tcW w:w="458" w:type="pct"/>
            <w:noWrap w:val="0"/>
            <w:vAlign w:val="center"/>
          </w:tcPr>
          <w:p w14:paraId="2F743934">
            <w:pPr>
              <w:keepNext w:val="0"/>
              <w:keepLines w:val="0"/>
              <w:suppressLineNumbers w:val="0"/>
              <w:spacing w:before="0" w:beforeAutospacing="0" w:after="0" w:afterAutospacing="0"/>
              <w:ind w:left="0" w:right="0"/>
              <w:rPr>
                <w:rFonts w:hint="default" w:ascii="宋体" w:hAnsi="宋体"/>
                <w:sz w:val="24"/>
                <w:highlight w:val="none"/>
              </w:rPr>
            </w:pPr>
          </w:p>
        </w:tc>
        <w:tc>
          <w:tcPr>
            <w:tcW w:w="478" w:type="pct"/>
            <w:noWrap w:val="0"/>
            <w:vAlign w:val="center"/>
          </w:tcPr>
          <w:p w14:paraId="198EC382">
            <w:pPr>
              <w:keepNext w:val="0"/>
              <w:keepLines w:val="0"/>
              <w:suppressLineNumbers w:val="0"/>
              <w:spacing w:before="0" w:beforeAutospacing="0" w:after="0" w:afterAutospacing="0"/>
              <w:ind w:left="0" w:right="0"/>
              <w:rPr>
                <w:rFonts w:hint="default" w:ascii="宋体" w:hAnsi="宋体"/>
                <w:sz w:val="24"/>
                <w:highlight w:val="none"/>
              </w:rPr>
            </w:pPr>
          </w:p>
        </w:tc>
        <w:tc>
          <w:tcPr>
            <w:tcW w:w="560" w:type="pct"/>
            <w:noWrap w:val="0"/>
            <w:vAlign w:val="center"/>
          </w:tcPr>
          <w:p w14:paraId="4DD0D530">
            <w:pPr>
              <w:keepNext w:val="0"/>
              <w:keepLines w:val="0"/>
              <w:suppressLineNumbers w:val="0"/>
              <w:spacing w:before="0" w:beforeAutospacing="0" w:after="0" w:afterAutospacing="0"/>
              <w:ind w:left="0" w:right="0"/>
              <w:rPr>
                <w:rFonts w:hint="default" w:ascii="宋体" w:hAnsi="宋体"/>
                <w:sz w:val="24"/>
                <w:highlight w:val="none"/>
              </w:rPr>
            </w:pPr>
          </w:p>
        </w:tc>
        <w:tc>
          <w:tcPr>
            <w:tcW w:w="899" w:type="pct"/>
            <w:noWrap w:val="0"/>
            <w:vAlign w:val="top"/>
          </w:tcPr>
          <w:p w14:paraId="5660D5B7">
            <w:pPr>
              <w:keepNext w:val="0"/>
              <w:keepLines w:val="0"/>
              <w:suppressLineNumbers w:val="0"/>
              <w:spacing w:before="0" w:beforeAutospacing="0" w:after="0" w:afterAutospacing="0"/>
              <w:ind w:left="0" w:right="0"/>
              <w:rPr>
                <w:rFonts w:hint="default" w:ascii="宋体" w:hAnsi="宋体"/>
                <w:sz w:val="24"/>
                <w:highlight w:val="none"/>
              </w:rPr>
            </w:pPr>
          </w:p>
        </w:tc>
        <w:tc>
          <w:tcPr>
            <w:tcW w:w="1043" w:type="pct"/>
            <w:noWrap w:val="0"/>
            <w:vAlign w:val="top"/>
          </w:tcPr>
          <w:p w14:paraId="025BE292">
            <w:pPr>
              <w:keepNext w:val="0"/>
              <w:keepLines w:val="0"/>
              <w:suppressLineNumbers w:val="0"/>
              <w:spacing w:before="0" w:beforeAutospacing="0" w:after="0" w:afterAutospacing="0"/>
              <w:ind w:left="0" w:right="0"/>
              <w:rPr>
                <w:rFonts w:hint="default" w:ascii="宋体" w:hAnsi="宋体"/>
                <w:sz w:val="24"/>
                <w:highlight w:val="none"/>
              </w:rPr>
            </w:pPr>
          </w:p>
        </w:tc>
      </w:tr>
    </w:tbl>
    <w:p w14:paraId="1610E1D1">
      <w:pPr>
        <w:jc w:val="right"/>
        <w:rPr>
          <w:rFonts w:hint="eastAsia" w:ascii="宋体" w:hAnsi="宋体"/>
          <w:szCs w:val="21"/>
          <w:highlight w:val="none"/>
        </w:rPr>
      </w:pPr>
    </w:p>
    <w:p w14:paraId="0B5DADF3">
      <w:pPr>
        <w:spacing w:line="360" w:lineRule="auto"/>
        <w:rPr>
          <w:rFonts w:hint="eastAsia" w:ascii="宋体" w:hAnsi="宋体"/>
          <w:sz w:val="24"/>
          <w:highlight w:val="none"/>
        </w:rPr>
      </w:pPr>
    </w:p>
    <w:p w14:paraId="1E3829D0">
      <w:pPr>
        <w:spacing w:line="360" w:lineRule="auto"/>
        <w:ind w:right="-227" w:rightChars="-108" w:firstLine="2976" w:firstLineChars="1240"/>
        <w:jc w:val="left"/>
        <w:rPr>
          <w:rFonts w:ascii="宋体" w:hAnsi="宋体"/>
          <w:sz w:val="24"/>
          <w:highlight w:val="none"/>
        </w:rPr>
      </w:pPr>
      <w:bookmarkStart w:id="111" w:name="_Toc51098787"/>
      <w:bookmarkStart w:id="112" w:name="_Toc357182508"/>
      <w:bookmarkStart w:id="113" w:name="_Toc51098637"/>
      <w:bookmarkStart w:id="114" w:name="_Toc370243244"/>
      <w:bookmarkStart w:id="115" w:name="_Toc367029181"/>
      <w:r>
        <w:rPr>
          <w:rFonts w:hint="eastAsia" w:ascii="宋体" w:hAnsi="宋体"/>
          <w:sz w:val="24"/>
          <w:highlight w:val="none"/>
        </w:rPr>
        <w:t>供 应 商：</w:t>
      </w:r>
      <w:r>
        <w:rPr>
          <w:rFonts w:hint="eastAsia" w:ascii="宋体" w:hAnsi="宋体"/>
          <w:sz w:val="24"/>
          <w:highlight w:val="none"/>
          <w:u w:val="single"/>
        </w:rPr>
        <w:t xml:space="preserve">                    </w:t>
      </w:r>
      <w:r>
        <w:rPr>
          <w:rFonts w:hint="eastAsia" w:ascii="宋体" w:hAnsi="宋体"/>
          <w:sz w:val="24"/>
          <w:highlight w:val="none"/>
        </w:rPr>
        <w:t>（电子签章）</w:t>
      </w:r>
    </w:p>
    <w:p w14:paraId="31909823">
      <w:pPr>
        <w:spacing w:line="360" w:lineRule="auto"/>
        <w:ind w:right="-227" w:rightChars="-108" w:firstLine="2976" w:firstLineChars="1240"/>
        <w:jc w:val="left"/>
        <w:rPr>
          <w:rFonts w:ascii="宋体" w:hAnsi="宋体"/>
          <w:sz w:val="24"/>
          <w:highlight w:val="none"/>
        </w:rPr>
      </w:pPr>
    </w:p>
    <w:p w14:paraId="47E3287F">
      <w:pPr>
        <w:spacing w:line="360" w:lineRule="auto"/>
        <w:ind w:right="-227" w:rightChars="-108" w:firstLine="2976" w:firstLineChars="1240"/>
        <w:jc w:val="left"/>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年     月     日</w:t>
      </w:r>
    </w:p>
    <w:p w14:paraId="477B8C02">
      <w:pPr>
        <w:spacing w:line="360" w:lineRule="auto"/>
        <w:rPr>
          <w:rFonts w:hint="eastAsia" w:ascii="宋体" w:hAnsi="宋体" w:cs="宋体"/>
          <w:sz w:val="24"/>
          <w:szCs w:val="23"/>
          <w:highlight w:val="none"/>
        </w:rPr>
      </w:pPr>
    </w:p>
    <w:p w14:paraId="2211F40E">
      <w:pPr>
        <w:rPr>
          <w:rFonts w:hint="eastAsia" w:ascii="宋体" w:hAnsi="宋体" w:cs="宋体"/>
          <w:sz w:val="24"/>
          <w:szCs w:val="23"/>
          <w:highlight w:val="none"/>
        </w:rPr>
      </w:pPr>
      <w:r>
        <w:rPr>
          <w:rFonts w:hint="eastAsia" w:ascii="宋体" w:hAnsi="宋体" w:cs="宋体"/>
          <w:sz w:val="24"/>
          <w:szCs w:val="23"/>
          <w:highlight w:val="none"/>
        </w:rPr>
        <w:br w:type="page"/>
      </w:r>
    </w:p>
    <w:bookmarkEnd w:id="82"/>
    <w:bookmarkEnd w:id="83"/>
    <w:bookmarkEnd w:id="111"/>
    <w:bookmarkEnd w:id="112"/>
    <w:bookmarkEnd w:id="113"/>
    <w:bookmarkEnd w:id="114"/>
    <w:bookmarkEnd w:id="115"/>
    <w:p w14:paraId="66EECF23">
      <w:pPr>
        <w:pStyle w:val="4"/>
        <w:spacing w:line="276" w:lineRule="auto"/>
        <w:jc w:val="center"/>
        <w:rPr>
          <w:rFonts w:hint="eastAsia" w:ascii="宋体" w:hAnsi="宋体" w:eastAsia="宋体"/>
          <w:highlight w:val="none"/>
          <w:lang w:eastAsia="zh-CN"/>
        </w:rPr>
      </w:pPr>
      <w:bookmarkStart w:id="116" w:name="_Toc31005"/>
      <w:r>
        <w:rPr>
          <w:rFonts w:hint="eastAsia" w:ascii="宋体" w:hAnsi="宋体" w:eastAsia="宋体"/>
          <w:highlight w:val="none"/>
          <w:lang w:val="en-US" w:eastAsia="zh-CN"/>
        </w:rPr>
        <w:t>八</w:t>
      </w:r>
      <w:r>
        <w:rPr>
          <w:rFonts w:hint="eastAsia" w:ascii="宋体" w:hAnsi="宋体" w:eastAsia="宋体"/>
          <w:highlight w:val="none"/>
        </w:rPr>
        <w:t>、供应商</w:t>
      </w:r>
      <w:r>
        <w:rPr>
          <w:rFonts w:hint="eastAsia" w:ascii="宋体" w:hAnsi="宋体"/>
          <w:highlight w:val="none"/>
          <w:lang w:eastAsia="zh-CN"/>
        </w:rPr>
        <w:t>基本情况</w:t>
      </w:r>
      <w:bookmarkEnd w:id="116"/>
    </w:p>
    <w:p w14:paraId="1EE74ED6">
      <w:pPr>
        <w:rPr>
          <w:b/>
          <w:bCs/>
          <w:sz w:val="24"/>
          <w:highlight w:val="none"/>
        </w:rPr>
      </w:pPr>
    </w:p>
    <w:p w14:paraId="0A12D546">
      <w:pPr>
        <w:jc w:val="center"/>
        <w:rPr>
          <w:sz w:val="28"/>
          <w:szCs w:val="28"/>
          <w:highlight w:val="none"/>
        </w:rPr>
      </w:pPr>
      <w:r>
        <w:rPr>
          <w:rFonts w:hint="eastAsia"/>
          <w:b/>
          <w:bCs/>
          <w:sz w:val="28"/>
          <w:szCs w:val="28"/>
          <w:highlight w:val="none"/>
        </w:rPr>
        <w:t>（一）供应商基本情况表</w:t>
      </w:r>
    </w:p>
    <w:tbl>
      <w:tblPr>
        <w:tblStyle w:val="24"/>
        <w:tblW w:w="9259" w:type="dxa"/>
        <w:tblInd w:w="108" w:type="dxa"/>
        <w:tblLayout w:type="fixed"/>
        <w:tblCellMar>
          <w:top w:w="0" w:type="dxa"/>
          <w:left w:w="108" w:type="dxa"/>
          <w:bottom w:w="0" w:type="dxa"/>
          <w:right w:w="108" w:type="dxa"/>
        </w:tblCellMar>
      </w:tblPr>
      <w:tblGrid>
        <w:gridCol w:w="1923"/>
        <w:gridCol w:w="1046"/>
        <w:gridCol w:w="1751"/>
        <w:gridCol w:w="1217"/>
        <w:gridCol w:w="1223"/>
        <w:gridCol w:w="6"/>
        <w:gridCol w:w="702"/>
        <w:gridCol w:w="1391"/>
      </w:tblGrid>
      <w:tr w14:paraId="77E77AD5">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7F326E3A">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cs="宋体" w:asciiTheme="minorEastAsia" w:hAnsiTheme="minorEastAsia" w:eastAsiaTheme="minorEastAsia"/>
                <w:bCs/>
                <w:sz w:val="24"/>
                <w:szCs w:val="24"/>
                <w:highlight w:val="none"/>
                <w:lang w:val="en-US" w:eastAsia="zh-CN"/>
              </w:rPr>
              <w:t>供应商</w:t>
            </w:r>
            <w:r>
              <w:rPr>
                <w:rFonts w:hint="eastAsia" w:ascii="宋体" w:hAnsi="宋体" w:cs="楷体"/>
                <w:kern w:val="1"/>
                <w:szCs w:val="21"/>
                <w:highlight w:val="none"/>
              </w:rPr>
              <w:t>名称</w:t>
            </w:r>
          </w:p>
        </w:tc>
        <w:tc>
          <w:tcPr>
            <w:tcW w:w="7336" w:type="dxa"/>
            <w:gridSpan w:val="7"/>
            <w:tcBorders>
              <w:top w:val="single" w:color="000000" w:sz="4" w:space="0"/>
              <w:left w:val="single" w:color="000000" w:sz="4" w:space="0"/>
              <w:bottom w:val="single" w:color="000000" w:sz="4" w:space="0"/>
              <w:right w:val="single" w:color="000000" w:sz="4" w:space="0"/>
            </w:tcBorders>
            <w:noWrap w:val="0"/>
            <w:vAlign w:val="center"/>
          </w:tcPr>
          <w:p w14:paraId="7711ADEE">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62603CAF">
        <w:tblPrEx>
          <w:tblCellMar>
            <w:top w:w="0" w:type="dxa"/>
            <w:left w:w="108" w:type="dxa"/>
            <w:bottom w:w="0" w:type="dxa"/>
            <w:right w:w="108" w:type="dxa"/>
          </w:tblCellMar>
        </w:tblPrEx>
        <w:trPr>
          <w:trHeight w:val="568"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6742BC7">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注册地址</w:t>
            </w:r>
          </w:p>
        </w:tc>
        <w:tc>
          <w:tcPr>
            <w:tcW w:w="4014" w:type="dxa"/>
            <w:gridSpan w:val="3"/>
            <w:tcBorders>
              <w:top w:val="single" w:color="000000" w:sz="4" w:space="0"/>
              <w:left w:val="single" w:color="000000" w:sz="4" w:space="0"/>
              <w:bottom w:val="single" w:color="000000" w:sz="4" w:space="0"/>
              <w:right w:val="single" w:color="000000" w:sz="4" w:space="0"/>
            </w:tcBorders>
            <w:noWrap w:val="0"/>
            <w:vAlign w:val="center"/>
          </w:tcPr>
          <w:p w14:paraId="2C05A874">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6D01C1D">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邮政编码</w:t>
            </w:r>
          </w:p>
        </w:tc>
        <w:tc>
          <w:tcPr>
            <w:tcW w:w="2099" w:type="dxa"/>
            <w:gridSpan w:val="3"/>
            <w:tcBorders>
              <w:top w:val="single" w:color="000000" w:sz="4" w:space="0"/>
              <w:left w:val="single" w:color="000000" w:sz="4" w:space="0"/>
              <w:bottom w:val="single" w:color="000000" w:sz="4" w:space="0"/>
              <w:right w:val="single" w:color="000000" w:sz="4" w:space="0"/>
            </w:tcBorders>
            <w:noWrap w:val="0"/>
            <w:vAlign w:val="center"/>
          </w:tcPr>
          <w:p w14:paraId="1682AD6D">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41231321">
        <w:tblPrEx>
          <w:tblCellMar>
            <w:top w:w="0" w:type="dxa"/>
            <w:left w:w="108" w:type="dxa"/>
            <w:bottom w:w="0" w:type="dxa"/>
            <w:right w:w="108" w:type="dxa"/>
          </w:tblCellMar>
        </w:tblPrEx>
        <w:trPr>
          <w:trHeight w:val="713" w:hRule="atLeast"/>
        </w:trPr>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AB0AC71">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联系方式</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04819EB">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联系人</w:t>
            </w:r>
          </w:p>
        </w:tc>
        <w:tc>
          <w:tcPr>
            <w:tcW w:w="2968" w:type="dxa"/>
            <w:gridSpan w:val="2"/>
            <w:tcBorders>
              <w:top w:val="single" w:color="000000" w:sz="4" w:space="0"/>
              <w:left w:val="single" w:color="000000" w:sz="4" w:space="0"/>
              <w:bottom w:val="single" w:color="000000" w:sz="4" w:space="0"/>
              <w:right w:val="single" w:color="000000" w:sz="4" w:space="0"/>
            </w:tcBorders>
            <w:noWrap w:val="0"/>
            <w:vAlign w:val="center"/>
          </w:tcPr>
          <w:p w14:paraId="5E738AB2">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DB6BA4D">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电话</w:t>
            </w:r>
          </w:p>
        </w:tc>
        <w:tc>
          <w:tcPr>
            <w:tcW w:w="2099" w:type="dxa"/>
            <w:gridSpan w:val="3"/>
            <w:tcBorders>
              <w:top w:val="single" w:color="000000" w:sz="4" w:space="0"/>
              <w:left w:val="single" w:color="000000" w:sz="4" w:space="0"/>
              <w:bottom w:val="single" w:color="000000" w:sz="4" w:space="0"/>
              <w:right w:val="single" w:color="000000" w:sz="4" w:space="0"/>
            </w:tcBorders>
            <w:noWrap w:val="0"/>
            <w:vAlign w:val="center"/>
          </w:tcPr>
          <w:p w14:paraId="1B7F7F61">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1C70BAA1">
        <w:tblPrEx>
          <w:tblCellMar>
            <w:top w:w="0" w:type="dxa"/>
            <w:left w:w="108" w:type="dxa"/>
            <w:bottom w:w="0" w:type="dxa"/>
            <w:right w:w="108" w:type="dxa"/>
          </w:tblCellMar>
        </w:tblPrEx>
        <w:trPr>
          <w:trHeight w:val="729" w:hRule="atLeast"/>
        </w:trPr>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37FC6">
            <w:pPr>
              <w:keepNext w:val="0"/>
              <w:keepLines w:val="0"/>
              <w:suppressLineNumbers w:val="0"/>
              <w:spacing w:before="0" w:beforeAutospacing="0" w:after="0" w:afterAutospacing="0" w:line="240" w:lineRule="auto"/>
              <w:ind w:left="0" w:right="0"/>
              <w:jc w:val="left"/>
              <w:rPr>
                <w:rFonts w:hint="default" w:ascii="宋体" w:hAnsi="宋体" w:cs="楷体"/>
                <w:kern w:val="1"/>
                <w:szCs w:val="21"/>
                <w:highlight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41BABB4">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传真</w:t>
            </w:r>
          </w:p>
        </w:tc>
        <w:tc>
          <w:tcPr>
            <w:tcW w:w="2968" w:type="dxa"/>
            <w:gridSpan w:val="2"/>
            <w:tcBorders>
              <w:top w:val="single" w:color="000000" w:sz="4" w:space="0"/>
              <w:left w:val="single" w:color="000000" w:sz="4" w:space="0"/>
              <w:bottom w:val="single" w:color="000000" w:sz="4" w:space="0"/>
              <w:right w:val="single" w:color="000000" w:sz="4" w:space="0"/>
            </w:tcBorders>
            <w:noWrap w:val="0"/>
            <w:vAlign w:val="center"/>
          </w:tcPr>
          <w:p w14:paraId="46AFE25B">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0AC9D12">
            <w:pPr>
              <w:keepNext w:val="0"/>
              <w:keepLines w:val="0"/>
              <w:suppressLineNumbers w:val="0"/>
              <w:spacing w:before="0" w:beforeAutospacing="0" w:after="0" w:afterAutospacing="0" w:line="240" w:lineRule="auto"/>
              <w:ind w:left="0" w:right="0"/>
              <w:jc w:val="center"/>
              <w:rPr>
                <w:rFonts w:hint="eastAsia" w:ascii="宋体" w:hAnsi="宋体" w:eastAsia="宋体" w:cs="楷体"/>
                <w:kern w:val="1"/>
                <w:szCs w:val="21"/>
                <w:highlight w:val="none"/>
                <w:lang w:eastAsia="zh-CN"/>
              </w:rPr>
            </w:pPr>
            <w:r>
              <w:rPr>
                <w:rFonts w:hint="eastAsia" w:ascii="宋体" w:hAnsi="宋体" w:cs="楷体"/>
                <w:kern w:val="1"/>
                <w:szCs w:val="21"/>
                <w:highlight w:val="none"/>
                <w:lang w:val="en-US" w:eastAsia="zh-CN"/>
              </w:rPr>
              <w:t>邮箱</w:t>
            </w:r>
          </w:p>
        </w:tc>
        <w:tc>
          <w:tcPr>
            <w:tcW w:w="2099" w:type="dxa"/>
            <w:gridSpan w:val="3"/>
            <w:tcBorders>
              <w:top w:val="single" w:color="000000" w:sz="4" w:space="0"/>
              <w:left w:val="single" w:color="000000" w:sz="4" w:space="0"/>
              <w:bottom w:val="single" w:color="000000" w:sz="4" w:space="0"/>
              <w:right w:val="single" w:color="000000" w:sz="4" w:space="0"/>
            </w:tcBorders>
            <w:noWrap w:val="0"/>
            <w:vAlign w:val="center"/>
          </w:tcPr>
          <w:p w14:paraId="2601292E">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30CCA57D">
        <w:tblPrEx>
          <w:tblCellMar>
            <w:top w:w="0" w:type="dxa"/>
            <w:left w:w="108" w:type="dxa"/>
            <w:bottom w:w="0" w:type="dxa"/>
            <w:right w:w="108" w:type="dxa"/>
          </w:tblCellMar>
        </w:tblPrEx>
        <w:trPr>
          <w:trHeight w:val="714"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67E13850">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法定代表人</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3D79CFA">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姓名</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14:paraId="662A3931">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FAB8331">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技术职称</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0AAC0915">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46B9104B">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电话</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968F41C">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6EE659D5">
        <w:tblPrEx>
          <w:tblCellMar>
            <w:top w:w="0" w:type="dxa"/>
            <w:left w:w="108" w:type="dxa"/>
            <w:bottom w:w="0" w:type="dxa"/>
            <w:right w:w="108" w:type="dxa"/>
          </w:tblCellMar>
        </w:tblPrEx>
        <w:trPr>
          <w:trHeight w:val="743"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674B9F2A">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技术负责人</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A0EFB3B">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姓名</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14:paraId="3D95E87F">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9AD8272">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技术职称</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6CF2153A">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7073B6C0">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电话</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50997CF">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00B2559D">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3C156F12">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成立时间</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4F098BE1">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4539" w:type="dxa"/>
            <w:gridSpan w:val="5"/>
            <w:tcBorders>
              <w:top w:val="single" w:color="000000" w:sz="4" w:space="0"/>
              <w:left w:val="single" w:color="000000" w:sz="4" w:space="0"/>
              <w:bottom w:val="single" w:color="000000" w:sz="4" w:space="0"/>
              <w:right w:val="single" w:color="000000" w:sz="4" w:space="0"/>
            </w:tcBorders>
            <w:noWrap w:val="0"/>
            <w:vAlign w:val="center"/>
          </w:tcPr>
          <w:p w14:paraId="6703F8F9">
            <w:pPr>
              <w:keepNext w:val="0"/>
              <w:keepLines w:val="0"/>
              <w:suppressLineNumbers w:val="0"/>
              <w:spacing w:before="0" w:beforeAutospacing="0" w:after="0" w:afterAutospacing="0" w:line="240" w:lineRule="auto"/>
              <w:ind w:left="0" w:right="0"/>
              <w:jc w:val="center"/>
              <w:rPr>
                <w:rFonts w:hint="eastAsia" w:ascii="宋体" w:hAnsi="宋体" w:eastAsia="宋体" w:cs="楷体"/>
                <w:kern w:val="1"/>
                <w:szCs w:val="21"/>
                <w:highlight w:val="none"/>
                <w:lang w:eastAsia="zh-CN"/>
              </w:rPr>
            </w:pPr>
            <w:r>
              <w:rPr>
                <w:rFonts w:hint="eastAsia" w:ascii="宋体" w:hAnsi="宋体" w:cs="楷体"/>
                <w:kern w:val="1"/>
                <w:szCs w:val="21"/>
                <w:highlight w:val="none"/>
              </w:rPr>
              <w:t>员工总人数</w:t>
            </w:r>
            <w:r>
              <w:rPr>
                <w:rFonts w:hint="eastAsia" w:ascii="宋体" w:hAnsi="宋体" w:cs="楷体"/>
                <w:kern w:val="1"/>
                <w:szCs w:val="21"/>
                <w:highlight w:val="none"/>
                <w:lang w:eastAsia="zh-CN"/>
              </w:rPr>
              <w:t>：</w:t>
            </w:r>
          </w:p>
        </w:tc>
      </w:tr>
      <w:tr w14:paraId="43C134CD">
        <w:tblPrEx>
          <w:tblCellMar>
            <w:top w:w="0" w:type="dxa"/>
            <w:left w:w="108" w:type="dxa"/>
            <w:bottom w:w="0" w:type="dxa"/>
            <w:right w:w="108" w:type="dxa"/>
          </w:tblCellMar>
        </w:tblPrEx>
        <w:trPr>
          <w:trHeight w:val="903"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5C065DE6">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营业执照号</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6E7425A0">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2446" w:type="dxa"/>
            <w:gridSpan w:val="3"/>
            <w:tcBorders>
              <w:top w:val="single" w:color="000000" w:sz="4" w:space="0"/>
              <w:left w:val="single" w:color="000000" w:sz="4" w:space="0"/>
              <w:bottom w:val="single" w:color="000000" w:sz="4" w:space="0"/>
              <w:right w:val="single" w:color="000000" w:sz="4" w:space="0"/>
            </w:tcBorders>
            <w:noWrap w:val="0"/>
            <w:vAlign w:val="center"/>
          </w:tcPr>
          <w:p w14:paraId="14D250E2">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高级职称人员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14:paraId="0A5C8C24">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42BE9F39">
        <w:tblPrEx>
          <w:tblCellMar>
            <w:top w:w="0" w:type="dxa"/>
            <w:left w:w="108" w:type="dxa"/>
            <w:bottom w:w="0" w:type="dxa"/>
            <w:right w:w="108" w:type="dxa"/>
          </w:tblCellMar>
        </w:tblPrEx>
        <w:trPr>
          <w:trHeight w:val="743"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396BE8D3">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注册资金</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53BE11DA">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2446" w:type="dxa"/>
            <w:gridSpan w:val="3"/>
            <w:tcBorders>
              <w:top w:val="single" w:color="000000" w:sz="4" w:space="0"/>
              <w:left w:val="single" w:color="000000" w:sz="4" w:space="0"/>
              <w:bottom w:val="single" w:color="000000" w:sz="4" w:space="0"/>
              <w:right w:val="single" w:color="000000" w:sz="4" w:space="0"/>
            </w:tcBorders>
            <w:noWrap w:val="0"/>
            <w:vAlign w:val="center"/>
          </w:tcPr>
          <w:p w14:paraId="447222E2">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中级职称人员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14:paraId="5D0363D3">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7BA77AAB">
        <w:tblPrEx>
          <w:tblCellMar>
            <w:top w:w="0" w:type="dxa"/>
            <w:left w:w="108" w:type="dxa"/>
            <w:bottom w:w="0" w:type="dxa"/>
            <w:right w:w="108" w:type="dxa"/>
          </w:tblCellMar>
        </w:tblPrEx>
        <w:trPr>
          <w:trHeight w:val="903"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176E0586">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开户银行</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72E6CEE4">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2446" w:type="dxa"/>
            <w:gridSpan w:val="3"/>
            <w:tcBorders>
              <w:top w:val="single" w:color="000000" w:sz="4" w:space="0"/>
              <w:left w:val="single" w:color="000000" w:sz="4" w:space="0"/>
              <w:bottom w:val="single" w:color="000000" w:sz="4" w:space="0"/>
              <w:right w:val="single" w:color="000000" w:sz="4" w:space="0"/>
            </w:tcBorders>
            <w:noWrap w:val="0"/>
            <w:vAlign w:val="center"/>
          </w:tcPr>
          <w:p w14:paraId="660CF0ED">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初级职称人员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14:paraId="4705D3E8">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33A4F3F8">
        <w:tblPrEx>
          <w:tblCellMar>
            <w:top w:w="0" w:type="dxa"/>
            <w:left w:w="108" w:type="dxa"/>
            <w:bottom w:w="0" w:type="dxa"/>
            <w:right w:w="108" w:type="dxa"/>
          </w:tblCellMar>
        </w:tblPrEx>
        <w:trPr>
          <w:trHeight w:val="729"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79247F67">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账号</w:t>
            </w:r>
          </w:p>
        </w:tc>
        <w:tc>
          <w:tcPr>
            <w:tcW w:w="2797" w:type="dxa"/>
            <w:gridSpan w:val="2"/>
            <w:tcBorders>
              <w:top w:val="single" w:color="000000" w:sz="4" w:space="0"/>
              <w:left w:val="single" w:color="000000" w:sz="4" w:space="0"/>
              <w:bottom w:val="single" w:color="000000" w:sz="4" w:space="0"/>
              <w:right w:val="single" w:color="000000" w:sz="4" w:space="0"/>
            </w:tcBorders>
            <w:noWrap w:val="0"/>
            <w:vAlign w:val="center"/>
          </w:tcPr>
          <w:p w14:paraId="0D124F8D">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c>
          <w:tcPr>
            <w:tcW w:w="2446" w:type="dxa"/>
            <w:gridSpan w:val="3"/>
            <w:tcBorders>
              <w:top w:val="single" w:color="000000" w:sz="4" w:space="0"/>
              <w:left w:val="single" w:color="000000" w:sz="4" w:space="0"/>
              <w:bottom w:val="single" w:color="000000" w:sz="4" w:space="0"/>
              <w:right w:val="single" w:color="000000" w:sz="4" w:space="0"/>
            </w:tcBorders>
            <w:noWrap w:val="0"/>
            <w:vAlign w:val="center"/>
          </w:tcPr>
          <w:p w14:paraId="394A2832">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技工</w:t>
            </w:r>
          </w:p>
        </w:tc>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14:paraId="323E1C84">
            <w:pPr>
              <w:keepNext w:val="0"/>
              <w:keepLines w:val="0"/>
              <w:suppressLineNumbers w:val="0"/>
              <w:spacing w:before="0" w:beforeAutospacing="0" w:after="0" w:afterAutospacing="0" w:line="240" w:lineRule="auto"/>
              <w:ind w:left="0" w:right="0"/>
              <w:jc w:val="center"/>
              <w:rPr>
                <w:rFonts w:hint="default" w:ascii="宋体" w:hAnsi="宋体" w:cs="楷体"/>
                <w:kern w:val="1"/>
                <w:szCs w:val="21"/>
                <w:highlight w:val="none"/>
              </w:rPr>
            </w:pPr>
          </w:p>
        </w:tc>
      </w:tr>
      <w:tr w14:paraId="4E611F6C">
        <w:tblPrEx>
          <w:tblCellMar>
            <w:top w:w="0" w:type="dxa"/>
            <w:left w:w="108" w:type="dxa"/>
            <w:bottom w:w="0" w:type="dxa"/>
            <w:right w:w="108" w:type="dxa"/>
          </w:tblCellMar>
        </w:tblPrEx>
        <w:trPr>
          <w:trHeight w:val="1891" w:hRule="atLeast"/>
        </w:trPr>
        <w:tc>
          <w:tcPr>
            <w:tcW w:w="1923" w:type="dxa"/>
            <w:tcBorders>
              <w:top w:val="single" w:color="000000" w:sz="4" w:space="0"/>
              <w:left w:val="single" w:color="000000" w:sz="4" w:space="0"/>
              <w:bottom w:val="single" w:color="000000" w:sz="4" w:space="0"/>
              <w:right w:val="single" w:color="000000" w:sz="4" w:space="0"/>
            </w:tcBorders>
            <w:noWrap w:val="0"/>
            <w:vAlign w:val="center"/>
          </w:tcPr>
          <w:p w14:paraId="41D11FC6">
            <w:pPr>
              <w:keepNext w:val="0"/>
              <w:keepLines w:val="0"/>
              <w:suppressLineNumbers w:val="0"/>
              <w:spacing w:before="0" w:beforeAutospacing="0" w:after="0" w:afterAutospacing="0" w:line="420" w:lineRule="auto"/>
              <w:ind w:left="0" w:right="0"/>
              <w:jc w:val="center"/>
              <w:rPr>
                <w:rFonts w:hint="default" w:ascii="宋体" w:hAnsi="宋体" w:cs="楷体"/>
                <w:kern w:val="1"/>
                <w:szCs w:val="21"/>
                <w:highlight w:val="none"/>
              </w:rPr>
            </w:pPr>
            <w:r>
              <w:rPr>
                <w:rFonts w:hint="eastAsia" w:ascii="宋体" w:hAnsi="宋体" w:cs="楷体"/>
                <w:kern w:val="1"/>
                <w:szCs w:val="21"/>
                <w:highlight w:val="none"/>
              </w:rPr>
              <w:t>经营范围备注</w:t>
            </w:r>
          </w:p>
        </w:tc>
        <w:tc>
          <w:tcPr>
            <w:tcW w:w="7336" w:type="dxa"/>
            <w:gridSpan w:val="7"/>
            <w:tcBorders>
              <w:top w:val="single" w:color="000000" w:sz="4" w:space="0"/>
              <w:left w:val="single" w:color="000000" w:sz="4" w:space="0"/>
              <w:bottom w:val="single" w:color="000000" w:sz="4" w:space="0"/>
              <w:right w:val="single" w:color="000000" w:sz="4" w:space="0"/>
            </w:tcBorders>
            <w:noWrap w:val="0"/>
            <w:vAlign w:val="center"/>
          </w:tcPr>
          <w:p w14:paraId="1441B66A">
            <w:pPr>
              <w:keepNext w:val="0"/>
              <w:keepLines w:val="0"/>
              <w:suppressLineNumbers w:val="0"/>
              <w:spacing w:before="0" w:beforeAutospacing="0" w:after="0" w:afterAutospacing="0" w:line="420" w:lineRule="auto"/>
              <w:ind w:left="0" w:right="0" w:firstLine="480"/>
              <w:jc w:val="center"/>
              <w:rPr>
                <w:rFonts w:hint="default" w:ascii="宋体" w:hAnsi="宋体" w:cs="楷体"/>
                <w:kern w:val="1"/>
                <w:szCs w:val="21"/>
                <w:highlight w:val="none"/>
              </w:rPr>
            </w:pPr>
          </w:p>
        </w:tc>
      </w:tr>
    </w:tbl>
    <w:p w14:paraId="07C45F4B">
      <w:pPr>
        <w:widowControl/>
        <w:jc w:val="left"/>
        <w:rPr>
          <w:rFonts w:hint="eastAsia" w:ascii="宋体" w:hAnsi="宋体" w:eastAsia="宋体"/>
          <w:b/>
          <w:bCs/>
          <w:sz w:val="24"/>
          <w:szCs w:val="24"/>
          <w:highlight w:val="none"/>
          <w:lang w:eastAsia="zh-CN"/>
        </w:rPr>
      </w:pPr>
      <w:r>
        <w:rPr>
          <w:rFonts w:hint="eastAsia" w:ascii="宋体" w:hAnsi="宋体"/>
          <w:b/>
          <w:bCs/>
          <w:sz w:val="24"/>
          <w:szCs w:val="24"/>
          <w:highlight w:val="none"/>
          <w:lang w:eastAsia="zh-CN"/>
        </w:rPr>
        <w:t>注：相关资格审查资料附后</w:t>
      </w:r>
    </w:p>
    <w:p w14:paraId="6B4DD49E">
      <w:pPr>
        <w:pStyle w:val="22"/>
        <w:rPr>
          <w:rFonts w:ascii="宋体" w:hAnsi="宋体"/>
          <w:b/>
          <w:bCs/>
          <w:sz w:val="28"/>
          <w:szCs w:val="28"/>
          <w:highlight w:val="none"/>
        </w:rPr>
      </w:pPr>
    </w:p>
    <w:p w14:paraId="57D60095">
      <w:pPr>
        <w:pStyle w:val="23"/>
        <w:rPr>
          <w:rFonts w:ascii="宋体" w:hAnsi="宋体"/>
          <w:b/>
          <w:bCs/>
          <w:sz w:val="28"/>
          <w:szCs w:val="28"/>
          <w:highlight w:val="none"/>
        </w:rPr>
      </w:pPr>
    </w:p>
    <w:p w14:paraId="746BBA86">
      <w:pPr>
        <w:rPr>
          <w:rFonts w:ascii="宋体" w:hAnsi="宋体"/>
          <w:b/>
          <w:bCs/>
          <w:sz w:val="28"/>
          <w:szCs w:val="28"/>
          <w:highlight w:val="none"/>
        </w:rPr>
      </w:pPr>
    </w:p>
    <w:p w14:paraId="1154A2B6">
      <w:pPr>
        <w:rPr>
          <w:rFonts w:ascii="宋体" w:hAnsi="宋体"/>
          <w:b/>
          <w:bCs/>
          <w:sz w:val="28"/>
          <w:szCs w:val="28"/>
          <w:highlight w:val="none"/>
        </w:rPr>
      </w:pPr>
    </w:p>
    <w:p w14:paraId="26F44756">
      <w:pPr>
        <w:rPr>
          <w:rFonts w:ascii="宋体" w:hAnsi="宋体"/>
          <w:b/>
          <w:bCs/>
          <w:sz w:val="28"/>
          <w:szCs w:val="28"/>
          <w:highlight w:val="none"/>
        </w:rPr>
      </w:pPr>
    </w:p>
    <w:p w14:paraId="1CCF385C">
      <w:pPr>
        <w:pStyle w:val="9"/>
        <w:keepNext w:val="0"/>
        <w:keepLines w:val="0"/>
        <w:pageBreakBefore w:val="0"/>
        <w:widowControl w:val="0"/>
        <w:kinsoku/>
        <w:wordWrap/>
        <w:overflowPunct/>
        <w:topLinePunct w:val="0"/>
        <w:autoSpaceDE w:val="0"/>
        <w:autoSpaceDN w:val="0"/>
        <w:bidi w:val="0"/>
        <w:adjustRightInd/>
        <w:snapToGrid/>
        <w:spacing w:before="141" w:line="343" w:lineRule="auto"/>
        <w:ind w:left="0" w:leftChars="0" w:right="0" w:firstLine="506" w:firstLineChars="200"/>
        <w:textAlignment w:val="auto"/>
        <w:rPr>
          <w:rFonts w:hint="eastAsia" w:ascii="宋体" w:hAnsi="宋体" w:eastAsia="宋体" w:cs="宋体"/>
          <w:b/>
          <w:bCs/>
          <w:spacing w:val="6"/>
          <w:sz w:val="24"/>
          <w:szCs w:val="22"/>
          <w:highlight w:val="none"/>
          <w:lang w:val="zh-CN" w:eastAsia="zh-CN" w:bidi="zh-CN"/>
        </w:rPr>
      </w:pPr>
      <w:r>
        <w:rPr>
          <w:rFonts w:hint="eastAsia" w:ascii="宋体" w:hAnsi="宋体" w:cs="宋体"/>
          <w:b/>
          <w:bCs/>
          <w:spacing w:val="6"/>
          <w:sz w:val="24"/>
          <w:szCs w:val="22"/>
          <w:highlight w:val="none"/>
          <w:lang w:val="zh-CN" w:eastAsia="zh-CN" w:bidi="zh-CN"/>
        </w:rPr>
        <w:t>资格审查资料：</w:t>
      </w:r>
    </w:p>
    <w:p w14:paraId="0A7F62FA">
      <w:pPr>
        <w:pStyle w:val="9"/>
        <w:keepNext w:val="0"/>
        <w:keepLines w:val="0"/>
        <w:pageBreakBefore w:val="0"/>
        <w:widowControl w:val="0"/>
        <w:numPr>
          <w:ilvl w:val="0"/>
          <w:numId w:val="18"/>
        </w:numPr>
        <w:kinsoku/>
        <w:wordWrap/>
        <w:overflowPunct/>
        <w:topLinePunct w:val="0"/>
        <w:autoSpaceDE w:val="0"/>
        <w:autoSpaceDN w:val="0"/>
        <w:bidi w:val="0"/>
        <w:adjustRightInd/>
        <w:snapToGrid/>
        <w:spacing w:line="5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满足《中华人民共和国政府采购法》第二十二条规定；</w:t>
      </w:r>
    </w:p>
    <w:p w14:paraId="56392B34">
      <w:pPr>
        <w:pStyle w:val="10"/>
        <w:widowControl w:val="0"/>
        <w:numPr>
          <w:ilvl w:val="0"/>
          <w:numId w:val="0"/>
        </w:numPr>
        <w:spacing w:line="400" w:lineRule="exact"/>
        <w:jc w:val="center"/>
        <w:rPr>
          <w:rFonts w:hint="eastAsia"/>
        </w:rPr>
      </w:pPr>
    </w:p>
    <w:p w14:paraId="04B2E8F9">
      <w:pPr>
        <w:pStyle w:val="7"/>
        <w:keepNext w:val="0"/>
        <w:keepLines w:val="0"/>
        <w:pageBreakBefore w:val="0"/>
        <w:kinsoku/>
        <w:overflowPunct/>
        <w:bidi w:val="0"/>
        <w:snapToGrid/>
        <w:ind w:left="0" w:leftChars="0" w:right="0" w:firstLine="0" w:firstLineChars="0"/>
        <w:jc w:val="center"/>
        <w:textAlignment w:val="auto"/>
        <w:rPr>
          <w:rFonts w:hint="eastAsia" w:eastAsia="宋体"/>
          <w:highlight w:val="none"/>
          <w:lang w:eastAsia="zh-CN"/>
        </w:rPr>
      </w:pPr>
      <w:r>
        <w:rPr>
          <w:highlight w:val="none"/>
        </w:rPr>
        <w:t>供应商承诺</w:t>
      </w:r>
      <w:r>
        <w:rPr>
          <w:rFonts w:hint="eastAsia"/>
          <w:highlight w:val="none"/>
          <w:lang w:eastAsia="zh-CN"/>
        </w:rPr>
        <w:t>书</w:t>
      </w:r>
    </w:p>
    <w:p w14:paraId="565EA3F3">
      <w:pPr>
        <w:keepNext w:val="0"/>
        <w:keepLines w:val="0"/>
        <w:pageBreakBefore w:val="0"/>
        <w:kinsoku/>
        <w:overflowPunct/>
        <w:bidi w:val="0"/>
        <w:snapToGrid/>
        <w:spacing w:after="0" w:line="374" w:lineRule="auto"/>
        <w:ind w:left="0" w:leftChars="0" w:right="0" w:firstLine="480" w:firstLineChars="200"/>
        <w:jc w:val="left"/>
        <w:textAlignment w:val="auto"/>
        <w:rPr>
          <w:sz w:val="24"/>
          <w:highlight w:val="none"/>
        </w:rPr>
      </w:pPr>
    </w:p>
    <w:p w14:paraId="7CF1E221">
      <w:pPr>
        <w:spacing w:after="240" w:afterLines="100" w:line="440" w:lineRule="exact"/>
        <w:rPr>
          <w:rFonts w:ascii="宋体" w:hAnsi="宋体"/>
          <w:color w:val="auto"/>
          <w:sz w:val="24"/>
        </w:rPr>
      </w:pPr>
      <w:bookmarkStart w:id="117" w:name="_Toc26522"/>
      <w:bookmarkStart w:id="118" w:name="_Toc28999"/>
      <w:bookmarkStart w:id="119" w:name="_Toc26246"/>
      <w:bookmarkStart w:id="120" w:name="_Toc8579"/>
      <w:bookmarkStart w:id="121" w:name="_Toc22747"/>
      <w:bookmarkStart w:id="122" w:name="_Toc6432"/>
      <w:bookmarkStart w:id="123" w:name="_Toc26472"/>
      <w:bookmarkStart w:id="124" w:name="_Toc10389"/>
      <w:bookmarkStart w:id="125" w:name="_Toc1689"/>
      <w:bookmarkStart w:id="126" w:name="_Toc4361"/>
      <w:bookmarkStart w:id="127" w:name="_Toc8983"/>
      <w:bookmarkStart w:id="128" w:name="_Toc16285"/>
      <w:r>
        <w:rPr>
          <w:rFonts w:hint="eastAsia" w:ascii="宋体" w:hAnsi="宋体"/>
          <w:color w:val="auto"/>
          <w:sz w:val="24"/>
        </w:rPr>
        <w:t>（</w:t>
      </w:r>
      <w:r>
        <w:rPr>
          <w:rFonts w:hint="eastAsia" w:ascii="宋体" w:hAnsi="宋体"/>
          <w:color w:val="auto"/>
          <w:sz w:val="24"/>
          <w:lang w:val="en-US" w:eastAsia="zh-CN"/>
        </w:rPr>
        <w:t>征集人</w:t>
      </w:r>
      <w:r>
        <w:rPr>
          <w:rFonts w:hint="eastAsia" w:ascii="宋体" w:hAnsi="宋体"/>
          <w:color w:val="auto"/>
          <w:sz w:val="24"/>
        </w:rPr>
        <w:t>名称）：</w:t>
      </w:r>
    </w:p>
    <w:p w14:paraId="79611E2D">
      <w:pPr>
        <w:spacing w:line="480" w:lineRule="auto"/>
        <w:ind w:firstLine="480" w:firstLineChars="200"/>
        <w:rPr>
          <w:rFonts w:hint="eastAsia" w:ascii="宋体" w:hAnsi="宋体"/>
          <w:color w:val="auto"/>
          <w:sz w:val="24"/>
          <w:lang w:val="en-US" w:eastAsia="zh-CN"/>
        </w:rPr>
      </w:pPr>
      <w:r>
        <w:rPr>
          <w:rFonts w:hint="eastAsia" w:ascii="宋体" w:hAnsi="宋体"/>
          <w:color w:val="auto"/>
          <w:sz w:val="24"/>
        </w:rPr>
        <w:t>我方在此声明，</w:t>
      </w:r>
      <w:r>
        <w:rPr>
          <w:rFonts w:hint="eastAsia" w:ascii="宋体" w:hAnsi="宋体"/>
          <w:color w:val="auto"/>
          <w:sz w:val="24"/>
          <w:lang w:eastAsia="zh-CN"/>
        </w:rPr>
        <w:t>我方满足</w:t>
      </w:r>
      <w:r>
        <w:rPr>
          <w:rFonts w:hint="eastAsia" w:ascii="宋体" w:hAnsi="宋体"/>
          <w:color w:val="auto"/>
          <w:sz w:val="24"/>
          <w:lang w:val="en-US" w:eastAsia="zh-CN"/>
        </w:rPr>
        <w:t>《中华人民共和国政府采购法》第二十二条的规定：</w:t>
      </w:r>
    </w:p>
    <w:p w14:paraId="1CE52516">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1.具有独立承担民事责任的能力；</w:t>
      </w:r>
    </w:p>
    <w:p w14:paraId="6C7011C2">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2.具有良好的商业信誉和健全的财务会计制度；</w:t>
      </w:r>
    </w:p>
    <w:p w14:paraId="2A422F9F">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3.具有履行合同所必需的设备和专业能力；</w:t>
      </w:r>
    </w:p>
    <w:p w14:paraId="4D93630C">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4.有依法缴纳税收和社会保障资金的良好记录；</w:t>
      </w:r>
    </w:p>
    <w:p w14:paraId="50BA1CBE">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5.参加政府采购活动前三年内，在经营活动中没有重大违法记录；</w:t>
      </w:r>
    </w:p>
    <w:p w14:paraId="500E534D">
      <w:pPr>
        <w:spacing w:line="48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6.法律、行政法规规定的其他条件。</w:t>
      </w:r>
    </w:p>
    <w:p w14:paraId="14B4A772">
      <w:pPr>
        <w:spacing w:line="48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6B7B516E">
      <w:pPr>
        <w:spacing w:line="440" w:lineRule="exact"/>
        <w:ind w:firstLine="480" w:firstLineChars="200"/>
        <w:rPr>
          <w:rFonts w:ascii="宋体" w:hAnsi="宋体"/>
          <w:color w:val="auto"/>
          <w:sz w:val="24"/>
        </w:rPr>
      </w:pPr>
    </w:p>
    <w:p w14:paraId="7127A54D">
      <w:pPr>
        <w:spacing w:line="440" w:lineRule="exact"/>
        <w:ind w:firstLine="480" w:firstLineChars="200"/>
        <w:rPr>
          <w:rFonts w:ascii="宋体" w:hAnsi="宋体"/>
          <w:color w:val="auto"/>
          <w:sz w:val="24"/>
        </w:rPr>
      </w:pPr>
      <w:r>
        <w:rPr>
          <w:rFonts w:hint="eastAsia" w:ascii="宋体" w:hAnsi="宋体"/>
          <w:color w:val="auto"/>
          <w:sz w:val="24"/>
        </w:rPr>
        <w:t>特此承诺</w:t>
      </w:r>
    </w:p>
    <w:p w14:paraId="7F04A5EB">
      <w:pPr>
        <w:spacing w:line="440" w:lineRule="exact"/>
        <w:ind w:firstLine="480" w:firstLineChars="200"/>
        <w:rPr>
          <w:rFonts w:ascii="宋体" w:hAnsi="宋体"/>
          <w:color w:val="auto"/>
          <w:sz w:val="24"/>
        </w:rPr>
      </w:pPr>
    </w:p>
    <w:p w14:paraId="0733D0A4">
      <w:pPr>
        <w:spacing w:line="440" w:lineRule="exact"/>
        <w:rPr>
          <w:rFonts w:ascii="宋体" w:hAnsi="宋体"/>
          <w:color w:val="auto"/>
          <w:sz w:val="24"/>
        </w:rPr>
      </w:pPr>
    </w:p>
    <w:p w14:paraId="49DF239A">
      <w:pPr>
        <w:spacing w:line="440" w:lineRule="exact"/>
        <w:ind w:firstLine="480" w:firstLineChars="200"/>
        <w:rPr>
          <w:rFonts w:ascii="宋体" w:hAnsi="宋体"/>
          <w:color w:val="auto"/>
          <w:sz w:val="24"/>
        </w:rPr>
      </w:pPr>
    </w:p>
    <w:p w14:paraId="0E092C0F">
      <w:pPr>
        <w:spacing w:line="480" w:lineRule="auto"/>
        <w:ind w:right="480"/>
        <w:jc w:val="center"/>
        <w:rPr>
          <w:rFonts w:hint="eastAsia" w:ascii="宋体" w:hAnsi="宋体"/>
          <w:color w:val="auto"/>
          <w:sz w:val="24"/>
        </w:rPr>
      </w:pPr>
      <w:r>
        <w:rPr>
          <w:rFonts w:hint="eastAsia" w:ascii="宋体" w:hAnsi="宋体"/>
          <w:color w:val="auto"/>
          <w:sz w:val="24"/>
        </w:rPr>
        <w:t xml:space="preserve">                               </w:t>
      </w:r>
    </w:p>
    <w:p w14:paraId="1736FE9E">
      <w:pPr>
        <w:spacing w:line="480" w:lineRule="auto"/>
        <w:ind w:right="480"/>
        <w:jc w:val="center"/>
        <w:rPr>
          <w:rFonts w:ascii="宋体" w:hAnsi="宋体"/>
          <w:color w:val="auto"/>
          <w:sz w:val="24"/>
        </w:rPr>
      </w:pPr>
      <w:r>
        <w:rPr>
          <w:rFonts w:hint="eastAsia" w:ascii="宋体" w:hAnsi="宋体"/>
          <w:color w:val="auto"/>
          <w:sz w:val="24"/>
        </w:rPr>
        <w:t xml:space="preserve">                                单位公章：（签章）</w:t>
      </w:r>
    </w:p>
    <w:p w14:paraId="32BD1A04">
      <w:pPr>
        <w:spacing w:line="480" w:lineRule="auto"/>
        <w:ind w:right="480" w:firstLine="5400" w:firstLineChars="2250"/>
        <w:rPr>
          <w:rFonts w:ascii="宋体" w:hAnsi="宋体"/>
          <w:color w:val="auto"/>
          <w:sz w:val="24"/>
        </w:rPr>
      </w:pPr>
      <w:r>
        <w:rPr>
          <w:rFonts w:hint="eastAsia" w:ascii="宋体" w:hAnsi="宋体"/>
          <w:color w:val="auto"/>
          <w:sz w:val="24"/>
        </w:rPr>
        <w:t>法定代表人：（签章）</w:t>
      </w:r>
    </w:p>
    <w:p w14:paraId="79BAA2EB">
      <w:pPr>
        <w:spacing w:line="480" w:lineRule="auto"/>
        <w:ind w:right="600" w:firstLine="5400" w:firstLineChars="2250"/>
        <w:rPr>
          <w:rFonts w:hint="eastAsia" w:ascii="宋体" w:hAnsi="宋体"/>
          <w:color w:val="auto"/>
          <w:sz w:val="24"/>
        </w:rPr>
      </w:pPr>
      <w:r>
        <w:rPr>
          <w:rFonts w:hint="eastAsia" w:ascii="宋体" w:hAnsi="宋体"/>
          <w:color w:val="auto"/>
          <w:sz w:val="24"/>
        </w:rPr>
        <w:t>日期： 年  月  日</w:t>
      </w:r>
      <w:bookmarkEnd w:id="117"/>
      <w:bookmarkEnd w:id="118"/>
      <w:bookmarkEnd w:id="119"/>
      <w:bookmarkEnd w:id="120"/>
      <w:bookmarkEnd w:id="121"/>
      <w:bookmarkEnd w:id="122"/>
      <w:bookmarkEnd w:id="123"/>
      <w:bookmarkEnd w:id="124"/>
      <w:bookmarkEnd w:id="125"/>
      <w:bookmarkEnd w:id="126"/>
      <w:bookmarkEnd w:id="127"/>
      <w:bookmarkEnd w:id="128"/>
    </w:p>
    <w:p w14:paraId="728C0CD6">
      <w:pPr>
        <w:bidi w:val="0"/>
        <w:rPr>
          <w:rFonts w:hint="eastAsia"/>
          <w:lang w:val="en-US" w:eastAsia="zh-CN"/>
        </w:rPr>
      </w:pPr>
    </w:p>
    <w:p w14:paraId="6A2CDFEE">
      <w:pPr>
        <w:pStyle w:val="9"/>
        <w:keepNext w:val="0"/>
        <w:keepLines w:val="0"/>
        <w:pageBreakBefore w:val="0"/>
        <w:widowControl w:val="0"/>
        <w:kinsoku/>
        <w:wordWrap/>
        <w:overflowPunct/>
        <w:topLinePunct w:val="0"/>
        <w:autoSpaceDE w:val="0"/>
        <w:autoSpaceDN w:val="0"/>
        <w:bidi w:val="0"/>
        <w:adjustRightInd/>
        <w:snapToGrid/>
        <w:spacing w:before="173" w:line="500" w:lineRule="exact"/>
        <w:ind w:left="0" w:leftChars="0" w:right="0" w:firstLine="480"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z w:val="24"/>
          <w:szCs w:val="24"/>
          <w:highlight w:val="none"/>
        </w:rPr>
        <w:t>2、落实政府采购政策满足的资格要求：</w:t>
      </w:r>
      <w:r>
        <w:rPr>
          <w:rFonts w:hint="eastAsia" w:ascii="宋体" w:hAnsi="宋体" w:eastAsia="宋体" w:cs="宋体"/>
          <w:spacing w:val="6"/>
          <w:sz w:val="24"/>
          <w:szCs w:val="24"/>
          <w:highlight w:val="none"/>
          <w:lang w:val="zh-CN" w:eastAsia="zh-CN" w:bidi="zh-CN"/>
        </w:rPr>
        <w:t>本项目专门面向中小企业采购（监狱企业、残疾人福利性企业视同小微企业）。</w:t>
      </w:r>
    </w:p>
    <w:p w14:paraId="6629E772">
      <w:pPr>
        <w:pStyle w:val="3"/>
        <w:jc w:val="center"/>
        <w:rPr>
          <w:rFonts w:hint="eastAsia" w:ascii="宋体" w:hAnsi="宋体" w:eastAsia="宋体" w:cs="宋体"/>
          <w:color w:val="auto"/>
        </w:rPr>
      </w:pPr>
      <w:bookmarkStart w:id="129" w:name="_Toc13064"/>
      <w:r>
        <w:rPr>
          <w:rFonts w:hint="eastAsia" w:ascii="宋体" w:hAnsi="宋体" w:eastAsia="宋体" w:cs="Times New Roman"/>
          <w:color w:val="auto"/>
          <w:kern w:val="0"/>
          <w:sz w:val="24"/>
          <w:szCs w:val="20"/>
          <w:lang w:val="zh-CN"/>
        </w:rPr>
        <w:t>中小企业声明函</w:t>
      </w:r>
      <w:bookmarkEnd w:id="129"/>
    </w:p>
    <w:p w14:paraId="38F80992">
      <w:pPr>
        <w:spacing w:line="360" w:lineRule="auto"/>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（单位名称）的</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（项目名称）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采购活动，工程的施工单位全部为符合政策要求的中小企业（或者：服务全部由符合政策要求的中小企业承接）。相关企业（含联合 体中的中小企业、签订分包意向协议的中小企业）的具体情况如下：</w:t>
      </w:r>
    </w:p>
    <w:p w14:paraId="219AED2F">
      <w:pPr>
        <w:numPr>
          <w:ilvl w:val="0"/>
          <w:numId w:val="19"/>
        </w:numPr>
        <w:spacing w:line="360" w:lineRule="auto"/>
        <w:ind w:firstLine="540" w:firstLineChars="225"/>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（标的名称） </w:t>
      </w:r>
      <w:r>
        <w:rPr>
          <w:rFonts w:hint="eastAsia" w:ascii="宋体" w:hAnsi="宋体" w:eastAsia="宋体" w:cs="宋体"/>
          <w:color w:val="auto"/>
          <w:sz w:val="24"/>
          <w:szCs w:val="24"/>
          <w:lang w:val="en-US" w:eastAsia="zh-CN"/>
        </w:rPr>
        <w:t>，属于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行业；承建（承接）企业为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万元，属于（中型企业、小型企业、微型企业）；</w:t>
      </w:r>
    </w:p>
    <w:p w14:paraId="1F882651">
      <w:pPr>
        <w:numPr>
          <w:ilvl w:val="0"/>
          <w:numId w:val="19"/>
        </w:numPr>
        <w:spacing w:line="360" w:lineRule="auto"/>
        <w:ind w:firstLine="540" w:firstLineChars="225"/>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（标的名称） </w:t>
      </w:r>
      <w:r>
        <w:rPr>
          <w:rFonts w:hint="eastAsia" w:ascii="宋体" w:hAnsi="宋体" w:eastAsia="宋体" w:cs="宋体"/>
          <w:color w:val="auto"/>
          <w:sz w:val="24"/>
          <w:szCs w:val="24"/>
          <w:lang w:val="en-US" w:eastAsia="zh-CN"/>
        </w:rPr>
        <w:t>，属于</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行业；承建（承接）企业为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万元，属于（中型企业、小型企业、微型企业）；</w:t>
      </w:r>
    </w:p>
    <w:p w14:paraId="0D31EFE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p w14:paraId="44557547">
      <w:pPr>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以上企业，不属于大企业的分支机构，不存在控股股东为大企业的情形，也不存在与大企业的负责人为同一人的情形。</w:t>
      </w:r>
    </w:p>
    <w:p w14:paraId="5C554281">
      <w:pPr>
        <w:spacing w:line="360" w:lineRule="auto"/>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本企业对上述声明内容的真实性负责。如有虚假，将依法承担相应责任。 </w:t>
      </w:r>
    </w:p>
    <w:p w14:paraId="1C65E113">
      <w:pPr>
        <w:spacing w:line="360" w:lineRule="auto"/>
        <w:jc w:val="both"/>
        <w:rPr>
          <w:rFonts w:hint="eastAsia" w:ascii="宋体" w:hAnsi="宋体" w:eastAsia="宋体" w:cs="宋体"/>
          <w:color w:val="auto"/>
          <w:sz w:val="24"/>
          <w:szCs w:val="24"/>
          <w:lang w:val="en-US" w:eastAsia="zh-CN"/>
        </w:rPr>
      </w:pPr>
    </w:p>
    <w:p w14:paraId="0D772FD6">
      <w:pPr>
        <w:spacing w:line="360" w:lineRule="auto"/>
        <w:ind w:firstLine="540" w:firstLineChars="22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企业名称（盖章）： </w:t>
      </w:r>
    </w:p>
    <w:p w14:paraId="0943C5A9">
      <w:pPr>
        <w:spacing w:line="360" w:lineRule="auto"/>
        <w:ind w:firstLine="540" w:firstLineChars="22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日 期： </w:t>
      </w:r>
    </w:p>
    <w:p w14:paraId="3A920F84">
      <w:pPr>
        <w:spacing w:line="360" w:lineRule="auto"/>
        <w:ind w:firstLine="540" w:firstLineChars="225"/>
        <w:rPr>
          <w:rFonts w:hint="eastAsia" w:ascii="宋体" w:hAnsi="宋体" w:eastAsia="宋体" w:cs="宋体"/>
          <w:color w:val="auto"/>
          <w:sz w:val="24"/>
          <w:szCs w:val="24"/>
          <w:lang w:val="en-US" w:eastAsia="zh-CN"/>
        </w:rPr>
      </w:pPr>
    </w:p>
    <w:p w14:paraId="284E1167">
      <w:pPr>
        <w:spacing w:line="360" w:lineRule="auto"/>
        <w:ind w:firstLine="540" w:firstLineChars="225"/>
        <w:rPr>
          <w:rFonts w:hint="eastAsia"/>
        </w:rPr>
      </w:pPr>
      <w:r>
        <w:rPr>
          <w:rFonts w:hint="eastAsia" w:ascii="宋体" w:hAnsi="宋体" w:eastAsia="宋体" w:cs="宋体"/>
          <w:color w:val="auto"/>
          <w:sz w:val="24"/>
          <w:szCs w:val="24"/>
          <w:lang w:val="en-US" w:eastAsia="zh-CN"/>
        </w:rPr>
        <w:t>注：从业人员、营业收入、资产总额填报上一年度数据，无上一年度数据的新成立企业可不填报。</w:t>
      </w:r>
    </w:p>
    <w:p w14:paraId="63B41B6F">
      <w:pPr>
        <w:widowControl/>
        <w:spacing w:line="340" w:lineRule="exact"/>
        <w:rPr>
          <w:rFonts w:hint="eastAsia" w:ascii="宋体" w:hAnsi="宋体" w:cs="宋体"/>
          <w:b/>
          <w:color w:val="auto"/>
          <w:sz w:val="24"/>
          <w:szCs w:val="24"/>
          <w:highlight w:val="none"/>
          <w:lang w:eastAsia="zh-CN"/>
        </w:rPr>
      </w:pPr>
      <w:r>
        <w:rPr>
          <w:rFonts w:hint="eastAsia" w:ascii="宋体" w:hAnsi="宋体" w:eastAsia="宋体" w:cs="宋体"/>
          <w:b/>
          <w:color w:val="auto"/>
          <w:sz w:val="24"/>
          <w:szCs w:val="24"/>
        </w:rPr>
        <w:t>（</w:t>
      </w:r>
      <w:r>
        <w:rPr>
          <w:rFonts w:hint="eastAsia" w:ascii="宋体" w:hAnsi="宋体" w:eastAsia="宋体" w:cs="宋体"/>
          <w:b/>
          <w:color w:val="auto"/>
          <w:sz w:val="24"/>
          <w:szCs w:val="24"/>
          <w:highlight w:val="none"/>
        </w:rPr>
        <w:t>提醒：</w:t>
      </w:r>
      <w:r>
        <w:rPr>
          <w:rFonts w:hint="eastAsia" w:ascii="宋体" w:hAnsi="宋体" w:eastAsia="宋体" w:cs="宋体"/>
          <w:b/>
          <w:color w:val="auto"/>
          <w:sz w:val="24"/>
          <w:szCs w:val="24"/>
          <w:highlight w:val="none"/>
          <w:lang w:val="en-US" w:eastAsia="zh-CN"/>
        </w:rPr>
        <w:t>1.本项目专门面向中小企业采购，</w:t>
      </w:r>
      <w:r>
        <w:rPr>
          <w:rFonts w:hint="eastAsia" w:ascii="宋体" w:hAnsi="宋体" w:eastAsia="宋体" w:cs="宋体"/>
          <w:b/>
          <w:color w:val="auto"/>
          <w:sz w:val="24"/>
          <w:szCs w:val="24"/>
          <w:highlight w:val="none"/>
        </w:rPr>
        <w:t>参加政府采购活动的中小企业</w:t>
      </w:r>
      <w:r>
        <w:rPr>
          <w:rFonts w:hint="eastAsia" w:ascii="宋体" w:hAnsi="宋体" w:cs="宋体"/>
          <w:b/>
          <w:color w:val="auto"/>
          <w:sz w:val="24"/>
          <w:szCs w:val="24"/>
          <w:highlight w:val="none"/>
          <w:lang w:eastAsia="zh-CN"/>
        </w:rPr>
        <w:t>须</w:t>
      </w:r>
      <w:r>
        <w:rPr>
          <w:rFonts w:hint="eastAsia" w:ascii="宋体" w:hAnsi="宋体" w:eastAsia="宋体" w:cs="宋体"/>
          <w:b/>
          <w:color w:val="auto"/>
          <w:sz w:val="24"/>
          <w:szCs w:val="24"/>
          <w:highlight w:val="none"/>
        </w:rPr>
        <w:t>提供《中小企业声明函》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关于监狱企业：视同小微企业。须提供由省级以上监狱管理局、戒毒管理局（含新疆生产建设兵团）出具的属于监狱企业的证明文件；3.关于残疾人福利性单位：视同小微企业。须提供完整的“残疾人福利性单位声明函”。4.本项目对应的中小企业划分标准所属行业为：</w:t>
      </w:r>
      <w:r>
        <w:rPr>
          <w:rFonts w:hint="eastAsia" w:ascii="宋体" w:hAnsi="宋体" w:cs="宋体"/>
          <w:b/>
          <w:color w:val="auto"/>
          <w:sz w:val="24"/>
          <w:szCs w:val="24"/>
          <w:highlight w:val="none"/>
          <w:lang w:val="en-US" w:eastAsia="zh-CN"/>
        </w:rPr>
        <w:t>其他未列明行业</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w:t>
      </w:r>
    </w:p>
    <w:p w14:paraId="4D6A7B21">
      <w:pPr>
        <w:bidi w:val="0"/>
        <w:rPr>
          <w:rFonts w:hint="eastAsia"/>
          <w:lang w:eastAsia="zh-CN"/>
        </w:rPr>
      </w:pPr>
    </w:p>
    <w:p w14:paraId="02FA9997">
      <w:pPr>
        <w:pStyle w:val="3"/>
        <w:numPr>
          <w:ilvl w:val="1"/>
          <w:numId w:val="0"/>
        </w:numPr>
        <w:wordWrap w:val="0"/>
        <w:topLinePunct/>
        <w:spacing w:before="0" w:after="0" w:line="360" w:lineRule="auto"/>
        <w:ind w:leftChars="0"/>
        <w:jc w:val="center"/>
        <w:outlineLvl w:val="0"/>
        <w:rPr>
          <w:rFonts w:hint="eastAsia" w:ascii="宋体" w:hAnsi="宋体" w:eastAsia="宋体" w:cs="宋体"/>
          <w:b/>
          <w:color w:val="auto"/>
          <w:spacing w:val="6"/>
          <w:sz w:val="24"/>
          <w:szCs w:val="24"/>
        </w:rPr>
      </w:pPr>
      <w:bookmarkStart w:id="130" w:name="_Toc13661"/>
      <w:r>
        <w:rPr>
          <w:rFonts w:hint="eastAsia" w:ascii="宋体" w:hAnsi="宋体" w:eastAsia="宋体" w:cs="宋体"/>
          <w:bCs/>
          <w:color w:val="auto"/>
          <w:sz w:val="24"/>
          <w:szCs w:val="24"/>
        </w:rPr>
        <w:t>残疾人福利性单位声明函</w:t>
      </w:r>
      <w:bookmarkEnd w:id="130"/>
    </w:p>
    <w:p w14:paraId="4AC40FEE">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〔2017〕141</w:t>
      </w:r>
      <w:r>
        <w:rPr>
          <w:rFonts w:hint="eastAsia" w:ascii="宋体" w:hAnsi="宋体" w:eastAsia="宋体" w:cs="宋体"/>
          <w:color w:val="auto"/>
          <w:spacing w:val="6"/>
          <w:sz w:val="24"/>
          <w:szCs w:val="24"/>
        </w:rPr>
        <w:t>号）的规定，本单位为符合条件的残疾人福利性单位，且本单位参加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单位的</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4CD79DB8">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14:paraId="37922792">
      <w:pPr>
        <w:spacing w:line="360" w:lineRule="auto"/>
        <w:ind w:firstLine="504" w:firstLineChars="200"/>
        <w:rPr>
          <w:rFonts w:hint="eastAsia" w:ascii="宋体" w:hAnsi="宋体" w:eastAsia="宋体" w:cs="宋体"/>
          <w:color w:val="auto"/>
          <w:spacing w:val="6"/>
          <w:sz w:val="24"/>
          <w:szCs w:val="24"/>
        </w:rPr>
      </w:pPr>
    </w:p>
    <w:p w14:paraId="2FD1B03F">
      <w:pPr>
        <w:tabs>
          <w:tab w:val="left" w:pos="4860"/>
        </w:tabs>
        <w:spacing w:line="360" w:lineRule="auto"/>
        <w:ind w:right="1560" w:firstLine="504" w:firstLineChars="200"/>
        <w:jc w:val="center"/>
        <w:rPr>
          <w:rFonts w:hint="eastAsia" w:ascii="宋体" w:hAnsi="宋体" w:eastAsia="宋体" w:cs="宋体"/>
          <w:color w:val="auto"/>
          <w:spacing w:val="6"/>
          <w:sz w:val="24"/>
          <w:szCs w:val="24"/>
          <w:u w:val="single"/>
        </w:rPr>
      </w:pPr>
      <w:r>
        <w:rPr>
          <w:rFonts w:hint="eastAsia" w:ascii="宋体" w:hAnsi="宋体" w:eastAsia="宋体" w:cs="宋体"/>
          <w:color w:val="auto"/>
          <w:spacing w:val="6"/>
          <w:sz w:val="24"/>
          <w:szCs w:val="24"/>
        </w:rPr>
        <w:t xml:space="preserve">               单位名称（盖章）：</w:t>
      </w:r>
      <w:r>
        <w:rPr>
          <w:rFonts w:hint="eastAsia" w:ascii="宋体" w:hAnsi="宋体" w:eastAsia="宋体" w:cs="宋体"/>
          <w:color w:val="auto"/>
          <w:spacing w:val="6"/>
          <w:sz w:val="24"/>
          <w:szCs w:val="24"/>
          <w:u w:val="single"/>
        </w:rPr>
        <w:t xml:space="preserve">                </w:t>
      </w:r>
    </w:p>
    <w:p w14:paraId="2C9CB661">
      <w:pPr>
        <w:tabs>
          <w:tab w:val="left" w:pos="4860"/>
        </w:tabs>
        <w:spacing w:line="360" w:lineRule="auto"/>
        <w:ind w:right="1560" w:firstLine="504" w:firstLineChars="200"/>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日  期：</w:t>
      </w:r>
    </w:p>
    <w:p w14:paraId="7F436EC2">
      <w:pPr>
        <w:tabs>
          <w:tab w:val="left" w:pos="840"/>
        </w:tabs>
        <w:autoSpaceDE w:val="0"/>
        <w:autoSpaceDN w:val="0"/>
        <w:adjustRightInd w:val="0"/>
        <w:spacing w:line="360" w:lineRule="auto"/>
        <w:jc w:val="center"/>
        <w:rPr>
          <w:rFonts w:hint="eastAsia" w:ascii="宋体" w:hAnsi="宋体" w:eastAsia="宋体" w:cs="宋体"/>
          <w:b/>
          <w:color w:val="auto"/>
          <w:sz w:val="24"/>
          <w:szCs w:val="24"/>
        </w:rPr>
      </w:pPr>
    </w:p>
    <w:p w14:paraId="312B0ED2">
      <w:pPr>
        <w:widowControl/>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（提醒：如果供应商</w:t>
      </w:r>
      <w:r>
        <w:rPr>
          <w:rFonts w:hint="eastAsia" w:ascii="宋体" w:hAnsi="宋体" w:eastAsia="宋体" w:cs="宋体"/>
          <w:b/>
          <w:color w:val="auto"/>
          <w:spacing w:val="10"/>
          <w:kern w:val="0"/>
          <w:sz w:val="24"/>
          <w:szCs w:val="24"/>
        </w:rPr>
        <w:t>不是残疾人福利性单位</w:t>
      </w:r>
      <w:r>
        <w:rPr>
          <w:rFonts w:hint="eastAsia" w:ascii="宋体" w:hAnsi="宋体" w:eastAsia="宋体" w:cs="宋体"/>
          <w:b/>
          <w:color w:val="auto"/>
          <w:sz w:val="24"/>
          <w:szCs w:val="24"/>
        </w:rPr>
        <w:t>，则不需要提供《残疾人福利性单位声明函》。否则，因此导致虚假投标的后果由供应商自行承担。）</w:t>
      </w:r>
    </w:p>
    <w:p w14:paraId="44A0FB90">
      <w:pPr>
        <w:tabs>
          <w:tab w:val="left" w:pos="840"/>
        </w:tabs>
        <w:autoSpaceDE w:val="0"/>
        <w:autoSpaceDN w:val="0"/>
        <w:adjustRightInd w:val="0"/>
        <w:spacing w:line="360" w:lineRule="auto"/>
        <w:rPr>
          <w:rFonts w:hint="eastAsia" w:ascii="宋体" w:hAnsi="宋体" w:eastAsia="宋体" w:cs="宋体"/>
          <w:b/>
          <w:color w:val="auto"/>
          <w:sz w:val="24"/>
          <w:szCs w:val="24"/>
        </w:rPr>
      </w:pPr>
    </w:p>
    <w:p w14:paraId="1B31A8B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《财政部民政部中国残疾人联合会关于促进残疾人就业政府采购政策的通知》（财库2017〔141〕号）的规定：</w:t>
      </w:r>
    </w:p>
    <w:p w14:paraId="594C5BE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享受政府采购支持政策的残疾人福利性单位应当同时满足以下条件：</w:t>
      </w:r>
    </w:p>
    <w:p w14:paraId="44A2045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（1）安置的残疾人占本单位在职职工人数的比例不低于25%（含25%），并且安置的残疾人人数不少于10人（含10人）；</w:t>
      </w:r>
    </w:p>
    <w:p w14:paraId="249BCBF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（2）依法与安置的每位残疾人签订了一年以上（含一年）的劳动合同或服务协议；</w:t>
      </w:r>
    </w:p>
    <w:p w14:paraId="403790E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（3）为安置的每位残疾人按月足额缴纳了基本养老保险、基本医疗保险、失业保险、工伤保险和生育保险等社会保险费；</w:t>
      </w:r>
    </w:p>
    <w:p w14:paraId="0C66C85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（4）通过银行等金融机构向安置的每位残疾人，按月支付了不低于单位所在区县适用的经省级人民政府批准的月最低工资标准的工资；</w:t>
      </w:r>
    </w:p>
    <w:p w14:paraId="2E47AE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（5）提供本单位制造的货物、承担的工程或者服务（以下简称产品），或者提供其他残疾人福利性单位制造的货物（不包括使用非残疾人福利性单位注册商标的货物）。</w:t>
      </w:r>
    </w:p>
    <w:p w14:paraId="323453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 成交人为残疾人福利性单位的，采购人或者其委托的采购代理机构应当随成交、成交结果同时公告其《残疾人福利性单位声明函》，接受社会监督。   </w:t>
      </w:r>
    </w:p>
    <w:p w14:paraId="7E8F49CD">
      <w:pPr>
        <w:spacing w:before="156" w:beforeLines="50" w:after="312" w:afterLines="100"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DB84F7A">
      <w:pPr>
        <w:pStyle w:val="3"/>
        <w:numPr>
          <w:ilvl w:val="1"/>
          <w:numId w:val="0"/>
        </w:numPr>
        <w:wordWrap w:val="0"/>
        <w:topLinePunct/>
        <w:spacing w:before="0" w:after="0" w:line="360" w:lineRule="auto"/>
        <w:jc w:val="center"/>
        <w:rPr>
          <w:rFonts w:hint="eastAsia" w:ascii="宋体" w:hAnsi="宋体" w:eastAsia="宋体" w:cs="宋体"/>
          <w:szCs w:val="24"/>
        </w:rPr>
      </w:pPr>
      <w:bookmarkStart w:id="131" w:name="_Toc31426"/>
      <w:r>
        <w:rPr>
          <w:rFonts w:hint="eastAsia" w:ascii="宋体" w:hAnsi="宋体" w:eastAsia="宋体" w:cs="宋体"/>
          <w:szCs w:val="24"/>
        </w:rPr>
        <w:t>监狱企业证明文件</w:t>
      </w:r>
      <w:bookmarkEnd w:id="131"/>
    </w:p>
    <w:p w14:paraId="343372C2">
      <w:pPr>
        <w:spacing w:before="120" w:beforeLines="50" w:after="240" w:afterLines="100" w:line="420" w:lineRule="exact"/>
        <w:rPr>
          <w:rFonts w:hint="eastAsia" w:ascii="宋体" w:hAnsi="宋体" w:cs="宋体"/>
        </w:rPr>
      </w:pPr>
      <w:r>
        <w:rPr>
          <w:rFonts w:hint="eastAsia" w:ascii="宋体" w:hAnsi="宋体" w:cs="宋体"/>
        </w:rPr>
        <w:t>（监狱企业参加政府采购活动时，应当提供由省级以上监狱管理局、戒毒管理局(含新疆生产建</w:t>
      </w:r>
    </w:p>
    <w:p w14:paraId="5E702621">
      <w:pPr>
        <w:spacing w:before="120" w:beforeLines="50" w:after="240" w:afterLines="100" w:line="420" w:lineRule="exact"/>
        <w:rPr>
          <w:rFonts w:hint="eastAsia" w:ascii="宋体" w:hAnsi="宋体" w:cs="宋体"/>
        </w:rPr>
      </w:pPr>
      <w:r>
        <w:rPr>
          <w:rFonts w:hint="eastAsia" w:ascii="宋体" w:hAnsi="宋体" w:cs="宋体"/>
        </w:rPr>
        <w:t>设兵团)出具的属于监狱企业的证明文件。</w:t>
      </w:r>
    </w:p>
    <w:p w14:paraId="14A51589">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5CB7C17D">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09A32798">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0F240040">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1314D436">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439E9AB8">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784685EE">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2E9B8C6E">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56E3DD23">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62E37417">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0855A996">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3A774042">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065F4CDA">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479F1249">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31456067">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5E124E9C">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0548BBF3">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617E9E7A">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39F4E433">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2754B025">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53A2BD28">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19AC89D6">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53F087F5">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1719BC4E">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19E7E158">
      <w:pPr>
        <w:pStyle w:val="31"/>
        <w:shd w:val="clear" w:color="auto" w:fill="FFFFFF"/>
        <w:spacing w:before="0" w:beforeAutospacing="0" w:after="0" w:afterAutospacing="0" w:line="360" w:lineRule="auto"/>
        <w:ind w:firstLine="550"/>
        <w:rPr>
          <w:rFonts w:hint="eastAsia" w:ascii="宋体" w:hAnsi="宋体"/>
          <w:b/>
          <w:bCs/>
          <w:sz w:val="24"/>
          <w:highlight w:val="none"/>
          <w:lang w:val="en-US" w:eastAsia="zh-CN"/>
        </w:rPr>
      </w:pPr>
    </w:p>
    <w:p w14:paraId="4BDF7EE4">
      <w:pPr>
        <w:pStyle w:val="10"/>
        <w:rPr>
          <w:rFonts w:hint="eastAsia" w:ascii="宋体" w:hAnsi="宋体" w:eastAsia="宋体" w:cs="宋体"/>
          <w:spacing w:val="6"/>
          <w:sz w:val="24"/>
          <w:szCs w:val="24"/>
          <w:highlight w:val="none"/>
          <w:lang w:val="zh-CN" w:eastAsia="zh-CN" w:bidi="zh-CN"/>
        </w:rPr>
      </w:pPr>
    </w:p>
    <w:p w14:paraId="22E11B44">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en-US" w:eastAsia="zh-CN" w:bidi="zh-CN"/>
        </w:rPr>
        <w:t>3、</w:t>
      </w:r>
      <w:r>
        <w:rPr>
          <w:rFonts w:hint="eastAsia" w:ascii="宋体" w:hAnsi="宋体" w:eastAsia="宋体" w:cs="宋体"/>
          <w:spacing w:val="6"/>
          <w:sz w:val="24"/>
          <w:szCs w:val="24"/>
          <w:highlight w:val="none"/>
          <w:lang w:val="zh-CN" w:eastAsia="zh-CN" w:bidi="zh-CN"/>
        </w:rPr>
        <w:t>本项目的特定资格要求</w:t>
      </w:r>
    </w:p>
    <w:p w14:paraId="59EB85C9">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（1）</w:t>
      </w:r>
      <w:r>
        <w:rPr>
          <w:rFonts w:hint="eastAsia" w:ascii="宋体" w:hAnsi="宋体" w:cs="宋体"/>
          <w:spacing w:val="6"/>
          <w:sz w:val="24"/>
          <w:szCs w:val="24"/>
          <w:highlight w:val="none"/>
          <w:lang w:val="zh-CN" w:eastAsia="zh-CN" w:bidi="zh-CN"/>
        </w:rPr>
        <w:t>具有有效的营业执照；</w:t>
      </w:r>
    </w:p>
    <w:p w14:paraId="2519C632">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2</w:t>
      </w:r>
      <w:r>
        <w:rPr>
          <w:rFonts w:hint="eastAsia" w:ascii="宋体" w:hAnsi="宋体" w:eastAsia="宋体" w:cs="宋体"/>
          <w:spacing w:val="6"/>
          <w:sz w:val="24"/>
          <w:szCs w:val="24"/>
          <w:highlight w:val="none"/>
          <w:lang w:val="zh-CN" w:eastAsia="zh-CN" w:bidi="zh-CN"/>
        </w:rPr>
        <w:t>）</w:t>
      </w:r>
      <w:r>
        <w:rPr>
          <w:rFonts w:hint="eastAsia" w:ascii="宋体" w:hAnsi="宋体" w:cs="宋体"/>
          <w:spacing w:val="6"/>
          <w:sz w:val="24"/>
          <w:szCs w:val="24"/>
          <w:highlight w:val="none"/>
          <w:lang w:val="zh-CN" w:eastAsia="zh-CN" w:bidi="zh-CN"/>
        </w:rPr>
        <w:t>拟派项目负责人具有一级注册造价工程师资格，且同时具有中级及以上职称，需提供2024在本单位缴纳的养老保险证明</w:t>
      </w:r>
      <w:r>
        <w:rPr>
          <w:rFonts w:hint="eastAsia" w:ascii="宋体" w:hAnsi="宋体" w:eastAsia="宋体" w:cs="宋体"/>
          <w:spacing w:val="6"/>
          <w:sz w:val="24"/>
          <w:szCs w:val="24"/>
          <w:highlight w:val="none"/>
          <w:lang w:val="zh-CN" w:eastAsia="zh-CN" w:bidi="zh-CN"/>
        </w:rPr>
        <w:t>；</w:t>
      </w:r>
    </w:p>
    <w:p w14:paraId="07D5BD6F">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3）供应商</w:t>
      </w:r>
      <w:r>
        <w:rPr>
          <w:rFonts w:hint="eastAsia" w:ascii="宋体" w:hAnsi="宋体" w:eastAsia="宋体" w:cs="宋体"/>
          <w:spacing w:val="6"/>
          <w:sz w:val="24"/>
          <w:szCs w:val="24"/>
          <w:highlight w:val="none"/>
          <w:lang w:val="zh-CN" w:eastAsia="zh-CN" w:bidi="zh-CN"/>
        </w:rPr>
        <w:t>需提供本单位出具的无商业贿赂及无不正当竞争行为的承诺书；</w:t>
      </w:r>
    </w:p>
    <w:p w14:paraId="70DE4D12">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4</w:t>
      </w:r>
      <w:r>
        <w:rPr>
          <w:rFonts w:hint="eastAsia" w:ascii="宋体" w:hAnsi="宋体" w:eastAsia="宋体" w:cs="宋体"/>
          <w:spacing w:val="6"/>
          <w:sz w:val="24"/>
          <w:szCs w:val="24"/>
          <w:highlight w:val="none"/>
          <w:lang w:val="zh-CN" w:eastAsia="zh-CN" w:bidi="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出具无行贿犯罪记录在中国裁判文书网自行查询或自行承诺</w:t>
      </w:r>
      <w:r>
        <w:rPr>
          <w:rFonts w:hint="eastAsia" w:ascii="宋体" w:hAnsi="宋体" w:eastAsia="宋体" w:cs="宋体"/>
          <w:spacing w:val="6"/>
          <w:sz w:val="24"/>
          <w:szCs w:val="24"/>
          <w:highlight w:val="none"/>
          <w:lang w:val="zh-CN" w:eastAsia="zh-CN" w:bidi="zh-CN"/>
        </w:rPr>
        <w:t>；</w:t>
      </w:r>
      <w:r>
        <w:rPr>
          <w:rFonts w:hint="eastAsia" w:ascii="宋体" w:hAnsi="宋体" w:eastAsia="宋体" w:cs="宋体"/>
          <w:sz w:val="24"/>
          <w:szCs w:val="24"/>
          <w:highlight w:val="none"/>
        </w:rPr>
        <w:t>（查询对象：企业、法定代表人）</w:t>
      </w:r>
    </w:p>
    <w:p w14:paraId="6F61D5F9">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5</w:t>
      </w:r>
      <w:r>
        <w:rPr>
          <w:rFonts w:hint="eastAsia" w:ascii="宋体" w:hAnsi="宋体" w:eastAsia="宋体" w:cs="宋体"/>
          <w:spacing w:val="6"/>
          <w:sz w:val="24"/>
          <w:szCs w:val="24"/>
          <w:highlight w:val="none"/>
          <w:lang w:val="zh-CN" w:eastAsia="zh-CN" w:bidi="zh-CN"/>
        </w:rPr>
        <w:t>）未被列入“中国执行信息公开网”（http://zxgk.court.gov.cn/shixin/）失信被执行人、“信用中国”网站（www.creditchina.gov.cn）</w:t>
      </w:r>
      <w:r>
        <w:rPr>
          <w:rFonts w:hint="eastAsia" w:ascii="宋体" w:hAnsi="宋体" w:eastAsia="宋体" w:cs="宋体"/>
          <w:spacing w:val="6"/>
          <w:sz w:val="24"/>
          <w:szCs w:val="24"/>
          <w:highlight w:val="none"/>
          <w:lang w:val="en-US" w:eastAsia="zh-CN" w:bidi="zh-CN"/>
        </w:rPr>
        <w:t>重大税收违法失信主体</w:t>
      </w:r>
      <w:r>
        <w:rPr>
          <w:rFonts w:hint="eastAsia" w:ascii="宋体" w:hAnsi="宋体" w:eastAsia="宋体" w:cs="宋体"/>
          <w:spacing w:val="6"/>
          <w:sz w:val="24"/>
          <w:szCs w:val="24"/>
          <w:highlight w:val="none"/>
          <w:lang w:val="zh-CN" w:eastAsia="zh-CN" w:bidi="zh-CN"/>
        </w:rPr>
        <w:t>、“中国政府采购网”（http://www.ccgp.gov.cn/）政府采购严重违法失信行为名单，提供网页查询信息截图；（查询时间自公告发布之日起）；</w:t>
      </w:r>
    </w:p>
    <w:p w14:paraId="788175F4">
      <w:pPr>
        <w:pStyle w:val="9"/>
        <w:keepNext w:val="0"/>
        <w:keepLines w:val="0"/>
        <w:pageBreakBefore w:val="0"/>
        <w:widowControl w:val="0"/>
        <w:kinsoku/>
        <w:wordWrap/>
        <w:overflowPunct/>
        <w:topLinePunct w:val="0"/>
        <w:autoSpaceDE w:val="0"/>
        <w:autoSpaceDN w:val="0"/>
        <w:bidi w:val="0"/>
        <w:adjustRightInd/>
        <w:snapToGrid/>
        <w:spacing w:before="141" w:line="500" w:lineRule="exact"/>
        <w:ind w:left="0" w:leftChars="0" w:right="0" w:firstLine="504" w:firstLineChars="200"/>
        <w:textAlignment w:val="auto"/>
        <w:rPr>
          <w:rFonts w:hint="eastAsia" w:ascii="宋体" w:hAnsi="宋体" w:eastAsia="宋体" w:cs="宋体"/>
          <w:spacing w:val="6"/>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w:t>
      </w:r>
      <w:r>
        <w:rPr>
          <w:rFonts w:hint="eastAsia" w:ascii="宋体" w:hAnsi="宋体" w:eastAsia="宋体" w:cs="宋体"/>
          <w:spacing w:val="6"/>
          <w:sz w:val="24"/>
          <w:szCs w:val="24"/>
          <w:highlight w:val="none"/>
          <w:lang w:val="en-US" w:eastAsia="zh-CN" w:bidi="zh-CN"/>
        </w:rPr>
        <w:t>6</w:t>
      </w:r>
      <w:r>
        <w:rPr>
          <w:rFonts w:hint="eastAsia" w:ascii="宋体" w:hAnsi="宋体" w:eastAsia="宋体" w:cs="宋体"/>
          <w:spacing w:val="6"/>
          <w:sz w:val="24"/>
          <w:szCs w:val="24"/>
          <w:highlight w:val="none"/>
          <w:lang w:val="zh-CN" w:eastAsia="zh-CN" w:bidi="zh-CN"/>
        </w:rPr>
        <w:t>）单位负责人为同一人或者存在控股、管理关系的不同单位，不得同时参加本项目（提供加盖</w:t>
      </w:r>
      <w:r>
        <w:rPr>
          <w:rFonts w:hint="eastAsia" w:ascii="宋体" w:hAnsi="宋体" w:eastAsia="宋体" w:cs="宋体"/>
          <w:spacing w:val="6"/>
          <w:sz w:val="24"/>
          <w:szCs w:val="24"/>
          <w:highlight w:val="none"/>
          <w:lang w:val="en-US" w:eastAsia="zh-CN" w:bidi="zh-CN"/>
        </w:rPr>
        <w:t>供应商</w:t>
      </w:r>
      <w:r>
        <w:rPr>
          <w:rFonts w:hint="eastAsia" w:ascii="宋体" w:hAnsi="宋体" w:eastAsia="宋体" w:cs="宋体"/>
          <w:spacing w:val="6"/>
          <w:sz w:val="24"/>
          <w:szCs w:val="24"/>
          <w:highlight w:val="none"/>
          <w:lang w:val="zh-CN" w:eastAsia="zh-CN" w:bidi="zh-CN"/>
        </w:rPr>
        <w:t>公章的“国家企业信用信息公示系统”中公示的公司信息、股东或投资人信息）。</w:t>
      </w:r>
    </w:p>
    <w:p w14:paraId="744A0C0B">
      <w:pPr>
        <w:pStyle w:val="23"/>
        <w:rPr>
          <w:rFonts w:ascii="宋体" w:hAnsi="宋体"/>
          <w:b/>
          <w:bCs/>
          <w:sz w:val="28"/>
          <w:szCs w:val="28"/>
          <w:highlight w:val="none"/>
        </w:rPr>
      </w:pPr>
    </w:p>
    <w:p w14:paraId="7AEE1F28">
      <w:pPr>
        <w:rPr>
          <w:rFonts w:ascii="宋体" w:hAnsi="宋体"/>
          <w:b/>
          <w:bCs/>
          <w:sz w:val="28"/>
          <w:szCs w:val="28"/>
          <w:highlight w:val="none"/>
        </w:rPr>
      </w:pPr>
    </w:p>
    <w:p w14:paraId="7C2DEB0A">
      <w:pPr>
        <w:rPr>
          <w:rFonts w:ascii="宋体" w:hAnsi="宋体"/>
          <w:b/>
          <w:bCs/>
          <w:sz w:val="28"/>
          <w:szCs w:val="28"/>
          <w:highlight w:val="none"/>
        </w:rPr>
      </w:pPr>
    </w:p>
    <w:p w14:paraId="76496832">
      <w:pPr>
        <w:rPr>
          <w:rFonts w:ascii="宋体" w:hAnsi="宋体"/>
          <w:b/>
          <w:bCs/>
          <w:sz w:val="28"/>
          <w:szCs w:val="28"/>
          <w:highlight w:val="none"/>
        </w:rPr>
      </w:pPr>
    </w:p>
    <w:p w14:paraId="67519A1C">
      <w:pPr>
        <w:rPr>
          <w:rFonts w:ascii="宋体" w:hAnsi="宋体"/>
          <w:b/>
          <w:bCs/>
          <w:sz w:val="28"/>
          <w:szCs w:val="28"/>
          <w:highlight w:val="none"/>
        </w:rPr>
      </w:pPr>
    </w:p>
    <w:p w14:paraId="3248C42E">
      <w:pPr>
        <w:rPr>
          <w:rFonts w:ascii="宋体" w:hAnsi="宋体"/>
          <w:b/>
          <w:bCs/>
          <w:sz w:val="28"/>
          <w:szCs w:val="28"/>
          <w:highlight w:val="none"/>
        </w:rPr>
      </w:pPr>
    </w:p>
    <w:p w14:paraId="1F95EE15">
      <w:pPr>
        <w:rPr>
          <w:rFonts w:ascii="宋体" w:hAnsi="宋体"/>
          <w:b/>
          <w:bCs/>
          <w:sz w:val="28"/>
          <w:szCs w:val="28"/>
          <w:highlight w:val="none"/>
        </w:rPr>
      </w:pPr>
    </w:p>
    <w:p w14:paraId="2FF6EB4B">
      <w:pPr>
        <w:rPr>
          <w:rFonts w:ascii="宋体" w:hAnsi="宋体"/>
          <w:b/>
          <w:bCs/>
          <w:sz w:val="28"/>
          <w:szCs w:val="28"/>
          <w:highlight w:val="none"/>
        </w:rPr>
      </w:pPr>
    </w:p>
    <w:p w14:paraId="090BE5B6">
      <w:pPr>
        <w:rPr>
          <w:rFonts w:ascii="宋体" w:hAnsi="宋体"/>
          <w:b/>
          <w:bCs/>
          <w:sz w:val="28"/>
          <w:szCs w:val="28"/>
          <w:highlight w:val="none"/>
        </w:rPr>
      </w:pPr>
    </w:p>
    <w:p w14:paraId="7124CCCD">
      <w:pPr>
        <w:rPr>
          <w:rFonts w:ascii="宋体" w:hAnsi="宋体"/>
          <w:b/>
          <w:bCs/>
          <w:sz w:val="28"/>
          <w:szCs w:val="28"/>
          <w:highlight w:val="none"/>
        </w:rPr>
      </w:pPr>
    </w:p>
    <w:p w14:paraId="449BFFFF">
      <w:pPr>
        <w:rPr>
          <w:highlight w:val="none"/>
        </w:rPr>
      </w:pPr>
    </w:p>
    <w:p w14:paraId="3C0776F4">
      <w:pPr>
        <w:rPr>
          <w:rFonts w:hint="eastAsia"/>
          <w:highlight w:val="none"/>
        </w:rPr>
      </w:pPr>
    </w:p>
    <w:p w14:paraId="267A833F">
      <w:pPr>
        <w:rPr>
          <w:rFonts w:hint="eastAsia"/>
          <w:highlight w:val="none"/>
        </w:rPr>
      </w:pPr>
    </w:p>
    <w:p w14:paraId="600112AD">
      <w:pPr>
        <w:rPr>
          <w:rFonts w:hint="eastAsia"/>
          <w:highlight w:val="none"/>
        </w:rPr>
      </w:pPr>
    </w:p>
    <w:p w14:paraId="61EFBC07">
      <w:pPr>
        <w:rPr>
          <w:rFonts w:hint="eastAsia"/>
          <w:highlight w:val="none"/>
        </w:rPr>
      </w:pPr>
    </w:p>
    <w:p w14:paraId="34E8F566">
      <w:pPr>
        <w:rPr>
          <w:rFonts w:hint="eastAsia"/>
          <w:highlight w:val="none"/>
        </w:rPr>
      </w:pPr>
    </w:p>
    <w:p w14:paraId="1E3001F1">
      <w:pPr>
        <w:rPr>
          <w:rFonts w:hint="eastAsia"/>
          <w:highlight w:val="none"/>
        </w:rPr>
      </w:pPr>
    </w:p>
    <w:p w14:paraId="55FAB166">
      <w:pPr>
        <w:rPr>
          <w:rFonts w:hint="eastAsia"/>
          <w:highlight w:val="none"/>
        </w:rPr>
      </w:pPr>
    </w:p>
    <w:p w14:paraId="31C3D9A7">
      <w:pPr>
        <w:rPr>
          <w:rFonts w:hint="eastAsia"/>
          <w:highlight w:val="none"/>
        </w:rPr>
      </w:pPr>
    </w:p>
    <w:p w14:paraId="37E25199">
      <w:pPr>
        <w:rPr>
          <w:rFonts w:hint="eastAsia"/>
          <w:highlight w:val="none"/>
        </w:rPr>
      </w:pPr>
    </w:p>
    <w:p w14:paraId="7082E6C5">
      <w:pPr>
        <w:widowControl/>
        <w:numPr>
          <w:ilvl w:val="0"/>
          <w:numId w:val="20"/>
        </w:numPr>
        <w:suppressAutoHyphens/>
        <w:adjustRightInd w:val="0"/>
        <w:spacing w:line="640" w:lineRule="exact"/>
        <w:jc w:val="center"/>
        <w:rPr>
          <w:rFonts w:ascii="宋体" w:hAnsi="宋体" w:cs="宋体"/>
          <w:b/>
          <w:bCs/>
          <w:kern w:val="1"/>
          <w:sz w:val="28"/>
          <w:szCs w:val="28"/>
          <w:highlight w:val="none"/>
        </w:rPr>
      </w:pPr>
      <w:r>
        <w:rPr>
          <w:rFonts w:hint="eastAsia" w:ascii="宋体" w:hAnsi="宋体" w:cs="宋体"/>
          <w:b/>
          <w:bCs/>
          <w:kern w:val="1"/>
          <w:sz w:val="28"/>
          <w:szCs w:val="28"/>
          <w:highlight w:val="none"/>
        </w:rPr>
        <w:t xml:space="preserve">  近年财务状况表</w:t>
      </w:r>
    </w:p>
    <w:p w14:paraId="2FACCDD7">
      <w:pPr>
        <w:widowControl/>
        <w:suppressAutoHyphens/>
        <w:adjustRightInd w:val="0"/>
        <w:spacing w:line="400" w:lineRule="exact"/>
        <w:ind w:firstLine="480" w:firstLineChars="200"/>
        <w:jc w:val="left"/>
        <w:rPr>
          <w:rFonts w:ascii="宋体" w:hAnsi="宋体" w:cs="宋体"/>
          <w:kern w:val="1"/>
          <w:sz w:val="24"/>
          <w:szCs w:val="24"/>
          <w:highlight w:val="none"/>
        </w:rPr>
      </w:pPr>
      <w:r>
        <w:rPr>
          <w:rFonts w:hint="eastAsia" w:ascii="宋体" w:hAnsi="宋体" w:cs="宋体"/>
          <w:bCs/>
          <w:kern w:val="1"/>
          <w:sz w:val="24"/>
          <w:szCs w:val="21"/>
          <w:highlight w:val="none"/>
        </w:rPr>
        <w:t>备注：</w:t>
      </w:r>
      <w:r>
        <w:rPr>
          <w:rFonts w:hint="eastAsia" w:ascii="宋体" w:hAnsi="宋体" w:cs="宋体"/>
          <w:bCs/>
          <w:kern w:val="1"/>
          <w:sz w:val="24"/>
          <w:szCs w:val="21"/>
          <w:highlight w:val="none"/>
          <w:lang w:eastAsia="zh-CN"/>
        </w:rPr>
        <w:t>在此附</w:t>
      </w:r>
      <w:r>
        <w:rPr>
          <w:rFonts w:hint="eastAsia" w:ascii="宋体" w:hAnsi="宋体" w:cs="宋体"/>
          <w:bCs/>
          <w:kern w:val="1"/>
          <w:sz w:val="24"/>
          <w:szCs w:val="21"/>
          <w:highlight w:val="none"/>
          <w:lang w:val="en-US" w:eastAsia="zh-CN"/>
        </w:rPr>
        <w:t>2023年度</w:t>
      </w:r>
      <w:r>
        <w:rPr>
          <w:rFonts w:hint="eastAsia" w:ascii="宋体" w:hAnsi="宋体" w:cs="宋体"/>
          <w:bCs/>
          <w:kern w:val="1"/>
          <w:sz w:val="24"/>
          <w:szCs w:val="21"/>
          <w:highlight w:val="none"/>
          <w:lang w:eastAsia="zh-CN"/>
        </w:rPr>
        <w:t>的财务状况表或</w:t>
      </w:r>
      <w:r>
        <w:rPr>
          <w:rFonts w:hint="eastAsia" w:ascii="宋体" w:hAnsi="宋体" w:cs="宋体"/>
          <w:bCs/>
          <w:kern w:val="1"/>
          <w:sz w:val="24"/>
          <w:szCs w:val="21"/>
          <w:highlight w:val="none"/>
        </w:rPr>
        <w:t>具有良好商业信誉及财务会计制度的承诺书</w:t>
      </w:r>
      <w:r>
        <w:rPr>
          <w:rFonts w:hint="eastAsia" w:ascii="宋体" w:hAnsi="宋体" w:cs="宋体"/>
          <w:bCs/>
          <w:kern w:val="1"/>
          <w:sz w:val="24"/>
          <w:szCs w:val="21"/>
          <w:highlight w:val="none"/>
          <w:lang w:eastAsia="zh-CN"/>
        </w:rPr>
        <w:t>。</w:t>
      </w:r>
    </w:p>
    <w:p w14:paraId="797BCCAE">
      <w:pPr>
        <w:pStyle w:val="9"/>
        <w:rPr>
          <w:rFonts w:hint="eastAsia"/>
          <w:highlight w:val="none"/>
        </w:rPr>
      </w:pPr>
    </w:p>
    <w:p w14:paraId="058876FD">
      <w:pPr>
        <w:rPr>
          <w:rFonts w:hint="eastAsia"/>
          <w:highlight w:val="none"/>
        </w:rPr>
      </w:pPr>
      <w:r>
        <w:rPr>
          <w:rFonts w:hint="eastAsia"/>
          <w:highlight w:val="none"/>
        </w:rPr>
        <w:br w:type="page"/>
      </w:r>
    </w:p>
    <w:p w14:paraId="058F34F4">
      <w:pPr>
        <w:spacing w:before="240" w:beforeLines="100" w:after="240" w:afterLines="100" w:line="360" w:lineRule="auto"/>
        <w:jc w:val="center"/>
        <w:rPr>
          <w:rFonts w:ascii="宋体" w:hAnsi="宋体"/>
          <w:sz w:val="28"/>
          <w:szCs w:val="28"/>
          <w:highlight w:val="none"/>
        </w:rPr>
      </w:pPr>
      <w:r>
        <w:rPr>
          <w:rFonts w:hint="eastAsia" w:ascii="宋体" w:hAnsi="宋体"/>
          <w:b/>
          <w:bCs/>
          <w:sz w:val="28"/>
          <w:szCs w:val="28"/>
          <w:highlight w:val="none"/>
        </w:rPr>
        <w:t>（</w:t>
      </w:r>
      <w:r>
        <w:rPr>
          <w:rFonts w:hint="eastAsia" w:ascii="宋体" w:hAnsi="宋体"/>
          <w:b/>
          <w:bCs/>
          <w:sz w:val="28"/>
          <w:szCs w:val="28"/>
          <w:highlight w:val="none"/>
          <w:lang w:val="en-US" w:eastAsia="zh-CN"/>
        </w:rPr>
        <w:t>三</w:t>
      </w:r>
      <w:r>
        <w:rPr>
          <w:rFonts w:hint="eastAsia" w:ascii="宋体" w:hAnsi="宋体"/>
          <w:b/>
          <w:bCs/>
          <w:sz w:val="28"/>
          <w:szCs w:val="28"/>
          <w:highlight w:val="none"/>
        </w:rPr>
        <w:t>）近年来完成的类似项目情况表</w:t>
      </w:r>
    </w:p>
    <w:p w14:paraId="03167915">
      <w:pPr>
        <w:spacing w:line="360" w:lineRule="auto"/>
        <w:jc w:val="center"/>
        <w:rPr>
          <w:rFonts w:ascii="宋体" w:hAnsi="宋体"/>
          <w:b/>
          <w:bCs/>
          <w:sz w:val="24"/>
          <w:highlight w:val="none"/>
        </w:rPr>
      </w:pPr>
      <w:r>
        <w:rPr>
          <w:rFonts w:hint="eastAsia" w:ascii="宋体" w:hAnsi="宋体"/>
          <w:b/>
          <w:bCs/>
          <w:sz w:val="24"/>
          <w:highlight w:val="none"/>
        </w:rPr>
        <w:t>类似项目业绩一览表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50"/>
        <w:gridCol w:w="1038"/>
        <w:gridCol w:w="1063"/>
        <w:gridCol w:w="1071"/>
        <w:gridCol w:w="1071"/>
        <w:gridCol w:w="907"/>
        <w:gridCol w:w="805"/>
        <w:gridCol w:w="907"/>
        <w:gridCol w:w="1111"/>
      </w:tblGrid>
      <w:tr w14:paraId="2161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415" w:type="pct"/>
            <w:noWrap w:val="0"/>
            <w:vAlign w:val="center"/>
          </w:tcPr>
          <w:p w14:paraId="1DA98FAE">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序号</w:t>
            </w:r>
          </w:p>
        </w:tc>
        <w:tc>
          <w:tcPr>
            <w:tcW w:w="441" w:type="pct"/>
            <w:noWrap w:val="0"/>
            <w:vAlign w:val="center"/>
          </w:tcPr>
          <w:p w14:paraId="42D344BA">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项目</w:t>
            </w:r>
          </w:p>
          <w:p w14:paraId="758BF728">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名称</w:t>
            </w:r>
          </w:p>
        </w:tc>
        <w:tc>
          <w:tcPr>
            <w:tcW w:w="539" w:type="pct"/>
            <w:noWrap w:val="0"/>
            <w:vAlign w:val="center"/>
          </w:tcPr>
          <w:p w14:paraId="06E927C3">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项目</w:t>
            </w:r>
          </w:p>
          <w:p w14:paraId="2922CD5A">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所在地</w:t>
            </w:r>
          </w:p>
        </w:tc>
        <w:tc>
          <w:tcPr>
            <w:tcW w:w="552" w:type="pct"/>
            <w:noWrap w:val="0"/>
            <w:vAlign w:val="center"/>
          </w:tcPr>
          <w:p w14:paraId="2CC89870">
            <w:pPr>
              <w:keepNext w:val="0"/>
              <w:keepLines w:val="0"/>
              <w:suppressLineNumbers w:val="0"/>
              <w:spacing w:before="0" w:beforeAutospacing="0" w:after="0" w:afterAutospacing="0" w:line="360" w:lineRule="auto"/>
              <w:ind w:left="0" w:right="0"/>
              <w:jc w:val="center"/>
              <w:rPr>
                <w:rFonts w:hint="eastAsia" w:ascii="宋体" w:hAnsi="宋体"/>
                <w:b/>
                <w:bCs/>
                <w:szCs w:val="21"/>
                <w:highlight w:val="none"/>
              </w:rPr>
            </w:pPr>
            <w:r>
              <w:rPr>
                <w:rFonts w:hint="eastAsia" w:ascii="宋体" w:hAnsi="宋体"/>
                <w:b/>
                <w:bCs/>
                <w:szCs w:val="21"/>
                <w:highlight w:val="none"/>
              </w:rPr>
              <w:t>项目</w:t>
            </w:r>
          </w:p>
          <w:p w14:paraId="59B0D16F">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内容</w:t>
            </w:r>
          </w:p>
        </w:tc>
        <w:tc>
          <w:tcPr>
            <w:tcW w:w="556" w:type="pct"/>
            <w:noWrap w:val="0"/>
            <w:vAlign w:val="center"/>
          </w:tcPr>
          <w:p w14:paraId="70625949">
            <w:pPr>
              <w:keepNext w:val="0"/>
              <w:keepLines w:val="0"/>
              <w:suppressLineNumbers w:val="0"/>
              <w:spacing w:before="0" w:beforeAutospacing="0" w:after="0" w:afterAutospacing="0" w:line="360" w:lineRule="auto"/>
              <w:ind w:left="0" w:right="0"/>
              <w:jc w:val="center"/>
              <w:rPr>
                <w:rFonts w:hint="eastAsia" w:ascii="宋体" w:hAnsi="宋体" w:eastAsia="宋体"/>
                <w:b/>
                <w:bCs/>
                <w:szCs w:val="21"/>
                <w:highlight w:val="none"/>
                <w:lang w:eastAsia="zh-CN"/>
              </w:rPr>
            </w:pPr>
            <w:r>
              <w:rPr>
                <w:rFonts w:hint="eastAsia" w:ascii="宋体" w:hAnsi="宋体"/>
                <w:b/>
                <w:bCs/>
                <w:szCs w:val="21"/>
                <w:highlight w:val="none"/>
                <w:lang w:eastAsia="zh-CN"/>
              </w:rPr>
              <w:t>专业</w:t>
            </w:r>
          </w:p>
        </w:tc>
        <w:tc>
          <w:tcPr>
            <w:tcW w:w="556" w:type="pct"/>
            <w:noWrap w:val="0"/>
            <w:vAlign w:val="center"/>
          </w:tcPr>
          <w:p w14:paraId="47C21599">
            <w:pPr>
              <w:keepNext w:val="0"/>
              <w:keepLines w:val="0"/>
              <w:suppressLineNumbers w:val="0"/>
              <w:spacing w:before="0" w:beforeAutospacing="0" w:after="0" w:afterAutospacing="0" w:line="360" w:lineRule="auto"/>
              <w:ind w:left="0" w:right="0"/>
              <w:jc w:val="center"/>
              <w:rPr>
                <w:rFonts w:hint="eastAsia" w:ascii="宋体" w:hAnsi="宋体"/>
                <w:b/>
                <w:bCs/>
                <w:szCs w:val="21"/>
                <w:highlight w:val="none"/>
              </w:rPr>
            </w:pPr>
            <w:r>
              <w:rPr>
                <w:rFonts w:hint="eastAsia" w:ascii="宋体" w:hAnsi="宋体"/>
                <w:b/>
                <w:bCs/>
                <w:szCs w:val="21"/>
                <w:highlight w:val="none"/>
              </w:rPr>
              <w:t>合同金额</w:t>
            </w:r>
          </w:p>
          <w:p w14:paraId="38B90A55">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（万元）</w:t>
            </w:r>
          </w:p>
        </w:tc>
        <w:tc>
          <w:tcPr>
            <w:tcW w:w="471" w:type="pct"/>
            <w:noWrap w:val="0"/>
            <w:vAlign w:val="center"/>
          </w:tcPr>
          <w:p w14:paraId="4A243BA6">
            <w:pPr>
              <w:keepNext w:val="0"/>
              <w:keepLines w:val="0"/>
              <w:suppressLineNumbers w:val="0"/>
              <w:spacing w:before="0" w:beforeAutospacing="0" w:after="0" w:afterAutospacing="0" w:line="360" w:lineRule="auto"/>
              <w:ind w:left="0" w:right="0"/>
              <w:jc w:val="center"/>
              <w:rPr>
                <w:rFonts w:hint="eastAsia" w:ascii="宋体" w:hAnsi="宋体"/>
                <w:b/>
                <w:bCs/>
                <w:szCs w:val="21"/>
                <w:highlight w:val="none"/>
              </w:rPr>
            </w:pPr>
            <w:r>
              <w:rPr>
                <w:rFonts w:hint="eastAsia" w:ascii="宋体" w:hAnsi="宋体"/>
                <w:b/>
                <w:bCs/>
                <w:szCs w:val="21"/>
                <w:highlight w:val="none"/>
              </w:rPr>
              <w:t>项目</w:t>
            </w:r>
          </w:p>
          <w:p w14:paraId="2F18A83B">
            <w:pPr>
              <w:keepNext w:val="0"/>
              <w:keepLines w:val="0"/>
              <w:suppressLineNumbers w:val="0"/>
              <w:spacing w:before="0" w:beforeAutospacing="0" w:after="0" w:afterAutospacing="0" w:line="360" w:lineRule="auto"/>
              <w:ind w:left="0" w:right="0"/>
              <w:jc w:val="center"/>
              <w:rPr>
                <w:rFonts w:hint="eastAsia" w:ascii="宋体" w:hAnsi="宋体"/>
                <w:b/>
                <w:bCs/>
                <w:szCs w:val="21"/>
                <w:highlight w:val="none"/>
              </w:rPr>
            </w:pPr>
            <w:r>
              <w:rPr>
                <w:rFonts w:hint="eastAsia" w:ascii="宋体" w:hAnsi="宋体"/>
                <w:b/>
                <w:bCs/>
                <w:szCs w:val="21"/>
                <w:highlight w:val="none"/>
              </w:rPr>
              <w:t>负责人</w:t>
            </w:r>
          </w:p>
        </w:tc>
        <w:tc>
          <w:tcPr>
            <w:tcW w:w="418" w:type="pct"/>
            <w:noWrap w:val="0"/>
            <w:vAlign w:val="center"/>
          </w:tcPr>
          <w:p w14:paraId="75DDD877">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服务</w:t>
            </w:r>
          </w:p>
          <w:p w14:paraId="3BB787A6">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周期</w:t>
            </w:r>
          </w:p>
        </w:tc>
        <w:tc>
          <w:tcPr>
            <w:tcW w:w="471" w:type="pct"/>
            <w:noWrap w:val="0"/>
            <w:vAlign w:val="center"/>
          </w:tcPr>
          <w:p w14:paraId="7B11F306">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委托人</w:t>
            </w:r>
          </w:p>
          <w:p w14:paraId="1D8A3A79">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名称</w:t>
            </w:r>
          </w:p>
        </w:tc>
        <w:tc>
          <w:tcPr>
            <w:tcW w:w="576" w:type="pct"/>
            <w:noWrap w:val="0"/>
            <w:vAlign w:val="center"/>
          </w:tcPr>
          <w:p w14:paraId="158A98A2">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委托人</w:t>
            </w:r>
          </w:p>
          <w:p w14:paraId="4215B061">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联系方式</w:t>
            </w:r>
          </w:p>
        </w:tc>
      </w:tr>
      <w:tr w14:paraId="52FB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15" w:type="pct"/>
            <w:noWrap w:val="0"/>
            <w:vAlign w:val="center"/>
          </w:tcPr>
          <w:p w14:paraId="24A2780D">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41" w:type="pct"/>
            <w:noWrap w:val="0"/>
            <w:vAlign w:val="center"/>
          </w:tcPr>
          <w:p w14:paraId="51F5F969">
            <w:pPr>
              <w:keepNext w:val="0"/>
              <w:keepLines w:val="0"/>
              <w:suppressLineNumbers w:val="0"/>
              <w:spacing w:before="0" w:beforeAutospacing="0" w:after="0" w:afterAutospacing="0" w:line="360" w:lineRule="auto"/>
              <w:ind w:left="0" w:right="0"/>
              <w:jc w:val="center"/>
              <w:rPr>
                <w:rFonts w:hint="default" w:ascii="宋体" w:hAnsi="宋体"/>
                <w:bCs/>
                <w:szCs w:val="21"/>
                <w:highlight w:val="none"/>
              </w:rPr>
            </w:pPr>
          </w:p>
        </w:tc>
        <w:tc>
          <w:tcPr>
            <w:tcW w:w="539" w:type="pct"/>
            <w:noWrap w:val="0"/>
            <w:vAlign w:val="center"/>
          </w:tcPr>
          <w:p w14:paraId="18289C55">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2" w:type="pct"/>
            <w:noWrap w:val="0"/>
            <w:vAlign w:val="center"/>
          </w:tcPr>
          <w:p w14:paraId="555EA018">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1315832B">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453DAA53">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6FC8FE2A">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18" w:type="pct"/>
            <w:noWrap w:val="0"/>
            <w:vAlign w:val="center"/>
          </w:tcPr>
          <w:p w14:paraId="06CEE2FE">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74252F71">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76" w:type="pct"/>
            <w:noWrap w:val="0"/>
            <w:vAlign w:val="center"/>
          </w:tcPr>
          <w:p w14:paraId="2D609EBA">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r>
      <w:tr w14:paraId="644C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15" w:type="pct"/>
            <w:noWrap w:val="0"/>
            <w:vAlign w:val="center"/>
          </w:tcPr>
          <w:p w14:paraId="3E5335A9">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41" w:type="pct"/>
            <w:noWrap w:val="0"/>
            <w:vAlign w:val="center"/>
          </w:tcPr>
          <w:p w14:paraId="06FBC0D0">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39" w:type="pct"/>
            <w:noWrap w:val="0"/>
            <w:vAlign w:val="center"/>
          </w:tcPr>
          <w:p w14:paraId="3177C820">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2" w:type="pct"/>
            <w:noWrap w:val="0"/>
            <w:vAlign w:val="center"/>
          </w:tcPr>
          <w:p w14:paraId="3812DDB7">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180DCD3A">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0DF8DE49">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0980EBC9">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18" w:type="pct"/>
            <w:noWrap w:val="0"/>
            <w:vAlign w:val="center"/>
          </w:tcPr>
          <w:p w14:paraId="438B3110">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2B235498">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76" w:type="pct"/>
            <w:noWrap w:val="0"/>
            <w:vAlign w:val="center"/>
          </w:tcPr>
          <w:p w14:paraId="277AC1DC">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r>
      <w:tr w14:paraId="08F3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15" w:type="pct"/>
            <w:noWrap w:val="0"/>
            <w:vAlign w:val="center"/>
          </w:tcPr>
          <w:p w14:paraId="141C0725">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41" w:type="pct"/>
            <w:noWrap w:val="0"/>
            <w:vAlign w:val="center"/>
          </w:tcPr>
          <w:p w14:paraId="4273832E">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39" w:type="pct"/>
            <w:noWrap w:val="0"/>
            <w:vAlign w:val="center"/>
          </w:tcPr>
          <w:p w14:paraId="2A5875CA">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2" w:type="pct"/>
            <w:noWrap w:val="0"/>
            <w:vAlign w:val="center"/>
          </w:tcPr>
          <w:p w14:paraId="282BB007">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4A47C06F">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7A5B18A8">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75A84440">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18" w:type="pct"/>
            <w:noWrap w:val="0"/>
            <w:vAlign w:val="center"/>
          </w:tcPr>
          <w:p w14:paraId="111B74B5">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07BCBFA2">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76" w:type="pct"/>
            <w:noWrap w:val="0"/>
            <w:vAlign w:val="center"/>
          </w:tcPr>
          <w:p w14:paraId="6419A593">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r>
      <w:tr w14:paraId="333E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415" w:type="pct"/>
            <w:noWrap w:val="0"/>
            <w:vAlign w:val="center"/>
          </w:tcPr>
          <w:p w14:paraId="6B20FBBB">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41" w:type="pct"/>
            <w:noWrap w:val="0"/>
            <w:vAlign w:val="center"/>
          </w:tcPr>
          <w:p w14:paraId="37E40954">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39" w:type="pct"/>
            <w:noWrap w:val="0"/>
            <w:vAlign w:val="center"/>
          </w:tcPr>
          <w:p w14:paraId="08A9FE00">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2" w:type="pct"/>
            <w:noWrap w:val="0"/>
            <w:vAlign w:val="center"/>
          </w:tcPr>
          <w:p w14:paraId="1895101D">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00C6B256">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284465EC">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3D8B49B4">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18" w:type="pct"/>
            <w:noWrap w:val="0"/>
            <w:vAlign w:val="center"/>
          </w:tcPr>
          <w:p w14:paraId="1D781C30">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40F16D88">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76" w:type="pct"/>
            <w:noWrap w:val="0"/>
            <w:vAlign w:val="center"/>
          </w:tcPr>
          <w:p w14:paraId="6D338C55">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r>
      <w:tr w14:paraId="244D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15" w:type="pct"/>
            <w:noWrap w:val="0"/>
            <w:vAlign w:val="center"/>
          </w:tcPr>
          <w:p w14:paraId="1868894F">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41" w:type="pct"/>
            <w:noWrap w:val="0"/>
            <w:vAlign w:val="center"/>
          </w:tcPr>
          <w:p w14:paraId="12B4F688">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39" w:type="pct"/>
            <w:noWrap w:val="0"/>
            <w:vAlign w:val="center"/>
          </w:tcPr>
          <w:p w14:paraId="249B44CD">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2" w:type="pct"/>
            <w:noWrap w:val="0"/>
            <w:vAlign w:val="center"/>
          </w:tcPr>
          <w:p w14:paraId="4A860B0F">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6E4728AC">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730B7051">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61BD0FDC">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18" w:type="pct"/>
            <w:noWrap w:val="0"/>
            <w:vAlign w:val="center"/>
          </w:tcPr>
          <w:p w14:paraId="19F0A2B2">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4D3A4EFF">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76" w:type="pct"/>
            <w:noWrap w:val="0"/>
            <w:vAlign w:val="center"/>
          </w:tcPr>
          <w:p w14:paraId="6C543203">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r>
      <w:tr w14:paraId="0065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415" w:type="pct"/>
            <w:noWrap w:val="0"/>
            <w:vAlign w:val="center"/>
          </w:tcPr>
          <w:p w14:paraId="434FAA62">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41" w:type="pct"/>
            <w:noWrap w:val="0"/>
            <w:vAlign w:val="center"/>
          </w:tcPr>
          <w:p w14:paraId="299BAD7B">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39" w:type="pct"/>
            <w:noWrap w:val="0"/>
            <w:vAlign w:val="center"/>
          </w:tcPr>
          <w:p w14:paraId="22CC3558">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2" w:type="pct"/>
            <w:noWrap w:val="0"/>
            <w:vAlign w:val="center"/>
          </w:tcPr>
          <w:p w14:paraId="3B6C3F2D">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7DE29FB5">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5297C4DB">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73BF0791">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18" w:type="pct"/>
            <w:noWrap w:val="0"/>
            <w:vAlign w:val="center"/>
          </w:tcPr>
          <w:p w14:paraId="3F35EAF3">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41D8A1A3">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76" w:type="pct"/>
            <w:noWrap w:val="0"/>
            <w:vAlign w:val="center"/>
          </w:tcPr>
          <w:p w14:paraId="56C0E268">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r>
      <w:tr w14:paraId="3E0C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15" w:type="pct"/>
            <w:noWrap w:val="0"/>
            <w:vAlign w:val="center"/>
          </w:tcPr>
          <w:p w14:paraId="6539048A">
            <w:pPr>
              <w:keepNext w:val="0"/>
              <w:keepLines w:val="0"/>
              <w:suppressLineNumbers w:val="0"/>
              <w:spacing w:before="0" w:beforeAutospacing="0" w:after="0" w:afterAutospacing="0" w:line="360" w:lineRule="auto"/>
              <w:ind w:left="0" w:right="0"/>
              <w:jc w:val="center"/>
              <w:rPr>
                <w:rFonts w:hint="eastAsia" w:ascii="宋体" w:hAnsi="宋体"/>
                <w:b/>
                <w:bCs/>
                <w:szCs w:val="21"/>
                <w:highlight w:val="none"/>
              </w:rPr>
            </w:pPr>
          </w:p>
        </w:tc>
        <w:tc>
          <w:tcPr>
            <w:tcW w:w="441" w:type="pct"/>
            <w:noWrap w:val="0"/>
            <w:vAlign w:val="center"/>
          </w:tcPr>
          <w:p w14:paraId="2DCE94FF">
            <w:pPr>
              <w:keepNext w:val="0"/>
              <w:keepLines w:val="0"/>
              <w:suppressLineNumbers w:val="0"/>
              <w:spacing w:before="0" w:beforeAutospacing="0" w:after="0" w:afterAutospacing="0" w:line="360" w:lineRule="auto"/>
              <w:ind w:left="0" w:right="0"/>
              <w:jc w:val="center"/>
              <w:rPr>
                <w:rFonts w:hint="default" w:ascii="宋体" w:hAnsi="宋体"/>
                <w:bCs/>
                <w:szCs w:val="21"/>
                <w:highlight w:val="none"/>
              </w:rPr>
            </w:pPr>
          </w:p>
        </w:tc>
        <w:tc>
          <w:tcPr>
            <w:tcW w:w="539" w:type="pct"/>
            <w:noWrap w:val="0"/>
            <w:vAlign w:val="center"/>
          </w:tcPr>
          <w:p w14:paraId="1E4B52AE">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2" w:type="pct"/>
            <w:noWrap w:val="0"/>
            <w:vAlign w:val="center"/>
          </w:tcPr>
          <w:p w14:paraId="0CB328B7">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438F8D7E">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56" w:type="pct"/>
            <w:noWrap w:val="0"/>
            <w:vAlign w:val="center"/>
          </w:tcPr>
          <w:p w14:paraId="1AD3F6D2">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2C5CF346">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18" w:type="pct"/>
            <w:noWrap w:val="0"/>
            <w:vAlign w:val="center"/>
          </w:tcPr>
          <w:p w14:paraId="3DD5E24D">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471" w:type="pct"/>
            <w:noWrap w:val="0"/>
            <w:vAlign w:val="center"/>
          </w:tcPr>
          <w:p w14:paraId="36ABA57F">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c>
          <w:tcPr>
            <w:tcW w:w="576" w:type="pct"/>
            <w:noWrap w:val="0"/>
            <w:vAlign w:val="center"/>
          </w:tcPr>
          <w:p w14:paraId="488A060F">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p>
        </w:tc>
      </w:tr>
    </w:tbl>
    <w:p w14:paraId="6F986831">
      <w:pPr>
        <w:spacing w:line="360" w:lineRule="auto"/>
        <w:jc w:val="left"/>
        <w:rPr>
          <w:rFonts w:hint="eastAsia" w:ascii="宋体" w:hAnsi="宋体"/>
          <w:sz w:val="22"/>
          <w:szCs w:val="22"/>
          <w:highlight w:val="none"/>
        </w:rPr>
      </w:pPr>
    </w:p>
    <w:p w14:paraId="68BCA810">
      <w:pPr>
        <w:spacing w:line="360" w:lineRule="auto"/>
        <w:jc w:val="left"/>
        <w:rPr>
          <w:rFonts w:hint="eastAsia" w:ascii="宋体" w:hAnsi="宋体"/>
          <w:sz w:val="22"/>
          <w:szCs w:val="22"/>
          <w:highlight w:val="none"/>
        </w:rPr>
      </w:pPr>
      <w:r>
        <w:rPr>
          <w:rFonts w:hint="eastAsia" w:ascii="宋体" w:hAnsi="宋体"/>
          <w:sz w:val="22"/>
          <w:szCs w:val="22"/>
          <w:highlight w:val="none"/>
        </w:rPr>
        <w:t>注：</w:t>
      </w:r>
      <w:r>
        <w:rPr>
          <w:rFonts w:hint="eastAsia" w:ascii="宋体" w:hAnsi="宋体"/>
          <w:sz w:val="22"/>
          <w:szCs w:val="22"/>
          <w:highlight w:val="none"/>
          <w:lang w:eastAsia="zh-CN"/>
        </w:rPr>
        <w:t>附</w:t>
      </w:r>
      <w:r>
        <w:rPr>
          <w:rFonts w:hint="eastAsia" w:ascii="宋体" w:hAnsi="宋体"/>
          <w:sz w:val="22"/>
          <w:szCs w:val="22"/>
          <w:highlight w:val="none"/>
        </w:rPr>
        <w:t>相关证明资料。</w:t>
      </w:r>
      <w:r>
        <w:rPr>
          <w:rFonts w:hint="eastAsia" w:ascii="宋体" w:hAnsi="宋体"/>
          <w:sz w:val="22"/>
          <w:szCs w:val="22"/>
          <w:highlight w:val="none"/>
        </w:rPr>
        <w:cr/>
      </w:r>
      <w:r>
        <w:rPr>
          <w:rFonts w:hint="eastAsia" w:ascii="宋体" w:hAnsi="宋体"/>
          <w:sz w:val="22"/>
          <w:szCs w:val="22"/>
          <w:highlight w:val="none"/>
        </w:rPr>
        <w:t xml:space="preserve"> </w:t>
      </w:r>
    </w:p>
    <w:p w14:paraId="1BBF6CCC">
      <w:pPr>
        <w:pStyle w:val="22"/>
        <w:rPr>
          <w:rFonts w:hint="eastAsia" w:ascii="宋体" w:hAnsi="宋体"/>
          <w:sz w:val="22"/>
          <w:szCs w:val="22"/>
          <w:highlight w:val="none"/>
        </w:rPr>
      </w:pPr>
    </w:p>
    <w:p w14:paraId="68222A07">
      <w:pPr>
        <w:pStyle w:val="23"/>
        <w:rPr>
          <w:rFonts w:hint="eastAsia"/>
          <w:highlight w:val="none"/>
        </w:rPr>
      </w:pPr>
    </w:p>
    <w:p w14:paraId="7A337F75">
      <w:pPr>
        <w:spacing w:line="360" w:lineRule="auto"/>
        <w:ind w:right="-227" w:rightChars="-108" w:firstLine="2976" w:firstLineChars="1240"/>
        <w:jc w:val="left"/>
        <w:rPr>
          <w:rFonts w:ascii="宋体" w:hAnsi="宋体"/>
          <w:sz w:val="24"/>
          <w:highlight w:val="none"/>
        </w:rPr>
      </w:pPr>
      <w:r>
        <w:rPr>
          <w:rFonts w:hint="eastAsia" w:ascii="宋体" w:hAnsi="宋体"/>
          <w:sz w:val="24"/>
          <w:highlight w:val="none"/>
        </w:rPr>
        <w:t>供 应 商：</w:t>
      </w:r>
      <w:r>
        <w:rPr>
          <w:rFonts w:hint="eastAsia" w:ascii="宋体" w:hAnsi="宋体"/>
          <w:sz w:val="24"/>
          <w:highlight w:val="none"/>
          <w:u w:val="single"/>
        </w:rPr>
        <w:t xml:space="preserve">                    </w:t>
      </w:r>
      <w:r>
        <w:rPr>
          <w:rFonts w:hint="eastAsia" w:ascii="宋体" w:hAnsi="宋体"/>
          <w:sz w:val="24"/>
          <w:highlight w:val="none"/>
        </w:rPr>
        <w:t>（电子签章）</w:t>
      </w:r>
    </w:p>
    <w:p w14:paraId="0C572924">
      <w:pPr>
        <w:spacing w:line="360" w:lineRule="auto"/>
        <w:ind w:right="-227" w:rightChars="-108"/>
        <w:jc w:val="left"/>
        <w:rPr>
          <w:rFonts w:ascii="宋体" w:hAnsi="宋体"/>
          <w:sz w:val="24"/>
          <w:highlight w:val="none"/>
        </w:rPr>
      </w:pPr>
    </w:p>
    <w:p w14:paraId="7142069B">
      <w:pPr>
        <w:spacing w:line="360" w:lineRule="auto"/>
        <w:ind w:right="-227" w:rightChars="-108" w:firstLine="2976" w:firstLineChars="1240"/>
        <w:jc w:val="left"/>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年     月     日</w:t>
      </w:r>
    </w:p>
    <w:p w14:paraId="0A15D835">
      <w:pPr>
        <w:spacing w:line="480" w:lineRule="exact"/>
        <w:ind w:right="-340" w:rightChars="-162"/>
        <w:jc w:val="left"/>
        <w:textAlignment w:val="center"/>
        <w:rPr>
          <w:rFonts w:ascii="宋体" w:hAnsi="宋体"/>
          <w:sz w:val="24"/>
          <w:highlight w:val="none"/>
        </w:rPr>
      </w:pPr>
      <w:r>
        <w:rPr>
          <w:rFonts w:ascii="宋体" w:hAnsi="宋体"/>
          <w:sz w:val="24"/>
          <w:highlight w:val="none"/>
        </w:rPr>
        <w:br w:type="page"/>
      </w:r>
      <w:bookmarkStart w:id="132" w:name="_Toc497233318"/>
      <w:bookmarkStart w:id="133" w:name="_Toc508875422"/>
    </w:p>
    <w:p w14:paraId="049880C8">
      <w:pPr>
        <w:pStyle w:val="4"/>
        <w:spacing w:line="276" w:lineRule="auto"/>
        <w:jc w:val="center"/>
        <w:rPr>
          <w:rFonts w:hint="eastAsia" w:ascii="宋体" w:hAnsi="宋体" w:eastAsia="宋体"/>
          <w:highlight w:val="none"/>
        </w:rPr>
      </w:pPr>
      <w:bookmarkStart w:id="134" w:name="_Toc21095"/>
      <w:r>
        <w:rPr>
          <w:rFonts w:hint="eastAsia" w:ascii="宋体" w:hAnsi="宋体" w:eastAsia="宋体"/>
          <w:highlight w:val="none"/>
          <w:lang w:val="en-US" w:eastAsia="zh-CN"/>
        </w:rPr>
        <w:t>九</w:t>
      </w:r>
      <w:r>
        <w:rPr>
          <w:rFonts w:hint="eastAsia" w:ascii="宋体" w:hAnsi="宋体" w:eastAsia="宋体"/>
          <w:highlight w:val="none"/>
        </w:rPr>
        <w:t>、</w:t>
      </w:r>
      <w:bookmarkEnd w:id="132"/>
      <w:bookmarkEnd w:id="133"/>
      <w:r>
        <w:rPr>
          <w:rFonts w:hint="eastAsia" w:ascii="宋体" w:hAnsi="宋体" w:eastAsia="宋体"/>
          <w:highlight w:val="none"/>
        </w:rPr>
        <w:t>供应商认为需要提供的其他材料</w:t>
      </w:r>
      <w:bookmarkEnd w:id="134"/>
    </w:p>
    <w:p w14:paraId="402E3BA4">
      <w:pPr>
        <w:spacing w:line="480" w:lineRule="exact"/>
        <w:ind w:right="-340" w:rightChars="-162"/>
        <w:jc w:val="center"/>
        <w:textAlignment w:val="center"/>
        <w:rPr>
          <w:rFonts w:ascii="宋体" w:hAnsi="宋体"/>
          <w:sz w:val="24"/>
          <w:szCs w:val="21"/>
          <w:highlight w:val="none"/>
        </w:rPr>
      </w:pPr>
      <w:r>
        <w:rPr>
          <w:rFonts w:hint="eastAsia" w:ascii="宋体" w:hAnsi="宋体"/>
          <w:sz w:val="24"/>
          <w:szCs w:val="21"/>
          <w:highlight w:val="none"/>
        </w:rPr>
        <w:t>（根据项目需求附证明材料）</w:t>
      </w:r>
    </w:p>
    <w:p w14:paraId="7385CF62">
      <w:pPr>
        <w:widowControl/>
        <w:suppressAutoHyphens/>
        <w:adjustRightInd w:val="0"/>
        <w:spacing w:line="640" w:lineRule="exact"/>
        <w:ind w:firstLine="708" w:firstLineChars="295"/>
        <w:jc w:val="center"/>
        <w:rPr>
          <w:sz w:val="24"/>
          <w:highlight w:val="none"/>
        </w:rPr>
      </w:pPr>
    </w:p>
    <w:p w14:paraId="6A98353F">
      <w:pPr>
        <w:jc w:val="center"/>
        <w:rPr>
          <w:sz w:val="24"/>
          <w:highlight w:val="none"/>
        </w:rPr>
      </w:pPr>
    </w:p>
    <w:p w14:paraId="40188A44">
      <w:pPr>
        <w:jc w:val="center"/>
        <w:rPr>
          <w:sz w:val="24"/>
          <w:highlight w:val="none"/>
        </w:rPr>
      </w:pPr>
    </w:p>
    <w:p w14:paraId="643111D7">
      <w:pPr>
        <w:rPr>
          <w:highlight w:val="none"/>
        </w:rPr>
      </w:pPr>
    </w:p>
    <w:p w14:paraId="12A62479">
      <w:pPr>
        <w:rPr>
          <w:highlight w:val="none"/>
        </w:rPr>
      </w:pPr>
    </w:p>
    <w:p w14:paraId="7D494425">
      <w:pPr>
        <w:rPr>
          <w:highlight w:val="none"/>
        </w:rPr>
      </w:pPr>
    </w:p>
    <w:p w14:paraId="63688297">
      <w:pPr>
        <w:rPr>
          <w:highlight w:val="none"/>
        </w:rPr>
      </w:pPr>
    </w:p>
    <w:p w14:paraId="284A4E5F">
      <w:pPr>
        <w:rPr>
          <w:highlight w:val="none"/>
        </w:rPr>
      </w:pPr>
    </w:p>
    <w:p w14:paraId="333BDAB2">
      <w:pPr>
        <w:rPr>
          <w:highlight w:val="none"/>
        </w:rPr>
      </w:pPr>
    </w:p>
    <w:p w14:paraId="1420E982">
      <w:pPr>
        <w:rPr>
          <w:highlight w:val="none"/>
        </w:rPr>
      </w:pPr>
    </w:p>
    <w:p w14:paraId="25953F2B">
      <w:pPr>
        <w:rPr>
          <w:highlight w:val="none"/>
        </w:rPr>
      </w:pPr>
    </w:p>
    <w:p w14:paraId="3F313E1F">
      <w:pPr>
        <w:rPr>
          <w:highlight w:val="none"/>
        </w:rPr>
      </w:pPr>
    </w:p>
    <w:p w14:paraId="0D98115C">
      <w:pPr>
        <w:rPr>
          <w:highlight w:val="none"/>
        </w:rPr>
      </w:pPr>
    </w:p>
    <w:p w14:paraId="0EA2AD74">
      <w:pPr>
        <w:rPr>
          <w:highlight w:val="none"/>
        </w:rPr>
      </w:pPr>
    </w:p>
    <w:p w14:paraId="4AAD1E90">
      <w:pPr>
        <w:rPr>
          <w:highlight w:val="none"/>
        </w:rPr>
      </w:pPr>
    </w:p>
    <w:p w14:paraId="3BB98773">
      <w:pPr>
        <w:rPr>
          <w:highlight w:val="none"/>
        </w:rPr>
      </w:pPr>
    </w:p>
    <w:p w14:paraId="4CD8C49A">
      <w:pPr>
        <w:rPr>
          <w:highlight w:val="none"/>
        </w:rPr>
      </w:pPr>
    </w:p>
    <w:p w14:paraId="4EB91268">
      <w:pPr>
        <w:rPr>
          <w:highlight w:val="none"/>
        </w:rPr>
      </w:pPr>
    </w:p>
    <w:p w14:paraId="20A8A3B4">
      <w:pPr>
        <w:rPr>
          <w:highlight w:val="none"/>
        </w:rPr>
      </w:pPr>
    </w:p>
    <w:p w14:paraId="6D133E0A">
      <w:pPr>
        <w:rPr>
          <w:highlight w:val="none"/>
        </w:rPr>
      </w:pPr>
    </w:p>
    <w:p w14:paraId="14845376">
      <w:pPr>
        <w:rPr>
          <w:highlight w:val="none"/>
        </w:rPr>
      </w:pPr>
    </w:p>
    <w:p w14:paraId="6B043C2D">
      <w:pPr>
        <w:rPr>
          <w:highlight w:val="none"/>
        </w:rPr>
      </w:pPr>
    </w:p>
    <w:p w14:paraId="3B6D218D">
      <w:pPr>
        <w:rPr>
          <w:highlight w:val="none"/>
        </w:rPr>
      </w:pPr>
    </w:p>
    <w:p w14:paraId="645F2E44">
      <w:pPr>
        <w:rPr>
          <w:highlight w:val="none"/>
        </w:rPr>
      </w:pPr>
    </w:p>
    <w:p w14:paraId="64753D80">
      <w:pPr>
        <w:rPr>
          <w:highlight w:val="none"/>
        </w:rPr>
      </w:pPr>
    </w:p>
    <w:p w14:paraId="105460B3">
      <w:pPr>
        <w:rPr>
          <w:highlight w:val="none"/>
        </w:rPr>
      </w:pPr>
    </w:p>
    <w:p w14:paraId="7344EC66">
      <w:pPr>
        <w:rPr>
          <w:highlight w:val="none"/>
        </w:rPr>
      </w:pPr>
    </w:p>
    <w:p w14:paraId="415B2143">
      <w:pPr>
        <w:rPr>
          <w:highlight w:val="none"/>
        </w:rPr>
      </w:pPr>
    </w:p>
    <w:p w14:paraId="465C40C4">
      <w:pPr>
        <w:rPr>
          <w:highlight w:val="none"/>
        </w:rPr>
      </w:pPr>
    </w:p>
    <w:p w14:paraId="77BB0934">
      <w:pPr>
        <w:rPr>
          <w:highlight w:val="none"/>
        </w:rPr>
      </w:pPr>
    </w:p>
    <w:p w14:paraId="0C871E20">
      <w:pPr>
        <w:rPr>
          <w:highlight w:val="none"/>
        </w:rPr>
      </w:pPr>
    </w:p>
    <w:p w14:paraId="6853EED2">
      <w:pPr>
        <w:rPr>
          <w:highlight w:val="none"/>
        </w:rPr>
      </w:pPr>
    </w:p>
    <w:p w14:paraId="26228FC3">
      <w:pPr>
        <w:rPr>
          <w:highlight w:val="none"/>
        </w:rPr>
      </w:pPr>
    </w:p>
    <w:p w14:paraId="626DF401">
      <w:pPr>
        <w:rPr>
          <w:highlight w:val="none"/>
        </w:rPr>
      </w:pPr>
    </w:p>
    <w:p w14:paraId="019FCB55">
      <w:pPr>
        <w:rPr>
          <w:highlight w:val="none"/>
        </w:rPr>
      </w:pPr>
    </w:p>
    <w:p w14:paraId="0E05C0D6">
      <w:pPr>
        <w:rPr>
          <w:highlight w:val="none"/>
        </w:rPr>
      </w:pPr>
    </w:p>
    <w:p w14:paraId="76E5E2A0">
      <w:pPr>
        <w:rPr>
          <w:highlight w:val="none"/>
        </w:rPr>
      </w:pPr>
    </w:p>
    <w:p w14:paraId="41429A5C">
      <w:pPr>
        <w:rPr>
          <w:highlight w:val="none"/>
        </w:rPr>
      </w:pPr>
    </w:p>
    <w:p w14:paraId="69FA500C">
      <w:pPr>
        <w:rPr>
          <w:highlight w:val="none"/>
        </w:rPr>
      </w:pPr>
    </w:p>
    <w:p w14:paraId="68F24A89">
      <w:pPr>
        <w:rPr>
          <w:highlight w:val="none"/>
        </w:rPr>
      </w:pPr>
    </w:p>
    <w:p w14:paraId="3B5C102D">
      <w:pPr>
        <w:rPr>
          <w:highlight w:val="none"/>
        </w:rPr>
      </w:pPr>
    </w:p>
    <w:p w14:paraId="2C0C380D">
      <w:pPr>
        <w:rPr>
          <w:highlight w:val="none"/>
        </w:rPr>
      </w:pPr>
    </w:p>
    <w:p w14:paraId="2E3D6EB7">
      <w:pPr>
        <w:rPr>
          <w:highlight w:val="none"/>
        </w:rPr>
      </w:pPr>
    </w:p>
    <w:p w14:paraId="02E38304">
      <w:pPr>
        <w:rPr>
          <w:highlight w:val="none"/>
        </w:rPr>
      </w:pPr>
    </w:p>
    <w:p w14:paraId="1E7E46DD">
      <w:pPr>
        <w:rPr>
          <w:highlight w:val="none"/>
        </w:rPr>
      </w:pPr>
    </w:p>
    <w:p w14:paraId="39BBEF5E">
      <w:pPr>
        <w:rPr>
          <w:highlight w:val="none"/>
        </w:rPr>
      </w:pPr>
    </w:p>
    <w:p w14:paraId="6F364108">
      <w:pPr>
        <w:rPr>
          <w:highlight w:val="none"/>
        </w:rPr>
      </w:pPr>
    </w:p>
    <w:p w14:paraId="5556CE7B">
      <w:pPr>
        <w:rPr>
          <w:highlight w:val="none"/>
        </w:rPr>
      </w:pPr>
    </w:p>
    <w:p w14:paraId="506E4B03"/>
    <w:sectPr>
      <w:pgSz w:w="11906" w:h="16838"/>
      <w:pgMar w:top="1247" w:right="1247" w:bottom="1247" w:left="124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_5b8b_4f53">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8D8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0966">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4B25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54B25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7AE0">
    <w:pPr>
      <w:pStyle w:val="9"/>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79EDB">
                          <w:pPr>
                            <w:pStyle w:val="1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379EDB">
                    <w:pPr>
                      <w:pStyle w:val="1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C8A6">
    <w:pPr>
      <w:pStyle w:val="15"/>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E71D1">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6E71D1">
                    <w:pPr>
                      <w:pStyle w:val="15"/>
                    </w:pPr>
                    <w:r>
                      <w:fldChar w:fldCharType="begin"/>
                    </w:r>
                    <w:r>
                      <w:instrText xml:space="preserve"> PAGE  \* MERGEFORMAT </w:instrText>
                    </w:r>
                    <w:r>
                      <w:fldChar w:fldCharType="separate"/>
                    </w:r>
                    <w:r>
                      <w:t>31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193A7">
                          <w:pPr>
                            <w:pStyle w:val="15"/>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68193A7">
                    <w:pPr>
                      <w:pStyle w:val="15"/>
                      <w:ind w:firstLine="36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EC0C">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CAC1">
    <w:pPr>
      <w:pStyle w:val="1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5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38" w:hanging="601"/>
      </w:pPr>
      <w:rPr>
        <w:rFonts w:hint="default"/>
        <w:lang w:val="zh-CN" w:eastAsia="zh-CN" w:bidi="zh-CN"/>
      </w:rPr>
    </w:lvl>
    <w:lvl w:ilvl="2" w:tentative="0">
      <w:start w:val="0"/>
      <w:numFmt w:val="bullet"/>
      <w:lvlText w:val="•"/>
      <w:lvlJc w:val="left"/>
      <w:pPr>
        <w:ind w:left="3177" w:hanging="601"/>
      </w:pPr>
      <w:rPr>
        <w:rFonts w:hint="default"/>
        <w:lang w:val="zh-CN" w:eastAsia="zh-CN" w:bidi="zh-CN"/>
      </w:rPr>
    </w:lvl>
    <w:lvl w:ilvl="3" w:tentative="0">
      <w:start w:val="0"/>
      <w:numFmt w:val="bullet"/>
      <w:lvlText w:val="•"/>
      <w:lvlJc w:val="left"/>
      <w:pPr>
        <w:ind w:left="4015" w:hanging="601"/>
      </w:pPr>
      <w:rPr>
        <w:rFonts w:hint="default"/>
        <w:lang w:val="zh-CN" w:eastAsia="zh-CN" w:bidi="zh-CN"/>
      </w:rPr>
    </w:lvl>
    <w:lvl w:ilvl="4" w:tentative="0">
      <w:start w:val="0"/>
      <w:numFmt w:val="bullet"/>
      <w:lvlText w:val="•"/>
      <w:lvlJc w:val="left"/>
      <w:pPr>
        <w:ind w:left="4854"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1" w:hanging="601"/>
      </w:pPr>
      <w:rPr>
        <w:rFonts w:hint="default"/>
        <w:lang w:val="zh-CN" w:eastAsia="zh-CN" w:bidi="zh-CN"/>
      </w:rPr>
    </w:lvl>
    <w:lvl w:ilvl="7" w:tentative="0">
      <w:start w:val="0"/>
      <w:numFmt w:val="bullet"/>
      <w:lvlText w:val="•"/>
      <w:lvlJc w:val="left"/>
      <w:pPr>
        <w:ind w:left="7370" w:hanging="601"/>
      </w:pPr>
      <w:rPr>
        <w:rFonts w:hint="default"/>
        <w:lang w:val="zh-CN" w:eastAsia="zh-CN" w:bidi="zh-CN"/>
      </w:rPr>
    </w:lvl>
    <w:lvl w:ilvl="8" w:tentative="0">
      <w:start w:val="0"/>
      <w:numFmt w:val="bullet"/>
      <w:lvlText w:val="•"/>
      <w:lvlJc w:val="left"/>
      <w:pPr>
        <w:ind w:left="8208" w:hanging="601"/>
      </w:pPr>
      <w:rPr>
        <w:rFonts w:hint="default"/>
        <w:lang w:val="zh-CN" w:eastAsia="zh-CN" w:bidi="zh-CN"/>
      </w:rPr>
    </w:lvl>
  </w:abstractNum>
  <w:abstractNum w:abstractNumId="1">
    <w:nsid w:val="8C0F21C0"/>
    <w:multiLevelType w:val="singleLevel"/>
    <w:tmpl w:val="8C0F21C0"/>
    <w:lvl w:ilvl="0" w:tentative="0">
      <w:start w:val="2"/>
      <w:numFmt w:val="chineseCounting"/>
      <w:lvlText w:val="第%1部分"/>
      <w:lvlJc w:val="left"/>
      <w:rPr>
        <w:rFonts w:hint="eastAsia"/>
      </w:rPr>
    </w:lvl>
  </w:abstractNum>
  <w:abstractNum w:abstractNumId="2">
    <w:nsid w:val="8CAEB125"/>
    <w:multiLevelType w:val="multilevel"/>
    <w:tmpl w:val="8CAEB125"/>
    <w:lvl w:ilvl="0" w:tentative="0">
      <w:start w:val="1"/>
      <w:numFmt w:val="decimal"/>
      <w:lvlText w:val="（%1）"/>
      <w:lvlJc w:val="left"/>
      <w:pPr>
        <w:ind w:left="15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38" w:hanging="601"/>
      </w:pPr>
      <w:rPr>
        <w:rFonts w:hint="default"/>
        <w:lang w:val="zh-CN" w:eastAsia="zh-CN" w:bidi="zh-CN"/>
      </w:rPr>
    </w:lvl>
    <w:lvl w:ilvl="2" w:tentative="0">
      <w:start w:val="0"/>
      <w:numFmt w:val="bullet"/>
      <w:lvlText w:val="•"/>
      <w:lvlJc w:val="left"/>
      <w:pPr>
        <w:ind w:left="3177" w:hanging="601"/>
      </w:pPr>
      <w:rPr>
        <w:rFonts w:hint="default"/>
        <w:lang w:val="zh-CN" w:eastAsia="zh-CN" w:bidi="zh-CN"/>
      </w:rPr>
    </w:lvl>
    <w:lvl w:ilvl="3" w:tentative="0">
      <w:start w:val="0"/>
      <w:numFmt w:val="bullet"/>
      <w:lvlText w:val="•"/>
      <w:lvlJc w:val="left"/>
      <w:pPr>
        <w:ind w:left="4015" w:hanging="601"/>
      </w:pPr>
      <w:rPr>
        <w:rFonts w:hint="default"/>
        <w:lang w:val="zh-CN" w:eastAsia="zh-CN" w:bidi="zh-CN"/>
      </w:rPr>
    </w:lvl>
    <w:lvl w:ilvl="4" w:tentative="0">
      <w:start w:val="0"/>
      <w:numFmt w:val="bullet"/>
      <w:lvlText w:val="•"/>
      <w:lvlJc w:val="left"/>
      <w:pPr>
        <w:ind w:left="4854"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1" w:hanging="601"/>
      </w:pPr>
      <w:rPr>
        <w:rFonts w:hint="default"/>
        <w:lang w:val="zh-CN" w:eastAsia="zh-CN" w:bidi="zh-CN"/>
      </w:rPr>
    </w:lvl>
    <w:lvl w:ilvl="7" w:tentative="0">
      <w:start w:val="0"/>
      <w:numFmt w:val="bullet"/>
      <w:lvlText w:val="•"/>
      <w:lvlJc w:val="left"/>
      <w:pPr>
        <w:ind w:left="7370" w:hanging="601"/>
      </w:pPr>
      <w:rPr>
        <w:rFonts w:hint="default"/>
        <w:lang w:val="zh-CN" w:eastAsia="zh-CN" w:bidi="zh-CN"/>
      </w:rPr>
    </w:lvl>
    <w:lvl w:ilvl="8" w:tentative="0">
      <w:start w:val="0"/>
      <w:numFmt w:val="bullet"/>
      <w:lvlText w:val="•"/>
      <w:lvlJc w:val="left"/>
      <w:pPr>
        <w:ind w:left="8208" w:hanging="601"/>
      </w:pPr>
      <w:rPr>
        <w:rFonts w:hint="default"/>
        <w:lang w:val="zh-CN" w:eastAsia="zh-CN" w:bidi="zh-CN"/>
      </w:rPr>
    </w:lvl>
  </w:abstractNum>
  <w:abstractNum w:abstractNumId="3">
    <w:nsid w:val="AEDD8709"/>
    <w:multiLevelType w:val="singleLevel"/>
    <w:tmpl w:val="AEDD8709"/>
    <w:lvl w:ilvl="0" w:tentative="0">
      <w:start w:val="7"/>
      <w:numFmt w:val="chineseCounting"/>
      <w:suff w:val="nothing"/>
      <w:lvlText w:val="%1、"/>
      <w:lvlJc w:val="left"/>
      <w:rPr>
        <w:rFonts w:hint="eastAsia"/>
      </w:rPr>
    </w:lvl>
  </w:abstractNum>
  <w:abstractNum w:abstractNumId="4">
    <w:nsid w:val="F27C45A3"/>
    <w:multiLevelType w:val="singleLevel"/>
    <w:tmpl w:val="F27C45A3"/>
    <w:lvl w:ilvl="0" w:tentative="0">
      <w:start w:val="1"/>
      <w:numFmt w:val="decimal"/>
      <w:suff w:val="space"/>
      <w:lvlText w:val="%1."/>
      <w:lvlJc w:val="left"/>
    </w:lvl>
  </w:abstractNum>
  <w:abstractNum w:abstractNumId="5">
    <w:nsid w:val="00000006"/>
    <w:multiLevelType w:val="multilevel"/>
    <w:tmpl w:val="00000006"/>
    <w:lvl w:ilvl="0" w:tentative="0">
      <w:start w:val="1"/>
      <w:numFmt w:val="decimal"/>
      <w:lvlText w:val="1.%1."/>
      <w:lvlJc w:val="left"/>
      <w:pPr>
        <w:tabs>
          <w:tab w:val="left" w:pos="1680"/>
        </w:tabs>
        <w:ind w:left="1680" w:hanging="420"/>
      </w:pPr>
      <w:rPr>
        <w:rFonts w:hint="eastAsia"/>
      </w:rPr>
    </w:lvl>
    <w:lvl w:ilvl="1" w:tentative="0">
      <w:start w:val="1"/>
      <w:numFmt w:val="decimal"/>
      <w:lvlText w:val="1.2.%2."/>
      <w:lvlJc w:val="left"/>
      <w:pPr>
        <w:tabs>
          <w:tab w:val="left" w:pos="840"/>
        </w:tabs>
        <w:ind w:left="840" w:hanging="420"/>
      </w:pPr>
      <w:rPr>
        <w:rFonts w:hint="eastAsia"/>
      </w:rPr>
    </w:lvl>
    <w:lvl w:ilvl="2" w:tentative="0">
      <w:start w:val="2"/>
      <w:numFmt w:val="decimal"/>
      <w:lvlText w:val="1.4.3.%3."/>
      <w:lvlJc w:val="left"/>
      <w:pPr>
        <w:tabs>
          <w:tab w:val="left" w:pos="1260"/>
        </w:tabs>
        <w:ind w:left="1260" w:hanging="420"/>
      </w:pPr>
      <w:rPr>
        <w:rFonts w:hint="eastAsia"/>
      </w:rPr>
    </w:lvl>
    <w:lvl w:ilvl="3" w:tentative="0">
      <w:start w:val="1"/>
      <w:numFmt w:val="decimal"/>
      <w:lvlText w:val="1.3.%4."/>
      <w:lvlJc w:val="left"/>
      <w:pPr>
        <w:tabs>
          <w:tab w:val="left" w:pos="1680"/>
        </w:tabs>
        <w:ind w:left="1680" w:hanging="420"/>
      </w:pPr>
      <w:rPr>
        <w:rFonts w:hint="eastAsia"/>
      </w:rPr>
    </w:lvl>
    <w:lvl w:ilvl="4" w:tentative="0">
      <w:start w:val="1"/>
      <w:numFmt w:val="decimal"/>
      <w:lvlText w:val="1.4.3.%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1.4.%7."/>
      <w:lvlJc w:val="left"/>
      <w:pPr>
        <w:tabs>
          <w:tab w:val="left" w:pos="2940"/>
        </w:tabs>
        <w:ind w:left="2940" w:hanging="420"/>
      </w:pPr>
      <w:rPr>
        <w:rFonts w:hint="eastAsia"/>
      </w:rPr>
    </w:lvl>
    <w:lvl w:ilvl="7" w:tentative="0">
      <w:start w:val="1"/>
      <w:numFmt w:val="decimal"/>
      <w:lvlText w:val="1.4.1.%8."/>
      <w:lvlJc w:val="left"/>
      <w:pPr>
        <w:tabs>
          <w:tab w:val="left" w:pos="3360"/>
        </w:tabs>
        <w:ind w:left="3360" w:hanging="420"/>
      </w:pPr>
      <w:rPr>
        <w:rFonts w:hint="eastAsia"/>
      </w:rPr>
    </w:lvl>
    <w:lvl w:ilvl="8" w:tentative="0">
      <w:start w:val="1"/>
      <w:numFmt w:val="decimal"/>
      <w:lvlText w:val="1.4.2.%9."/>
      <w:lvlJc w:val="left"/>
      <w:pPr>
        <w:tabs>
          <w:tab w:val="left" w:pos="3780"/>
        </w:tabs>
        <w:ind w:left="3780" w:hanging="420"/>
      </w:pPr>
      <w:rPr>
        <w:rFonts w:hint="eastAsia"/>
      </w:rPr>
    </w:lvl>
  </w:abstractNum>
  <w:abstractNum w:abstractNumId="6">
    <w:nsid w:val="0000000B"/>
    <w:multiLevelType w:val="multilevel"/>
    <w:tmpl w:val="0000000B"/>
    <w:lvl w:ilvl="0" w:tentative="0">
      <w:start w:val="1"/>
      <w:numFmt w:val="decimal"/>
      <w:lvlText w:val="2.%1."/>
      <w:lvlJc w:val="left"/>
      <w:pPr>
        <w:tabs>
          <w:tab w:val="left" w:pos="420"/>
        </w:tabs>
        <w:ind w:left="420" w:hanging="420"/>
      </w:pPr>
      <w:rPr>
        <w:rFonts w:hint="eastAsia"/>
      </w:rPr>
    </w:lvl>
    <w:lvl w:ilvl="1" w:tentative="0">
      <w:start w:val="1"/>
      <w:numFmt w:val="decimal"/>
      <w:lvlText w:val="2.1.%2."/>
      <w:lvlJc w:val="left"/>
      <w:pPr>
        <w:tabs>
          <w:tab w:val="left" w:pos="1128"/>
        </w:tabs>
        <w:ind w:left="1128" w:hanging="420"/>
      </w:pPr>
      <w:rPr>
        <w:rFonts w:hint="eastAsia"/>
      </w:rPr>
    </w:lvl>
    <w:lvl w:ilvl="2" w:tentative="0">
      <w:start w:val="1"/>
      <w:numFmt w:val="decimal"/>
      <w:lvlText w:val="2.2.%3."/>
      <w:lvlJc w:val="left"/>
      <w:pPr>
        <w:tabs>
          <w:tab w:val="left" w:pos="1260"/>
        </w:tabs>
        <w:ind w:left="1260" w:hanging="420"/>
      </w:pPr>
      <w:rPr>
        <w:rFonts w:hint="eastAsia"/>
      </w:rPr>
    </w:lvl>
    <w:lvl w:ilvl="3" w:tentative="0">
      <w:start w:val="1"/>
      <w:numFmt w:val="decimal"/>
      <w:lvlText w:val="2.3.%4."/>
      <w:lvlJc w:val="left"/>
      <w:pPr>
        <w:tabs>
          <w:tab w:val="left" w:pos="1680"/>
        </w:tabs>
        <w:ind w:left="1680" w:hanging="420"/>
      </w:pPr>
      <w:rPr>
        <w:rFonts w:hint="eastAsia"/>
      </w:rPr>
    </w:lvl>
    <w:lvl w:ilvl="4" w:tentative="0">
      <w:start w:val="1"/>
      <w:numFmt w:val="decimal"/>
      <w:lvlText w:val="3.%5."/>
      <w:lvlJc w:val="left"/>
      <w:pPr>
        <w:tabs>
          <w:tab w:val="left" w:pos="2100"/>
        </w:tabs>
        <w:ind w:left="2310" w:hanging="420"/>
      </w:pPr>
      <w:rPr>
        <w:rFonts w:hint="eastAsia"/>
      </w:rPr>
    </w:lvl>
    <w:lvl w:ilvl="5" w:tentative="0">
      <w:start w:val="1"/>
      <w:numFmt w:val="decimal"/>
      <w:lvlText w:val="3.1.%6."/>
      <w:lvlJc w:val="left"/>
      <w:pPr>
        <w:tabs>
          <w:tab w:val="left" w:pos="2520"/>
        </w:tabs>
        <w:ind w:left="2520" w:hanging="420"/>
      </w:pPr>
      <w:rPr>
        <w:rFonts w:hint="eastAsia"/>
      </w:rPr>
    </w:lvl>
    <w:lvl w:ilvl="6" w:tentative="0">
      <w:start w:val="1"/>
      <w:numFmt w:val="decimal"/>
      <w:lvlText w:val="3.1.1.%7."/>
      <w:lvlJc w:val="left"/>
      <w:pPr>
        <w:tabs>
          <w:tab w:val="left" w:pos="2940"/>
        </w:tabs>
        <w:ind w:left="2940" w:hanging="420"/>
      </w:pPr>
      <w:rPr>
        <w:rFonts w:hint="eastAsia"/>
      </w:rPr>
    </w:lvl>
    <w:lvl w:ilvl="7" w:tentative="0">
      <w:start w:val="1"/>
      <w:numFmt w:val="decimal"/>
      <w:lvlText w:val="3.2.%8."/>
      <w:lvlJc w:val="left"/>
      <w:pPr>
        <w:tabs>
          <w:tab w:val="left" w:pos="3360"/>
        </w:tabs>
        <w:ind w:left="3360" w:hanging="420"/>
      </w:pPr>
      <w:rPr>
        <w:rFonts w:hint="eastAsia"/>
      </w:rPr>
    </w:lvl>
    <w:lvl w:ilvl="8" w:tentative="0">
      <w:start w:val="1"/>
      <w:numFmt w:val="decimal"/>
      <w:lvlText w:val="3.3.%9."/>
      <w:lvlJc w:val="left"/>
      <w:pPr>
        <w:tabs>
          <w:tab w:val="left" w:pos="3780"/>
        </w:tabs>
        <w:ind w:left="3780" w:hanging="420"/>
      </w:pPr>
      <w:rPr>
        <w:rFonts w:hint="eastAsia"/>
      </w:rPr>
    </w:lvl>
  </w:abstractNum>
  <w:abstractNum w:abstractNumId="7">
    <w:nsid w:val="00000019"/>
    <w:multiLevelType w:val="multilevel"/>
    <w:tmpl w:val="00000019"/>
    <w:lvl w:ilvl="0" w:tentative="0">
      <w:start w:val="1"/>
      <w:numFmt w:val="decimal"/>
      <w:lvlText w:val="1.1.%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09FD3E"/>
    <w:multiLevelType w:val="multilevel"/>
    <w:tmpl w:val="0709FD3E"/>
    <w:lvl w:ilvl="0" w:tentative="0">
      <w:start w:val="1"/>
      <w:numFmt w:val="decimal"/>
      <w:lvlText w:val="%1."/>
      <w:lvlJc w:val="left"/>
      <w:pPr>
        <w:ind w:left="420" w:hanging="360"/>
        <w:jc w:val="left"/>
      </w:pPr>
      <w:rPr>
        <w:rFonts w:hint="default" w:ascii="宋体" w:hAnsi="宋体" w:eastAsia="宋体" w:cs="宋体"/>
        <w:spacing w:val="-34"/>
        <w:w w:val="100"/>
        <w:sz w:val="24"/>
        <w:szCs w:val="24"/>
        <w:lang w:val="zh-CN" w:eastAsia="zh-CN" w:bidi="zh-CN"/>
      </w:rPr>
    </w:lvl>
    <w:lvl w:ilvl="1" w:tentative="0">
      <w:start w:val="0"/>
      <w:numFmt w:val="bullet"/>
      <w:lvlText w:val="•"/>
      <w:lvlJc w:val="left"/>
      <w:pPr>
        <w:ind w:left="1366" w:hanging="360"/>
      </w:pPr>
      <w:rPr>
        <w:rFonts w:hint="default"/>
        <w:lang w:val="zh-CN" w:eastAsia="zh-CN" w:bidi="zh-CN"/>
      </w:rPr>
    </w:lvl>
    <w:lvl w:ilvl="2" w:tentative="0">
      <w:start w:val="0"/>
      <w:numFmt w:val="bullet"/>
      <w:lvlText w:val="•"/>
      <w:lvlJc w:val="left"/>
      <w:pPr>
        <w:ind w:left="2313" w:hanging="360"/>
      </w:pPr>
      <w:rPr>
        <w:rFonts w:hint="default"/>
        <w:lang w:val="zh-CN" w:eastAsia="zh-CN" w:bidi="zh-CN"/>
      </w:rPr>
    </w:lvl>
    <w:lvl w:ilvl="3" w:tentative="0">
      <w:start w:val="0"/>
      <w:numFmt w:val="bullet"/>
      <w:lvlText w:val="•"/>
      <w:lvlJc w:val="left"/>
      <w:pPr>
        <w:ind w:left="3259" w:hanging="360"/>
      </w:pPr>
      <w:rPr>
        <w:rFonts w:hint="default"/>
        <w:lang w:val="zh-CN" w:eastAsia="zh-CN" w:bidi="zh-CN"/>
      </w:rPr>
    </w:lvl>
    <w:lvl w:ilvl="4" w:tentative="0">
      <w:start w:val="0"/>
      <w:numFmt w:val="bullet"/>
      <w:lvlText w:val="•"/>
      <w:lvlJc w:val="left"/>
      <w:pPr>
        <w:ind w:left="4206" w:hanging="360"/>
      </w:pPr>
      <w:rPr>
        <w:rFonts w:hint="default"/>
        <w:lang w:val="zh-CN" w:eastAsia="zh-CN" w:bidi="zh-CN"/>
      </w:rPr>
    </w:lvl>
    <w:lvl w:ilvl="5" w:tentative="0">
      <w:start w:val="0"/>
      <w:numFmt w:val="bullet"/>
      <w:lvlText w:val="•"/>
      <w:lvlJc w:val="left"/>
      <w:pPr>
        <w:ind w:left="5153" w:hanging="360"/>
      </w:pPr>
      <w:rPr>
        <w:rFonts w:hint="default"/>
        <w:lang w:val="zh-CN" w:eastAsia="zh-CN" w:bidi="zh-CN"/>
      </w:rPr>
    </w:lvl>
    <w:lvl w:ilvl="6" w:tentative="0">
      <w:start w:val="0"/>
      <w:numFmt w:val="bullet"/>
      <w:lvlText w:val="•"/>
      <w:lvlJc w:val="left"/>
      <w:pPr>
        <w:ind w:left="6099" w:hanging="360"/>
      </w:pPr>
      <w:rPr>
        <w:rFonts w:hint="default"/>
        <w:lang w:val="zh-CN" w:eastAsia="zh-CN" w:bidi="zh-CN"/>
      </w:rPr>
    </w:lvl>
    <w:lvl w:ilvl="7" w:tentative="0">
      <w:start w:val="0"/>
      <w:numFmt w:val="bullet"/>
      <w:lvlText w:val="•"/>
      <w:lvlJc w:val="left"/>
      <w:pPr>
        <w:ind w:left="7046" w:hanging="360"/>
      </w:pPr>
      <w:rPr>
        <w:rFonts w:hint="default"/>
        <w:lang w:val="zh-CN" w:eastAsia="zh-CN" w:bidi="zh-CN"/>
      </w:rPr>
    </w:lvl>
    <w:lvl w:ilvl="8" w:tentative="0">
      <w:start w:val="0"/>
      <w:numFmt w:val="bullet"/>
      <w:lvlText w:val="•"/>
      <w:lvlJc w:val="left"/>
      <w:pPr>
        <w:ind w:left="7992" w:hanging="360"/>
      </w:pPr>
      <w:rPr>
        <w:rFonts w:hint="default"/>
        <w:lang w:val="zh-CN" w:eastAsia="zh-CN" w:bidi="zh-CN"/>
      </w:rPr>
    </w:lvl>
  </w:abstractNum>
  <w:abstractNum w:abstractNumId="9">
    <w:nsid w:val="122A1161"/>
    <w:multiLevelType w:val="multilevel"/>
    <w:tmpl w:val="122A1161"/>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CDE60F"/>
    <w:multiLevelType w:val="multilevel"/>
    <w:tmpl w:val="1ACDE60F"/>
    <w:lvl w:ilvl="0" w:tentative="0">
      <w:start w:val="1"/>
      <w:numFmt w:val="decimal"/>
      <w:lvlText w:val="（%1）"/>
      <w:lvlJc w:val="left"/>
      <w:pPr>
        <w:ind w:left="1501" w:hanging="60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1261"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431" w:hanging="241"/>
      </w:pPr>
      <w:rPr>
        <w:rFonts w:hint="default"/>
        <w:lang w:val="zh-CN" w:eastAsia="zh-CN" w:bidi="zh-CN"/>
      </w:rPr>
    </w:lvl>
    <w:lvl w:ilvl="3" w:tentative="0">
      <w:start w:val="0"/>
      <w:numFmt w:val="bullet"/>
      <w:lvlText w:val="•"/>
      <w:lvlJc w:val="left"/>
      <w:pPr>
        <w:ind w:left="3363" w:hanging="241"/>
      </w:pPr>
      <w:rPr>
        <w:rFonts w:hint="default"/>
        <w:lang w:val="zh-CN" w:eastAsia="zh-CN" w:bidi="zh-CN"/>
      </w:rPr>
    </w:lvl>
    <w:lvl w:ilvl="4" w:tentative="0">
      <w:start w:val="0"/>
      <w:numFmt w:val="bullet"/>
      <w:lvlText w:val="•"/>
      <w:lvlJc w:val="left"/>
      <w:pPr>
        <w:ind w:left="4295" w:hanging="241"/>
      </w:pPr>
      <w:rPr>
        <w:rFonts w:hint="default"/>
        <w:lang w:val="zh-CN" w:eastAsia="zh-CN" w:bidi="zh-CN"/>
      </w:rPr>
    </w:lvl>
    <w:lvl w:ilvl="5" w:tentative="0">
      <w:start w:val="0"/>
      <w:numFmt w:val="bullet"/>
      <w:lvlText w:val="•"/>
      <w:lvlJc w:val="left"/>
      <w:pPr>
        <w:ind w:left="5227" w:hanging="241"/>
      </w:pPr>
      <w:rPr>
        <w:rFonts w:hint="default"/>
        <w:lang w:val="zh-CN" w:eastAsia="zh-CN" w:bidi="zh-CN"/>
      </w:rPr>
    </w:lvl>
    <w:lvl w:ilvl="6" w:tentative="0">
      <w:start w:val="0"/>
      <w:numFmt w:val="bullet"/>
      <w:lvlText w:val="•"/>
      <w:lvlJc w:val="left"/>
      <w:pPr>
        <w:ind w:left="6158" w:hanging="241"/>
      </w:pPr>
      <w:rPr>
        <w:rFonts w:hint="default"/>
        <w:lang w:val="zh-CN" w:eastAsia="zh-CN" w:bidi="zh-CN"/>
      </w:rPr>
    </w:lvl>
    <w:lvl w:ilvl="7" w:tentative="0">
      <w:start w:val="0"/>
      <w:numFmt w:val="bullet"/>
      <w:lvlText w:val="•"/>
      <w:lvlJc w:val="left"/>
      <w:pPr>
        <w:ind w:left="7090" w:hanging="241"/>
      </w:pPr>
      <w:rPr>
        <w:rFonts w:hint="default"/>
        <w:lang w:val="zh-CN" w:eastAsia="zh-CN" w:bidi="zh-CN"/>
      </w:rPr>
    </w:lvl>
    <w:lvl w:ilvl="8" w:tentative="0">
      <w:start w:val="0"/>
      <w:numFmt w:val="bullet"/>
      <w:lvlText w:val="•"/>
      <w:lvlJc w:val="left"/>
      <w:pPr>
        <w:ind w:left="8022" w:hanging="241"/>
      </w:pPr>
      <w:rPr>
        <w:rFonts w:hint="default"/>
        <w:lang w:val="zh-CN" w:eastAsia="zh-CN" w:bidi="zh-CN"/>
      </w:rPr>
    </w:lvl>
  </w:abstractNum>
  <w:abstractNum w:abstractNumId="11">
    <w:nsid w:val="273ACFB5"/>
    <w:multiLevelType w:val="singleLevel"/>
    <w:tmpl w:val="273ACFB5"/>
    <w:lvl w:ilvl="0" w:tentative="0">
      <w:start w:val="1"/>
      <w:numFmt w:val="decimal"/>
      <w:suff w:val="nothing"/>
      <w:lvlText w:val="%1、"/>
      <w:lvlJc w:val="left"/>
    </w:lvl>
  </w:abstractNum>
  <w:abstractNum w:abstractNumId="12">
    <w:nsid w:val="322D85CA"/>
    <w:multiLevelType w:val="multilevel"/>
    <w:tmpl w:val="322D85CA"/>
    <w:lvl w:ilvl="0" w:tentative="0">
      <w:start w:val="1"/>
      <w:numFmt w:val="decimal"/>
      <w:lvlText w:val="%1."/>
      <w:lvlJc w:val="left"/>
      <w:pPr>
        <w:ind w:left="420"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66" w:hanging="361"/>
      </w:pPr>
      <w:rPr>
        <w:rFonts w:hint="default"/>
        <w:lang w:val="zh-CN" w:eastAsia="zh-CN" w:bidi="zh-CN"/>
      </w:rPr>
    </w:lvl>
    <w:lvl w:ilvl="2" w:tentative="0">
      <w:start w:val="0"/>
      <w:numFmt w:val="bullet"/>
      <w:lvlText w:val="•"/>
      <w:lvlJc w:val="left"/>
      <w:pPr>
        <w:ind w:left="2313" w:hanging="361"/>
      </w:pPr>
      <w:rPr>
        <w:rFonts w:hint="default"/>
        <w:lang w:val="zh-CN" w:eastAsia="zh-CN" w:bidi="zh-CN"/>
      </w:rPr>
    </w:lvl>
    <w:lvl w:ilvl="3" w:tentative="0">
      <w:start w:val="0"/>
      <w:numFmt w:val="bullet"/>
      <w:lvlText w:val="•"/>
      <w:lvlJc w:val="left"/>
      <w:pPr>
        <w:ind w:left="3259" w:hanging="361"/>
      </w:pPr>
      <w:rPr>
        <w:rFonts w:hint="default"/>
        <w:lang w:val="zh-CN" w:eastAsia="zh-CN" w:bidi="zh-CN"/>
      </w:rPr>
    </w:lvl>
    <w:lvl w:ilvl="4" w:tentative="0">
      <w:start w:val="0"/>
      <w:numFmt w:val="bullet"/>
      <w:lvlText w:val="•"/>
      <w:lvlJc w:val="left"/>
      <w:pPr>
        <w:ind w:left="4206" w:hanging="361"/>
      </w:pPr>
      <w:rPr>
        <w:rFonts w:hint="default"/>
        <w:lang w:val="zh-CN" w:eastAsia="zh-CN" w:bidi="zh-CN"/>
      </w:rPr>
    </w:lvl>
    <w:lvl w:ilvl="5" w:tentative="0">
      <w:start w:val="0"/>
      <w:numFmt w:val="bullet"/>
      <w:lvlText w:val="•"/>
      <w:lvlJc w:val="left"/>
      <w:pPr>
        <w:ind w:left="5153" w:hanging="361"/>
      </w:pPr>
      <w:rPr>
        <w:rFonts w:hint="default"/>
        <w:lang w:val="zh-CN" w:eastAsia="zh-CN" w:bidi="zh-CN"/>
      </w:rPr>
    </w:lvl>
    <w:lvl w:ilvl="6" w:tentative="0">
      <w:start w:val="0"/>
      <w:numFmt w:val="bullet"/>
      <w:lvlText w:val="•"/>
      <w:lvlJc w:val="left"/>
      <w:pPr>
        <w:ind w:left="6099" w:hanging="361"/>
      </w:pPr>
      <w:rPr>
        <w:rFonts w:hint="default"/>
        <w:lang w:val="zh-CN" w:eastAsia="zh-CN" w:bidi="zh-CN"/>
      </w:rPr>
    </w:lvl>
    <w:lvl w:ilvl="7" w:tentative="0">
      <w:start w:val="0"/>
      <w:numFmt w:val="bullet"/>
      <w:lvlText w:val="•"/>
      <w:lvlJc w:val="left"/>
      <w:pPr>
        <w:ind w:left="7046" w:hanging="361"/>
      </w:pPr>
      <w:rPr>
        <w:rFonts w:hint="default"/>
        <w:lang w:val="zh-CN" w:eastAsia="zh-CN" w:bidi="zh-CN"/>
      </w:rPr>
    </w:lvl>
    <w:lvl w:ilvl="8" w:tentative="0">
      <w:start w:val="0"/>
      <w:numFmt w:val="bullet"/>
      <w:lvlText w:val="•"/>
      <w:lvlJc w:val="left"/>
      <w:pPr>
        <w:ind w:left="7992" w:hanging="361"/>
      </w:pPr>
      <w:rPr>
        <w:rFonts w:hint="default"/>
        <w:lang w:val="zh-CN" w:eastAsia="zh-CN" w:bidi="zh-CN"/>
      </w:rPr>
    </w:lvl>
  </w:abstractNum>
  <w:abstractNum w:abstractNumId="13">
    <w:nsid w:val="4627C44F"/>
    <w:multiLevelType w:val="singleLevel"/>
    <w:tmpl w:val="4627C44F"/>
    <w:lvl w:ilvl="0" w:tentative="0">
      <w:start w:val="6"/>
      <w:numFmt w:val="chineseCounting"/>
      <w:suff w:val="nothing"/>
      <w:lvlText w:val="%1、"/>
      <w:lvlJc w:val="left"/>
      <w:rPr>
        <w:rFonts w:hint="eastAsia"/>
      </w:rPr>
    </w:lvl>
  </w:abstractNum>
  <w:abstractNum w:abstractNumId="14">
    <w:nsid w:val="498A6740"/>
    <w:multiLevelType w:val="multilevel"/>
    <w:tmpl w:val="498A6740"/>
    <w:lvl w:ilvl="0" w:tentative="0">
      <w:start w:val="1"/>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4C3D7A74"/>
    <w:multiLevelType w:val="multilevel"/>
    <w:tmpl w:val="4C3D7A74"/>
    <w:lvl w:ilvl="0" w:tentative="0">
      <w:start w:val="1"/>
      <w:numFmt w:val="decimal"/>
      <w:lvlText w:val="%1."/>
      <w:lvlJc w:val="left"/>
      <w:pPr>
        <w:ind w:left="12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22" w:hanging="361"/>
      </w:pPr>
      <w:rPr>
        <w:rFonts w:hint="default"/>
        <w:lang w:val="zh-CN" w:eastAsia="zh-CN" w:bidi="zh-CN"/>
      </w:rPr>
    </w:lvl>
    <w:lvl w:ilvl="2" w:tentative="0">
      <w:start w:val="0"/>
      <w:numFmt w:val="bullet"/>
      <w:lvlText w:val="•"/>
      <w:lvlJc w:val="left"/>
      <w:pPr>
        <w:ind w:left="2985" w:hanging="361"/>
      </w:pPr>
      <w:rPr>
        <w:rFonts w:hint="default"/>
        <w:lang w:val="zh-CN" w:eastAsia="zh-CN" w:bidi="zh-CN"/>
      </w:rPr>
    </w:lvl>
    <w:lvl w:ilvl="3" w:tentative="0">
      <w:start w:val="0"/>
      <w:numFmt w:val="bullet"/>
      <w:lvlText w:val="•"/>
      <w:lvlJc w:val="left"/>
      <w:pPr>
        <w:ind w:left="3847" w:hanging="361"/>
      </w:pPr>
      <w:rPr>
        <w:rFonts w:hint="default"/>
        <w:lang w:val="zh-CN" w:eastAsia="zh-CN" w:bidi="zh-CN"/>
      </w:rPr>
    </w:lvl>
    <w:lvl w:ilvl="4" w:tentative="0">
      <w:start w:val="0"/>
      <w:numFmt w:val="bullet"/>
      <w:lvlText w:val="•"/>
      <w:lvlJc w:val="left"/>
      <w:pPr>
        <w:ind w:left="4710" w:hanging="361"/>
      </w:pPr>
      <w:rPr>
        <w:rFonts w:hint="default"/>
        <w:lang w:val="zh-CN" w:eastAsia="zh-CN" w:bidi="zh-CN"/>
      </w:rPr>
    </w:lvl>
    <w:lvl w:ilvl="5" w:tentative="0">
      <w:start w:val="0"/>
      <w:numFmt w:val="bullet"/>
      <w:lvlText w:val="•"/>
      <w:lvlJc w:val="left"/>
      <w:pPr>
        <w:ind w:left="5573" w:hanging="361"/>
      </w:pPr>
      <w:rPr>
        <w:rFonts w:hint="default"/>
        <w:lang w:val="zh-CN" w:eastAsia="zh-CN" w:bidi="zh-CN"/>
      </w:rPr>
    </w:lvl>
    <w:lvl w:ilvl="6" w:tentative="0">
      <w:start w:val="0"/>
      <w:numFmt w:val="bullet"/>
      <w:lvlText w:val="•"/>
      <w:lvlJc w:val="left"/>
      <w:pPr>
        <w:ind w:left="6435" w:hanging="361"/>
      </w:pPr>
      <w:rPr>
        <w:rFonts w:hint="default"/>
        <w:lang w:val="zh-CN" w:eastAsia="zh-CN" w:bidi="zh-CN"/>
      </w:rPr>
    </w:lvl>
    <w:lvl w:ilvl="7" w:tentative="0">
      <w:start w:val="0"/>
      <w:numFmt w:val="bullet"/>
      <w:lvlText w:val="•"/>
      <w:lvlJc w:val="left"/>
      <w:pPr>
        <w:ind w:left="7298" w:hanging="361"/>
      </w:pPr>
      <w:rPr>
        <w:rFonts w:hint="default"/>
        <w:lang w:val="zh-CN" w:eastAsia="zh-CN" w:bidi="zh-CN"/>
      </w:rPr>
    </w:lvl>
    <w:lvl w:ilvl="8" w:tentative="0">
      <w:start w:val="0"/>
      <w:numFmt w:val="bullet"/>
      <w:lvlText w:val="•"/>
      <w:lvlJc w:val="left"/>
      <w:pPr>
        <w:ind w:left="8160" w:hanging="361"/>
      </w:pPr>
      <w:rPr>
        <w:rFonts w:hint="default"/>
        <w:lang w:val="zh-CN" w:eastAsia="zh-CN" w:bidi="zh-CN"/>
      </w:rPr>
    </w:lvl>
  </w:abstractNum>
  <w:abstractNum w:abstractNumId="16">
    <w:nsid w:val="531EE2D0"/>
    <w:multiLevelType w:val="singleLevel"/>
    <w:tmpl w:val="531EE2D0"/>
    <w:lvl w:ilvl="0" w:tentative="0">
      <w:start w:val="2"/>
      <w:numFmt w:val="chineseCounting"/>
      <w:suff w:val="nothing"/>
      <w:lvlText w:val="（%1）"/>
      <w:lvlJc w:val="left"/>
      <w:rPr>
        <w:rFonts w:cs="Times New Roman"/>
      </w:rPr>
    </w:lvl>
  </w:abstractNum>
  <w:abstractNum w:abstractNumId="17">
    <w:nsid w:val="5FFFB1A7"/>
    <w:multiLevelType w:val="multilevel"/>
    <w:tmpl w:val="5FFFB1A7"/>
    <w:lvl w:ilvl="0" w:tentative="0">
      <w:start w:val="1"/>
      <w:numFmt w:val="decimal"/>
      <w:lvlText w:val="%1."/>
      <w:lvlJc w:val="left"/>
      <w:pPr>
        <w:ind w:left="11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14" w:hanging="241"/>
      </w:pPr>
      <w:rPr>
        <w:rFonts w:hint="default"/>
        <w:lang w:val="zh-CN" w:eastAsia="zh-CN" w:bidi="zh-CN"/>
      </w:rPr>
    </w:lvl>
    <w:lvl w:ilvl="2" w:tentative="0">
      <w:start w:val="0"/>
      <w:numFmt w:val="bullet"/>
      <w:lvlText w:val="•"/>
      <w:lvlJc w:val="left"/>
      <w:pPr>
        <w:ind w:left="2889" w:hanging="241"/>
      </w:pPr>
      <w:rPr>
        <w:rFonts w:hint="default"/>
        <w:lang w:val="zh-CN" w:eastAsia="zh-CN" w:bidi="zh-CN"/>
      </w:rPr>
    </w:lvl>
    <w:lvl w:ilvl="3" w:tentative="0">
      <w:start w:val="0"/>
      <w:numFmt w:val="bullet"/>
      <w:lvlText w:val="•"/>
      <w:lvlJc w:val="left"/>
      <w:pPr>
        <w:ind w:left="3763" w:hanging="241"/>
      </w:pPr>
      <w:rPr>
        <w:rFonts w:hint="default"/>
        <w:lang w:val="zh-CN" w:eastAsia="zh-CN" w:bidi="zh-CN"/>
      </w:rPr>
    </w:lvl>
    <w:lvl w:ilvl="4" w:tentative="0">
      <w:start w:val="0"/>
      <w:numFmt w:val="bullet"/>
      <w:lvlText w:val="•"/>
      <w:lvlJc w:val="left"/>
      <w:pPr>
        <w:ind w:left="4638" w:hanging="241"/>
      </w:pPr>
      <w:rPr>
        <w:rFonts w:hint="default"/>
        <w:lang w:val="zh-CN" w:eastAsia="zh-CN" w:bidi="zh-CN"/>
      </w:rPr>
    </w:lvl>
    <w:lvl w:ilvl="5" w:tentative="0">
      <w:start w:val="0"/>
      <w:numFmt w:val="bullet"/>
      <w:lvlText w:val="•"/>
      <w:lvlJc w:val="left"/>
      <w:pPr>
        <w:ind w:left="5513" w:hanging="241"/>
      </w:pPr>
      <w:rPr>
        <w:rFonts w:hint="default"/>
        <w:lang w:val="zh-CN" w:eastAsia="zh-CN" w:bidi="zh-CN"/>
      </w:rPr>
    </w:lvl>
    <w:lvl w:ilvl="6" w:tentative="0">
      <w:start w:val="0"/>
      <w:numFmt w:val="bullet"/>
      <w:lvlText w:val="•"/>
      <w:lvlJc w:val="left"/>
      <w:pPr>
        <w:ind w:left="6387" w:hanging="241"/>
      </w:pPr>
      <w:rPr>
        <w:rFonts w:hint="default"/>
        <w:lang w:val="zh-CN" w:eastAsia="zh-CN" w:bidi="zh-CN"/>
      </w:rPr>
    </w:lvl>
    <w:lvl w:ilvl="7" w:tentative="0">
      <w:start w:val="0"/>
      <w:numFmt w:val="bullet"/>
      <w:lvlText w:val="•"/>
      <w:lvlJc w:val="left"/>
      <w:pPr>
        <w:ind w:left="7262" w:hanging="241"/>
      </w:pPr>
      <w:rPr>
        <w:rFonts w:hint="default"/>
        <w:lang w:val="zh-CN" w:eastAsia="zh-CN" w:bidi="zh-CN"/>
      </w:rPr>
    </w:lvl>
    <w:lvl w:ilvl="8" w:tentative="0">
      <w:start w:val="0"/>
      <w:numFmt w:val="bullet"/>
      <w:lvlText w:val="•"/>
      <w:lvlJc w:val="left"/>
      <w:pPr>
        <w:ind w:left="8136" w:hanging="241"/>
      </w:pPr>
      <w:rPr>
        <w:rFonts w:hint="default"/>
        <w:lang w:val="zh-CN" w:eastAsia="zh-CN" w:bidi="zh-CN"/>
      </w:rPr>
    </w:lvl>
  </w:abstractNum>
  <w:abstractNum w:abstractNumId="18">
    <w:nsid w:val="65CD0074"/>
    <w:multiLevelType w:val="multilevel"/>
    <w:tmpl w:val="65CD0074"/>
    <w:lvl w:ilvl="0" w:tentative="0">
      <w:start w:val="1"/>
      <w:numFmt w:val="decimal"/>
      <w:lvlText w:val="%1."/>
      <w:lvlJc w:val="left"/>
      <w:pPr>
        <w:ind w:left="12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22" w:hanging="361"/>
      </w:pPr>
      <w:rPr>
        <w:rFonts w:hint="default"/>
        <w:lang w:val="zh-CN" w:eastAsia="zh-CN" w:bidi="zh-CN"/>
      </w:rPr>
    </w:lvl>
    <w:lvl w:ilvl="2" w:tentative="0">
      <w:start w:val="0"/>
      <w:numFmt w:val="bullet"/>
      <w:lvlText w:val="•"/>
      <w:lvlJc w:val="left"/>
      <w:pPr>
        <w:ind w:left="2985" w:hanging="361"/>
      </w:pPr>
      <w:rPr>
        <w:rFonts w:hint="default"/>
        <w:lang w:val="zh-CN" w:eastAsia="zh-CN" w:bidi="zh-CN"/>
      </w:rPr>
    </w:lvl>
    <w:lvl w:ilvl="3" w:tentative="0">
      <w:start w:val="0"/>
      <w:numFmt w:val="bullet"/>
      <w:lvlText w:val="•"/>
      <w:lvlJc w:val="left"/>
      <w:pPr>
        <w:ind w:left="3847" w:hanging="361"/>
      </w:pPr>
      <w:rPr>
        <w:rFonts w:hint="default"/>
        <w:lang w:val="zh-CN" w:eastAsia="zh-CN" w:bidi="zh-CN"/>
      </w:rPr>
    </w:lvl>
    <w:lvl w:ilvl="4" w:tentative="0">
      <w:start w:val="0"/>
      <w:numFmt w:val="bullet"/>
      <w:lvlText w:val="•"/>
      <w:lvlJc w:val="left"/>
      <w:pPr>
        <w:ind w:left="4710" w:hanging="361"/>
      </w:pPr>
      <w:rPr>
        <w:rFonts w:hint="default"/>
        <w:lang w:val="zh-CN" w:eastAsia="zh-CN" w:bidi="zh-CN"/>
      </w:rPr>
    </w:lvl>
    <w:lvl w:ilvl="5" w:tentative="0">
      <w:start w:val="0"/>
      <w:numFmt w:val="bullet"/>
      <w:lvlText w:val="•"/>
      <w:lvlJc w:val="left"/>
      <w:pPr>
        <w:ind w:left="5573" w:hanging="361"/>
      </w:pPr>
      <w:rPr>
        <w:rFonts w:hint="default"/>
        <w:lang w:val="zh-CN" w:eastAsia="zh-CN" w:bidi="zh-CN"/>
      </w:rPr>
    </w:lvl>
    <w:lvl w:ilvl="6" w:tentative="0">
      <w:start w:val="0"/>
      <w:numFmt w:val="bullet"/>
      <w:lvlText w:val="•"/>
      <w:lvlJc w:val="left"/>
      <w:pPr>
        <w:ind w:left="6435" w:hanging="361"/>
      </w:pPr>
      <w:rPr>
        <w:rFonts w:hint="default"/>
        <w:lang w:val="zh-CN" w:eastAsia="zh-CN" w:bidi="zh-CN"/>
      </w:rPr>
    </w:lvl>
    <w:lvl w:ilvl="7" w:tentative="0">
      <w:start w:val="0"/>
      <w:numFmt w:val="bullet"/>
      <w:lvlText w:val="•"/>
      <w:lvlJc w:val="left"/>
      <w:pPr>
        <w:ind w:left="7298" w:hanging="361"/>
      </w:pPr>
      <w:rPr>
        <w:rFonts w:hint="default"/>
        <w:lang w:val="zh-CN" w:eastAsia="zh-CN" w:bidi="zh-CN"/>
      </w:rPr>
    </w:lvl>
    <w:lvl w:ilvl="8" w:tentative="0">
      <w:start w:val="0"/>
      <w:numFmt w:val="bullet"/>
      <w:lvlText w:val="•"/>
      <w:lvlJc w:val="left"/>
      <w:pPr>
        <w:ind w:left="8160" w:hanging="361"/>
      </w:pPr>
      <w:rPr>
        <w:rFonts w:hint="default"/>
        <w:lang w:val="zh-CN" w:eastAsia="zh-CN" w:bidi="zh-CN"/>
      </w:rPr>
    </w:lvl>
  </w:abstractNum>
  <w:abstractNum w:abstractNumId="19">
    <w:nsid w:val="74C28B35"/>
    <w:multiLevelType w:val="multilevel"/>
    <w:tmpl w:val="74C28B35"/>
    <w:lvl w:ilvl="0" w:tentative="0">
      <w:start w:val="1"/>
      <w:numFmt w:val="decimal"/>
      <w:lvlText w:val="%1."/>
      <w:lvlJc w:val="left"/>
      <w:pPr>
        <w:ind w:left="11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14" w:hanging="241"/>
      </w:pPr>
      <w:rPr>
        <w:rFonts w:hint="default"/>
        <w:lang w:val="zh-CN" w:eastAsia="zh-CN" w:bidi="zh-CN"/>
      </w:rPr>
    </w:lvl>
    <w:lvl w:ilvl="2" w:tentative="0">
      <w:start w:val="0"/>
      <w:numFmt w:val="bullet"/>
      <w:lvlText w:val="•"/>
      <w:lvlJc w:val="left"/>
      <w:pPr>
        <w:ind w:left="2889" w:hanging="241"/>
      </w:pPr>
      <w:rPr>
        <w:rFonts w:hint="default"/>
        <w:lang w:val="zh-CN" w:eastAsia="zh-CN" w:bidi="zh-CN"/>
      </w:rPr>
    </w:lvl>
    <w:lvl w:ilvl="3" w:tentative="0">
      <w:start w:val="0"/>
      <w:numFmt w:val="bullet"/>
      <w:lvlText w:val="•"/>
      <w:lvlJc w:val="left"/>
      <w:pPr>
        <w:ind w:left="3763" w:hanging="241"/>
      </w:pPr>
      <w:rPr>
        <w:rFonts w:hint="default"/>
        <w:lang w:val="zh-CN" w:eastAsia="zh-CN" w:bidi="zh-CN"/>
      </w:rPr>
    </w:lvl>
    <w:lvl w:ilvl="4" w:tentative="0">
      <w:start w:val="0"/>
      <w:numFmt w:val="bullet"/>
      <w:lvlText w:val="•"/>
      <w:lvlJc w:val="left"/>
      <w:pPr>
        <w:ind w:left="4638" w:hanging="241"/>
      </w:pPr>
      <w:rPr>
        <w:rFonts w:hint="default"/>
        <w:lang w:val="zh-CN" w:eastAsia="zh-CN" w:bidi="zh-CN"/>
      </w:rPr>
    </w:lvl>
    <w:lvl w:ilvl="5" w:tentative="0">
      <w:start w:val="0"/>
      <w:numFmt w:val="bullet"/>
      <w:lvlText w:val="•"/>
      <w:lvlJc w:val="left"/>
      <w:pPr>
        <w:ind w:left="5513" w:hanging="241"/>
      </w:pPr>
      <w:rPr>
        <w:rFonts w:hint="default"/>
        <w:lang w:val="zh-CN" w:eastAsia="zh-CN" w:bidi="zh-CN"/>
      </w:rPr>
    </w:lvl>
    <w:lvl w:ilvl="6" w:tentative="0">
      <w:start w:val="0"/>
      <w:numFmt w:val="bullet"/>
      <w:lvlText w:val="•"/>
      <w:lvlJc w:val="left"/>
      <w:pPr>
        <w:ind w:left="6387" w:hanging="241"/>
      </w:pPr>
      <w:rPr>
        <w:rFonts w:hint="default"/>
        <w:lang w:val="zh-CN" w:eastAsia="zh-CN" w:bidi="zh-CN"/>
      </w:rPr>
    </w:lvl>
    <w:lvl w:ilvl="7" w:tentative="0">
      <w:start w:val="0"/>
      <w:numFmt w:val="bullet"/>
      <w:lvlText w:val="•"/>
      <w:lvlJc w:val="left"/>
      <w:pPr>
        <w:ind w:left="7262" w:hanging="241"/>
      </w:pPr>
      <w:rPr>
        <w:rFonts w:hint="default"/>
        <w:lang w:val="zh-CN" w:eastAsia="zh-CN" w:bidi="zh-CN"/>
      </w:rPr>
    </w:lvl>
    <w:lvl w:ilvl="8" w:tentative="0">
      <w:start w:val="0"/>
      <w:numFmt w:val="bullet"/>
      <w:lvlText w:val="•"/>
      <w:lvlJc w:val="left"/>
      <w:pPr>
        <w:ind w:left="8136" w:hanging="241"/>
      </w:pPr>
      <w:rPr>
        <w:rFonts w:hint="default"/>
        <w:lang w:val="zh-CN" w:eastAsia="zh-CN" w:bidi="zh-CN"/>
      </w:rPr>
    </w:lvl>
  </w:abstractNum>
  <w:num w:numId="1">
    <w:abstractNumId w:val="9"/>
  </w:num>
  <w:num w:numId="2">
    <w:abstractNumId w:val="3"/>
  </w:num>
  <w:num w:numId="3">
    <w:abstractNumId w:val="5"/>
  </w:num>
  <w:num w:numId="4">
    <w:abstractNumId w:val="7"/>
  </w:num>
  <w:num w:numId="5">
    <w:abstractNumId w:val="14"/>
  </w:num>
  <w:num w:numId="6">
    <w:abstractNumId w:val="6"/>
  </w:num>
  <w:num w:numId="7">
    <w:abstractNumId w:val="0"/>
  </w:num>
  <w:num w:numId="8">
    <w:abstractNumId w:val="10"/>
  </w:num>
  <w:num w:numId="9">
    <w:abstractNumId w:val="2"/>
  </w:num>
  <w:num w:numId="10">
    <w:abstractNumId w:val="17"/>
  </w:num>
  <w:num w:numId="11">
    <w:abstractNumId w:val="19"/>
  </w:num>
  <w:num w:numId="12">
    <w:abstractNumId w:val="1"/>
  </w:num>
  <w:num w:numId="13">
    <w:abstractNumId w:val="15"/>
  </w:num>
  <w:num w:numId="14">
    <w:abstractNumId w:val="12"/>
  </w:num>
  <w:num w:numId="15">
    <w:abstractNumId w:val="18"/>
  </w:num>
  <w:num w:numId="16">
    <w:abstractNumId w:val="8"/>
  </w:num>
  <w:num w:numId="17">
    <w:abstractNumId w:val="13"/>
  </w:num>
  <w:num w:numId="18">
    <w:abstractNumId w:val="1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NmY4ZWJkZDc4ZGQ4MDMwN2ZiN2E3MWQ0MWNmMjgifQ=="/>
    <w:docVar w:name="KSO_WPS_MARK_KEY" w:val="ecac74fb-3307-4356-873c-c2e986f8dd3e"/>
  </w:docVars>
  <w:rsids>
    <w:rsidRoot w:val="20FC635A"/>
    <w:rsid w:val="018362EB"/>
    <w:rsid w:val="01B82438"/>
    <w:rsid w:val="021F4265"/>
    <w:rsid w:val="030671D3"/>
    <w:rsid w:val="038B548F"/>
    <w:rsid w:val="03925F31"/>
    <w:rsid w:val="03D33559"/>
    <w:rsid w:val="04673CA2"/>
    <w:rsid w:val="063C5EA7"/>
    <w:rsid w:val="0849203C"/>
    <w:rsid w:val="094840A2"/>
    <w:rsid w:val="0C396BCF"/>
    <w:rsid w:val="0CBF03B0"/>
    <w:rsid w:val="0FB83603"/>
    <w:rsid w:val="0FD3043D"/>
    <w:rsid w:val="0FEE4B19"/>
    <w:rsid w:val="124B69B1"/>
    <w:rsid w:val="136917E4"/>
    <w:rsid w:val="136D3689"/>
    <w:rsid w:val="13C0517C"/>
    <w:rsid w:val="15E2587E"/>
    <w:rsid w:val="17486D8F"/>
    <w:rsid w:val="178070FD"/>
    <w:rsid w:val="17EE050A"/>
    <w:rsid w:val="1B054E06"/>
    <w:rsid w:val="1D290A3D"/>
    <w:rsid w:val="1E0C16EA"/>
    <w:rsid w:val="1E18008F"/>
    <w:rsid w:val="1EBB0A1A"/>
    <w:rsid w:val="1FFE1506"/>
    <w:rsid w:val="20FC635A"/>
    <w:rsid w:val="245E07C6"/>
    <w:rsid w:val="27614027"/>
    <w:rsid w:val="276854B7"/>
    <w:rsid w:val="29D532D8"/>
    <w:rsid w:val="29F16DB1"/>
    <w:rsid w:val="2B724B56"/>
    <w:rsid w:val="2C2220D9"/>
    <w:rsid w:val="2CF75313"/>
    <w:rsid w:val="2D7B5F44"/>
    <w:rsid w:val="303A20E7"/>
    <w:rsid w:val="333D5A4A"/>
    <w:rsid w:val="34824AF3"/>
    <w:rsid w:val="34BF2BBB"/>
    <w:rsid w:val="36A55DE0"/>
    <w:rsid w:val="3AF31810"/>
    <w:rsid w:val="3BCB0097"/>
    <w:rsid w:val="3CE433F0"/>
    <w:rsid w:val="3DBA03C3"/>
    <w:rsid w:val="3E502AD5"/>
    <w:rsid w:val="3F253F62"/>
    <w:rsid w:val="41EA4FEF"/>
    <w:rsid w:val="427A6373"/>
    <w:rsid w:val="46396545"/>
    <w:rsid w:val="476C76F8"/>
    <w:rsid w:val="49BF3E9A"/>
    <w:rsid w:val="49EF3AEA"/>
    <w:rsid w:val="4A897A9B"/>
    <w:rsid w:val="4A980E6F"/>
    <w:rsid w:val="4D866514"/>
    <w:rsid w:val="53BA0CC5"/>
    <w:rsid w:val="54047867"/>
    <w:rsid w:val="5D31355B"/>
    <w:rsid w:val="5D9F0F2C"/>
    <w:rsid w:val="5DB91FED"/>
    <w:rsid w:val="5E3D1641"/>
    <w:rsid w:val="5E9465B6"/>
    <w:rsid w:val="5F814D8D"/>
    <w:rsid w:val="603A6D15"/>
    <w:rsid w:val="604B0C5A"/>
    <w:rsid w:val="60D86C2E"/>
    <w:rsid w:val="620F6680"/>
    <w:rsid w:val="62546789"/>
    <w:rsid w:val="626D1BCA"/>
    <w:rsid w:val="64406FC4"/>
    <w:rsid w:val="65273CE0"/>
    <w:rsid w:val="65D33A39"/>
    <w:rsid w:val="65E9543A"/>
    <w:rsid w:val="667473F9"/>
    <w:rsid w:val="67DA2657"/>
    <w:rsid w:val="680D5249"/>
    <w:rsid w:val="69623539"/>
    <w:rsid w:val="698C4A5A"/>
    <w:rsid w:val="6A0A597F"/>
    <w:rsid w:val="6C8C21B1"/>
    <w:rsid w:val="6D0112BB"/>
    <w:rsid w:val="6E405E13"/>
    <w:rsid w:val="6E7C32EF"/>
    <w:rsid w:val="6EFC299C"/>
    <w:rsid w:val="715E252D"/>
    <w:rsid w:val="716167CC"/>
    <w:rsid w:val="72EE22E1"/>
    <w:rsid w:val="73425A62"/>
    <w:rsid w:val="76197675"/>
    <w:rsid w:val="763227C9"/>
    <w:rsid w:val="76EC2FDC"/>
    <w:rsid w:val="77FC76FD"/>
    <w:rsid w:val="78A551F0"/>
    <w:rsid w:val="79554E68"/>
    <w:rsid w:val="7A1B7E60"/>
    <w:rsid w:val="7A2F56B9"/>
    <w:rsid w:val="7A552C46"/>
    <w:rsid w:val="7A6B246A"/>
    <w:rsid w:val="7C091F3A"/>
    <w:rsid w:val="7CBC0D5A"/>
    <w:rsid w:val="7DA63EE4"/>
    <w:rsid w:val="7E2E7A36"/>
    <w:rsid w:val="7E5751DF"/>
    <w:rsid w:val="7EF0118F"/>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qFormat/>
    <w:uiPriority w:val="1"/>
    <w:pPr>
      <w:ind w:right="740"/>
      <w:outlineLvl w:val="4"/>
    </w:pPr>
    <w:rPr>
      <w:rFonts w:ascii="宋体" w:hAnsi="宋体" w:eastAsia="宋体" w:cs="宋体"/>
      <w:sz w:val="32"/>
      <w:szCs w:val="32"/>
      <w:lang w:val="zh-CN" w:eastAsia="zh-CN" w:bidi="zh-CN"/>
    </w:rPr>
  </w:style>
  <w:style w:type="paragraph" w:styleId="6">
    <w:name w:val="heading 5"/>
    <w:basedOn w:val="1"/>
    <w:next w:val="1"/>
    <w:qFormat/>
    <w:uiPriority w:val="1"/>
    <w:pPr>
      <w:spacing w:before="283" w:line="383" w:lineRule="exact"/>
      <w:ind w:left="3292"/>
      <w:outlineLvl w:val="5"/>
    </w:pPr>
    <w:rPr>
      <w:rFonts w:ascii="宋体" w:hAnsi="宋体" w:eastAsia="宋体" w:cs="宋体"/>
      <w:b/>
      <w:bCs/>
      <w:sz w:val="30"/>
      <w:szCs w:val="30"/>
      <w:lang w:val="zh-CN" w:eastAsia="zh-CN" w:bidi="zh-CN"/>
    </w:rPr>
  </w:style>
  <w:style w:type="paragraph" w:styleId="7">
    <w:name w:val="heading 6"/>
    <w:basedOn w:val="1"/>
    <w:next w:val="1"/>
    <w:qFormat/>
    <w:uiPriority w:val="1"/>
    <w:pPr>
      <w:spacing w:before="44"/>
      <w:ind w:left="4152"/>
      <w:outlineLvl w:val="6"/>
    </w:pPr>
    <w:rPr>
      <w:rFonts w:ascii="宋体" w:hAnsi="宋体" w:eastAsia="宋体" w:cs="宋体"/>
      <w:b/>
      <w:bCs/>
      <w:sz w:val="28"/>
      <w:szCs w:val="28"/>
      <w:lang w:val="zh-CN" w:eastAsia="zh-CN" w:bidi="zh-CN"/>
    </w:rPr>
  </w:style>
  <w:style w:type="paragraph" w:styleId="8">
    <w:name w:val="heading 7"/>
    <w:basedOn w:val="1"/>
    <w:next w:val="1"/>
    <w:qFormat/>
    <w:uiPriority w:val="1"/>
    <w:pPr>
      <w:spacing w:before="1"/>
      <w:ind w:left="1322" w:hanging="423"/>
      <w:outlineLvl w:val="7"/>
    </w:pPr>
    <w:rPr>
      <w:rFonts w:ascii="宋体" w:hAnsi="宋体" w:eastAsia="宋体" w:cs="宋体"/>
      <w:b/>
      <w:bCs/>
      <w:sz w:val="24"/>
      <w:szCs w:val="24"/>
      <w:lang w:val="zh-CN" w:eastAsia="zh-CN" w:bidi="zh-CN"/>
    </w:rPr>
  </w:style>
  <w:style w:type="character" w:default="1" w:styleId="25">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link w:val="32"/>
    <w:qFormat/>
    <w:uiPriority w:val="99"/>
    <w:pPr>
      <w:spacing w:line="500" w:lineRule="exact"/>
      <w:ind w:firstLine="420" w:firstLineChars="200"/>
    </w:pPr>
    <w:rPr>
      <w:rFonts w:ascii="Calibri" w:hAnsi="Calibri"/>
      <w:kern w:val="0"/>
      <w:sz w:val="24"/>
    </w:rPr>
  </w:style>
  <w:style w:type="paragraph" w:styleId="9">
    <w:name w:val="Body Text"/>
    <w:basedOn w:val="1"/>
    <w:next w:val="10"/>
    <w:unhideWhenUsed/>
    <w:qFormat/>
    <w:uiPriority w:val="0"/>
    <w:pPr>
      <w:spacing w:after="120"/>
    </w:pPr>
  </w:style>
  <w:style w:type="paragraph" w:styleId="10">
    <w:name w:val="Body Text 2"/>
    <w:basedOn w:val="1"/>
    <w:qFormat/>
    <w:uiPriority w:val="0"/>
    <w:pPr>
      <w:spacing w:line="400" w:lineRule="exact"/>
      <w:jc w:val="center"/>
    </w:pPr>
    <w:rPr>
      <w:rFonts w:ascii="宋体" w:hAnsi="宋体" w:eastAsiaTheme="minorEastAsia" w:cstheme="minorBidi"/>
      <w:w w:val="66"/>
      <w:sz w:val="24"/>
      <w:szCs w:val="24"/>
    </w:rPr>
  </w:style>
  <w:style w:type="paragraph" w:styleId="11">
    <w:name w:val="Body Text Indent"/>
    <w:basedOn w:val="1"/>
    <w:next w:val="12"/>
    <w:qFormat/>
    <w:uiPriority w:val="0"/>
    <w:rPr>
      <w:rFonts w:ascii="黑体" w:eastAsia="黑体"/>
    </w:rPr>
  </w:style>
  <w:style w:type="paragraph" w:styleId="12">
    <w:name w:val="envelope return"/>
    <w:basedOn w:val="1"/>
    <w:qFormat/>
    <w:uiPriority w:val="0"/>
    <w:pPr>
      <w:snapToGrid w:val="0"/>
    </w:pPr>
    <w:rPr>
      <w:rFonts w:ascii="Arial" w:hAnsi="Arial"/>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eastAsiaTheme="minorEastAsia" w:cstheme="minorBidi"/>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hAnsi="Times New Roman"/>
      <w:szCs w:val="24"/>
    </w:rPr>
  </w:style>
  <w:style w:type="paragraph" w:styleId="18">
    <w:name w:val="toc 2"/>
    <w:basedOn w:val="1"/>
    <w:next w:val="1"/>
    <w:qFormat/>
    <w:uiPriority w:val="0"/>
    <w:pPr>
      <w:ind w:left="420" w:leftChars="200"/>
    </w:p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szCs w:val="24"/>
    </w:rPr>
  </w:style>
  <w:style w:type="paragraph" w:styleId="20">
    <w:name w:val="Normal (Web)"/>
    <w:basedOn w:val="1"/>
    <w:uiPriority w:val="0"/>
    <w:rPr>
      <w:sz w:val="24"/>
    </w:rPr>
  </w:style>
  <w:style w:type="paragraph" w:styleId="21">
    <w:name w:val="Title"/>
    <w:basedOn w:val="1"/>
    <w:next w:val="1"/>
    <w:qFormat/>
    <w:uiPriority w:val="0"/>
    <w:pPr>
      <w:spacing w:before="240" w:after="60"/>
      <w:jc w:val="center"/>
      <w:outlineLvl w:val="0"/>
    </w:pPr>
    <w:rPr>
      <w:rFonts w:ascii="Cambria" w:hAnsi="Cambria" w:eastAsiaTheme="minorEastAsia" w:cstheme="minorBidi"/>
      <w:b/>
      <w:bCs/>
      <w:sz w:val="32"/>
      <w:szCs w:val="32"/>
    </w:rPr>
  </w:style>
  <w:style w:type="paragraph" w:styleId="22">
    <w:name w:val="Body Text First Indent"/>
    <w:basedOn w:val="9"/>
    <w:next w:val="23"/>
    <w:qFormat/>
    <w:uiPriority w:val="0"/>
    <w:pPr>
      <w:ind w:firstLine="420" w:firstLineChars="100"/>
    </w:pPr>
    <w:rPr>
      <w:rFonts w:asciiTheme="minorHAnsi" w:hAnsiTheme="minorHAnsi" w:eastAsiaTheme="minorEastAsia" w:cstheme="minorBidi"/>
      <w:szCs w:val="24"/>
    </w:rPr>
  </w:style>
  <w:style w:type="paragraph" w:styleId="23">
    <w:name w:val="Body Text First Indent 2"/>
    <w:basedOn w:val="11"/>
    <w:next w:val="1"/>
    <w:unhideWhenUsed/>
    <w:qFormat/>
    <w:uiPriority w:val="99"/>
    <w:pPr>
      <w:spacing w:after="120"/>
      <w:ind w:left="420" w:leftChars="200" w:firstLine="420" w:firstLineChars="200"/>
    </w:pPr>
    <w:rPr>
      <w:rFonts w:ascii="Calibri" w:eastAsia="宋体"/>
    </w:rPr>
  </w:style>
  <w:style w:type="paragraph" w:customStyle="1" w:styleId="2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27">
    <w:name w:val="List Paragraph"/>
    <w:basedOn w:val="1"/>
    <w:qFormat/>
    <w:uiPriority w:val="34"/>
    <w:pPr>
      <w:ind w:firstLine="420" w:firstLineChars="200"/>
    </w:pPr>
  </w:style>
  <w:style w:type="paragraph" w:customStyle="1" w:styleId="28">
    <w:name w:val="Table Paragraph"/>
    <w:basedOn w:val="1"/>
    <w:qFormat/>
    <w:uiPriority w:val="1"/>
  </w:style>
  <w:style w:type="paragraph" w:customStyle="1" w:styleId="29">
    <w:name w:val="Default"/>
    <w:next w:val="1"/>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30">
    <w:name w:val="标题 3 Char"/>
    <w:link w:val="4"/>
    <w:qFormat/>
    <w:uiPriority w:val="0"/>
    <w:rPr>
      <w:rFonts w:ascii="Times New Roman" w:hAnsi="Times New Roman"/>
      <w:b/>
      <w:bCs/>
      <w:sz w:val="32"/>
      <w:szCs w:val="32"/>
    </w:rPr>
  </w:style>
  <w:style w:type="paragraph" w:customStyle="1" w:styleId="31">
    <w:name w:val="cjk"/>
    <w:basedOn w:val="1"/>
    <w:qFormat/>
    <w:uiPriority w:val="0"/>
    <w:pPr>
      <w:spacing w:before="100" w:beforeAutospacing="1" w:after="100" w:afterAutospacing="1"/>
    </w:pPr>
    <w:rPr>
      <w:rFonts w:ascii="宋体" w:hAnsi="宋体" w:cs="宋体"/>
      <w:sz w:val="24"/>
      <w:szCs w:val="24"/>
    </w:rPr>
  </w:style>
  <w:style w:type="character" w:customStyle="1" w:styleId="32">
    <w:name w:val="正文文本缩进 2 字符"/>
    <w:basedOn w:val="25"/>
    <w:link w:val="2"/>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30118</Words>
  <Characters>31636</Characters>
  <Lines>0</Lines>
  <Paragraphs>0</Paragraphs>
  <TotalTime>14</TotalTime>
  <ScaleCrop>false</ScaleCrop>
  <LinksUpToDate>false</LinksUpToDate>
  <CharactersWithSpaces>34140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2024-08-05T04:13:00Z</dcterms:created>
  <dc:creator>联想</dc:creator>
  <cp:lastModifiedBy>杨彩红</cp:lastModifiedBy>
  <dcterms:modified xsi:type="dcterms:W3CDTF">2024-08-22T06:12:37Z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D39D1E9FCAAE4AAE97DCCFC1B9BC1D32_13</vt:lpwstr>
  </property>
</Properties>
</file>