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2504D">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drawing>
          <wp:inline distT="0" distB="0" distL="114300" distR="114300">
            <wp:extent cx="8404860" cy="5911850"/>
            <wp:effectExtent l="0" t="0" r="12700" b="15240"/>
            <wp:docPr id="2" name="图片 2" descr="KM_205i_02362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KM_205i_02362_0001"/>
                    <pic:cNvPicPr>
                      <a:picLocks noChangeAspect="1"/>
                    </pic:cNvPicPr>
                  </pic:nvPicPr>
                  <pic:blipFill>
                    <a:blip r:embed="rId18"/>
                    <a:stretch>
                      <a:fillRect/>
                    </a:stretch>
                  </pic:blipFill>
                  <pic:spPr>
                    <a:xfrm rot="16200000">
                      <a:off x="0" y="0"/>
                      <a:ext cx="8404860" cy="5911850"/>
                    </a:xfrm>
                    <a:prstGeom prst="rect">
                      <a:avLst/>
                    </a:prstGeom>
                  </pic:spPr>
                </pic:pic>
              </a:graphicData>
            </a:graphic>
          </wp:inline>
        </w:drawing>
      </w:r>
    </w:p>
    <w:p w14:paraId="205847B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7222BFA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5EAD685F">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758DBD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2C54CB41">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1"/>
          <w:sz w:val="52"/>
          <w:szCs w:val="52"/>
          <w14:textOutline w14:w="3844" w14:cap="flat" w14:cmpd="sng">
            <w14:solidFill>
              <w14:srgbClr w14:val="000000"/>
            </w14:solidFill>
            <w14:prstDash w14:val="solid"/>
            <w14:miter w14:val="0"/>
          </w14:textOutline>
        </w:rPr>
        <w:t>（</w:t>
      </w:r>
      <w:r>
        <w:rPr>
          <w:rFonts w:hint="eastAsia" w:asciiTheme="minorEastAsia" w:hAnsiTheme="minorEastAsia" w:eastAsiaTheme="minorEastAsia" w:cstheme="minorEastAsia"/>
          <w:b/>
          <w:bCs/>
          <w:spacing w:val="31"/>
          <w:sz w:val="52"/>
          <w:szCs w:val="52"/>
        </w:rPr>
        <w:t>202</w:t>
      </w:r>
      <w:r>
        <w:rPr>
          <w:rFonts w:hint="eastAsia" w:asciiTheme="minorEastAsia" w:hAnsiTheme="minorEastAsia" w:eastAsiaTheme="minorEastAsia" w:cstheme="minorEastAsia"/>
          <w:b/>
          <w:bCs/>
          <w:spacing w:val="31"/>
          <w:sz w:val="52"/>
          <w:szCs w:val="52"/>
          <w:lang w:val="en-US" w:eastAsia="zh-CN"/>
        </w:rPr>
        <w:t>4</w:t>
      </w:r>
      <w:r>
        <w:rPr>
          <w:rFonts w:hint="eastAsia" w:asciiTheme="minorEastAsia" w:hAnsiTheme="minorEastAsia" w:eastAsiaTheme="minorEastAsia" w:cstheme="minorEastAsia"/>
          <w:spacing w:val="31"/>
          <w:sz w:val="52"/>
          <w:szCs w:val="52"/>
          <w14:textOutline w14:w="3844" w14:cap="flat" w14:cmpd="sng">
            <w14:solidFill>
              <w14:srgbClr w14:val="000000"/>
            </w14:solidFill>
            <w14:prstDash w14:val="solid"/>
            <w14:miter w14:val="0"/>
          </w14:textOutline>
        </w:rPr>
        <w:t>年版）</w:t>
      </w:r>
    </w:p>
    <w:p w14:paraId="03DD83E4">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4A812322">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68F4EEA7">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4375AF00">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09093C9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715D212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南阳市第十三完全学校空调购置项目</w:t>
      </w:r>
    </w:p>
    <w:p w14:paraId="47CBAA6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卧龙政采公开-2025-7   </w:t>
      </w:r>
    </w:p>
    <w:p w14:paraId="485B81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卧龙政采公开-2025-7-1       </w:t>
      </w:r>
    </w:p>
    <w:p w14:paraId="06B2425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南阳市第十三完全学校    </w:t>
      </w:r>
    </w:p>
    <w:p w14:paraId="10C6E54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eastAsia="zh-CN"/>
        </w:rPr>
        <w:t>河南龙帜源工程咨询有限公司</w:t>
      </w:r>
    </w:p>
    <w:p w14:paraId="3CD4EBD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053416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EF4EF6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CABD45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5385B7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6F56B49">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6653A7EE">
          <w:pPr>
            <w:pStyle w:val="3"/>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009EDB0E">
          <w:pPr>
            <w:pStyle w:val="3"/>
            <w:keepNext w:val="0"/>
            <w:keepLines w:val="0"/>
            <w:pageBreakBefore w:val="0"/>
            <w:kinsoku/>
            <w:wordWrap w:val="0"/>
            <w:overflowPunct/>
            <w:topLinePunct w:val="0"/>
            <w:bidi w:val="0"/>
            <w:jc w:val="both"/>
            <w:rPr>
              <w:rFonts w:hint="eastAsia"/>
              <w:shd w:val="clear" w:color="FFFFFF" w:fill="D9D9D9"/>
            </w:rPr>
          </w:pPr>
        </w:p>
        <w:p w14:paraId="649E8FAA">
          <w:pPr>
            <w:pStyle w:val="3"/>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307A892C">
          <w:pPr>
            <w:pStyle w:val="3"/>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459E7F28">
          <w:pPr>
            <w:pStyle w:val="3"/>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12343D8D">
          <w:pPr>
            <w:pStyle w:val="3"/>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22A878CF">
          <w:pPr>
            <w:pStyle w:val="3"/>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2F22F65C">
          <w:pPr>
            <w:pStyle w:val="3"/>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418C7116">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4DA3F7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57D040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10486C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D615E6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901CD5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B52771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D46CC1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BACCFB0">
      <w:pPr>
        <w:pStyle w:val="3"/>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C95E0B">
      <w:pPr>
        <w:pStyle w:val="3"/>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29BE722">
      <w:pPr>
        <w:pStyle w:val="3"/>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09C9AC">
      <w:pPr>
        <w:pStyle w:val="3"/>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42011F6">
      <w:pPr>
        <w:pStyle w:val="3"/>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1D92B0D">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1F034D3">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AB6CC63">
      <w:pPr>
        <w:pStyle w:val="3"/>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0FC969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0745970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4CED71B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color w:val="auto"/>
          <w:spacing w:val="-25"/>
          <w:sz w:val="24"/>
          <w:szCs w:val="24"/>
          <w:lang w:val="en-US" w:eastAsia="zh-CN"/>
        </w:rPr>
      </w:pPr>
      <w:r>
        <w:rPr>
          <w:rFonts w:hint="eastAsia" w:asciiTheme="minorEastAsia" w:hAnsiTheme="minorEastAsia" w:eastAsiaTheme="minorEastAsia" w:cstheme="minorEastAsia"/>
          <w:spacing w:val="-25"/>
          <w:sz w:val="24"/>
          <w:szCs w:val="24"/>
        </w:rPr>
        <w:t>1.采购编号：</w:t>
      </w:r>
      <w:r>
        <w:rPr>
          <w:rFonts w:hint="eastAsia" w:asciiTheme="minorEastAsia" w:hAnsiTheme="minorEastAsia" w:eastAsiaTheme="minorEastAsia" w:cstheme="minorEastAsia"/>
          <w:color w:val="FF0000"/>
          <w:spacing w:val="-25"/>
          <w:sz w:val="24"/>
          <w:szCs w:val="24"/>
        </w:rPr>
        <w:t>卧龙政采公开-</w:t>
      </w:r>
      <w:r>
        <w:rPr>
          <w:rFonts w:hint="eastAsia" w:asciiTheme="minorEastAsia" w:hAnsiTheme="minorEastAsia" w:eastAsiaTheme="minorEastAsia" w:cstheme="minorEastAsia"/>
          <w:color w:val="FF0000"/>
          <w:spacing w:val="-25"/>
          <w:sz w:val="24"/>
          <w:szCs w:val="24"/>
          <w:lang w:eastAsia="zh-CN"/>
        </w:rPr>
        <w:t>2025</w:t>
      </w:r>
      <w:r>
        <w:rPr>
          <w:rFonts w:hint="eastAsia" w:asciiTheme="minorEastAsia" w:hAnsiTheme="minorEastAsia" w:eastAsiaTheme="minorEastAsia" w:cstheme="minorEastAsia"/>
          <w:color w:val="FF0000"/>
          <w:spacing w:val="-25"/>
          <w:sz w:val="24"/>
          <w:szCs w:val="24"/>
        </w:rPr>
        <w:t>-</w:t>
      </w:r>
      <w:r>
        <w:rPr>
          <w:rFonts w:hint="eastAsia" w:asciiTheme="minorEastAsia" w:hAnsiTheme="minorEastAsia" w:eastAsiaTheme="minorEastAsia" w:cstheme="minorEastAsia"/>
          <w:color w:val="FF0000"/>
          <w:spacing w:val="-25"/>
          <w:sz w:val="24"/>
          <w:szCs w:val="24"/>
          <w:lang w:val="en-US" w:eastAsia="zh-CN"/>
        </w:rPr>
        <w:t xml:space="preserve"> 7</w:t>
      </w:r>
    </w:p>
    <w:p w14:paraId="39283E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25"/>
          <w:sz w:val="24"/>
          <w:szCs w:val="24"/>
          <w:lang w:eastAsia="zh-CN"/>
        </w:rPr>
      </w:pPr>
      <w:r>
        <w:rPr>
          <w:rFonts w:hint="eastAsia" w:asciiTheme="minorEastAsia" w:hAnsiTheme="minorEastAsia" w:eastAsiaTheme="minorEastAsia" w:cstheme="minorEastAsia"/>
          <w:color w:val="auto"/>
          <w:spacing w:val="-25"/>
          <w:sz w:val="24"/>
          <w:szCs w:val="24"/>
        </w:rPr>
        <w:t>2.项目名称：</w:t>
      </w:r>
      <w:r>
        <w:rPr>
          <w:rFonts w:hint="eastAsia" w:asciiTheme="minorEastAsia" w:hAnsiTheme="minorEastAsia" w:eastAsiaTheme="minorEastAsia" w:cstheme="minorEastAsia"/>
          <w:color w:val="auto"/>
          <w:spacing w:val="-25"/>
          <w:sz w:val="24"/>
          <w:szCs w:val="24"/>
          <w:lang w:eastAsia="zh-CN"/>
        </w:rPr>
        <w:t>南阳市第十三完全学校空调购置项目</w:t>
      </w:r>
    </w:p>
    <w:p w14:paraId="122D60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3.项目预算金额：</w:t>
      </w:r>
      <w:r>
        <w:rPr>
          <w:rFonts w:hint="eastAsia" w:asciiTheme="minorEastAsia" w:hAnsiTheme="minorEastAsia" w:eastAsiaTheme="minorEastAsia" w:cstheme="minorEastAsia"/>
          <w:color w:val="auto"/>
          <w:spacing w:val="-14"/>
          <w:sz w:val="24"/>
          <w:szCs w:val="24"/>
          <w:u w:val="single"/>
          <w:lang w:val="en-US" w:eastAsia="zh-CN"/>
        </w:rPr>
        <w:t>4620000</w:t>
      </w:r>
      <w:r>
        <w:rPr>
          <w:rFonts w:hint="eastAsia" w:asciiTheme="minorEastAsia" w:hAnsiTheme="minorEastAsia" w:eastAsiaTheme="minorEastAsia" w:cstheme="minorEastAsia"/>
          <w:color w:val="auto"/>
          <w:spacing w:val="-14"/>
          <w:sz w:val="24"/>
          <w:szCs w:val="24"/>
        </w:rPr>
        <w:t>元、项目最高限价</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5"/>
          <w:sz w:val="24"/>
          <w:szCs w:val="24"/>
          <w:u w:val="single"/>
          <w:lang w:val="en-US" w:eastAsia="zh-CN"/>
        </w:rPr>
        <w:t>4620000</w:t>
      </w:r>
      <w:r>
        <w:rPr>
          <w:rFonts w:hint="eastAsia" w:asciiTheme="minorEastAsia" w:hAnsiTheme="minorEastAsia" w:eastAsiaTheme="minorEastAsia" w:cstheme="minorEastAsia"/>
          <w:color w:val="auto"/>
          <w:spacing w:val="-14"/>
          <w:sz w:val="24"/>
          <w:szCs w:val="24"/>
        </w:rPr>
        <w:t>元</w:t>
      </w:r>
    </w:p>
    <w:p w14:paraId="08EABA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6AD7C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0862D2F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包号</w:t>
            </w:r>
          </w:p>
        </w:tc>
        <w:tc>
          <w:tcPr>
            <w:tcW w:w="4215" w:type="dxa"/>
            <w:vAlign w:val="center"/>
          </w:tcPr>
          <w:p w14:paraId="731A1F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lang w:val="en-US" w:eastAsia="zh-CN"/>
              </w:rPr>
              <w:t>包</w:t>
            </w:r>
            <w:r>
              <w:rPr>
                <w:rFonts w:hint="eastAsia" w:asciiTheme="minorEastAsia" w:hAnsiTheme="minorEastAsia" w:eastAsiaTheme="minorEastAsia" w:cstheme="minorEastAsia"/>
                <w:color w:val="auto"/>
                <w:spacing w:val="7"/>
                <w:sz w:val="24"/>
                <w:szCs w:val="24"/>
              </w:rPr>
              <w:t>名称</w:t>
            </w:r>
          </w:p>
        </w:tc>
        <w:tc>
          <w:tcPr>
            <w:tcW w:w="2321" w:type="dxa"/>
            <w:vAlign w:val="center"/>
          </w:tcPr>
          <w:p w14:paraId="0B791B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包预算</w:t>
            </w:r>
            <w:r>
              <w:rPr>
                <w:rFonts w:hint="eastAsia" w:asciiTheme="minorEastAsia" w:hAnsiTheme="minorEastAsia" w:eastAsiaTheme="minorEastAsia" w:cstheme="minorEastAsia"/>
                <w:color w:val="auto"/>
                <w:sz w:val="24"/>
                <w:szCs w:val="24"/>
              </w:rPr>
              <w:t>（元）</w:t>
            </w:r>
          </w:p>
        </w:tc>
      </w:tr>
      <w:tr w14:paraId="37054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7C431F1E">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lang w:val="en-US" w:eastAsia="zh-CN"/>
              </w:rPr>
              <w:t>卧龙政采公开</w:t>
            </w:r>
            <w:r>
              <w:rPr>
                <w:rFonts w:hint="eastAsia" w:asciiTheme="minorEastAsia" w:hAnsiTheme="minorEastAsia" w:eastAsiaTheme="minorEastAsia" w:cstheme="minorEastAsia"/>
                <w:color w:val="FF0000"/>
                <w:spacing w:val="14"/>
                <w:sz w:val="24"/>
                <w:szCs w:val="24"/>
                <w:lang w:val="en-US" w:eastAsia="zh-CN"/>
              </w:rPr>
              <w:t>-2025-7-1</w:t>
            </w:r>
            <w:r>
              <w:rPr>
                <w:rFonts w:hint="eastAsia" w:asciiTheme="minorEastAsia" w:hAnsiTheme="minorEastAsia" w:eastAsiaTheme="minorEastAsia" w:cstheme="minorEastAsia"/>
                <w:color w:val="auto"/>
                <w:spacing w:val="14"/>
                <w:sz w:val="24"/>
                <w:szCs w:val="24"/>
                <w:lang w:val="en-US" w:eastAsia="zh-CN"/>
              </w:rPr>
              <w:t xml:space="preserve"> </w:t>
            </w:r>
          </w:p>
        </w:tc>
        <w:tc>
          <w:tcPr>
            <w:tcW w:w="4215" w:type="dxa"/>
            <w:vAlign w:val="top"/>
          </w:tcPr>
          <w:p w14:paraId="444D3CB8">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rPr>
            </w:pPr>
            <w:r>
              <w:rPr>
                <w:rFonts w:hint="eastAsia"/>
                <w:color w:val="auto"/>
                <w:sz w:val="24"/>
                <w:szCs w:val="24"/>
                <w:lang w:val="en-US" w:eastAsia="zh-CN"/>
              </w:rPr>
              <w:t>南阳市第十三完全学校空调购置项目</w:t>
            </w:r>
          </w:p>
        </w:tc>
        <w:tc>
          <w:tcPr>
            <w:tcW w:w="2321" w:type="dxa"/>
            <w:vAlign w:val="top"/>
          </w:tcPr>
          <w:p w14:paraId="5C4A5C1E">
            <w:pPr>
              <w:pStyle w:val="2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rPr>
            </w:pPr>
            <w:r>
              <w:rPr>
                <w:rFonts w:hint="eastAsia" w:ascii="宋体" w:hAnsi="宋体" w:cs="宋体"/>
                <w:color w:val="auto"/>
                <w:kern w:val="0"/>
                <w:sz w:val="24"/>
                <w:szCs w:val="24"/>
                <w:lang w:val="en-US" w:eastAsia="zh-CN"/>
              </w:rPr>
              <w:t>4620000</w:t>
            </w:r>
          </w:p>
        </w:tc>
      </w:tr>
    </w:tbl>
    <w:p w14:paraId="6E50E42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p w14:paraId="7BC07C86">
      <w:pPr>
        <w:keepNext w:val="0"/>
        <w:keepLines w:val="0"/>
        <w:pageBreakBefore w:val="0"/>
        <w:widowControl/>
        <w:kinsoku/>
        <w:wordWrap/>
        <w:overflowPunct/>
        <w:bidi w:val="0"/>
        <w:snapToGrid/>
        <w:spacing w:line="360" w:lineRule="auto"/>
        <w:ind w:firstLine="48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5.1.采购内容：</w:t>
      </w:r>
      <w:r>
        <w:rPr>
          <w:rFonts w:hint="eastAsia"/>
          <w:color w:val="000000" w:themeColor="text1"/>
          <w:sz w:val="24"/>
          <w:szCs w:val="24"/>
          <w:lang w:val="en-US" w:eastAsia="zh-CN"/>
          <w14:textFill>
            <w14:solidFill>
              <w14:schemeClr w14:val="tx1"/>
            </w14:solidFill>
          </w14:textFill>
        </w:rPr>
        <w:t>本</w:t>
      </w:r>
      <w:r>
        <w:rPr>
          <w:rFonts w:hint="eastAsia"/>
          <w:color w:val="000000" w:themeColor="text1"/>
          <w:sz w:val="24"/>
          <w:szCs w:val="24"/>
          <w:lang w:eastAsia="zh-CN"/>
          <w14:textFill>
            <w14:solidFill>
              <w14:schemeClr w14:val="tx1"/>
            </w14:solidFill>
          </w14:textFill>
        </w:rPr>
        <w:t>项目</w:t>
      </w:r>
      <w:r>
        <w:rPr>
          <w:rFonts w:hint="eastAsia"/>
          <w:color w:val="000000" w:themeColor="text1"/>
          <w:sz w:val="24"/>
          <w:szCs w:val="24"/>
          <w:lang w:val="en-US" w:eastAsia="zh-CN"/>
          <w14:textFill>
            <w14:solidFill>
              <w14:schemeClr w14:val="tx1"/>
            </w14:solidFill>
          </w14:textFill>
        </w:rPr>
        <w:t>采购</w:t>
      </w:r>
      <w:r>
        <w:rPr>
          <w:rFonts w:hint="default"/>
          <w:color w:val="000000" w:themeColor="text1"/>
          <w:sz w:val="24"/>
          <w:szCs w:val="24"/>
          <w:lang w:eastAsia="zh-CN"/>
          <w14:textFill>
            <w14:solidFill>
              <w14:schemeClr w14:val="tx1"/>
            </w14:solidFill>
          </w14:textFill>
        </w:rPr>
        <w:t>空调设备</w:t>
      </w:r>
      <w:r>
        <w:rPr>
          <w:rFonts w:hint="eastAsia"/>
          <w:color w:val="000000" w:themeColor="text1"/>
          <w:sz w:val="24"/>
          <w:szCs w:val="24"/>
          <w:lang w:val="en-US" w:eastAsia="zh-CN"/>
          <w14:textFill>
            <w14:solidFill>
              <w14:schemeClr w14:val="tx1"/>
            </w14:solidFill>
          </w14:textFill>
        </w:rPr>
        <w:t>。包含设备的运输、安装、维护等</w:t>
      </w:r>
      <w:r>
        <w:rPr>
          <w:rFonts w:hint="eastAsia"/>
          <w:color w:val="000000" w:themeColor="text1"/>
          <w:sz w:val="24"/>
          <w:szCs w:val="24"/>
          <w14:textFill>
            <w14:solidFill>
              <w14:schemeClr w14:val="tx1"/>
            </w14:solidFill>
          </w14:textFill>
        </w:rPr>
        <w:t>（详见</w:t>
      </w:r>
      <w:r>
        <w:rPr>
          <w:rFonts w:hint="eastAsia" w:eastAsia="宋体"/>
          <w:color w:val="000000" w:themeColor="text1"/>
          <w:sz w:val="24"/>
          <w:szCs w:val="24"/>
          <w:lang w:val="en-US" w:eastAsia="zh-CN"/>
          <w14:textFill>
            <w14:solidFill>
              <w14:schemeClr w14:val="tx1"/>
            </w14:solidFill>
          </w14:textFill>
        </w:rPr>
        <w:t>第二章</w:t>
      </w:r>
      <w:r>
        <w:rPr>
          <w:rFonts w:hint="eastAsia"/>
          <w:color w:val="000000" w:themeColor="text1"/>
          <w:sz w:val="24"/>
          <w:szCs w:val="24"/>
          <w14:textFill>
            <w14:solidFill>
              <w14:schemeClr w14:val="tx1"/>
            </w14:solidFill>
          </w14:textFill>
        </w:rPr>
        <w:t>采购</w:t>
      </w:r>
      <w:r>
        <w:rPr>
          <w:rFonts w:hint="eastAsia"/>
          <w:color w:val="000000" w:themeColor="text1"/>
          <w:sz w:val="24"/>
          <w:szCs w:val="24"/>
          <w:lang w:val="en-US" w:eastAsia="zh-CN"/>
          <w14:textFill>
            <w14:solidFill>
              <w14:schemeClr w14:val="tx1"/>
            </w14:solidFill>
          </w14:textFill>
        </w:rPr>
        <w:t>需求</w:t>
      </w:r>
      <w:r>
        <w:rPr>
          <w:rFonts w:hint="eastAsia"/>
          <w:color w:val="000000" w:themeColor="text1"/>
          <w:sz w:val="24"/>
          <w:szCs w:val="24"/>
          <w14:textFill>
            <w14:solidFill>
              <w14:schemeClr w14:val="tx1"/>
            </w14:solidFill>
          </w14:textFill>
        </w:rPr>
        <w:t>）；</w:t>
      </w:r>
    </w:p>
    <w:p w14:paraId="388B5C64">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5.2.项目地点：</w:t>
      </w:r>
      <w:r>
        <w:rPr>
          <w:rFonts w:hint="eastAsia" w:ascii="宋体" w:hAnsi="宋体" w:cs="宋体"/>
          <w:color w:val="000000" w:themeColor="text1"/>
          <w:sz w:val="24"/>
          <w:szCs w:val="24"/>
          <w14:textFill>
            <w14:solidFill>
              <w14:schemeClr w14:val="tx1"/>
            </w14:solidFill>
          </w14:textFill>
        </w:rPr>
        <w:t>卧龙区境内</w:t>
      </w:r>
      <w:r>
        <w:rPr>
          <w:rFonts w:hint="eastAsia" w:ascii="宋体" w:hAnsi="宋体" w:cs="宋体"/>
          <w:color w:val="000000" w:themeColor="text1"/>
          <w:sz w:val="24"/>
          <w:szCs w:val="24"/>
          <w:lang w:val="en-US" w:eastAsia="zh-CN"/>
          <w14:textFill>
            <w14:solidFill>
              <w14:schemeClr w14:val="tx1"/>
            </w14:solidFill>
          </w14:textFill>
        </w:rPr>
        <w:t>采购人指定位置</w:t>
      </w:r>
      <w:r>
        <w:rPr>
          <w:rFonts w:hint="eastAsia" w:ascii="宋体" w:hAnsi="宋体" w:cs="宋体"/>
          <w:color w:val="000000" w:themeColor="text1"/>
          <w:kern w:val="0"/>
          <w:sz w:val="24"/>
          <w:szCs w:val="24"/>
          <w14:textFill>
            <w14:solidFill>
              <w14:schemeClr w14:val="tx1"/>
            </w14:solidFill>
          </w14:textFill>
        </w:rPr>
        <w:t>；</w:t>
      </w:r>
    </w:p>
    <w:p w14:paraId="68FC6346">
      <w:pPr>
        <w:keepNext w:val="0"/>
        <w:keepLines w:val="0"/>
        <w:pageBreakBefore w:val="0"/>
        <w:widowControl/>
        <w:kinsoku/>
        <w:wordWrap/>
        <w:overflowPunct/>
        <w:bidi w:val="0"/>
        <w:snapToGrid/>
        <w:spacing w:line="360" w:lineRule="auto"/>
        <w:ind w:firstLine="480"/>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5.3.质量标准：国家合格标准；</w:t>
      </w:r>
      <w:r>
        <w:rPr>
          <w:rFonts w:hint="eastAsia" w:ascii="宋体" w:hAnsi="宋体" w:eastAsia="宋体" w:cs="宋体"/>
          <w:color w:val="000000" w:themeColor="text1"/>
          <w:kern w:val="0"/>
          <w:sz w:val="24"/>
          <w:szCs w:val="24"/>
          <w:lang w:val="en-US" w:eastAsia="zh-CN"/>
          <w14:textFill>
            <w14:solidFill>
              <w14:schemeClr w14:val="tx1"/>
            </w14:solidFill>
          </w14:textFill>
        </w:rPr>
        <w:t>质保期1年</w:t>
      </w:r>
    </w:p>
    <w:p w14:paraId="2D0F6F8B">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5.4.资金来源：财政资金；</w:t>
      </w:r>
    </w:p>
    <w:p w14:paraId="1AD2AB99">
      <w:pPr>
        <w:keepNext w:val="0"/>
        <w:keepLines w:val="0"/>
        <w:pageBreakBefore w:val="0"/>
        <w:widowControl/>
        <w:kinsoku/>
        <w:wordWrap/>
        <w:overflowPunct/>
        <w:bidi w:val="0"/>
        <w:snapToGrid/>
        <w:spacing w:line="360" w:lineRule="auto"/>
        <w:ind w:firstLine="48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5.5.标段划分：共划分为</w:t>
      </w:r>
      <w:r>
        <w:rPr>
          <w:rFonts w:hint="eastAsia" w:ascii="宋体" w:hAnsi="宋体" w:cs="宋体"/>
          <w:color w:val="000000" w:themeColor="text1"/>
          <w:kern w:val="0"/>
          <w:sz w:val="24"/>
          <w:szCs w:val="24"/>
          <w:lang w:val="en-US" w:eastAsia="zh-CN"/>
          <w14:textFill>
            <w14:solidFill>
              <w14:schemeClr w14:val="tx1"/>
            </w14:solidFill>
          </w14:textFill>
        </w:rPr>
        <w:t>一</w:t>
      </w:r>
      <w:r>
        <w:rPr>
          <w:rFonts w:hint="eastAsia" w:ascii="宋体" w:hAnsi="宋体" w:cs="宋体"/>
          <w:color w:val="000000" w:themeColor="text1"/>
          <w:kern w:val="0"/>
          <w:sz w:val="24"/>
          <w:szCs w:val="24"/>
          <w14:textFill>
            <w14:solidFill>
              <w14:schemeClr w14:val="tx1"/>
            </w14:solidFill>
          </w14:textFill>
        </w:rPr>
        <w:t>个标段：</w:t>
      </w:r>
    </w:p>
    <w:p w14:paraId="31CEB98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宋体" w:hAnsi="宋体" w:cs="宋体"/>
          <w:color w:val="000000" w:themeColor="text1"/>
          <w:kern w:val="0"/>
          <w:sz w:val="24"/>
          <w:szCs w:val="24"/>
          <w14:textFill>
            <w14:solidFill>
              <w14:schemeClr w14:val="tx1"/>
            </w14:solidFill>
          </w14:textFill>
        </w:rPr>
        <w:t>合同签订后</w:t>
      </w:r>
      <w:r>
        <w:rPr>
          <w:rFonts w:hint="eastAsia" w:ascii="宋体" w:hAnsi="宋体" w:cs="宋体"/>
          <w:color w:val="000000" w:themeColor="text1"/>
          <w:kern w:val="0"/>
          <w:sz w:val="24"/>
          <w:szCs w:val="24"/>
          <w:lang w:val="en-US" w:eastAsia="zh-CN"/>
          <w14:textFill>
            <w14:solidFill>
              <w14:schemeClr w14:val="tx1"/>
            </w14:solidFill>
          </w14:textFill>
        </w:rPr>
        <w:t>30</w:t>
      </w:r>
      <w:r>
        <w:rPr>
          <w:rFonts w:hint="eastAsia" w:ascii="宋体" w:hAnsi="宋体" w:cs="宋体"/>
          <w:color w:val="000000" w:themeColor="text1"/>
          <w:kern w:val="0"/>
          <w:sz w:val="24"/>
          <w:szCs w:val="24"/>
          <w14:textFill>
            <w14:solidFill>
              <w14:schemeClr w14:val="tx1"/>
            </w14:solidFill>
          </w14:textFill>
        </w:rPr>
        <w:t>日历天</w:t>
      </w:r>
    </w:p>
    <w:p w14:paraId="3024D79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59129F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7813D683">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1.符合《中华人民共和国政府采购法》第二十二条及《中华人民共和国政府采购法实施条例》第十七条规定：</w:t>
      </w:r>
    </w:p>
    <w:p w14:paraId="75A521FC">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（1）投标人应具有独立法人资格，具有有效的营业执照；</w:t>
      </w:r>
    </w:p>
    <w:p w14:paraId="67BA2EA9">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39D4390B">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53F73760">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w:t>
      </w:r>
      <w:r>
        <w:rPr>
          <w:rFonts w:hint="eastAsia" w:ascii="宋体" w:hAnsi="宋体" w:cs="宋体"/>
          <w:color w:val="000000" w:themeColor="text1"/>
          <w:sz w:val="24"/>
          <w:szCs w:val="24"/>
          <w:lang w:val="en-US" w:eastAsia="zh-CN"/>
          <w14:textFill>
            <w14:solidFill>
              <w14:schemeClr w14:val="tx1"/>
            </w14:solidFill>
          </w14:textFill>
        </w:rPr>
        <w:t>及社保</w:t>
      </w:r>
      <w:r>
        <w:rPr>
          <w:rFonts w:hint="eastAsia" w:ascii="宋体" w:hAnsi="宋体" w:cs="宋体"/>
          <w:color w:val="000000" w:themeColor="text1"/>
          <w:sz w:val="24"/>
          <w:szCs w:val="24"/>
          <w14:textFill>
            <w14:solidFill>
              <w14:schemeClr w14:val="tx1"/>
            </w14:solidFill>
          </w14:textFill>
        </w:rPr>
        <w:t>的良好记录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提供2025年1月1日以来任意1个月证明材料</w:t>
      </w:r>
      <w:r>
        <w:rPr>
          <w:rFonts w:hint="eastAsia" w:ascii="宋体" w:hAnsi="宋体" w:cs="宋体"/>
          <w:color w:val="000000" w:themeColor="text1"/>
          <w:sz w:val="24"/>
          <w:szCs w:val="24"/>
          <w:lang w:eastAsia="zh-CN"/>
          <w14:textFill>
            <w14:solidFill>
              <w14:schemeClr w14:val="tx1"/>
            </w14:solidFill>
          </w14:textFill>
        </w:rPr>
        <w:t>）</w:t>
      </w:r>
    </w:p>
    <w:p w14:paraId="5E2E8EF6">
      <w:pPr>
        <w:keepNext w:val="0"/>
        <w:keepLines w:val="0"/>
        <w:pageBreakBefore w:val="0"/>
        <w:widowControl/>
        <w:suppressLineNumbers w:val="0"/>
        <w:kinsoku/>
        <w:wordWrap/>
        <w:overflowPunct/>
        <w:bidi w:val="0"/>
        <w:snapToGrid/>
        <w:spacing w:line="360" w:lineRule="auto"/>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（5）参加政府采购活动前三年内（新成立的企业从成立之日起）,在政府采购活动中没有重大违法记录的书面声明；</w:t>
      </w:r>
    </w:p>
    <w:p w14:paraId="79B1E403">
      <w:pPr>
        <w:keepNext w:val="0"/>
        <w:keepLines w:val="0"/>
        <w:pageBreakBefore w:val="0"/>
        <w:widowControl/>
        <w:suppressLineNumbers w:val="0"/>
        <w:kinsoku/>
        <w:wordWrap/>
        <w:overflowPunct/>
        <w:bidi w:val="0"/>
        <w:snapToGrid/>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）法律、行政法规规定的其他条件。</w:t>
      </w:r>
    </w:p>
    <w:p w14:paraId="2473AFC4">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.投标人需提供无行贿犯罪记录承诺函（承诺对象包括：投标企业、法定代表人）,并对其真实性负责，若承诺不实，所造成的后果由投标人承担；</w:t>
      </w:r>
    </w:p>
    <w:p w14:paraId="4BB79A1D">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依据财库〔20</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〕125号文件规定，对列入失信被执行人、重大税收违法失信主体、政府采购严重违法失信行为记录名单的投标人，拒绝其参与本项目招投标活动；</w:t>
      </w:r>
    </w:p>
    <w:p w14:paraId="7CA31A25">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依据《关于在公共资源交易活动中实施信用监管的通知》(宛公管办〔202</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〕22号)文，</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2A86D7D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17893F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22B4E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0200C35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01B952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051CCF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8900B8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5EC8E2F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30A36A1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3D67EEA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1E9342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FA82E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AF9934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color w:val="FF0000"/>
          <w:spacing w:val="-13"/>
          <w:sz w:val="24"/>
          <w:szCs w:val="24"/>
          <w:u w:val="single"/>
          <w:lang w:val="en-US" w:eastAsia="zh-CN"/>
        </w:rPr>
        <w:t>2025</w:t>
      </w:r>
      <w:r>
        <w:rPr>
          <w:rFonts w:hint="eastAsia" w:asciiTheme="minorEastAsia" w:hAnsiTheme="minorEastAsia" w:eastAsiaTheme="minorEastAsia" w:cstheme="minorEastAsia"/>
          <w:color w:val="FF0000"/>
          <w:spacing w:val="-13"/>
          <w:sz w:val="24"/>
          <w:szCs w:val="24"/>
        </w:rPr>
        <w:t>年</w:t>
      </w:r>
      <w:r>
        <w:rPr>
          <w:rFonts w:hint="eastAsia" w:asciiTheme="minorEastAsia" w:hAnsiTheme="minorEastAsia" w:eastAsiaTheme="minorEastAsia" w:cstheme="minorEastAsia"/>
          <w:color w:val="FF0000"/>
          <w:spacing w:val="-13"/>
          <w:sz w:val="24"/>
          <w:szCs w:val="24"/>
          <w:u w:val="single"/>
          <w:lang w:val="en-US" w:eastAsia="zh-CN"/>
        </w:rPr>
        <w:t xml:space="preserve">  </w:t>
      </w:r>
      <w:r>
        <w:rPr>
          <w:rFonts w:hint="eastAsia" w:asciiTheme="minorEastAsia" w:hAnsiTheme="minorEastAsia" w:eastAsiaTheme="minorEastAsia" w:cstheme="minorEastAsia"/>
          <w:color w:val="FF0000"/>
          <w:spacing w:val="-13"/>
          <w:sz w:val="24"/>
          <w:szCs w:val="24"/>
        </w:rPr>
        <w:t>月</w:t>
      </w:r>
      <w:r>
        <w:rPr>
          <w:rFonts w:hint="eastAsia" w:asciiTheme="minorEastAsia" w:hAnsiTheme="minorEastAsia" w:eastAsiaTheme="minorEastAsia" w:cstheme="minorEastAsia"/>
          <w:color w:val="FF0000"/>
          <w:spacing w:val="-13"/>
          <w:sz w:val="24"/>
          <w:szCs w:val="24"/>
          <w:u w:val="single"/>
          <w:lang w:val="en-US" w:eastAsia="zh-CN"/>
        </w:rPr>
        <w:t xml:space="preserve">  </w:t>
      </w:r>
      <w:r>
        <w:rPr>
          <w:rFonts w:hint="eastAsia" w:asciiTheme="minorEastAsia" w:hAnsiTheme="minorEastAsia" w:eastAsiaTheme="minorEastAsia" w:cstheme="minorEastAsia"/>
          <w:color w:val="FF0000"/>
          <w:spacing w:val="-13"/>
          <w:sz w:val="24"/>
          <w:szCs w:val="24"/>
        </w:rPr>
        <w:t>日至</w:t>
      </w:r>
      <w:r>
        <w:rPr>
          <w:rFonts w:hint="eastAsia" w:asciiTheme="minorEastAsia" w:hAnsiTheme="minorEastAsia" w:eastAsiaTheme="minorEastAsia" w:cstheme="minorEastAsia"/>
          <w:color w:val="FF0000"/>
          <w:spacing w:val="-13"/>
          <w:sz w:val="24"/>
          <w:szCs w:val="24"/>
          <w:u w:val="single"/>
          <w:lang w:val="en-US" w:eastAsia="zh-CN"/>
        </w:rPr>
        <w:t xml:space="preserve">2025 </w:t>
      </w:r>
      <w:r>
        <w:rPr>
          <w:rFonts w:hint="eastAsia" w:asciiTheme="minorEastAsia" w:hAnsiTheme="minorEastAsia" w:eastAsiaTheme="minorEastAsia" w:cstheme="minorEastAsia"/>
          <w:color w:val="FF0000"/>
          <w:spacing w:val="-13"/>
          <w:sz w:val="24"/>
          <w:szCs w:val="24"/>
        </w:rPr>
        <w:t>年</w:t>
      </w:r>
      <w:r>
        <w:rPr>
          <w:rFonts w:hint="eastAsia" w:asciiTheme="minorEastAsia" w:hAnsiTheme="minorEastAsia" w:eastAsiaTheme="minorEastAsia" w:cstheme="minorEastAsia"/>
          <w:color w:val="FF0000"/>
          <w:spacing w:val="-13"/>
          <w:sz w:val="24"/>
          <w:szCs w:val="24"/>
          <w:u w:val="single"/>
          <w:lang w:val="en-US" w:eastAsia="zh-CN"/>
        </w:rPr>
        <w:t xml:space="preserve">   </w:t>
      </w:r>
      <w:r>
        <w:rPr>
          <w:rFonts w:hint="eastAsia" w:asciiTheme="minorEastAsia" w:hAnsiTheme="minorEastAsia" w:eastAsiaTheme="minorEastAsia" w:cstheme="minorEastAsia"/>
          <w:color w:val="FF0000"/>
          <w:spacing w:val="-13"/>
          <w:sz w:val="24"/>
          <w:szCs w:val="24"/>
        </w:rPr>
        <w:t>月</w:t>
      </w:r>
      <w:r>
        <w:rPr>
          <w:rFonts w:hint="eastAsia" w:asciiTheme="minorEastAsia" w:hAnsiTheme="minorEastAsia" w:eastAsiaTheme="minorEastAsia" w:cstheme="minorEastAsia"/>
          <w:color w:val="FF0000"/>
          <w:spacing w:val="-13"/>
          <w:sz w:val="24"/>
          <w:szCs w:val="24"/>
          <w:u w:val="single"/>
          <w:lang w:val="en-US" w:eastAsia="zh-CN"/>
        </w:rPr>
        <w:t xml:space="preserve">   </w:t>
      </w:r>
      <w:r>
        <w:rPr>
          <w:rFonts w:hint="eastAsia" w:asciiTheme="minorEastAsia" w:hAnsiTheme="minorEastAsia" w:eastAsiaTheme="minorEastAsia" w:cstheme="minorEastAsia"/>
          <w:color w:val="FF0000"/>
          <w:spacing w:val="-13"/>
          <w:sz w:val="24"/>
          <w:szCs w:val="24"/>
        </w:rPr>
        <w:t>日</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pacing w:val="-14"/>
          <w:sz w:val="24"/>
          <w:szCs w:val="24"/>
        </w:rPr>
        <w:t>每天上午</w:t>
      </w:r>
      <w:r>
        <w:rPr>
          <w:rFonts w:hint="eastAsia" w:asciiTheme="minorEastAsia" w:hAnsiTheme="minorEastAsia" w:eastAsiaTheme="minorEastAsia" w:cstheme="minorEastAsia"/>
          <w:color w:val="auto"/>
          <w:spacing w:val="-13"/>
          <w:sz w:val="24"/>
          <w:szCs w:val="24"/>
          <w:u w:val="single"/>
          <w:lang w:val="en-US" w:eastAsia="zh-CN"/>
        </w:rPr>
        <w:t xml:space="preserve">8:00 </w:t>
      </w:r>
      <w:r>
        <w:rPr>
          <w:rFonts w:hint="eastAsia" w:asciiTheme="minorEastAsia" w:hAnsiTheme="minorEastAsia" w:eastAsiaTheme="minorEastAsia" w:cstheme="minorEastAsia"/>
          <w:color w:val="auto"/>
          <w:spacing w:val="-14"/>
          <w:sz w:val="24"/>
          <w:szCs w:val="24"/>
        </w:rPr>
        <w:t>至</w:t>
      </w:r>
      <w:r>
        <w:rPr>
          <w:rFonts w:hint="eastAsia" w:asciiTheme="minorEastAsia" w:hAnsiTheme="minorEastAsia" w:eastAsiaTheme="minorEastAsia" w:cstheme="minorEastAsia"/>
          <w:color w:val="auto"/>
          <w:spacing w:val="-13"/>
          <w:sz w:val="24"/>
          <w:szCs w:val="24"/>
          <w:u w:val="single"/>
          <w:lang w:val="en-US" w:eastAsia="zh-CN"/>
        </w:rPr>
        <w:t xml:space="preserve">12:00 </w:t>
      </w:r>
      <w:r>
        <w:rPr>
          <w:rFonts w:hint="eastAsia" w:asciiTheme="minorEastAsia" w:hAnsiTheme="minorEastAsia" w:eastAsiaTheme="minorEastAsia" w:cstheme="minorEastAsia"/>
          <w:color w:val="auto"/>
          <w:spacing w:val="-14"/>
          <w:sz w:val="24"/>
          <w:szCs w:val="24"/>
        </w:rPr>
        <w:t>，下午</w:t>
      </w:r>
      <w:r>
        <w:rPr>
          <w:rFonts w:hint="eastAsia" w:asciiTheme="minorEastAsia" w:hAnsiTheme="minorEastAsia" w:eastAsiaTheme="minorEastAsia" w:cstheme="minorEastAsia"/>
          <w:color w:val="auto"/>
          <w:spacing w:val="-13"/>
          <w:sz w:val="24"/>
          <w:szCs w:val="24"/>
          <w:u w:val="single"/>
          <w:lang w:val="en-US" w:eastAsia="zh-CN"/>
        </w:rPr>
        <w:t xml:space="preserve">12:00 </w:t>
      </w:r>
      <w:r>
        <w:rPr>
          <w:rFonts w:hint="eastAsia" w:asciiTheme="minorEastAsia" w:hAnsiTheme="minorEastAsia" w:eastAsiaTheme="minorEastAsia" w:cstheme="minorEastAsia"/>
          <w:color w:val="auto"/>
          <w:spacing w:val="-14"/>
          <w:sz w:val="24"/>
          <w:szCs w:val="24"/>
        </w:rPr>
        <w:t>至</w:t>
      </w:r>
      <w:r>
        <w:rPr>
          <w:rFonts w:hint="eastAsia" w:asciiTheme="minorEastAsia" w:hAnsiTheme="minorEastAsia" w:eastAsiaTheme="minorEastAsia" w:cstheme="minorEastAsia"/>
          <w:color w:val="auto"/>
          <w:spacing w:val="-13"/>
          <w:sz w:val="24"/>
          <w:szCs w:val="24"/>
          <w:u w:val="single"/>
          <w:lang w:val="en-US" w:eastAsia="zh-CN"/>
        </w:rPr>
        <w:t>18:00</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2CD9B0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14:textFill>
            <w14:solidFill>
              <w14:schemeClr w14:val="tx1"/>
            </w14:solidFill>
          </w14:textFill>
        </w:rPr>
        <w:t>《全国公共资源交易平台（</w:t>
      </w:r>
      <w:r>
        <w:rPr>
          <w:rFonts w:hint="eastAsia" w:cs="宋体"/>
          <w:color w:val="000000" w:themeColor="text1"/>
          <w:sz w:val="24"/>
          <w:szCs w:val="24"/>
          <w:lang w:eastAsia="zh-CN"/>
          <w14:textFill>
            <w14:solidFill>
              <w14:schemeClr w14:val="tx1"/>
            </w14:solidFill>
          </w14:textFill>
        </w:rPr>
        <w:t>河南省·南阳卧龙分平台</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http://ggzyjy.wolong.gov.cn/</w:t>
      </w:r>
      <w:r>
        <w:rPr>
          <w:rFonts w:hint="eastAsia" w:ascii="宋体" w:hAnsi="宋体" w:eastAsia="宋体" w:cs="宋体"/>
          <w:color w:val="000000" w:themeColor="text1"/>
          <w:sz w:val="24"/>
          <w:szCs w:val="24"/>
          <w:lang w:eastAsia="zh-CN"/>
          <w14:textFill>
            <w14:solidFill>
              <w14:schemeClr w14:val="tx1"/>
            </w14:solidFill>
          </w14:textFill>
        </w:rPr>
        <w:t>）</w:t>
      </w:r>
    </w:p>
    <w:p w14:paraId="165B61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3.方式：</w:t>
      </w:r>
      <w:r>
        <w:rPr>
          <w:rFonts w:hint="eastAsia" w:asciiTheme="minorEastAsia" w:hAnsiTheme="minorEastAsia" w:eastAsiaTheme="minorEastAsia" w:cstheme="minorEastAsia"/>
          <w:color w:val="000000" w:themeColor="text1"/>
          <w:spacing w:val="30"/>
          <w:sz w:val="24"/>
          <w:szCs w:val="24"/>
          <w:lang w:eastAsia="zh-CN"/>
          <w14:textFill>
            <w14:solidFill>
              <w14:schemeClr w14:val="tx1"/>
            </w14:solidFill>
          </w14:textFill>
        </w:rPr>
        <w:t>☑</w:t>
      </w:r>
      <w:r>
        <w:rPr>
          <w:rFonts w:hint="eastAsia" w:asciiTheme="minorEastAsia" w:hAnsiTheme="minorEastAsia" w:eastAsiaTheme="minorEastAsia" w:cstheme="minorEastAsia"/>
          <w:spacing w:val="-4"/>
          <w:sz w:val="24"/>
          <w:szCs w:val="24"/>
          <w:lang w:eastAsia="zh-CN"/>
        </w:rPr>
        <w:t>使用普通电子交易系统，登录全国公共资源交易平台(河南省·南阳市)（https://ggzyjy.nanyang.gov.cn），注册后凭办理的企业身份认证锁（CA数字证书）登录会员系统按网上提示下载招标文件(*.nyzf格式)及资料（操作程序详见全国公共资源交易平台(河南省·南阳市)网站下载专区），电子交易系统技术支持电话：0512-58188538，CA数字证书技术支持电话：15672779650。</w:t>
      </w:r>
    </w:p>
    <w:p w14:paraId="1A93193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4EBF97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8D74E9D">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51FC6A4">
      <w:pPr>
        <w:pStyle w:val="3"/>
        <w:kinsoku/>
        <w:wordWrap w:val="0"/>
        <w:spacing w:before="180"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投标人应在南阳市卧龙区公共资源交易系统下载“电子投标文件制作工具”，并按照磋商文件要求编制和上传递交加密的电子响应文件(.nyTF格式)。投标人上传时必须得到系统“上传成功”的确认回复，并认真检查电子响应文件是否完整、正确。电子响应文件中的图片应清晰可辨，否则所导致的一切后果由投标人自行承担。</w:t>
      </w:r>
    </w:p>
    <w:p w14:paraId="4B3E1605">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07322B8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3B0AAD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color w:val="FF0000"/>
          <w:spacing w:val="-14"/>
          <w:sz w:val="24"/>
          <w:szCs w:val="24"/>
          <w:u w:val="single"/>
          <w:lang w:val="en-US" w:eastAsia="zh-CN"/>
        </w:rPr>
        <w:t>2025年  月  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08</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30</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6C2CBB9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0214579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hAnsi="宋体"/>
          <w:color w:val="auto"/>
          <w:sz w:val="24"/>
          <w:szCs w:val="24"/>
        </w:rPr>
        <w:t>本项目采用“远程不见面”开标方式，不见面开标大厅地址，投标人无需到卧龙区公共资源交易中心现场参加开标会议，无需到达现场提交原件资料。需要注意开标前登录不见面系统。</w:t>
      </w:r>
    </w:p>
    <w:p w14:paraId="526B62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00E71E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76AC437B">
      <w:pPr>
        <w:pStyle w:val="26"/>
        <w:keepNext w:val="0"/>
        <w:keepLines w:val="0"/>
        <w:pageBreakBefore w:val="0"/>
        <w:kinsoku/>
        <w:wordWrap/>
        <w:overflowPunct/>
        <w:bidi w:val="0"/>
        <w:snapToGrid/>
        <w:spacing w:line="360" w:lineRule="auto"/>
        <w:ind w:firstLine="480" w:firstLineChars="200"/>
        <w:textAlignment w:val="auto"/>
        <w:rPr>
          <w:rFonts w:hint="eastAsia" w:asciiTheme="minorEastAsia" w:hAnsiTheme="minorEastAsia" w:eastAsiaTheme="minorEastAsia" w:cstheme="minorEastAsia"/>
          <w:spacing w:val="-13"/>
          <w:sz w:val="24"/>
          <w:szCs w:val="24"/>
          <w:lang w:val="en-US" w:eastAsia="zh-CN"/>
        </w:rPr>
      </w:pPr>
      <w:r>
        <w:rPr>
          <w:rFonts w:hint="eastAsia" w:hAnsi="宋体"/>
          <w:color w:val="auto"/>
          <w:sz w:val="24"/>
          <w:szCs w:val="24"/>
        </w:rPr>
        <w:t>本次公告在《河南省政府采购网》、《全国公共资源交易平台（</w:t>
      </w:r>
      <w:r>
        <w:rPr>
          <w:rFonts w:hint="eastAsia" w:hAnsi="宋体"/>
          <w:color w:val="auto"/>
          <w:sz w:val="24"/>
          <w:szCs w:val="24"/>
          <w:lang w:eastAsia="zh-CN"/>
        </w:rPr>
        <w:t>河南省·南阳卧龙分平台</w:t>
      </w:r>
      <w:r>
        <w:rPr>
          <w:rFonts w:hint="eastAsia" w:hAnsi="宋体"/>
          <w:color w:val="auto"/>
          <w:sz w:val="24"/>
          <w:szCs w:val="24"/>
        </w:rPr>
        <w:t>）》上同时发布，公告期限为5个工作日</w:t>
      </w:r>
      <w:r>
        <w:rPr>
          <w:rFonts w:hint="eastAsia"/>
          <w:color w:val="auto"/>
          <w:sz w:val="24"/>
          <w:szCs w:val="24"/>
        </w:rPr>
        <w:t>。</w:t>
      </w:r>
      <w:r>
        <w:rPr>
          <w:rFonts w:hint="eastAsia" w:asciiTheme="minorEastAsia" w:hAnsiTheme="minorEastAsia" w:eastAsiaTheme="minorEastAsia" w:cstheme="minorEastAsia"/>
          <w:color w:val="FF0000"/>
          <w:spacing w:val="-13"/>
          <w:sz w:val="24"/>
          <w:szCs w:val="24"/>
          <w:u w:val="single"/>
          <w:lang w:val="en-US" w:eastAsia="zh-CN"/>
        </w:rPr>
        <w:t>2025</w:t>
      </w:r>
      <w:r>
        <w:rPr>
          <w:rFonts w:hint="eastAsia" w:asciiTheme="minorEastAsia" w:hAnsiTheme="minorEastAsia" w:eastAsiaTheme="minorEastAsia" w:cstheme="minorEastAsia"/>
          <w:color w:val="FF0000"/>
          <w:spacing w:val="-13"/>
          <w:sz w:val="24"/>
          <w:szCs w:val="24"/>
        </w:rPr>
        <w:t>年</w:t>
      </w:r>
      <w:r>
        <w:rPr>
          <w:rFonts w:hint="eastAsia" w:asciiTheme="minorEastAsia" w:hAnsiTheme="minorEastAsia" w:eastAsiaTheme="minorEastAsia" w:cstheme="minorEastAsia"/>
          <w:color w:val="FF0000"/>
          <w:spacing w:val="-13"/>
          <w:sz w:val="24"/>
          <w:szCs w:val="24"/>
          <w:u w:val="single"/>
          <w:lang w:val="en-US" w:eastAsia="zh-CN"/>
        </w:rPr>
        <w:t xml:space="preserve">  </w:t>
      </w:r>
      <w:r>
        <w:rPr>
          <w:rFonts w:hint="eastAsia" w:asciiTheme="minorEastAsia" w:hAnsiTheme="minorEastAsia" w:eastAsiaTheme="minorEastAsia" w:cstheme="minorEastAsia"/>
          <w:color w:val="FF0000"/>
          <w:spacing w:val="-13"/>
          <w:sz w:val="24"/>
          <w:szCs w:val="24"/>
        </w:rPr>
        <w:t>月</w:t>
      </w:r>
      <w:r>
        <w:rPr>
          <w:rFonts w:hint="eastAsia" w:asciiTheme="minorEastAsia" w:hAnsiTheme="minorEastAsia" w:eastAsiaTheme="minorEastAsia" w:cstheme="minorEastAsia"/>
          <w:color w:val="FF0000"/>
          <w:spacing w:val="-13"/>
          <w:sz w:val="24"/>
          <w:szCs w:val="24"/>
          <w:u w:val="single"/>
          <w:lang w:val="en-US" w:eastAsia="zh-CN"/>
        </w:rPr>
        <w:t xml:space="preserve">  </w:t>
      </w:r>
      <w:r>
        <w:rPr>
          <w:rFonts w:hint="eastAsia" w:asciiTheme="minorEastAsia" w:hAnsiTheme="minorEastAsia" w:eastAsiaTheme="minorEastAsia" w:cstheme="minorEastAsia"/>
          <w:color w:val="FF0000"/>
          <w:spacing w:val="-13"/>
          <w:sz w:val="24"/>
          <w:szCs w:val="24"/>
        </w:rPr>
        <w:t>日至</w:t>
      </w:r>
      <w:r>
        <w:rPr>
          <w:rFonts w:hint="eastAsia" w:asciiTheme="minorEastAsia" w:hAnsiTheme="minorEastAsia" w:eastAsiaTheme="minorEastAsia" w:cstheme="minorEastAsia"/>
          <w:color w:val="FF0000"/>
          <w:spacing w:val="-13"/>
          <w:sz w:val="24"/>
          <w:szCs w:val="24"/>
          <w:u w:val="single"/>
          <w:lang w:val="en-US" w:eastAsia="zh-CN"/>
        </w:rPr>
        <w:t xml:space="preserve">2025 </w:t>
      </w:r>
      <w:r>
        <w:rPr>
          <w:rFonts w:hint="eastAsia" w:asciiTheme="minorEastAsia" w:hAnsiTheme="minorEastAsia" w:eastAsiaTheme="minorEastAsia" w:cstheme="minorEastAsia"/>
          <w:color w:val="FF0000"/>
          <w:spacing w:val="-13"/>
          <w:sz w:val="24"/>
          <w:szCs w:val="24"/>
        </w:rPr>
        <w:t>年</w:t>
      </w:r>
      <w:r>
        <w:rPr>
          <w:rFonts w:hint="eastAsia" w:asciiTheme="minorEastAsia" w:hAnsiTheme="minorEastAsia" w:eastAsiaTheme="minorEastAsia" w:cstheme="minorEastAsia"/>
          <w:color w:val="FF0000"/>
          <w:spacing w:val="-13"/>
          <w:sz w:val="24"/>
          <w:szCs w:val="24"/>
          <w:u w:val="single"/>
          <w:lang w:val="en-US" w:eastAsia="zh-CN"/>
        </w:rPr>
        <w:t xml:space="preserve">  </w:t>
      </w:r>
      <w:r>
        <w:rPr>
          <w:rFonts w:hint="eastAsia" w:asciiTheme="minorEastAsia" w:hAnsiTheme="minorEastAsia" w:eastAsiaTheme="minorEastAsia" w:cstheme="minorEastAsia"/>
          <w:color w:val="FF0000"/>
          <w:spacing w:val="-13"/>
          <w:sz w:val="24"/>
          <w:szCs w:val="24"/>
        </w:rPr>
        <w:t>月</w:t>
      </w:r>
      <w:r>
        <w:rPr>
          <w:rFonts w:hint="eastAsia" w:asciiTheme="minorEastAsia" w:hAnsiTheme="minorEastAsia" w:eastAsiaTheme="minorEastAsia" w:cstheme="minorEastAsia"/>
          <w:color w:val="FF0000"/>
          <w:spacing w:val="-13"/>
          <w:sz w:val="24"/>
          <w:szCs w:val="24"/>
          <w:u w:val="single"/>
          <w:lang w:val="en-US" w:eastAsia="zh-CN"/>
        </w:rPr>
        <w:t xml:space="preserve">   </w:t>
      </w:r>
      <w:r>
        <w:rPr>
          <w:rFonts w:hint="eastAsia" w:asciiTheme="minorEastAsia" w:hAnsiTheme="minorEastAsia" w:eastAsiaTheme="minorEastAsia" w:cstheme="minorEastAsia"/>
          <w:color w:val="FF0000"/>
          <w:spacing w:val="-13"/>
          <w:sz w:val="24"/>
          <w:szCs w:val="24"/>
        </w:rPr>
        <w:t>日</w:t>
      </w:r>
      <w:r>
        <w:rPr>
          <w:rFonts w:hint="eastAsia" w:asciiTheme="minorEastAsia" w:hAnsiTheme="minorEastAsia" w:eastAsiaTheme="minorEastAsia" w:cstheme="minorEastAsia"/>
          <w:spacing w:val="-13"/>
          <w:sz w:val="24"/>
          <w:szCs w:val="24"/>
          <w:lang w:val="en-US" w:eastAsia="zh-CN"/>
        </w:rPr>
        <w:t>.</w:t>
      </w:r>
    </w:p>
    <w:p w14:paraId="4897793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66FA41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3B4DBB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1.报名须知：</w:t>
      </w:r>
    </w:p>
    <w:p w14:paraId="4C84B3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（1）企业诚信库注册</w:t>
      </w:r>
    </w:p>
    <w:p w14:paraId="21CC33F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本项目只接受南阳市公共资源电子交易平台中已加入企业诚信库的企业投标，未入库的投标人请及时办理入库手续。入库办理请参见卧龙区公共资源交易中心网站下载专区《诚信库申报操作手册》，企业办理诚信库不收取任何费用，不需携带原件到南阳市公共资源交易中心进行审核。因未及时办理入库手续导致无法投标的，责任自负。</w:t>
      </w:r>
    </w:p>
    <w:p w14:paraId="7AA040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诚信库注册过程无需人工审核，所有资料提交后即可备案通过，并对外网公示。</w:t>
      </w:r>
    </w:p>
    <w:p w14:paraId="2D8125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（2） 办理标证通数字证书/CA锁数字证书</w:t>
      </w:r>
    </w:p>
    <w:p w14:paraId="0BD094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投标企业须先办理标证通数字证书或CA数字证书实体锁之后，凭其完成企业诚信库注册后，方可在网上办理招投标相关业务。标证通数字证书/CA锁数字证书办理请参见卧龙区公共资源交易中心网站交易主体登录页面相关引导内容。</w:t>
      </w:r>
    </w:p>
    <w:p w14:paraId="16BD3C1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2.本项目为电子评标项目，投标人须提供电子投标文件，电子投标文件需要使用投标文件制作工具制作，制作工具及操作手册可登录“南阳市公共资源交易中心”，在“下载专区”中下载；</w:t>
      </w:r>
    </w:p>
    <w:p w14:paraId="013B5A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3.电子投标文件应在招标文件规定投标截止时间前到达交易系统，逾期到达交易系统的或者未送达指定地点的投标文件，视为投标人放弃本次投标。</w:t>
      </w:r>
    </w:p>
    <w:p w14:paraId="6210470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4.请各潜在投标人在获取文件后及时关注网站更新信息，若因其他原因未能及时看到网上更新信息而造成的损失，采购人及采购代理机构将不负任何责任。</w:t>
      </w:r>
    </w:p>
    <w:p w14:paraId="374CA4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5.因投标人无需现场参与开标，所有准备工作需要自行到位。开标过程中如遇到紧急事项，可在不见面开标大厅中进行提出异议或文字交流，严重问题可拨打技术支持电话。</w:t>
      </w:r>
    </w:p>
    <w:p w14:paraId="3DA3EA6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6.不见面开标过程中，如投标人准备不到位，造成无法及时解密、网络问题等情况造成开标无法继续的，视为该投标人自动放弃投标（ 3 0 分钟内），将被退回投标文件。</w:t>
      </w:r>
    </w:p>
    <w:p w14:paraId="639B118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9179C3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4F045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EAF0F77">
      <w:pPr>
        <w:pStyle w:val="3"/>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采购人:南阳市第十三完全学校</w:t>
      </w:r>
    </w:p>
    <w:p w14:paraId="4CF14B5B">
      <w:pPr>
        <w:pStyle w:val="3"/>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统一社会信用代码:124113034190467296</w:t>
      </w:r>
    </w:p>
    <w:p w14:paraId="5FE4B71A">
      <w:pPr>
        <w:pStyle w:val="3"/>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 xml:space="preserve">地址:蒲山镇电厂路以南、S234鸭河快速通道以东区域 </w:t>
      </w:r>
    </w:p>
    <w:p w14:paraId="64514080">
      <w:pPr>
        <w:pStyle w:val="3"/>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 支老师</w:t>
      </w:r>
    </w:p>
    <w:p w14:paraId="1C246976">
      <w:pPr>
        <w:pStyle w:val="3"/>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联系方式:0377-61693331</w:t>
      </w:r>
    </w:p>
    <w:p w14:paraId="5E4F37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20DE16ED">
      <w:pPr>
        <w:pStyle w:val="3"/>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采购代理机构：河南龙帜源工程咨询有限公司</w:t>
      </w:r>
    </w:p>
    <w:p w14:paraId="032237D3">
      <w:pPr>
        <w:pStyle w:val="3"/>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统一社会信用代码：91411300MA479D9K69</w:t>
      </w:r>
    </w:p>
    <w:p w14:paraId="52C45632">
      <w:pPr>
        <w:pStyle w:val="3"/>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地  址：河南省南阳市卧龙区八一路与文化路交叉口银基商贸城2号楼1004室</w:t>
      </w:r>
    </w:p>
    <w:p w14:paraId="512B8D03">
      <w:pPr>
        <w:pStyle w:val="3"/>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联系人：李晓元</w:t>
      </w:r>
    </w:p>
    <w:p w14:paraId="0ECD9C8F">
      <w:pPr>
        <w:pStyle w:val="3"/>
        <w:kinsoku/>
        <w:wordWrap w:val="0"/>
        <w:spacing w:line="360" w:lineRule="auto"/>
        <w:jc w:val="both"/>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电  话：15737791610</w:t>
      </w:r>
    </w:p>
    <w:p w14:paraId="05307C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4AAEEB73">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网址：</w:t>
      </w:r>
      <w:r>
        <w:rPr>
          <w:rFonts w:hint="eastAsia" w:cs="宋体"/>
          <w:color w:val="000000" w:themeColor="text1"/>
          <w:sz w:val="24"/>
          <w:szCs w:val="24"/>
          <w:lang w:val="en-US" w:eastAsia="zh-CN"/>
          <w14:textFill>
            <w14:solidFill>
              <w14:schemeClr w14:val="tx1"/>
            </w14:solidFill>
          </w14:textFill>
        </w:rPr>
        <w:t>http://ggzyjy.wolong.gov.cn/</w:t>
      </w:r>
    </w:p>
    <w:p w14:paraId="50C22A1F">
      <w:pPr>
        <w:pStyle w:val="15"/>
        <w:keepNext w:val="0"/>
        <w:keepLines w:val="0"/>
        <w:pageBreakBefore w:val="0"/>
        <w:shd w:val="clear" w:color="auto" w:fill="FFFFFF"/>
        <w:kinsoku/>
        <w:wordWrap/>
        <w:overflowPunct/>
        <w:topLinePunct/>
        <w:bidi w:val="0"/>
        <w:snapToGrid/>
        <w:spacing w:before="0" w:beforeAutospacing="0" w:after="0" w:afterAutospacing="0" w:line="360" w:lineRule="auto"/>
        <w:ind w:firstLine="480"/>
        <w:jc w:val="right"/>
        <w:textAlignment w:val="auto"/>
        <w:rPr>
          <w:rFonts w:hint="eastAsia" w:cs="Calibri"/>
          <w:color w:val="auto"/>
          <w:sz w:val="24"/>
          <w:szCs w:val="24"/>
          <w:shd w:val="clear" w:color="auto" w:fill="FFFFFF"/>
          <w:lang w:val="en-US" w:eastAsia="zh-CN"/>
        </w:rPr>
      </w:pPr>
      <w:r>
        <w:rPr>
          <w:rFonts w:hint="eastAsia" w:asciiTheme="minorEastAsia" w:hAnsiTheme="minorEastAsia" w:eastAsiaTheme="minorEastAsia" w:cstheme="minorEastAsia"/>
          <w:spacing w:val="-15"/>
          <w:sz w:val="24"/>
          <w:szCs w:val="24"/>
          <w:lang w:val="en-US" w:eastAsia="zh-CN"/>
        </w:rPr>
        <w:t>采购代理机构名称：</w:t>
      </w:r>
      <w:r>
        <w:rPr>
          <w:rFonts w:hint="eastAsia" w:cs="Calibri"/>
          <w:color w:val="auto"/>
          <w:sz w:val="24"/>
          <w:szCs w:val="24"/>
          <w:shd w:val="clear" w:color="auto" w:fill="FFFFFF"/>
          <w:lang w:val="en-US" w:eastAsia="zh-CN"/>
        </w:rPr>
        <w:t>河南龙帜源工程咨询有限公司</w:t>
      </w:r>
    </w:p>
    <w:p w14:paraId="60C9F0C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eastAsia" w:asciiTheme="minorEastAsia" w:hAnsiTheme="minorEastAsia" w:eastAsiaTheme="minorEastAsia" w:cstheme="minorEastAsia"/>
          <w:color w:val="FF0000"/>
          <w:spacing w:val="-15"/>
          <w:sz w:val="24"/>
          <w:szCs w:val="24"/>
          <w:lang w:val="en-US" w:eastAsia="zh-CN"/>
        </w:rPr>
      </w:pPr>
    </w:p>
    <w:p w14:paraId="28767A4A">
      <w:pPr>
        <w:rPr>
          <w:rFonts w:hint="eastAsia"/>
          <w:lang w:val="en-US" w:eastAsia="zh-CN"/>
        </w:rPr>
      </w:pPr>
    </w:p>
    <w:p w14:paraId="2AC49E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3852" w:firstLineChars="1800"/>
        <w:jc w:val="both"/>
        <w:textAlignment w:val="baseline"/>
        <w:outlineLvl w:val="1"/>
        <w:rPr>
          <w:rFonts w:hint="eastAsia" w:asciiTheme="minorEastAsia" w:hAnsiTheme="minorEastAsia" w:eastAsiaTheme="minorEastAsia" w:cstheme="minorEastAsia"/>
          <w:color w:val="FF0000"/>
          <w:spacing w:val="-13"/>
          <w:sz w:val="24"/>
          <w:szCs w:val="24"/>
        </w:rPr>
      </w:pPr>
      <w:r>
        <w:rPr>
          <w:rFonts w:hint="eastAsia" w:asciiTheme="minorEastAsia" w:hAnsiTheme="minorEastAsia" w:eastAsiaTheme="minorEastAsia" w:cstheme="minorEastAsia"/>
          <w:color w:val="FF0000"/>
          <w:spacing w:val="-13"/>
          <w:sz w:val="24"/>
          <w:szCs w:val="24"/>
          <w:lang w:val="en-US" w:eastAsia="zh-CN"/>
        </w:rPr>
        <w:t>日期：</w:t>
      </w:r>
      <w:r>
        <w:rPr>
          <w:rFonts w:hint="eastAsia" w:asciiTheme="minorEastAsia" w:hAnsiTheme="minorEastAsia" w:eastAsiaTheme="minorEastAsia" w:cstheme="minorEastAsia"/>
          <w:color w:val="FF0000"/>
          <w:spacing w:val="-13"/>
          <w:sz w:val="24"/>
          <w:szCs w:val="24"/>
          <w:u w:val="single"/>
          <w:lang w:val="en-US" w:eastAsia="zh-CN"/>
        </w:rPr>
        <w:t>2025</w:t>
      </w:r>
      <w:r>
        <w:rPr>
          <w:rFonts w:hint="eastAsia" w:asciiTheme="minorEastAsia" w:hAnsiTheme="minorEastAsia" w:eastAsiaTheme="minorEastAsia" w:cstheme="minorEastAsia"/>
          <w:color w:val="FF0000"/>
          <w:spacing w:val="-13"/>
          <w:sz w:val="24"/>
          <w:szCs w:val="24"/>
        </w:rPr>
        <w:t>年</w:t>
      </w:r>
      <w:r>
        <w:rPr>
          <w:rFonts w:hint="eastAsia" w:asciiTheme="minorEastAsia" w:hAnsiTheme="minorEastAsia" w:eastAsiaTheme="minorEastAsia" w:cstheme="minorEastAsia"/>
          <w:color w:val="FF0000"/>
          <w:spacing w:val="-13"/>
          <w:sz w:val="24"/>
          <w:szCs w:val="24"/>
          <w:u w:val="single"/>
          <w:lang w:val="en-US" w:eastAsia="zh-CN"/>
        </w:rPr>
        <w:t xml:space="preserve">  </w:t>
      </w:r>
      <w:r>
        <w:rPr>
          <w:rFonts w:hint="eastAsia" w:asciiTheme="minorEastAsia" w:hAnsiTheme="minorEastAsia" w:eastAsiaTheme="minorEastAsia" w:cstheme="minorEastAsia"/>
          <w:color w:val="FF0000"/>
          <w:spacing w:val="-13"/>
          <w:sz w:val="24"/>
          <w:szCs w:val="24"/>
        </w:rPr>
        <w:t>月</w:t>
      </w:r>
      <w:r>
        <w:rPr>
          <w:rFonts w:hint="eastAsia" w:asciiTheme="minorEastAsia" w:hAnsiTheme="minorEastAsia" w:eastAsiaTheme="minorEastAsia" w:cstheme="minorEastAsia"/>
          <w:color w:val="FF0000"/>
          <w:spacing w:val="-13"/>
          <w:sz w:val="24"/>
          <w:szCs w:val="24"/>
          <w:u w:val="single"/>
          <w:lang w:val="en-US" w:eastAsia="zh-CN"/>
        </w:rPr>
        <w:t xml:space="preserve">   </w:t>
      </w:r>
      <w:r>
        <w:rPr>
          <w:rFonts w:hint="eastAsia" w:asciiTheme="minorEastAsia" w:hAnsiTheme="minorEastAsia" w:eastAsiaTheme="minorEastAsia" w:cstheme="minorEastAsia"/>
          <w:color w:val="FF0000"/>
          <w:spacing w:val="-13"/>
          <w:sz w:val="24"/>
          <w:szCs w:val="24"/>
        </w:rPr>
        <w:t>日</w:t>
      </w:r>
    </w:p>
    <w:p w14:paraId="48A8F4FB">
      <w:pPr>
        <w:rPr>
          <w:rFonts w:hint="eastAsia" w:asciiTheme="minorEastAsia" w:hAnsiTheme="minorEastAsia" w:eastAsiaTheme="minorEastAsia" w:cstheme="minorEastAsia"/>
          <w:color w:val="FF0000"/>
          <w:spacing w:val="-13"/>
          <w:sz w:val="24"/>
          <w:szCs w:val="24"/>
        </w:rPr>
      </w:pPr>
    </w:p>
    <w:p w14:paraId="6AFB6201">
      <w:pPr>
        <w:rPr>
          <w:rFonts w:hint="eastAsia" w:asciiTheme="minorEastAsia" w:hAnsiTheme="minorEastAsia" w:eastAsiaTheme="minorEastAsia" w:cstheme="minorEastAsia"/>
          <w:color w:val="FF0000"/>
          <w:spacing w:val="-13"/>
          <w:sz w:val="24"/>
          <w:szCs w:val="24"/>
        </w:rPr>
      </w:pPr>
    </w:p>
    <w:p w14:paraId="73AF61CF">
      <w:pPr>
        <w:rPr>
          <w:rFonts w:hint="default" w:asciiTheme="minorEastAsia" w:hAnsiTheme="minorEastAsia" w:eastAsiaTheme="minorEastAsia" w:cstheme="minorEastAsia"/>
          <w:color w:val="FF0000"/>
          <w:spacing w:val="-13"/>
          <w:sz w:val="24"/>
          <w:szCs w:val="24"/>
          <w:lang w:val="en-US" w:eastAsia="zh-CN"/>
        </w:rPr>
      </w:pPr>
    </w:p>
    <w:p w14:paraId="468662E9">
      <w:pPr>
        <w:pStyle w:val="3"/>
        <w:keepNext w:val="0"/>
        <w:keepLines w:val="0"/>
        <w:pageBreakBefore w:val="0"/>
        <w:widowControl/>
        <w:numPr>
          <w:ilvl w:val="0"/>
          <w:numId w:val="2"/>
        </w:numPr>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5999A227">
      <w:pPr>
        <w:rPr>
          <w:rFonts w:hint="default" w:eastAsia="宋体"/>
          <w:spacing w:val="0"/>
          <w:sz w:val="22"/>
          <w:szCs w:val="22"/>
          <w:lang w:val="en-US" w:eastAsia="zh-CN"/>
        </w:rPr>
      </w:pPr>
      <w:r>
        <w:rPr>
          <w:rFonts w:hint="eastAsia" w:eastAsia="宋体"/>
          <w:spacing w:val="0"/>
          <w:sz w:val="22"/>
          <w:szCs w:val="22"/>
          <w:lang w:val="en-US" w:eastAsia="zh-CN"/>
        </w:rPr>
        <w:t>1.技术要求</w:t>
      </w:r>
    </w:p>
    <w:tbl>
      <w:tblPr>
        <w:tblStyle w:val="18"/>
        <w:tblW w:w="9797" w:type="dxa"/>
        <w:jc w:val="center"/>
        <w:tblLayout w:type="fixed"/>
        <w:tblCellMar>
          <w:top w:w="0" w:type="dxa"/>
          <w:left w:w="108" w:type="dxa"/>
          <w:bottom w:w="0" w:type="dxa"/>
          <w:right w:w="108" w:type="dxa"/>
        </w:tblCellMar>
      </w:tblPr>
      <w:tblGrid>
        <w:gridCol w:w="1076"/>
        <w:gridCol w:w="1875"/>
        <w:gridCol w:w="5066"/>
        <w:gridCol w:w="890"/>
        <w:gridCol w:w="890"/>
      </w:tblGrid>
      <w:tr w14:paraId="1C50644F">
        <w:tblPrEx>
          <w:tblCellMar>
            <w:top w:w="0" w:type="dxa"/>
            <w:left w:w="108" w:type="dxa"/>
            <w:bottom w:w="0" w:type="dxa"/>
            <w:right w:w="108" w:type="dxa"/>
          </w:tblCellMar>
        </w:tblPrEx>
        <w:trPr>
          <w:trHeight w:val="803" w:hRule="atLeast"/>
          <w:jc w:val="center"/>
        </w:trPr>
        <w:tc>
          <w:tcPr>
            <w:tcW w:w="1076" w:type="dxa"/>
            <w:tcBorders>
              <w:top w:val="single" w:color="auto" w:sz="4" w:space="0"/>
              <w:left w:val="single" w:color="auto" w:sz="4" w:space="0"/>
              <w:bottom w:val="single" w:color="auto" w:sz="4" w:space="0"/>
              <w:right w:val="single" w:color="auto" w:sz="4" w:space="0"/>
            </w:tcBorders>
            <w:noWrap/>
            <w:vAlign w:val="center"/>
          </w:tcPr>
          <w:p w14:paraId="5D8FCD7D">
            <w:pPr>
              <w:jc w:val="center"/>
              <w:rPr>
                <w:rFonts w:ascii="宋体" w:cs="宋体"/>
                <w:sz w:val="24"/>
                <w:szCs w:val="24"/>
              </w:rPr>
            </w:pPr>
            <w:r>
              <w:rPr>
                <w:rFonts w:hint="eastAsia" w:ascii="宋体" w:hAnsi="宋体" w:cs="宋体"/>
                <w:sz w:val="24"/>
                <w:szCs w:val="24"/>
              </w:rPr>
              <w:t>序号</w:t>
            </w:r>
          </w:p>
        </w:tc>
        <w:tc>
          <w:tcPr>
            <w:tcW w:w="1875" w:type="dxa"/>
            <w:tcBorders>
              <w:top w:val="single" w:color="auto" w:sz="4" w:space="0"/>
              <w:left w:val="single" w:color="auto" w:sz="4" w:space="0"/>
              <w:bottom w:val="single" w:color="auto" w:sz="4" w:space="0"/>
              <w:right w:val="single" w:color="auto" w:sz="4" w:space="0"/>
            </w:tcBorders>
            <w:noWrap/>
            <w:vAlign w:val="center"/>
          </w:tcPr>
          <w:p w14:paraId="63F9DDF6">
            <w:pPr>
              <w:jc w:val="center"/>
              <w:rPr>
                <w:rFonts w:ascii="宋体" w:cs="宋体"/>
                <w:sz w:val="24"/>
                <w:szCs w:val="24"/>
              </w:rPr>
            </w:pPr>
            <w:r>
              <w:rPr>
                <w:rFonts w:hint="eastAsia" w:ascii="宋体" w:hAnsi="宋体" w:cs="宋体"/>
                <w:sz w:val="24"/>
                <w:szCs w:val="24"/>
              </w:rPr>
              <w:t>规格</w:t>
            </w:r>
          </w:p>
        </w:tc>
        <w:tc>
          <w:tcPr>
            <w:tcW w:w="5066" w:type="dxa"/>
            <w:tcBorders>
              <w:top w:val="single" w:color="auto" w:sz="4" w:space="0"/>
              <w:left w:val="nil"/>
              <w:bottom w:val="single" w:color="auto" w:sz="4" w:space="0"/>
              <w:right w:val="single" w:color="auto" w:sz="4" w:space="0"/>
            </w:tcBorders>
            <w:noWrap/>
            <w:vAlign w:val="center"/>
          </w:tcPr>
          <w:p w14:paraId="56CC1863">
            <w:pPr>
              <w:jc w:val="center"/>
              <w:rPr>
                <w:rFonts w:ascii="宋体" w:cs="宋体"/>
                <w:sz w:val="24"/>
                <w:szCs w:val="24"/>
              </w:rPr>
            </w:pPr>
            <w:r>
              <w:rPr>
                <w:rFonts w:hint="eastAsia" w:ascii="宋体" w:hAnsi="宋体" w:cs="宋体"/>
                <w:sz w:val="24"/>
                <w:szCs w:val="24"/>
              </w:rPr>
              <w:t>技术参数及要求</w:t>
            </w:r>
          </w:p>
        </w:tc>
        <w:tc>
          <w:tcPr>
            <w:tcW w:w="890" w:type="dxa"/>
            <w:tcBorders>
              <w:top w:val="single" w:color="auto" w:sz="4" w:space="0"/>
              <w:left w:val="nil"/>
              <w:bottom w:val="single" w:color="auto" w:sz="4" w:space="0"/>
              <w:right w:val="single" w:color="auto" w:sz="4" w:space="0"/>
            </w:tcBorders>
            <w:noWrap/>
            <w:vAlign w:val="center"/>
          </w:tcPr>
          <w:p w14:paraId="4C1204B8">
            <w:pPr>
              <w:jc w:val="center"/>
              <w:rPr>
                <w:rFonts w:ascii="宋体" w:cs="宋体"/>
                <w:sz w:val="24"/>
                <w:szCs w:val="24"/>
              </w:rPr>
            </w:pPr>
            <w:r>
              <w:rPr>
                <w:rFonts w:hint="eastAsia" w:ascii="宋体" w:hAnsi="宋体" w:cs="宋体"/>
                <w:sz w:val="24"/>
                <w:szCs w:val="24"/>
              </w:rPr>
              <w:t>单位</w:t>
            </w:r>
          </w:p>
        </w:tc>
        <w:tc>
          <w:tcPr>
            <w:tcW w:w="890" w:type="dxa"/>
            <w:tcBorders>
              <w:top w:val="single" w:color="auto" w:sz="4" w:space="0"/>
              <w:left w:val="nil"/>
              <w:bottom w:val="single" w:color="auto" w:sz="4" w:space="0"/>
              <w:right w:val="single" w:color="auto" w:sz="4" w:space="0"/>
            </w:tcBorders>
            <w:noWrap/>
            <w:vAlign w:val="center"/>
          </w:tcPr>
          <w:p w14:paraId="350FC11C">
            <w:pPr>
              <w:jc w:val="center"/>
              <w:rPr>
                <w:rFonts w:ascii="宋体" w:cs="宋体"/>
                <w:sz w:val="24"/>
                <w:szCs w:val="24"/>
              </w:rPr>
            </w:pPr>
            <w:r>
              <w:rPr>
                <w:rFonts w:hint="eastAsia" w:ascii="宋体" w:hAnsi="宋体" w:cs="宋体"/>
                <w:sz w:val="24"/>
                <w:szCs w:val="24"/>
              </w:rPr>
              <w:t>数量（套）</w:t>
            </w:r>
          </w:p>
        </w:tc>
      </w:tr>
      <w:tr w14:paraId="1384D8F4">
        <w:tblPrEx>
          <w:tblCellMar>
            <w:top w:w="0" w:type="dxa"/>
            <w:left w:w="108" w:type="dxa"/>
            <w:bottom w:w="0" w:type="dxa"/>
            <w:right w:w="108" w:type="dxa"/>
          </w:tblCellMar>
        </w:tblPrEx>
        <w:trPr>
          <w:trHeight w:val="3432" w:hRule="atLeast"/>
          <w:jc w:val="center"/>
        </w:trPr>
        <w:tc>
          <w:tcPr>
            <w:tcW w:w="1076" w:type="dxa"/>
            <w:tcBorders>
              <w:top w:val="nil"/>
              <w:left w:val="single" w:color="auto" w:sz="4" w:space="0"/>
              <w:bottom w:val="single" w:color="auto" w:sz="4" w:space="0"/>
              <w:right w:val="single" w:color="auto" w:sz="4" w:space="0"/>
            </w:tcBorders>
            <w:noWrap/>
            <w:vAlign w:val="center"/>
          </w:tcPr>
          <w:p w14:paraId="6C1BE21E">
            <w:pPr>
              <w:jc w:val="center"/>
              <w:rPr>
                <w:rFonts w:ascii="宋体" w:cs="宋体"/>
                <w:sz w:val="24"/>
                <w:szCs w:val="24"/>
              </w:rPr>
            </w:pPr>
            <w:r>
              <w:rPr>
                <w:rFonts w:ascii="宋体" w:hAnsi="宋体" w:cs="宋体"/>
                <w:sz w:val="24"/>
                <w:szCs w:val="24"/>
              </w:rPr>
              <w:t>1</w:t>
            </w:r>
          </w:p>
        </w:tc>
        <w:tc>
          <w:tcPr>
            <w:tcW w:w="1875" w:type="dxa"/>
            <w:tcBorders>
              <w:top w:val="nil"/>
              <w:left w:val="single" w:color="auto" w:sz="4" w:space="0"/>
              <w:bottom w:val="single" w:color="auto" w:sz="4" w:space="0"/>
              <w:right w:val="single" w:color="auto" w:sz="4" w:space="0"/>
            </w:tcBorders>
            <w:noWrap/>
            <w:vAlign w:val="center"/>
          </w:tcPr>
          <w:p w14:paraId="711C8D99">
            <w:pPr>
              <w:jc w:val="center"/>
              <w:rPr>
                <w:rFonts w:ascii="宋体" w:cs="宋体"/>
                <w:sz w:val="24"/>
                <w:szCs w:val="24"/>
              </w:rPr>
            </w:pPr>
            <w:r>
              <w:rPr>
                <w:rFonts w:ascii="宋体" w:hAnsi="宋体" w:cs="宋体"/>
                <w:sz w:val="24"/>
                <w:szCs w:val="24"/>
              </w:rPr>
              <w:t>35</w:t>
            </w:r>
            <w:r>
              <w:rPr>
                <w:rFonts w:hint="eastAsia" w:ascii="宋体" w:hAnsi="宋体" w:cs="宋体"/>
                <w:sz w:val="24"/>
                <w:szCs w:val="24"/>
              </w:rPr>
              <w:t>挂机</w:t>
            </w:r>
          </w:p>
        </w:tc>
        <w:tc>
          <w:tcPr>
            <w:tcW w:w="5066" w:type="dxa"/>
            <w:tcBorders>
              <w:top w:val="nil"/>
              <w:left w:val="nil"/>
              <w:bottom w:val="single" w:color="auto" w:sz="4" w:space="0"/>
              <w:right w:val="single" w:color="auto" w:sz="4" w:space="0"/>
            </w:tcBorders>
            <w:noWrap/>
            <w:vAlign w:val="center"/>
          </w:tcPr>
          <w:p w14:paraId="04D707F4">
            <w:pPr>
              <w:textAlignment w:val="center"/>
              <w:rPr>
                <w:rFonts w:hint="default" w:ascii="宋体" w:eastAsia="宋体" w:cs="宋体"/>
                <w:sz w:val="24"/>
                <w:szCs w:val="24"/>
                <w:lang w:val="en-US" w:eastAsia="zh-CN"/>
              </w:rPr>
            </w:pPr>
            <w:r>
              <w:rPr>
                <w:rFonts w:ascii="宋体" w:hAnsi="宋体" w:cs="宋体"/>
                <w:sz w:val="24"/>
                <w:szCs w:val="24"/>
              </w:rPr>
              <w:t>1.</w:t>
            </w:r>
            <w:r>
              <w:rPr>
                <w:rFonts w:hint="eastAsia" w:ascii="宋体" w:hAnsi="宋体" w:cs="宋体"/>
                <w:sz w:val="24"/>
                <w:szCs w:val="24"/>
              </w:rPr>
              <w:t>能效标识等级≥</w:t>
            </w:r>
            <w:r>
              <w:rPr>
                <w:rFonts w:ascii="宋体" w:hAnsi="宋体" w:cs="宋体"/>
                <w:sz w:val="24"/>
                <w:szCs w:val="24"/>
              </w:rPr>
              <w:t>1</w:t>
            </w:r>
            <w:r>
              <w:rPr>
                <w:rFonts w:hint="eastAsia" w:ascii="宋体" w:hAnsi="宋体" w:cs="宋体"/>
                <w:sz w:val="24"/>
                <w:szCs w:val="24"/>
              </w:rPr>
              <w:t>级</w:t>
            </w:r>
            <w:r>
              <w:rPr>
                <w:rFonts w:hint="eastAsia" w:ascii="宋体" w:hAnsi="宋体" w:eastAsia="宋体" w:cs="宋体"/>
                <w:sz w:val="24"/>
                <w:szCs w:val="24"/>
                <w:lang w:eastAsia="zh-CN"/>
              </w:rPr>
              <w:t>，</w:t>
            </w:r>
          </w:p>
          <w:p w14:paraId="203BAEAE">
            <w:pPr>
              <w:textAlignment w:val="center"/>
              <w:rPr>
                <w:rFonts w:ascii="宋体" w:hAnsi="宋体" w:cs="宋体"/>
                <w:sz w:val="24"/>
                <w:szCs w:val="24"/>
              </w:rPr>
            </w:pPr>
            <w:r>
              <w:rPr>
                <w:rFonts w:ascii="宋体" w:hAnsi="宋体" w:cs="宋体"/>
                <w:sz w:val="24"/>
                <w:szCs w:val="24"/>
              </w:rPr>
              <w:t>2.</w:t>
            </w:r>
            <w:r>
              <w:rPr>
                <w:rFonts w:hint="eastAsia" w:ascii="宋体" w:hAnsi="宋体" w:eastAsia="宋体" w:cs="宋体"/>
                <w:sz w:val="24"/>
                <w:szCs w:val="24"/>
                <w:lang w:val="en-US" w:eastAsia="zh-CN"/>
              </w:rPr>
              <w:t>变频</w:t>
            </w:r>
          </w:p>
          <w:p w14:paraId="299F35E3">
            <w:pPr>
              <w:textAlignment w:val="center"/>
              <w:rPr>
                <w:rFonts w:ascii="宋体" w:cs="宋体"/>
                <w:sz w:val="24"/>
                <w:szCs w:val="24"/>
              </w:rPr>
            </w:pPr>
            <w:r>
              <w:rPr>
                <w:rFonts w:ascii="宋体" w:hAnsi="宋体" w:cs="宋体"/>
                <w:sz w:val="24"/>
                <w:szCs w:val="24"/>
              </w:rPr>
              <w:t>3.</w:t>
            </w:r>
            <w:r>
              <w:rPr>
                <w:rFonts w:hint="eastAsia" w:ascii="宋体" w:hAnsi="宋体" w:cs="宋体"/>
                <w:sz w:val="24"/>
                <w:szCs w:val="24"/>
              </w:rPr>
              <w:t>额定制冷量</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3500</w:t>
            </w:r>
          </w:p>
          <w:p w14:paraId="7C3F15F7">
            <w:pPr>
              <w:textAlignment w:val="center"/>
              <w:rPr>
                <w:rFonts w:ascii="宋体" w:cs="宋体"/>
                <w:sz w:val="24"/>
                <w:szCs w:val="24"/>
              </w:rPr>
            </w:pPr>
            <w:r>
              <w:rPr>
                <w:rFonts w:ascii="宋体" w:hAnsi="宋体" w:cs="宋体"/>
                <w:sz w:val="24"/>
                <w:szCs w:val="24"/>
              </w:rPr>
              <w:t>4.</w:t>
            </w:r>
            <w:r>
              <w:rPr>
                <w:rFonts w:hint="eastAsia" w:ascii="宋体" w:hAnsi="宋体" w:cs="宋体"/>
                <w:sz w:val="24"/>
                <w:szCs w:val="24"/>
              </w:rPr>
              <w:t>额定制热量</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5000</w:t>
            </w:r>
          </w:p>
          <w:p w14:paraId="34F6662E">
            <w:pPr>
              <w:textAlignment w:val="center"/>
              <w:rPr>
                <w:rFonts w:ascii="宋体" w:cs="宋体"/>
                <w:sz w:val="24"/>
                <w:szCs w:val="24"/>
              </w:rPr>
            </w:pPr>
            <w:r>
              <w:rPr>
                <w:rFonts w:ascii="宋体" w:hAnsi="宋体" w:cs="宋体"/>
                <w:sz w:val="24"/>
                <w:szCs w:val="24"/>
              </w:rPr>
              <w:t>5.</w:t>
            </w:r>
            <w:r>
              <w:rPr>
                <w:rFonts w:hint="eastAsia" w:ascii="宋体" w:hAnsi="宋体" w:cs="宋体"/>
                <w:sz w:val="24"/>
                <w:szCs w:val="24"/>
              </w:rPr>
              <w:t>额定制冷功率</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8</w:t>
            </w:r>
            <w:r>
              <w:rPr>
                <w:rFonts w:hint="eastAsia" w:ascii="宋体" w:hAnsi="宋体" w:eastAsia="宋体" w:cs="宋体"/>
                <w:sz w:val="24"/>
                <w:szCs w:val="24"/>
                <w:lang w:val="en-US" w:eastAsia="zh-CN"/>
              </w:rPr>
              <w:t>5</w:t>
            </w:r>
            <w:r>
              <w:rPr>
                <w:rFonts w:ascii="宋体" w:hAnsi="宋体" w:cs="宋体"/>
                <w:sz w:val="24"/>
                <w:szCs w:val="24"/>
              </w:rPr>
              <w:t>0</w:t>
            </w:r>
          </w:p>
          <w:p w14:paraId="759B45AA">
            <w:pPr>
              <w:textAlignment w:val="center"/>
              <w:rPr>
                <w:rFonts w:ascii="宋体" w:cs="宋体"/>
                <w:sz w:val="24"/>
                <w:szCs w:val="24"/>
              </w:rPr>
            </w:pPr>
            <w:r>
              <w:rPr>
                <w:rFonts w:ascii="宋体" w:hAnsi="宋体" w:cs="宋体"/>
                <w:sz w:val="24"/>
                <w:szCs w:val="24"/>
              </w:rPr>
              <w:t>6.</w:t>
            </w:r>
            <w:r>
              <w:rPr>
                <w:rFonts w:hint="eastAsia" w:ascii="宋体" w:hAnsi="宋体" w:cs="宋体"/>
                <w:sz w:val="24"/>
                <w:szCs w:val="24"/>
              </w:rPr>
              <w:t>额定制热功率</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1250</w:t>
            </w:r>
          </w:p>
          <w:p w14:paraId="12AA9252">
            <w:pPr>
              <w:textAlignment w:val="center"/>
              <w:rPr>
                <w:rFonts w:ascii="宋体" w:cs="宋体"/>
                <w:sz w:val="24"/>
                <w:szCs w:val="24"/>
              </w:rPr>
            </w:pPr>
            <w:r>
              <w:rPr>
                <w:rFonts w:ascii="宋体" w:hAnsi="宋体" w:cs="宋体"/>
                <w:sz w:val="24"/>
                <w:szCs w:val="24"/>
              </w:rPr>
              <w:t>7.</w:t>
            </w:r>
            <w:r>
              <w:rPr>
                <w:rFonts w:hint="eastAsia" w:ascii="宋体" w:hAnsi="宋体" w:cs="宋体"/>
                <w:sz w:val="24"/>
                <w:szCs w:val="24"/>
              </w:rPr>
              <w:t>电辅热</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1000</w:t>
            </w:r>
          </w:p>
          <w:p w14:paraId="5B2B7494">
            <w:pPr>
              <w:textAlignment w:val="center"/>
              <w:rPr>
                <w:rFonts w:hint="eastAsia" w:ascii="宋体" w:eastAsia="宋体" w:cs="宋体"/>
                <w:sz w:val="24"/>
                <w:szCs w:val="24"/>
                <w:lang w:eastAsia="zh-CN"/>
              </w:rPr>
            </w:pPr>
            <w:r>
              <w:rPr>
                <w:rFonts w:ascii="宋体" w:hAnsi="宋体" w:cs="宋体"/>
                <w:sz w:val="24"/>
                <w:szCs w:val="24"/>
              </w:rPr>
              <w:t>8.</w:t>
            </w:r>
            <w:r>
              <w:rPr>
                <w:rFonts w:hint="eastAsia" w:ascii="宋体" w:hAnsi="宋体" w:cs="宋体"/>
                <w:sz w:val="24"/>
                <w:szCs w:val="24"/>
              </w:rPr>
              <w:t>室内噪音</w:t>
            </w:r>
            <w:r>
              <w:rPr>
                <w:rFonts w:ascii="宋体" w:hAnsi="宋体" w:cs="宋体"/>
                <w:sz w:val="24"/>
                <w:szCs w:val="24"/>
              </w:rPr>
              <w:t>dB(A)</w:t>
            </w:r>
            <w:r>
              <w:rPr>
                <w:rFonts w:hint="eastAsia" w:ascii="宋体" w:hAnsi="宋体" w:eastAsia="宋体" w:cs="宋体"/>
                <w:sz w:val="24"/>
                <w:szCs w:val="24"/>
                <w:lang w:eastAsia="zh-CN"/>
              </w:rPr>
              <w:t>：</w:t>
            </w:r>
            <w:r>
              <w:rPr>
                <w:rFonts w:hint="eastAsia" w:ascii="宋体" w:hAnsi="宋体" w:cs="宋体"/>
                <w:sz w:val="24"/>
                <w:szCs w:val="24"/>
              </w:rPr>
              <w:t>≤</w:t>
            </w:r>
            <w:r>
              <w:rPr>
                <w:rFonts w:hint="eastAsia" w:ascii="宋体" w:hAnsi="宋体" w:eastAsia="宋体" w:cs="宋体"/>
                <w:sz w:val="24"/>
                <w:szCs w:val="24"/>
                <w:lang w:val="en-US" w:eastAsia="zh-CN"/>
              </w:rPr>
              <w:t>4</w:t>
            </w:r>
            <w:r>
              <w:rPr>
                <w:rFonts w:ascii="宋体" w:hAnsi="宋体" w:cs="宋体"/>
                <w:sz w:val="24"/>
                <w:szCs w:val="24"/>
              </w:rPr>
              <w:t>1</w:t>
            </w:r>
          </w:p>
          <w:p w14:paraId="2B88B1F0">
            <w:pPr>
              <w:textAlignment w:val="center"/>
              <w:rPr>
                <w:rFonts w:ascii="宋体" w:cs="宋体"/>
                <w:sz w:val="24"/>
                <w:szCs w:val="24"/>
              </w:rPr>
            </w:pPr>
            <w:r>
              <w:rPr>
                <w:rFonts w:ascii="宋体" w:hAnsi="宋体" w:cs="宋体"/>
                <w:sz w:val="24"/>
                <w:szCs w:val="24"/>
              </w:rPr>
              <w:t>9.</w:t>
            </w:r>
            <w:r>
              <w:rPr>
                <w:rFonts w:hint="eastAsia" w:ascii="宋体" w:hAnsi="宋体" w:cs="宋体"/>
                <w:sz w:val="24"/>
                <w:szCs w:val="24"/>
              </w:rPr>
              <w:t>室外噪音</w:t>
            </w:r>
            <w:r>
              <w:rPr>
                <w:rFonts w:ascii="宋体" w:hAnsi="宋体" w:cs="宋体"/>
                <w:sz w:val="24"/>
                <w:szCs w:val="24"/>
              </w:rPr>
              <w:t>dB(A)</w:t>
            </w:r>
            <w:r>
              <w:rPr>
                <w:rFonts w:hint="eastAsia" w:ascii="宋体" w:hAnsi="宋体" w:cs="宋体"/>
                <w:sz w:val="24"/>
                <w:szCs w:val="24"/>
              </w:rPr>
              <w:t>：≤</w:t>
            </w:r>
            <w:r>
              <w:rPr>
                <w:rFonts w:ascii="宋体" w:hAnsi="宋体" w:cs="宋体"/>
                <w:sz w:val="24"/>
                <w:szCs w:val="24"/>
              </w:rPr>
              <w:t>51</w:t>
            </w:r>
          </w:p>
          <w:p w14:paraId="3D6A40D4">
            <w:pPr>
              <w:textAlignment w:val="center"/>
              <w:rPr>
                <w:rFonts w:hint="eastAsia" w:ascii="宋体" w:hAnsi="宋体" w:eastAsia="宋体" w:cs="宋体"/>
                <w:sz w:val="24"/>
                <w:szCs w:val="24"/>
                <w:lang w:val="en-US" w:eastAsia="zh-CN"/>
              </w:rPr>
            </w:pPr>
            <w:r>
              <w:rPr>
                <w:rFonts w:ascii="宋体" w:hAnsi="宋体" w:cs="宋体"/>
                <w:sz w:val="24"/>
                <w:szCs w:val="24"/>
              </w:rPr>
              <w:t>10.</w:t>
            </w:r>
            <w:r>
              <w:rPr>
                <w:rFonts w:hint="eastAsia" w:ascii="宋体" w:hAnsi="宋体" w:cs="宋体"/>
                <w:sz w:val="24"/>
                <w:szCs w:val="24"/>
              </w:rPr>
              <w:t>循环风量</w:t>
            </w:r>
            <w:r>
              <w:rPr>
                <w:rFonts w:ascii="宋体" w:hAnsi="宋体" w:cs="宋体"/>
                <w:sz w:val="24"/>
                <w:szCs w:val="24"/>
              </w:rPr>
              <w:t>(m</w:t>
            </w:r>
            <w:r>
              <w:rPr>
                <w:rFonts w:hint="eastAsia" w:ascii="宋体" w:hAnsi="宋体" w:cs="宋体"/>
                <w:sz w:val="24"/>
                <w:szCs w:val="24"/>
              </w:rPr>
              <w:t>³</w:t>
            </w:r>
            <w:r>
              <w:rPr>
                <w:rFonts w:ascii="宋体" w:hAnsi="宋体" w:cs="宋体"/>
                <w:sz w:val="24"/>
                <w:szCs w:val="24"/>
              </w:rPr>
              <w:t>/h)</w:t>
            </w:r>
            <w:r>
              <w:rPr>
                <w:rFonts w:hint="eastAsia" w:ascii="宋体" w:hAnsi="宋体" w:cs="宋体"/>
                <w:sz w:val="24"/>
                <w:szCs w:val="24"/>
              </w:rPr>
              <w:t>≥</w:t>
            </w:r>
            <w:r>
              <w:rPr>
                <w:rFonts w:ascii="宋体" w:hAnsi="宋体" w:cs="宋体"/>
                <w:sz w:val="24"/>
                <w:szCs w:val="24"/>
              </w:rPr>
              <w:t>7</w:t>
            </w:r>
            <w:r>
              <w:rPr>
                <w:rFonts w:hint="eastAsia" w:ascii="宋体" w:hAnsi="宋体" w:eastAsia="宋体" w:cs="宋体"/>
                <w:sz w:val="24"/>
                <w:szCs w:val="24"/>
                <w:lang w:val="en-US" w:eastAsia="zh-CN"/>
              </w:rPr>
              <w:t>0</w:t>
            </w:r>
            <w:r>
              <w:rPr>
                <w:rFonts w:ascii="宋体" w:hAnsi="宋体" w:cs="宋体"/>
                <w:sz w:val="24"/>
                <w:szCs w:val="24"/>
              </w:rPr>
              <w:t>0</w:t>
            </w:r>
            <w:r>
              <w:rPr>
                <w:rFonts w:hint="eastAsia" w:ascii="宋体" w:hAnsi="宋体" w:eastAsia="宋体" w:cs="宋体"/>
                <w:sz w:val="24"/>
                <w:szCs w:val="24"/>
                <w:lang w:val="en-US" w:eastAsia="zh-CN"/>
              </w:rPr>
              <w:t xml:space="preserve">  </w:t>
            </w:r>
          </w:p>
          <w:p w14:paraId="0A3FA10D">
            <w:pPr>
              <w:textAlignment w:val="center"/>
              <w:rPr>
                <w:rFonts w:hint="default" w:ascii="宋体" w:eastAsia="宋体" w:cs="宋体"/>
                <w:kern w:val="2"/>
                <w:sz w:val="24"/>
                <w:szCs w:val="24"/>
                <w:lang w:val="en-US" w:eastAsia="zh-CN"/>
              </w:rPr>
            </w:pPr>
            <w:r>
              <w:rPr>
                <w:rFonts w:hint="eastAsia" w:ascii="宋体" w:hAnsi="宋体" w:eastAsia="宋体" w:cs="宋体"/>
                <w:sz w:val="24"/>
                <w:szCs w:val="24"/>
                <w:lang w:val="en-US" w:eastAsia="zh-CN"/>
              </w:rPr>
              <w:t>11.电源：220V/50HZ</w:t>
            </w:r>
          </w:p>
        </w:tc>
        <w:tc>
          <w:tcPr>
            <w:tcW w:w="890" w:type="dxa"/>
            <w:tcBorders>
              <w:top w:val="nil"/>
              <w:left w:val="nil"/>
              <w:bottom w:val="single" w:color="auto" w:sz="4" w:space="0"/>
              <w:right w:val="single" w:color="auto" w:sz="4" w:space="0"/>
            </w:tcBorders>
            <w:noWrap/>
            <w:vAlign w:val="center"/>
          </w:tcPr>
          <w:p w14:paraId="6B62BD98">
            <w:pPr>
              <w:jc w:val="center"/>
              <w:rPr>
                <w:rFonts w:ascii="宋体" w:cs="宋体"/>
                <w:sz w:val="24"/>
                <w:szCs w:val="24"/>
              </w:rPr>
            </w:pPr>
            <w:r>
              <w:rPr>
                <w:rFonts w:hint="eastAsia" w:ascii="宋体" w:hAnsi="宋体" w:cs="宋体"/>
                <w:sz w:val="24"/>
                <w:szCs w:val="24"/>
              </w:rPr>
              <w:t>套</w:t>
            </w:r>
          </w:p>
        </w:tc>
        <w:tc>
          <w:tcPr>
            <w:tcW w:w="890" w:type="dxa"/>
            <w:tcBorders>
              <w:top w:val="nil"/>
              <w:left w:val="nil"/>
              <w:bottom w:val="single" w:color="auto" w:sz="4" w:space="0"/>
              <w:right w:val="single" w:color="auto" w:sz="4" w:space="0"/>
            </w:tcBorders>
            <w:noWrap/>
            <w:vAlign w:val="center"/>
          </w:tcPr>
          <w:p w14:paraId="5C00329D">
            <w:pPr>
              <w:jc w:val="center"/>
              <w:rPr>
                <w:rFonts w:ascii="宋体" w:cs="宋体"/>
                <w:sz w:val="24"/>
                <w:szCs w:val="24"/>
              </w:rPr>
            </w:pPr>
            <w:r>
              <w:rPr>
                <w:rFonts w:ascii="宋体" w:hAnsi="宋体" w:cs="宋体"/>
                <w:sz w:val="24"/>
                <w:szCs w:val="24"/>
              </w:rPr>
              <w:t>757</w:t>
            </w:r>
          </w:p>
        </w:tc>
      </w:tr>
      <w:tr w14:paraId="157DA5AE">
        <w:tblPrEx>
          <w:tblCellMar>
            <w:top w:w="0" w:type="dxa"/>
            <w:left w:w="108" w:type="dxa"/>
            <w:bottom w:w="0" w:type="dxa"/>
            <w:right w:w="108" w:type="dxa"/>
          </w:tblCellMar>
        </w:tblPrEx>
        <w:trPr>
          <w:trHeight w:val="3544" w:hRule="atLeast"/>
          <w:jc w:val="center"/>
        </w:trPr>
        <w:tc>
          <w:tcPr>
            <w:tcW w:w="1076" w:type="dxa"/>
            <w:tcBorders>
              <w:top w:val="nil"/>
              <w:left w:val="single" w:color="auto" w:sz="4" w:space="0"/>
              <w:bottom w:val="single" w:color="auto" w:sz="4" w:space="0"/>
              <w:right w:val="single" w:color="auto" w:sz="4" w:space="0"/>
            </w:tcBorders>
            <w:noWrap/>
            <w:vAlign w:val="center"/>
          </w:tcPr>
          <w:p w14:paraId="1CFCFD5A">
            <w:pPr>
              <w:jc w:val="center"/>
              <w:rPr>
                <w:rFonts w:ascii="宋体" w:cs="宋体"/>
                <w:sz w:val="24"/>
                <w:szCs w:val="24"/>
              </w:rPr>
            </w:pPr>
            <w:r>
              <w:rPr>
                <w:rFonts w:ascii="宋体" w:hAnsi="宋体" w:cs="宋体"/>
                <w:sz w:val="24"/>
                <w:szCs w:val="24"/>
              </w:rPr>
              <w:t>2</w:t>
            </w:r>
          </w:p>
        </w:tc>
        <w:tc>
          <w:tcPr>
            <w:tcW w:w="1875" w:type="dxa"/>
            <w:tcBorders>
              <w:top w:val="nil"/>
              <w:left w:val="single" w:color="auto" w:sz="4" w:space="0"/>
              <w:bottom w:val="single" w:color="auto" w:sz="4" w:space="0"/>
              <w:right w:val="single" w:color="auto" w:sz="4" w:space="0"/>
            </w:tcBorders>
            <w:noWrap/>
            <w:vAlign w:val="center"/>
          </w:tcPr>
          <w:p w14:paraId="2FCA21AB">
            <w:pPr>
              <w:jc w:val="center"/>
              <w:rPr>
                <w:rFonts w:ascii="宋体" w:cs="宋体"/>
                <w:sz w:val="24"/>
                <w:szCs w:val="24"/>
              </w:rPr>
            </w:pPr>
            <w:r>
              <w:rPr>
                <w:rFonts w:ascii="宋体" w:hAnsi="宋体" w:cs="宋体"/>
                <w:sz w:val="24"/>
                <w:szCs w:val="24"/>
              </w:rPr>
              <w:t>50</w:t>
            </w:r>
            <w:r>
              <w:rPr>
                <w:rFonts w:hint="eastAsia" w:ascii="宋体" w:hAnsi="宋体" w:cs="宋体"/>
                <w:sz w:val="24"/>
                <w:szCs w:val="24"/>
              </w:rPr>
              <w:t>挂机</w:t>
            </w:r>
          </w:p>
        </w:tc>
        <w:tc>
          <w:tcPr>
            <w:tcW w:w="5066" w:type="dxa"/>
            <w:tcBorders>
              <w:top w:val="nil"/>
              <w:left w:val="nil"/>
              <w:bottom w:val="single" w:color="auto" w:sz="4" w:space="0"/>
              <w:right w:val="single" w:color="auto" w:sz="4" w:space="0"/>
            </w:tcBorders>
            <w:noWrap/>
            <w:vAlign w:val="center"/>
          </w:tcPr>
          <w:p w14:paraId="6778BC7C">
            <w:pPr>
              <w:textAlignment w:val="center"/>
              <w:rPr>
                <w:rFonts w:ascii="宋体" w:cs="宋体"/>
                <w:sz w:val="24"/>
                <w:szCs w:val="24"/>
              </w:rPr>
            </w:pPr>
            <w:r>
              <w:rPr>
                <w:rFonts w:ascii="宋体" w:hAnsi="宋体" w:cs="宋体"/>
                <w:sz w:val="24"/>
                <w:szCs w:val="24"/>
              </w:rPr>
              <w:t>1.</w:t>
            </w:r>
            <w:r>
              <w:rPr>
                <w:rFonts w:hint="eastAsia" w:ascii="宋体" w:hAnsi="宋体" w:cs="宋体"/>
                <w:sz w:val="24"/>
                <w:szCs w:val="24"/>
              </w:rPr>
              <w:t>能效标识等级≥</w:t>
            </w:r>
            <w:r>
              <w:rPr>
                <w:rFonts w:ascii="宋体" w:hAnsi="宋体" w:cs="宋体"/>
                <w:sz w:val="24"/>
                <w:szCs w:val="24"/>
              </w:rPr>
              <w:t>1</w:t>
            </w:r>
            <w:r>
              <w:rPr>
                <w:rFonts w:hint="eastAsia" w:ascii="宋体" w:hAnsi="宋体" w:cs="宋体"/>
                <w:sz w:val="24"/>
                <w:szCs w:val="24"/>
              </w:rPr>
              <w:t>级</w:t>
            </w:r>
          </w:p>
          <w:p w14:paraId="0FD16D20">
            <w:pPr>
              <w:rPr>
                <w:rFonts w:ascii="宋体" w:cs="宋体"/>
                <w:sz w:val="24"/>
                <w:szCs w:val="24"/>
              </w:rPr>
            </w:pPr>
            <w:r>
              <w:rPr>
                <w:rFonts w:ascii="宋体" w:hAnsi="宋体" w:cs="宋体"/>
                <w:sz w:val="24"/>
                <w:szCs w:val="24"/>
              </w:rPr>
              <w:t>2.</w:t>
            </w:r>
            <w:r>
              <w:rPr>
                <w:rFonts w:hint="eastAsia" w:ascii="宋体" w:hAnsi="宋体" w:eastAsia="宋体" w:cs="宋体"/>
                <w:sz w:val="24"/>
                <w:szCs w:val="24"/>
                <w:lang w:val="en-US" w:eastAsia="zh-CN"/>
              </w:rPr>
              <w:t>变频</w:t>
            </w:r>
          </w:p>
          <w:p w14:paraId="7E53BDE0">
            <w:pPr>
              <w:rPr>
                <w:rFonts w:ascii="宋体" w:cs="宋体"/>
                <w:sz w:val="24"/>
                <w:szCs w:val="24"/>
              </w:rPr>
            </w:pPr>
            <w:r>
              <w:rPr>
                <w:rFonts w:ascii="宋体" w:hAnsi="宋体" w:cs="宋体"/>
                <w:sz w:val="24"/>
                <w:szCs w:val="24"/>
              </w:rPr>
              <w:t>3.</w:t>
            </w:r>
            <w:r>
              <w:rPr>
                <w:rFonts w:hint="eastAsia" w:ascii="宋体" w:hAnsi="宋体" w:cs="宋体"/>
                <w:sz w:val="24"/>
                <w:szCs w:val="24"/>
              </w:rPr>
              <w:t>额定制冷量</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5000</w:t>
            </w:r>
          </w:p>
          <w:p w14:paraId="12DB9766">
            <w:pPr>
              <w:rPr>
                <w:rFonts w:ascii="宋体" w:cs="宋体"/>
                <w:sz w:val="24"/>
                <w:szCs w:val="24"/>
              </w:rPr>
            </w:pPr>
            <w:r>
              <w:rPr>
                <w:rFonts w:ascii="宋体" w:hAnsi="宋体" w:cs="宋体"/>
                <w:sz w:val="24"/>
                <w:szCs w:val="24"/>
              </w:rPr>
              <w:t>4.</w:t>
            </w:r>
            <w:r>
              <w:rPr>
                <w:rFonts w:hint="eastAsia" w:ascii="宋体" w:hAnsi="宋体" w:cs="宋体"/>
                <w:sz w:val="24"/>
                <w:szCs w:val="24"/>
              </w:rPr>
              <w:t>额定制热量</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7200</w:t>
            </w:r>
          </w:p>
          <w:p w14:paraId="1DC7B76D">
            <w:pPr>
              <w:rPr>
                <w:rFonts w:ascii="宋体" w:cs="宋体"/>
                <w:sz w:val="24"/>
                <w:szCs w:val="24"/>
              </w:rPr>
            </w:pPr>
            <w:r>
              <w:rPr>
                <w:rFonts w:ascii="宋体" w:hAnsi="宋体" w:cs="宋体"/>
                <w:sz w:val="24"/>
                <w:szCs w:val="24"/>
              </w:rPr>
              <w:t>5.</w:t>
            </w:r>
            <w:r>
              <w:rPr>
                <w:rFonts w:hint="eastAsia" w:ascii="宋体" w:hAnsi="宋体" w:cs="宋体"/>
                <w:sz w:val="24"/>
                <w:szCs w:val="24"/>
              </w:rPr>
              <w:t>额定制冷功率</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1260 </w:t>
            </w:r>
          </w:p>
          <w:p w14:paraId="72DDD27A">
            <w:pPr>
              <w:rPr>
                <w:rFonts w:ascii="宋体" w:cs="宋体"/>
                <w:color w:val="auto"/>
                <w:sz w:val="24"/>
                <w:szCs w:val="24"/>
              </w:rPr>
            </w:pPr>
            <w:r>
              <w:rPr>
                <w:rFonts w:ascii="宋体" w:hAnsi="宋体" w:cs="宋体"/>
                <w:sz w:val="24"/>
                <w:szCs w:val="24"/>
              </w:rPr>
              <w:t>6.</w:t>
            </w:r>
            <w:r>
              <w:rPr>
                <w:rFonts w:hint="eastAsia" w:ascii="宋体" w:hAnsi="宋体" w:cs="宋体"/>
                <w:sz w:val="24"/>
                <w:szCs w:val="24"/>
              </w:rPr>
              <w:t>额定制热功率</w:t>
            </w:r>
            <w:r>
              <w:rPr>
                <w:rFonts w:ascii="宋体" w:hAnsi="宋体" w:cs="宋体"/>
                <w:sz w:val="24"/>
                <w:szCs w:val="24"/>
              </w:rPr>
              <w:t>(W</w:t>
            </w:r>
            <w:r>
              <w:rPr>
                <w:rFonts w:ascii="宋体" w:hAnsi="宋体" w:cs="宋体"/>
                <w:color w:val="auto"/>
                <w:sz w:val="24"/>
                <w:szCs w:val="24"/>
              </w:rPr>
              <w:t>)</w:t>
            </w:r>
            <w:r>
              <w:rPr>
                <w:rFonts w:hint="eastAsia" w:ascii="宋体" w:hAnsi="宋体" w:cs="宋体"/>
                <w:color w:val="auto"/>
                <w:sz w:val="24"/>
                <w:szCs w:val="24"/>
              </w:rPr>
              <w:t>≤</w:t>
            </w:r>
            <w:r>
              <w:rPr>
                <w:rFonts w:ascii="宋体" w:hAnsi="宋体" w:cs="宋体"/>
                <w:color w:val="auto"/>
                <w:sz w:val="24"/>
                <w:szCs w:val="24"/>
              </w:rPr>
              <w:t xml:space="preserve"> 1960</w:t>
            </w:r>
          </w:p>
          <w:p w14:paraId="0831675F">
            <w:pPr>
              <w:rPr>
                <w:rFonts w:ascii="宋体" w:cs="宋体"/>
                <w:sz w:val="24"/>
                <w:szCs w:val="24"/>
              </w:rPr>
            </w:pPr>
            <w:r>
              <w:rPr>
                <w:rFonts w:ascii="宋体" w:hAnsi="宋体" w:cs="宋体"/>
                <w:sz w:val="24"/>
                <w:szCs w:val="24"/>
              </w:rPr>
              <w:t>7.</w:t>
            </w:r>
            <w:r>
              <w:rPr>
                <w:rFonts w:hint="eastAsia" w:ascii="宋体" w:hAnsi="宋体" w:cs="宋体"/>
                <w:sz w:val="24"/>
                <w:szCs w:val="24"/>
              </w:rPr>
              <w:t>电辅热</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1200</w:t>
            </w:r>
          </w:p>
          <w:p w14:paraId="6AE83938">
            <w:pPr>
              <w:rPr>
                <w:rFonts w:ascii="宋体" w:cs="宋体"/>
                <w:sz w:val="24"/>
                <w:szCs w:val="24"/>
              </w:rPr>
            </w:pPr>
            <w:r>
              <w:rPr>
                <w:rFonts w:ascii="宋体" w:hAnsi="宋体" w:cs="宋体"/>
                <w:sz w:val="24"/>
                <w:szCs w:val="24"/>
              </w:rPr>
              <w:t>8.</w:t>
            </w:r>
            <w:r>
              <w:rPr>
                <w:rFonts w:hint="eastAsia" w:ascii="宋体" w:hAnsi="宋体" w:cs="宋体"/>
                <w:sz w:val="24"/>
                <w:szCs w:val="24"/>
              </w:rPr>
              <w:t>室内噪音</w:t>
            </w:r>
            <w:r>
              <w:rPr>
                <w:rFonts w:ascii="宋体" w:hAnsi="宋体" w:cs="宋体"/>
                <w:sz w:val="24"/>
                <w:szCs w:val="24"/>
              </w:rPr>
              <w:t>dB(A)</w:t>
            </w:r>
            <w:r>
              <w:rPr>
                <w:rFonts w:hint="eastAsia" w:ascii="宋体" w:hAnsi="宋体" w:cs="宋体"/>
                <w:sz w:val="24"/>
                <w:szCs w:val="24"/>
              </w:rPr>
              <w:t>≤</w:t>
            </w:r>
            <w:r>
              <w:rPr>
                <w:rFonts w:ascii="宋体" w:hAnsi="宋体" w:cs="宋体"/>
                <w:sz w:val="24"/>
                <w:szCs w:val="24"/>
              </w:rPr>
              <w:t xml:space="preserve"> </w:t>
            </w:r>
            <w:r>
              <w:rPr>
                <w:rFonts w:hint="eastAsia" w:ascii="宋体" w:hAnsi="宋体" w:eastAsia="宋体" w:cs="宋体"/>
                <w:sz w:val="24"/>
                <w:szCs w:val="24"/>
                <w:lang w:val="en-US" w:eastAsia="zh-CN"/>
              </w:rPr>
              <w:t>4</w:t>
            </w:r>
            <w:r>
              <w:rPr>
                <w:rFonts w:ascii="宋体" w:hAnsi="宋体" w:cs="宋体"/>
                <w:sz w:val="24"/>
                <w:szCs w:val="24"/>
              </w:rPr>
              <w:t>1</w:t>
            </w:r>
          </w:p>
          <w:p w14:paraId="266AAC73">
            <w:pPr>
              <w:rPr>
                <w:rFonts w:ascii="宋体" w:cs="宋体"/>
                <w:sz w:val="24"/>
                <w:szCs w:val="24"/>
              </w:rPr>
            </w:pPr>
            <w:r>
              <w:rPr>
                <w:rFonts w:ascii="宋体" w:hAnsi="宋体" w:cs="宋体"/>
                <w:sz w:val="24"/>
                <w:szCs w:val="24"/>
              </w:rPr>
              <w:t>9.</w:t>
            </w:r>
            <w:r>
              <w:rPr>
                <w:rFonts w:hint="eastAsia" w:ascii="宋体" w:hAnsi="宋体" w:cs="宋体"/>
                <w:sz w:val="24"/>
                <w:szCs w:val="24"/>
              </w:rPr>
              <w:t>室外噪音</w:t>
            </w:r>
            <w:r>
              <w:rPr>
                <w:rFonts w:ascii="宋体" w:hAnsi="宋体" w:cs="宋体"/>
                <w:sz w:val="24"/>
                <w:szCs w:val="24"/>
              </w:rPr>
              <w:t>dB(A)</w:t>
            </w:r>
            <w:r>
              <w:rPr>
                <w:rFonts w:hint="eastAsia" w:ascii="宋体" w:hAnsi="宋体" w:cs="宋体"/>
                <w:sz w:val="24"/>
                <w:szCs w:val="24"/>
              </w:rPr>
              <w:t>≤</w:t>
            </w:r>
            <w:r>
              <w:rPr>
                <w:rFonts w:ascii="宋体" w:hAnsi="宋体" w:cs="宋体"/>
                <w:sz w:val="24"/>
                <w:szCs w:val="24"/>
              </w:rPr>
              <w:t xml:space="preserve"> 53</w:t>
            </w:r>
          </w:p>
          <w:p w14:paraId="56F19125">
            <w:pPr>
              <w:rPr>
                <w:rFonts w:ascii="宋体" w:hAnsi="宋体" w:cs="宋体"/>
                <w:sz w:val="24"/>
                <w:szCs w:val="24"/>
              </w:rPr>
            </w:pPr>
            <w:r>
              <w:rPr>
                <w:rFonts w:ascii="宋体" w:hAnsi="宋体" w:cs="宋体"/>
                <w:sz w:val="24"/>
                <w:szCs w:val="24"/>
              </w:rPr>
              <w:t>10.</w:t>
            </w:r>
            <w:r>
              <w:rPr>
                <w:rFonts w:hint="eastAsia" w:ascii="宋体" w:hAnsi="宋体" w:cs="宋体"/>
                <w:sz w:val="24"/>
                <w:szCs w:val="24"/>
              </w:rPr>
              <w:t>循环风量</w:t>
            </w:r>
            <w:r>
              <w:rPr>
                <w:rFonts w:ascii="宋体" w:hAnsi="宋体" w:cs="宋体"/>
                <w:sz w:val="24"/>
                <w:szCs w:val="24"/>
              </w:rPr>
              <w:t>(m</w:t>
            </w:r>
            <w:r>
              <w:rPr>
                <w:rFonts w:hint="eastAsia" w:ascii="宋体" w:hAnsi="宋体" w:cs="宋体"/>
                <w:sz w:val="24"/>
                <w:szCs w:val="24"/>
              </w:rPr>
              <w:t>³</w:t>
            </w:r>
            <w:r>
              <w:rPr>
                <w:rFonts w:ascii="宋体" w:hAnsi="宋体" w:cs="宋体"/>
                <w:sz w:val="24"/>
                <w:szCs w:val="24"/>
              </w:rPr>
              <w:t>/h)</w:t>
            </w:r>
            <w:r>
              <w:rPr>
                <w:rFonts w:hint="eastAsia" w:ascii="宋体" w:hAnsi="宋体" w:cs="宋体"/>
                <w:sz w:val="24"/>
                <w:szCs w:val="24"/>
              </w:rPr>
              <w:t>≥</w:t>
            </w:r>
            <w:r>
              <w:rPr>
                <w:rFonts w:ascii="宋体" w:hAnsi="宋体" w:cs="宋体"/>
                <w:sz w:val="24"/>
                <w:szCs w:val="24"/>
              </w:rPr>
              <w:t xml:space="preserve">1000 </w:t>
            </w:r>
          </w:p>
          <w:p w14:paraId="475D1BFA">
            <w:pPr>
              <w:rPr>
                <w:rFonts w:ascii="宋体" w:cs="宋体"/>
                <w:sz w:val="24"/>
                <w:szCs w:val="24"/>
              </w:rPr>
            </w:pPr>
            <w:r>
              <w:rPr>
                <w:rFonts w:hint="eastAsia" w:ascii="宋体" w:hAnsi="宋体" w:eastAsia="宋体" w:cs="宋体"/>
                <w:sz w:val="24"/>
                <w:szCs w:val="24"/>
                <w:lang w:val="en-US" w:eastAsia="zh-CN"/>
              </w:rPr>
              <w:t>11.电源：220V/50HZ</w:t>
            </w:r>
          </w:p>
        </w:tc>
        <w:tc>
          <w:tcPr>
            <w:tcW w:w="890" w:type="dxa"/>
            <w:tcBorders>
              <w:top w:val="nil"/>
              <w:left w:val="nil"/>
              <w:bottom w:val="single" w:color="auto" w:sz="4" w:space="0"/>
              <w:right w:val="single" w:color="auto" w:sz="4" w:space="0"/>
            </w:tcBorders>
            <w:noWrap/>
            <w:vAlign w:val="center"/>
          </w:tcPr>
          <w:p w14:paraId="46E163FA">
            <w:pPr>
              <w:jc w:val="center"/>
              <w:rPr>
                <w:rFonts w:ascii="宋体" w:cs="宋体"/>
                <w:sz w:val="24"/>
                <w:szCs w:val="24"/>
              </w:rPr>
            </w:pPr>
            <w:r>
              <w:rPr>
                <w:rFonts w:hint="eastAsia" w:ascii="宋体" w:hAnsi="宋体" w:cs="宋体"/>
                <w:sz w:val="24"/>
                <w:szCs w:val="24"/>
              </w:rPr>
              <w:t>套</w:t>
            </w:r>
          </w:p>
        </w:tc>
        <w:tc>
          <w:tcPr>
            <w:tcW w:w="890" w:type="dxa"/>
            <w:tcBorders>
              <w:top w:val="nil"/>
              <w:left w:val="nil"/>
              <w:bottom w:val="single" w:color="auto" w:sz="4" w:space="0"/>
              <w:right w:val="single" w:color="auto" w:sz="4" w:space="0"/>
            </w:tcBorders>
            <w:noWrap/>
            <w:vAlign w:val="center"/>
          </w:tcPr>
          <w:p w14:paraId="08D44355">
            <w:pPr>
              <w:jc w:val="center"/>
              <w:rPr>
                <w:rFonts w:ascii="宋体" w:cs="宋体"/>
                <w:sz w:val="24"/>
                <w:szCs w:val="24"/>
              </w:rPr>
            </w:pPr>
            <w:r>
              <w:rPr>
                <w:rFonts w:ascii="宋体" w:hAnsi="宋体" w:cs="宋体"/>
                <w:sz w:val="24"/>
                <w:szCs w:val="24"/>
              </w:rPr>
              <w:t>193</w:t>
            </w:r>
          </w:p>
        </w:tc>
      </w:tr>
      <w:tr w14:paraId="7AACF83B">
        <w:tblPrEx>
          <w:tblCellMar>
            <w:top w:w="0" w:type="dxa"/>
            <w:left w:w="108" w:type="dxa"/>
            <w:bottom w:w="0" w:type="dxa"/>
            <w:right w:w="108" w:type="dxa"/>
          </w:tblCellMar>
        </w:tblPrEx>
        <w:trPr>
          <w:trHeight w:val="3544" w:hRule="atLeast"/>
          <w:jc w:val="center"/>
        </w:trPr>
        <w:tc>
          <w:tcPr>
            <w:tcW w:w="1076" w:type="dxa"/>
            <w:tcBorders>
              <w:top w:val="single" w:color="auto" w:sz="4" w:space="0"/>
              <w:left w:val="single" w:color="auto" w:sz="4" w:space="0"/>
              <w:bottom w:val="single" w:color="auto" w:sz="4" w:space="0"/>
              <w:right w:val="single" w:color="auto" w:sz="4" w:space="0"/>
            </w:tcBorders>
            <w:noWrap/>
            <w:vAlign w:val="center"/>
          </w:tcPr>
          <w:p w14:paraId="0E6B7CCA">
            <w:pPr>
              <w:jc w:val="center"/>
              <w:rPr>
                <w:rFonts w:ascii="宋体" w:cs="宋体"/>
                <w:sz w:val="24"/>
                <w:szCs w:val="24"/>
              </w:rPr>
            </w:pPr>
            <w:r>
              <w:rPr>
                <w:rFonts w:ascii="宋体" w:hAnsi="宋体" w:cs="宋体"/>
                <w:sz w:val="24"/>
                <w:szCs w:val="24"/>
              </w:rPr>
              <w:t>3</w:t>
            </w:r>
          </w:p>
        </w:tc>
        <w:tc>
          <w:tcPr>
            <w:tcW w:w="1875" w:type="dxa"/>
            <w:tcBorders>
              <w:top w:val="single" w:color="auto" w:sz="4" w:space="0"/>
              <w:left w:val="single" w:color="auto" w:sz="4" w:space="0"/>
              <w:bottom w:val="single" w:color="auto" w:sz="4" w:space="0"/>
              <w:right w:val="single" w:color="auto" w:sz="4" w:space="0"/>
            </w:tcBorders>
            <w:noWrap/>
            <w:vAlign w:val="center"/>
          </w:tcPr>
          <w:p w14:paraId="7C16B8E6">
            <w:pPr>
              <w:jc w:val="center"/>
              <w:rPr>
                <w:rFonts w:ascii="宋体" w:cs="宋体"/>
                <w:sz w:val="24"/>
                <w:szCs w:val="24"/>
              </w:rPr>
            </w:pPr>
            <w:r>
              <w:rPr>
                <w:rFonts w:ascii="宋体" w:hAnsi="宋体" w:cs="宋体"/>
                <w:sz w:val="24"/>
                <w:szCs w:val="24"/>
              </w:rPr>
              <w:t>72</w:t>
            </w:r>
            <w:r>
              <w:rPr>
                <w:rFonts w:hint="eastAsia" w:ascii="宋体" w:hAnsi="宋体" w:cs="宋体"/>
                <w:sz w:val="24"/>
                <w:szCs w:val="24"/>
              </w:rPr>
              <w:t>挂机</w:t>
            </w:r>
          </w:p>
        </w:tc>
        <w:tc>
          <w:tcPr>
            <w:tcW w:w="5066" w:type="dxa"/>
            <w:tcBorders>
              <w:top w:val="single" w:color="auto" w:sz="4" w:space="0"/>
              <w:left w:val="single" w:color="auto" w:sz="4" w:space="0"/>
              <w:bottom w:val="single" w:color="auto" w:sz="4" w:space="0"/>
              <w:right w:val="single" w:color="auto" w:sz="4" w:space="0"/>
            </w:tcBorders>
            <w:noWrap/>
            <w:vAlign w:val="center"/>
          </w:tcPr>
          <w:p w14:paraId="12BC6B74">
            <w:pPr>
              <w:textAlignment w:val="center"/>
              <w:rPr>
                <w:rFonts w:ascii="宋体" w:cs="宋体"/>
                <w:sz w:val="24"/>
                <w:szCs w:val="24"/>
              </w:rPr>
            </w:pPr>
            <w:r>
              <w:rPr>
                <w:rFonts w:ascii="宋体" w:hAnsi="宋体" w:cs="宋体"/>
                <w:sz w:val="24"/>
                <w:szCs w:val="24"/>
              </w:rPr>
              <w:t>1.</w:t>
            </w:r>
            <w:r>
              <w:rPr>
                <w:rFonts w:hint="eastAsia" w:ascii="宋体" w:hAnsi="宋体" w:cs="宋体"/>
                <w:sz w:val="24"/>
                <w:szCs w:val="24"/>
              </w:rPr>
              <w:t>能效标识等级≥</w:t>
            </w:r>
            <w:r>
              <w:rPr>
                <w:rFonts w:ascii="宋体" w:hAnsi="宋体" w:cs="宋体"/>
                <w:sz w:val="24"/>
                <w:szCs w:val="24"/>
              </w:rPr>
              <w:t>1</w:t>
            </w:r>
            <w:r>
              <w:rPr>
                <w:rFonts w:hint="eastAsia" w:ascii="宋体" w:hAnsi="宋体" w:cs="宋体"/>
                <w:sz w:val="24"/>
                <w:szCs w:val="24"/>
              </w:rPr>
              <w:t>级</w:t>
            </w:r>
          </w:p>
          <w:p w14:paraId="0B6512BB">
            <w:pPr>
              <w:rPr>
                <w:rFonts w:ascii="宋体" w:cs="宋体"/>
                <w:sz w:val="24"/>
                <w:szCs w:val="24"/>
              </w:rPr>
            </w:pPr>
            <w:r>
              <w:rPr>
                <w:rFonts w:ascii="宋体" w:hAnsi="宋体" w:cs="宋体"/>
                <w:sz w:val="24"/>
                <w:szCs w:val="24"/>
              </w:rPr>
              <w:t>2.</w:t>
            </w:r>
            <w:r>
              <w:rPr>
                <w:rFonts w:hint="eastAsia" w:ascii="宋体" w:hAnsi="宋体" w:eastAsia="宋体" w:cs="宋体"/>
                <w:sz w:val="24"/>
                <w:szCs w:val="24"/>
                <w:lang w:val="en-US" w:eastAsia="zh-CN"/>
              </w:rPr>
              <w:t>变频</w:t>
            </w:r>
          </w:p>
          <w:p w14:paraId="349C2F9B">
            <w:pPr>
              <w:rPr>
                <w:rFonts w:ascii="宋体" w:cs="宋体"/>
                <w:sz w:val="24"/>
                <w:szCs w:val="24"/>
              </w:rPr>
            </w:pPr>
            <w:r>
              <w:rPr>
                <w:rFonts w:ascii="宋体" w:hAnsi="宋体" w:cs="宋体"/>
                <w:sz w:val="24"/>
                <w:szCs w:val="24"/>
              </w:rPr>
              <w:t>3.</w:t>
            </w:r>
            <w:r>
              <w:rPr>
                <w:rFonts w:hint="eastAsia" w:ascii="宋体" w:hAnsi="宋体" w:cs="宋体"/>
                <w:sz w:val="24"/>
                <w:szCs w:val="24"/>
              </w:rPr>
              <w:t>额定制冷量</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7300</w:t>
            </w:r>
          </w:p>
          <w:p w14:paraId="16BA9469">
            <w:pPr>
              <w:rPr>
                <w:rFonts w:ascii="宋体" w:cs="宋体"/>
                <w:sz w:val="24"/>
                <w:szCs w:val="24"/>
              </w:rPr>
            </w:pPr>
            <w:r>
              <w:rPr>
                <w:rFonts w:ascii="宋体" w:hAnsi="宋体" w:cs="宋体"/>
                <w:sz w:val="24"/>
                <w:szCs w:val="24"/>
              </w:rPr>
              <w:t>4.</w:t>
            </w:r>
            <w:r>
              <w:rPr>
                <w:rFonts w:hint="eastAsia" w:ascii="宋体" w:hAnsi="宋体" w:cs="宋体"/>
                <w:sz w:val="24"/>
                <w:szCs w:val="24"/>
              </w:rPr>
              <w:t>额定制热量</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9770</w:t>
            </w:r>
          </w:p>
          <w:p w14:paraId="5D8BACC4">
            <w:pPr>
              <w:rPr>
                <w:rFonts w:ascii="宋体" w:cs="宋体"/>
                <w:sz w:val="24"/>
                <w:szCs w:val="24"/>
              </w:rPr>
            </w:pPr>
            <w:r>
              <w:rPr>
                <w:rFonts w:ascii="宋体" w:hAnsi="宋体" w:cs="宋体"/>
                <w:sz w:val="24"/>
                <w:szCs w:val="24"/>
              </w:rPr>
              <w:t>5.</w:t>
            </w:r>
            <w:r>
              <w:rPr>
                <w:rFonts w:hint="eastAsia" w:ascii="宋体" w:hAnsi="宋体" w:cs="宋体"/>
                <w:sz w:val="24"/>
                <w:szCs w:val="24"/>
              </w:rPr>
              <w:t>额定制冷功率</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2000</w:t>
            </w:r>
          </w:p>
          <w:p w14:paraId="0F07621D">
            <w:pPr>
              <w:rPr>
                <w:rFonts w:ascii="宋体" w:cs="宋体"/>
                <w:sz w:val="24"/>
                <w:szCs w:val="24"/>
              </w:rPr>
            </w:pPr>
            <w:r>
              <w:rPr>
                <w:rFonts w:ascii="宋体" w:hAnsi="宋体" w:cs="宋体"/>
                <w:sz w:val="24"/>
                <w:szCs w:val="24"/>
              </w:rPr>
              <w:t>6.</w:t>
            </w:r>
            <w:r>
              <w:rPr>
                <w:rFonts w:hint="eastAsia" w:ascii="宋体" w:hAnsi="宋体" w:cs="宋体"/>
                <w:sz w:val="24"/>
                <w:szCs w:val="24"/>
              </w:rPr>
              <w:t>额定制热功率</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2950 </w:t>
            </w:r>
          </w:p>
          <w:p w14:paraId="7770E31E">
            <w:pPr>
              <w:rPr>
                <w:rFonts w:ascii="宋体" w:cs="宋体"/>
                <w:sz w:val="24"/>
                <w:szCs w:val="24"/>
              </w:rPr>
            </w:pPr>
            <w:r>
              <w:rPr>
                <w:rFonts w:ascii="宋体" w:hAnsi="宋体" w:cs="宋体"/>
                <w:sz w:val="24"/>
                <w:szCs w:val="24"/>
              </w:rPr>
              <w:t>7.</w:t>
            </w:r>
            <w:r>
              <w:rPr>
                <w:rFonts w:hint="eastAsia" w:ascii="宋体" w:hAnsi="宋体" w:cs="宋体"/>
                <w:sz w:val="24"/>
                <w:szCs w:val="24"/>
              </w:rPr>
              <w:t>电辅热</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1</w:t>
            </w:r>
            <w:r>
              <w:rPr>
                <w:rFonts w:hint="eastAsia" w:ascii="宋体" w:hAnsi="宋体" w:eastAsia="宋体" w:cs="宋体"/>
                <w:sz w:val="24"/>
                <w:szCs w:val="24"/>
                <w:lang w:val="en-US" w:eastAsia="zh-CN"/>
              </w:rPr>
              <w:t>2</w:t>
            </w:r>
            <w:r>
              <w:rPr>
                <w:rFonts w:ascii="宋体" w:hAnsi="宋体" w:cs="宋体"/>
                <w:sz w:val="24"/>
                <w:szCs w:val="24"/>
              </w:rPr>
              <w:t>00</w:t>
            </w:r>
          </w:p>
          <w:p w14:paraId="3AD7959F">
            <w:pPr>
              <w:rPr>
                <w:rFonts w:hint="default" w:ascii="宋体" w:eastAsia="宋体" w:cs="宋体"/>
                <w:sz w:val="24"/>
                <w:szCs w:val="24"/>
                <w:lang w:val="en-US" w:eastAsia="zh-CN"/>
              </w:rPr>
            </w:pPr>
            <w:r>
              <w:rPr>
                <w:rFonts w:ascii="宋体" w:hAnsi="宋体" w:cs="宋体"/>
                <w:sz w:val="24"/>
                <w:szCs w:val="24"/>
              </w:rPr>
              <w:t>8.</w:t>
            </w:r>
            <w:r>
              <w:rPr>
                <w:rFonts w:hint="eastAsia" w:ascii="宋体" w:hAnsi="宋体" w:cs="宋体"/>
                <w:sz w:val="24"/>
                <w:szCs w:val="24"/>
              </w:rPr>
              <w:t>室内噪音</w:t>
            </w:r>
            <w:r>
              <w:rPr>
                <w:rFonts w:ascii="宋体" w:hAnsi="宋体" w:cs="宋体"/>
                <w:sz w:val="24"/>
                <w:szCs w:val="24"/>
              </w:rPr>
              <w:t>dB(A)</w:t>
            </w:r>
            <w:r>
              <w:rPr>
                <w:rFonts w:hint="eastAsia" w:ascii="宋体" w:hAnsi="宋体" w:cs="宋体"/>
                <w:sz w:val="24"/>
                <w:szCs w:val="24"/>
              </w:rPr>
              <w:t>≤</w:t>
            </w:r>
            <w:r>
              <w:rPr>
                <w:rFonts w:ascii="宋体" w:hAnsi="宋体" w:cs="宋体"/>
                <w:sz w:val="24"/>
                <w:szCs w:val="24"/>
              </w:rPr>
              <w:t xml:space="preserve"> </w:t>
            </w:r>
            <w:r>
              <w:rPr>
                <w:rFonts w:hint="eastAsia" w:ascii="宋体" w:hAnsi="宋体" w:eastAsia="宋体" w:cs="宋体"/>
                <w:sz w:val="24"/>
                <w:szCs w:val="24"/>
                <w:lang w:val="en-US" w:eastAsia="zh-CN"/>
              </w:rPr>
              <w:t>47</w:t>
            </w:r>
          </w:p>
          <w:p w14:paraId="67F23A40">
            <w:pPr>
              <w:rPr>
                <w:rFonts w:ascii="宋体" w:cs="宋体"/>
                <w:sz w:val="24"/>
                <w:szCs w:val="24"/>
              </w:rPr>
            </w:pPr>
            <w:r>
              <w:rPr>
                <w:rFonts w:ascii="宋体" w:hAnsi="宋体" w:cs="宋体"/>
                <w:sz w:val="24"/>
                <w:szCs w:val="24"/>
              </w:rPr>
              <w:t>9.</w:t>
            </w:r>
            <w:r>
              <w:rPr>
                <w:rFonts w:hint="eastAsia" w:ascii="宋体" w:hAnsi="宋体" w:cs="宋体"/>
                <w:sz w:val="24"/>
                <w:szCs w:val="24"/>
              </w:rPr>
              <w:t>室外噪音</w:t>
            </w:r>
            <w:r>
              <w:rPr>
                <w:rFonts w:ascii="宋体" w:hAnsi="宋体" w:cs="宋体"/>
                <w:sz w:val="24"/>
                <w:szCs w:val="24"/>
              </w:rPr>
              <w:t>dB(A)</w:t>
            </w:r>
            <w:r>
              <w:rPr>
                <w:rFonts w:hint="eastAsia" w:ascii="宋体" w:hAnsi="宋体" w:cs="宋体"/>
                <w:sz w:val="24"/>
                <w:szCs w:val="24"/>
              </w:rPr>
              <w:t>≤</w:t>
            </w:r>
            <w:r>
              <w:rPr>
                <w:rFonts w:ascii="宋体" w:hAnsi="宋体" w:cs="宋体"/>
                <w:sz w:val="24"/>
                <w:szCs w:val="24"/>
              </w:rPr>
              <w:t xml:space="preserve"> 56</w:t>
            </w:r>
          </w:p>
          <w:p w14:paraId="1BC6527C">
            <w:pPr>
              <w:rPr>
                <w:rFonts w:ascii="宋体" w:hAnsi="宋体" w:cs="宋体"/>
                <w:sz w:val="24"/>
                <w:szCs w:val="24"/>
              </w:rPr>
            </w:pPr>
            <w:r>
              <w:rPr>
                <w:rFonts w:ascii="宋体" w:hAnsi="宋体" w:cs="宋体"/>
                <w:sz w:val="24"/>
                <w:szCs w:val="24"/>
              </w:rPr>
              <w:t>10.</w:t>
            </w:r>
            <w:r>
              <w:rPr>
                <w:rFonts w:hint="eastAsia" w:ascii="宋体" w:hAnsi="宋体" w:cs="宋体"/>
                <w:sz w:val="24"/>
                <w:szCs w:val="24"/>
              </w:rPr>
              <w:t>循环风量</w:t>
            </w:r>
            <w:r>
              <w:rPr>
                <w:rFonts w:ascii="宋体" w:hAnsi="宋体" w:cs="宋体"/>
                <w:sz w:val="24"/>
                <w:szCs w:val="24"/>
              </w:rPr>
              <w:t>(m</w:t>
            </w:r>
            <w:r>
              <w:rPr>
                <w:rFonts w:hint="eastAsia" w:ascii="宋体" w:hAnsi="宋体" w:cs="宋体"/>
                <w:sz w:val="24"/>
                <w:szCs w:val="24"/>
              </w:rPr>
              <w:t>³</w:t>
            </w:r>
            <w:r>
              <w:rPr>
                <w:rFonts w:ascii="宋体" w:hAnsi="宋体" w:cs="宋体"/>
                <w:sz w:val="24"/>
                <w:szCs w:val="24"/>
              </w:rPr>
              <w:t>/h)</w:t>
            </w:r>
            <w:r>
              <w:rPr>
                <w:rFonts w:hint="eastAsia" w:ascii="宋体" w:hAnsi="宋体" w:cs="宋体"/>
                <w:sz w:val="24"/>
                <w:szCs w:val="24"/>
              </w:rPr>
              <w:t>≥</w:t>
            </w:r>
            <w:r>
              <w:rPr>
                <w:rFonts w:ascii="宋体" w:hAnsi="宋体" w:cs="宋体"/>
                <w:sz w:val="24"/>
                <w:szCs w:val="24"/>
              </w:rPr>
              <w:t xml:space="preserve"> 1350</w:t>
            </w:r>
          </w:p>
          <w:p w14:paraId="5152831E">
            <w:pPr>
              <w:rPr>
                <w:rFonts w:hint="default" w:ascii="宋体" w:eastAsia="宋体" w:cs="宋体"/>
                <w:sz w:val="24"/>
                <w:szCs w:val="24"/>
                <w:lang w:val="en-US" w:eastAsia="zh-CN"/>
              </w:rPr>
            </w:pPr>
            <w:r>
              <w:rPr>
                <w:rFonts w:hint="eastAsia" w:ascii="宋体" w:hAnsi="宋体" w:eastAsia="宋体" w:cs="宋体"/>
                <w:sz w:val="24"/>
                <w:szCs w:val="24"/>
                <w:lang w:val="en-US" w:eastAsia="zh-CN"/>
              </w:rPr>
              <w:t>11.电源：220V/50HZ</w:t>
            </w:r>
          </w:p>
        </w:tc>
        <w:tc>
          <w:tcPr>
            <w:tcW w:w="890" w:type="dxa"/>
            <w:tcBorders>
              <w:top w:val="single" w:color="auto" w:sz="4" w:space="0"/>
              <w:left w:val="single" w:color="auto" w:sz="4" w:space="0"/>
              <w:bottom w:val="single" w:color="auto" w:sz="4" w:space="0"/>
              <w:right w:val="single" w:color="auto" w:sz="4" w:space="0"/>
            </w:tcBorders>
            <w:noWrap/>
            <w:vAlign w:val="center"/>
          </w:tcPr>
          <w:p w14:paraId="38729256">
            <w:pPr>
              <w:jc w:val="center"/>
              <w:rPr>
                <w:rFonts w:ascii="宋体" w:cs="宋体"/>
                <w:sz w:val="24"/>
                <w:szCs w:val="24"/>
              </w:rPr>
            </w:pPr>
            <w:r>
              <w:rPr>
                <w:rFonts w:hint="eastAsia" w:ascii="宋体" w:hAnsi="宋体" w:cs="宋体"/>
                <w:sz w:val="24"/>
                <w:szCs w:val="24"/>
              </w:rPr>
              <w:t>套</w:t>
            </w:r>
          </w:p>
        </w:tc>
        <w:tc>
          <w:tcPr>
            <w:tcW w:w="890" w:type="dxa"/>
            <w:tcBorders>
              <w:top w:val="single" w:color="auto" w:sz="4" w:space="0"/>
              <w:left w:val="single" w:color="auto" w:sz="4" w:space="0"/>
              <w:bottom w:val="single" w:color="auto" w:sz="4" w:space="0"/>
              <w:right w:val="single" w:color="auto" w:sz="4" w:space="0"/>
            </w:tcBorders>
            <w:noWrap/>
            <w:vAlign w:val="center"/>
          </w:tcPr>
          <w:p w14:paraId="154A9D65">
            <w:pPr>
              <w:jc w:val="center"/>
              <w:rPr>
                <w:rFonts w:ascii="宋体" w:cs="宋体"/>
                <w:sz w:val="24"/>
                <w:szCs w:val="24"/>
              </w:rPr>
            </w:pPr>
            <w:r>
              <w:rPr>
                <w:rFonts w:ascii="宋体" w:hAnsi="宋体" w:cs="宋体"/>
                <w:sz w:val="24"/>
                <w:szCs w:val="24"/>
              </w:rPr>
              <w:t>107</w:t>
            </w:r>
          </w:p>
        </w:tc>
      </w:tr>
      <w:tr w14:paraId="14621B23">
        <w:tblPrEx>
          <w:tblCellMar>
            <w:top w:w="0" w:type="dxa"/>
            <w:left w:w="108" w:type="dxa"/>
            <w:bottom w:w="0" w:type="dxa"/>
            <w:right w:w="108" w:type="dxa"/>
          </w:tblCellMar>
        </w:tblPrEx>
        <w:trPr>
          <w:trHeight w:val="3544" w:hRule="atLeast"/>
          <w:jc w:val="center"/>
        </w:trPr>
        <w:tc>
          <w:tcPr>
            <w:tcW w:w="1076" w:type="dxa"/>
            <w:tcBorders>
              <w:top w:val="single" w:color="auto" w:sz="4" w:space="0"/>
              <w:left w:val="single" w:color="auto" w:sz="4" w:space="0"/>
              <w:bottom w:val="single" w:color="auto" w:sz="4" w:space="0"/>
              <w:right w:val="single" w:color="auto" w:sz="4" w:space="0"/>
            </w:tcBorders>
            <w:noWrap/>
            <w:vAlign w:val="center"/>
          </w:tcPr>
          <w:p w14:paraId="422C764F">
            <w:pPr>
              <w:jc w:val="center"/>
              <w:rPr>
                <w:rFonts w:ascii="宋体" w:cs="宋体"/>
                <w:sz w:val="24"/>
                <w:szCs w:val="24"/>
              </w:rPr>
            </w:pPr>
            <w:r>
              <w:rPr>
                <w:rFonts w:ascii="宋体" w:hAnsi="宋体" w:cs="宋体"/>
                <w:sz w:val="24"/>
                <w:szCs w:val="24"/>
              </w:rPr>
              <w:t>4</w:t>
            </w:r>
          </w:p>
        </w:tc>
        <w:tc>
          <w:tcPr>
            <w:tcW w:w="1875" w:type="dxa"/>
            <w:tcBorders>
              <w:top w:val="single" w:color="auto" w:sz="4" w:space="0"/>
              <w:left w:val="single" w:color="auto" w:sz="4" w:space="0"/>
              <w:bottom w:val="single" w:color="auto" w:sz="4" w:space="0"/>
              <w:right w:val="single" w:color="auto" w:sz="4" w:space="0"/>
            </w:tcBorders>
            <w:noWrap/>
            <w:vAlign w:val="center"/>
          </w:tcPr>
          <w:p w14:paraId="099849ED">
            <w:pPr>
              <w:jc w:val="center"/>
              <w:rPr>
                <w:rFonts w:ascii="宋体" w:cs="宋体"/>
                <w:sz w:val="24"/>
                <w:szCs w:val="24"/>
              </w:rPr>
            </w:pPr>
            <w:r>
              <w:rPr>
                <w:rFonts w:ascii="宋体" w:hAnsi="宋体" w:cs="宋体"/>
                <w:sz w:val="24"/>
                <w:szCs w:val="24"/>
              </w:rPr>
              <w:t>72</w:t>
            </w:r>
            <w:r>
              <w:rPr>
                <w:rFonts w:hint="eastAsia" w:ascii="宋体" w:hAnsi="宋体" w:cs="宋体"/>
                <w:sz w:val="24"/>
                <w:szCs w:val="24"/>
              </w:rPr>
              <w:t>柜机</w:t>
            </w:r>
          </w:p>
        </w:tc>
        <w:tc>
          <w:tcPr>
            <w:tcW w:w="5066" w:type="dxa"/>
            <w:tcBorders>
              <w:top w:val="single" w:color="auto" w:sz="4" w:space="0"/>
              <w:left w:val="single" w:color="auto" w:sz="4" w:space="0"/>
              <w:bottom w:val="single" w:color="auto" w:sz="4" w:space="0"/>
              <w:right w:val="single" w:color="auto" w:sz="4" w:space="0"/>
            </w:tcBorders>
            <w:noWrap/>
            <w:vAlign w:val="center"/>
          </w:tcPr>
          <w:p w14:paraId="5945C444">
            <w:pPr>
              <w:textAlignment w:val="center"/>
              <w:rPr>
                <w:rFonts w:ascii="宋体" w:cs="宋体"/>
                <w:sz w:val="24"/>
                <w:szCs w:val="24"/>
              </w:rPr>
            </w:pPr>
            <w:r>
              <w:rPr>
                <w:rFonts w:ascii="宋体" w:hAnsi="宋体" w:cs="宋体"/>
                <w:sz w:val="24"/>
                <w:szCs w:val="24"/>
              </w:rPr>
              <w:t>1.</w:t>
            </w:r>
            <w:r>
              <w:rPr>
                <w:rFonts w:hint="eastAsia" w:ascii="宋体" w:hAnsi="宋体" w:cs="宋体"/>
                <w:sz w:val="24"/>
                <w:szCs w:val="24"/>
              </w:rPr>
              <w:t>能效标识等级≥</w:t>
            </w:r>
            <w:r>
              <w:rPr>
                <w:rFonts w:ascii="宋体" w:hAnsi="宋体" w:cs="宋体"/>
                <w:sz w:val="24"/>
                <w:szCs w:val="24"/>
              </w:rPr>
              <w:t>1</w:t>
            </w:r>
            <w:r>
              <w:rPr>
                <w:rFonts w:hint="eastAsia" w:ascii="宋体" w:hAnsi="宋体" w:cs="宋体"/>
                <w:sz w:val="24"/>
                <w:szCs w:val="24"/>
              </w:rPr>
              <w:t>级</w:t>
            </w:r>
          </w:p>
          <w:p w14:paraId="3316DFDD">
            <w:pPr>
              <w:rPr>
                <w:rFonts w:ascii="宋体" w:cs="宋体"/>
                <w:sz w:val="24"/>
                <w:szCs w:val="24"/>
              </w:rPr>
            </w:pPr>
            <w:r>
              <w:rPr>
                <w:rFonts w:ascii="宋体" w:hAnsi="宋体" w:cs="宋体"/>
                <w:sz w:val="24"/>
                <w:szCs w:val="24"/>
              </w:rPr>
              <w:t>2.</w:t>
            </w:r>
            <w:r>
              <w:rPr>
                <w:rFonts w:hint="eastAsia" w:ascii="宋体" w:hAnsi="宋体" w:eastAsia="宋体" w:cs="宋体"/>
                <w:sz w:val="24"/>
                <w:szCs w:val="24"/>
                <w:lang w:val="en-US" w:eastAsia="zh-CN"/>
              </w:rPr>
              <w:t>变频</w:t>
            </w:r>
          </w:p>
          <w:p w14:paraId="2034B4CB">
            <w:pPr>
              <w:rPr>
                <w:rFonts w:ascii="宋体" w:cs="宋体"/>
                <w:sz w:val="24"/>
                <w:szCs w:val="24"/>
              </w:rPr>
            </w:pPr>
            <w:r>
              <w:rPr>
                <w:rFonts w:ascii="宋体" w:hAnsi="宋体" w:cs="宋体"/>
                <w:sz w:val="24"/>
                <w:szCs w:val="24"/>
              </w:rPr>
              <w:t>3.</w:t>
            </w:r>
            <w:r>
              <w:rPr>
                <w:rFonts w:hint="eastAsia" w:ascii="宋体" w:hAnsi="宋体" w:cs="宋体"/>
                <w:sz w:val="24"/>
                <w:szCs w:val="24"/>
              </w:rPr>
              <w:t>额定制冷量</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7220</w:t>
            </w:r>
          </w:p>
          <w:p w14:paraId="7DA2F159">
            <w:pPr>
              <w:rPr>
                <w:rFonts w:ascii="宋体" w:cs="宋体"/>
                <w:sz w:val="24"/>
                <w:szCs w:val="24"/>
              </w:rPr>
            </w:pPr>
            <w:r>
              <w:rPr>
                <w:rFonts w:ascii="宋体" w:hAnsi="宋体" w:cs="宋体"/>
                <w:sz w:val="24"/>
                <w:szCs w:val="24"/>
              </w:rPr>
              <w:t>4.</w:t>
            </w:r>
            <w:r>
              <w:rPr>
                <w:rFonts w:hint="eastAsia" w:ascii="宋体" w:hAnsi="宋体" w:cs="宋体"/>
                <w:sz w:val="24"/>
                <w:szCs w:val="24"/>
              </w:rPr>
              <w:t>额定制热量</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9770</w:t>
            </w:r>
          </w:p>
          <w:p w14:paraId="405371AC">
            <w:pPr>
              <w:rPr>
                <w:rFonts w:ascii="宋体" w:cs="宋体"/>
                <w:sz w:val="24"/>
                <w:szCs w:val="24"/>
              </w:rPr>
            </w:pPr>
            <w:r>
              <w:rPr>
                <w:rFonts w:ascii="宋体" w:hAnsi="宋体" w:cs="宋体"/>
                <w:sz w:val="24"/>
                <w:szCs w:val="24"/>
              </w:rPr>
              <w:t>5.</w:t>
            </w:r>
            <w:r>
              <w:rPr>
                <w:rFonts w:hint="eastAsia" w:ascii="宋体" w:hAnsi="宋体" w:cs="宋体"/>
                <w:sz w:val="24"/>
                <w:szCs w:val="24"/>
              </w:rPr>
              <w:t>额定制冷功率</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2020</w:t>
            </w:r>
          </w:p>
          <w:p w14:paraId="4C762DDA">
            <w:pPr>
              <w:rPr>
                <w:rFonts w:ascii="宋体" w:cs="宋体"/>
                <w:sz w:val="24"/>
                <w:szCs w:val="24"/>
              </w:rPr>
            </w:pPr>
            <w:r>
              <w:rPr>
                <w:rFonts w:ascii="宋体" w:hAnsi="宋体" w:cs="宋体"/>
                <w:sz w:val="24"/>
                <w:szCs w:val="24"/>
              </w:rPr>
              <w:t>6.</w:t>
            </w:r>
            <w:r>
              <w:rPr>
                <w:rFonts w:hint="eastAsia" w:ascii="宋体" w:hAnsi="宋体" w:cs="宋体"/>
                <w:sz w:val="24"/>
                <w:szCs w:val="24"/>
              </w:rPr>
              <w:t>额定制热功率</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2980</w:t>
            </w:r>
          </w:p>
          <w:p w14:paraId="70501842">
            <w:pPr>
              <w:rPr>
                <w:rFonts w:ascii="宋体" w:cs="宋体"/>
                <w:sz w:val="24"/>
                <w:szCs w:val="24"/>
              </w:rPr>
            </w:pPr>
            <w:r>
              <w:rPr>
                <w:rFonts w:ascii="宋体" w:hAnsi="宋体" w:cs="宋体"/>
                <w:sz w:val="24"/>
                <w:szCs w:val="24"/>
              </w:rPr>
              <w:t>7.</w:t>
            </w:r>
            <w:r>
              <w:rPr>
                <w:rFonts w:hint="eastAsia" w:ascii="宋体" w:hAnsi="宋体" w:cs="宋体"/>
                <w:sz w:val="24"/>
                <w:szCs w:val="24"/>
              </w:rPr>
              <w:t>电辅热</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2100</w:t>
            </w:r>
          </w:p>
          <w:p w14:paraId="022CE5F4">
            <w:pPr>
              <w:rPr>
                <w:rFonts w:hint="default" w:ascii="宋体" w:eastAsia="宋体" w:cs="宋体"/>
                <w:sz w:val="24"/>
                <w:szCs w:val="24"/>
                <w:lang w:val="en-US" w:eastAsia="zh-CN"/>
              </w:rPr>
            </w:pPr>
            <w:r>
              <w:rPr>
                <w:rFonts w:ascii="宋体" w:hAnsi="宋体" w:cs="宋体"/>
                <w:sz w:val="24"/>
                <w:szCs w:val="24"/>
              </w:rPr>
              <w:t>8.</w:t>
            </w:r>
            <w:r>
              <w:rPr>
                <w:rFonts w:hint="eastAsia" w:ascii="宋体" w:hAnsi="宋体" w:cs="宋体"/>
                <w:sz w:val="24"/>
                <w:szCs w:val="24"/>
              </w:rPr>
              <w:t>室内噪音</w:t>
            </w:r>
            <w:r>
              <w:rPr>
                <w:rFonts w:ascii="宋体" w:hAnsi="宋体" w:cs="宋体"/>
                <w:sz w:val="24"/>
                <w:szCs w:val="24"/>
              </w:rPr>
              <w:t>dB(A)</w:t>
            </w:r>
            <w:r>
              <w:rPr>
                <w:rFonts w:hint="eastAsia" w:ascii="宋体" w:hAnsi="宋体" w:cs="宋体"/>
                <w:sz w:val="24"/>
                <w:szCs w:val="24"/>
              </w:rPr>
              <w:t>≤</w:t>
            </w:r>
            <w:r>
              <w:rPr>
                <w:rFonts w:hint="eastAsia" w:ascii="宋体" w:hAnsi="宋体" w:eastAsia="宋体" w:cs="宋体"/>
                <w:sz w:val="24"/>
                <w:szCs w:val="24"/>
                <w:lang w:val="en-US" w:eastAsia="zh-CN"/>
              </w:rPr>
              <w:t>47</w:t>
            </w:r>
          </w:p>
          <w:p w14:paraId="0081EF4A">
            <w:pPr>
              <w:rPr>
                <w:rFonts w:ascii="宋体" w:cs="宋体"/>
                <w:sz w:val="24"/>
                <w:szCs w:val="24"/>
              </w:rPr>
            </w:pPr>
            <w:r>
              <w:rPr>
                <w:rFonts w:ascii="宋体" w:hAnsi="宋体" w:cs="宋体"/>
                <w:sz w:val="24"/>
                <w:szCs w:val="24"/>
              </w:rPr>
              <w:t>9.</w:t>
            </w:r>
            <w:r>
              <w:rPr>
                <w:rFonts w:hint="eastAsia" w:ascii="宋体" w:hAnsi="宋体" w:cs="宋体"/>
                <w:sz w:val="24"/>
                <w:szCs w:val="24"/>
              </w:rPr>
              <w:t>室外噪音</w:t>
            </w:r>
            <w:r>
              <w:rPr>
                <w:rFonts w:ascii="宋体" w:hAnsi="宋体" w:cs="宋体"/>
                <w:sz w:val="24"/>
                <w:szCs w:val="24"/>
              </w:rPr>
              <w:t>dB(A)</w:t>
            </w:r>
            <w:r>
              <w:rPr>
                <w:rFonts w:hint="eastAsia" w:ascii="宋体" w:hAnsi="宋体" w:cs="宋体"/>
                <w:sz w:val="24"/>
                <w:szCs w:val="24"/>
              </w:rPr>
              <w:t>≤</w:t>
            </w:r>
            <w:r>
              <w:rPr>
                <w:rFonts w:ascii="宋体" w:hAnsi="宋体" w:cs="宋体"/>
                <w:sz w:val="24"/>
                <w:szCs w:val="24"/>
              </w:rPr>
              <w:t xml:space="preserve"> 56</w:t>
            </w:r>
          </w:p>
          <w:p w14:paraId="7696C363">
            <w:pPr>
              <w:rPr>
                <w:rFonts w:hint="eastAsia" w:ascii="宋体" w:hAnsi="宋体" w:eastAsia="宋体" w:cs="宋体"/>
                <w:sz w:val="24"/>
                <w:szCs w:val="24"/>
                <w:lang w:val="en-US" w:eastAsia="zh-CN"/>
              </w:rPr>
            </w:pPr>
            <w:r>
              <w:rPr>
                <w:rFonts w:ascii="宋体" w:hAnsi="宋体" w:cs="宋体"/>
                <w:sz w:val="24"/>
                <w:szCs w:val="24"/>
              </w:rPr>
              <w:t>10.</w:t>
            </w:r>
            <w:r>
              <w:rPr>
                <w:rFonts w:hint="eastAsia" w:ascii="宋体" w:hAnsi="宋体" w:cs="宋体"/>
                <w:sz w:val="24"/>
                <w:szCs w:val="24"/>
              </w:rPr>
              <w:t>循环风量</w:t>
            </w:r>
            <w:r>
              <w:rPr>
                <w:rFonts w:ascii="宋体" w:hAnsi="宋体" w:cs="宋体"/>
                <w:sz w:val="24"/>
                <w:szCs w:val="24"/>
              </w:rPr>
              <w:t>(m</w:t>
            </w:r>
            <w:r>
              <w:rPr>
                <w:rFonts w:hint="eastAsia" w:ascii="宋体" w:hAnsi="宋体" w:cs="宋体"/>
                <w:sz w:val="24"/>
                <w:szCs w:val="24"/>
              </w:rPr>
              <w:t>³</w:t>
            </w:r>
            <w:r>
              <w:rPr>
                <w:rFonts w:ascii="宋体" w:hAnsi="宋体" w:cs="宋体"/>
                <w:sz w:val="24"/>
                <w:szCs w:val="24"/>
              </w:rPr>
              <w:t>/h)</w:t>
            </w:r>
            <w:r>
              <w:rPr>
                <w:rFonts w:hint="eastAsia" w:ascii="宋体" w:hAnsi="宋体" w:cs="宋体"/>
                <w:sz w:val="24"/>
                <w:szCs w:val="24"/>
              </w:rPr>
              <w:t>≥</w:t>
            </w:r>
            <w:r>
              <w:rPr>
                <w:rFonts w:ascii="宋体" w:hAnsi="宋体" w:cs="宋体"/>
                <w:sz w:val="24"/>
                <w:szCs w:val="24"/>
              </w:rPr>
              <w:t xml:space="preserve"> 1400</w:t>
            </w:r>
            <w:r>
              <w:rPr>
                <w:rFonts w:hint="eastAsia" w:ascii="宋体" w:hAnsi="宋体" w:eastAsia="宋体" w:cs="宋体"/>
                <w:sz w:val="24"/>
                <w:szCs w:val="24"/>
                <w:lang w:val="en-US" w:eastAsia="zh-CN"/>
              </w:rPr>
              <w:t xml:space="preserve"> </w:t>
            </w:r>
          </w:p>
          <w:p w14:paraId="036D5773">
            <w:pPr>
              <w:rPr>
                <w:rFonts w:hint="default" w:ascii="宋体" w:eastAsia="宋体" w:cs="宋体"/>
                <w:sz w:val="24"/>
                <w:szCs w:val="24"/>
                <w:lang w:val="en-US" w:eastAsia="zh-CN"/>
              </w:rPr>
            </w:pPr>
            <w:r>
              <w:rPr>
                <w:rFonts w:hint="eastAsia" w:ascii="宋体" w:hAnsi="宋体" w:eastAsia="宋体" w:cs="宋体"/>
                <w:sz w:val="24"/>
                <w:szCs w:val="24"/>
                <w:lang w:val="en-US" w:eastAsia="zh-CN"/>
              </w:rPr>
              <w:t>11.电源：220V/50HZ</w:t>
            </w:r>
          </w:p>
        </w:tc>
        <w:tc>
          <w:tcPr>
            <w:tcW w:w="890" w:type="dxa"/>
            <w:tcBorders>
              <w:top w:val="single" w:color="auto" w:sz="4" w:space="0"/>
              <w:left w:val="single" w:color="auto" w:sz="4" w:space="0"/>
              <w:bottom w:val="single" w:color="auto" w:sz="4" w:space="0"/>
              <w:right w:val="single" w:color="auto" w:sz="4" w:space="0"/>
            </w:tcBorders>
            <w:noWrap/>
            <w:vAlign w:val="center"/>
          </w:tcPr>
          <w:p w14:paraId="5A5B946A">
            <w:pPr>
              <w:jc w:val="center"/>
              <w:rPr>
                <w:rFonts w:ascii="宋体" w:cs="宋体"/>
                <w:sz w:val="24"/>
                <w:szCs w:val="24"/>
              </w:rPr>
            </w:pPr>
            <w:r>
              <w:rPr>
                <w:rFonts w:hint="eastAsia" w:ascii="宋体" w:hAnsi="宋体" w:cs="宋体"/>
                <w:sz w:val="24"/>
                <w:szCs w:val="24"/>
              </w:rPr>
              <w:t>套</w:t>
            </w:r>
          </w:p>
        </w:tc>
        <w:tc>
          <w:tcPr>
            <w:tcW w:w="890" w:type="dxa"/>
            <w:tcBorders>
              <w:top w:val="single" w:color="auto" w:sz="4" w:space="0"/>
              <w:left w:val="single" w:color="auto" w:sz="4" w:space="0"/>
              <w:bottom w:val="single" w:color="auto" w:sz="4" w:space="0"/>
              <w:right w:val="single" w:color="auto" w:sz="4" w:space="0"/>
            </w:tcBorders>
            <w:noWrap/>
            <w:vAlign w:val="center"/>
          </w:tcPr>
          <w:p w14:paraId="0145D0B1">
            <w:pPr>
              <w:jc w:val="center"/>
              <w:rPr>
                <w:rFonts w:ascii="宋体" w:cs="宋体"/>
                <w:sz w:val="24"/>
                <w:szCs w:val="24"/>
              </w:rPr>
            </w:pPr>
            <w:r>
              <w:rPr>
                <w:rFonts w:ascii="宋体" w:hAnsi="宋体" w:cs="宋体"/>
                <w:sz w:val="24"/>
                <w:szCs w:val="24"/>
              </w:rPr>
              <w:t>32</w:t>
            </w:r>
          </w:p>
        </w:tc>
      </w:tr>
      <w:tr w14:paraId="35CD7CB2">
        <w:tblPrEx>
          <w:tblCellMar>
            <w:top w:w="0" w:type="dxa"/>
            <w:left w:w="108" w:type="dxa"/>
            <w:bottom w:w="0" w:type="dxa"/>
            <w:right w:w="108" w:type="dxa"/>
          </w:tblCellMar>
        </w:tblPrEx>
        <w:trPr>
          <w:trHeight w:val="3544" w:hRule="atLeast"/>
          <w:jc w:val="center"/>
        </w:trPr>
        <w:tc>
          <w:tcPr>
            <w:tcW w:w="1076" w:type="dxa"/>
            <w:tcBorders>
              <w:top w:val="single" w:color="auto" w:sz="4" w:space="0"/>
              <w:left w:val="single" w:color="auto" w:sz="4" w:space="0"/>
              <w:bottom w:val="single" w:color="auto" w:sz="4" w:space="0"/>
              <w:right w:val="single" w:color="auto" w:sz="4" w:space="0"/>
            </w:tcBorders>
            <w:noWrap/>
            <w:vAlign w:val="center"/>
          </w:tcPr>
          <w:p w14:paraId="7EC34297">
            <w:pPr>
              <w:jc w:val="center"/>
              <w:rPr>
                <w:rFonts w:ascii="宋体" w:cs="宋体"/>
                <w:sz w:val="24"/>
                <w:szCs w:val="24"/>
              </w:rPr>
            </w:pPr>
            <w:r>
              <w:rPr>
                <w:rFonts w:ascii="宋体" w:hAnsi="宋体" w:cs="宋体"/>
                <w:sz w:val="24"/>
                <w:szCs w:val="24"/>
              </w:rPr>
              <w:t>5</w:t>
            </w:r>
          </w:p>
        </w:tc>
        <w:tc>
          <w:tcPr>
            <w:tcW w:w="1875" w:type="dxa"/>
            <w:tcBorders>
              <w:top w:val="single" w:color="auto" w:sz="4" w:space="0"/>
              <w:left w:val="single" w:color="auto" w:sz="4" w:space="0"/>
              <w:bottom w:val="single" w:color="auto" w:sz="4" w:space="0"/>
              <w:right w:val="single" w:color="auto" w:sz="4" w:space="0"/>
            </w:tcBorders>
            <w:noWrap/>
            <w:vAlign w:val="center"/>
          </w:tcPr>
          <w:p w14:paraId="4F8207E9">
            <w:pPr>
              <w:jc w:val="center"/>
              <w:rPr>
                <w:rFonts w:ascii="宋体" w:cs="宋体"/>
                <w:sz w:val="24"/>
                <w:szCs w:val="24"/>
              </w:rPr>
            </w:pPr>
            <w:r>
              <w:rPr>
                <w:rFonts w:ascii="宋体" w:hAnsi="宋体" w:cs="宋体"/>
                <w:sz w:val="24"/>
                <w:szCs w:val="24"/>
              </w:rPr>
              <w:t>5</w:t>
            </w:r>
            <w:r>
              <w:rPr>
                <w:rFonts w:hint="eastAsia" w:ascii="宋体" w:hAnsi="宋体" w:cs="宋体"/>
                <w:sz w:val="24"/>
                <w:szCs w:val="24"/>
              </w:rPr>
              <w:t>匹柜机</w:t>
            </w:r>
          </w:p>
        </w:tc>
        <w:tc>
          <w:tcPr>
            <w:tcW w:w="5066" w:type="dxa"/>
            <w:tcBorders>
              <w:top w:val="single" w:color="auto" w:sz="4" w:space="0"/>
              <w:left w:val="single" w:color="auto" w:sz="4" w:space="0"/>
              <w:bottom w:val="single" w:color="auto" w:sz="4" w:space="0"/>
              <w:right w:val="single" w:color="auto" w:sz="4" w:space="0"/>
            </w:tcBorders>
            <w:noWrap/>
            <w:vAlign w:val="center"/>
          </w:tcPr>
          <w:p w14:paraId="734DD0DD">
            <w:pPr>
              <w:textAlignment w:val="center"/>
              <w:rPr>
                <w:rFonts w:ascii="宋体" w:cs="宋体"/>
                <w:sz w:val="24"/>
                <w:szCs w:val="24"/>
              </w:rPr>
            </w:pPr>
            <w:r>
              <w:rPr>
                <w:rFonts w:ascii="宋体" w:hAnsi="宋体" w:cs="宋体"/>
                <w:sz w:val="24"/>
                <w:szCs w:val="24"/>
              </w:rPr>
              <w:t>1.</w:t>
            </w:r>
            <w:r>
              <w:rPr>
                <w:rFonts w:hint="eastAsia" w:ascii="宋体" w:hAnsi="宋体" w:cs="宋体"/>
                <w:sz w:val="24"/>
                <w:szCs w:val="24"/>
              </w:rPr>
              <w:t>能效标识等级≥</w:t>
            </w:r>
            <w:r>
              <w:rPr>
                <w:rFonts w:ascii="宋体" w:hAnsi="宋体" w:cs="宋体"/>
                <w:sz w:val="24"/>
                <w:szCs w:val="24"/>
              </w:rPr>
              <w:t>1</w:t>
            </w:r>
            <w:r>
              <w:rPr>
                <w:rFonts w:hint="eastAsia" w:ascii="宋体" w:hAnsi="宋体" w:cs="宋体"/>
                <w:sz w:val="24"/>
                <w:szCs w:val="24"/>
              </w:rPr>
              <w:t>级</w:t>
            </w:r>
          </w:p>
          <w:p w14:paraId="00F5E968">
            <w:pPr>
              <w:rPr>
                <w:rFonts w:ascii="宋体" w:cs="宋体"/>
                <w:sz w:val="24"/>
                <w:szCs w:val="24"/>
              </w:rPr>
            </w:pPr>
            <w:r>
              <w:rPr>
                <w:rFonts w:ascii="宋体" w:hAnsi="宋体" w:cs="宋体"/>
                <w:sz w:val="24"/>
                <w:szCs w:val="24"/>
              </w:rPr>
              <w:t>2.</w:t>
            </w:r>
            <w:r>
              <w:rPr>
                <w:rFonts w:hint="eastAsia" w:ascii="宋体" w:hAnsi="宋体" w:eastAsia="宋体" w:cs="宋体"/>
                <w:sz w:val="24"/>
                <w:szCs w:val="24"/>
                <w:lang w:val="en-US" w:eastAsia="zh-CN"/>
              </w:rPr>
              <w:t>变频</w:t>
            </w:r>
          </w:p>
          <w:p w14:paraId="7AF30D63">
            <w:pPr>
              <w:rPr>
                <w:rFonts w:ascii="宋体" w:cs="宋体"/>
                <w:sz w:val="24"/>
                <w:szCs w:val="24"/>
              </w:rPr>
            </w:pPr>
            <w:r>
              <w:rPr>
                <w:rFonts w:ascii="宋体" w:hAnsi="宋体" w:cs="宋体"/>
                <w:sz w:val="24"/>
                <w:szCs w:val="24"/>
              </w:rPr>
              <w:t>3.</w:t>
            </w:r>
            <w:r>
              <w:rPr>
                <w:rFonts w:hint="eastAsia" w:ascii="宋体" w:hAnsi="宋体" w:cs="宋体"/>
                <w:sz w:val="24"/>
                <w:szCs w:val="24"/>
              </w:rPr>
              <w:t>额定制冷量</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12000</w:t>
            </w:r>
          </w:p>
          <w:p w14:paraId="7C7AB143">
            <w:pPr>
              <w:rPr>
                <w:rFonts w:ascii="宋体" w:cs="宋体"/>
                <w:sz w:val="24"/>
                <w:szCs w:val="24"/>
              </w:rPr>
            </w:pPr>
            <w:r>
              <w:rPr>
                <w:rFonts w:ascii="宋体" w:hAnsi="宋体" w:cs="宋体"/>
                <w:sz w:val="24"/>
                <w:szCs w:val="24"/>
              </w:rPr>
              <w:t>4.</w:t>
            </w:r>
            <w:r>
              <w:rPr>
                <w:rFonts w:hint="eastAsia" w:ascii="宋体" w:hAnsi="宋体" w:cs="宋体"/>
                <w:sz w:val="24"/>
                <w:szCs w:val="24"/>
              </w:rPr>
              <w:t>额定制热量</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13900</w:t>
            </w:r>
          </w:p>
          <w:p w14:paraId="692FE692">
            <w:pPr>
              <w:rPr>
                <w:rFonts w:ascii="宋体" w:cs="宋体"/>
                <w:sz w:val="24"/>
                <w:szCs w:val="24"/>
              </w:rPr>
            </w:pPr>
            <w:r>
              <w:rPr>
                <w:rFonts w:ascii="宋体" w:hAnsi="宋体" w:cs="宋体"/>
                <w:sz w:val="24"/>
                <w:szCs w:val="24"/>
              </w:rPr>
              <w:t>5.</w:t>
            </w:r>
            <w:r>
              <w:rPr>
                <w:rFonts w:hint="eastAsia" w:ascii="宋体" w:hAnsi="宋体" w:cs="宋体"/>
                <w:sz w:val="24"/>
                <w:szCs w:val="24"/>
              </w:rPr>
              <w:t>额定制冷功率</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4600</w:t>
            </w:r>
          </w:p>
          <w:p w14:paraId="3E57E2CE">
            <w:pPr>
              <w:rPr>
                <w:rFonts w:ascii="宋体" w:cs="宋体"/>
                <w:sz w:val="24"/>
                <w:szCs w:val="24"/>
              </w:rPr>
            </w:pPr>
            <w:r>
              <w:rPr>
                <w:rFonts w:ascii="宋体" w:hAnsi="宋体" w:cs="宋体"/>
                <w:sz w:val="24"/>
                <w:szCs w:val="24"/>
              </w:rPr>
              <w:t>6.</w:t>
            </w:r>
            <w:r>
              <w:rPr>
                <w:rFonts w:hint="eastAsia" w:ascii="宋体" w:hAnsi="宋体" w:cs="宋体"/>
                <w:sz w:val="24"/>
                <w:szCs w:val="24"/>
              </w:rPr>
              <w:t>额定制热功率</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4550</w:t>
            </w:r>
          </w:p>
          <w:p w14:paraId="36FB3467">
            <w:pPr>
              <w:rPr>
                <w:rFonts w:ascii="宋体" w:cs="宋体"/>
                <w:sz w:val="24"/>
                <w:szCs w:val="24"/>
              </w:rPr>
            </w:pPr>
            <w:r>
              <w:rPr>
                <w:rFonts w:ascii="宋体" w:hAnsi="宋体" w:cs="宋体"/>
                <w:sz w:val="24"/>
                <w:szCs w:val="24"/>
              </w:rPr>
              <w:t>7.</w:t>
            </w:r>
            <w:r>
              <w:rPr>
                <w:rFonts w:hint="eastAsia" w:ascii="宋体" w:hAnsi="宋体" w:cs="宋体"/>
                <w:sz w:val="24"/>
                <w:szCs w:val="24"/>
              </w:rPr>
              <w:t>电辅热</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3200</w:t>
            </w:r>
          </w:p>
          <w:p w14:paraId="4990FC12">
            <w:pPr>
              <w:rPr>
                <w:rFonts w:hint="default" w:ascii="宋体" w:eastAsia="宋体" w:cs="宋体"/>
                <w:sz w:val="24"/>
                <w:szCs w:val="24"/>
                <w:lang w:val="en-US" w:eastAsia="zh-CN"/>
              </w:rPr>
            </w:pPr>
            <w:r>
              <w:rPr>
                <w:rFonts w:ascii="宋体" w:hAnsi="宋体" w:cs="宋体"/>
                <w:sz w:val="24"/>
                <w:szCs w:val="24"/>
              </w:rPr>
              <w:t>8.</w:t>
            </w:r>
            <w:r>
              <w:rPr>
                <w:rFonts w:hint="eastAsia" w:ascii="宋体" w:hAnsi="宋体" w:cs="宋体"/>
                <w:sz w:val="24"/>
                <w:szCs w:val="24"/>
              </w:rPr>
              <w:t>室内噪音</w:t>
            </w:r>
            <w:r>
              <w:rPr>
                <w:rFonts w:ascii="宋体" w:hAnsi="宋体" w:cs="宋体"/>
                <w:sz w:val="24"/>
                <w:szCs w:val="24"/>
              </w:rPr>
              <w:t>dB(A)</w:t>
            </w:r>
            <w:r>
              <w:rPr>
                <w:rFonts w:hint="eastAsia" w:ascii="宋体" w:hAnsi="宋体" w:cs="宋体"/>
                <w:sz w:val="24"/>
                <w:szCs w:val="24"/>
              </w:rPr>
              <w:t>≤</w:t>
            </w:r>
            <w:r>
              <w:rPr>
                <w:rFonts w:ascii="宋体" w:hAnsi="宋体" w:cs="宋体"/>
                <w:sz w:val="24"/>
                <w:szCs w:val="24"/>
              </w:rPr>
              <w:t xml:space="preserve"> </w:t>
            </w:r>
            <w:r>
              <w:rPr>
                <w:rFonts w:hint="eastAsia" w:ascii="宋体" w:hAnsi="宋体" w:eastAsia="宋体" w:cs="宋体"/>
                <w:sz w:val="24"/>
                <w:szCs w:val="24"/>
                <w:lang w:val="en-US" w:eastAsia="zh-CN"/>
              </w:rPr>
              <w:t>52</w:t>
            </w:r>
          </w:p>
          <w:p w14:paraId="37AA9494">
            <w:pPr>
              <w:rPr>
                <w:rFonts w:ascii="宋体" w:cs="宋体"/>
                <w:sz w:val="24"/>
                <w:szCs w:val="24"/>
              </w:rPr>
            </w:pPr>
            <w:r>
              <w:rPr>
                <w:rFonts w:ascii="宋体" w:hAnsi="宋体" w:cs="宋体"/>
                <w:sz w:val="24"/>
                <w:szCs w:val="24"/>
              </w:rPr>
              <w:t>9.</w:t>
            </w:r>
            <w:r>
              <w:rPr>
                <w:rFonts w:hint="eastAsia" w:ascii="宋体" w:hAnsi="宋体" w:cs="宋体"/>
                <w:sz w:val="24"/>
                <w:szCs w:val="24"/>
              </w:rPr>
              <w:t>室外噪音</w:t>
            </w:r>
            <w:r>
              <w:rPr>
                <w:rFonts w:ascii="宋体" w:hAnsi="宋体" w:cs="宋体"/>
                <w:sz w:val="24"/>
                <w:szCs w:val="24"/>
              </w:rPr>
              <w:t>dB(A)</w:t>
            </w:r>
            <w:r>
              <w:rPr>
                <w:rFonts w:hint="eastAsia" w:ascii="宋体" w:hAnsi="宋体" w:cs="宋体"/>
                <w:sz w:val="24"/>
                <w:szCs w:val="24"/>
              </w:rPr>
              <w:t>≤</w:t>
            </w:r>
            <w:r>
              <w:rPr>
                <w:rFonts w:ascii="宋体" w:hAnsi="宋体" w:cs="宋体"/>
                <w:sz w:val="24"/>
                <w:szCs w:val="24"/>
              </w:rPr>
              <w:t xml:space="preserve"> 60</w:t>
            </w:r>
          </w:p>
          <w:p w14:paraId="3F012CB4">
            <w:pPr>
              <w:rPr>
                <w:rFonts w:ascii="宋体" w:hAnsi="宋体" w:cs="宋体"/>
                <w:sz w:val="24"/>
                <w:szCs w:val="24"/>
              </w:rPr>
            </w:pPr>
            <w:r>
              <w:rPr>
                <w:rFonts w:ascii="宋体" w:hAnsi="宋体" w:cs="宋体"/>
                <w:sz w:val="24"/>
                <w:szCs w:val="24"/>
              </w:rPr>
              <w:t>10.</w:t>
            </w:r>
            <w:r>
              <w:rPr>
                <w:rFonts w:hint="eastAsia" w:ascii="宋体" w:hAnsi="宋体" w:cs="宋体"/>
                <w:sz w:val="24"/>
                <w:szCs w:val="24"/>
              </w:rPr>
              <w:t>循环风量</w:t>
            </w:r>
            <w:r>
              <w:rPr>
                <w:rFonts w:ascii="宋体" w:hAnsi="宋体" w:cs="宋体"/>
                <w:sz w:val="24"/>
                <w:szCs w:val="24"/>
              </w:rPr>
              <w:t>(m</w:t>
            </w:r>
            <w:r>
              <w:rPr>
                <w:rFonts w:hint="eastAsia" w:ascii="宋体" w:hAnsi="宋体" w:cs="宋体"/>
                <w:sz w:val="24"/>
                <w:szCs w:val="24"/>
              </w:rPr>
              <w:t>³</w:t>
            </w:r>
            <w:r>
              <w:rPr>
                <w:rFonts w:ascii="宋体" w:hAnsi="宋体" w:cs="宋体"/>
                <w:sz w:val="24"/>
                <w:szCs w:val="24"/>
              </w:rPr>
              <w:t>/h)</w:t>
            </w:r>
            <w:r>
              <w:rPr>
                <w:rFonts w:hint="eastAsia" w:ascii="宋体" w:hAnsi="宋体" w:cs="宋体"/>
                <w:sz w:val="24"/>
                <w:szCs w:val="24"/>
              </w:rPr>
              <w:t>≥</w:t>
            </w:r>
            <w:r>
              <w:rPr>
                <w:rFonts w:ascii="宋体" w:hAnsi="宋体" w:cs="宋体"/>
                <w:sz w:val="24"/>
                <w:szCs w:val="24"/>
              </w:rPr>
              <w:t xml:space="preserve"> 2</w:t>
            </w:r>
            <w:r>
              <w:rPr>
                <w:rFonts w:hint="eastAsia" w:ascii="宋体" w:hAnsi="宋体" w:eastAsia="宋体" w:cs="宋体"/>
                <w:sz w:val="24"/>
                <w:szCs w:val="24"/>
                <w:lang w:val="en-US" w:eastAsia="zh-CN"/>
              </w:rPr>
              <w:t>1</w:t>
            </w:r>
            <w:r>
              <w:rPr>
                <w:rFonts w:ascii="宋体" w:hAnsi="宋体" w:cs="宋体"/>
                <w:sz w:val="24"/>
                <w:szCs w:val="24"/>
              </w:rPr>
              <w:t>00</w:t>
            </w:r>
          </w:p>
          <w:p w14:paraId="6ECAE9E5">
            <w:pPr>
              <w:rPr>
                <w:rFonts w:hint="eastAsia" w:ascii="宋体" w:eastAsia="宋体" w:cs="宋体"/>
                <w:sz w:val="24"/>
                <w:szCs w:val="24"/>
                <w:lang w:val="en-US" w:eastAsia="zh-CN"/>
              </w:rPr>
            </w:pPr>
            <w:r>
              <w:rPr>
                <w:rFonts w:hint="eastAsia" w:ascii="宋体" w:hAnsi="宋体" w:eastAsia="宋体" w:cs="宋体"/>
                <w:sz w:val="24"/>
                <w:szCs w:val="24"/>
                <w:lang w:val="en-US" w:eastAsia="zh-CN"/>
              </w:rPr>
              <w:t>11.电源：380V/50HZ</w:t>
            </w:r>
          </w:p>
        </w:tc>
        <w:tc>
          <w:tcPr>
            <w:tcW w:w="890" w:type="dxa"/>
            <w:tcBorders>
              <w:top w:val="single" w:color="auto" w:sz="4" w:space="0"/>
              <w:left w:val="single" w:color="auto" w:sz="4" w:space="0"/>
              <w:bottom w:val="single" w:color="auto" w:sz="4" w:space="0"/>
              <w:right w:val="single" w:color="auto" w:sz="4" w:space="0"/>
            </w:tcBorders>
            <w:noWrap/>
            <w:vAlign w:val="center"/>
          </w:tcPr>
          <w:p w14:paraId="11DA1E6D">
            <w:pPr>
              <w:jc w:val="center"/>
              <w:rPr>
                <w:rFonts w:ascii="宋体" w:cs="宋体"/>
                <w:sz w:val="24"/>
                <w:szCs w:val="24"/>
              </w:rPr>
            </w:pPr>
            <w:r>
              <w:rPr>
                <w:rFonts w:hint="eastAsia" w:ascii="宋体" w:hAnsi="宋体" w:cs="宋体"/>
                <w:sz w:val="24"/>
                <w:szCs w:val="24"/>
              </w:rPr>
              <w:t>套</w:t>
            </w:r>
          </w:p>
        </w:tc>
        <w:tc>
          <w:tcPr>
            <w:tcW w:w="890" w:type="dxa"/>
            <w:tcBorders>
              <w:top w:val="single" w:color="auto" w:sz="4" w:space="0"/>
              <w:left w:val="single" w:color="auto" w:sz="4" w:space="0"/>
              <w:bottom w:val="single" w:color="auto" w:sz="4" w:space="0"/>
              <w:right w:val="single" w:color="auto" w:sz="4" w:space="0"/>
            </w:tcBorders>
            <w:noWrap/>
            <w:vAlign w:val="center"/>
          </w:tcPr>
          <w:p w14:paraId="0D603D89">
            <w:pPr>
              <w:jc w:val="center"/>
              <w:rPr>
                <w:rFonts w:ascii="宋体" w:cs="宋体"/>
                <w:sz w:val="24"/>
                <w:szCs w:val="24"/>
              </w:rPr>
            </w:pPr>
            <w:r>
              <w:rPr>
                <w:rFonts w:ascii="宋体" w:hAnsi="宋体" w:cs="宋体"/>
                <w:sz w:val="24"/>
                <w:szCs w:val="24"/>
              </w:rPr>
              <w:t>6</w:t>
            </w:r>
          </w:p>
        </w:tc>
      </w:tr>
      <w:tr w14:paraId="5744DB47">
        <w:tblPrEx>
          <w:tblCellMar>
            <w:top w:w="0" w:type="dxa"/>
            <w:left w:w="108" w:type="dxa"/>
            <w:bottom w:w="0" w:type="dxa"/>
            <w:right w:w="108" w:type="dxa"/>
          </w:tblCellMar>
        </w:tblPrEx>
        <w:trPr>
          <w:trHeight w:val="3544" w:hRule="atLeast"/>
          <w:jc w:val="center"/>
        </w:trPr>
        <w:tc>
          <w:tcPr>
            <w:tcW w:w="1076" w:type="dxa"/>
            <w:tcBorders>
              <w:top w:val="single" w:color="auto" w:sz="4" w:space="0"/>
              <w:left w:val="single" w:color="auto" w:sz="4" w:space="0"/>
              <w:bottom w:val="single" w:color="auto" w:sz="4" w:space="0"/>
              <w:right w:val="single" w:color="auto" w:sz="4" w:space="0"/>
            </w:tcBorders>
            <w:noWrap/>
            <w:vAlign w:val="center"/>
          </w:tcPr>
          <w:p w14:paraId="10186E11">
            <w:pPr>
              <w:jc w:val="center"/>
              <w:rPr>
                <w:rFonts w:ascii="宋体" w:cs="宋体"/>
                <w:sz w:val="24"/>
                <w:szCs w:val="24"/>
              </w:rPr>
            </w:pPr>
            <w:r>
              <w:rPr>
                <w:rFonts w:ascii="宋体" w:hAnsi="宋体" w:cs="宋体"/>
                <w:sz w:val="24"/>
                <w:szCs w:val="24"/>
              </w:rPr>
              <w:t>6</w:t>
            </w:r>
          </w:p>
        </w:tc>
        <w:tc>
          <w:tcPr>
            <w:tcW w:w="1875" w:type="dxa"/>
            <w:tcBorders>
              <w:top w:val="single" w:color="auto" w:sz="4" w:space="0"/>
              <w:left w:val="single" w:color="auto" w:sz="4" w:space="0"/>
              <w:bottom w:val="single" w:color="auto" w:sz="4" w:space="0"/>
              <w:right w:val="single" w:color="auto" w:sz="4" w:space="0"/>
            </w:tcBorders>
            <w:noWrap/>
            <w:vAlign w:val="center"/>
          </w:tcPr>
          <w:p w14:paraId="67CEB6A9">
            <w:pPr>
              <w:jc w:val="center"/>
              <w:rPr>
                <w:rFonts w:ascii="宋体" w:cs="宋体"/>
                <w:sz w:val="24"/>
                <w:szCs w:val="24"/>
              </w:rPr>
            </w:pPr>
            <w:r>
              <w:rPr>
                <w:rFonts w:ascii="宋体" w:hAnsi="宋体" w:cs="宋体"/>
                <w:sz w:val="24"/>
                <w:szCs w:val="24"/>
              </w:rPr>
              <w:t>5</w:t>
            </w:r>
            <w:r>
              <w:rPr>
                <w:rFonts w:hint="eastAsia" w:ascii="宋体" w:hAnsi="宋体" w:cs="宋体"/>
                <w:sz w:val="24"/>
                <w:szCs w:val="24"/>
              </w:rPr>
              <w:t>匹天花机</w:t>
            </w:r>
          </w:p>
        </w:tc>
        <w:tc>
          <w:tcPr>
            <w:tcW w:w="5066" w:type="dxa"/>
            <w:tcBorders>
              <w:top w:val="single" w:color="auto" w:sz="4" w:space="0"/>
              <w:left w:val="single" w:color="auto" w:sz="4" w:space="0"/>
              <w:bottom w:val="single" w:color="auto" w:sz="4" w:space="0"/>
              <w:right w:val="single" w:color="auto" w:sz="4" w:space="0"/>
            </w:tcBorders>
            <w:noWrap/>
            <w:vAlign w:val="center"/>
          </w:tcPr>
          <w:p w14:paraId="690CEE0E">
            <w:pPr>
              <w:textAlignment w:val="center"/>
              <w:rPr>
                <w:rFonts w:ascii="宋体" w:cs="宋体"/>
                <w:sz w:val="24"/>
                <w:szCs w:val="24"/>
              </w:rPr>
            </w:pPr>
            <w:r>
              <w:rPr>
                <w:rFonts w:ascii="宋体" w:hAnsi="宋体" w:cs="宋体"/>
                <w:sz w:val="24"/>
                <w:szCs w:val="24"/>
              </w:rPr>
              <w:t>1.</w:t>
            </w:r>
            <w:r>
              <w:rPr>
                <w:rFonts w:hint="eastAsia" w:ascii="宋体" w:hAnsi="宋体" w:cs="宋体"/>
                <w:sz w:val="24"/>
                <w:szCs w:val="24"/>
              </w:rPr>
              <w:t>能效标识等级≥</w:t>
            </w:r>
            <w:r>
              <w:rPr>
                <w:rFonts w:ascii="宋体" w:hAnsi="宋体" w:cs="宋体"/>
                <w:sz w:val="24"/>
                <w:szCs w:val="24"/>
              </w:rPr>
              <w:t>1</w:t>
            </w:r>
            <w:r>
              <w:rPr>
                <w:rFonts w:hint="eastAsia" w:ascii="宋体" w:hAnsi="宋体" w:cs="宋体"/>
                <w:sz w:val="24"/>
                <w:szCs w:val="24"/>
              </w:rPr>
              <w:t>级</w:t>
            </w:r>
          </w:p>
          <w:p w14:paraId="1DFD56B5">
            <w:pPr>
              <w:rPr>
                <w:rFonts w:ascii="宋体" w:cs="宋体"/>
                <w:sz w:val="24"/>
                <w:szCs w:val="24"/>
              </w:rPr>
            </w:pPr>
            <w:r>
              <w:rPr>
                <w:rFonts w:ascii="宋体" w:hAnsi="宋体" w:cs="宋体"/>
                <w:sz w:val="24"/>
                <w:szCs w:val="24"/>
              </w:rPr>
              <w:t>2.</w:t>
            </w:r>
            <w:r>
              <w:rPr>
                <w:rFonts w:hint="eastAsia" w:ascii="宋体" w:hAnsi="宋体" w:eastAsia="宋体" w:cs="宋体"/>
                <w:sz w:val="24"/>
                <w:szCs w:val="24"/>
                <w:lang w:val="en-US" w:eastAsia="zh-CN"/>
              </w:rPr>
              <w:t>变频</w:t>
            </w:r>
          </w:p>
          <w:p w14:paraId="04CD7F50">
            <w:pPr>
              <w:rPr>
                <w:rFonts w:ascii="宋体" w:cs="宋体"/>
                <w:sz w:val="24"/>
                <w:szCs w:val="24"/>
              </w:rPr>
            </w:pPr>
            <w:r>
              <w:rPr>
                <w:rFonts w:ascii="宋体" w:hAnsi="宋体" w:cs="宋体"/>
                <w:sz w:val="24"/>
                <w:szCs w:val="24"/>
              </w:rPr>
              <w:t>3.</w:t>
            </w:r>
            <w:r>
              <w:rPr>
                <w:rFonts w:hint="eastAsia" w:ascii="宋体" w:hAnsi="宋体" w:cs="宋体"/>
                <w:sz w:val="24"/>
                <w:szCs w:val="24"/>
              </w:rPr>
              <w:t>额定制冷量</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12000</w:t>
            </w:r>
          </w:p>
          <w:p w14:paraId="6164CF3D">
            <w:pPr>
              <w:rPr>
                <w:rFonts w:ascii="宋体" w:cs="宋体"/>
                <w:sz w:val="24"/>
                <w:szCs w:val="24"/>
              </w:rPr>
            </w:pPr>
            <w:r>
              <w:rPr>
                <w:rFonts w:ascii="宋体" w:hAnsi="宋体" w:cs="宋体"/>
                <w:sz w:val="24"/>
                <w:szCs w:val="24"/>
              </w:rPr>
              <w:t>4.</w:t>
            </w:r>
            <w:r>
              <w:rPr>
                <w:rFonts w:hint="eastAsia" w:ascii="宋体" w:hAnsi="宋体" w:cs="宋体"/>
                <w:sz w:val="24"/>
                <w:szCs w:val="24"/>
              </w:rPr>
              <w:t>额定制热量</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13500</w:t>
            </w:r>
          </w:p>
          <w:p w14:paraId="0981981F">
            <w:pPr>
              <w:rPr>
                <w:rFonts w:ascii="宋体" w:cs="宋体"/>
                <w:sz w:val="24"/>
                <w:szCs w:val="24"/>
              </w:rPr>
            </w:pPr>
            <w:r>
              <w:rPr>
                <w:rFonts w:ascii="宋体" w:hAnsi="宋体" w:cs="宋体"/>
                <w:sz w:val="24"/>
                <w:szCs w:val="24"/>
              </w:rPr>
              <w:t>5.</w:t>
            </w:r>
            <w:r>
              <w:rPr>
                <w:rFonts w:hint="eastAsia" w:ascii="宋体" w:hAnsi="宋体" w:cs="宋体"/>
                <w:sz w:val="24"/>
                <w:szCs w:val="24"/>
              </w:rPr>
              <w:t>额定制冷功率</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4</w:t>
            </w:r>
            <w:r>
              <w:rPr>
                <w:rFonts w:hint="eastAsia" w:ascii="宋体" w:hAnsi="宋体" w:eastAsia="宋体" w:cs="宋体"/>
                <w:sz w:val="24"/>
                <w:szCs w:val="24"/>
                <w:lang w:val="en-US" w:eastAsia="zh-CN"/>
              </w:rPr>
              <w:t>7</w:t>
            </w:r>
            <w:r>
              <w:rPr>
                <w:rFonts w:ascii="宋体" w:hAnsi="宋体" w:cs="宋体"/>
                <w:sz w:val="24"/>
                <w:szCs w:val="24"/>
              </w:rPr>
              <w:t>00</w:t>
            </w:r>
          </w:p>
          <w:p w14:paraId="13A28A0E">
            <w:pPr>
              <w:rPr>
                <w:rFonts w:ascii="宋体" w:cs="宋体"/>
                <w:sz w:val="24"/>
                <w:szCs w:val="24"/>
              </w:rPr>
            </w:pPr>
            <w:r>
              <w:rPr>
                <w:rFonts w:ascii="宋体" w:hAnsi="宋体" w:cs="宋体"/>
                <w:sz w:val="24"/>
                <w:szCs w:val="24"/>
              </w:rPr>
              <w:t>6.</w:t>
            </w:r>
            <w:r>
              <w:rPr>
                <w:rFonts w:hint="eastAsia" w:ascii="宋体" w:hAnsi="宋体" w:cs="宋体"/>
                <w:sz w:val="24"/>
                <w:szCs w:val="24"/>
              </w:rPr>
              <w:t>额定制热功率</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4100</w:t>
            </w:r>
          </w:p>
          <w:p w14:paraId="7CFBC958">
            <w:pPr>
              <w:rPr>
                <w:rFonts w:ascii="宋体" w:cs="宋体"/>
                <w:sz w:val="24"/>
                <w:szCs w:val="24"/>
              </w:rPr>
            </w:pPr>
            <w:r>
              <w:rPr>
                <w:rFonts w:ascii="宋体" w:hAnsi="宋体" w:cs="宋体"/>
                <w:sz w:val="24"/>
                <w:szCs w:val="24"/>
              </w:rPr>
              <w:t>7.</w:t>
            </w:r>
            <w:r>
              <w:rPr>
                <w:rFonts w:hint="eastAsia" w:ascii="宋体" w:hAnsi="宋体" w:cs="宋体"/>
                <w:sz w:val="24"/>
                <w:szCs w:val="24"/>
              </w:rPr>
              <w:t>电辅热</w:t>
            </w:r>
            <w:r>
              <w:rPr>
                <w:rFonts w:ascii="宋体" w:hAnsi="宋体" w:cs="宋体"/>
                <w:sz w:val="24"/>
                <w:szCs w:val="24"/>
              </w:rPr>
              <w:t>(W)</w:t>
            </w:r>
            <w:r>
              <w:rPr>
                <w:rFonts w:hint="eastAsia" w:ascii="宋体" w:hAnsi="宋体" w:cs="宋体"/>
                <w:sz w:val="24"/>
                <w:szCs w:val="24"/>
              </w:rPr>
              <w:t>≥</w:t>
            </w:r>
            <w:r>
              <w:rPr>
                <w:rFonts w:ascii="宋体" w:hAnsi="宋体" w:cs="宋体"/>
                <w:sz w:val="24"/>
                <w:szCs w:val="24"/>
              </w:rPr>
              <w:t xml:space="preserve"> 1</w:t>
            </w:r>
            <w:r>
              <w:rPr>
                <w:rFonts w:hint="eastAsia" w:ascii="宋体" w:hAnsi="宋体" w:eastAsia="宋体" w:cs="宋体"/>
                <w:sz w:val="24"/>
                <w:szCs w:val="24"/>
                <w:lang w:val="en-US" w:eastAsia="zh-CN"/>
              </w:rPr>
              <w:t>80</w:t>
            </w:r>
            <w:r>
              <w:rPr>
                <w:rFonts w:ascii="宋体" w:hAnsi="宋体" w:cs="宋体"/>
                <w:sz w:val="24"/>
                <w:szCs w:val="24"/>
              </w:rPr>
              <w:t>0</w:t>
            </w:r>
          </w:p>
          <w:p w14:paraId="14691ED3">
            <w:pPr>
              <w:rPr>
                <w:rFonts w:hint="eastAsia" w:ascii="宋体" w:eastAsia="宋体" w:cs="宋体"/>
                <w:sz w:val="24"/>
                <w:szCs w:val="24"/>
                <w:lang w:eastAsia="zh-CN"/>
              </w:rPr>
            </w:pPr>
            <w:r>
              <w:rPr>
                <w:rFonts w:ascii="宋体" w:hAnsi="宋体" w:cs="宋体"/>
                <w:sz w:val="24"/>
                <w:szCs w:val="24"/>
              </w:rPr>
              <w:t>8.</w:t>
            </w:r>
            <w:r>
              <w:rPr>
                <w:rFonts w:hint="eastAsia" w:ascii="宋体" w:hAnsi="宋体" w:cs="宋体"/>
                <w:sz w:val="24"/>
                <w:szCs w:val="24"/>
              </w:rPr>
              <w:t>室内噪音</w:t>
            </w:r>
            <w:r>
              <w:rPr>
                <w:rFonts w:ascii="宋体" w:hAnsi="宋体" w:cs="宋体"/>
                <w:sz w:val="24"/>
                <w:szCs w:val="24"/>
              </w:rPr>
              <w:t>dB(A)</w:t>
            </w:r>
            <w:r>
              <w:rPr>
                <w:rFonts w:hint="eastAsia" w:ascii="宋体" w:hAnsi="宋体" w:cs="宋体"/>
                <w:sz w:val="24"/>
                <w:szCs w:val="24"/>
              </w:rPr>
              <w:t>≤</w:t>
            </w:r>
            <w:r>
              <w:rPr>
                <w:rFonts w:ascii="宋体" w:hAnsi="宋体" w:cs="宋体"/>
                <w:sz w:val="24"/>
                <w:szCs w:val="24"/>
              </w:rPr>
              <w:t xml:space="preserve"> 4</w:t>
            </w:r>
            <w:r>
              <w:rPr>
                <w:rFonts w:hint="eastAsia" w:ascii="宋体" w:hAnsi="宋体" w:eastAsia="宋体" w:cs="宋体"/>
                <w:sz w:val="24"/>
                <w:szCs w:val="24"/>
                <w:lang w:val="en-US" w:eastAsia="zh-CN"/>
              </w:rPr>
              <w:t>9</w:t>
            </w:r>
          </w:p>
          <w:p w14:paraId="2A874544">
            <w:pPr>
              <w:rPr>
                <w:rFonts w:ascii="宋体" w:cs="宋体"/>
                <w:sz w:val="24"/>
                <w:szCs w:val="24"/>
              </w:rPr>
            </w:pPr>
            <w:r>
              <w:rPr>
                <w:rFonts w:ascii="宋体" w:hAnsi="宋体" w:cs="宋体"/>
                <w:sz w:val="24"/>
                <w:szCs w:val="24"/>
              </w:rPr>
              <w:t>9.</w:t>
            </w:r>
            <w:r>
              <w:rPr>
                <w:rFonts w:hint="eastAsia" w:ascii="宋体" w:hAnsi="宋体" w:cs="宋体"/>
                <w:sz w:val="24"/>
                <w:szCs w:val="24"/>
              </w:rPr>
              <w:t>室外噪音</w:t>
            </w:r>
            <w:r>
              <w:rPr>
                <w:rFonts w:ascii="宋体" w:hAnsi="宋体" w:cs="宋体"/>
                <w:sz w:val="24"/>
                <w:szCs w:val="24"/>
              </w:rPr>
              <w:t>dB(A)</w:t>
            </w:r>
            <w:r>
              <w:rPr>
                <w:rFonts w:hint="eastAsia" w:ascii="宋体" w:hAnsi="宋体" w:cs="宋体"/>
                <w:sz w:val="24"/>
                <w:szCs w:val="24"/>
              </w:rPr>
              <w:t>≤</w:t>
            </w:r>
            <w:r>
              <w:rPr>
                <w:rFonts w:ascii="宋体" w:hAnsi="宋体" w:cs="宋体"/>
                <w:sz w:val="24"/>
                <w:szCs w:val="24"/>
              </w:rPr>
              <w:t xml:space="preserve"> 60</w:t>
            </w:r>
          </w:p>
          <w:p w14:paraId="22BA382A">
            <w:pPr>
              <w:rPr>
                <w:rFonts w:ascii="宋体" w:hAnsi="宋体" w:cs="宋体"/>
                <w:sz w:val="24"/>
                <w:szCs w:val="24"/>
              </w:rPr>
            </w:pPr>
            <w:r>
              <w:rPr>
                <w:rFonts w:ascii="宋体" w:hAnsi="宋体" w:cs="宋体"/>
                <w:sz w:val="24"/>
                <w:szCs w:val="24"/>
              </w:rPr>
              <w:t>10.</w:t>
            </w:r>
            <w:r>
              <w:rPr>
                <w:rFonts w:hint="eastAsia" w:ascii="宋体" w:hAnsi="宋体" w:cs="宋体"/>
                <w:sz w:val="24"/>
                <w:szCs w:val="24"/>
              </w:rPr>
              <w:t>循环风量</w:t>
            </w:r>
            <w:r>
              <w:rPr>
                <w:rFonts w:ascii="宋体" w:hAnsi="宋体" w:cs="宋体"/>
                <w:sz w:val="24"/>
                <w:szCs w:val="24"/>
              </w:rPr>
              <w:t>(m</w:t>
            </w:r>
            <w:r>
              <w:rPr>
                <w:rFonts w:hint="eastAsia" w:ascii="宋体" w:hAnsi="宋体" w:cs="宋体"/>
                <w:sz w:val="24"/>
                <w:szCs w:val="24"/>
              </w:rPr>
              <w:t>³</w:t>
            </w:r>
            <w:r>
              <w:rPr>
                <w:rFonts w:ascii="宋体" w:hAnsi="宋体" w:cs="宋体"/>
                <w:sz w:val="24"/>
                <w:szCs w:val="24"/>
              </w:rPr>
              <w:t>/h)</w:t>
            </w:r>
            <w:r>
              <w:rPr>
                <w:rFonts w:hint="eastAsia" w:ascii="宋体" w:hAnsi="宋体" w:cs="宋体"/>
                <w:sz w:val="24"/>
                <w:szCs w:val="24"/>
              </w:rPr>
              <w:t>≥</w:t>
            </w:r>
            <w:r>
              <w:rPr>
                <w:rFonts w:ascii="宋体" w:hAnsi="宋体" w:cs="宋体"/>
                <w:sz w:val="24"/>
                <w:szCs w:val="24"/>
              </w:rPr>
              <w:t xml:space="preserve"> 1900</w:t>
            </w:r>
          </w:p>
          <w:p w14:paraId="136ECEA8">
            <w:pPr>
              <w:rPr>
                <w:rFonts w:ascii="宋体" w:cs="宋体"/>
                <w:sz w:val="24"/>
                <w:szCs w:val="24"/>
              </w:rPr>
            </w:pPr>
            <w:r>
              <w:rPr>
                <w:rFonts w:hint="eastAsia" w:ascii="宋体" w:hAnsi="宋体" w:eastAsia="宋体" w:cs="宋体"/>
                <w:sz w:val="24"/>
                <w:szCs w:val="24"/>
                <w:lang w:val="en-US" w:eastAsia="zh-CN"/>
              </w:rPr>
              <w:t>11.电源：380V/50HZ</w:t>
            </w:r>
          </w:p>
        </w:tc>
        <w:tc>
          <w:tcPr>
            <w:tcW w:w="890" w:type="dxa"/>
            <w:tcBorders>
              <w:top w:val="single" w:color="auto" w:sz="4" w:space="0"/>
              <w:left w:val="single" w:color="auto" w:sz="4" w:space="0"/>
              <w:bottom w:val="single" w:color="auto" w:sz="4" w:space="0"/>
              <w:right w:val="single" w:color="auto" w:sz="4" w:space="0"/>
            </w:tcBorders>
            <w:noWrap/>
            <w:vAlign w:val="center"/>
          </w:tcPr>
          <w:p w14:paraId="47275C41">
            <w:pPr>
              <w:jc w:val="center"/>
              <w:rPr>
                <w:rFonts w:ascii="宋体" w:cs="宋体"/>
                <w:sz w:val="24"/>
                <w:szCs w:val="24"/>
              </w:rPr>
            </w:pPr>
            <w:r>
              <w:rPr>
                <w:rFonts w:hint="eastAsia" w:ascii="宋体" w:hAnsi="宋体" w:cs="宋体"/>
                <w:sz w:val="24"/>
                <w:szCs w:val="24"/>
              </w:rPr>
              <w:t>套</w:t>
            </w:r>
          </w:p>
        </w:tc>
        <w:tc>
          <w:tcPr>
            <w:tcW w:w="890" w:type="dxa"/>
            <w:tcBorders>
              <w:top w:val="single" w:color="auto" w:sz="4" w:space="0"/>
              <w:left w:val="single" w:color="auto" w:sz="4" w:space="0"/>
              <w:bottom w:val="single" w:color="auto" w:sz="4" w:space="0"/>
              <w:right w:val="single" w:color="auto" w:sz="4" w:space="0"/>
            </w:tcBorders>
            <w:noWrap/>
            <w:vAlign w:val="center"/>
          </w:tcPr>
          <w:p w14:paraId="7E0940AC">
            <w:pPr>
              <w:jc w:val="center"/>
              <w:rPr>
                <w:rFonts w:ascii="宋体" w:cs="宋体"/>
                <w:sz w:val="24"/>
                <w:szCs w:val="24"/>
              </w:rPr>
            </w:pPr>
            <w:r>
              <w:rPr>
                <w:rFonts w:ascii="宋体" w:hAnsi="宋体" w:cs="宋体"/>
                <w:sz w:val="24"/>
                <w:szCs w:val="24"/>
              </w:rPr>
              <w:t>84</w:t>
            </w:r>
          </w:p>
        </w:tc>
      </w:tr>
    </w:tbl>
    <w:p w14:paraId="31F6BE9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pacing w:val="0"/>
          <w:sz w:val="24"/>
          <w:szCs w:val="24"/>
          <w:lang w:val="en-US" w:eastAsia="zh-CN"/>
        </w:rPr>
      </w:pPr>
    </w:p>
    <w:p w14:paraId="4D935B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2.</w:t>
      </w:r>
      <w:r>
        <w:rPr>
          <w:rFonts w:hint="eastAsia" w:asciiTheme="minorEastAsia" w:hAnsiTheme="minorEastAsia" w:eastAsiaTheme="minorEastAsia" w:cstheme="minorEastAsia"/>
          <w:spacing w:val="0"/>
          <w:sz w:val="24"/>
          <w:szCs w:val="24"/>
        </w:rPr>
        <w:t>核心产品</w:t>
      </w:r>
      <w:r>
        <w:rPr>
          <w:rFonts w:hint="eastAsia" w:asciiTheme="minorEastAsia" w:hAnsiTheme="minorEastAsia" w:eastAsiaTheme="minorEastAsia" w:cstheme="minorEastAsia"/>
          <w:spacing w:val="0"/>
          <w:sz w:val="24"/>
          <w:szCs w:val="24"/>
          <w:lang w:val="en-US" w:eastAsia="zh-CN"/>
        </w:rPr>
        <w:t>:</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关于核心产品本项目/包不适用。</w:t>
      </w:r>
    </w:p>
    <w:p w14:paraId="604DD7A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1680" w:firstLineChars="700"/>
        <w:jc w:val="both"/>
        <w:textAlignment w:val="baseline"/>
        <w:outlineLvl w:val="9"/>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本项目/包为单一产品采购项目。</w:t>
      </w:r>
    </w:p>
    <w:p w14:paraId="69599E0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1680" w:firstLineChars="700"/>
        <w:jc w:val="both"/>
        <w:textAlignment w:val="baseline"/>
        <w:outlineLvl w:val="9"/>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本项目/包为非单一产品采购项目，核心产品为</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highlight w:val="none"/>
          <w:u w:val="single"/>
          <w:lang w:val="en-US" w:eastAsia="zh-CN"/>
        </w:rPr>
        <w:t xml:space="preserve"> 全部产品 </w:t>
      </w:r>
      <w:r>
        <w:rPr>
          <w:rFonts w:hint="eastAsia" w:asciiTheme="minorEastAsia" w:hAnsiTheme="minorEastAsia" w:eastAsiaTheme="minorEastAsia" w:cstheme="minorEastAsia"/>
          <w:spacing w:val="0"/>
          <w:sz w:val="24"/>
          <w:szCs w:val="24"/>
          <w:highlight w:val="none"/>
          <w:lang w:val="en-US" w:eastAsia="zh-CN"/>
        </w:rPr>
        <w:t>,</w:t>
      </w:r>
      <w:r>
        <w:rPr>
          <w:rFonts w:hint="eastAsia" w:asciiTheme="minorEastAsia" w:hAnsiTheme="minorEastAsia" w:eastAsiaTheme="minorEastAsia" w:cstheme="minorEastAsia"/>
          <w:spacing w:val="0"/>
          <w:sz w:val="24"/>
          <w:szCs w:val="24"/>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pacing w:val="0"/>
          <w:sz w:val="24"/>
          <w:szCs w:val="24"/>
          <w:lang w:eastAsia="zh-CN"/>
        </w:rPr>
        <w:t>。</w:t>
      </w:r>
    </w:p>
    <w:p w14:paraId="09C40DC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37D9200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宋体" w:hAnsi="宋体" w:cs="宋体"/>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交货安装</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）的时间（期限）</w:t>
      </w:r>
      <w:r>
        <w:rPr>
          <w:rFonts w:hint="eastAsia" w:asciiTheme="minorEastAsia" w:hAnsiTheme="minorEastAsia" w:eastAsiaTheme="minorEastAsia" w:cstheme="minorEastAsia"/>
          <w:spacing w:val="-1"/>
          <w:sz w:val="24"/>
          <w:szCs w:val="24"/>
          <w:lang w:val="en-US" w:eastAsia="zh-CN"/>
        </w:rPr>
        <w:t>:</w:t>
      </w:r>
      <w:r>
        <w:rPr>
          <w:rFonts w:hint="eastAsia" w:ascii="宋体" w:hAnsi="宋体" w:cs="宋体"/>
          <w:color w:val="000000" w:themeColor="text1"/>
          <w:kern w:val="0"/>
          <w:sz w:val="24"/>
          <w:szCs w:val="24"/>
          <w14:textFill>
            <w14:solidFill>
              <w14:schemeClr w14:val="tx1"/>
            </w14:solidFill>
          </w14:textFill>
        </w:rPr>
        <w:t>合同签订后</w:t>
      </w:r>
      <w:r>
        <w:rPr>
          <w:rFonts w:hint="eastAsia" w:ascii="宋体" w:hAnsi="宋体" w:cs="宋体"/>
          <w:color w:val="000000" w:themeColor="text1"/>
          <w:kern w:val="0"/>
          <w:sz w:val="24"/>
          <w:szCs w:val="24"/>
          <w:lang w:val="en-US" w:eastAsia="zh-CN"/>
          <w14:textFill>
            <w14:solidFill>
              <w14:schemeClr w14:val="tx1"/>
            </w14:solidFill>
          </w14:textFill>
        </w:rPr>
        <w:t>30</w:t>
      </w:r>
      <w:r>
        <w:rPr>
          <w:rFonts w:hint="eastAsia" w:ascii="宋体" w:hAnsi="宋体" w:cs="宋体"/>
          <w:color w:val="000000" w:themeColor="text1"/>
          <w:kern w:val="0"/>
          <w:sz w:val="24"/>
          <w:szCs w:val="24"/>
          <w14:textFill>
            <w14:solidFill>
              <w14:schemeClr w14:val="tx1"/>
            </w14:solidFill>
          </w14:textFill>
        </w:rPr>
        <w:t>日历天</w:t>
      </w:r>
    </w:p>
    <w:p w14:paraId="1C77247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714" w:firstLineChars="3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2"/>
          <w:sz w:val="24"/>
          <w:szCs w:val="24"/>
        </w:rPr>
        <w:t>（范围）</w:t>
      </w:r>
      <w:r>
        <w:rPr>
          <w:rFonts w:hint="eastAsia" w:asciiTheme="minorEastAsia" w:hAnsiTheme="minorEastAsia" w:eastAsiaTheme="minorEastAsia" w:cstheme="minorEastAsia"/>
          <w:spacing w:val="-2"/>
          <w:sz w:val="24"/>
          <w:szCs w:val="24"/>
          <w:lang w:val="en-US" w:eastAsia="zh-CN"/>
        </w:rPr>
        <w:t>:采购人指定地址。</w:t>
      </w:r>
    </w:p>
    <w:p w14:paraId="211F55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2.付款方式（应符合南阳市财政局关于印发《关于压缩各环节时间进一步优化政府采购营商环境的通知》（宛财购〔2022〕5号）的要求）</w:t>
      </w:r>
    </w:p>
    <w:p w14:paraId="1A0F656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3.包装和运输</w:t>
      </w:r>
      <w:r>
        <w:rPr>
          <w:rFonts w:hint="eastAsia" w:asciiTheme="minorEastAsia" w:hAnsiTheme="minorEastAsia" w:eastAsiaTheme="minorEastAsia" w:cstheme="minorEastAsia"/>
          <w:spacing w:val="-2"/>
          <w:sz w:val="24"/>
          <w:szCs w:val="24"/>
          <w:lang w:eastAsia="zh-CN"/>
        </w:rPr>
        <w:t>：</w:t>
      </w:r>
      <w:r>
        <w:rPr>
          <w:rFonts w:hint="eastAsia"/>
          <w:color w:val="000000" w:themeColor="text1"/>
          <w:sz w:val="24"/>
          <w:szCs w:val="24"/>
          <w:lang w:val="en-US" w:eastAsia="zh-CN"/>
          <w14:textFill>
            <w14:solidFill>
              <w14:schemeClr w14:val="tx1"/>
            </w14:solidFill>
          </w14:textFill>
        </w:rPr>
        <w:t>包含设备的运输、安装、维护等</w:t>
      </w:r>
    </w:p>
    <w:p w14:paraId="02A4F70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8"/>
          <w:sz w:val="24"/>
          <w:szCs w:val="24"/>
        </w:rPr>
        <w:t>4.质保期</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lang w:val="en-US" w:eastAsia="zh-CN"/>
        </w:rPr>
        <w:t>1年</w:t>
      </w:r>
    </w:p>
    <w:p w14:paraId="4C300D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5"/>
          <w:sz w:val="24"/>
          <w:szCs w:val="24"/>
          <w:lang w:val="en-US" w:eastAsia="zh-CN"/>
        </w:rPr>
        <w:t>关于强制节能产品的要求：</w:t>
      </w:r>
      <w:r>
        <w:rPr>
          <w:rFonts w:hint="eastAsia" w:asciiTheme="minorEastAsia" w:hAnsiTheme="minorEastAsia" w:eastAsiaTheme="minorEastAsia" w:cstheme="minorEastAsia"/>
          <w:color w:val="FF0000"/>
          <w:spacing w:val="0"/>
          <w:sz w:val="24"/>
          <w:szCs w:val="24"/>
          <w:lang w:val="en-US" w:eastAsia="zh-CN"/>
        </w:rPr>
        <w:t>本项目采购产品为政府强制采购的节能产品</w:t>
      </w:r>
      <w:r>
        <w:rPr>
          <w:rFonts w:hint="eastAsia" w:asciiTheme="minorEastAsia" w:hAnsiTheme="minorEastAsia" w:eastAsiaTheme="minorEastAsia" w:cstheme="minorEastAsia"/>
          <w:spacing w:val="0"/>
          <w:sz w:val="24"/>
          <w:szCs w:val="24"/>
          <w:lang w:val="en-US" w:eastAsia="zh-CN"/>
        </w:rPr>
        <w:t>。节能产品是指财政部和国家发展和改革委员会公布的《节能产品政府采购品目清单》中的产品。投标人须在投标文件中附该产品节能证书，否则评标委员会有权不予认可。 (对于强制采购的节能产品交货时必须提供节能证明材料)。</w:t>
      </w:r>
    </w:p>
    <w:p w14:paraId="161B46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2"/>
          <w:sz w:val="24"/>
          <w:szCs w:val="24"/>
        </w:rPr>
        <w:t>保险（如适用）</w:t>
      </w:r>
    </w:p>
    <w:p w14:paraId="5C7D58B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及方式：自行组织。</w:t>
      </w:r>
    </w:p>
    <w:p w14:paraId="678F8F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14:paraId="57F3778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14:paraId="77882EE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pacing w:val="-1"/>
          <w:sz w:val="24"/>
          <w:szCs w:val="24"/>
        </w:rPr>
        <w:t>其他要求（如有）</w:t>
      </w:r>
    </w:p>
    <w:p w14:paraId="64462645">
      <w:pPr>
        <w:pStyle w:val="23"/>
        <w:rPr>
          <w:rFonts w:hint="eastAsia"/>
          <w:lang w:val="en-US" w:eastAsia="zh-CN"/>
        </w:rPr>
      </w:pPr>
    </w:p>
    <w:p w14:paraId="2104F8F5">
      <w:pPr>
        <w:pStyle w:val="23"/>
        <w:rPr>
          <w:rFonts w:hint="eastAsia"/>
          <w:lang w:val="en-US" w:eastAsia="zh-CN"/>
        </w:rPr>
      </w:pPr>
    </w:p>
    <w:p w14:paraId="3417D231">
      <w:pPr>
        <w:pStyle w:val="23"/>
        <w:rPr>
          <w:rFonts w:hint="eastAsia"/>
          <w:lang w:val="en-US" w:eastAsia="zh-CN"/>
        </w:rPr>
      </w:pPr>
    </w:p>
    <w:p w14:paraId="0843D89F">
      <w:pPr>
        <w:pStyle w:val="23"/>
        <w:rPr>
          <w:rFonts w:hint="eastAsia"/>
          <w:lang w:val="en-US" w:eastAsia="zh-CN"/>
        </w:rPr>
      </w:pPr>
    </w:p>
    <w:p w14:paraId="5B347553">
      <w:pPr>
        <w:pStyle w:val="23"/>
        <w:rPr>
          <w:rFonts w:hint="eastAsia"/>
          <w:lang w:val="en-US" w:eastAsia="zh-CN"/>
        </w:rPr>
      </w:pPr>
    </w:p>
    <w:p w14:paraId="20E2A4DB">
      <w:pPr>
        <w:pStyle w:val="23"/>
        <w:rPr>
          <w:rFonts w:hint="eastAsia"/>
          <w:lang w:val="en-US" w:eastAsia="zh-CN"/>
        </w:rPr>
      </w:pPr>
    </w:p>
    <w:p w14:paraId="4385F25B">
      <w:pPr>
        <w:pStyle w:val="23"/>
        <w:rPr>
          <w:rFonts w:hint="eastAsia"/>
          <w:lang w:val="en-US" w:eastAsia="zh-CN"/>
        </w:rPr>
      </w:pPr>
    </w:p>
    <w:p w14:paraId="5BB15B0D">
      <w:pPr>
        <w:pStyle w:val="23"/>
        <w:rPr>
          <w:rFonts w:hint="eastAsia"/>
          <w:lang w:val="en-US" w:eastAsia="zh-CN"/>
        </w:rPr>
      </w:pPr>
    </w:p>
    <w:p w14:paraId="137647DE">
      <w:pPr>
        <w:pStyle w:val="23"/>
        <w:rPr>
          <w:rFonts w:hint="eastAsia"/>
          <w:lang w:val="en-US" w:eastAsia="zh-CN"/>
        </w:rPr>
      </w:pPr>
    </w:p>
    <w:p w14:paraId="72B484F2">
      <w:pPr>
        <w:pStyle w:val="23"/>
        <w:rPr>
          <w:rFonts w:hint="eastAsia"/>
          <w:lang w:val="en-US" w:eastAsia="zh-CN"/>
        </w:rPr>
      </w:pPr>
    </w:p>
    <w:p w14:paraId="5FA4E4A7">
      <w:pPr>
        <w:pStyle w:val="23"/>
        <w:rPr>
          <w:rFonts w:hint="eastAsia"/>
          <w:lang w:val="en-US" w:eastAsia="zh-CN"/>
        </w:rPr>
      </w:pPr>
    </w:p>
    <w:p w14:paraId="2EF3558E">
      <w:pPr>
        <w:pStyle w:val="23"/>
        <w:rPr>
          <w:rFonts w:hint="eastAsia"/>
          <w:lang w:val="en-US" w:eastAsia="zh-CN"/>
        </w:rPr>
      </w:pPr>
    </w:p>
    <w:p w14:paraId="7F864D07">
      <w:pPr>
        <w:pStyle w:val="23"/>
        <w:rPr>
          <w:rFonts w:hint="eastAsia"/>
          <w:lang w:val="en-US" w:eastAsia="zh-CN"/>
        </w:rPr>
      </w:pPr>
    </w:p>
    <w:p w14:paraId="322BF17C">
      <w:pPr>
        <w:pStyle w:val="23"/>
        <w:rPr>
          <w:rFonts w:hint="eastAsia"/>
          <w:lang w:val="en-US" w:eastAsia="zh-CN"/>
        </w:rPr>
      </w:pPr>
    </w:p>
    <w:p w14:paraId="4D10A9C2">
      <w:pPr>
        <w:pStyle w:val="23"/>
        <w:rPr>
          <w:rFonts w:hint="eastAsia"/>
          <w:lang w:val="en-US" w:eastAsia="zh-CN"/>
        </w:rPr>
      </w:pPr>
    </w:p>
    <w:p w14:paraId="59E4DB09">
      <w:pPr>
        <w:pStyle w:val="23"/>
        <w:rPr>
          <w:rFonts w:hint="eastAsia"/>
          <w:lang w:val="en-US" w:eastAsia="zh-CN"/>
        </w:rPr>
      </w:pPr>
    </w:p>
    <w:p w14:paraId="526D430A">
      <w:pPr>
        <w:pStyle w:val="23"/>
        <w:rPr>
          <w:rFonts w:hint="eastAsia"/>
          <w:lang w:val="en-US" w:eastAsia="zh-CN"/>
        </w:rPr>
      </w:pPr>
    </w:p>
    <w:p w14:paraId="6FD42851">
      <w:pPr>
        <w:pStyle w:val="23"/>
        <w:rPr>
          <w:rFonts w:hint="eastAsia"/>
          <w:lang w:val="en-US" w:eastAsia="zh-CN"/>
        </w:rPr>
      </w:pPr>
    </w:p>
    <w:p w14:paraId="045233F0">
      <w:pPr>
        <w:pStyle w:val="23"/>
        <w:rPr>
          <w:rFonts w:hint="eastAsia"/>
          <w:lang w:val="en-US" w:eastAsia="zh-CN"/>
        </w:rPr>
      </w:pPr>
    </w:p>
    <w:p w14:paraId="035879E2">
      <w:pPr>
        <w:pStyle w:val="23"/>
        <w:rPr>
          <w:rFonts w:hint="eastAsia"/>
          <w:lang w:val="en-US" w:eastAsia="zh-CN"/>
        </w:rPr>
      </w:pPr>
    </w:p>
    <w:p w14:paraId="00DEBCBB">
      <w:pPr>
        <w:pStyle w:val="23"/>
        <w:rPr>
          <w:rFonts w:hint="eastAsia"/>
          <w:lang w:val="en-US" w:eastAsia="zh-CN"/>
        </w:rPr>
      </w:pPr>
    </w:p>
    <w:p w14:paraId="44C06250">
      <w:pPr>
        <w:pStyle w:val="3"/>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39B62077">
      <w:pPr>
        <w:pStyle w:val="3"/>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5F1055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17B50D1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7F1FE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F785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FC77A71">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FC1E27">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4C6A7B94">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32EEF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EFD81">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D16A696">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3092DA94">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BE6C904">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9B41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33EDFD50">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0C4CA14B">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A35DB8F">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2A4076EE">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47F765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1287F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9D1734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D69C998">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283772C9">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252C144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C434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C9B1A3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54D5FED">
            <w:pPr>
              <w:pStyle w:val="25"/>
              <w:keepNext w:val="0"/>
              <w:keepLines w:val="0"/>
              <w:pageBreakBefore w:val="0"/>
              <w:widowControl/>
              <w:numPr>
                <w:ilvl w:val="0"/>
                <w:numId w:val="3"/>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制造业  </w:t>
            </w:r>
          </w:p>
          <w:p w14:paraId="419FD58D">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7D22C5B2">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10</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62C303F0">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7CD27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0842F2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7241BD6C">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31C3861">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696AEC3">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5C44216">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088A1831">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4BA3D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A21922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2521C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4620000</w:t>
            </w:r>
            <w:r>
              <w:rPr>
                <w:rFonts w:hint="eastAsia" w:asciiTheme="minorEastAsia" w:hAnsiTheme="minorEastAsia" w:eastAsiaTheme="minorEastAsia" w:cstheme="minorEastAsia"/>
                <w:snapToGrid w:val="0"/>
                <w:color w:val="000000"/>
                <w:spacing w:val="29"/>
                <w:kern w:val="0"/>
                <w:sz w:val="24"/>
                <w:szCs w:val="24"/>
                <w:lang w:val="en-US" w:eastAsia="zh-CN" w:bidi="ar-SA"/>
              </w:rPr>
              <w:t>元</w:t>
            </w:r>
          </w:p>
        </w:tc>
      </w:tr>
      <w:tr w14:paraId="2EB6D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945DF1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0F677C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7A9F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82D70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6D547B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5DB59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E9DF98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1E4FCE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FF0000"/>
                <w:sz w:val="24"/>
                <w:szCs w:val="24"/>
                <w:lang w:eastAsia="zh-CN"/>
              </w:rPr>
            </w:pPr>
            <w:r>
              <w:rPr>
                <w:rFonts w:hint="eastAsia" w:hAnsi="宋体"/>
                <w:color w:val="FF0000"/>
                <w:sz w:val="24"/>
                <w:szCs w:val="24"/>
              </w:rPr>
              <w:t xml:space="preserve"> </w:t>
            </w:r>
            <w:r>
              <w:rPr>
                <w:rFonts w:hint="eastAsia"/>
                <w:color w:val="FF0000"/>
                <w:sz w:val="24"/>
                <w:szCs w:val="24"/>
                <w:lang w:eastAsia="zh-CN"/>
              </w:rPr>
              <w:t>2025</w:t>
            </w:r>
            <w:r>
              <w:rPr>
                <w:rFonts w:hint="eastAsia"/>
                <w:color w:val="FF0000"/>
                <w:sz w:val="24"/>
                <w:szCs w:val="24"/>
              </w:rPr>
              <w:t>年</w:t>
            </w:r>
            <w:r>
              <w:rPr>
                <w:rFonts w:hint="eastAsia"/>
                <w:color w:val="FF0000"/>
                <w:sz w:val="24"/>
                <w:szCs w:val="24"/>
                <w:lang w:val="en-US" w:eastAsia="zh-CN"/>
              </w:rPr>
              <w:t xml:space="preserve">  </w:t>
            </w:r>
            <w:r>
              <w:rPr>
                <w:rFonts w:hint="eastAsia"/>
                <w:color w:val="FF0000"/>
                <w:sz w:val="24"/>
                <w:szCs w:val="24"/>
              </w:rPr>
              <w:t>月</w:t>
            </w:r>
            <w:r>
              <w:rPr>
                <w:rFonts w:hint="eastAsia"/>
                <w:color w:val="FF0000"/>
                <w:sz w:val="24"/>
                <w:szCs w:val="24"/>
                <w:lang w:val="en-US" w:eastAsia="zh-CN"/>
              </w:rPr>
              <w:t xml:space="preserve">  </w:t>
            </w:r>
            <w:r>
              <w:rPr>
                <w:rFonts w:hint="eastAsia"/>
                <w:color w:val="FF0000"/>
                <w:sz w:val="24"/>
                <w:szCs w:val="24"/>
              </w:rPr>
              <w:t>日</w:t>
            </w:r>
            <w:r>
              <w:rPr>
                <w:rFonts w:hint="eastAsia"/>
                <w:color w:val="FF0000"/>
                <w:sz w:val="24"/>
                <w:szCs w:val="24"/>
                <w:lang w:val="en-US" w:eastAsia="zh-CN"/>
              </w:rPr>
              <w:t>8</w:t>
            </w:r>
            <w:r>
              <w:rPr>
                <w:rFonts w:hint="eastAsia"/>
                <w:color w:val="FF0000"/>
                <w:sz w:val="24"/>
                <w:szCs w:val="24"/>
              </w:rPr>
              <w:t>点</w:t>
            </w:r>
            <w:r>
              <w:rPr>
                <w:rFonts w:hint="eastAsia"/>
                <w:color w:val="FF0000"/>
                <w:sz w:val="24"/>
                <w:szCs w:val="24"/>
                <w:lang w:val="en-US" w:eastAsia="zh-CN"/>
              </w:rPr>
              <w:t>3</w:t>
            </w:r>
            <w:r>
              <w:rPr>
                <w:rFonts w:hint="eastAsia"/>
                <w:color w:val="FF0000"/>
                <w:sz w:val="24"/>
                <w:szCs w:val="24"/>
              </w:rPr>
              <w:t>0</w:t>
            </w:r>
            <w:r>
              <w:rPr>
                <w:rFonts w:hint="eastAsia"/>
                <w:color w:val="FF0000"/>
                <w:sz w:val="24"/>
                <w:szCs w:val="24"/>
                <w:lang w:val="en-US" w:eastAsia="zh-CN"/>
              </w:rPr>
              <w:t>分</w:t>
            </w:r>
            <w:r>
              <w:rPr>
                <w:rFonts w:hint="eastAsia" w:hAnsi="宋体"/>
                <w:color w:val="FF0000"/>
                <w:sz w:val="24"/>
                <w:szCs w:val="24"/>
              </w:rPr>
              <w:t>（北京时间）</w:t>
            </w:r>
          </w:p>
        </w:tc>
      </w:tr>
      <w:tr w14:paraId="3B93F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BE8C47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668EA4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FF0000"/>
                <w:sz w:val="24"/>
                <w:szCs w:val="24"/>
                <w:u w:val="single"/>
                <w:lang w:eastAsia="zh-CN"/>
              </w:rPr>
            </w:pPr>
            <w:r>
              <w:rPr>
                <w:rFonts w:hint="eastAsia" w:hAnsi="宋体"/>
                <w:color w:val="FF0000"/>
                <w:sz w:val="24"/>
                <w:szCs w:val="24"/>
              </w:rPr>
              <w:t xml:space="preserve"> </w:t>
            </w:r>
            <w:r>
              <w:rPr>
                <w:rFonts w:hint="eastAsia"/>
                <w:color w:val="FF0000"/>
                <w:sz w:val="24"/>
                <w:szCs w:val="24"/>
                <w:lang w:eastAsia="zh-CN"/>
              </w:rPr>
              <w:t>2025</w:t>
            </w:r>
            <w:r>
              <w:rPr>
                <w:rFonts w:hint="eastAsia"/>
                <w:color w:val="FF0000"/>
                <w:sz w:val="24"/>
                <w:szCs w:val="24"/>
              </w:rPr>
              <w:t>年</w:t>
            </w:r>
            <w:r>
              <w:rPr>
                <w:rFonts w:hint="eastAsia" w:eastAsia="宋体"/>
                <w:color w:val="FF0000"/>
                <w:sz w:val="24"/>
                <w:szCs w:val="24"/>
                <w:lang w:val="en-US" w:eastAsia="zh-CN"/>
              </w:rPr>
              <w:t xml:space="preserve">  </w:t>
            </w:r>
            <w:r>
              <w:rPr>
                <w:rFonts w:hint="eastAsia"/>
                <w:color w:val="FF0000"/>
                <w:sz w:val="24"/>
                <w:szCs w:val="24"/>
              </w:rPr>
              <w:t>月</w:t>
            </w:r>
            <w:r>
              <w:rPr>
                <w:rFonts w:hint="eastAsia"/>
                <w:color w:val="FF0000"/>
                <w:sz w:val="24"/>
                <w:szCs w:val="24"/>
                <w:lang w:val="en-US" w:eastAsia="zh-CN"/>
              </w:rPr>
              <w:t xml:space="preserve">  </w:t>
            </w:r>
            <w:r>
              <w:rPr>
                <w:rFonts w:hint="eastAsia"/>
                <w:color w:val="FF0000"/>
                <w:sz w:val="24"/>
                <w:szCs w:val="24"/>
              </w:rPr>
              <w:t>日</w:t>
            </w:r>
            <w:r>
              <w:rPr>
                <w:rFonts w:hint="eastAsia"/>
                <w:color w:val="FF0000"/>
                <w:sz w:val="24"/>
                <w:szCs w:val="24"/>
                <w:lang w:val="en-US" w:eastAsia="zh-CN"/>
              </w:rPr>
              <w:t>8</w:t>
            </w:r>
            <w:r>
              <w:rPr>
                <w:rFonts w:hint="eastAsia"/>
                <w:color w:val="FF0000"/>
                <w:sz w:val="24"/>
                <w:szCs w:val="24"/>
              </w:rPr>
              <w:t>点</w:t>
            </w:r>
            <w:r>
              <w:rPr>
                <w:rFonts w:hint="eastAsia"/>
                <w:color w:val="FF0000"/>
                <w:sz w:val="24"/>
                <w:szCs w:val="24"/>
                <w:lang w:val="en-US" w:eastAsia="zh-CN"/>
              </w:rPr>
              <w:t>3</w:t>
            </w:r>
            <w:r>
              <w:rPr>
                <w:rFonts w:hint="eastAsia"/>
                <w:color w:val="FF0000"/>
                <w:sz w:val="24"/>
                <w:szCs w:val="24"/>
              </w:rPr>
              <w:t>0</w:t>
            </w:r>
            <w:r>
              <w:rPr>
                <w:rFonts w:hint="eastAsia"/>
                <w:color w:val="FF0000"/>
                <w:sz w:val="24"/>
                <w:szCs w:val="24"/>
                <w:lang w:val="en-US" w:eastAsia="zh-CN"/>
              </w:rPr>
              <w:t>分</w:t>
            </w:r>
            <w:r>
              <w:rPr>
                <w:rFonts w:hint="eastAsia" w:hAnsi="宋体"/>
                <w:color w:val="FF0000"/>
                <w:sz w:val="24"/>
                <w:szCs w:val="24"/>
              </w:rPr>
              <w:t>（北京时间）</w:t>
            </w:r>
          </w:p>
        </w:tc>
      </w:tr>
      <w:tr w14:paraId="7F95A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B9398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2D02F3B">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FF0000"/>
                <w:sz w:val="24"/>
                <w:szCs w:val="24"/>
                <w:lang w:val="en-US" w:eastAsia="zh-CN"/>
              </w:rPr>
            </w:pPr>
            <w:r>
              <w:rPr>
                <w:rFonts w:hint="eastAsia" w:ascii="宋体" w:hAnsi="宋体"/>
                <w:b/>
                <w:color w:val="auto"/>
                <w:sz w:val="24"/>
                <w:highlight w:val="none"/>
                <w:lang w:val="en-US" w:eastAsia="zh-CN"/>
              </w:rPr>
              <w:t>全部产品</w:t>
            </w:r>
          </w:p>
        </w:tc>
      </w:tr>
      <w:tr w14:paraId="0702D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8A63CD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BDD6D1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7D7D9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32BC1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6BFC2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p w14:paraId="6ED6AE9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4"/>
                <w:sz w:val="24"/>
                <w:szCs w:val="24"/>
                <w:lang w:val="en-US" w:eastAsia="zh-CN"/>
              </w:rPr>
              <w:t>推荐的成交候选人数：1-3名</w:t>
            </w:r>
          </w:p>
        </w:tc>
      </w:tr>
      <w:tr w14:paraId="1F1EF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5FD923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E2F50A6">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lang w:val="en-US" w:eastAsia="zh-CN"/>
              </w:rPr>
              <w:t>集中采购机构不收费</w:t>
            </w:r>
          </w:p>
          <w:p w14:paraId="6F8CB41D">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2721472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收费标准：参照关于印发《河南省招标代理服务收费标准》的通知-豫招办[2023]002 号等相关规定收费，</w:t>
            </w:r>
          </w:p>
        </w:tc>
      </w:tr>
      <w:tr w14:paraId="30C3E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720E4B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宋体" w:hAnsi="宋体" w:cs="宋体"/>
                <w:bCs/>
                <w:kern w:val="0"/>
              </w:rPr>
              <w:t>合格投标人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C43112">
            <w:pPr>
              <w:shd w:val="clear" w:color="auto" w:fill="FFFFFF"/>
              <w:spacing w:line="480" w:lineRule="atLeast"/>
              <w:ind w:firstLine="470"/>
              <w:rPr>
                <w:rFonts w:ascii="宋体" w:hAnsi="宋体" w:cs="宋体"/>
                <w:sz w:val="22"/>
                <w:szCs w:val="22"/>
              </w:rPr>
            </w:pPr>
            <w:r>
              <w:rPr>
                <w:rFonts w:hint="eastAsia" w:ascii="宋体" w:hAnsi="宋体" w:cs="宋体"/>
                <w:sz w:val="22"/>
                <w:szCs w:val="22"/>
                <w:shd w:val="clear" w:color="auto" w:fill="FFFFFF"/>
                <w:lang w:bidi="ar"/>
              </w:rPr>
              <w:t>1、满足《中华人民共和国政府采购法》第二十二条规定；</w:t>
            </w:r>
          </w:p>
          <w:p w14:paraId="2F708616">
            <w:pPr>
              <w:shd w:val="clear" w:color="auto" w:fill="FFFFFF"/>
              <w:spacing w:line="480" w:lineRule="atLeast"/>
              <w:ind w:firstLine="470"/>
              <w:rPr>
                <w:rFonts w:ascii="宋体" w:hAnsi="宋体" w:cs="宋体"/>
                <w:sz w:val="22"/>
                <w:szCs w:val="22"/>
              </w:rPr>
            </w:pPr>
            <w:r>
              <w:rPr>
                <w:rFonts w:hint="eastAsia" w:ascii="宋体" w:hAnsi="宋体" w:cs="宋体"/>
                <w:sz w:val="22"/>
                <w:szCs w:val="22"/>
                <w:shd w:val="clear" w:color="auto" w:fill="FFFFFF"/>
                <w:lang w:bidi="ar"/>
              </w:rPr>
              <w:t>2、落实政府采购政策满足的资格要求：</w:t>
            </w:r>
          </w:p>
          <w:p w14:paraId="3CA1C2C8">
            <w:pPr>
              <w:wordWrap w:val="0"/>
              <w:spacing w:line="360" w:lineRule="auto"/>
              <w:jc w:val="left"/>
              <w:rPr>
                <w:rFonts w:hint="eastAsia" w:ascii="宋体" w:hAnsi="宋体"/>
                <w:b/>
                <w:bCs/>
                <w:color w:val="auto"/>
                <w:kern w:val="0"/>
                <w:sz w:val="21"/>
                <w:szCs w:val="21"/>
                <w:highlight w:val="none"/>
              </w:rPr>
            </w:pPr>
            <w:r>
              <w:rPr>
                <w:rFonts w:hint="eastAsia"/>
                <w:sz w:val="22"/>
                <w:szCs w:val="22"/>
                <w:shd w:val="clear" w:color="auto" w:fill="FFFFFF"/>
                <w:lang w:bidi="ar"/>
              </w:rPr>
              <w:t>本项目执行节约能源、保护环境、扶持不发达地区和少数民族地区、促进中小企业发展、促进残疾人就业、促进监狱企业发展等政府采购政策。本项目支持河南省政府采购合同融资政策</w:t>
            </w:r>
            <w:r>
              <w:rPr>
                <w:rFonts w:hint="eastAsia"/>
                <w:szCs w:val="21"/>
                <w:shd w:val="clear" w:color="auto" w:fill="FFFFFF"/>
                <w:lang w:bidi="ar"/>
              </w:rPr>
              <w:t>。</w:t>
            </w:r>
          </w:p>
          <w:p w14:paraId="2728EAE6">
            <w:pPr>
              <w:autoSpaceDE w:val="0"/>
              <w:autoSpaceDN w:val="0"/>
              <w:adjustRightInd w:val="0"/>
              <w:spacing w:after="120" w:line="440" w:lineRule="exact"/>
              <w:ind w:firstLine="480"/>
              <w:jc w:val="left"/>
              <w:rPr>
                <w:rFonts w:ascii="宋体" w:hAnsi="宋体" w:cs="宋体"/>
                <w:sz w:val="22"/>
              </w:rPr>
            </w:pPr>
            <w:r>
              <w:rPr>
                <w:rFonts w:hint="eastAsia" w:ascii="宋体" w:hAnsi="宋体" w:cs="宋体"/>
                <w:sz w:val="22"/>
              </w:rPr>
              <w:t>3、本项目的特定资格要求：</w:t>
            </w:r>
          </w:p>
          <w:p w14:paraId="3F039D2E">
            <w:pPr>
              <w:pStyle w:val="26"/>
              <w:spacing w:line="440" w:lineRule="exact"/>
              <w:ind w:firstLine="440" w:firstLineChars="200"/>
              <w:rPr>
                <w:rFonts w:hint="eastAsia" w:ascii="宋体" w:hAnsi="宋体" w:cs="宋体"/>
                <w:sz w:val="22"/>
              </w:rPr>
            </w:pPr>
            <w:r>
              <w:rPr>
                <w:rFonts w:hint="eastAsia" w:ascii="宋体" w:hAnsi="宋体" w:cs="宋体"/>
                <w:sz w:val="22"/>
                <w:lang w:val="en-US" w:eastAsia="zh-CN"/>
              </w:rPr>
              <w:t>3.</w:t>
            </w:r>
            <w:r>
              <w:rPr>
                <w:rFonts w:hint="eastAsia" w:ascii="宋体" w:hAnsi="宋体" w:cs="宋体"/>
                <w:sz w:val="22"/>
              </w:rPr>
              <w:t>1.符合《中华人民共和国政府采购法》第二十二条及《中华人民共和国政府采购法实施条例》第十七条规定：</w:t>
            </w:r>
          </w:p>
          <w:p w14:paraId="0EF09B14">
            <w:pPr>
              <w:pStyle w:val="26"/>
              <w:spacing w:line="440" w:lineRule="exact"/>
              <w:ind w:firstLine="440" w:firstLineChars="200"/>
              <w:rPr>
                <w:rFonts w:hint="eastAsia" w:ascii="宋体" w:hAnsi="宋体" w:cs="宋体"/>
                <w:sz w:val="22"/>
              </w:rPr>
            </w:pPr>
            <w:r>
              <w:rPr>
                <w:rFonts w:hint="eastAsia" w:ascii="宋体" w:hAnsi="宋体" w:cs="宋体"/>
                <w:sz w:val="22"/>
              </w:rPr>
              <w:t>（1）投标人应具有独立法人资格，具有有效的营业执照；</w:t>
            </w:r>
          </w:p>
          <w:p w14:paraId="0E31716B">
            <w:pPr>
              <w:pStyle w:val="26"/>
              <w:spacing w:line="440" w:lineRule="exact"/>
              <w:ind w:firstLine="440" w:firstLineChars="200"/>
              <w:rPr>
                <w:rFonts w:hint="eastAsia" w:ascii="宋体" w:hAnsi="宋体" w:cs="宋体"/>
                <w:sz w:val="22"/>
              </w:rPr>
            </w:pPr>
            <w:r>
              <w:rPr>
                <w:rFonts w:hint="eastAsia" w:ascii="宋体" w:hAnsi="宋体" w:cs="宋体"/>
                <w:sz w:val="22"/>
              </w:rPr>
              <w:t>（2）具有良好的商业信誉和健全的财务会计制度；</w:t>
            </w:r>
          </w:p>
          <w:p w14:paraId="36A266BD">
            <w:pPr>
              <w:pStyle w:val="26"/>
              <w:spacing w:line="440" w:lineRule="exact"/>
              <w:ind w:firstLine="440" w:firstLineChars="200"/>
              <w:rPr>
                <w:rFonts w:hint="eastAsia" w:ascii="宋体" w:hAnsi="宋体" w:cs="宋体"/>
                <w:sz w:val="22"/>
              </w:rPr>
            </w:pPr>
            <w:r>
              <w:rPr>
                <w:rFonts w:hint="eastAsia" w:ascii="宋体" w:hAnsi="宋体" w:cs="宋体"/>
                <w:sz w:val="22"/>
              </w:rPr>
              <w:t>（3）具有履行合同所必需的设备和专业技术能力</w:t>
            </w:r>
          </w:p>
          <w:p w14:paraId="7313BDA7">
            <w:pPr>
              <w:pStyle w:val="26"/>
              <w:spacing w:line="440" w:lineRule="exact"/>
              <w:ind w:firstLine="440" w:firstLineChars="200"/>
              <w:rPr>
                <w:rFonts w:hint="eastAsia" w:ascii="宋体" w:hAnsi="宋体" w:cs="宋体"/>
                <w:sz w:val="22"/>
              </w:rPr>
            </w:pPr>
            <w:r>
              <w:rPr>
                <w:rFonts w:hint="eastAsia" w:ascii="宋体" w:hAnsi="宋体" w:cs="宋体"/>
                <w:sz w:val="22"/>
              </w:rPr>
              <w:t>（4）有依法缴纳税收</w:t>
            </w:r>
            <w:r>
              <w:rPr>
                <w:rFonts w:hint="eastAsia" w:ascii="宋体" w:hAnsi="宋体" w:cs="宋体"/>
                <w:sz w:val="22"/>
                <w:lang w:val="en-US" w:eastAsia="zh-CN"/>
              </w:rPr>
              <w:t>及社保</w:t>
            </w:r>
            <w:r>
              <w:rPr>
                <w:rFonts w:hint="eastAsia" w:ascii="宋体" w:hAnsi="宋体" w:cs="宋体"/>
                <w:sz w:val="22"/>
              </w:rPr>
              <w:t>的良好记录</w:t>
            </w:r>
          </w:p>
          <w:p w14:paraId="0034C038">
            <w:pPr>
              <w:pStyle w:val="26"/>
              <w:spacing w:line="440" w:lineRule="exact"/>
              <w:ind w:firstLine="440" w:firstLineChars="200"/>
              <w:rPr>
                <w:rFonts w:hint="eastAsia" w:ascii="宋体" w:hAnsi="宋体" w:cs="宋体"/>
                <w:sz w:val="22"/>
              </w:rPr>
            </w:pPr>
            <w:r>
              <w:rPr>
                <w:rFonts w:hint="eastAsia" w:ascii="宋体" w:hAnsi="宋体" w:cs="宋体"/>
                <w:sz w:val="22"/>
              </w:rPr>
              <w:t>（5）参加政府采购活动前三年内（新成立的企业从成立之日起）,在政府采购活动中没有重大违法记录的书面声明；</w:t>
            </w:r>
          </w:p>
          <w:p w14:paraId="5DADDEEF">
            <w:pPr>
              <w:pStyle w:val="26"/>
              <w:spacing w:line="44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）法律、行政法规规定的其他条件。</w:t>
            </w:r>
          </w:p>
          <w:p w14:paraId="1BC65BA9">
            <w:pPr>
              <w:pStyle w:val="26"/>
              <w:spacing w:line="440" w:lineRule="exact"/>
              <w:ind w:firstLine="440" w:firstLineChars="200"/>
              <w:rPr>
                <w:rFonts w:hint="eastAsia" w:ascii="宋体" w:hAnsi="宋体" w:cs="宋体"/>
                <w:sz w:val="22"/>
              </w:rPr>
            </w:pPr>
            <w:r>
              <w:rPr>
                <w:rFonts w:hint="eastAsia" w:ascii="宋体" w:hAnsi="宋体" w:cs="宋体"/>
                <w:sz w:val="22"/>
                <w:lang w:val="en-US" w:eastAsia="zh-CN"/>
              </w:rPr>
              <w:t>3.</w:t>
            </w:r>
            <w:r>
              <w:rPr>
                <w:rFonts w:hint="eastAsia" w:hAnsi="宋体" w:cs="宋体"/>
                <w:sz w:val="22"/>
                <w:lang w:val="en-US" w:eastAsia="zh-CN"/>
              </w:rPr>
              <w:t>2</w:t>
            </w:r>
            <w:r>
              <w:rPr>
                <w:rFonts w:hint="eastAsia" w:ascii="宋体" w:hAnsi="宋体" w:cs="宋体"/>
                <w:sz w:val="22"/>
              </w:rPr>
              <w:t>投标人需提供无行贿犯罪记录承诺函（承诺对象包括：投标企业、法定代表人）,并对其真实性负责，若承诺不实，所造成的后果由投标人承担；</w:t>
            </w:r>
          </w:p>
          <w:p w14:paraId="482D42AA">
            <w:pPr>
              <w:pStyle w:val="26"/>
              <w:spacing w:line="440" w:lineRule="exact"/>
              <w:ind w:firstLine="440" w:firstLineChars="200"/>
              <w:rPr>
                <w:rFonts w:hint="eastAsia" w:ascii="宋体" w:hAnsi="宋体" w:cs="宋体"/>
                <w:sz w:val="22"/>
              </w:rPr>
            </w:pPr>
            <w:r>
              <w:rPr>
                <w:rFonts w:hint="eastAsia" w:ascii="宋体" w:hAnsi="宋体" w:cs="宋体"/>
                <w:sz w:val="22"/>
              </w:rPr>
              <w:t>3.</w:t>
            </w:r>
            <w:r>
              <w:rPr>
                <w:rFonts w:hint="eastAsia" w:hAnsi="宋体" w:cs="宋体"/>
                <w:sz w:val="22"/>
                <w:lang w:val="en-US" w:eastAsia="zh-CN"/>
              </w:rPr>
              <w:t>3</w:t>
            </w:r>
            <w:r>
              <w:rPr>
                <w:rFonts w:hint="eastAsia" w:ascii="宋体" w:hAnsi="宋体" w:cs="宋体"/>
                <w:sz w:val="22"/>
              </w:rPr>
              <w:t>依据财库〔20</w:t>
            </w:r>
            <w:r>
              <w:rPr>
                <w:rFonts w:hint="eastAsia" w:ascii="宋体" w:hAnsi="宋体" w:cs="宋体"/>
                <w:sz w:val="22"/>
                <w:lang w:val="en-US" w:eastAsia="zh-CN"/>
              </w:rPr>
              <w:t>16</w:t>
            </w:r>
            <w:r>
              <w:rPr>
                <w:rFonts w:hint="eastAsia" w:ascii="宋体" w:hAnsi="宋体" w:cs="宋体"/>
                <w:sz w:val="22"/>
              </w:rPr>
              <w:t>〕125号文件规定，对列入失信被执行人、重大税收违法失信主体、政府采购严重违法失信行为记录名单的投标人，拒绝其参与本项目招投标活动；</w:t>
            </w:r>
          </w:p>
          <w:p w14:paraId="2C56A073">
            <w:pPr>
              <w:pStyle w:val="26"/>
              <w:spacing w:line="440" w:lineRule="exact"/>
              <w:ind w:firstLine="440" w:firstLineChars="200"/>
              <w:rPr>
                <w:rFonts w:hint="eastAsia" w:asciiTheme="minorEastAsia" w:hAnsiTheme="minorEastAsia" w:eastAsiaTheme="minorEastAsia" w:cstheme="minorEastAsia"/>
                <w:spacing w:val="-13"/>
                <w:sz w:val="24"/>
                <w:szCs w:val="24"/>
                <w:lang w:val="en-US" w:eastAsia="zh-CN"/>
              </w:rPr>
            </w:pPr>
            <w:r>
              <w:rPr>
                <w:rFonts w:hint="eastAsia" w:hAnsi="宋体" w:cs="宋体"/>
                <w:sz w:val="22"/>
                <w:lang w:val="en-US" w:eastAsia="zh-CN"/>
              </w:rPr>
              <w:t>3.4</w:t>
            </w:r>
            <w:r>
              <w:rPr>
                <w:rFonts w:hint="eastAsia" w:ascii="宋体" w:hAnsi="宋体" w:cs="宋体"/>
                <w:sz w:val="22"/>
              </w:rPr>
              <w:t>依据《关于在公共资源交易活动中实施信用监管的通知》(宛公管办〔202</w:t>
            </w:r>
            <w:r>
              <w:rPr>
                <w:rFonts w:hint="eastAsia" w:ascii="宋体" w:hAnsi="宋体" w:cs="宋体"/>
                <w:sz w:val="22"/>
                <w:lang w:val="en-US" w:eastAsia="zh-CN"/>
              </w:rPr>
              <w:t>0</w:t>
            </w:r>
            <w:r>
              <w:rPr>
                <w:rFonts w:hint="eastAsia" w:ascii="宋体" w:hAnsi="宋体" w:cs="宋体"/>
                <w:sz w:val="22"/>
              </w:rPr>
              <w:t>〕22号)文，</w:t>
            </w:r>
            <w:r>
              <w:rPr>
                <w:rFonts w:hint="eastAsia" w:ascii="宋体" w:hAnsi="宋体" w:cs="宋体"/>
                <w:sz w:val="22"/>
                <w:lang w:val="en-US" w:eastAsia="zh-CN"/>
              </w:rPr>
              <w:t>供应商</w:t>
            </w:r>
            <w:r>
              <w:rPr>
                <w:rFonts w:hint="eastAsia" w:ascii="宋体" w:hAnsi="宋体" w:cs="宋体"/>
                <w:sz w:val="22"/>
              </w:rPr>
              <w:t>(投标人)在参与公共资源交易活动时须提供规范的信用报告，信用报告应从“信用中国”（www.creditchina.gov.cn）网站下载，信用报告的生成日期为本项目递交投标文件截止时间前10日内，提供的内容要完整清晰并加盖公章。</w:t>
            </w:r>
          </w:p>
        </w:tc>
      </w:tr>
      <w:tr w14:paraId="13B1F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1AC848C8">
            <w:pPr>
              <w:widowControl/>
              <w:autoSpaceDE w:val="0"/>
              <w:autoSpaceDN w:val="0"/>
              <w:adjustRightInd w:val="0"/>
              <w:spacing w:line="440" w:lineRule="exact"/>
              <w:jc w:val="center"/>
              <w:rPr>
                <w:rFonts w:hint="eastAsia" w:ascii="宋体" w:hAnsi="宋体" w:cs="宋体"/>
                <w:bCs/>
                <w:kern w:val="0"/>
                <w:lang w:val="en-US" w:eastAsia="zh-CN"/>
              </w:rPr>
            </w:pPr>
            <w:r>
              <w:rPr>
                <w:rFonts w:hint="eastAsia" w:ascii="宋体" w:hAnsi="宋体" w:cs="宋体"/>
                <w:bCs/>
                <w:kern w:val="0"/>
              </w:rPr>
              <w:t>解释权</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0DFCDFAF">
            <w:pPr>
              <w:widowControl/>
              <w:autoSpaceDE w:val="0"/>
              <w:autoSpaceDN w:val="0"/>
              <w:adjustRightInd w:val="0"/>
              <w:spacing w:line="440" w:lineRule="exact"/>
              <w:ind w:firstLine="480" w:firstLineChars="0"/>
              <w:jc w:val="left"/>
              <w:rPr>
                <w:rFonts w:hint="eastAsia" w:ascii="宋体" w:hAnsi="宋体" w:cs="宋体"/>
                <w:b/>
                <w:bCs/>
                <w:kern w:val="0"/>
                <w:lang w:val="en-US" w:eastAsia="zh-CN"/>
              </w:rPr>
            </w:pPr>
            <w:r>
              <w:rPr>
                <w:rFonts w:hint="eastAsia" w:ascii="宋体" w:hAnsi="宋体" w:cs="宋体"/>
                <w:bCs/>
                <w:kern w:val="0"/>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前附表、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0A74D79C">
      <w:pPr>
        <w:pStyle w:val="3"/>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204EE84F">
      <w:pPr>
        <w:pStyle w:val="3"/>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2F81C718">
      <w:pPr>
        <w:pStyle w:val="3"/>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608731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3EDD59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CF170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3C0E239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4950C6E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050021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4620000</w:t>
      </w:r>
      <w:bookmarkStart w:id="12" w:name="_GoBack"/>
      <w:bookmarkEnd w:id="12"/>
      <w:r>
        <w:rPr>
          <w:rFonts w:hint="eastAsia" w:asciiTheme="minorEastAsia" w:hAnsiTheme="minorEastAsia" w:eastAsiaTheme="minorEastAsia" w:cstheme="minorEastAsia"/>
          <w:spacing w:val="7"/>
          <w:sz w:val="24"/>
          <w:szCs w:val="24"/>
          <w:u w:val="none"/>
          <w:lang w:val="en-US" w:eastAsia="zh-CN"/>
        </w:rPr>
        <w:t>元</w:t>
      </w:r>
      <w:r>
        <w:rPr>
          <w:rFonts w:hint="eastAsia" w:asciiTheme="minorEastAsia" w:hAnsiTheme="minorEastAsia" w:eastAsiaTheme="minorEastAsia" w:cstheme="minorEastAsia"/>
          <w:spacing w:val="7"/>
          <w:sz w:val="24"/>
          <w:szCs w:val="24"/>
        </w:rPr>
        <w:t>和/或本项目采购中无法与财</w:t>
      </w:r>
      <w:r>
        <w:rPr>
          <w:rFonts w:hint="eastAsia" w:asciiTheme="minorEastAsia" w:hAnsiTheme="minorEastAsia" w:eastAsiaTheme="minorEastAsia" w:cstheme="minorEastAsia"/>
          <w:spacing w:val="6"/>
          <w:sz w:val="24"/>
          <w:szCs w:val="24"/>
        </w:rPr>
        <w:t>政性资金分割的非财政</w:t>
      </w:r>
      <w:r>
        <w:rPr>
          <w:rFonts w:hint="eastAsia" w:asciiTheme="minorEastAsia" w:hAnsiTheme="minorEastAsia" w:eastAsiaTheme="minorEastAsia" w:cstheme="minorEastAsia"/>
          <w:spacing w:val="-9"/>
          <w:sz w:val="24"/>
          <w:szCs w:val="24"/>
        </w:rPr>
        <w:t>性资金</w:t>
      </w:r>
      <w:r>
        <w:rPr>
          <w:rFonts w:hint="eastAsia" w:asciiTheme="minorEastAsia" w:hAnsiTheme="minorEastAsia" w:eastAsiaTheme="minorEastAsia" w:cstheme="minorEastAsia"/>
          <w:spacing w:val="7"/>
          <w:sz w:val="24"/>
          <w:szCs w:val="24"/>
          <w:u w:val="single"/>
          <w:lang w:val="en-US" w:eastAsia="zh-CN"/>
        </w:rPr>
        <w:t xml:space="preserve">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E26E11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2771A3C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4DC214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40DD2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7031E7A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2D862C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1DA540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173B217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198A22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1E64E2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0CDBE9B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F2D9E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5920AE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12F1A7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7155F12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621EA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0615FD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6F4CE6A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223B053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35D5AC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253528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6E5823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04ACED8F">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360193E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15C83FE8">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247CDBF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3DA5A081">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71D257C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8966A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1ECCB40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A0250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5F4D207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08E839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5807CE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9AC2D0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0506FED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0A9F0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C9B4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0842875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17857E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7E6C462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796725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14967B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01A6CB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3EC15E4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5ABA20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79AD8FC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254B478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4AC2313D">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299869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6AA83ED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南阳市卧龙区财政局</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57138E4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产品及伴随的服务。</w:t>
      </w:r>
    </w:p>
    <w:p w14:paraId="21CC83B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采购人要求的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3EC16224">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13CCC3C9">
      <w:pPr>
        <w:pStyle w:val="3"/>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08F1E624">
      <w:pPr>
        <w:pStyle w:val="3"/>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1B433781">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07EED21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4E6A5B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627E81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5C5BBD9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1137BE7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37418A9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019D44F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3C44515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53B52EE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103756C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024B13A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6FCB3B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color w:val="auto"/>
          <w:spacing w:val="-8"/>
          <w:sz w:val="24"/>
          <w:szCs w:val="24"/>
          <w:lang w:val="en-US" w:eastAsia="zh-CN"/>
        </w:rPr>
        <w:t>“《全国公共资源交易平台（河南省·南阳卧龙分平台）》”</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0BAA99A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338F4A1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32BA41D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F349E1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163CBFB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00F16E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5991B0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ADC960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56AB2291">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47BB65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7EFD3C4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企业电子营业执照生成并在截止时间前上传其加密版本，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2C41C3B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783CFC4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6BA9156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7768E10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567A7CF9">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6EA8FB1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2AB50F1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7F7FF6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0016C6F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24C0B05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30F49D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079C109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1C7B947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B4B0AE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5AAF171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5D1B7F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37B587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2977494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57A6BF8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CA或电子营业执照</w:t>
      </w:r>
      <w:r>
        <w:rPr>
          <w:rFonts w:hint="eastAsia" w:asciiTheme="minorEastAsia" w:hAnsiTheme="minorEastAsia" w:eastAsiaTheme="minorEastAsia" w:cstheme="minorEastAsia"/>
          <w:sz w:val="24"/>
          <w:szCs w:val="24"/>
        </w:rPr>
        <w:t>加盖电子签章。</w:t>
      </w:r>
    </w:p>
    <w:p w14:paraId="6594EC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B402E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2B0AB1E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09646C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3219515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5241143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E82648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1D7EEE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409058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061D6BEC">
      <w:pPr>
        <w:pStyle w:val="3"/>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ADAA3DE">
      <w:pPr>
        <w:pStyle w:val="3"/>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33B3224">
      <w:pPr>
        <w:pStyle w:val="3"/>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9B24DD6">
      <w:pPr>
        <w:pStyle w:val="3"/>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1B3F76C">
      <w:pPr>
        <w:pStyle w:val="3"/>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5022316B">
      <w:pPr>
        <w:pStyle w:val="3"/>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61F73197">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55279FB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3264D6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5058F1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4941C42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0A42E9B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21BE23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58D6E6CF">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68E843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388450B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360EED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141C0B57">
      <w:pPr>
        <w:pStyle w:val="23"/>
        <w:rPr>
          <w:rFonts w:hint="eastAsia"/>
          <w:lang w:val="en-US" w:eastAsia="zh-CN"/>
        </w:rPr>
      </w:pPr>
    </w:p>
    <w:p w14:paraId="70B0065F">
      <w:pPr>
        <w:pStyle w:val="3"/>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57AB4504">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2216E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56205C5">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7AC3613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3B1771F9">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6B853CD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2FE6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29" w:type="dxa"/>
            <w:vAlign w:val="center"/>
          </w:tcPr>
          <w:p w14:paraId="50F85709">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2A38A595">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20E3F1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21A47AD8">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1、满足《中华人民共和国政府采购法》第二十二条规定；</w:t>
            </w:r>
          </w:p>
          <w:p w14:paraId="57244C12">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2、落实政府采购政策满足的资格要求：</w:t>
            </w:r>
          </w:p>
          <w:p w14:paraId="3C69FEA4">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本项目执行节约能源、保护环境、扶持不发达地区和少数民族地区、促进中小企业发展、促进残疾人就业、促进监狱企业发展等政府采购政策。本项目支持河南省政府采购合同融资政策。</w:t>
            </w:r>
          </w:p>
          <w:p w14:paraId="29909057">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3、本项目的特定资格要求：</w:t>
            </w:r>
          </w:p>
          <w:p w14:paraId="7B18D1AF">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1.符合《中华人民共和国政府采购法》第二十二条及《中华人民共和国政府采购法实施条例》第十七条规定：</w:t>
            </w:r>
          </w:p>
          <w:p w14:paraId="1157FBA2">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（1）投标人应具有独立法人资格，具有有效的营业执照；</w:t>
            </w:r>
          </w:p>
          <w:p w14:paraId="16ACCE21">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287B2C3B">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60F28FA0">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w:t>
            </w:r>
            <w:r>
              <w:rPr>
                <w:rFonts w:hint="eastAsia" w:ascii="宋体" w:hAnsi="宋体" w:cs="宋体"/>
                <w:color w:val="000000" w:themeColor="text1"/>
                <w:sz w:val="24"/>
                <w:szCs w:val="24"/>
                <w:lang w:val="en-US" w:eastAsia="zh-CN"/>
                <w14:textFill>
                  <w14:solidFill>
                    <w14:schemeClr w14:val="tx1"/>
                  </w14:solidFill>
                </w14:textFill>
              </w:rPr>
              <w:t>及社保</w:t>
            </w:r>
            <w:r>
              <w:rPr>
                <w:rFonts w:hint="eastAsia" w:ascii="宋体" w:hAnsi="宋体" w:cs="宋体"/>
                <w:color w:val="000000" w:themeColor="text1"/>
                <w:sz w:val="24"/>
                <w:szCs w:val="24"/>
                <w14:textFill>
                  <w14:solidFill>
                    <w14:schemeClr w14:val="tx1"/>
                  </w14:solidFill>
                </w14:textFill>
              </w:rPr>
              <w:t>的良好记录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提供2025年1月1日以来任意1个月证明材料</w:t>
            </w:r>
            <w:r>
              <w:rPr>
                <w:rFonts w:hint="eastAsia" w:ascii="宋体" w:hAnsi="宋体" w:cs="宋体"/>
                <w:color w:val="000000" w:themeColor="text1"/>
                <w:sz w:val="24"/>
                <w:szCs w:val="24"/>
                <w:lang w:eastAsia="zh-CN"/>
                <w14:textFill>
                  <w14:solidFill>
                    <w14:schemeClr w14:val="tx1"/>
                  </w14:solidFill>
                </w14:textFill>
              </w:rPr>
              <w:t>）</w:t>
            </w:r>
          </w:p>
          <w:p w14:paraId="27421AA9">
            <w:pPr>
              <w:keepNext w:val="0"/>
              <w:keepLines w:val="0"/>
              <w:pageBreakBefore w:val="0"/>
              <w:widowControl/>
              <w:suppressLineNumbers w:val="0"/>
              <w:kinsoku/>
              <w:wordWrap/>
              <w:overflowPunct/>
              <w:bidi w:val="0"/>
              <w:snapToGrid/>
              <w:spacing w:line="360" w:lineRule="auto"/>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（5）参加政府采购活动前三年内（新成立的企业从成立之日起）,在政府采购活动中没有重大违法记录的书面声明；</w:t>
            </w:r>
          </w:p>
          <w:p w14:paraId="0D100EB0">
            <w:pPr>
              <w:keepNext w:val="0"/>
              <w:keepLines w:val="0"/>
              <w:pageBreakBefore w:val="0"/>
              <w:widowControl/>
              <w:suppressLineNumbers w:val="0"/>
              <w:kinsoku/>
              <w:wordWrap/>
              <w:overflowPunct/>
              <w:bidi w:val="0"/>
              <w:snapToGrid/>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）法律、行政法规规定的其他条件。</w:t>
            </w:r>
          </w:p>
          <w:p w14:paraId="5E4B2156">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3.2</w:t>
            </w:r>
            <w:r>
              <w:rPr>
                <w:rFonts w:hint="eastAsia" w:ascii="宋体" w:hAnsi="宋体" w:cs="宋体"/>
                <w:color w:val="000000" w:themeColor="text1"/>
                <w:sz w:val="24"/>
                <w:szCs w:val="24"/>
                <w14:textFill>
                  <w14:solidFill>
                    <w14:schemeClr w14:val="tx1"/>
                  </w14:solidFill>
                </w14:textFill>
              </w:rPr>
              <w:t>.投标人需提供无行贿犯罪记录承诺函（承诺对象包括：投标企业、法定代表人）,并对其真实性负责，若承诺不实，所造成的后果由投标人承担；</w:t>
            </w:r>
          </w:p>
          <w:p w14:paraId="5AB0D3D2">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 xml:space="preserve"> 依据财库〔20</w:t>
            </w: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〕125号文件规定，对列入失信被执行人、重大税收违法失信主体、政府采购严重违法失信行为记录名单的投标人，拒绝其参与本项目招投标活动；</w:t>
            </w:r>
          </w:p>
          <w:p w14:paraId="4A33BC96">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Theme="minorEastAsia" w:hAnsiTheme="minorEastAsia" w:eastAsiaTheme="minorEastAsia" w:cstheme="minorEastAsia"/>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3.4</w:t>
            </w:r>
            <w:r>
              <w:rPr>
                <w:rFonts w:hint="eastAsia" w:ascii="宋体" w:hAnsi="宋体" w:cs="宋体"/>
                <w:color w:val="000000" w:themeColor="text1"/>
                <w:sz w:val="24"/>
                <w:szCs w:val="24"/>
                <w14:textFill>
                  <w14:solidFill>
                    <w14:schemeClr w14:val="tx1"/>
                  </w14:solidFill>
                </w14:textFill>
              </w:rPr>
              <w:t>依据《关于在公共资源交易活动中实施信用监管的通知》(宛公管办〔202</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〕22号)文，</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投标人)在参与公共资源交易活动时须提供规范的信用报告，信用报告应从“信用中国”（www.creditchina.gov.cn）网站下载，信用报告的生成日期为本项目递交投标文件截止时间前10日内，提供的内容要完整清晰并加盖公章。</w:t>
            </w:r>
          </w:p>
        </w:tc>
        <w:tc>
          <w:tcPr>
            <w:tcW w:w="2967" w:type="dxa"/>
            <w:vAlign w:val="top"/>
          </w:tcPr>
          <w:p w14:paraId="3639ADE2">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64B8A02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32D132B0">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321055D7">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3C28D05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51C2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87F81E8">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7AA3D6E3">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42BDED8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5374A1BE">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630C0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2A428440">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97AE434">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00AB93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6D375A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74DA50D">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2AFB4F6">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467AC07">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ABF9CCB">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526C6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4B32803">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23C504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8A7DDBF">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8BFBC1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39DFF0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5FA6ACD">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559017F">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71F9AB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B2CB1A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902AC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F06DF14">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4DC49529">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18AACE77">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2A3D210B">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00626BAE">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F2DCB3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3B2D66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67CC0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0CA796F">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B295716">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CFC6455">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10FA1BC">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28447B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3479FC4">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34CF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38962071">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0D0E7F30">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71A028F2">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1C6B981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74746612">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w:t>
      </w:r>
      <w:r>
        <w:rPr>
          <w:rFonts w:hint="eastAsia" w:asciiTheme="minorEastAsia" w:hAnsiTheme="minorEastAsia" w:eastAsiaTheme="minorEastAsia" w:cstheme="minorEastAsia"/>
          <w:b/>
          <w:bCs/>
          <w:color w:val="auto"/>
          <w:sz w:val="24"/>
          <w:szCs w:val="24"/>
          <w:lang w:val="en-US" w:eastAsia="zh-CN"/>
        </w:rPr>
        <w:t>对于市本级政府采购项目，全部实施供应商资格信用承诺，</w:t>
      </w:r>
      <w:r>
        <w:rPr>
          <w:rFonts w:hint="eastAsia" w:asciiTheme="minorEastAsia" w:hAnsiTheme="minorEastAsia" w:eastAsiaTheme="minorEastAsia" w:cstheme="minorEastAsia"/>
          <w:b/>
          <w:bCs/>
          <w:sz w:val="24"/>
          <w:szCs w:val="24"/>
          <w:lang w:val="en-US" w:eastAsia="zh-CN"/>
        </w:rPr>
        <w:t>投标人在投标时，按照规定提供“南阳市政府采购供应商信用承诺函”（详见附件）的，无需再提交序号3.1中1-5项证明材料”。投标人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1E67FF9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4F4D449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0FA782C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    二.采购预算金额在1000万元以上的或者技术复杂或者社会影响较大的采购项目，评标委员会成员人数应当为7人以上单数。</w:t>
      </w:r>
    </w:p>
    <w:p w14:paraId="4FB8F1D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68425D1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7A80AED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4BC2730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7378848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F8DD14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45F94AB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4C04843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5F9616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6CEB91D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DF82CF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2676FE7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3EFA31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2FDCCA8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1A8E6C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22C14CE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425FA129">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74E04EB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9AABCE7">
      <w:pPr>
        <w:pStyle w:val="3"/>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7C1E0F17">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4933E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6C3B3E06">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5423A051">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0B3DF7DB">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0138B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B5199C2">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34D64A21">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710B9B79">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0AD2A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DC5D91C">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2107890B">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4FA764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2C1C611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50535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9AEEB09">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0B3EB474">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077EB6A9">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5CF44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AB7A468">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E60D501">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49CE1EF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5C605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0E9CBAD">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7796841A">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58A54A8D">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4D84A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129BB15">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148C19DC">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12E01F74">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34389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8645B94">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0D2B578D">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7120728D">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78D13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68C03A52">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0B828623">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1FE46B70">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5A540592">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7A4C9F3">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6EB85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3102825A">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5DB064D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66A27FC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135FB224">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602CE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D8802FE">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596EA5EA">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50A203F4">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4795983D">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1114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29ECC957">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6DF7431C">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1880CD0">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A5A58F2">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6F0311E7">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AABA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34CECD88">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0D6563F">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6B5D454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A1DBB01">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06377893">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98A6395">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6CFDDE17">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715E2BCF">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490BF677">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2DE2F8A2">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847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3823487A">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3D68769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6C8889A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0CAEF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1738E4B">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37BA89EE">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1E11C9B7">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0B192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494F3444">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1086FB3F">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3A6F6505">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554A2E6">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7D3EB873">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☑货物类，审查投标设备的技术指标、技术性能或产品技术说明、项目供货方案、培训计划和强制节能产品证明文件等是否符合招标要求。</w:t>
      </w:r>
    </w:p>
    <w:p w14:paraId="1C99598C">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727F66B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59B213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AD6A54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60A0B5A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728B7FB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12A3C9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696E013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2BB9292">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4639B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905B51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30039B9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2ADA437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768E21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BEC29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28451A7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718580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2D5C402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380A3B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DF31A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4B0F8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79750FE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1C2EA0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8372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90D9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1-3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3AFEF45C">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4E3E2F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7A761C4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7004408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111E5A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46D98D9A">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2A82179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00B78E5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57CEDEA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A3B626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45E1EA3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1682A945">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4010BCFC">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F70BA80">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53D797A3">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417C691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43EA8AB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1BC9A76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4039406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3121B07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371D5D8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308AFBFE">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205B0F9">
      <w:pPr>
        <w:pStyle w:val="17"/>
        <w:ind w:left="0" w:leftChars="0" w:firstLine="0" w:firstLineChars="0"/>
        <w:jc w:val="center"/>
        <w:rPr>
          <w:rFonts w:hint="eastAsia" w:ascii="宋体" w:hAnsi="宋体" w:cs="宋体"/>
          <w:b/>
          <w:bCs/>
          <w:sz w:val="32"/>
          <w:szCs w:val="32"/>
          <w:lang w:eastAsia="zh-CN"/>
        </w:rPr>
      </w:pPr>
      <w:r>
        <w:rPr>
          <w:rFonts w:hint="eastAsia" w:ascii="宋体" w:hAnsi="宋体" w:cs="宋体"/>
          <w:b/>
          <w:bCs/>
          <w:sz w:val="32"/>
          <w:szCs w:val="32"/>
          <w:lang w:eastAsia="zh-CN"/>
        </w:rPr>
        <w:t>详细评审办法</w:t>
      </w:r>
    </w:p>
    <w:tbl>
      <w:tblPr>
        <w:tblStyle w:val="18"/>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1134"/>
        <w:gridCol w:w="2056"/>
        <w:gridCol w:w="5598"/>
      </w:tblGrid>
      <w:tr w14:paraId="66320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60" w:type="dxa"/>
            <w:gridSpan w:val="2"/>
            <w:noWrap w:val="0"/>
            <w:vAlign w:val="center"/>
          </w:tcPr>
          <w:p w14:paraId="71AD1694">
            <w:pPr>
              <w:adjustRightInd w:val="0"/>
              <w:spacing w:line="500" w:lineRule="exact"/>
              <w:jc w:val="center"/>
              <w:rPr>
                <w:rFonts w:ascii="宋体" w:hAnsi="宋体" w:cs="宋体"/>
              </w:rPr>
            </w:pPr>
            <w:r>
              <w:rPr>
                <w:rFonts w:ascii="宋体" w:hAnsi="宋体" w:cs="宋体"/>
              </w:rPr>
              <w:t>条款号</w:t>
            </w:r>
          </w:p>
        </w:tc>
        <w:tc>
          <w:tcPr>
            <w:tcW w:w="2056" w:type="dxa"/>
            <w:noWrap w:val="0"/>
            <w:vAlign w:val="center"/>
          </w:tcPr>
          <w:p w14:paraId="65C5D861">
            <w:pPr>
              <w:adjustRightInd w:val="0"/>
              <w:spacing w:line="500" w:lineRule="exact"/>
              <w:jc w:val="center"/>
              <w:rPr>
                <w:rFonts w:ascii="宋体" w:hAnsi="宋体" w:cs="宋体"/>
              </w:rPr>
            </w:pPr>
            <w:r>
              <w:rPr>
                <w:rFonts w:ascii="宋体" w:hAnsi="宋体" w:cs="宋体"/>
              </w:rPr>
              <w:t>评审因素</w:t>
            </w:r>
          </w:p>
        </w:tc>
        <w:tc>
          <w:tcPr>
            <w:tcW w:w="5598" w:type="dxa"/>
            <w:noWrap w:val="0"/>
            <w:vAlign w:val="center"/>
          </w:tcPr>
          <w:p w14:paraId="1C1F289B">
            <w:pPr>
              <w:adjustRightInd w:val="0"/>
              <w:spacing w:line="500" w:lineRule="exact"/>
              <w:jc w:val="center"/>
              <w:rPr>
                <w:rFonts w:ascii="宋体" w:hAnsi="宋体" w:cs="宋体"/>
              </w:rPr>
            </w:pPr>
            <w:r>
              <w:rPr>
                <w:rFonts w:ascii="宋体" w:hAnsi="宋体" w:cs="宋体"/>
              </w:rPr>
              <w:t>评审标准</w:t>
            </w:r>
          </w:p>
        </w:tc>
      </w:tr>
      <w:tr w14:paraId="0E8439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60" w:type="dxa"/>
            <w:gridSpan w:val="2"/>
            <w:noWrap w:val="0"/>
            <w:vAlign w:val="center"/>
          </w:tcPr>
          <w:p w14:paraId="4418A480">
            <w:pPr>
              <w:adjustRightInd w:val="0"/>
              <w:spacing w:line="500" w:lineRule="exact"/>
              <w:jc w:val="center"/>
              <w:rPr>
                <w:rFonts w:ascii="宋体" w:hAnsi="宋体" w:cs="宋体"/>
              </w:rPr>
            </w:pPr>
          </w:p>
        </w:tc>
        <w:tc>
          <w:tcPr>
            <w:tcW w:w="2056" w:type="dxa"/>
            <w:noWrap w:val="0"/>
            <w:vAlign w:val="center"/>
          </w:tcPr>
          <w:p w14:paraId="5FECFF52">
            <w:pPr>
              <w:adjustRightInd w:val="0"/>
              <w:spacing w:line="500" w:lineRule="exact"/>
              <w:jc w:val="center"/>
              <w:rPr>
                <w:rFonts w:ascii="宋体" w:hAnsi="宋体" w:cs="宋体"/>
              </w:rPr>
            </w:pPr>
            <w:r>
              <w:rPr>
                <w:rFonts w:ascii="宋体" w:hAnsi="宋体" w:cs="宋体"/>
              </w:rPr>
              <w:t>分值构成</w:t>
            </w:r>
          </w:p>
        </w:tc>
        <w:tc>
          <w:tcPr>
            <w:tcW w:w="5598" w:type="dxa"/>
            <w:noWrap w:val="0"/>
            <w:vAlign w:val="center"/>
          </w:tcPr>
          <w:p w14:paraId="60D29DF0">
            <w:pPr>
              <w:adjustRightInd w:val="0"/>
              <w:spacing w:line="500" w:lineRule="exact"/>
              <w:jc w:val="center"/>
              <w:rPr>
                <w:rFonts w:ascii="宋体" w:hAnsi="宋体" w:cs="宋体"/>
              </w:rPr>
            </w:pPr>
            <w:r>
              <w:rPr>
                <w:rFonts w:hint="eastAsia" w:ascii="宋体" w:hAnsi="宋体" w:cs="宋体"/>
              </w:rPr>
              <w:t xml:space="preserve"> </w:t>
            </w:r>
            <w:r>
              <w:rPr>
                <w:rFonts w:ascii="宋体" w:hAnsi="宋体" w:cs="宋体"/>
              </w:rPr>
              <w:t>商务部分： 30分</w:t>
            </w:r>
          </w:p>
          <w:p w14:paraId="015FAAA5">
            <w:pPr>
              <w:adjustRightInd w:val="0"/>
              <w:spacing w:line="500" w:lineRule="exact"/>
              <w:jc w:val="center"/>
              <w:rPr>
                <w:rFonts w:ascii="宋体" w:hAnsi="宋体" w:cs="宋体"/>
              </w:rPr>
            </w:pPr>
            <w:r>
              <w:rPr>
                <w:rFonts w:hint="eastAsia" w:ascii="宋体" w:hAnsi="宋体" w:cs="宋体"/>
              </w:rPr>
              <w:t xml:space="preserve"> </w:t>
            </w:r>
            <w:r>
              <w:rPr>
                <w:rFonts w:ascii="宋体" w:hAnsi="宋体" w:cs="宋体"/>
              </w:rPr>
              <w:t xml:space="preserve">技术部分： </w:t>
            </w:r>
            <w:r>
              <w:rPr>
                <w:rFonts w:hint="eastAsia" w:ascii="宋体" w:hAnsi="宋体" w:cs="宋体"/>
                <w:lang w:val="en-US" w:eastAsia="zh-CN"/>
              </w:rPr>
              <w:t>40</w:t>
            </w:r>
            <w:r>
              <w:rPr>
                <w:rFonts w:ascii="宋体" w:hAnsi="宋体" w:cs="宋体"/>
              </w:rPr>
              <w:t>分</w:t>
            </w:r>
          </w:p>
          <w:p w14:paraId="4FDD3F6F">
            <w:pPr>
              <w:adjustRightInd w:val="0"/>
              <w:spacing w:line="500" w:lineRule="exact"/>
              <w:jc w:val="center"/>
              <w:rPr>
                <w:rFonts w:ascii="宋体" w:hAnsi="宋体" w:cs="宋体"/>
                <w:color w:val="auto"/>
              </w:rPr>
            </w:pPr>
            <w:r>
              <w:rPr>
                <w:rFonts w:hint="eastAsia" w:ascii="宋体" w:hAnsi="宋体" w:cs="宋体"/>
                <w:color w:val="auto"/>
              </w:rPr>
              <w:t>售后服务</w:t>
            </w:r>
            <w:r>
              <w:rPr>
                <w:rFonts w:ascii="宋体" w:hAnsi="宋体" w:cs="宋体"/>
                <w:color w:val="auto"/>
              </w:rPr>
              <w:t>部分：</w:t>
            </w:r>
            <w:r>
              <w:rPr>
                <w:rFonts w:hint="eastAsia" w:ascii="宋体" w:hAnsi="宋体" w:cs="宋体"/>
                <w:color w:val="auto"/>
                <w:lang w:val="en-US" w:eastAsia="zh-CN"/>
              </w:rPr>
              <w:t>18</w:t>
            </w:r>
            <w:r>
              <w:rPr>
                <w:rFonts w:ascii="宋体" w:hAnsi="宋体" w:cs="宋体"/>
                <w:color w:val="auto"/>
              </w:rPr>
              <w:t>分</w:t>
            </w:r>
          </w:p>
          <w:p w14:paraId="3AE9BC27">
            <w:pPr>
              <w:adjustRightInd w:val="0"/>
              <w:spacing w:line="500" w:lineRule="exact"/>
              <w:jc w:val="center"/>
              <w:rPr>
                <w:rFonts w:hint="eastAsia"/>
              </w:rPr>
            </w:pPr>
            <w:r>
              <w:rPr>
                <w:rFonts w:hint="eastAsia" w:ascii="宋体" w:hAnsi="宋体" w:cs="宋体"/>
                <w:color w:val="auto"/>
              </w:rPr>
              <w:t>供应商</w:t>
            </w:r>
            <w:r>
              <w:rPr>
                <w:rFonts w:hint="eastAsia" w:ascii="宋体" w:hAnsi="宋体" w:cs="宋体"/>
                <w:color w:val="auto"/>
                <w:lang w:val="en-US" w:eastAsia="zh-CN"/>
              </w:rPr>
              <w:t>实力</w:t>
            </w:r>
            <w:r>
              <w:rPr>
                <w:rFonts w:ascii="宋体" w:hAnsi="宋体" w:cs="宋体"/>
                <w:color w:val="auto"/>
              </w:rPr>
              <w:t>：</w:t>
            </w:r>
            <w:r>
              <w:rPr>
                <w:rFonts w:hint="eastAsia" w:ascii="宋体" w:hAnsi="宋体" w:cs="宋体"/>
                <w:color w:val="auto"/>
                <w:lang w:val="en-US" w:eastAsia="zh-CN"/>
              </w:rPr>
              <w:t>1</w:t>
            </w:r>
            <w:r>
              <w:rPr>
                <w:rFonts w:hint="eastAsia" w:ascii="宋体" w:hAnsi="宋体" w:cs="宋体"/>
                <w:color w:val="auto"/>
              </w:rPr>
              <w:t>2分</w:t>
            </w:r>
          </w:p>
        </w:tc>
      </w:tr>
      <w:tr w14:paraId="77C2F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noWrap w:val="0"/>
            <w:vAlign w:val="center"/>
          </w:tcPr>
          <w:p w14:paraId="3C56B057">
            <w:pPr>
              <w:adjustRightInd w:val="0"/>
              <w:spacing w:line="500" w:lineRule="exact"/>
              <w:jc w:val="center"/>
              <w:rPr>
                <w:rFonts w:ascii="宋体" w:hAnsi="宋体" w:cs="宋体"/>
              </w:rPr>
            </w:pPr>
            <w:r>
              <w:rPr>
                <w:rFonts w:ascii="宋体" w:hAnsi="宋体" w:cs="宋体"/>
              </w:rPr>
              <w:t>1</w:t>
            </w:r>
          </w:p>
        </w:tc>
        <w:tc>
          <w:tcPr>
            <w:tcW w:w="1134" w:type="dxa"/>
            <w:noWrap w:val="0"/>
            <w:vAlign w:val="center"/>
          </w:tcPr>
          <w:p w14:paraId="34770DF2">
            <w:pPr>
              <w:adjustRightInd w:val="0"/>
              <w:spacing w:line="500" w:lineRule="exact"/>
              <w:rPr>
                <w:rFonts w:ascii="宋体" w:hAnsi="宋体" w:cs="宋体"/>
              </w:rPr>
            </w:pPr>
            <w:r>
              <w:rPr>
                <w:rFonts w:ascii="宋体" w:hAnsi="宋体" w:cs="宋体"/>
              </w:rPr>
              <w:t>商务部分(30分)</w:t>
            </w:r>
          </w:p>
        </w:tc>
        <w:tc>
          <w:tcPr>
            <w:tcW w:w="2056" w:type="dxa"/>
            <w:noWrap w:val="0"/>
            <w:vAlign w:val="center"/>
          </w:tcPr>
          <w:p w14:paraId="05DC15E7">
            <w:pPr>
              <w:adjustRightInd w:val="0"/>
              <w:spacing w:line="500" w:lineRule="exact"/>
              <w:jc w:val="center"/>
              <w:rPr>
                <w:rFonts w:ascii="宋体" w:hAnsi="宋体" w:cs="宋体"/>
              </w:rPr>
            </w:pPr>
            <w:r>
              <w:rPr>
                <w:rFonts w:ascii="宋体" w:hAnsi="宋体" w:cs="宋体"/>
              </w:rPr>
              <w:t>报价得分</w:t>
            </w:r>
          </w:p>
          <w:p w14:paraId="05ADCDE4">
            <w:pPr>
              <w:adjustRightInd w:val="0"/>
              <w:spacing w:line="500" w:lineRule="exact"/>
              <w:jc w:val="center"/>
              <w:rPr>
                <w:rFonts w:ascii="宋体" w:hAnsi="宋体" w:cs="宋体"/>
              </w:rPr>
            </w:pPr>
            <w:r>
              <w:rPr>
                <w:rFonts w:ascii="宋体" w:hAnsi="宋体" w:cs="宋体"/>
              </w:rPr>
              <w:t>（30分）</w:t>
            </w:r>
          </w:p>
        </w:tc>
        <w:tc>
          <w:tcPr>
            <w:tcW w:w="5598" w:type="dxa"/>
            <w:noWrap w:val="0"/>
            <w:vAlign w:val="center"/>
          </w:tcPr>
          <w:p w14:paraId="1567043F">
            <w:pPr>
              <w:adjustRightInd w:val="0"/>
              <w:spacing w:line="500" w:lineRule="exact"/>
              <w:rPr>
                <w:rFonts w:ascii="宋体" w:hAnsi="宋体" w:cs="宋体"/>
              </w:rPr>
            </w:pPr>
            <w:r>
              <w:rPr>
                <w:rFonts w:hint="eastAsia" w:ascii="宋体" w:hAnsi="宋体" w:cs="宋体"/>
              </w:rPr>
              <w:t>供应商</w:t>
            </w:r>
            <w:r>
              <w:rPr>
                <w:rFonts w:ascii="宋体" w:hAnsi="宋体" w:cs="宋体"/>
              </w:rPr>
              <w:t>的投标总价经修正后，计算出报价评标价，评委将按下列方法计算合格</w:t>
            </w:r>
            <w:r>
              <w:rPr>
                <w:rFonts w:hint="eastAsia" w:ascii="宋体" w:hAnsi="宋体" w:cs="宋体"/>
              </w:rPr>
              <w:t>供应商</w:t>
            </w:r>
            <w:r>
              <w:rPr>
                <w:rFonts w:ascii="宋体" w:hAnsi="宋体" w:cs="宋体"/>
              </w:rPr>
              <w:t>的报价部分得分。</w:t>
            </w:r>
          </w:p>
          <w:p w14:paraId="749A28ED">
            <w:pPr>
              <w:adjustRightInd w:val="0"/>
              <w:spacing w:line="500" w:lineRule="exact"/>
              <w:rPr>
                <w:rFonts w:ascii="宋体" w:hAnsi="宋体" w:cs="宋体"/>
              </w:rPr>
            </w:pPr>
            <w:r>
              <w:rPr>
                <w:rFonts w:ascii="宋体" w:hAnsi="宋体" w:cs="宋体"/>
              </w:rPr>
              <w:t>评标基准价即合格</w:t>
            </w:r>
            <w:r>
              <w:rPr>
                <w:rFonts w:hint="eastAsia" w:ascii="宋体" w:hAnsi="宋体" w:cs="宋体"/>
              </w:rPr>
              <w:t>供应商</w:t>
            </w:r>
            <w:r>
              <w:rPr>
                <w:rFonts w:ascii="宋体" w:hAnsi="宋体" w:cs="宋体"/>
              </w:rPr>
              <w:t>中的最低报价</w:t>
            </w:r>
          </w:p>
          <w:p w14:paraId="4ECBCB9A">
            <w:pPr>
              <w:adjustRightInd w:val="0"/>
              <w:spacing w:line="500" w:lineRule="exact"/>
              <w:rPr>
                <w:rFonts w:ascii="宋体" w:hAnsi="宋体" w:cs="宋体"/>
              </w:rPr>
            </w:pPr>
            <w:r>
              <w:rPr>
                <w:rFonts w:ascii="宋体" w:hAnsi="宋体" w:cs="宋体"/>
              </w:rPr>
              <w:t>D=（评标基准价/各合格</w:t>
            </w:r>
            <w:r>
              <w:rPr>
                <w:rFonts w:hint="eastAsia" w:ascii="宋体" w:hAnsi="宋体" w:cs="宋体"/>
              </w:rPr>
              <w:t>供应商</w:t>
            </w:r>
            <w:r>
              <w:rPr>
                <w:rFonts w:ascii="宋体" w:hAnsi="宋体" w:cs="宋体"/>
              </w:rPr>
              <w:t>报价（即经修正后的投标</w:t>
            </w:r>
            <w:r>
              <w:rPr>
                <w:rFonts w:hint="eastAsia" w:ascii="宋体" w:hAnsi="宋体" w:cs="宋体"/>
              </w:rPr>
              <w:t>报</w:t>
            </w:r>
            <w:r>
              <w:rPr>
                <w:rFonts w:ascii="宋体" w:hAnsi="宋体" w:cs="宋体"/>
              </w:rPr>
              <w:t>价））×30×100％</w:t>
            </w:r>
          </w:p>
          <w:p w14:paraId="14E07199">
            <w:pPr>
              <w:adjustRightInd w:val="0"/>
              <w:spacing w:line="500" w:lineRule="exact"/>
              <w:rPr>
                <w:rFonts w:ascii="宋体" w:hAnsi="宋体" w:cs="宋体"/>
              </w:rPr>
            </w:pPr>
            <w:r>
              <w:rPr>
                <w:rFonts w:ascii="宋体" w:hAnsi="宋体" w:cs="宋体"/>
              </w:rPr>
              <w:t>D：</w:t>
            </w:r>
            <w:r>
              <w:rPr>
                <w:rFonts w:hint="eastAsia" w:ascii="宋体" w:hAnsi="宋体" w:cs="宋体"/>
              </w:rPr>
              <w:t>供应商</w:t>
            </w:r>
            <w:r>
              <w:rPr>
                <w:rFonts w:ascii="宋体" w:hAnsi="宋体" w:cs="宋体"/>
              </w:rPr>
              <w:t>的投标</w:t>
            </w:r>
            <w:r>
              <w:rPr>
                <w:rFonts w:hint="eastAsia" w:ascii="宋体" w:hAnsi="宋体" w:cs="宋体"/>
              </w:rPr>
              <w:t>报</w:t>
            </w:r>
            <w:r>
              <w:rPr>
                <w:rFonts w:ascii="宋体" w:hAnsi="宋体" w:cs="宋体"/>
              </w:rPr>
              <w:t>价得分</w:t>
            </w:r>
          </w:p>
          <w:p w14:paraId="759A5DFB">
            <w:pPr>
              <w:adjustRightInd w:val="0"/>
              <w:spacing w:line="500" w:lineRule="exact"/>
              <w:rPr>
                <w:rFonts w:ascii="宋体" w:hAnsi="宋体" w:cs="宋体"/>
              </w:rPr>
            </w:pPr>
            <w:r>
              <w:rPr>
                <w:rFonts w:ascii="宋体" w:hAnsi="宋体" w:cs="宋体"/>
              </w:rPr>
              <w:t>评标委员会根据政府采购政策相关规定，对有效投标、符合价格折扣条件的供应商，按照价格调整因素及比例进行报价调整，以调整后的价格作为供应商的评标价：</w:t>
            </w:r>
          </w:p>
          <w:p w14:paraId="18824DBB">
            <w:pPr>
              <w:adjustRightInd w:val="0"/>
              <w:spacing w:line="500" w:lineRule="exact"/>
              <w:rPr>
                <w:rFonts w:ascii="宋体" w:hAnsi="宋体" w:cs="宋体"/>
              </w:rPr>
            </w:pPr>
            <w:r>
              <w:rPr>
                <w:rFonts w:ascii="宋体" w:hAnsi="宋体" w:cs="宋体"/>
              </w:rPr>
              <w:t>评标价=供应商报价×（1-10%）</w:t>
            </w:r>
          </w:p>
          <w:p w14:paraId="75DDE020">
            <w:pPr>
              <w:adjustRightInd w:val="0"/>
              <w:spacing w:line="500" w:lineRule="exact"/>
              <w:rPr>
                <w:rFonts w:ascii="宋体" w:hAnsi="宋体" w:cs="宋体"/>
              </w:rPr>
            </w:pPr>
            <w:r>
              <w:rPr>
                <w:rFonts w:ascii="宋体" w:hAnsi="宋体" w:cs="宋体"/>
              </w:rPr>
              <w:t>注：投报服务出自残疾人福利性单位或小型或微型企业（监狱企业视同小型微型企业）的，给予最后报价10%的价格扣除，用扣除后的价格参与评审，残疾人福利性单位属于小型、微型企业的，不重复享受政策。</w:t>
            </w:r>
          </w:p>
        </w:tc>
      </w:tr>
      <w:tr w14:paraId="62D14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restart"/>
            <w:noWrap w:val="0"/>
            <w:vAlign w:val="center"/>
          </w:tcPr>
          <w:p w14:paraId="2D0D9DCF">
            <w:pPr>
              <w:adjustRightInd w:val="0"/>
              <w:spacing w:line="500" w:lineRule="exact"/>
              <w:jc w:val="center"/>
              <w:rPr>
                <w:rFonts w:ascii="宋体" w:hAnsi="宋体" w:cs="宋体"/>
              </w:rPr>
            </w:pPr>
            <w:r>
              <w:rPr>
                <w:rFonts w:ascii="宋体" w:hAnsi="宋体" w:cs="宋体"/>
              </w:rPr>
              <w:t>2</w:t>
            </w:r>
          </w:p>
        </w:tc>
        <w:tc>
          <w:tcPr>
            <w:tcW w:w="1134" w:type="dxa"/>
            <w:vMerge w:val="restart"/>
            <w:noWrap w:val="0"/>
            <w:vAlign w:val="center"/>
          </w:tcPr>
          <w:p w14:paraId="15CE262F">
            <w:pPr>
              <w:adjustRightInd w:val="0"/>
              <w:spacing w:line="500" w:lineRule="exact"/>
              <w:jc w:val="center"/>
              <w:rPr>
                <w:rFonts w:ascii="宋体" w:hAnsi="宋体" w:cs="宋体"/>
              </w:rPr>
            </w:pPr>
            <w:r>
              <w:rPr>
                <w:rFonts w:ascii="宋体" w:hAnsi="宋体" w:cs="宋体"/>
              </w:rPr>
              <w:t>技术</w:t>
            </w:r>
          </w:p>
          <w:p w14:paraId="4E35C02A">
            <w:pPr>
              <w:adjustRightInd w:val="0"/>
              <w:spacing w:line="500" w:lineRule="exact"/>
              <w:jc w:val="center"/>
              <w:rPr>
                <w:rFonts w:ascii="宋体" w:hAnsi="宋体" w:cs="宋体"/>
              </w:rPr>
            </w:pPr>
            <w:r>
              <w:rPr>
                <w:rFonts w:ascii="宋体" w:hAnsi="宋体" w:cs="宋体"/>
              </w:rPr>
              <w:t>部分</w:t>
            </w:r>
          </w:p>
          <w:p w14:paraId="1D4939E4">
            <w:pPr>
              <w:adjustRightInd w:val="0"/>
              <w:spacing w:line="500" w:lineRule="exact"/>
              <w:jc w:val="center"/>
              <w:rPr>
                <w:rFonts w:ascii="宋体" w:hAnsi="宋体" w:cs="宋体"/>
              </w:rPr>
            </w:pPr>
            <w:r>
              <w:rPr>
                <w:rFonts w:hint="eastAsia" w:ascii="宋体" w:hAnsi="宋体" w:cs="宋体"/>
              </w:rPr>
              <w:t>(</w:t>
            </w:r>
            <w:r>
              <w:rPr>
                <w:rFonts w:hint="eastAsia" w:ascii="宋体" w:hAnsi="宋体" w:cs="宋体"/>
                <w:lang w:val="en-US" w:eastAsia="zh-CN"/>
              </w:rPr>
              <w:t>40</w:t>
            </w:r>
            <w:r>
              <w:rPr>
                <w:rFonts w:hint="eastAsia" w:ascii="宋体" w:hAnsi="宋体" w:cs="宋体"/>
              </w:rPr>
              <w:t>分)</w:t>
            </w:r>
          </w:p>
        </w:tc>
        <w:tc>
          <w:tcPr>
            <w:tcW w:w="2056" w:type="dxa"/>
            <w:noWrap w:val="0"/>
            <w:vAlign w:val="center"/>
          </w:tcPr>
          <w:p w14:paraId="0523DA4D">
            <w:pPr>
              <w:adjustRightInd w:val="0"/>
              <w:spacing w:line="500" w:lineRule="exact"/>
              <w:jc w:val="center"/>
              <w:rPr>
                <w:rFonts w:ascii="宋体" w:hAnsi="宋体" w:cs="宋体"/>
              </w:rPr>
            </w:pPr>
            <w:r>
              <w:rPr>
                <w:rFonts w:ascii="宋体" w:hAnsi="宋体" w:cs="宋体"/>
              </w:rPr>
              <w:t>技术规格及要求符合情况</w:t>
            </w:r>
          </w:p>
          <w:p w14:paraId="4CDDFDBE">
            <w:pPr>
              <w:adjustRightInd w:val="0"/>
              <w:spacing w:line="500" w:lineRule="exact"/>
              <w:jc w:val="center"/>
              <w:rPr>
                <w:rFonts w:ascii="宋体" w:hAnsi="宋体" w:cs="宋体"/>
              </w:rPr>
            </w:pPr>
            <w:r>
              <w:rPr>
                <w:rFonts w:hint="eastAsia" w:ascii="宋体" w:hAnsi="宋体" w:cs="宋体"/>
              </w:rPr>
              <w:t>（2</w:t>
            </w:r>
            <w:r>
              <w:rPr>
                <w:rFonts w:hint="eastAsia" w:ascii="宋体" w:hAnsi="宋体" w:cs="宋体"/>
                <w:lang w:val="en-US" w:eastAsia="zh-CN"/>
              </w:rPr>
              <w:t>5</w:t>
            </w:r>
            <w:r>
              <w:rPr>
                <w:rFonts w:hint="eastAsia" w:ascii="宋体" w:hAnsi="宋体" w:cs="宋体"/>
              </w:rPr>
              <w:t>分）</w:t>
            </w:r>
          </w:p>
        </w:tc>
        <w:tc>
          <w:tcPr>
            <w:tcW w:w="5598" w:type="dxa"/>
            <w:noWrap w:val="0"/>
            <w:vAlign w:val="center"/>
          </w:tcPr>
          <w:p w14:paraId="388103F8">
            <w:pPr>
              <w:adjustRightInd w:val="0"/>
              <w:spacing w:line="500" w:lineRule="exact"/>
              <w:rPr>
                <w:rFonts w:hint="eastAsia" w:ascii="宋体" w:hAnsi="宋体" w:cs="宋体"/>
              </w:rPr>
            </w:pPr>
            <w:r>
              <w:rPr>
                <w:rFonts w:hint="eastAsia" w:ascii="宋体" w:hAnsi="宋体" w:cs="宋体"/>
                <w:color w:val="auto"/>
              </w:rPr>
              <w:t>完全满足招标文件技术参数要求的得</w:t>
            </w:r>
            <w:r>
              <w:rPr>
                <w:rFonts w:ascii="宋体" w:hAnsi="宋体" w:cs="宋体"/>
                <w:color w:val="auto"/>
              </w:rPr>
              <w:t>2</w:t>
            </w:r>
            <w:r>
              <w:rPr>
                <w:rFonts w:hint="eastAsia" w:ascii="宋体" w:hAnsi="宋体" w:cs="宋体"/>
                <w:color w:val="auto"/>
                <w:lang w:val="en-US" w:eastAsia="zh-CN"/>
              </w:rPr>
              <w:t>5</w:t>
            </w:r>
            <w:r>
              <w:rPr>
                <w:rFonts w:hint="eastAsia" w:ascii="宋体" w:hAnsi="宋体" w:cs="宋体"/>
                <w:color w:val="auto"/>
              </w:rPr>
              <w:t>分。技术参数有一项不满足的减</w:t>
            </w:r>
            <w:r>
              <w:rPr>
                <w:rFonts w:ascii="宋体" w:hAnsi="宋体" w:cs="宋体"/>
                <w:color w:val="auto"/>
              </w:rPr>
              <w:t>2</w:t>
            </w:r>
            <w:r>
              <w:rPr>
                <w:rFonts w:hint="eastAsia" w:ascii="宋体" w:hAnsi="宋体" w:cs="宋体"/>
                <w:color w:val="auto"/>
              </w:rPr>
              <w:t>分，</w:t>
            </w:r>
            <w:r>
              <w:rPr>
                <w:rFonts w:hint="eastAsia" w:ascii="宋体" w:hAnsi="宋体" w:cs="宋体"/>
              </w:rPr>
              <w:t>减完为止。</w:t>
            </w:r>
          </w:p>
          <w:p w14:paraId="2896236E">
            <w:pPr>
              <w:adjustRightInd w:val="0"/>
              <w:spacing w:line="500" w:lineRule="exact"/>
              <w:rPr>
                <w:rFonts w:hint="eastAsia" w:ascii="宋体" w:hAnsi="宋体" w:cs="宋体"/>
              </w:rPr>
            </w:pPr>
            <w:r>
              <w:rPr>
                <w:rFonts w:hint="eastAsia" w:ascii="宋体" w:hAnsi="宋体" w:cs="宋体"/>
              </w:rPr>
              <w:t>注：</w:t>
            </w:r>
          </w:p>
          <w:p w14:paraId="0E79D88A">
            <w:pPr>
              <w:adjustRightInd w:val="0"/>
              <w:spacing w:line="500" w:lineRule="exact"/>
              <w:rPr>
                <w:rFonts w:hint="eastAsia" w:ascii="宋体" w:hAnsi="宋体" w:cs="宋体"/>
              </w:rPr>
            </w:pPr>
            <w:r>
              <w:rPr>
                <w:rFonts w:hint="eastAsia" w:ascii="宋体" w:hAnsi="宋体" w:cs="宋体"/>
              </w:rPr>
              <w:t>①以上技术参数响应情况均须在投标文件《技术规格偏离表》中表述清楚，如表述不清，则按不足（负偏离）处理；</w:t>
            </w:r>
          </w:p>
          <w:p w14:paraId="7F0A406D">
            <w:pPr>
              <w:adjustRightInd w:val="0"/>
              <w:spacing w:line="500" w:lineRule="exact"/>
              <w:rPr>
                <w:rFonts w:hint="eastAsia" w:ascii="宋体" w:hAnsi="宋体" w:cs="宋体"/>
              </w:rPr>
            </w:pPr>
            <w:r>
              <w:rPr>
                <w:rFonts w:hint="eastAsia" w:ascii="宋体" w:hAnsi="宋体" w:cs="宋体"/>
              </w:rPr>
              <w:t>②技术参数中要求投标人投标时提供相关证明材料加以证明的，投标人投标时未提供的或未按要求提供的，按不满足（负偏离）处理。</w:t>
            </w:r>
          </w:p>
          <w:p w14:paraId="51CBCACE">
            <w:pPr>
              <w:adjustRightInd w:val="0"/>
              <w:spacing w:line="500" w:lineRule="exact"/>
              <w:rPr>
                <w:rFonts w:ascii="宋体" w:hAnsi="宋体" w:cs="宋体"/>
              </w:rPr>
            </w:pPr>
            <w:r>
              <w:rPr>
                <w:rFonts w:hint="eastAsia" w:ascii="宋体" w:hAnsi="宋体" w:cs="宋体"/>
              </w:rPr>
              <w:t>③《技术规格偏离表》中的内容须是投标人投标产品的真实反映，投标人在投标时不得虚假响应和虚假承诺，否则将取消其投标资格；已中标的，将取消其中标资格。</w:t>
            </w:r>
          </w:p>
        </w:tc>
      </w:tr>
      <w:tr w14:paraId="18061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426" w:type="dxa"/>
            <w:vMerge w:val="continue"/>
            <w:noWrap w:val="0"/>
            <w:vAlign w:val="center"/>
          </w:tcPr>
          <w:p w14:paraId="06B7FC15">
            <w:pPr>
              <w:adjustRightInd w:val="0"/>
              <w:spacing w:line="500" w:lineRule="exact"/>
              <w:jc w:val="center"/>
              <w:rPr>
                <w:rFonts w:ascii="宋体" w:hAnsi="宋体" w:cs="宋体"/>
              </w:rPr>
            </w:pPr>
          </w:p>
        </w:tc>
        <w:tc>
          <w:tcPr>
            <w:tcW w:w="1134" w:type="dxa"/>
            <w:vMerge w:val="continue"/>
            <w:noWrap w:val="0"/>
            <w:vAlign w:val="center"/>
          </w:tcPr>
          <w:p w14:paraId="5105C4C9">
            <w:pPr>
              <w:adjustRightInd w:val="0"/>
              <w:spacing w:line="500" w:lineRule="exact"/>
              <w:jc w:val="center"/>
              <w:rPr>
                <w:rFonts w:ascii="宋体" w:hAnsi="宋体" w:cs="宋体"/>
              </w:rPr>
            </w:pPr>
          </w:p>
        </w:tc>
        <w:tc>
          <w:tcPr>
            <w:tcW w:w="2056" w:type="dxa"/>
            <w:noWrap w:val="0"/>
            <w:vAlign w:val="center"/>
          </w:tcPr>
          <w:p w14:paraId="43D74F21">
            <w:pPr>
              <w:adjustRightInd w:val="0"/>
              <w:spacing w:line="500" w:lineRule="exact"/>
              <w:jc w:val="center"/>
              <w:rPr>
                <w:rFonts w:ascii="宋体" w:hAnsi="宋体" w:cs="宋体"/>
                <w:highlight w:val="none"/>
              </w:rPr>
            </w:pPr>
            <w:r>
              <w:rPr>
                <w:rFonts w:hint="eastAsia" w:ascii="宋体" w:hAnsi="宋体" w:cs="宋体"/>
                <w:highlight w:val="none"/>
              </w:rPr>
              <w:t>技术</w:t>
            </w:r>
            <w:r>
              <w:rPr>
                <w:rFonts w:ascii="宋体" w:hAnsi="宋体" w:cs="宋体"/>
                <w:highlight w:val="none"/>
              </w:rPr>
              <w:t>方案</w:t>
            </w:r>
          </w:p>
          <w:p w14:paraId="5BD7AA82">
            <w:pPr>
              <w:adjustRightInd w:val="0"/>
              <w:spacing w:line="500" w:lineRule="exact"/>
              <w:jc w:val="center"/>
              <w:rPr>
                <w:rFonts w:ascii="宋体" w:hAnsi="宋体" w:cs="宋体"/>
                <w:highlight w:val="none"/>
              </w:rPr>
            </w:pPr>
            <w:r>
              <w:rPr>
                <w:rFonts w:hint="eastAsia" w:ascii="宋体" w:hAnsi="宋体" w:cs="宋体"/>
                <w:highlight w:val="none"/>
              </w:rPr>
              <w:t>(</w:t>
            </w:r>
            <w:r>
              <w:rPr>
                <w:rFonts w:hint="eastAsia" w:ascii="宋体" w:hAnsi="宋体" w:cs="宋体"/>
                <w:highlight w:val="none"/>
                <w:lang w:val="en-US" w:eastAsia="zh-CN"/>
              </w:rPr>
              <w:t>20</w:t>
            </w:r>
            <w:r>
              <w:rPr>
                <w:rFonts w:hint="eastAsia" w:ascii="宋体" w:hAnsi="宋体" w:cs="宋体"/>
                <w:highlight w:val="none"/>
              </w:rPr>
              <w:t>分)</w:t>
            </w:r>
          </w:p>
          <w:p w14:paraId="416A994F">
            <w:pPr>
              <w:adjustRightInd w:val="0"/>
              <w:spacing w:line="500" w:lineRule="exact"/>
              <w:jc w:val="center"/>
              <w:rPr>
                <w:rFonts w:ascii="宋体" w:hAnsi="宋体" w:cs="宋体"/>
              </w:rPr>
            </w:pPr>
            <w:r>
              <w:rPr>
                <w:rFonts w:hint="eastAsia" w:ascii="宋体" w:hAnsi="宋体" w:cs="宋体"/>
              </w:rPr>
              <w:t xml:space="preserve"> </w:t>
            </w:r>
          </w:p>
        </w:tc>
        <w:tc>
          <w:tcPr>
            <w:tcW w:w="5598" w:type="dxa"/>
            <w:tcBorders>
              <w:top w:val="single" w:color="auto" w:sz="4" w:space="0"/>
            </w:tcBorders>
            <w:noWrap w:val="0"/>
            <w:vAlign w:val="center"/>
          </w:tcPr>
          <w:p w14:paraId="6614CAC2">
            <w:pPr>
              <w:widowControl/>
              <w:adjustRightInd w:val="0"/>
              <w:spacing w:line="500" w:lineRule="exac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1、实施方案包括配送、安装、调试等内容</w:t>
            </w:r>
            <w:r>
              <w:rPr>
                <w:rFonts w:hint="eastAsia" w:ascii="宋体" w:hAnsi="宋体" w:cs="宋体"/>
                <w:color w:val="auto"/>
                <w:kern w:val="0"/>
                <w:sz w:val="24"/>
                <w:szCs w:val="24"/>
                <w:lang w:val="en-US" w:eastAsia="zh-CN"/>
              </w:rPr>
              <w:t>，</w:t>
            </w:r>
            <w:r>
              <w:rPr>
                <w:rFonts w:hint="eastAsia" w:ascii="宋体" w:hAnsi="宋体" w:cs="宋体"/>
                <w:color w:val="auto"/>
              </w:rPr>
              <w:t>区分四档</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分）</w:t>
            </w:r>
            <w:r>
              <w:rPr>
                <w:rFonts w:hint="eastAsia" w:ascii="宋体" w:hAnsi="宋体" w:cs="宋体"/>
                <w:color w:val="auto"/>
                <w:kern w:val="0"/>
                <w:sz w:val="24"/>
                <w:szCs w:val="24"/>
                <w:lang w:val="en-US" w:eastAsia="zh-CN"/>
              </w:rPr>
              <w:t>：</w:t>
            </w:r>
          </w:p>
          <w:p w14:paraId="0F1A774E">
            <w:pPr>
              <w:widowControl/>
              <w:adjustRightInd w:val="0"/>
              <w:spacing w:line="500" w:lineRule="exact"/>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①</w:t>
            </w:r>
            <w:r>
              <w:rPr>
                <w:rFonts w:hint="eastAsia" w:ascii="宋体" w:hAnsi="宋体" w:eastAsia="宋体" w:cs="宋体"/>
                <w:color w:val="auto"/>
                <w:kern w:val="0"/>
                <w:sz w:val="24"/>
                <w:szCs w:val="24"/>
                <w:lang w:val="en-US" w:eastAsia="zh-CN"/>
              </w:rPr>
              <w:t>方案完整</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配送安装情况分析详实</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人员分配合理精细</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作业实施内容</w:t>
            </w:r>
            <w:r>
              <w:rPr>
                <w:rFonts w:hint="eastAsia" w:ascii="宋体" w:hAnsi="宋体" w:cs="宋体"/>
                <w:color w:val="auto"/>
                <w:kern w:val="0"/>
                <w:sz w:val="24"/>
                <w:szCs w:val="24"/>
                <w:lang w:val="en-US" w:eastAsia="zh-CN"/>
              </w:rPr>
              <w:t>具体可行，</w:t>
            </w:r>
            <w:r>
              <w:rPr>
                <w:rFonts w:hint="eastAsia" w:ascii="宋体" w:hAnsi="宋体" w:eastAsia="宋体" w:cs="宋体"/>
                <w:color w:val="auto"/>
                <w:kern w:val="0"/>
                <w:sz w:val="24"/>
                <w:szCs w:val="24"/>
                <w:lang w:val="en-US" w:eastAsia="zh-CN"/>
              </w:rPr>
              <w:t>总体</w:t>
            </w:r>
            <w:r>
              <w:rPr>
                <w:rFonts w:hint="eastAsia" w:ascii="宋体" w:hAnsi="宋体" w:cs="宋体"/>
                <w:color w:val="auto"/>
                <w:kern w:val="0"/>
                <w:sz w:val="24"/>
                <w:szCs w:val="24"/>
                <w:lang w:val="en-US" w:eastAsia="zh-CN"/>
              </w:rPr>
              <w:t>计划</w:t>
            </w:r>
            <w:r>
              <w:rPr>
                <w:rFonts w:hint="eastAsia" w:ascii="宋体" w:hAnsi="宋体" w:eastAsia="宋体" w:cs="宋体"/>
                <w:color w:val="auto"/>
                <w:kern w:val="0"/>
                <w:sz w:val="24"/>
                <w:szCs w:val="24"/>
                <w:lang w:val="en-US" w:eastAsia="zh-CN"/>
              </w:rPr>
              <w:t>周全</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安排</w:t>
            </w:r>
            <w:r>
              <w:rPr>
                <w:rFonts w:hint="eastAsia" w:ascii="宋体" w:hAnsi="宋体" w:cs="宋体"/>
                <w:color w:val="auto"/>
                <w:kern w:val="0"/>
                <w:sz w:val="24"/>
                <w:szCs w:val="24"/>
                <w:lang w:val="en-US" w:eastAsia="zh-CN"/>
              </w:rPr>
              <w:t>得当</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得</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分</w:t>
            </w:r>
          </w:p>
          <w:p w14:paraId="6336D450">
            <w:pPr>
              <w:widowControl/>
              <w:adjustRightInd w:val="0"/>
              <w:spacing w:line="500" w:lineRule="exact"/>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②</w:t>
            </w:r>
            <w:r>
              <w:rPr>
                <w:rFonts w:hint="eastAsia" w:ascii="宋体" w:hAnsi="宋体" w:eastAsia="宋体" w:cs="宋体"/>
                <w:color w:val="auto"/>
                <w:kern w:val="0"/>
                <w:sz w:val="24"/>
                <w:szCs w:val="24"/>
                <w:lang w:val="en-US" w:eastAsia="zh-CN"/>
              </w:rPr>
              <w:t>方案完整</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对供货安装情况有一定分析</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人员分配</w:t>
            </w:r>
            <w:r>
              <w:rPr>
                <w:rFonts w:hint="eastAsia" w:ascii="宋体" w:hAnsi="宋体" w:cs="宋体"/>
                <w:color w:val="auto"/>
                <w:kern w:val="0"/>
                <w:sz w:val="24"/>
                <w:szCs w:val="24"/>
                <w:lang w:val="en-US" w:eastAsia="zh-CN"/>
              </w:rPr>
              <w:t>合理，</w:t>
            </w:r>
            <w:r>
              <w:rPr>
                <w:rFonts w:hint="eastAsia" w:ascii="宋体" w:hAnsi="宋体" w:eastAsia="宋体" w:cs="宋体"/>
                <w:color w:val="auto"/>
                <w:kern w:val="0"/>
                <w:sz w:val="24"/>
                <w:szCs w:val="24"/>
                <w:lang w:val="en-US" w:eastAsia="zh-CN"/>
              </w:rPr>
              <w:t>实施内容</w:t>
            </w:r>
            <w:r>
              <w:rPr>
                <w:rFonts w:hint="eastAsia" w:ascii="宋体" w:hAnsi="宋体" w:cs="宋体"/>
                <w:color w:val="auto"/>
                <w:kern w:val="0"/>
                <w:sz w:val="24"/>
                <w:szCs w:val="24"/>
                <w:lang w:val="en-US" w:eastAsia="zh-CN"/>
              </w:rPr>
              <w:t>及</w:t>
            </w:r>
            <w:r>
              <w:rPr>
                <w:rFonts w:hint="eastAsia" w:ascii="宋体" w:hAnsi="宋体" w:eastAsia="宋体" w:cs="宋体"/>
                <w:color w:val="auto"/>
                <w:kern w:val="0"/>
                <w:sz w:val="24"/>
                <w:szCs w:val="24"/>
                <w:lang w:val="en-US" w:eastAsia="zh-CN"/>
              </w:rPr>
              <w:t>总体安排</w:t>
            </w:r>
            <w:r>
              <w:rPr>
                <w:rFonts w:hint="eastAsia" w:ascii="宋体" w:hAnsi="宋体" w:cs="宋体"/>
                <w:color w:val="auto"/>
                <w:kern w:val="0"/>
                <w:sz w:val="24"/>
                <w:szCs w:val="24"/>
                <w:lang w:val="en-US" w:eastAsia="zh-CN"/>
              </w:rPr>
              <w:t>满足需求但不尽周密完善</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得</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分</w:t>
            </w:r>
          </w:p>
          <w:p w14:paraId="484E46D1">
            <w:pPr>
              <w:widowControl/>
              <w:adjustRightInd w:val="0"/>
              <w:spacing w:line="500" w:lineRule="exact"/>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③</w:t>
            </w:r>
            <w:r>
              <w:rPr>
                <w:rFonts w:hint="eastAsia" w:ascii="宋体" w:hAnsi="宋体" w:eastAsia="宋体" w:cs="宋体"/>
                <w:color w:val="auto"/>
                <w:kern w:val="0"/>
                <w:sz w:val="24"/>
                <w:szCs w:val="24"/>
                <w:lang w:val="en-US" w:eastAsia="zh-CN"/>
              </w:rPr>
              <w:t>方案</w:t>
            </w:r>
            <w:r>
              <w:rPr>
                <w:rFonts w:hint="eastAsia" w:ascii="宋体" w:hAnsi="宋体" w:cs="宋体"/>
                <w:color w:val="auto"/>
                <w:kern w:val="0"/>
                <w:sz w:val="24"/>
                <w:szCs w:val="24"/>
                <w:lang w:val="en-US" w:eastAsia="zh-CN"/>
              </w:rPr>
              <w:t>整体</w:t>
            </w:r>
            <w:r>
              <w:rPr>
                <w:rFonts w:hint="eastAsia" w:ascii="宋体" w:hAnsi="宋体" w:eastAsia="宋体" w:cs="宋体"/>
                <w:color w:val="auto"/>
                <w:kern w:val="0"/>
                <w:sz w:val="24"/>
                <w:szCs w:val="24"/>
                <w:lang w:val="en-US" w:eastAsia="zh-CN"/>
              </w:rPr>
              <w:t>阐述不详细、操作性不强或有明显缺陷的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得1分</w:t>
            </w:r>
          </w:p>
          <w:p w14:paraId="22825C14">
            <w:pPr>
              <w:widowControl/>
              <w:adjustRightInd w:val="0"/>
              <w:spacing w:line="500" w:lineRule="exact"/>
              <w:jc w:val="left"/>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④</w:t>
            </w:r>
            <w:r>
              <w:rPr>
                <w:rFonts w:hint="eastAsia" w:ascii="宋体" w:hAnsi="宋体" w:eastAsia="宋体" w:cs="宋体"/>
                <w:color w:val="auto"/>
                <w:kern w:val="0"/>
                <w:sz w:val="24"/>
                <w:szCs w:val="24"/>
                <w:lang w:val="en-US" w:eastAsia="zh-CN"/>
              </w:rPr>
              <w:t>缺项得0分</w:t>
            </w:r>
          </w:p>
          <w:p w14:paraId="30486B51">
            <w:pPr>
              <w:widowControl/>
              <w:numPr>
                <w:ilvl w:val="0"/>
                <w:numId w:val="4"/>
              </w:numPr>
              <w:adjustRightInd w:val="0"/>
              <w:spacing w:line="500" w:lineRule="exac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质量控制措施</w:t>
            </w:r>
            <w:r>
              <w:rPr>
                <w:rFonts w:hint="eastAsia" w:ascii="宋体" w:hAnsi="宋体" w:cs="宋体"/>
                <w:color w:val="auto"/>
                <w:kern w:val="0"/>
                <w:sz w:val="24"/>
                <w:szCs w:val="24"/>
                <w:lang w:val="en-US" w:eastAsia="zh-CN"/>
              </w:rPr>
              <w:t>体现在</w:t>
            </w:r>
            <w:r>
              <w:rPr>
                <w:rFonts w:hint="eastAsia" w:ascii="宋体" w:hAnsi="宋体" w:eastAsia="宋体" w:cs="宋体"/>
                <w:color w:val="auto"/>
                <w:kern w:val="0"/>
                <w:sz w:val="24"/>
                <w:szCs w:val="24"/>
                <w:lang w:val="en-US" w:eastAsia="zh-CN"/>
              </w:rPr>
              <w:t>质量控制</w:t>
            </w:r>
            <w:r>
              <w:rPr>
                <w:rFonts w:hint="eastAsia" w:ascii="宋体" w:hAnsi="宋体" w:cs="宋体"/>
                <w:color w:val="auto"/>
                <w:kern w:val="0"/>
                <w:sz w:val="24"/>
                <w:szCs w:val="24"/>
                <w:lang w:val="en-US" w:eastAsia="zh-CN"/>
              </w:rPr>
              <w:t>流程、</w:t>
            </w:r>
            <w:r>
              <w:rPr>
                <w:rFonts w:hint="eastAsia" w:ascii="宋体" w:hAnsi="宋体" w:eastAsia="宋体" w:cs="宋体"/>
                <w:color w:val="auto"/>
                <w:kern w:val="0"/>
                <w:sz w:val="24"/>
                <w:szCs w:val="24"/>
                <w:lang w:val="en-US" w:eastAsia="zh-CN"/>
              </w:rPr>
              <w:t>质量控制</w:t>
            </w:r>
            <w:r>
              <w:rPr>
                <w:rFonts w:hint="eastAsia" w:ascii="宋体" w:hAnsi="宋体" w:cs="宋体"/>
                <w:color w:val="auto"/>
                <w:kern w:val="0"/>
                <w:sz w:val="24"/>
                <w:szCs w:val="24"/>
                <w:lang w:val="en-US" w:eastAsia="zh-CN"/>
              </w:rPr>
              <w:t>制度、</w:t>
            </w:r>
            <w:r>
              <w:rPr>
                <w:rFonts w:hint="eastAsia" w:ascii="宋体" w:hAnsi="宋体" w:eastAsia="宋体" w:cs="宋体"/>
                <w:color w:val="auto"/>
                <w:kern w:val="0"/>
                <w:sz w:val="24"/>
                <w:szCs w:val="24"/>
                <w:lang w:val="en-US" w:eastAsia="zh-CN"/>
              </w:rPr>
              <w:t>质量控制措施</w:t>
            </w:r>
            <w:r>
              <w:rPr>
                <w:rFonts w:hint="eastAsia" w:ascii="宋体" w:hAnsi="宋体" w:cs="宋体"/>
                <w:color w:val="auto"/>
                <w:kern w:val="0"/>
                <w:sz w:val="24"/>
                <w:szCs w:val="24"/>
                <w:lang w:val="en-US" w:eastAsia="zh-CN"/>
              </w:rPr>
              <w:t>、检查验收等方面，</w:t>
            </w:r>
            <w:r>
              <w:rPr>
                <w:rFonts w:hint="eastAsia" w:ascii="宋体" w:hAnsi="宋体" w:cs="宋体"/>
                <w:color w:val="auto"/>
              </w:rPr>
              <w:t>区分四档</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分）</w:t>
            </w:r>
            <w:r>
              <w:rPr>
                <w:rFonts w:hint="eastAsia" w:ascii="宋体" w:hAnsi="宋体" w:cs="宋体"/>
                <w:color w:val="auto"/>
                <w:lang w:eastAsia="zh-CN"/>
              </w:rPr>
              <w:t>：</w:t>
            </w:r>
          </w:p>
          <w:p w14:paraId="725D667C">
            <w:pPr>
              <w:widowControl/>
              <w:numPr>
                <w:ilvl w:val="0"/>
                <w:numId w:val="0"/>
              </w:numPr>
              <w:adjustRightInd w:val="0"/>
              <w:spacing w:line="500" w:lineRule="exact"/>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①</w:t>
            </w:r>
            <w:r>
              <w:rPr>
                <w:rFonts w:hint="eastAsia" w:ascii="宋体" w:hAnsi="宋体" w:eastAsia="宋体" w:cs="宋体"/>
                <w:color w:val="auto"/>
                <w:kern w:val="0"/>
                <w:sz w:val="24"/>
                <w:szCs w:val="24"/>
                <w:lang w:val="en-US" w:eastAsia="zh-CN"/>
              </w:rPr>
              <w:t>质量控制措施内容完整</w:t>
            </w:r>
            <w:r>
              <w:rPr>
                <w:rFonts w:hint="eastAsia" w:ascii="宋体" w:hAnsi="宋体" w:cs="宋体"/>
                <w:color w:val="auto"/>
                <w:kern w:val="0"/>
                <w:sz w:val="24"/>
                <w:szCs w:val="24"/>
                <w:lang w:val="en-US" w:eastAsia="zh-CN"/>
              </w:rPr>
              <w:t>详细</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质量控制</w:t>
            </w:r>
            <w:r>
              <w:rPr>
                <w:rFonts w:hint="eastAsia" w:ascii="宋体" w:hAnsi="宋体" w:eastAsia="宋体" w:cs="宋体"/>
                <w:color w:val="auto"/>
                <w:kern w:val="0"/>
                <w:sz w:val="24"/>
                <w:szCs w:val="24"/>
                <w:lang w:val="en-US" w:eastAsia="zh-CN"/>
              </w:rPr>
              <w:t>流程</w:t>
            </w:r>
            <w:r>
              <w:rPr>
                <w:rFonts w:hint="eastAsia" w:ascii="宋体" w:hAnsi="宋体" w:cs="宋体"/>
                <w:color w:val="auto"/>
                <w:kern w:val="0"/>
                <w:sz w:val="24"/>
                <w:szCs w:val="24"/>
                <w:lang w:val="en-US" w:eastAsia="zh-CN"/>
              </w:rPr>
              <w:t>清晰</w:t>
            </w:r>
            <w:r>
              <w:rPr>
                <w:rFonts w:hint="eastAsia" w:ascii="宋体" w:hAnsi="宋体" w:eastAsia="宋体" w:cs="宋体"/>
                <w:color w:val="auto"/>
                <w:kern w:val="0"/>
                <w:sz w:val="24"/>
                <w:szCs w:val="24"/>
                <w:lang w:val="en-US" w:eastAsia="zh-CN"/>
              </w:rPr>
              <w:t>规范、</w:t>
            </w:r>
            <w:r>
              <w:rPr>
                <w:rFonts w:hint="eastAsia" w:ascii="宋体" w:hAnsi="宋体" w:cs="宋体"/>
                <w:color w:val="auto"/>
                <w:kern w:val="0"/>
                <w:sz w:val="24"/>
                <w:szCs w:val="24"/>
                <w:lang w:val="en-US" w:eastAsia="zh-CN"/>
              </w:rPr>
              <w:t>要点齐全，质量控制</w:t>
            </w:r>
            <w:r>
              <w:rPr>
                <w:rFonts w:hint="eastAsia" w:ascii="宋体" w:hAnsi="宋体" w:eastAsia="宋体" w:cs="宋体"/>
                <w:color w:val="auto"/>
                <w:kern w:val="0"/>
                <w:sz w:val="24"/>
                <w:szCs w:val="24"/>
                <w:lang w:val="en-US" w:eastAsia="zh-CN"/>
              </w:rPr>
              <w:t>制度</w:t>
            </w:r>
            <w:r>
              <w:rPr>
                <w:rFonts w:hint="eastAsia" w:ascii="宋体" w:hAnsi="宋体" w:cs="宋体"/>
                <w:color w:val="auto"/>
                <w:kern w:val="0"/>
                <w:sz w:val="24"/>
                <w:szCs w:val="24"/>
                <w:lang w:val="en-US" w:eastAsia="zh-CN"/>
              </w:rPr>
              <w:t>健全完备，</w:t>
            </w:r>
            <w:r>
              <w:rPr>
                <w:rFonts w:hint="eastAsia" w:ascii="宋体" w:hAnsi="宋体" w:eastAsia="宋体" w:cs="宋体"/>
                <w:color w:val="auto"/>
                <w:kern w:val="0"/>
                <w:sz w:val="24"/>
                <w:szCs w:val="24"/>
                <w:lang w:val="en-US" w:eastAsia="zh-CN"/>
              </w:rPr>
              <w:t>控制措施具体</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检查验收</w:t>
            </w:r>
            <w:r>
              <w:rPr>
                <w:rFonts w:hint="eastAsia" w:ascii="宋体" w:hAnsi="宋体" w:cs="宋体"/>
                <w:color w:val="auto"/>
                <w:kern w:val="0"/>
                <w:sz w:val="24"/>
                <w:szCs w:val="24"/>
                <w:lang w:val="en-US" w:eastAsia="zh-CN"/>
              </w:rPr>
              <w:t>方式明确，</w:t>
            </w:r>
            <w:r>
              <w:rPr>
                <w:rFonts w:hint="eastAsia" w:ascii="宋体" w:hAnsi="宋体" w:eastAsia="宋体" w:cs="宋体"/>
                <w:color w:val="auto"/>
                <w:kern w:val="0"/>
                <w:sz w:val="24"/>
                <w:szCs w:val="24"/>
                <w:lang w:val="en-US" w:eastAsia="zh-CN"/>
              </w:rPr>
              <w:t>充分保证项目质量控制要求的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得</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分</w:t>
            </w:r>
          </w:p>
          <w:p w14:paraId="44CC9515">
            <w:pPr>
              <w:widowControl/>
              <w:adjustRightInd w:val="0"/>
              <w:spacing w:line="500" w:lineRule="exact"/>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②</w:t>
            </w:r>
            <w:r>
              <w:rPr>
                <w:rFonts w:hint="eastAsia" w:ascii="宋体" w:hAnsi="宋体" w:eastAsia="宋体" w:cs="宋体"/>
                <w:color w:val="auto"/>
                <w:kern w:val="0"/>
                <w:sz w:val="24"/>
                <w:szCs w:val="24"/>
                <w:lang w:val="en-US" w:eastAsia="zh-CN"/>
              </w:rPr>
              <w:t>质量控制措施内容完整，</w:t>
            </w:r>
            <w:r>
              <w:rPr>
                <w:rFonts w:hint="eastAsia" w:ascii="宋体" w:hAnsi="宋体" w:cs="宋体"/>
                <w:color w:val="auto"/>
                <w:kern w:val="0"/>
                <w:sz w:val="24"/>
                <w:szCs w:val="24"/>
                <w:lang w:val="en-US" w:eastAsia="zh-CN"/>
              </w:rPr>
              <w:t>有</w:t>
            </w:r>
            <w:r>
              <w:rPr>
                <w:rFonts w:hint="eastAsia" w:ascii="宋体" w:hAnsi="宋体" w:eastAsia="宋体" w:cs="宋体"/>
                <w:color w:val="auto"/>
                <w:kern w:val="0"/>
                <w:sz w:val="24"/>
                <w:szCs w:val="24"/>
                <w:lang w:val="en-US" w:eastAsia="zh-CN"/>
              </w:rPr>
              <w:t>质量控制</w:t>
            </w:r>
            <w:r>
              <w:rPr>
                <w:rFonts w:hint="eastAsia" w:ascii="宋体" w:hAnsi="宋体" w:cs="宋体"/>
                <w:color w:val="auto"/>
                <w:kern w:val="0"/>
                <w:sz w:val="24"/>
                <w:szCs w:val="24"/>
                <w:lang w:val="en-US" w:eastAsia="zh-CN"/>
              </w:rPr>
              <w:t>的工作流程制度、</w:t>
            </w:r>
            <w:r>
              <w:rPr>
                <w:rFonts w:hint="eastAsia" w:ascii="宋体" w:hAnsi="宋体" w:eastAsia="宋体" w:cs="宋体"/>
                <w:color w:val="auto"/>
                <w:kern w:val="0"/>
                <w:sz w:val="24"/>
                <w:szCs w:val="24"/>
                <w:lang w:val="en-US" w:eastAsia="zh-CN"/>
              </w:rPr>
              <w:t>检查验收</w:t>
            </w:r>
            <w:r>
              <w:rPr>
                <w:rFonts w:hint="eastAsia" w:ascii="宋体" w:hAnsi="宋体" w:cs="宋体"/>
                <w:color w:val="auto"/>
                <w:kern w:val="0"/>
                <w:sz w:val="24"/>
                <w:szCs w:val="24"/>
                <w:lang w:val="en-US" w:eastAsia="zh-CN"/>
              </w:rPr>
              <w:t>方法和</w:t>
            </w:r>
            <w:r>
              <w:rPr>
                <w:rFonts w:hint="eastAsia" w:ascii="宋体" w:hAnsi="宋体" w:eastAsia="宋体" w:cs="宋体"/>
                <w:color w:val="auto"/>
                <w:kern w:val="0"/>
                <w:sz w:val="24"/>
                <w:szCs w:val="24"/>
                <w:lang w:val="en-US" w:eastAsia="zh-CN"/>
              </w:rPr>
              <w:t>控制措施，能满足项目质量控制要求</w:t>
            </w:r>
            <w:r>
              <w:rPr>
                <w:rFonts w:hint="eastAsia" w:ascii="宋体" w:hAnsi="宋体" w:cs="宋体"/>
                <w:color w:val="auto"/>
                <w:kern w:val="0"/>
                <w:sz w:val="24"/>
                <w:szCs w:val="24"/>
                <w:lang w:val="en-US" w:eastAsia="zh-CN"/>
              </w:rPr>
              <w:t>但总体不详细具体</w:t>
            </w:r>
            <w:r>
              <w:rPr>
                <w:rFonts w:hint="eastAsia" w:ascii="宋体" w:hAnsi="宋体" w:eastAsia="宋体" w:cs="宋体"/>
                <w:color w:val="auto"/>
                <w:kern w:val="0"/>
                <w:sz w:val="24"/>
                <w:szCs w:val="24"/>
                <w:lang w:val="en-US" w:eastAsia="zh-CN"/>
              </w:rPr>
              <w:t>的</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得</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val="en-US" w:eastAsia="zh-CN"/>
              </w:rPr>
              <w:t>分</w:t>
            </w:r>
          </w:p>
          <w:p w14:paraId="308CEE6D">
            <w:pPr>
              <w:widowControl/>
              <w:adjustRightInd w:val="0"/>
              <w:spacing w:line="500" w:lineRule="exact"/>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③</w:t>
            </w:r>
            <w:r>
              <w:rPr>
                <w:rFonts w:hint="eastAsia" w:ascii="宋体" w:hAnsi="宋体" w:eastAsia="宋体" w:cs="宋体"/>
                <w:color w:val="auto"/>
                <w:kern w:val="0"/>
                <w:sz w:val="24"/>
                <w:szCs w:val="24"/>
                <w:lang w:val="en-US" w:eastAsia="zh-CN"/>
              </w:rPr>
              <w:t>质量控制措施操作性不强或有</w:t>
            </w:r>
            <w:r>
              <w:rPr>
                <w:rFonts w:hint="eastAsia" w:ascii="宋体" w:hAnsi="宋体" w:cs="宋体"/>
                <w:color w:val="auto"/>
                <w:kern w:val="0"/>
                <w:sz w:val="24"/>
                <w:szCs w:val="24"/>
                <w:lang w:val="en-US" w:eastAsia="zh-CN"/>
              </w:rPr>
              <w:t>明显</w:t>
            </w:r>
            <w:r>
              <w:rPr>
                <w:rFonts w:hint="eastAsia" w:ascii="宋体" w:hAnsi="宋体" w:eastAsia="宋体" w:cs="宋体"/>
                <w:color w:val="auto"/>
                <w:kern w:val="0"/>
                <w:sz w:val="24"/>
                <w:szCs w:val="24"/>
                <w:lang w:val="en-US" w:eastAsia="zh-CN"/>
              </w:rPr>
              <w:t>缺陷的得1分</w:t>
            </w:r>
          </w:p>
          <w:p w14:paraId="1125B44A">
            <w:pPr>
              <w:widowControl/>
              <w:adjustRightInd w:val="0"/>
              <w:spacing w:line="500" w:lineRule="exact"/>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④</w:t>
            </w:r>
            <w:r>
              <w:rPr>
                <w:rFonts w:hint="eastAsia" w:ascii="宋体" w:hAnsi="宋体" w:eastAsia="宋体" w:cs="宋体"/>
                <w:color w:val="auto"/>
                <w:kern w:val="0"/>
                <w:sz w:val="24"/>
                <w:szCs w:val="24"/>
                <w:lang w:val="en-US" w:eastAsia="zh-CN"/>
              </w:rPr>
              <w:t>缺项得0分</w:t>
            </w:r>
          </w:p>
          <w:p w14:paraId="0FF2902A">
            <w:pPr>
              <w:widowControl/>
              <w:adjustRightInd w:val="0"/>
              <w:spacing w:line="500" w:lineRule="exact"/>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进度控制主要体现在供货前准备和供货中进度控制及供货安装后控制三个方面，</w:t>
            </w:r>
            <w:r>
              <w:rPr>
                <w:rFonts w:hint="eastAsia" w:ascii="宋体" w:hAnsi="宋体" w:cs="宋体"/>
                <w:color w:val="auto"/>
              </w:rPr>
              <w:t>区分四档</w:t>
            </w:r>
            <w:r>
              <w:rPr>
                <w:rFonts w:hint="eastAsia" w:ascii="宋体" w:hAnsi="宋体" w:cs="宋体"/>
                <w:color w:val="auto"/>
                <w:lang w:eastAsia="zh-CN"/>
              </w:rPr>
              <w:t>：</w:t>
            </w: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分）</w:t>
            </w:r>
          </w:p>
          <w:p w14:paraId="5260495D">
            <w:pPr>
              <w:widowControl/>
              <w:adjustRightInd w:val="0"/>
              <w:spacing w:line="500" w:lineRule="exact"/>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①供货前有风险分析和供货计划，供货中在人力设备调配和工作程序衔接等方面措施具体明确，供货后资料归档齐全规范，总体安排布置详细合理的，得6分</w:t>
            </w:r>
          </w:p>
          <w:p w14:paraId="3E607ACF">
            <w:pPr>
              <w:widowControl/>
              <w:adjustRightInd w:val="0"/>
              <w:spacing w:line="500" w:lineRule="exact"/>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②</w:t>
            </w:r>
            <w:r>
              <w:rPr>
                <w:rFonts w:hint="default" w:ascii="宋体" w:hAnsi="宋体" w:cs="宋体"/>
                <w:color w:val="auto"/>
                <w:kern w:val="0"/>
                <w:sz w:val="24"/>
                <w:szCs w:val="24"/>
                <w:lang w:val="en-US" w:eastAsia="zh-CN"/>
              </w:rPr>
              <w:t>进度控制在供货前</w:t>
            </w:r>
            <w:r>
              <w:rPr>
                <w:rFonts w:hint="eastAsia" w:ascii="宋体" w:hAnsi="宋体" w:cs="宋体"/>
                <w:color w:val="auto"/>
                <w:kern w:val="0"/>
                <w:sz w:val="24"/>
                <w:szCs w:val="24"/>
                <w:lang w:val="en-US" w:eastAsia="zh-CN"/>
              </w:rPr>
              <w:t>、</w:t>
            </w:r>
            <w:r>
              <w:rPr>
                <w:rFonts w:hint="default" w:ascii="宋体" w:hAnsi="宋体" w:cs="宋体"/>
                <w:color w:val="auto"/>
                <w:kern w:val="0"/>
                <w:sz w:val="24"/>
                <w:szCs w:val="24"/>
                <w:lang w:val="en-US" w:eastAsia="zh-CN"/>
              </w:rPr>
              <w:t>供货中</w:t>
            </w:r>
            <w:r>
              <w:rPr>
                <w:rFonts w:hint="eastAsia" w:ascii="宋体" w:hAnsi="宋体" w:cs="宋体"/>
                <w:color w:val="auto"/>
                <w:kern w:val="0"/>
                <w:sz w:val="24"/>
                <w:szCs w:val="24"/>
                <w:lang w:val="en-US" w:eastAsia="zh-CN"/>
              </w:rPr>
              <w:t>、</w:t>
            </w:r>
            <w:r>
              <w:rPr>
                <w:rFonts w:hint="default" w:ascii="宋体" w:hAnsi="宋体" w:cs="宋体"/>
                <w:color w:val="auto"/>
                <w:kern w:val="0"/>
                <w:sz w:val="24"/>
                <w:szCs w:val="24"/>
                <w:lang w:val="en-US" w:eastAsia="zh-CN"/>
              </w:rPr>
              <w:t>供货安装后</w:t>
            </w:r>
            <w:r>
              <w:rPr>
                <w:rFonts w:hint="eastAsia" w:ascii="宋体" w:hAnsi="宋体" w:cs="宋体"/>
                <w:color w:val="auto"/>
                <w:kern w:val="0"/>
                <w:sz w:val="24"/>
                <w:szCs w:val="24"/>
                <w:lang w:val="en-US" w:eastAsia="zh-CN"/>
              </w:rPr>
              <w:t>有所体现，但部分环节安排不够具体详实，力量配备不够充分合理，项目实施中可能存在进度延误隐患的，得4分</w:t>
            </w:r>
          </w:p>
          <w:p w14:paraId="136D685F">
            <w:pPr>
              <w:widowControl/>
              <w:adjustRightInd w:val="0"/>
              <w:spacing w:line="500" w:lineRule="exact"/>
              <w:jc w:val="left"/>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③进度控制总体表述笼统，缺乏可行性或有明显缺陷的，得2分</w:t>
            </w:r>
          </w:p>
          <w:p w14:paraId="53840C93">
            <w:pPr>
              <w:widowControl/>
              <w:adjustRightInd w:val="0"/>
              <w:spacing w:line="500" w:lineRule="exact"/>
              <w:jc w:val="left"/>
              <w:rPr>
                <w:rFonts w:ascii="宋体" w:hAnsi="宋体" w:cs="宋体"/>
              </w:rPr>
            </w:pPr>
            <w:r>
              <w:rPr>
                <w:rFonts w:hint="eastAsia" w:ascii="宋体" w:hAnsi="宋体" w:cs="宋体"/>
                <w:color w:val="auto"/>
                <w:kern w:val="0"/>
                <w:sz w:val="24"/>
                <w:szCs w:val="24"/>
                <w:lang w:val="en-US" w:eastAsia="zh-CN"/>
              </w:rPr>
              <w:t>④缺项得0分</w:t>
            </w:r>
          </w:p>
        </w:tc>
      </w:tr>
      <w:tr w14:paraId="29578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26" w:type="dxa"/>
            <w:vMerge w:val="restart"/>
            <w:noWrap w:val="0"/>
            <w:vAlign w:val="center"/>
          </w:tcPr>
          <w:p w14:paraId="7363FB87">
            <w:pPr>
              <w:adjustRightInd w:val="0"/>
              <w:spacing w:line="500" w:lineRule="exact"/>
              <w:jc w:val="center"/>
              <w:rPr>
                <w:rFonts w:ascii="宋体" w:hAnsi="宋体" w:cs="宋体"/>
              </w:rPr>
            </w:pPr>
            <w:r>
              <w:rPr>
                <w:rFonts w:ascii="宋体" w:hAnsi="宋体" w:cs="宋体"/>
              </w:rPr>
              <w:t>3</w:t>
            </w:r>
          </w:p>
          <w:p w14:paraId="04F93C28">
            <w:pPr>
              <w:adjustRightInd w:val="0"/>
              <w:spacing w:line="500" w:lineRule="exact"/>
              <w:jc w:val="center"/>
              <w:rPr>
                <w:rFonts w:ascii="宋体" w:hAnsi="宋体" w:cs="宋体"/>
              </w:rPr>
            </w:pPr>
            <w:r>
              <w:rPr>
                <w:rFonts w:ascii="宋体" w:hAnsi="宋体" w:cs="宋体"/>
              </w:rPr>
              <w:t xml:space="preserve"> </w:t>
            </w:r>
          </w:p>
        </w:tc>
        <w:tc>
          <w:tcPr>
            <w:tcW w:w="1134" w:type="dxa"/>
            <w:vMerge w:val="restart"/>
            <w:noWrap w:val="0"/>
            <w:vAlign w:val="center"/>
          </w:tcPr>
          <w:p w14:paraId="60F8125C">
            <w:pPr>
              <w:adjustRightInd w:val="0"/>
              <w:spacing w:line="500" w:lineRule="exact"/>
              <w:jc w:val="center"/>
              <w:rPr>
                <w:rFonts w:ascii="宋体" w:hAnsi="宋体" w:cs="宋体"/>
              </w:rPr>
            </w:pPr>
            <w:r>
              <w:rPr>
                <w:rFonts w:hint="eastAsia" w:ascii="宋体" w:hAnsi="宋体" w:eastAsia="宋体" w:cs="宋体"/>
              </w:rPr>
              <w:t>售后服务（</w:t>
            </w:r>
            <w:r>
              <w:rPr>
                <w:rFonts w:hint="eastAsia" w:ascii="宋体" w:hAnsi="宋体" w:cs="宋体"/>
                <w:lang w:val="en-US" w:eastAsia="zh-CN"/>
              </w:rPr>
              <w:t>1</w:t>
            </w:r>
            <w:r>
              <w:rPr>
                <w:rFonts w:hint="eastAsia" w:ascii="宋体" w:hAnsi="宋体" w:eastAsia="宋体" w:cs="宋体"/>
                <w:lang w:val="en-US" w:eastAsia="zh-CN"/>
              </w:rPr>
              <w:t>8</w:t>
            </w:r>
            <w:r>
              <w:rPr>
                <w:rFonts w:hint="eastAsia" w:ascii="宋体" w:hAnsi="宋体" w:eastAsia="宋体" w:cs="宋体"/>
              </w:rPr>
              <w:t>分）</w:t>
            </w:r>
          </w:p>
        </w:tc>
        <w:tc>
          <w:tcPr>
            <w:tcW w:w="2056" w:type="dxa"/>
            <w:tcBorders>
              <w:right w:val="single" w:color="auto" w:sz="4" w:space="0"/>
            </w:tcBorders>
            <w:noWrap w:val="0"/>
            <w:vAlign w:val="center"/>
          </w:tcPr>
          <w:p w14:paraId="45B504CA">
            <w:pPr>
              <w:adjustRightInd w:val="0"/>
              <w:spacing w:line="500" w:lineRule="exact"/>
              <w:rPr>
                <w:rFonts w:ascii="宋体" w:hAnsi="宋体" w:cs="宋体"/>
              </w:rPr>
            </w:pPr>
            <w:r>
              <w:rPr>
                <w:rFonts w:hint="eastAsia" w:ascii="宋体" w:hAnsi="宋体" w:cs="宋体"/>
              </w:rPr>
              <w:t>培训计划方案（0-</w:t>
            </w:r>
            <w:r>
              <w:rPr>
                <w:rFonts w:hint="eastAsia" w:ascii="宋体" w:hAnsi="宋体" w:cs="宋体"/>
                <w:lang w:val="en-US" w:eastAsia="zh-CN"/>
              </w:rPr>
              <w:t>3</w:t>
            </w:r>
            <w:r>
              <w:rPr>
                <w:rFonts w:hint="eastAsia" w:ascii="宋体" w:hAnsi="宋体" w:cs="宋体"/>
              </w:rPr>
              <w:t>分）</w:t>
            </w:r>
          </w:p>
        </w:tc>
        <w:tc>
          <w:tcPr>
            <w:tcW w:w="5598" w:type="dxa"/>
            <w:tcBorders>
              <w:left w:val="single" w:color="auto" w:sz="4" w:space="0"/>
            </w:tcBorders>
            <w:noWrap w:val="0"/>
            <w:vAlign w:val="center"/>
          </w:tcPr>
          <w:p w14:paraId="623DE9CA">
            <w:pPr>
              <w:adjustRightInd w:val="0"/>
              <w:spacing w:line="500" w:lineRule="exact"/>
              <w:rPr>
                <w:rFonts w:hint="eastAsia" w:ascii="宋体" w:hAnsi="宋体" w:cs="宋体"/>
                <w:color w:val="auto"/>
              </w:rPr>
            </w:pPr>
            <w:r>
              <w:rPr>
                <w:rFonts w:hint="eastAsia" w:ascii="宋体" w:hAnsi="宋体" w:cs="宋体"/>
              </w:rPr>
              <w:t>培</w:t>
            </w:r>
            <w:r>
              <w:rPr>
                <w:rFonts w:hint="eastAsia" w:ascii="宋体" w:hAnsi="宋体" w:cs="宋体"/>
                <w:color w:val="auto"/>
              </w:rPr>
              <w:t>训计划方案</w:t>
            </w:r>
            <w:r>
              <w:rPr>
                <w:rFonts w:hint="eastAsia" w:ascii="宋体" w:hAnsi="宋体" w:cs="宋体"/>
                <w:color w:val="auto"/>
                <w:lang w:eastAsia="zh-CN"/>
              </w:rPr>
              <w:t>具体体现在培训内容、</w:t>
            </w:r>
            <w:r>
              <w:rPr>
                <w:rFonts w:hint="eastAsia" w:ascii="宋体" w:hAnsi="宋体" w:cs="宋体"/>
                <w:color w:val="auto"/>
              </w:rPr>
              <w:t>时间、地点、课目、组织等</w:t>
            </w:r>
            <w:r>
              <w:rPr>
                <w:rFonts w:hint="eastAsia" w:ascii="宋体" w:hAnsi="宋体" w:cs="宋体"/>
                <w:color w:val="auto"/>
                <w:lang w:eastAsia="zh-CN"/>
              </w:rPr>
              <w:t>方面，</w:t>
            </w:r>
            <w:r>
              <w:rPr>
                <w:rFonts w:hint="eastAsia" w:ascii="宋体" w:hAnsi="宋体" w:cs="宋体"/>
                <w:color w:val="auto"/>
              </w:rPr>
              <w:t>：</w:t>
            </w:r>
          </w:p>
          <w:p w14:paraId="68DB89A4">
            <w:pPr>
              <w:numPr>
                <w:ilvl w:val="0"/>
                <w:numId w:val="5"/>
              </w:numPr>
              <w:adjustRightInd w:val="0"/>
              <w:spacing w:line="500" w:lineRule="exact"/>
              <w:rPr>
                <w:rFonts w:hint="eastAsia" w:ascii="宋体" w:hAnsi="宋体" w:cs="宋体"/>
              </w:rPr>
            </w:pPr>
            <w:r>
              <w:rPr>
                <w:rFonts w:hint="eastAsia" w:ascii="宋体" w:hAnsi="宋体" w:cs="宋体"/>
                <w:color w:val="auto"/>
              </w:rPr>
              <w:t>培训计划方案内容完整</w:t>
            </w:r>
            <w:r>
              <w:rPr>
                <w:rFonts w:hint="eastAsia" w:ascii="宋体" w:hAnsi="宋体" w:cs="宋体"/>
                <w:color w:val="auto"/>
                <w:lang w:eastAsia="zh-CN"/>
              </w:rPr>
              <w:t>，</w:t>
            </w:r>
            <w:r>
              <w:rPr>
                <w:rFonts w:hint="eastAsia" w:ascii="宋体" w:hAnsi="宋体" w:cs="宋体"/>
                <w:color w:val="auto"/>
              </w:rPr>
              <w:t>培训课目设置与装备使用结合紧密</w:t>
            </w:r>
            <w:r>
              <w:rPr>
                <w:rFonts w:hint="eastAsia" w:ascii="宋体" w:hAnsi="宋体" w:cs="宋体"/>
                <w:color w:val="auto"/>
                <w:lang w:eastAsia="zh-CN"/>
              </w:rPr>
              <w:t>、针对性强，</w:t>
            </w:r>
            <w:r>
              <w:rPr>
                <w:rFonts w:hint="eastAsia" w:ascii="宋体" w:hAnsi="宋体" w:cs="宋体"/>
                <w:color w:val="auto"/>
              </w:rPr>
              <w:t>培训组织</w:t>
            </w:r>
            <w:r>
              <w:rPr>
                <w:rFonts w:hint="eastAsia" w:ascii="宋体" w:hAnsi="宋体" w:cs="宋体"/>
                <w:color w:val="auto"/>
                <w:lang w:eastAsia="zh-CN"/>
              </w:rPr>
              <w:t>形式</w:t>
            </w:r>
            <w:r>
              <w:rPr>
                <w:rFonts w:hint="eastAsia" w:ascii="宋体" w:hAnsi="宋体" w:cs="宋体"/>
                <w:color w:val="auto"/>
              </w:rPr>
              <w:t>多样</w:t>
            </w:r>
            <w:r>
              <w:rPr>
                <w:rFonts w:hint="eastAsia" w:ascii="宋体" w:hAnsi="宋体" w:cs="宋体"/>
                <w:color w:val="auto"/>
                <w:lang w:eastAsia="zh-CN"/>
              </w:rPr>
              <w:t>充分体现线上线下多手段</w:t>
            </w:r>
            <w:r>
              <w:rPr>
                <w:rFonts w:hint="eastAsia" w:ascii="宋体" w:hAnsi="宋体" w:cs="宋体"/>
                <w:color w:val="auto"/>
              </w:rPr>
              <w:t>、培训方法紧贴使用对象</w:t>
            </w:r>
            <w:r>
              <w:rPr>
                <w:rFonts w:hint="eastAsia" w:ascii="宋体" w:hAnsi="宋体" w:cs="宋体"/>
                <w:color w:val="auto"/>
                <w:lang w:eastAsia="zh-CN"/>
              </w:rPr>
              <w:t>体现分层次教培特点，</w:t>
            </w:r>
            <w:r>
              <w:rPr>
                <w:rFonts w:hint="eastAsia" w:ascii="宋体" w:hAnsi="宋体" w:cs="宋体"/>
                <w:color w:val="auto"/>
              </w:rPr>
              <w:t>培训骨干技术实力较强</w:t>
            </w:r>
            <w:r>
              <w:rPr>
                <w:rFonts w:hint="eastAsia" w:ascii="宋体" w:hAnsi="宋体" w:cs="宋体"/>
                <w:color w:val="auto"/>
                <w:lang w:eastAsia="zh-CN"/>
              </w:rPr>
              <w:t>，体</w:t>
            </w:r>
            <w:r>
              <w:rPr>
                <w:rFonts w:hint="eastAsia" w:ascii="宋体" w:hAnsi="宋体" w:cs="宋体"/>
                <w:lang w:eastAsia="zh-CN"/>
              </w:rPr>
              <w:t>现多专业配备</w:t>
            </w:r>
            <w:r>
              <w:rPr>
                <w:rFonts w:hint="eastAsia" w:ascii="宋体" w:hAnsi="宋体" w:cs="宋体"/>
              </w:rPr>
              <w:t>，充分满足项目需要的，得</w:t>
            </w:r>
            <w:r>
              <w:rPr>
                <w:rFonts w:hint="eastAsia" w:ascii="宋体" w:hAnsi="宋体" w:cs="宋体"/>
                <w:lang w:val="en-US" w:eastAsia="zh-CN"/>
              </w:rPr>
              <w:t>3</w:t>
            </w:r>
            <w:r>
              <w:rPr>
                <w:rFonts w:hint="eastAsia" w:ascii="宋体" w:hAnsi="宋体" w:cs="宋体"/>
              </w:rPr>
              <w:t>分</w:t>
            </w:r>
          </w:p>
          <w:p w14:paraId="7B5DD8F1">
            <w:pPr>
              <w:numPr>
                <w:ilvl w:val="0"/>
                <w:numId w:val="0"/>
              </w:numPr>
              <w:adjustRightInd w:val="0"/>
              <w:spacing w:line="500" w:lineRule="exact"/>
              <w:rPr>
                <w:rFonts w:hint="eastAsia" w:ascii="宋体" w:hAnsi="宋体" w:cs="宋体"/>
              </w:rPr>
            </w:pPr>
            <w:r>
              <w:rPr>
                <w:rFonts w:hint="eastAsia" w:ascii="宋体" w:hAnsi="宋体" w:cs="宋体"/>
                <w:lang w:val="en-US" w:eastAsia="zh-CN"/>
              </w:rPr>
              <w:t>2、</w:t>
            </w:r>
            <w:r>
              <w:rPr>
                <w:rFonts w:hint="eastAsia" w:ascii="宋体" w:hAnsi="宋体" w:cs="宋体"/>
              </w:rPr>
              <w:t>培训计划方案内容完整</w:t>
            </w:r>
            <w:r>
              <w:rPr>
                <w:rFonts w:hint="eastAsia" w:ascii="宋体" w:hAnsi="宋体" w:cs="宋体"/>
                <w:lang w:eastAsia="zh-CN"/>
              </w:rPr>
              <w:t>，</w:t>
            </w:r>
            <w:r>
              <w:rPr>
                <w:rFonts w:hint="eastAsia" w:ascii="宋体" w:hAnsi="宋体" w:cs="宋体"/>
              </w:rPr>
              <w:t>培训课目设置符合装备使用要求</w:t>
            </w:r>
            <w:r>
              <w:rPr>
                <w:rFonts w:hint="eastAsia" w:ascii="宋体" w:hAnsi="宋体" w:cs="宋体"/>
                <w:lang w:eastAsia="zh-CN"/>
              </w:rPr>
              <w:t>，</w:t>
            </w:r>
            <w:r>
              <w:rPr>
                <w:rFonts w:hint="eastAsia" w:ascii="宋体" w:hAnsi="宋体" w:cs="宋体"/>
              </w:rPr>
              <w:t>培训组织及方法安排基本可行，</w:t>
            </w:r>
            <w:r>
              <w:rPr>
                <w:rFonts w:hint="eastAsia" w:ascii="宋体" w:hAnsi="宋体" w:cs="宋体"/>
                <w:lang w:eastAsia="zh-CN"/>
              </w:rPr>
              <w:t>能</w:t>
            </w:r>
            <w:r>
              <w:rPr>
                <w:rFonts w:hint="eastAsia" w:ascii="宋体" w:hAnsi="宋体" w:cs="宋体"/>
              </w:rPr>
              <w:t>满足项目需要，</w:t>
            </w:r>
            <w:r>
              <w:rPr>
                <w:rFonts w:hint="eastAsia" w:ascii="宋体" w:hAnsi="宋体" w:cs="宋体"/>
                <w:lang w:eastAsia="zh-CN"/>
              </w:rPr>
              <w:t>但在培训形式、分层次教培等方面还够科学灵活的，</w:t>
            </w:r>
            <w:r>
              <w:rPr>
                <w:rFonts w:hint="eastAsia" w:ascii="宋体" w:hAnsi="宋体" w:cs="宋体"/>
              </w:rPr>
              <w:t>得</w:t>
            </w:r>
            <w:r>
              <w:rPr>
                <w:rFonts w:hint="eastAsia" w:ascii="宋体" w:hAnsi="宋体" w:cs="宋体"/>
                <w:lang w:val="en-US" w:eastAsia="zh-CN"/>
              </w:rPr>
              <w:t>2</w:t>
            </w:r>
            <w:r>
              <w:rPr>
                <w:rFonts w:hint="eastAsia" w:ascii="宋体" w:hAnsi="宋体" w:cs="宋体"/>
              </w:rPr>
              <w:t>分</w:t>
            </w:r>
          </w:p>
          <w:p w14:paraId="2C05C7C0">
            <w:pPr>
              <w:adjustRightInd w:val="0"/>
              <w:spacing w:line="500" w:lineRule="exact"/>
              <w:rPr>
                <w:rFonts w:hint="eastAsia" w:ascii="宋体" w:hAnsi="宋体" w:cs="宋体"/>
              </w:rPr>
            </w:pPr>
            <w:r>
              <w:rPr>
                <w:rFonts w:hint="eastAsia" w:ascii="宋体" w:hAnsi="宋体" w:cs="宋体"/>
                <w:lang w:val="en-US" w:eastAsia="zh-CN"/>
              </w:rPr>
              <w:t>3、</w:t>
            </w:r>
            <w:r>
              <w:rPr>
                <w:rFonts w:hint="eastAsia" w:ascii="宋体" w:hAnsi="宋体" w:cs="宋体"/>
              </w:rPr>
              <w:t>培训计划方案内容完整，培训课目设置有所欠缺或</w:t>
            </w:r>
            <w:r>
              <w:rPr>
                <w:rFonts w:hint="eastAsia" w:ascii="宋体" w:hAnsi="宋体" w:cs="宋体"/>
                <w:lang w:eastAsia="zh-CN"/>
              </w:rPr>
              <w:t>培训</w:t>
            </w:r>
            <w:r>
              <w:rPr>
                <w:rFonts w:hint="eastAsia" w:ascii="宋体" w:hAnsi="宋体" w:cs="宋体"/>
              </w:rPr>
              <w:t>安排不够周密</w:t>
            </w:r>
            <w:r>
              <w:rPr>
                <w:rFonts w:hint="eastAsia" w:ascii="宋体" w:hAnsi="宋体" w:cs="宋体"/>
                <w:lang w:eastAsia="zh-CN"/>
              </w:rPr>
              <w:t>的</w:t>
            </w:r>
            <w:r>
              <w:rPr>
                <w:rFonts w:hint="eastAsia" w:ascii="宋体" w:hAnsi="宋体" w:cs="宋体"/>
              </w:rPr>
              <w:t>，得</w:t>
            </w:r>
            <w:r>
              <w:rPr>
                <w:rFonts w:hint="eastAsia" w:ascii="宋体" w:hAnsi="宋体" w:cs="宋体"/>
                <w:lang w:val="en-US" w:eastAsia="zh-CN"/>
              </w:rPr>
              <w:t>1</w:t>
            </w:r>
            <w:r>
              <w:rPr>
                <w:rFonts w:hint="eastAsia" w:ascii="宋体" w:hAnsi="宋体" w:cs="宋体"/>
              </w:rPr>
              <w:t>分</w:t>
            </w:r>
          </w:p>
          <w:p w14:paraId="76B41132">
            <w:pPr>
              <w:adjustRightInd w:val="0"/>
              <w:spacing w:line="500" w:lineRule="exact"/>
              <w:rPr>
                <w:rFonts w:ascii="宋体" w:hAnsi="宋体" w:cs="宋体"/>
              </w:rPr>
            </w:pPr>
            <w:r>
              <w:rPr>
                <w:rFonts w:hint="eastAsia" w:ascii="宋体" w:hAnsi="宋体" w:cs="宋体"/>
                <w:lang w:val="en-US" w:eastAsia="zh-CN"/>
              </w:rPr>
              <w:t>4、</w:t>
            </w:r>
            <w:r>
              <w:rPr>
                <w:rFonts w:hint="eastAsia" w:ascii="宋体" w:hAnsi="宋体" w:cs="宋体"/>
              </w:rPr>
              <w:t>缺项得</w:t>
            </w:r>
            <w:r>
              <w:rPr>
                <w:rFonts w:hint="eastAsia" w:ascii="宋体" w:hAnsi="宋体" w:cs="宋体"/>
                <w:lang w:val="en-US" w:eastAsia="zh-CN"/>
              </w:rPr>
              <w:t>0</w:t>
            </w:r>
            <w:r>
              <w:rPr>
                <w:rFonts w:hint="eastAsia" w:ascii="宋体" w:hAnsi="宋体" w:cs="宋体"/>
              </w:rPr>
              <w:t>分。</w:t>
            </w:r>
          </w:p>
        </w:tc>
      </w:tr>
      <w:tr w14:paraId="73506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26" w:type="dxa"/>
            <w:vMerge w:val="continue"/>
            <w:noWrap w:val="0"/>
            <w:vAlign w:val="center"/>
          </w:tcPr>
          <w:p w14:paraId="66E611D7">
            <w:pPr>
              <w:adjustRightInd w:val="0"/>
              <w:spacing w:line="500" w:lineRule="exact"/>
              <w:jc w:val="center"/>
              <w:rPr>
                <w:rFonts w:hint="eastAsia" w:ascii="宋体" w:hAnsi="宋体" w:cs="宋体"/>
              </w:rPr>
            </w:pPr>
          </w:p>
        </w:tc>
        <w:tc>
          <w:tcPr>
            <w:tcW w:w="1134" w:type="dxa"/>
            <w:vMerge w:val="continue"/>
            <w:noWrap w:val="0"/>
            <w:vAlign w:val="center"/>
          </w:tcPr>
          <w:p w14:paraId="5563680F">
            <w:pPr>
              <w:adjustRightInd w:val="0"/>
              <w:spacing w:line="500" w:lineRule="exact"/>
              <w:jc w:val="center"/>
              <w:rPr>
                <w:rFonts w:hint="eastAsia" w:ascii="宋体" w:hAnsi="宋体" w:cs="宋体"/>
              </w:rPr>
            </w:pPr>
          </w:p>
        </w:tc>
        <w:tc>
          <w:tcPr>
            <w:tcW w:w="2056" w:type="dxa"/>
            <w:tcBorders>
              <w:right w:val="single" w:color="auto" w:sz="4" w:space="0"/>
            </w:tcBorders>
            <w:noWrap w:val="0"/>
            <w:vAlign w:val="center"/>
          </w:tcPr>
          <w:p w14:paraId="73DDCC21">
            <w:pPr>
              <w:adjustRightInd w:val="0"/>
              <w:spacing w:line="500" w:lineRule="exact"/>
              <w:rPr>
                <w:rFonts w:hint="eastAsia" w:ascii="宋体" w:hAnsi="宋体" w:cs="宋体"/>
              </w:rPr>
            </w:pPr>
            <w:r>
              <w:rPr>
                <w:rFonts w:hint="eastAsia" w:ascii="宋体" w:hAnsi="宋体" w:cs="宋体"/>
              </w:rPr>
              <w:t>售后服务承诺（0-</w:t>
            </w:r>
            <w:r>
              <w:rPr>
                <w:rFonts w:hint="eastAsia" w:ascii="宋体" w:hAnsi="宋体" w:cs="宋体"/>
                <w:lang w:val="en-US" w:eastAsia="zh-CN"/>
              </w:rPr>
              <w:t>10</w:t>
            </w:r>
            <w:r>
              <w:rPr>
                <w:rFonts w:hint="eastAsia" w:ascii="宋体" w:hAnsi="宋体" w:cs="宋体"/>
              </w:rPr>
              <w:t>分）</w:t>
            </w:r>
          </w:p>
        </w:tc>
        <w:tc>
          <w:tcPr>
            <w:tcW w:w="5598" w:type="dxa"/>
            <w:tcBorders>
              <w:left w:val="single" w:color="auto" w:sz="4" w:space="0"/>
            </w:tcBorders>
            <w:noWrap w:val="0"/>
            <w:vAlign w:val="center"/>
          </w:tcPr>
          <w:p w14:paraId="215D4F13">
            <w:pPr>
              <w:adjustRightInd w:val="0"/>
              <w:spacing w:line="500" w:lineRule="exact"/>
              <w:rPr>
                <w:rFonts w:hint="eastAsia" w:ascii="宋体" w:hAnsi="宋体" w:cs="宋体"/>
              </w:rPr>
            </w:pPr>
            <w:r>
              <w:rPr>
                <w:rFonts w:hint="eastAsia" w:ascii="宋体" w:hAnsi="宋体" w:cs="宋体"/>
              </w:rPr>
              <w:t>售后服务承诺</w:t>
            </w:r>
            <w:r>
              <w:rPr>
                <w:rFonts w:hint="eastAsia" w:ascii="宋体" w:hAnsi="宋体" w:cs="宋体"/>
                <w:lang w:eastAsia="zh-CN"/>
              </w:rPr>
              <w:t>具体体现在常见性故障解决、质保期内外保修服务、产品调试退货、服务人员配备、响应时间承诺等方面</w:t>
            </w:r>
            <w:r>
              <w:rPr>
                <w:rFonts w:hint="eastAsia" w:ascii="宋体" w:hAnsi="宋体" w:cs="宋体"/>
              </w:rPr>
              <w:t>，区分四档：</w:t>
            </w:r>
          </w:p>
          <w:p w14:paraId="14CAE07B">
            <w:pPr>
              <w:numPr>
                <w:ilvl w:val="0"/>
                <w:numId w:val="0"/>
              </w:numPr>
              <w:adjustRightInd w:val="0"/>
              <w:spacing w:line="500" w:lineRule="exact"/>
              <w:rPr>
                <w:rFonts w:hint="eastAsia" w:ascii="宋体" w:hAnsi="宋体" w:cs="宋体"/>
              </w:rPr>
            </w:pPr>
            <w:r>
              <w:rPr>
                <w:rFonts w:hint="eastAsia" w:ascii="宋体" w:hAnsi="宋体" w:cs="宋体"/>
                <w:lang w:val="en-US" w:eastAsia="zh-CN"/>
              </w:rPr>
              <w:t>1.</w:t>
            </w:r>
            <w:r>
              <w:rPr>
                <w:rFonts w:hint="eastAsia" w:ascii="宋体" w:hAnsi="宋体" w:cs="宋体"/>
              </w:rPr>
              <w:t>售后服务承诺内容符合实际</w:t>
            </w:r>
            <w:r>
              <w:rPr>
                <w:rFonts w:hint="eastAsia" w:ascii="宋体" w:hAnsi="宋体" w:cs="宋体"/>
                <w:lang w:eastAsia="zh-CN"/>
              </w:rPr>
              <w:t>，常见性故障解决方案分析全面合理、针对性强，质保期内外保修服务具体清晰、充分考虑使用方实际需求，服务人员配备合理，应急响应时间较短</w:t>
            </w:r>
            <w:r>
              <w:rPr>
                <w:rFonts w:hint="eastAsia" w:ascii="宋体" w:hAnsi="宋体" w:cs="宋体"/>
              </w:rPr>
              <w:t>，充分满足项目售后需要的，得</w:t>
            </w:r>
            <w:r>
              <w:rPr>
                <w:rFonts w:hint="eastAsia" w:ascii="宋体" w:hAnsi="宋体" w:cs="宋体"/>
                <w:lang w:val="en-US" w:eastAsia="zh-CN"/>
              </w:rPr>
              <w:t>10</w:t>
            </w:r>
            <w:r>
              <w:rPr>
                <w:rFonts w:hint="eastAsia" w:ascii="宋体" w:hAnsi="宋体" w:cs="宋体"/>
              </w:rPr>
              <w:t>分</w:t>
            </w:r>
          </w:p>
          <w:p w14:paraId="00C05CAD">
            <w:pPr>
              <w:numPr>
                <w:ilvl w:val="0"/>
                <w:numId w:val="0"/>
              </w:numPr>
              <w:adjustRightInd w:val="0"/>
              <w:spacing w:line="500" w:lineRule="exact"/>
              <w:rPr>
                <w:rFonts w:hint="eastAsia" w:ascii="宋体" w:hAnsi="宋体" w:cs="宋体"/>
              </w:rPr>
            </w:pPr>
            <w:r>
              <w:rPr>
                <w:rFonts w:hint="eastAsia" w:ascii="宋体" w:hAnsi="宋体" w:cs="宋体"/>
                <w:lang w:val="en-US" w:eastAsia="zh-CN"/>
              </w:rPr>
              <w:t>2.</w:t>
            </w:r>
            <w:r>
              <w:rPr>
                <w:rFonts w:hint="eastAsia" w:ascii="宋体" w:hAnsi="宋体" w:cs="宋体"/>
              </w:rPr>
              <w:t>售后服务承诺内容符合实际</w:t>
            </w:r>
            <w:r>
              <w:rPr>
                <w:rFonts w:hint="eastAsia" w:ascii="宋体" w:hAnsi="宋体" w:cs="宋体"/>
                <w:lang w:eastAsia="zh-CN"/>
              </w:rPr>
              <w:t>，但常见性故障解决方案分析不全面，质保期内外保修服务措施不够具体清晰，服务人员配备能满足要求，但在快捷性和便利度方面体现不充分的，</w:t>
            </w:r>
            <w:r>
              <w:rPr>
                <w:rFonts w:hint="eastAsia" w:ascii="宋体" w:hAnsi="宋体" w:cs="宋体"/>
              </w:rPr>
              <w:t>得</w:t>
            </w:r>
            <w:r>
              <w:rPr>
                <w:rFonts w:hint="eastAsia" w:ascii="宋体" w:hAnsi="宋体" w:cs="宋体"/>
                <w:lang w:val="en-US" w:eastAsia="zh-CN"/>
              </w:rPr>
              <w:t>7</w:t>
            </w:r>
            <w:r>
              <w:rPr>
                <w:rFonts w:hint="eastAsia" w:ascii="宋体" w:hAnsi="宋体" w:cs="宋体"/>
              </w:rPr>
              <w:t>分</w:t>
            </w:r>
          </w:p>
          <w:p w14:paraId="555A0988">
            <w:pPr>
              <w:numPr>
                <w:ilvl w:val="0"/>
                <w:numId w:val="0"/>
              </w:numPr>
              <w:adjustRightInd w:val="0"/>
              <w:spacing w:line="500" w:lineRule="exact"/>
              <w:rPr>
                <w:rFonts w:hint="eastAsia" w:ascii="宋体" w:hAnsi="宋体" w:cs="宋体"/>
              </w:rPr>
            </w:pPr>
            <w:r>
              <w:rPr>
                <w:rFonts w:hint="eastAsia" w:ascii="宋体" w:hAnsi="宋体" w:cs="宋体"/>
                <w:lang w:val="en-US" w:eastAsia="zh-CN"/>
              </w:rPr>
              <w:t>3.</w:t>
            </w:r>
            <w:r>
              <w:rPr>
                <w:rFonts w:hint="eastAsia" w:ascii="宋体" w:hAnsi="宋体" w:cs="宋体"/>
              </w:rPr>
              <w:t>售后服务承诺有缺陷或总体表述模糊笼统，</w:t>
            </w:r>
            <w:r>
              <w:rPr>
                <w:rFonts w:hint="eastAsia" w:ascii="宋体" w:hAnsi="宋体" w:cs="宋体"/>
                <w:lang w:eastAsia="zh-CN"/>
              </w:rPr>
              <w:t>针对性不强的，</w:t>
            </w:r>
            <w:r>
              <w:rPr>
                <w:rFonts w:hint="eastAsia" w:ascii="宋体" w:hAnsi="宋体" w:cs="宋体"/>
              </w:rPr>
              <w:t>得</w:t>
            </w:r>
            <w:r>
              <w:rPr>
                <w:rFonts w:hint="eastAsia" w:ascii="宋体" w:hAnsi="宋体" w:cs="宋体"/>
                <w:lang w:val="en-US" w:eastAsia="zh-CN"/>
              </w:rPr>
              <w:t>3</w:t>
            </w:r>
            <w:r>
              <w:rPr>
                <w:rFonts w:hint="eastAsia" w:ascii="宋体" w:hAnsi="宋体" w:cs="宋体"/>
              </w:rPr>
              <w:t>分</w:t>
            </w:r>
          </w:p>
          <w:p w14:paraId="5CFBEE68">
            <w:pPr>
              <w:adjustRightInd w:val="0"/>
              <w:spacing w:line="500" w:lineRule="exact"/>
              <w:rPr>
                <w:rFonts w:hint="eastAsia" w:ascii="宋体" w:hAnsi="宋体" w:cs="宋体"/>
              </w:rPr>
            </w:pPr>
            <w:r>
              <w:rPr>
                <w:rFonts w:hint="eastAsia" w:ascii="宋体" w:hAnsi="宋体" w:cs="宋体"/>
                <w:lang w:val="en-US" w:eastAsia="zh-CN"/>
              </w:rPr>
              <w:t>4.</w:t>
            </w:r>
            <w:r>
              <w:rPr>
                <w:rFonts w:hint="eastAsia" w:ascii="宋体" w:hAnsi="宋体" w:cs="宋体"/>
              </w:rPr>
              <w:t>缺项得</w:t>
            </w:r>
            <w:r>
              <w:rPr>
                <w:rFonts w:hint="eastAsia" w:ascii="宋体" w:hAnsi="宋体" w:cs="宋体"/>
                <w:lang w:val="en-US" w:eastAsia="zh-CN"/>
              </w:rPr>
              <w:t>0</w:t>
            </w:r>
            <w:r>
              <w:rPr>
                <w:rFonts w:hint="eastAsia" w:ascii="宋体" w:hAnsi="宋体" w:cs="宋体"/>
              </w:rPr>
              <w:t>分</w:t>
            </w:r>
          </w:p>
        </w:tc>
      </w:tr>
      <w:tr w14:paraId="19580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26" w:type="dxa"/>
            <w:vMerge w:val="continue"/>
            <w:noWrap w:val="0"/>
            <w:vAlign w:val="center"/>
          </w:tcPr>
          <w:p w14:paraId="3EBF29C8">
            <w:pPr>
              <w:adjustRightInd w:val="0"/>
              <w:spacing w:line="500" w:lineRule="exact"/>
              <w:jc w:val="center"/>
              <w:rPr>
                <w:rFonts w:hint="eastAsia" w:ascii="宋体" w:hAnsi="宋体" w:cs="宋体"/>
              </w:rPr>
            </w:pPr>
          </w:p>
        </w:tc>
        <w:tc>
          <w:tcPr>
            <w:tcW w:w="1134" w:type="dxa"/>
            <w:vMerge w:val="continue"/>
            <w:noWrap w:val="0"/>
            <w:vAlign w:val="center"/>
          </w:tcPr>
          <w:p w14:paraId="45E24C9A">
            <w:pPr>
              <w:adjustRightInd w:val="0"/>
              <w:spacing w:line="500" w:lineRule="exact"/>
              <w:jc w:val="center"/>
              <w:rPr>
                <w:rFonts w:hint="eastAsia" w:ascii="宋体" w:hAnsi="宋体" w:cs="宋体"/>
              </w:rPr>
            </w:pPr>
          </w:p>
        </w:tc>
        <w:tc>
          <w:tcPr>
            <w:tcW w:w="2056" w:type="dxa"/>
            <w:tcBorders>
              <w:right w:val="single" w:color="auto" w:sz="4" w:space="0"/>
            </w:tcBorders>
            <w:noWrap w:val="0"/>
            <w:vAlign w:val="center"/>
          </w:tcPr>
          <w:p w14:paraId="28231B94">
            <w:pPr>
              <w:adjustRightInd w:val="0"/>
              <w:spacing w:line="500" w:lineRule="exact"/>
              <w:rPr>
                <w:rFonts w:hint="eastAsia" w:ascii="宋体" w:hAnsi="宋体" w:cs="宋体"/>
              </w:rPr>
            </w:pPr>
            <w:r>
              <w:rPr>
                <w:rFonts w:hint="eastAsia" w:ascii="宋体" w:hAnsi="宋体" w:cs="宋体"/>
              </w:rPr>
              <w:t>优惠条件的承诺</w:t>
            </w:r>
            <w:r>
              <w:rPr>
                <w:rFonts w:ascii="宋体" w:hAnsi="宋体" w:cs="宋体"/>
              </w:rPr>
              <w:t>（</w:t>
            </w:r>
            <w:r>
              <w:rPr>
                <w:rFonts w:hint="eastAsia" w:ascii="宋体" w:hAnsi="宋体" w:cs="宋体"/>
              </w:rPr>
              <w:t>0-</w:t>
            </w:r>
            <w:r>
              <w:rPr>
                <w:rFonts w:hint="eastAsia" w:ascii="宋体" w:hAnsi="宋体" w:cs="宋体"/>
                <w:lang w:val="en-US" w:eastAsia="zh-CN"/>
              </w:rPr>
              <w:t>5</w:t>
            </w:r>
            <w:r>
              <w:rPr>
                <w:rFonts w:ascii="宋体" w:hAnsi="宋体" w:cs="宋体"/>
              </w:rPr>
              <w:t>）</w:t>
            </w:r>
          </w:p>
        </w:tc>
        <w:tc>
          <w:tcPr>
            <w:tcW w:w="5598" w:type="dxa"/>
            <w:tcBorders>
              <w:left w:val="single" w:color="auto" w:sz="4" w:space="0"/>
            </w:tcBorders>
            <w:noWrap w:val="0"/>
            <w:vAlign w:val="center"/>
          </w:tcPr>
          <w:p w14:paraId="7F5E3795">
            <w:pPr>
              <w:adjustRightInd w:val="0"/>
              <w:spacing w:line="500" w:lineRule="exact"/>
              <w:rPr>
                <w:rFonts w:hint="eastAsia" w:ascii="宋体" w:hAnsi="宋体" w:cs="宋体"/>
              </w:rPr>
            </w:pPr>
            <w:r>
              <w:rPr>
                <w:rFonts w:hint="eastAsia" w:ascii="宋体" w:hAnsi="宋体" w:cs="宋体"/>
              </w:rPr>
              <w:t>优惠条件</w:t>
            </w:r>
            <w:r>
              <w:rPr>
                <w:rFonts w:hint="eastAsia" w:ascii="宋体" w:hAnsi="宋体" w:cs="宋体"/>
                <w:lang w:eastAsia="zh-CN"/>
              </w:rPr>
              <w:t>主要体现在优惠内容</w:t>
            </w:r>
            <w:r>
              <w:rPr>
                <w:rFonts w:hint="eastAsia" w:ascii="宋体" w:hAnsi="宋体" w:cs="宋体"/>
              </w:rPr>
              <w:t>、优惠幅度、实现</w:t>
            </w:r>
            <w:r>
              <w:rPr>
                <w:rFonts w:hint="eastAsia" w:ascii="宋体" w:hAnsi="宋体" w:cs="宋体"/>
                <w:lang w:eastAsia="zh-CN"/>
              </w:rPr>
              <w:t>措施</w:t>
            </w:r>
            <w:r>
              <w:rPr>
                <w:rFonts w:hint="eastAsia" w:ascii="宋体" w:hAnsi="宋体" w:cs="宋体"/>
              </w:rPr>
              <w:t>、约束机制四个方面，区分四档：</w:t>
            </w:r>
          </w:p>
          <w:p w14:paraId="6F68A68C">
            <w:pPr>
              <w:adjustRightInd w:val="0"/>
              <w:spacing w:line="500" w:lineRule="exact"/>
              <w:rPr>
                <w:rFonts w:hint="eastAsia" w:ascii="宋体" w:hAnsi="宋体" w:cs="宋体"/>
              </w:rPr>
            </w:pPr>
            <w:r>
              <w:rPr>
                <w:rFonts w:hint="eastAsia" w:ascii="宋体" w:hAnsi="宋体" w:cs="宋体"/>
                <w:lang w:val="en-US" w:eastAsia="zh-CN"/>
              </w:rPr>
              <w:t>1.投标人在协调内外关系、维修材料成本、质保期后终身维护等方面的承诺符合实际</w:t>
            </w:r>
            <w:r>
              <w:rPr>
                <w:rFonts w:hint="eastAsia" w:ascii="宋体" w:hAnsi="宋体" w:cs="宋体"/>
              </w:rPr>
              <w:t>、优惠幅度最大、措施具体、有履行承诺约束机制的，得</w:t>
            </w:r>
            <w:r>
              <w:rPr>
                <w:rFonts w:hint="eastAsia" w:ascii="宋体" w:hAnsi="宋体" w:cs="宋体"/>
                <w:lang w:val="en-US" w:eastAsia="zh-CN"/>
              </w:rPr>
              <w:t>5</w:t>
            </w:r>
            <w:r>
              <w:rPr>
                <w:rFonts w:hint="eastAsia" w:ascii="宋体" w:hAnsi="宋体" w:cs="宋体"/>
              </w:rPr>
              <w:t>分</w:t>
            </w:r>
          </w:p>
          <w:p w14:paraId="6795C4E1">
            <w:pPr>
              <w:adjustRightInd w:val="0"/>
              <w:spacing w:line="500" w:lineRule="exact"/>
              <w:rPr>
                <w:rFonts w:hint="eastAsia" w:ascii="宋体" w:hAnsi="宋体" w:cs="宋体"/>
              </w:rPr>
            </w:pPr>
            <w:r>
              <w:rPr>
                <w:rFonts w:hint="eastAsia" w:ascii="宋体" w:hAnsi="宋体" w:cs="宋体"/>
                <w:lang w:val="en-US" w:eastAsia="zh-CN"/>
              </w:rPr>
              <w:t>2.投标人在协调内外关系、维修材料成本、质保期后维护等方面的承诺符合实际</w:t>
            </w:r>
            <w:r>
              <w:rPr>
                <w:rFonts w:hint="eastAsia" w:ascii="宋体" w:hAnsi="宋体" w:cs="宋体"/>
              </w:rPr>
              <w:t>、</w:t>
            </w:r>
            <w:r>
              <w:rPr>
                <w:rFonts w:hint="eastAsia" w:ascii="宋体" w:hAnsi="宋体" w:cs="宋体"/>
                <w:lang w:eastAsia="zh-CN"/>
              </w:rPr>
              <w:t>但整体</w:t>
            </w:r>
            <w:r>
              <w:rPr>
                <w:rFonts w:hint="eastAsia" w:ascii="宋体" w:hAnsi="宋体" w:cs="宋体"/>
              </w:rPr>
              <w:t>优惠幅度</w:t>
            </w:r>
            <w:r>
              <w:rPr>
                <w:rFonts w:hint="eastAsia" w:ascii="宋体" w:hAnsi="宋体" w:cs="宋体"/>
                <w:lang w:eastAsia="zh-CN"/>
              </w:rPr>
              <w:t>不大</w:t>
            </w:r>
            <w:r>
              <w:rPr>
                <w:rFonts w:hint="eastAsia" w:ascii="宋体" w:hAnsi="宋体" w:cs="宋体"/>
              </w:rPr>
              <w:t>的，得</w:t>
            </w:r>
            <w:r>
              <w:rPr>
                <w:rFonts w:hint="eastAsia" w:ascii="宋体" w:hAnsi="宋体" w:cs="宋体"/>
                <w:lang w:val="en-US" w:eastAsia="zh-CN"/>
              </w:rPr>
              <w:t>3</w:t>
            </w:r>
            <w:r>
              <w:rPr>
                <w:rFonts w:hint="eastAsia" w:ascii="宋体" w:hAnsi="宋体" w:cs="宋体"/>
              </w:rPr>
              <w:t>分</w:t>
            </w:r>
          </w:p>
          <w:p w14:paraId="7D6860FF">
            <w:pPr>
              <w:adjustRightInd w:val="0"/>
              <w:spacing w:line="500" w:lineRule="exact"/>
              <w:rPr>
                <w:rFonts w:hint="eastAsia" w:ascii="宋体" w:hAnsi="宋体" w:cs="宋体"/>
              </w:rPr>
            </w:pPr>
            <w:r>
              <w:rPr>
                <w:rFonts w:hint="eastAsia" w:ascii="宋体" w:hAnsi="宋体" w:cs="宋体"/>
                <w:lang w:val="en-US" w:eastAsia="zh-CN"/>
              </w:rPr>
              <w:t>3</w:t>
            </w:r>
            <w:r>
              <w:rPr>
                <w:rFonts w:hint="eastAsia" w:ascii="宋体" w:hAnsi="宋体" w:cs="宋体"/>
                <w:lang w:eastAsia="zh-CN"/>
              </w:rPr>
              <w:t>有优惠条件承诺的</w:t>
            </w:r>
            <w:r>
              <w:rPr>
                <w:rFonts w:hint="eastAsia" w:ascii="宋体" w:hAnsi="宋体" w:cs="宋体"/>
              </w:rPr>
              <w:t>，得1分</w:t>
            </w:r>
          </w:p>
          <w:p w14:paraId="49ECA8BE">
            <w:pPr>
              <w:adjustRightInd w:val="0"/>
              <w:spacing w:line="500" w:lineRule="exact"/>
              <w:rPr>
                <w:rFonts w:hint="eastAsia" w:ascii="宋体" w:hAnsi="宋体" w:cs="宋体"/>
              </w:rPr>
            </w:pPr>
            <w:r>
              <w:rPr>
                <w:rFonts w:hint="eastAsia" w:ascii="宋体" w:hAnsi="宋体" w:cs="宋体"/>
                <w:lang w:val="en-US" w:eastAsia="zh-CN"/>
              </w:rPr>
              <w:t>4.</w:t>
            </w:r>
            <w:r>
              <w:rPr>
                <w:rFonts w:hint="eastAsia" w:ascii="宋体" w:hAnsi="宋体" w:cs="宋体"/>
              </w:rPr>
              <w:t>缺项得</w:t>
            </w:r>
            <w:r>
              <w:rPr>
                <w:rFonts w:hint="eastAsia" w:ascii="宋体" w:hAnsi="宋体" w:cs="宋体"/>
                <w:lang w:val="en-US" w:eastAsia="zh-CN"/>
              </w:rPr>
              <w:t>0</w:t>
            </w:r>
            <w:r>
              <w:rPr>
                <w:rFonts w:hint="eastAsia" w:ascii="宋体" w:hAnsi="宋体" w:cs="宋体"/>
              </w:rPr>
              <w:t>分</w:t>
            </w:r>
          </w:p>
        </w:tc>
      </w:tr>
      <w:tr w14:paraId="0D32A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26" w:type="dxa"/>
            <w:vMerge w:val="restart"/>
            <w:noWrap w:val="0"/>
            <w:vAlign w:val="center"/>
          </w:tcPr>
          <w:p w14:paraId="31B3A3CB">
            <w:pPr>
              <w:adjustRightInd w:val="0"/>
              <w:spacing w:line="500" w:lineRule="exact"/>
              <w:jc w:val="center"/>
              <w:rPr>
                <w:rFonts w:hint="eastAsia" w:ascii="宋体" w:hAnsi="宋体" w:cs="宋体"/>
              </w:rPr>
            </w:pPr>
            <w:r>
              <w:rPr>
                <w:rFonts w:hint="eastAsia" w:ascii="宋体" w:hAnsi="宋体" w:cs="宋体"/>
              </w:rPr>
              <w:t>4</w:t>
            </w:r>
          </w:p>
        </w:tc>
        <w:tc>
          <w:tcPr>
            <w:tcW w:w="1134" w:type="dxa"/>
            <w:vMerge w:val="restart"/>
            <w:noWrap w:val="0"/>
            <w:vAlign w:val="center"/>
          </w:tcPr>
          <w:p w14:paraId="0E7CC58D">
            <w:pPr>
              <w:adjustRightInd w:val="0"/>
              <w:spacing w:line="500" w:lineRule="exact"/>
              <w:jc w:val="center"/>
              <w:rPr>
                <w:rFonts w:hint="eastAsia" w:ascii="宋体" w:hAnsi="宋体" w:eastAsia="宋体" w:cs="宋体"/>
              </w:rPr>
            </w:pPr>
            <w:r>
              <w:rPr>
                <w:rFonts w:hint="eastAsia" w:ascii="宋体" w:hAnsi="宋体" w:cs="宋体"/>
                <w:lang w:val="en-US" w:eastAsia="zh-CN"/>
              </w:rPr>
              <w:t>供应商实力</w:t>
            </w:r>
            <w:r>
              <w:rPr>
                <w:rFonts w:hint="eastAsia" w:ascii="宋体" w:hAnsi="宋体" w:eastAsia="宋体" w:cs="宋体"/>
              </w:rPr>
              <w:t>（</w:t>
            </w:r>
            <w:r>
              <w:rPr>
                <w:rFonts w:hint="eastAsia" w:ascii="宋体" w:hAnsi="宋体" w:cs="宋体"/>
                <w:lang w:val="en-US" w:eastAsia="zh-CN"/>
              </w:rPr>
              <w:t>7</w:t>
            </w:r>
            <w:r>
              <w:rPr>
                <w:rFonts w:hint="eastAsia" w:ascii="宋体" w:hAnsi="宋体" w:eastAsia="宋体" w:cs="宋体"/>
              </w:rPr>
              <w:t>分）</w:t>
            </w:r>
          </w:p>
        </w:tc>
        <w:tc>
          <w:tcPr>
            <w:tcW w:w="2056" w:type="dxa"/>
            <w:tcBorders>
              <w:right w:val="single" w:color="auto" w:sz="4" w:space="0"/>
            </w:tcBorders>
            <w:noWrap w:val="0"/>
            <w:vAlign w:val="top"/>
          </w:tcPr>
          <w:p w14:paraId="55F8DB36">
            <w:pPr>
              <w:adjustRightInd w:val="0"/>
              <w:spacing w:line="500" w:lineRule="exact"/>
              <w:rPr>
                <w:rFonts w:hint="eastAsia" w:ascii="宋体" w:hAnsi="宋体" w:eastAsia="宋体" w:cs="宋体"/>
              </w:rPr>
            </w:pPr>
            <w:r>
              <w:rPr>
                <w:rFonts w:hint="eastAsia" w:ascii="宋体" w:hAnsi="宋体" w:eastAsia="宋体" w:cs="宋体"/>
              </w:rPr>
              <w:t>供应商信用评价</w:t>
            </w:r>
          </w:p>
          <w:p w14:paraId="4C15FD50">
            <w:pPr>
              <w:pStyle w:val="16"/>
              <w:rPr>
                <w:rFonts w:hint="eastAsia" w:eastAsia="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2分</w:t>
            </w:r>
            <w:r>
              <w:rPr>
                <w:rFonts w:hint="eastAsia" w:ascii="宋体" w:hAnsi="宋体" w:eastAsia="宋体" w:cs="宋体"/>
                <w:sz w:val="24"/>
                <w:szCs w:val="24"/>
                <w:lang w:eastAsia="zh-CN"/>
              </w:rPr>
              <w:t>）</w:t>
            </w:r>
          </w:p>
        </w:tc>
        <w:tc>
          <w:tcPr>
            <w:tcW w:w="5598" w:type="dxa"/>
            <w:tcBorders>
              <w:left w:val="single" w:color="auto" w:sz="4" w:space="0"/>
            </w:tcBorders>
            <w:noWrap w:val="0"/>
            <w:vAlign w:val="top"/>
          </w:tcPr>
          <w:p w14:paraId="375DE1BD">
            <w:pPr>
              <w:adjustRightInd w:val="0"/>
              <w:spacing w:line="500" w:lineRule="exact"/>
              <w:rPr>
                <w:rFonts w:hint="eastAsia" w:ascii="宋体" w:hAnsi="宋体" w:eastAsia="宋体" w:cs="宋体"/>
              </w:rPr>
            </w:pPr>
            <w:r>
              <w:rPr>
                <w:rFonts w:hint="eastAsia" w:ascii="宋体" w:hAnsi="宋体" w:eastAsia="宋体" w:cs="宋体"/>
              </w:rPr>
              <w:t>诚信指数高的供应商，在参加南阳市本级的政府采购活动时，享受政策支持，在采用综合评分法的项目中，三星级的加1分，四星级的加2分；供应商可在投标（响应）文件递交截止前三个工作日，登录“南阳市政府采购信用管理系统”在线打印《南阳市政府采购供应商信用记录表》，作为投标（响应）文件的组成部分提交，评审时作为享受政策支持的依据。</w:t>
            </w:r>
          </w:p>
        </w:tc>
      </w:tr>
      <w:tr w14:paraId="5DC98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26" w:type="dxa"/>
            <w:vMerge w:val="continue"/>
            <w:noWrap w:val="0"/>
            <w:vAlign w:val="center"/>
          </w:tcPr>
          <w:p w14:paraId="0C14353F">
            <w:pPr>
              <w:adjustRightInd w:val="0"/>
              <w:spacing w:line="500" w:lineRule="exact"/>
              <w:jc w:val="center"/>
              <w:rPr>
                <w:rFonts w:hint="eastAsia" w:ascii="宋体" w:hAnsi="宋体" w:cs="宋体"/>
              </w:rPr>
            </w:pPr>
          </w:p>
        </w:tc>
        <w:tc>
          <w:tcPr>
            <w:tcW w:w="1134" w:type="dxa"/>
            <w:vMerge w:val="continue"/>
            <w:noWrap w:val="0"/>
            <w:vAlign w:val="top"/>
          </w:tcPr>
          <w:p w14:paraId="445CAEED">
            <w:pPr>
              <w:adjustRightInd w:val="0"/>
              <w:spacing w:line="500" w:lineRule="exact"/>
              <w:rPr>
                <w:rFonts w:hint="eastAsia" w:ascii="宋体" w:hAnsi="宋体" w:cs="宋体"/>
                <w:lang w:val="en-US" w:eastAsia="zh-CN"/>
              </w:rPr>
            </w:pPr>
          </w:p>
        </w:tc>
        <w:tc>
          <w:tcPr>
            <w:tcW w:w="2056" w:type="dxa"/>
            <w:tcBorders>
              <w:right w:val="single" w:color="auto" w:sz="4" w:space="0"/>
            </w:tcBorders>
            <w:noWrap w:val="0"/>
            <w:vAlign w:val="top"/>
          </w:tcPr>
          <w:p w14:paraId="4A61E149">
            <w:pPr>
              <w:adjustRightInd w:val="0"/>
              <w:spacing w:line="500" w:lineRule="exact"/>
              <w:rPr>
                <w:rFonts w:hint="eastAsia" w:ascii="宋体" w:hAnsi="宋体" w:eastAsia="宋体" w:cs="宋体"/>
                <w:lang w:val="en-US" w:eastAsia="zh-CN"/>
              </w:rPr>
            </w:pPr>
            <w:r>
              <w:rPr>
                <w:rFonts w:hint="eastAsia" w:ascii="宋体" w:hAnsi="宋体" w:cs="宋体"/>
                <w:lang w:val="en-US" w:eastAsia="zh-CN"/>
              </w:rPr>
              <w:t>业绩（3分）</w:t>
            </w:r>
          </w:p>
        </w:tc>
        <w:tc>
          <w:tcPr>
            <w:tcW w:w="5598" w:type="dxa"/>
            <w:tcBorders>
              <w:left w:val="single" w:color="auto" w:sz="4" w:space="0"/>
            </w:tcBorders>
            <w:noWrap w:val="0"/>
            <w:vAlign w:val="top"/>
          </w:tcPr>
          <w:p w14:paraId="3E74E55F">
            <w:pPr>
              <w:adjustRightInd w:val="0"/>
              <w:spacing w:line="500" w:lineRule="exact"/>
              <w:rPr>
                <w:rFonts w:hint="eastAsia" w:ascii="宋体" w:hAnsi="宋体" w:eastAsia="宋体" w:cs="宋体"/>
              </w:rPr>
            </w:pPr>
            <w:r>
              <w:rPr>
                <w:rFonts w:hint="eastAsia" w:ascii="宋体" w:hAnsi="宋体" w:eastAsia="宋体" w:cs="宋体"/>
              </w:rPr>
              <w:t>自20</w:t>
            </w:r>
            <w:r>
              <w:rPr>
                <w:rFonts w:hint="eastAsia" w:ascii="宋体" w:hAnsi="宋体" w:eastAsia="宋体" w:cs="宋体"/>
                <w:lang w:val="en-US" w:eastAsia="zh-CN"/>
              </w:rPr>
              <w:t>2</w:t>
            </w:r>
            <w:r>
              <w:rPr>
                <w:rFonts w:hint="eastAsia" w:ascii="宋体" w:hAnsi="宋体" w:cs="宋体"/>
                <w:lang w:val="en-US" w:eastAsia="zh-CN"/>
              </w:rPr>
              <w:t>1</w:t>
            </w:r>
            <w:r>
              <w:rPr>
                <w:rFonts w:hint="eastAsia" w:ascii="宋体" w:hAnsi="宋体" w:eastAsia="宋体" w:cs="宋体"/>
              </w:rPr>
              <w:t>年</w:t>
            </w:r>
            <w:r>
              <w:rPr>
                <w:rFonts w:hint="eastAsia" w:ascii="宋体" w:hAnsi="宋体" w:cs="宋体"/>
                <w:lang w:val="en-US" w:eastAsia="zh-CN"/>
              </w:rPr>
              <w:t>1</w:t>
            </w:r>
            <w:r>
              <w:rPr>
                <w:rFonts w:hint="eastAsia" w:ascii="宋体" w:hAnsi="宋体" w:eastAsia="宋体" w:cs="宋体"/>
              </w:rPr>
              <w:t>月1日以来（以合同签订时间为准）具有同类业绩的，每提供一份业绩合同得</w:t>
            </w:r>
            <w:r>
              <w:rPr>
                <w:rFonts w:hint="eastAsia" w:ascii="宋体" w:hAnsi="宋体" w:cs="宋体"/>
                <w:lang w:val="en-US" w:eastAsia="zh-CN"/>
              </w:rPr>
              <w:t>1.5</w:t>
            </w:r>
            <w:r>
              <w:rPr>
                <w:rFonts w:hint="eastAsia" w:ascii="宋体" w:hAnsi="宋体" w:eastAsia="宋体" w:cs="宋体"/>
              </w:rPr>
              <w:t>分，最多得</w:t>
            </w:r>
            <w:r>
              <w:rPr>
                <w:rFonts w:hint="eastAsia" w:ascii="宋体" w:hAnsi="宋体" w:cs="宋体"/>
                <w:lang w:val="en-US" w:eastAsia="zh-CN"/>
              </w:rPr>
              <w:t>3</w:t>
            </w:r>
            <w:r>
              <w:rPr>
                <w:rFonts w:hint="eastAsia" w:ascii="宋体" w:hAnsi="宋体" w:eastAsia="宋体" w:cs="宋体"/>
              </w:rPr>
              <w:t>分。</w:t>
            </w:r>
          </w:p>
        </w:tc>
      </w:tr>
      <w:tr w14:paraId="60570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426" w:type="dxa"/>
            <w:vMerge w:val="continue"/>
            <w:noWrap w:val="0"/>
            <w:vAlign w:val="center"/>
          </w:tcPr>
          <w:p w14:paraId="00B2AEFC">
            <w:pPr>
              <w:adjustRightInd w:val="0"/>
              <w:spacing w:line="500" w:lineRule="exact"/>
              <w:jc w:val="center"/>
              <w:rPr>
                <w:rFonts w:hint="eastAsia" w:ascii="宋体" w:hAnsi="宋体" w:cs="宋体"/>
              </w:rPr>
            </w:pPr>
          </w:p>
        </w:tc>
        <w:tc>
          <w:tcPr>
            <w:tcW w:w="1134" w:type="dxa"/>
            <w:vMerge w:val="continue"/>
            <w:noWrap w:val="0"/>
            <w:vAlign w:val="top"/>
          </w:tcPr>
          <w:p w14:paraId="3DF2017F">
            <w:pPr>
              <w:adjustRightInd w:val="0"/>
              <w:spacing w:line="500" w:lineRule="exact"/>
              <w:rPr>
                <w:rFonts w:hint="eastAsia" w:ascii="宋体" w:hAnsi="宋体" w:cs="宋体"/>
                <w:lang w:val="en-US" w:eastAsia="zh-CN"/>
              </w:rPr>
            </w:pPr>
          </w:p>
        </w:tc>
        <w:tc>
          <w:tcPr>
            <w:tcW w:w="2056" w:type="dxa"/>
            <w:tcBorders>
              <w:right w:val="single" w:color="auto" w:sz="4" w:space="0"/>
            </w:tcBorders>
            <w:noWrap w:val="0"/>
            <w:vAlign w:val="top"/>
          </w:tcPr>
          <w:p w14:paraId="46CE435B">
            <w:pPr>
              <w:adjustRightInd w:val="0"/>
              <w:spacing w:line="500" w:lineRule="exact"/>
              <w:rPr>
                <w:rFonts w:hint="eastAsia" w:ascii="宋体" w:hAnsi="宋体" w:cs="宋体"/>
                <w:lang w:val="en-US" w:eastAsia="zh-CN"/>
              </w:rPr>
            </w:pPr>
            <w:r>
              <w:rPr>
                <w:rFonts w:hint="eastAsia" w:ascii="宋体" w:hAnsi="宋体" w:cs="宋体"/>
                <w:lang w:val="en-US" w:eastAsia="zh-CN"/>
              </w:rPr>
              <w:t>奖励证书（2分）</w:t>
            </w:r>
          </w:p>
        </w:tc>
        <w:tc>
          <w:tcPr>
            <w:tcW w:w="5598" w:type="dxa"/>
            <w:tcBorders>
              <w:left w:val="single" w:color="auto" w:sz="4" w:space="0"/>
            </w:tcBorders>
            <w:noWrap w:val="0"/>
            <w:vAlign w:val="top"/>
          </w:tcPr>
          <w:p w14:paraId="26824DC0">
            <w:pPr>
              <w:adjustRightInd w:val="0"/>
              <w:spacing w:line="500" w:lineRule="exact"/>
              <w:rPr>
                <w:rFonts w:hint="eastAsia" w:ascii="宋体" w:hAnsi="宋体" w:eastAsia="宋体" w:cs="宋体"/>
              </w:rPr>
            </w:pPr>
            <w:r>
              <w:rPr>
                <w:rFonts w:hint="eastAsia" w:ascii="宋体" w:hAnsi="宋体" w:eastAsia="宋体" w:cs="宋体"/>
              </w:rPr>
              <w:t>产品生产厂家获得国家科学技术进步奖，每个证书得</w:t>
            </w:r>
            <w:r>
              <w:rPr>
                <w:rFonts w:hint="eastAsia" w:ascii="宋体" w:hAnsi="宋体" w:cs="宋体"/>
                <w:lang w:val="en-US" w:eastAsia="zh-CN"/>
              </w:rPr>
              <w:t>1</w:t>
            </w:r>
            <w:r>
              <w:rPr>
                <w:rFonts w:hint="eastAsia" w:ascii="宋体" w:hAnsi="宋体" w:eastAsia="宋体" w:cs="宋体"/>
              </w:rPr>
              <w:t>分，最多得</w:t>
            </w:r>
            <w:r>
              <w:rPr>
                <w:rFonts w:hint="eastAsia" w:ascii="宋体" w:hAnsi="宋体" w:cs="宋体"/>
                <w:lang w:val="en-US" w:eastAsia="zh-CN"/>
              </w:rPr>
              <w:t>2</w:t>
            </w:r>
            <w:r>
              <w:rPr>
                <w:rFonts w:hint="eastAsia" w:ascii="宋体" w:hAnsi="宋体" w:eastAsia="宋体" w:cs="宋体"/>
              </w:rPr>
              <w:t>分。</w:t>
            </w:r>
          </w:p>
        </w:tc>
      </w:tr>
    </w:tbl>
    <w:p w14:paraId="5C4CE5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2E8EE27">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备注：严格执行《南阳市政府采购负面清单》，根据实际项目需要设置科学合理的评分因素及分值。</w:t>
      </w:r>
    </w:p>
    <w:p w14:paraId="7F464700">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94ED7F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7A4AEF8D">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3929D95F">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《全国公共资源交易平台（河南省·南阳卧龙分平台）》</w:t>
      </w:r>
      <w:r>
        <w:rPr>
          <w:rFonts w:hint="eastAsia" w:asciiTheme="minorEastAsia" w:hAnsiTheme="minorEastAsia" w:eastAsiaTheme="minorEastAsia" w:cstheme="minorEastAsia"/>
          <w:snapToGrid w:val="0"/>
          <w:color w:val="FF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上公告中标结果，同时向中标人发出《中标通知书》。</w:t>
      </w:r>
    </w:p>
    <w:p w14:paraId="41827A1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3F0E349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14:paraId="40BBCFE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598F4BAF">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308440B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7895C59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1199495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64AD813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C017694">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4A8F7D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56A8D786">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在线接收，请质疑人上传质疑函原件扫描件到南阳市公共资源交易系统或南阳市公共资源电子营业执照应用平台并电话通知到项目负责人。</w:t>
      </w:r>
    </w:p>
    <w:p w14:paraId="6889AA6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67E062A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2DBF10E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6705388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6A372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37611D4">
      <w:pPr>
        <w:keepNext w:val="0"/>
        <w:keepLines w:val="0"/>
        <w:pageBreakBefore w:val="0"/>
        <w:widowControl/>
        <w:kinsoku/>
        <w:wordWrap w:val="0"/>
        <w:overflowPunct/>
        <w:topLinePunct w:val="0"/>
        <w:autoSpaceDE w:val="0"/>
        <w:autoSpaceDN w:val="0"/>
        <w:bidi w:val="0"/>
        <w:adjustRightInd w:val="0"/>
        <w:snapToGrid w:val="0"/>
        <w:spacing w:line="24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335AA899">
      <w:pPr>
        <w:keepNext w:val="0"/>
        <w:keepLines w:val="0"/>
        <w:pageBreakBefore w:val="0"/>
        <w:widowControl/>
        <w:kinsoku/>
        <w:wordWrap w:val="0"/>
        <w:overflowPunct/>
        <w:topLinePunct w:val="0"/>
        <w:autoSpaceDE w:val="0"/>
        <w:autoSpaceDN w:val="0"/>
        <w:bidi w:val="0"/>
        <w:adjustRightInd w:val="0"/>
        <w:snapToGrid w:val="0"/>
        <w:spacing w:line="24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7EE88235">
      <w:pPr>
        <w:keepNext w:val="0"/>
        <w:keepLines w:val="0"/>
        <w:pageBreakBefore w:val="0"/>
        <w:widowControl/>
        <w:kinsoku/>
        <w:wordWrap w:val="0"/>
        <w:overflowPunct/>
        <w:topLinePunct w:val="0"/>
        <w:autoSpaceDE w:val="0"/>
        <w:autoSpaceDN w:val="0"/>
        <w:bidi w:val="0"/>
        <w:adjustRightInd w:val="0"/>
        <w:snapToGrid w:val="0"/>
        <w:spacing w:line="24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6E186933">
      <w:pPr>
        <w:keepNext w:val="0"/>
        <w:keepLines w:val="0"/>
        <w:pageBreakBefore w:val="0"/>
        <w:widowControl/>
        <w:kinsoku/>
        <w:wordWrap w:val="0"/>
        <w:overflowPunct/>
        <w:topLinePunct w:val="0"/>
        <w:autoSpaceDE w:val="0"/>
        <w:autoSpaceDN w:val="0"/>
        <w:bidi w:val="0"/>
        <w:adjustRightInd w:val="0"/>
        <w:snapToGrid w:val="0"/>
        <w:spacing w:line="24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8DBF08C">
      <w:pPr>
        <w:keepNext w:val="0"/>
        <w:keepLines w:val="0"/>
        <w:pageBreakBefore w:val="0"/>
        <w:widowControl/>
        <w:kinsoku/>
        <w:wordWrap w:val="0"/>
        <w:overflowPunct/>
        <w:topLinePunct w:val="0"/>
        <w:autoSpaceDE w:val="0"/>
        <w:autoSpaceDN w:val="0"/>
        <w:bidi w:val="0"/>
        <w:adjustRightInd w:val="0"/>
        <w:snapToGrid w:val="0"/>
        <w:spacing w:line="24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387ACEA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263CF7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CA8A08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2D9D3C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284865B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1BE90D3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0BEF1F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0CC0810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36E300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81DDE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1DE36F37">
      <w:pPr>
        <w:pStyle w:val="23"/>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630E5076">
      <w:pPr>
        <w:pStyle w:val="3"/>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16715AE5">
      <w:pPr>
        <w:pStyle w:val="23"/>
        <w:jc w:val="both"/>
        <w:rPr>
          <w:rFonts w:hint="eastAsia"/>
        </w:rPr>
      </w:pPr>
    </w:p>
    <w:p w14:paraId="77B87D1C">
      <w:pPr>
        <w:widowControl/>
        <w:spacing w:line="360" w:lineRule="auto"/>
        <w:ind w:firstLine="2891" w:firstLineChars="9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bidi="ar"/>
        </w:rPr>
        <w:t xml:space="preserve">第一部分 合同书 </w:t>
      </w:r>
    </w:p>
    <w:p w14:paraId="6A77CC0B">
      <w:pPr>
        <w:widowControl/>
        <w:spacing w:line="360" w:lineRule="auto"/>
        <w:jc w:val="left"/>
        <w:rPr>
          <w:rFonts w:hint="eastAsia" w:ascii="仿宋" w:hAnsi="仿宋" w:eastAsia="仿宋" w:cs="仿宋"/>
          <w:color w:val="000000"/>
          <w:kern w:val="0"/>
          <w:sz w:val="28"/>
          <w:szCs w:val="28"/>
          <w:lang w:bidi="ar"/>
        </w:rPr>
      </w:pPr>
    </w:p>
    <w:p w14:paraId="2F76A792">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项目名称：</w:t>
      </w:r>
      <w:r>
        <w:rPr>
          <w:rFonts w:hint="eastAsia" w:ascii="仿宋" w:hAnsi="仿宋" w:eastAsia="仿宋" w:cs="仿宋"/>
          <w:color w:val="000000"/>
          <w:kern w:val="0"/>
          <w:sz w:val="28"/>
          <w:szCs w:val="28"/>
          <w:lang w:eastAsia="zh-CN" w:bidi="ar"/>
        </w:rPr>
        <w:t>南阳市第十三完全学校空调购置项目</w:t>
      </w:r>
      <w:r>
        <w:rPr>
          <w:rFonts w:hint="eastAsia" w:ascii="仿宋" w:hAnsi="仿宋" w:eastAsia="仿宋" w:cs="仿宋"/>
          <w:color w:val="000000"/>
          <w:kern w:val="0"/>
          <w:sz w:val="28"/>
          <w:szCs w:val="28"/>
          <w:lang w:bidi="ar"/>
        </w:rPr>
        <w:t xml:space="preserve"> </w:t>
      </w:r>
    </w:p>
    <w:p w14:paraId="0E196754">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项目编号： </w:t>
      </w:r>
    </w:p>
    <w:p w14:paraId="7F5755D3">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甲方：</w:t>
      </w:r>
      <w:r>
        <w:rPr>
          <w:rFonts w:hint="eastAsia" w:ascii="仿宋" w:hAnsi="仿宋" w:eastAsia="仿宋" w:cs="仿宋"/>
          <w:color w:val="000000"/>
          <w:kern w:val="0"/>
          <w:sz w:val="28"/>
          <w:szCs w:val="28"/>
          <w:lang w:eastAsia="zh-CN" w:bidi="ar"/>
        </w:rPr>
        <w:t>南阳市第十三完全学校</w:t>
      </w:r>
      <w:r>
        <w:rPr>
          <w:rFonts w:hint="eastAsia" w:ascii="仿宋" w:hAnsi="仿宋" w:eastAsia="仿宋" w:cs="仿宋"/>
          <w:color w:val="000000"/>
          <w:kern w:val="0"/>
          <w:sz w:val="28"/>
          <w:szCs w:val="28"/>
          <w:lang w:bidi="ar"/>
        </w:rPr>
        <w:t xml:space="preserve"> </w:t>
      </w:r>
    </w:p>
    <w:p w14:paraId="6484F49A">
      <w:pPr>
        <w:widowControl/>
        <w:spacing w:line="360" w:lineRule="auto"/>
        <w:ind w:firstLine="1400" w:firstLineChars="500"/>
        <w:jc w:val="left"/>
        <w:rPr>
          <w:rFonts w:hint="eastAsia" w:ascii="仿宋" w:hAnsi="仿宋" w:eastAsia="仿宋" w:cs="仿宋"/>
          <w:color w:val="000000"/>
          <w:kern w:val="0"/>
          <w:sz w:val="28"/>
          <w:szCs w:val="28"/>
          <w:lang w:bidi="ar"/>
        </w:rPr>
      </w:pPr>
    </w:p>
    <w:p w14:paraId="4838F1C5">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乙方： </w:t>
      </w:r>
    </w:p>
    <w:p w14:paraId="40FBA02D">
      <w:pPr>
        <w:widowControl/>
        <w:spacing w:line="360" w:lineRule="auto"/>
        <w:ind w:firstLine="1400" w:firstLineChars="500"/>
        <w:jc w:val="left"/>
        <w:rPr>
          <w:rFonts w:hint="eastAsia" w:ascii="仿宋" w:hAnsi="仿宋" w:eastAsia="仿宋" w:cs="仿宋"/>
          <w:color w:val="000000"/>
          <w:kern w:val="0"/>
          <w:sz w:val="28"/>
          <w:szCs w:val="28"/>
          <w:lang w:bidi="ar"/>
        </w:rPr>
      </w:pPr>
    </w:p>
    <w:p w14:paraId="5568F77A">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签订地：</w:t>
      </w:r>
      <w:r>
        <w:rPr>
          <w:rFonts w:hint="eastAsia" w:ascii="仿宋" w:hAnsi="仿宋" w:eastAsia="仿宋" w:cs="仿宋"/>
          <w:color w:val="000000"/>
          <w:kern w:val="0"/>
          <w:sz w:val="28"/>
          <w:szCs w:val="28"/>
          <w:lang w:eastAsia="zh-CN" w:bidi="ar"/>
        </w:rPr>
        <w:t>南阳市第十三完全学校</w:t>
      </w:r>
      <w:r>
        <w:rPr>
          <w:rFonts w:hint="eastAsia" w:ascii="仿宋" w:hAnsi="仿宋" w:eastAsia="仿宋" w:cs="仿宋"/>
          <w:color w:val="000000"/>
          <w:kern w:val="0"/>
          <w:sz w:val="28"/>
          <w:szCs w:val="28"/>
          <w:lang w:bidi="ar"/>
        </w:rPr>
        <w:t xml:space="preserve"> </w:t>
      </w:r>
    </w:p>
    <w:p w14:paraId="66D27E9C">
      <w:pPr>
        <w:widowControl/>
        <w:spacing w:line="360" w:lineRule="auto"/>
        <w:ind w:firstLine="1400" w:firstLineChars="500"/>
        <w:jc w:val="left"/>
        <w:rPr>
          <w:rFonts w:hint="eastAsia" w:ascii="仿宋" w:hAnsi="仿宋" w:eastAsia="仿宋" w:cs="仿宋"/>
          <w:color w:val="000000"/>
          <w:kern w:val="0"/>
          <w:sz w:val="28"/>
          <w:szCs w:val="28"/>
          <w:lang w:bidi="ar"/>
        </w:rPr>
      </w:pPr>
    </w:p>
    <w:p w14:paraId="0E2FDEE9">
      <w:pPr>
        <w:widowControl/>
        <w:spacing w:line="360" w:lineRule="auto"/>
        <w:ind w:firstLine="1400" w:firstLineChars="500"/>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签订日期： </w:t>
      </w:r>
      <w:r>
        <w:rPr>
          <w:rFonts w:ascii="仿宋" w:hAnsi="仿宋" w:eastAsia="仿宋" w:cs="仿宋"/>
          <w:color w:val="000000"/>
          <w:kern w:val="0"/>
          <w:sz w:val="28"/>
          <w:szCs w:val="28"/>
          <w:lang w:bidi="ar"/>
        </w:rPr>
        <w:t xml:space="preserve">  </w:t>
      </w:r>
      <w:r>
        <w:rPr>
          <w:rFonts w:hint="eastAsia" w:ascii="仿宋" w:hAnsi="仿宋" w:eastAsia="仿宋" w:cs="仿宋"/>
          <w:color w:val="000000"/>
          <w:kern w:val="0"/>
          <w:sz w:val="28"/>
          <w:szCs w:val="28"/>
          <w:lang w:bidi="ar"/>
        </w:rPr>
        <w:t>年 月 日</w:t>
      </w:r>
    </w:p>
    <w:p w14:paraId="3EADC84D">
      <w:pPr>
        <w:widowControl/>
        <w:spacing w:line="360" w:lineRule="auto"/>
        <w:jc w:val="left"/>
        <w:rPr>
          <w:rFonts w:hint="eastAsia" w:ascii="仿宋" w:hAnsi="仿宋" w:eastAsia="仿宋" w:cs="仿宋"/>
          <w:color w:val="000000"/>
          <w:kern w:val="0"/>
          <w:sz w:val="24"/>
          <w:szCs w:val="24"/>
          <w:lang w:bidi="ar"/>
        </w:rPr>
      </w:pPr>
    </w:p>
    <w:p w14:paraId="309D72D9">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年 月 日</w:t>
      </w:r>
      <w:r>
        <w:rPr>
          <w:rFonts w:hint="eastAsia" w:ascii="仿宋" w:hAnsi="仿宋" w:eastAsia="仿宋" w:cs="仿宋"/>
          <w:color w:val="000000"/>
          <w:kern w:val="0"/>
          <w:sz w:val="24"/>
          <w:szCs w:val="24"/>
          <w:u w:val="single"/>
          <w:lang w:eastAsia="zh-CN" w:bidi="ar"/>
        </w:rPr>
        <w:t>南阳市第十三完全学校</w:t>
      </w:r>
      <w:r>
        <w:rPr>
          <w:rFonts w:hint="eastAsia" w:ascii="仿宋" w:hAnsi="仿宋" w:eastAsia="仿宋" w:cs="仿宋"/>
          <w:color w:val="000000"/>
          <w:kern w:val="0"/>
          <w:sz w:val="24"/>
          <w:szCs w:val="24"/>
          <w:lang w:bidi="ar"/>
        </w:rPr>
        <w:t>以（政府采购方式）对</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bidi="ar"/>
        </w:rPr>
        <w:t>项目</w:t>
      </w:r>
      <w:r>
        <w:rPr>
          <w:rFonts w:hint="eastAsia" w:ascii="仿宋" w:hAnsi="仿宋" w:eastAsia="仿宋" w:cs="仿宋"/>
          <w:color w:val="000000"/>
          <w:kern w:val="0"/>
          <w:sz w:val="24"/>
          <w:szCs w:val="24"/>
          <w:lang w:bidi="ar"/>
        </w:rPr>
        <w:t>进行了采购。经</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 xml:space="preserve">（相关评定主体名称）评定, </w:t>
      </w:r>
      <w:r>
        <w:rPr>
          <w:rFonts w:hint="eastAsia" w:ascii="仿宋" w:hAnsi="仿宋" w:eastAsia="仿宋" w:cs="仿宋"/>
          <w:color w:val="000000"/>
          <w:kern w:val="0"/>
          <w:sz w:val="24"/>
          <w:szCs w:val="24"/>
          <w:u w:val="single"/>
          <w:lang w:bidi="ar"/>
        </w:rPr>
        <w:t xml:space="preserve">        </w:t>
      </w:r>
      <w:r>
        <w:rPr>
          <w:rFonts w:hint="eastAsia" w:ascii="仿宋" w:hAnsi="仿宋" w:eastAsia="仿宋" w:cs="仿宋"/>
          <w:color w:val="000000"/>
          <w:kern w:val="0"/>
          <w:sz w:val="24"/>
          <w:szCs w:val="24"/>
          <w:lang w:bidi="ar"/>
        </w:rPr>
        <w:t>（中标供应商名称）为该项目中标供应商。中标供应商在收到《中标通知书》后，需2日内与采购人签订供货合同，按照采购文件确定的事项签订本合同。 根据《中华人民共和国民法典》、《中华人民共和国政府采购法》等相关法律法规之规定，按照平等、自愿、公平和诚实信用的原则，经</w:t>
      </w:r>
      <w:r>
        <w:rPr>
          <w:rFonts w:hint="eastAsia" w:ascii="仿宋" w:hAnsi="仿宋" w:eastAsia="仿宋" w:cs="仿宋"/>
          <w:color w:val="000000"/>
          <w:kern w:val="0"/>
          <w:sz w:val="24"/>
          <w:szCs w:val="24"/>
          <w:u w:val="single"/>
          <w:lang w:eastAsia="zh-CN" w:bidi="ar"/>
        </w:rPr>
        <w:t>南阳市第十三完全学校</w:t>
      </w:r>
      <w:r>
        <w:rPr>
          <w:rFonts w:hint="eastAsia" w:ascii="仿宋" w:hAnsi="仿宋" w:eastAsia="仿宋" w:cs="仿宋"/>
          <w:color w:val="000000"/>
          <w:kern w:val="0"/>
          <w:sz w:val="24"/>
          <w:szCs w:val="24"/>
          <w:u w:val="single"/>
          <w:lang w:bidi="ar"/>
        </w:rPr>
        <w:t>（采购人名称）(以下简称：甲方)</w:t>
      </w:r>
      <w:r>
        <w:rPr>
          <w:rFonts w:hint="eastAsia" w:ascii="仿宋" w:hAnsi="仿宋" w:eastAsia="仿宋" w:cs="仿宋"/>
          <w:color w:val="000000"/>
          <w:kern w:val="0"/>
          <w:sz w:val="24"/>
          <w:szCs w:val="24"/>
          <w:lang w:bidi="ar"/>
        </w:rPr>
        <w:t>和</w:t>
      </w:r>
      <w:r>
        <w:rPr>
          <w:rFonts w:hint="eastAsia" w:ascii="仿宋" w:hAnsi="仿宋" w:eastAsia="仿宋" w:cs="仿宋"/>
          <w:color w:val="000000"/>
          <w:kern w:val="0"/>
          <w:sz w:val="24"/>
          <w:szCs w:val="24"/>
          <w:u w:val="single"/>
          <w:lang w:bidi="ar"/>
        </w:rPr>
        <w:t xml:space="preserve">              （中标供应商名称）(以下简称：乙方)</w:t>
      </w:r>
      <w:r>
        <w:rPr>
          <w:rFonts w:hint="eastAsia" w:ascii="仿宋" w:hAnsi="仿宋" w:eastAsia="仿宋" w:cs="仿宋"/>
          <w:color w:val="000000"/>
          <w:kern w:val="0"/>
          <w:sz w:val="24"/>
          <w:szCs w:val="24"/>
          <w:lang w:bidi="ar"/>
        </w:rPr>
        <w:t>协商一致，约定以下合同条款，以兹共同遵守、全面履行。</w:t>
      </w:r>
    </w:p>
    <w:p w14:paraId="560AC20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1.1合同组成部分 </w:t>
      </w:r>
    </w:p>
    <w:p w14:paraId="34E4C29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3818F7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1.1.1 本合同及其补充合同、变更协议； </w:t>
      </w:r>
    </w:p>
    <w:p w14:paraId="6FE89D4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1.1.2 中标通知书； </w:t>
      </w:r>
    </w:p>
    <w:p w14:paraId="1E017F2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1.1.3 投标文件（含澄清或者说明文件）； </w:t>
      </w:r>
    </w:p>
    <w:p w14:paraId="29B49C8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1.1.4 招标文件（含澄清或者修改文件）； </w:t>
      </w:r>
    </w:p>
    <w:p w14:paraId="2209A97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1.1.5 其他相关采购文件。 </w:t>
      </w:r>
    </w:p>
    <w:p w14:paraId="2524011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1.2 货物 </w:t>
      </w:r>
    </w:p>
    <w:p w14:paraId="1A7BBFF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1.2.1 货物名称： </w:t>
      </w:r>
    </w:p>
    <w:p w14:paraId="3EA462A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1.2.2 货物数量：  </w:t>
      </w:r>
    </w:p>
    <w:p w14:paraId="30F7245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1.2.3 货物质量： </w:t>
      </w:r>
    </w:p>
    <w:p w14:paraId="4A4A0251">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1.3 价款 </w:t>
      </w:r>
    </w:p>
    <w:p w14:paraId="79EE1B54">
      <w:pPr>
        <w:widowControl/>
        <w:spacing w:line="360" w:lineRule="auto"/>
        <w:jc w:val="left"/>
      </w:pPr>
      <w:r>
        <w:rPr>
          <w:rFonts w:hint="eastAsia" w:ascii="仿宋" w:hAnsi="仿宋" w:eastAsia="仿宋" w:cs="仿宋"/>
          <w:color w:val="000000"/>
          <w:kern w:val="0"/>
          <w:sz w:val="24"/>
          <w:szCs w:val="24"/>
          <w:lang w:bidi="ar"/>
        </w:rPr>
        <w:t>本合同总价为：￥ 元（大写：元人民币）。 分项价格:</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05"/>
        <w:gridCol w:w="3360"/>
      </w:tblGrid>
      <w:tr w14:paraId="746C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3DF2040C">
            <w:pPr>
              <w:widowControl/>
              <w:spacing w:line="360" w:lineRule="auto"/>
              <w:jc w:val="left"/>
              <w:rPr>
                <w:rFonts w:hint="eastAsia" w:ascii="仿宋" w:hAnsi="仿宋" w:eastAsia="仿宋" w:cs="仿宋"/>
                <w:i/>
                <w:iCs/>
                <w:color w:val="000000"/>
                <w:kern w:val="0"/>
                <w:sz w:val="24"/>
                <w:szCs w:val="24"/>
                <w:lang w:bidi="ar"/>
              </w:rPr>
            </w:pPr>
            <w:r>
              <w:rPr>
                <w:rFonts w:hint="eastAsia" w:ascii="仿宋" w:hAnsi="仿宋" w:eastAsia="仿宋" w:cs="仿宋"/>
                <w:i/>
                <w:iCs/>
                <w:color w:val="000000"/>
                <w:kern w:val="0"/>
                <w:sz w:val="24"/>
                <w:szCs w:val="24"/>
                <w:lang w:bidi="ar"/>
              </w:rPr>
              <w:t>序号</w:t>
            </w:r>
          </w:p>
        </w:tc>
        <w:tc>
          <w:tcPr>
            <w:tcW w:w="4605" w:type="dxa"/>
            <w:noWrap w:val="0"/>
            <w:vAlign w:val="top"/>
          </w:tcPr>
          <w:p w14:paraId="2A62366D">
            <w:pPr>
              <w:widowControl/>
              <w:spacing w:line="360" w:lineRule="auto"/>
              <w:jc w:val="left"/>
              <w:rPr>
                <w:rFonts w:hint="eastAsia" w:ascii="仿宋" w:hAnsi="仿宋" w:eastAsia="仿宋" w:cs="仿宋"/>
                <w:i/>
                <w:iCs/>
                <w:color w:val="000000"/>
                <w:kern w:val="0"/>
                <w:sz w:val="24"/>
                <w:szCs w:val="24"/>
                <w:lang w:bidi="ar"/>
              </w:rPr>
            </w:pPr>
            <w:r>
              <w:rPr>
                <w:rFonts w:hint="eastAsia" w:ascii="仿宋" w:hAnsi="仿宋" w:eastAsia="仿宋" w:cs="仿宋"/>
                <w:color w:val="000000"/>
                <w:kern w:val="0"/>
                <w:sz w:val="24"/>
                <w:szCs w:val="24"/>
                <w:lang w:bidi="ar"/>
              </w:rPr>
              <w:t>分项名称</w:t>
            </w:r>
          </w:p>
        </w:tc>
        <w:tc>
          <w:tcPr>
            <w:tcW w:w="3360" w:type="dxa"/>
            <w:noWrap w:val="0"/>
            <w:vAlign w:val="top"/>
          </w:tcPr>
          <w:p w14:paraId="5ED5D6AA">
            <w:pPr>
              <w:widowControl/>
              <w:spacing w:line="360" w:lineRule="auto"/>
              <w:jc w:val="left"/>
              <w:rPr>
                <w:rFonts w:ascii="仿宋" w:hAnsi="仿宋" w:eastAsia="仿宋" w:cs="仿宋"/>
                <w:i/>
                <w:iCs/>
                <w:color w:val="000000"/>
                <w:kern w:val="0"/>
                <w:sz w:val="24"/>
                <w:szCs w:val="24"/>
                <w:lang w:bidi="ar"/>
              </w:rPr>
            </w:pPr>
            <w:r>
              <w:rPr>
                <w:rFonts w:hint="eastAsia" w:ascii="仿宋" w:hAnsi="仿宋" w:eastAsia="仿宋" w:cs="仿宋"/>
                <w:color w:val="000000"/>
                <w:kern w:val="0"/>
                <w:sz w:val="24"/>
                <w:szCs w:val="24"/>
                <w:lang w:bidi="ar"/>
              </w:rPr>
              <w:t>分项价格(元)</w:t>
            </w:r>
          </w:p>
        </w:tc>
      </w:tr>
      <w:tr w14:paraId="4657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31FB7CB8">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1277920B">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38010814">
            <w:pPr>
              <w:widowControl/>
              <w:spacing w:line="360" w:lineRule="auto"/>
              <w:jc w:val="left"/>
              <w:rPr>
                <w:rFonts w:hint="eastAsia" w:ascii="仿宋" w:hAnsi="仿宋" w:eastAsia="仿宋" w:cs="仿宋"/>
                <w:i/>
                <w:iCs/>
                <w:color w:val="000000"/>
                <w:kern w:val="0"/>
                <w:sz w:val="24"/>
                <w:szCs w:val="24"/>
                <w:lang w:bidi="ar"/>
              </w:rPr>
            </w:pPr>
          </w:p>
        </w:tc>
      </w:tr>
      <w:tr w14:paraId="2995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02B390AD">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5B1A6A64">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1219A3F4">
            <w:pPr>
              <w:widowControl/>
              <w:spacing w:line="360" w:lineRule="auto"/>
              <w:jc w:val="left"/>
              <w:rPr>
                <w:rFonts w:hint="eastAsia" w:ascii="仿宋" w:hAnsi="仿宋" w:eastAsia="仿宋" w:cs="仿宋"/>
                <w:i/>
                <w:iCs/>
                <w:color w:val="000000"/>
                <w:kern w:val="0"/>
                <w:sz w:val="24"/>
                <w:szCs w:val="24"/>
                <w:lang w:bidi="ar"/>
              </w:rPr>
            </w:pPr>
          </w:p>
        </w:tc>
      </w:tr>
      <w:tr w14:paraId="3CF1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noWrap w:val="0"/>
            <w:vAlign w:val="top"/>
          </w:tcPr>
          <w:p w14:paraId="226320BB">
            <w:pPr>
              <w:widowControl/>
              <w:spacing w:line="360" w:lineRule="auto"/>
              <w:jc w:val="left"/>
              <w:rPr>
                <w:rFonts w:hint="eastAsia" w:ascii="仿宋" w:hAnsi="仿宋" w:eastAsia="仿宋" w:cs="仿宋"/>
                <w:i/>
                <w:iCs/>
                <w:color w:val="000000"/>
                <w:kern w:val="0"/>
                <w:sz w:val="24"/>
                <w:szCs w:val="24"/>
                <w:lang w:bidi="ar"/>
              </w:rPr>
            </w:pPr>
          </w:p>
        </w:tc>
        <w:tc>
          <w:tcPr>
            <w:tcW w:w="4605" w:type="dxa"/>
            <w:noWrap w:val="0"/>
            <w:vAlign w:val="top"/>
          </w:tcPr>
          <w:p w14:paraId="31AACCA5">
            <w:pPr>
              <w:widowControl/>
              <w:spacing w:line="360" w:lineRule="auto"/>
              <w:jc w:val="left"/>
              <w:rPr>
                <w:rFonts w:hint="eastAsia" w:ascii="仿宋" w:hAnsi="仿宋" w:eastAsia="仿宋" w:cs="仿宋"/>
                <w:i/>
                <w:iCs/>
                <w:color w:val="000000"/>
                <w:kern w:val="0"/>
                <w:sz w:val="24"/>
                <w:szCs w:val="24"/>
                <w:lang w:bidi="ar"/>
              </w:rPr>
            </w:pPr>
          </w:p>
        </w:tc>
        <w:tc>
          <w:tcPr>
            <w:tcW w:w="3360" w:type="dxa"/>
            <w:noWrap w:val="0"/>
            <w:vAlign w:val="top"/>
          </w:tcPr>
          <w:p w14:paraId="79897C7A">
            <w:pPr>
              <w:widowControl/>
              <w:spacing w:line="360" w:lineRule="auto"/>
              <w:jc w:val="left"/>
              <w:rPr>
                <w:rFonts w:hint="eastAsia" w:ascii="仿宋" w:hAnsi="仿宋" w:eastAsia="仿宋" w:cs="仿宋"/>
                <w:i/>
                <w:iCs/>
                <w:color w:val="000000"/>
                <w:kern w:val="0"/>
                <w:sz w:val="24"/>
                <w:szCs w:val="24"/>
                <w:lang w:bidi="ar"/>
              </w:rPr>
            </w:pPr>
          </w:p>
        </w:tc>
      </w:tr>
    </w:tbl>
    <w:p w14:paraId="7B9B875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1.4 付款方式和发票开具方式 </w:t>
      </w:r>
    </w:p>
    <w:p w14:paraId="3ACC477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1.4.1 付款方式：</w:t>
      </w:r>
    </w:p>
    <w:p w14:paraId="2577107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1.4.2 发票开具方式：</w:t>
      </w:r>
    </w:p>
    <w:p w14:paraId="300EACED">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1.5 货物交付期限、地点和方式 </w:t>
      </w:r>
    </w:p>
    <w:p w14:paraId="2E40B255">
      <w:pPr>
        <w:widowControl/>
        <w:spacing w:line="360" w:lineRule="auto"/>
        <w:jc w:val="left"/>
        <w:rPr>
          <w:rFonts w:hint="eastAsia" w:ascii="仿宋" w:hAnsi="仿宋" w:eastAsia="仿宋" w:cs="仿宋"/>
          <w:color w:val="000000"/>
          <w:kern w:val="0"/>
          <w:sz w:val="24"/>
          <w:szCs w:val="24"/>
          <w:u w:val="single"/>
          <w:lang w:bidi="ar"/>
        </w:rPr>
      </w:pPr>
      <w:r>
        <w:rPr>
          <w:rFonts w:hint="eastAsia" w:ascii="仿宋" w:hAnsi="仿宋" w:eastAsia="仿宋" w:cs="仿宋"/>
          <w:color w:val="000000"/>
          <w:kern w:val="0"/>
          <w:sz w:val="24"/>
          <w:szCs w:val="24"/>
          <w:lang w:bidi="ar"/>
        </w:rPr>
        <w:t>1.5.1 交付期限：</w:t>
      </w:r>
    </w:p>
    <w:p w14:paraId="66CE4177">
      <w:pPr>
        <w:widowControl/>
        <w:spacing w:line="360" w:lineRule="auto"/>
        <w:jc w:val="left"/>
        <w:rPr>
          <w:rFonts w:ascii="仿宋" w:hAnsi="仿宋" w:eastAsia="仿宋" w:cs="仿宋"/>
          <w:sz w:val="24"/>
          <w:szCs w:val="24"/>
          <w:u w:val="single"/>
        </w:rPr>
      </w:pPr>
      <w:r>
        <w:rPr>
          <w:rFonts w:hint="eastAsia" w:ascii="仿宋" w:hAnsi="仿宋" w:eastAsia="仿宋" w:cs="仿宋"/>
          <w:color w:val="000000"/>
          <w:kern w:val="0"/>
          <w:sz w:val="24"/>
          <w:szCs w:val="24"/>
          <w:lang w:bidi="ar"/>
        </w:rPr>
        <w:t>1.5.2 交付地点：</w:t>
      </w:r>
    </w:p>
    <w:p w14:paraId="0CA3565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1.5.3 交付方式：</w:t>
      </w:r>
    </w:p>
    <w:p w14:paraId="4D1993B4">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1.6 违约责任 </w:t>
      </w:r>
    </w:p>
    <w:p w14:paraId="3546D7AE">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 </w:t>
      </w:r>
    </w:p>
    <w:p w14:paraId="0BD67B2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1.6.2 除不可抗力外，如果甲方没有按照本合同约定的付款方式付款，那么乙方可要求甲方支付违约金，违约金按每迟延付款一日的应付而未付款的%计算，最高限额为本合同总价的 %；迟延付款的违约金计算数额达到前述最高限额之日起，乙方有权在要求甲方支付违约金的同时，书面通知甲方解除本合同； </w:t>
      </w:r>
    </w:p>
    <w:p w14:paraId="2E569C6D">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48711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5030140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4DE854B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1.6.6 如果出现政府采购监督管理部门在处理投诉事项期间，书面通知甲方暂停采购活动的情形，或者询问或质疑事项可能影响中标结果的，导致甲方中止履行合同的情形，均不视为甲方违约。 </w:t>
      </w:r>
    </w:p>
    <w:p w14:paraId="34AC0AE2">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1.7 合同争议的解决 </w:t>
      </w:r>
    </w:p>
    <w:p w14:paraId="2638A10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本合同履行过程中发生的任何争议，双方当事人均可通过和解或者调解解决；不愿和解、调解或者和解、调解不成的，可以选择下列第种方式解决： </w:t>
      </w:r>
    </w:p>
    <w:p w14:paraId="0DBF111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1.7.1 将争议提交 </w:t>
      </w:r>
    </w:p>
    <w:p w14:paraId="5482C60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仲裁委员会依申请仲裁时其现行有效的仲裁规则裁决； </w:t>
      </w:r>
    </w:p>
    <w:p w14:paraId="47CCAB7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1.7.2 向（被告住所地、合同履行地、合同签订地、原告住所地、标的物所在地等与争议有实际联系的地点中选出的人民法院名称）人民法院起诉。 </w:t>
      </w:r>
    </w:p>
    <w:p w14:paraId="2B945506">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1.8 合同生效</w:t>
      </w:r>
      <w:r>
        <w:rPr>
          <w:rFonts w:hint="eastAsia" w:ascii="仿宋" w:hAnsi="仿宋" w:eastAsia="仿宋" w:cs="仿宋"/>
          <w:color w:val="000000"/>
          <w:kern w:val="0"/>
          <w:sz w:val="24"/>
          <w:szCs w:val="24"/>
          <w:lang w:bidi="ar"/>
        </w:rPr>
        <w:t xml:space="preserve">本合同自双方当事人盖章或者签字时生效。 </w:t>
      </w:r>
    </w:p>
    <w:p w14:paraId="21B7C65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甲方</w:t>
      </w:r>
      <w:r>
        <w:rPr>
          <w:rFonts w:hint="eastAsia" w:ascii="仿宋" w:hAnsi="仿宋" w:eastAsia="仿宋" w:cs="仿宋"/>
          <w:color w:val="000000"/>
          <w:kern w:val="0"/>
          <w:sz w:val="24"/>
          <w:szCs w:val="24"/>
          <w:lang w:bidi="ar"/>
        </w:rPr>
        <w:t xml:space="preserve">： </w:t>
      </w:r>
      <w:r>
        <w:rPr>
          <w:rFonts w:hint="eastAsia" w:ascii="仿宋" w:hAnsi="仿宋" w:eastAsia="仿宋" w:cs="仿宋"/>
          <w:color w:val="000000"/>
          <w:kern w:val="0"/>
          <w:sz w:val="24"/>
          <w:szCs w:val="24"/>
          <w:lang w:eastAsia="zh-CN" w:bidi="ar"/>
        </w:rPr>
        <w:t>南阳市第十三完全学校</w:t>
      </w:r>
      <w:r>
        <w:rPr>
          <w:rFonts w:hint="eastAsia" w:ascii="仿宋" w:hAnsi="仿宋" w:eastAsia="仿宋" w:cs="仿宋"/>
          <w:color w:val="000000"/>
          <w:kern w:val="0"/>
          <w:sz w:val="24"/>
          <w:szCs w:val="24"/>
          <w:lang w:bidi="ar"/>
        </w:rPr>
        <w:t xml:space="preserve">                     </w:t>
      </w:r>
      <w:r>
        <w:rPr>
          <w:rFonts w:hint="eastAsia" w:ascii="仿宋" w:hAnsi="仿宋" w:eastAsia="仿宋" w:cs="仿宋"/>
          <w:b/>
          <w:bCs/>
          <w:color w:val="000000"/>
          <w:kern w:val="0"/>
          <w:sz w:val="24"/>
          <w:szCs w:val="24"/>
          <w:lang w:bidi="ar"/>
        </w:rPr>
        <w:t>乙方</w:t>
      </w:r>
      <w:r>
        <w:rPr>
          <w:rFonts w:hint="eastAsia" w:ascii="仿宋" w:hAnsi="仿宋" w:eastAsia="仿宋" w:cs="仿宋"/>
          <w:color w:val="000000"/>
          <w:kern w:val="0"/>
          <w:sz w:val="24"/>
          <w:szCs w:val="24"/>
          <w:lang w:bidi="ar"/>
        </w:rPr>
        <w:t xml:space="preserve">： </w:t>
      </w:r>
    </w:p>
    <w:p w14:paraId="392A8A0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统一社会信用代码：                      统一社会信用代码:                          住所：                                  住所： </w:t>
      </w:r>
    </w:p>
    <w:p w14:paraId="23C36AB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法定代表人或授权代表（签字）：          法定代表人或授权代表（签字）： </w:t>
      </w:r>
    </w:p>
    <w:p w14:paraId="703CC86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身份证号码：                            身份证号码： </w:t>
      </w:r>
    </w:p>
    <w:p w14:paraId="66AE60D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联系人：                                联系人： </w:t>
      </w:r>
    </w:p>
    <w:p w14:paraId="174F6D0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约定送达地址：                          约定送达地址：</w:t>
      </w:r>
    </w:p>
    <w:p w14:paraId="35CDACA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邮政编码：                              邮政编码： </w:t>
      </w:r>
    </w:p>
    <w:p w14:paraId="7365A20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电话:                                   电话: </w:t>
      </w:r>
    </w:p>
    <w:p w14:paraId="79E9FC6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传真:                                   传真: </w:t>
      </w:r>
    </w:p>
    <w:p w14:paraId="4D79FE8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电子邮箱：                              电子邮箱： </w:t>
      </w:r>
    </w:p>
    <w:p w14:paraId="4A1BD23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开户银行：                               开户银行： </w:t>
      </w:r>
    </w:p>
    <w:p w14:paraId="252A310B">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开户名称：                               开户名称： </w:t>
      </w:r>
    </w:p>
    <w:p w14:paraId="0CD7BE2F">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开户账号：                               开户账号：</w:t>
      </w:r>
    </w:p>
    <w:p w14:paraId="6602477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第二部分 合同一般条款 </w:t>
      </w:r>
    </w:p>
    <w:p w14:paraId="4DE8A8C2">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 定义 </w:t>
      </w:r>
    </w:p>
    <w:p w14:paraId="39CD465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本合同中的下列词语应按以下内容进行解释： </w:t>
      </w:r>
    </w:p>
    <w:p w14:paraId="2D6DFA5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 “合同”系指采购人和中标供应商签订的载明双方当事人所达成的协议，并包括所有的附件、附录和构成合同的其他文件。 </w:t>
      </w:r>
    </w:p>
    <w:p w14:paraId="7C058BB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2.1.2 </w:t>
      </w:r>
    </w:p>
    <w:p w14:paraId="082FDFA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“合同价”系指根据合同约定，中标供应商在完全履行合同义务后，采购人应支付给中标供应商的价格。 </w:t>
      </w:r>
    </w:p>
    <w:p w14:paraId="7677896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2.1.3 “货物”系指中标供应商根据合同约定应向采购人交付的一切各种形态和种类的物品，包括原材料、燃料、设备、机械、仪表、备件、计算机软件、产品等，并包括工具、手册等其他相关资料。 </w:t>
      </w:r>
    </w:p>
    <w:p w14:paraId="7299E2D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2.1.4 </w:t>
      </w:r>
    </w:p>
    <w:p w14:paraId="229013C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“甲方”系指与中标供应商签署合同的采购人；采购人委托采购代理机构代表其与乙方签订合同的，采购人的授权委托书作为合同附件。 </w:t>
      </w:r>
    </w:p>
    <w:p w14:paraId="505CF96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 </w:t>
      </w:r>
    </w:p>
    <w:p w14:paraId="189D547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 </w:t>
      </w:r>
    </w:p>
    <w:p w14:paraId="7DC1BF6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“现场”系指合同约定货物将要运至或者安装的地点。 </w:t>
      </w:r>
    </w:p>
    <w:p w14:paraId="54109E60">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 技术规范 </w:t>
      </w:r>
    </w:p>
    <w:p w14:paraId="3FB20AF3">
      <w:pPr>
        <w:widowControl/>
        <w:spacing w:line="360" w:lineRule="auto"/>
        <w:ind w:firstLine="480" w:firstLineChars="200"/>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74A8254">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2.3 知识产权 </w:t>
      </w:r>
    </w:p>
    <w:p w14:paraId="79E2748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 </w:t>
      </w:r>
    </w:p>
    <w:p w14:paraId="6074FA9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2.3.2 具有知识产权的计算机软件等货物的知识产权归属，详见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34FF177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2.4 包装和装运 </w:t>
      </w:r>
    </w:p>
    <w:p w14:paraId="6855E13D">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2.4.1 除</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 </w:t>
      </w:r>
    </w:p>
    <w:p w14:paraId="52BF4DA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2.4.2 装运货物的要求和通知，详见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75D189D4">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2.5 履约检查和问题反馈 </w:t>
      </w:r>
    </w:p>
    <w:p w14:paraId="70EFBD7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2.5.1 甲方有权在其认为必要时，对乙方是否能够按照合同约定交付货物进行履约检查，以确保乙方所交付的货物能够依约满足甲方之项目需求，但不得因履约检查妨碍乙方的正常工作，乙方应予积极配合；</w:t>
      </w:r>
    </w:p>
    <w:p w14:paraId="266B840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2.5.2 合同履行期间，甲方有权将履行过程中出现的问题反馈给乙方，双方当事人应以书面形式约定需要完善和改进的内容。 </w:t>
      </w:r>
    </w:p>
    <w:p w14:paraId="2D5D727D">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2.6 结算方式和付款条件</w:t>
      </w:r>
      <w:r>
        <w:rPr>
          <w:rFonts w:hint="eastAsia" w:ascii="仿宋" w:hAnsi="仿宋" w:eastAsia="仿宋" w:cs="仿宋"/>
          <w:color w:val="000000"/>
          <w:kern w:val="0"/>
          <w:sz w:val="24"/>
          <w:szCs w:val="24"/>
          <w:lang w:bidi="ar"/>
        </w:rPr>
        <w:t>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1351E1A0">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2.7 技术资料和保密义务 </w:t>
      </w:r>
    </w:p>
    <w:p w14:paraId="129792A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2.7.1 乙方有权依据合同约定和项目需要，向甲方了解有关情况，调阅有关资料等，甲方应予积极配合； </w:t>
      </w:r>
    </w:p>
    <w:p w14:paraId="0748749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2.7.2 乙方有义务妥善保管和保护由甲方提供的前款信息和资料等；</w:t>
      </w:r>
    </w:p>
    <w:p w14:paraId="33EBEA1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 </w:t>
      </w:r>
    </w:p>
    <w:p w14:paraId="497E958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2.8 质量保证 </w:t>
      </w:r>
    </w:p>
    <w:p w14:paraId="04F2D13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2.8.1 乙方应建立和完善履行合同的内部质量保证体系，并提供相关内部规章制度给甲方，以便甲方进行监督检查； </w:t>
      </w:r>
    </w:p>
    <w:p w14:paraId="11AB1C9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2.8.2 乙方应保证履行合同的人员数量和素质、软件和硬件设备 </w:t>
      </w:r>
    </w:p>
    <w:p w14:paraId="4CE222A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的配置、场地、环境和设施等满足全面履行合同的要求，并应接受甲 </w:t>
      </w:r>
    </w:p>
    <w:p w14:paraId="7D724B8F">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方的监督检查。 </w:t>
      </w:r>
    </w:p>
    <w:p w14:paraId="3EC3D49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2.9 货物的风险负担 </w:t>
      </w:r>
    </w:p>
    <w:p w14:paraId="22E248B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货物或者在途货物或者交付给第一承运人后的货物毁损、灭失的风险负担详见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 </w:t>
      </w:r>
    </w:p>
    <w:p w14:paraId="7C70FE1C">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2.10 延迟交货 </w:t>
      </w:r>
    </w:p>
    <w:p w14:paraId="06FB08E2">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 </w:t>
      </w:r>
    </w:p>
    <w:p w14:paraId="1E0E4B1B">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2.11 合同变更 </w:t>
      </w:r>
    </w:p>
    <w:p w14:paraId="6CD0E0B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2.11.1 双方当事人协商一致，可以签订书面补充合同的形式变更合同，但不得违背采购文件确定的事项，且如果系追加与合同标的相同的货物的，那么所有补充合同的采购金额不得超过原合同价的 10%； </w:t>
      </w:r>
    </w:p>
    <w:p w14:paraId="5E3502F6">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2.11.2 合同继续履行将损害国家利益和社会公共利益的，双方当事人应当以书面形式变更合同。有过错的一方应当承担赔偿责任，双方当事人都有过错的，各自承担相应的责任。 </w:t>
      </w:r>
    </w:p>
    <w:p w14:paraId="54D07537">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2.12 合同转让和转包 </w:t>
      </w:r>
    </w:p>
    <w:p w14:paraId="167A252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 </w:t>
      </w:r>
    </w:p>
    <w:p w14:paraId="785CF850">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2.13 不可抗力 </w:t>
      </w:r>
    </w:p>
    <w:p w14:paraId="47EA3D58">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2.13.1 如果任何一方遭遇法律规定的不可抗力，致使合同履行受阻时，履行合同的期限应予延长，延长的期限应相当于不可抗力所影响的时间； </w:t>
      </w:r>
    </w:p>
    <w:p w14:paraId="19FE591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2.13.2 因不可抗力致使不能实现合同目的的，当事人可以解除合同；</w:t>
      </w:r>
    </w:p>
    <w:p w14:paraId="6E4835C0">
      <w:pPr>
        <w:widowControl/>
        <w:spacing w:line="360" w:lineRule="auto"/>
        <w:jc w:val="left"/>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2.13.3 因不可抗力致使合同有变更必要的，双方当事人应在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约定时间内以书面形式变更合同；</w:t>
      </w:r>
    </w:p>
    <w:p w14:paraId="56AF1455">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2.13.4 受不可抗力影响的一方在不可抗力发生后，应在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约定时间内以书面形式通知对方当事人，并在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约定时间内，将有关部门出具的证明文件送达对方当事人。 </w:t>
      </w:r>
    </w:p>
    <w:p w14:paraId="1FDCA6A3">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2.14 税费 </w:t>
      </w:r>
    </w:p>
    <w:p w14:paraId="2A49A1F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与合同有关的一切税费，均按照中华人民共和国法律的相关规定。 </w:t>
      </w:r>
    </w:p>
    <w:p w14:paraId="4593DA3E">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2.15 乙方破产 </w:t>
      </w:r>
    </w:p>
    <w:p w14:paraId="2BF9AE89">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 </w:t>
      </w:r>
    </w:p>
    <w:p w14:paraId="66C1D121">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2.16 合同中止、终止 </w:t>
      </w:r>
    </w:p>
    <w:p w14:paraId="1957772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2.16.1 双方当事人不得擅自中止或者终止合同； </w:t>
      </w:r>
    </w:p>
    <w:p w14:paraId="3F4A47E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2.16.2 合同继续履行将损害国家利益和社会公共利益的，双方当事人应当中止或者终止合同。有过错的一方应当承担赔偿责任，双方当事人都有过错的，各自承担相应的责任。 </w:t>
      </w:r>
    </w:p>
    <w:p w14:paraId="2745A1A7">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2.17 检验和验收 </w:t>
      </w:r>
    </w:p>
    <w:p w14:paraId="57A840B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2.17.1 货物交付前，乙方应对货物的质量、数量等方面进行详细、全面的检验，并向甲方出具证明货物符合合同约定的文件；货物交付时，乙方在</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约定时间内组织验收，并可依法邀请相关方参加，验收应出具验收书。 </w:t>
      </w:r>
    </w:p>
    <w:p w14:paraId="0D15BA40">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2.17.2 合同期满或者履行完毕后，甲方有权组织（包括依法邀请国家认可的质量检测机构参加）对乙方履约的验收，即：按照合同约定的技术、服务、安全标准，组织对每一项技术、服务、安全标准的履约情况的验收，并出具验收书。 </w:t>
      </w:r>
    </w:p>
    <w:p w14:paraId="1FC1B854">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2.17.3 检验和验收标准、程序等具体内容以及前述验收书的效力详见</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i/>
          <w:iCs/>
          <w:color w:val="000000"/>
          <w:kern w:val="0"/>
          <w:sz w:val="24"/>
          <w:szCs w:val="24"/>
          <w:lang w:bidi="ar"/>
        </w:rPr>
        <w:t xml:space="preserve">。 </w:t>
      </w:r>
    </w:p>
    <w:p w14:paraId="260729E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2.18 通知和送达 </w:t>
      </w:r>
    </w:p>
    <w:p w14:paraId="358583BA">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 </w:t>
      </w:r>
    </w:p>
    <w:p w14:paraId="32507D01">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2.18.2 以当面交付方式送达的，交付之时视为送达；以电子邮件方式送达的，发出电子邮件之时视为送达；以传真方式送达的，发出传真之时视为送达；以邮寄方式送达的，邮件挂号寄出或者交邮之日之次日视为送达。 </w:t>
      </w:r>
    </w:p>
    <w:p w14:paraId="7431FFD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2.19 计量单位 </w:t>
      </w:r>
    </w:p>
    <w:p w14:paraId="3FFF96C3">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除技术规范中另有规定外,合同的计量单位均使用国家法定计量单位。</w:t>
      </w:r>
    </w:p>
    <w:p w14:paraId="250B6C2E">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2.20 合同使用的文字和适用的法律 </w:t>
      </w:r>
    </w:p>
    <w:p w14:paraId="2F4E571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2.20.1 合同使用汉语书就、变更和解释； </w:t>
      </w:r>
    </w:p>
    <w:p w14:paraId="72300EC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2.20.2 合同适用中华人民共和国法律。 </w:t>
      </w:r>
    </w:p>
    <w:p w14:paraId="17D71209">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2.21 履约保证金 </w:t>
      </w:r>
    </w:p>
    <w:p w14:paraId="5CA66347">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依据河南省财政厅豫财购（2019）4 号文要求，鼓励采购人免收履约保证金或降低缴纳比例。 </w:t>
      </w:r>
    </w:p>
    <w:p w14:paraId="11B85BD9">
      <w:pPr>
        <w:widowControl/>
        <w:spacing w:line="360" w:lineRule="auto"/>
        <w:jc w:val="left"/>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2.21 合同份数</w:t>
      </w:r>
    </w:p>
    <w:p w14:paraId="6C97F05C">
      <w:pPr>
        <w:widowControl/>
        <w:spacing w:line="360" w:lineRule="auto"/>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合同份数按</w:t>
      </w:r>
      <w:r>
        <w:rPr>
          <w:rFonts w:hint="eastAsia" w:ascii="仿宋" w:hAnsi="仿宋" w:eastAsia="仿宋" w:cs="仿宋"/>
          <w:b/>
          <w:bCs/>
          <w:i/>
          <w:iCs/>
          <w:color w:val="000000"/>
          <w:kern w:val="0"/>
          <w:sz w:val="24"/>
          <w:szCs w:val="24"/>
          <w:lang w:bidi="ar"/>
        </w:rPr>
        <w:t>合同专用条款</w:t>
      </w:r>
      <w:r>
        <w:rPr>
          <w:rFonts w:hint="eastAsia" w:ascii="仿宋" w:hAnsi="仿宋" w:eastAsia="仿宋" w:cs="仿宋"/>
          <w:color w:val="000000"/>
          <w:kern w:val="0"/>
          <w:sz w:val="24"/>
          <w:szCs w:val="24"/>
          <w:lang w:bidi="ar"/>
        </w:rPr>
        <w:t xml:space="preserve">规定，每份均具有同等法律效力。 </w:t>
      </w:r>
    </w:p>
    <w:p w14:paraId="0301810A">
      <w:pPr>
        <w:widowControl/>
        <w:spacing w:line="360" w:lineRule="auto"/>
        <w:jc w:val="left"/>
        <w:rPr>
          <w:rFonts w:hint="eastAsia" w:ascii="仿宋" w:hAnsi="仿宋" w:eastAsia="仿宋" w:cs="仿宋"/>
          <w:sz w:val="24"/>
          <w:szCs w:val="24"/>
        </w:rPr>
      </w:pPr>
      <w:r>
        <w:rPr>
          <w:rFonts w:hint="eastAsia" w:ascii="仿宋" w:hAnsi="仿宋" w:eastAsia="仿宋" w:cs="仿宋"/>
          <w:b/>
          <w:bCs/>
          <w:color w:val="000000"/>
          <w:kern w:val="0"/>
          <w:sz w:val="24"/>
          <w:szCs w:val="24"/>
          <w:lang w:bidi="ar"/>
        </w:rPr>
        <w:t xml:space="preserve">第三部分 合同专用条款 </w:t>
      </w:r>
    </w:p>
    <w:p w14:paraId="1E5CA94D">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lang w:bidi="ar"/>
        </w:rPr>
        <w:t xml:space="preserve">本部分是对前两部分的补充和修改，如果前两部分和本部分的约定不一致，应以本部分的约定为准。本部分的条款号应与前两部分的条款号保持对应；与前两部分无对应关系的内容可另行编制条款号。 </w:t>
      </w:r>
    </w:p>
    <w:tbl>
      <w:tblPr>
        <w:tblStyle w:val="18"/>
        <w:tblW w:w="8970"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8010"/>
      </w:tblGrid>
      <w:tr w14:paraId="5C2B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46B977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条款号</w:t>
            </w:r>
          </w:p>
        </w:tc>
        <w:tc>
          <w:tcPr>
            <w:tcW w:w="8010" w:type="dxa"/>
            <w:noWrap w:val="0"/>
            <w:vAlign w:val="center"/>
          </w:tcPr>
          <w:p w14:paraId="67A9669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约定内容</w:t>
            </w:r>
          </w:p>
        </w:tc>
      </w:tr>
      <w:tr w14:paraId="3B85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63526B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2.3.2</w:t>
            </w:r>
          </w:p>
        </w:tc>
        <w:tc>
          <w:tcPr>
            <w:tcW w:w="8010" w:type="dxa"/>
            <w:noWrap w:val="0"/>
            <w:vAlign w:val="center"/>
          </w:tcPr>
          <w:p w14:paraId="69C664D5">
            <w:pPr>
              <w:widowControl/>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具有知识产权的计算机软件等货物的知识产权归属依照双方关于知识产权方面的约定,甲方不承担因知识产权起诉而由此发生的一切责任、费用和赔偿。</w:t>
            </w:r>
          </w:p>
        </w:tc>
      </w:tr>
      <w:tr w14:paraId="0470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7078B5D">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2.4.2</w:t>
            </w:r>
          </w:p>
        </w:tc>
        <w:tc>
          <w:tcPr>
            <w:tcW w:w="8010" w:type="dxa"/>
            <w:noWrap w:val="0"/>
            <w:vAlign w:val="center"/>
          </w:tcPr>
          <w:p w14:paraId="26BA994F">
            <w:pPr>
              <w:widowControl/>
              <w:jc w:val="center"/>
              <w:rPr>
                <w:rFonts w:hint="eastAsia" w:ascii="宋体" w:hAnsi="宋体" w:cs="宋体"/>
                <w:color w:val="333333"/>
                <w:szCs w:val="21"/>
                <w:shd w:val="clear" w:color="auto" w:fill="FFFFFF"/>
              </w:rPr>
            </w:pPr>
            <w:r>
              <w:rPr>
                <w:rFonts w:hint="eastAsia" w:ascii="宋体" w:hAnsi="宋体" w:cs="宋体"/>
                <w:color w:val="333333"/>
                <w:szCs w:val="21"/>
                <w:shd w:val="clear" w:color="auto" w:fill="FFFFFF"/>
              </w:rPr>
              <w:t>装运货物的要求和通知，依照国家和行业标准。</w:t>
            </w:r>
          </w:p>
        </w:tc>
      </w:tr>
      <w:tr w14:paraId="65EA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5DD60A2">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8010" w:type="dxa"/>
            <w:noWrap w:val="0"/>
            <w:vAlign w:val="center"/>
          </w:tcPr>
          <w:p w14:paraId="4C9C3304">
            <w:pPr>
              <w:widowControl/>
              <w:jc w:val="center"/>
              <w:rPr>
                <w:rFonts w:ascii="宋体" w:hAnsi="宋体" w:cs="宋体"/>
                <w:color w:val="333333"/>
                <w:szCs w:val="21"/>
                <w:shd w:val="clear" w:color="auto" w:fill="FFFFFF"/>
              </w:rPr>
            </w:pPr>
            <w:r>
              <w:rPr>
                <w:rFonts w:hint="eastAsia" w:ascii="宋体" w:hAnsi="宋体" w:cs="宋体"/>
                <w:color w:val="333333"/>
                <w:szCs w:val="21"/>
                <w:shd w:val="clear" w:color="auto" w:fill="FFFFFF"/>
              </w:rPr>
              <w:t>结算方式和付款条件:结算方式为支付结算,付款条件为验收合格</w:t>
            </w:r>
          </w:p>
        </w:tc>
      </w:tr>
      <w:tr w14:paraId="4001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30BC88CE">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2.9</w:t>
            </w:r>
          </w:p>
        </w:tc>
        <w:tc>
          <w:tcPr>
            <w:tcW w:w="8010" w:type="dxa"/>
            <w:noWrap w:val="0"/>
            <w:vAlign w:val="center"/>
          </w:tcPr>
          <w:p w14:paraId="4DC344B8">
            <w:pPr>
              <w:widowControl/>
              <w:spacing w:line="360" w:lineRule="auto"/>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货物的风险负担:货物或者在途货物或者交付给第一承运人后的货物毁损、灭失的风险负担由乙方承担。</w:t>
            </w:r>
          </w:p>
        </w:tc>
      </w:tr>
      <w:tr w14:paraId="573C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0DA9B3E">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2.13.3</w:t>
            </w:r>
          </w:p>
        </w:tc>
        <w:tc>
          <w:tcPr>
            <w:tcW w:w="8010" w:type="dxa"/>
            <w:noWrap w:val="0"/>
            <w:vAlign w:val="center"/>
          </w:tcPr>
          <w:p w14:paraId="5A5F54BC">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因不可抗力致使合同有变更必要的，双方当事人应在不可抗力因素消除后以书面形式变更合同</w:t>
            </w:r>
          </w:p>
        </w:tc>
      </w:tr>
      <w:tr w14:paraId="1BBA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EC6D208">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2.13.4</w:t>
            </w:r>
          </w:p>
        </w:tc>
        <w:tc>
          <w:tcPr>
            <w:tcW w:w="8010" w:type="dxa"/>
            <w:noWrap w:val="0"/>
            <w:vAlign w:val="center"/>
          </w:tcPr>
          <w:p w14:paraId="4B34DA33">
            <w:pPr>
              <w:widowControl/>
              <w:spacing w:line="360" w:lineRule="auto"/>
              <w:jc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受不可抗力影响的一方在不可抗力发生后，应在不可抗力因素消除后以书面形式通知对方当事人，并在双方约定时间内，将有关部门出具的证明文件送达对方当事人。</w:t>
            </w:r>
          </w:p>
        </w:tc>
      </w:tr>
      <w:tr w14:paraId="0F77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5A191424">
            <w:pPr>
              <w:widowControl/>
              <w:jc w:val="center"/>
              <w:rPr>
                <w:rFonts w:ascii="楷体" w:hAnsi="楷体" w:eastAsia="楷体" w:cs="楷体"/>
                <w:color w:val="000000"/>
                <w:kern w:val="0"/>
                <w:sz w:val="24"/>
                <w:szCs w:val="24"/>
                <w:lang w:bidi="ar"/>
              </w:rPr>
            </w:pPr>
            <w:r>
              <w:rPr>
                <w:rFonts w:hint="eastAsia" w:ascii="仿宋" w:hAnsi="仿宋" w:eastAsia="仿宋" w:cs="仿宋"/>
                <w:color w:val="000000"/>
                <w:kern w:val="0"/>
                <w:sz w:val="24"/>
                <w:szCs w:val="24"/>
                <w:lang w:bidi="ar"/>
              </w:rPr>
              <w:t>2.17.1</w:t>
            </w:r>
          </w:p>
        </w:tc>
        <w:tc>
          <w:tcPr>
            <w:tcW w:w="8010" w:type="dxa"/>
            <w:noWrap w:val="0"/>
            <w:vAlign w:val="center"/>
          </w:tcPr>
          <w:p w14:paraId="2A27AE87">
            <w:pPr>
              <w:widowControl/>
              <w:jc w:val="center"/>
              <w:rPr>
                <w:rFonts w:hint="eastAsia" w:ascii="楷体" w:hAnsi="楷体" w:eastAsia="楷体" w:cs="楷体"/>
                <w:color w:val="000000"/>
                <w:kern w:val="0"/>
                <w:sz w:val="24"/>
                <w:szCs w:val="24"/>
                <w:lang w:bidi="ar"/>
              </w:rPr>
            </w:pPr>
            <w:r>
              <w:rPr>
                <w:rFonts w:hint="eastAsia" w:ascii="仿宋" w:hAnsi="仿宋" w:eastAsia="仿宋" w:cs="仿宋"/>
                <w:color w:val="000000"/>
                <w:kern w:val="0"/>
                <w:sz w:val="24"/>
                <w:szCs w:val="24"/>
                <w:lang w:bidi="ar"/>
              </w:rPr>
              <w:t>货物交付时，乙方在双方约定时间内组织验收，并可依法邀请相关方参加，验收应出具验收书。</w:t>
            </w:r>
          </w:p>
        </w:tc>
      </w:tr>
      <w:tr w14:paraId="1077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4F15DCC5">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2.17.3</w:t>
            </w:r>
          </w:p>
        </w:tc>
        <w:tc>
          <w:tcPr>
            <w:tcW w:w="8010" w:type="dxa"/>
            <w:noWrap w:val="0"/>
            <w:vAlign w:val="center"/>
          </w:tcPr>
          <w:p w14:paraId="4128C05E">
            <w:pPr>
              <w:widowControl/>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检验和验收标准、程序等具体内容以及前述验收书的效力按照国家和行业标准执行</w:t>
            </w:r>
            <w:r>
              <w:rPr>
                <w:rFonts w:hint="eastAsia" w:ascii="仿宋" w:hAnsi="仿宋" w:eastAsia="仿宋" w:cs="仿宋"/>
                <w:i/>
                <w:iCs/>
                <w:color w:val="000000"/>
                <w:kern w:val="0"/>
                <w:sz w:val="24"/>
                <w:szCs w:val="24"/>
                <w:lang w:bidi="ar"/>
              </w:rPr>
              <w:t>。</w:t>
            </w:r>
          </w:p>
        </w:tc>
      </w:tr>
      <w:tr w14:paraId="24E1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14:paraId="742E1EAA">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2.21</w:t>
            </w:r>
          </w:p>
        </w:tc>
        <w:tc>
          <w:tcPr>
            <w:tcW w:w="8010" w:type="dxa"/>
            <w:noWrap w:val="0"/>
            <w:vAlign w:val="center"/>
          </w:tcPr>
          <w:p w14:paraId="1EFC7B31">
            <w:pPr>
              <w:widowControl/>
              <w:spacing w:line="360" w:lineRule="auto"/>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合同份数共6份，每份均具有同等法律效力。</w:t>
            </w:r>
          </w:p>
        </w:tc>
      </w:tr>
    </w:tbl>
    <w:p w14:paraId="4DBBFE0A">
      <w:pPr>
        <w:pStyle w:val="17"/>
        <w:ind w:firstLine="0" w:firstLineChars="0"/>
        <w:rPr>
          <w:rFonts w:ascii="宋体" w:hAnsi="宋体" w:cs="宋体"/>
        </w:rPr>
      </w:pPr>
      <w:r>
        <w:rPr>
          <w:rFonts w:hint="eastAsia" w:ascii="宋体" w:hAnsi="宋体" w:cs="宋体"/>
          <w:b/>
        </w:rPr>
        <w:t>注：以上合同格式供采购人和中标单位参考，采购人和中标单位可自行增加或递减合同的相应条款和约束内容。</w:t>
      </w:r>
    </w:p>
    <w:p w14:paraId="26512A92">
      <w:pPr>
        <w:pStyle w:val="17"/>
        <w:ind w:firstLine="0" w:firstLineChars="0"/>
        <w:rPr>
          <w:rFonts w:ascii="宋体" w:hAnsi="宋体" w:cs="宋体"/>
        </w:rPr>
      </w:pPr>
    </w:p>
    <w:p w14:paraId="003B4951">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71888902">
      <w:pPr>
        <w:pStyle w:val="3"/>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1F192433">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0D33D357">
      <w:pPr>
        <w:pStyle w:val="3"/>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0D3AC97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3DFD0027">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182C6678">
      <w:pPr>
        <w:pStyle w:val="3"/>
        <w:keepNext w:val="0"/>
        <w:keepLines w:val="0"/>
        <w:pageBreakBefore w:val="0"/>
        <w:widowControl/>
        <w:numPr>
          <w:ilvl w:val="0"/>
          <w:numId w:val="6"/>
        </w:numPr>
        <w:kinsoku/>
        <w:wordWrap w:val="0"/>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11528B">
      <w:pPr>
        <w:numPr>
          <w:ilvl w:val="0"/>
          <w:numId w:val="0"/>
        </w:numPr>
        <w:rPr>
          <w:rFonts w:hint="eastAsia"/>
        </w:rPr>
      </w:pPr>
    </w:p>
    <w:p w14:paraId="7DBFC6EF">
      <w:pPr>
        <w:ind w:firstLine="1400" w:firstLineChars="500"/>
        <w:rPr>
          <w:rFonts w:hint="eastAsia"/>
          <w:sz w:val="28"/>
          <w:szCs w:val="28"/>
        </w:rPr>
      </w:pPr>
    </w:p>
    <w:p w14:paraId="3320629F">
      <w:pPr>
        <w:ind w:firstLine="1400" w:firstLineChars="500"/>
        <w:rPr>
          <w:rFonts w:hint="eastAsia"/>
          <w:sz w:val="28"/>
          <w:szCs w:val="28"/>
        </w:rPr>
      </w:pPr>
    </w:p>
    <w:p w14:paraId="457A371E">
      <w:pPr>
        <w:ind w:firstLine="1400" w:firstLineChars="500"/>
        <w:rPr>
          <w:rFonts w:hint="eastAsia"/>
          <w:sz w:val="28"/>
          <w:szCs w:val="28"/>
        </w:rPr>
      </w:pPr>
    </w:p>
    <w:p w14:paraId="5CBFA2C7">
      <w:pPr>
        <w:ind w:firstLine="1400" w:firstLineChars="500"/>
        <w:rPr>
          <w:rFonts w:hint="eastAsia"/>
          <w:sz w:val="28"/>
          <w:szCs w:val="28"/>
        </w:rPr>
      </w:pPr>
    </w:p>
    <w:p w14:paraId="3C95615A">
      <w:pPr>
        <w:ind w:firstLine="1400" w:firstLineChars="500"/>
        <w:rPr>
          <w:rFonts w:hint="eastAsia"/>
          <w:sz w:val="28"/>
          <w:szCs w:val="28"/>
        </w:rPr>
      </w:pPr>
    </w:p>
    <w:p w14:paraId="3A905467">
      <w:pPr>
        <w:ind w:firstLine="1400" w:firstLineChars="500"/>
        <w:rPr>
          <w:rFonts w:hint="eastAsia"/>
          <w:sz w:val="28"/>
          <w:szCs w:val="28"/>
        </w:rPr>
      </w:pPr>
    </w:p>
    <w:p w14:paraId="6976262F">
      <w:pPr>
        <w:ind w:firstLine="1400" w:firstLineChars="500"/>
        <w:rPr>
          <w:rFonts w:hint="eastAsia"/>
          <w:sz w:val="28"/>
          <w:szCs w:val="28"/>
        </w:rPr>
      </w:pPr>
    </w:p>
    <w:p w14:paraId="51DAA79C">
      <w:pPr>
        <w:ind w:firstLine="1400" w:firstLineChars="500"/>
        <w:rPr>
          <w:rFonts w:hint="eastAsia"/>
          <w:sz w:val="28"/>
          <w:szCs w:val="28"/>
        </w:rPr>
      </w:pPr>
    </w:p>
    <w:p w14:paraId="58584B40">
      <w:pPr>
        <w:ind w:firstLine="1400" w:firstLineChars="500"/>
        <w:rPr>
          <w:rFonts w:hint="eastAsia"/>
          <w:sz w:val="28"/>
          <w:szCs w:val="28"/>
        </w:rPr>
      </w:pPr>
    </w:p>
    <w:p w14:paraId="1BD56CE0">
      <w:pPr>
        <w:ind w:firstLine="1400" w:firstLineChars="500"/>
        <w:rPr>
          <w:rFonts w:hint="eastAsia"/>
          <w:sz w:val="28"/>
          <w:szCs w:val="28"/>
        </w:rPr>
      </w:pPr>
    </w:p>
    <w:p w14:paraId="2159D3ED">
      <w:pPr>
        <w:ind w:firstLine="1400" w:firstLineChars="500"/>
        <w:rPr>
          <w:rFonts w:hint="eastAsia"/>
          <w:sz w:val="28"/>
          <w:szCs w:val="28"/>
        </w:rPr>
      </w:pPr>
    </w:p>
    <w:p w14:paraId="50CCE488">
      <w:pPr>
        <w:ind w:firstLine="1400" w:firstLineChars="500"/>
        <w:rPr>
          <w:rFonts w:hint="eastAsia"/>
          <w:sz w:val="28"/>
          <w:szCs w:val="28"/>
        </w:rPr>
      </w:pPr>
    </w:p>
    <w:p w14:paraId="56212605">
      <w:pPr>
        <w:ind w:firstLine="1400" w:firstLineChars="500"/>
        <w:rPr>
          <w:rFonts w:hint="eastAsia"/>
          <w:sz w:val="28"/>
          <w:szCs w:val="28"/>
        </w:rPr>
      </w:pPr>
    </w:p>
    <w:p w14:paraId="517AFC1C">
      <w:pPr>
        <w:ind w:firstLine="1400" w:firstLineChars="500"/>
        <w:rPr>
          <w:rFonts w:hint="eastAsia"/>
          <w:sz w:val="28"/>
          <w:szCs w:val="28"/>
        </w:rPr>
      </w:pPr>
    </w:p>
    <w:p w14:paraId="0BC79697">
      <w:pPr>
        <w:ind w:firstLine="1400" w:firstLineChars="500"/>
        <w:rPr>
          <w:rFonts w:hint="eastAsia"/>
          <w:sz w:val="28"/>
          <w:szCs w:val="28"/>
        </w:rPr>
      </w:pPr>
    </w:p>
    <w:p w14:paraId="12AEAE8F">
      <w:pPr>
        <w:ind w:firstLine="1400" w:firstLineChars="500"/>
        <w:rPr>
          <w:rFonts w:hint="eastAsia"/>
          <w:sz w:val="28"/>
          <w:szCs w:val="28"/>
        </w:rPr>
      </w:pPr>
    </w:p>
    <w:p w14:paraId="027B0A40">
      <w:pPr>
        <w:ind w:firstLine="1400" w:firstLineChars="500"/>
        <w:rPr>
          <w:rFonts w:hint="eastAsia"/>
          <w:sz w:val="28"/>
          <w:szCs w:val="28"/>
        </w:rPr>
      </w:pPr>
    </w:p>
    <w:p w14:paraId="42EE745E">
      <w:pPr>
        <w:ind w:firstLine="1400" w:firstLineChars="500"/>
        <w:rPr>
          <w:rFonts w:hint="eastAsia"/>
          <w:sz w:val="28"/>
          <w:szCs w:val="28"/>
        </w:rPr>
      </w:pPr>
    </w:p>
    <w:p w14:paraId="6AAD6039">
      <w:pPr>
        <w:ind w:firstLine="1400" w:firstLineChars="500"/>
        <w:rPr>
          <w:rFonts w:hint="eastAsia"/>
          <w:sz w:val="28"/>
          <w:szCs w:val="28"/>
        </w:rPr>
      </w:pPr>
    </w:p>
    <w:p w14:paraId="1B268F66">
      <w:pPr>
        <w:ind w:firstLine="1400" w:firstLineChars="500"/>
        <w:rPr>
          <w:rFonts w:hint="eastAsia"/>
          <w:sz w:val="28"/>
          <w:szCs w:val="28"/>
        </w:rPr>
      </w:pPr>
    </w:p>
    <w:p w14:paraId="22D1F430">
      <w:pPr>
        <w:ind w:firstLine="1400" w:firstLineChars="500"/>
        <w:rPr>
          <w:rFonts w:hint="eastAsia"/>
          <w:sz w:val="28"/>
          <w:szCs w:val="28"/>
        </w:rPr>
      </w:pPr>
    </w:p>
    <w:p w14:paraId="0CABDC10">
      <w:pPr>
        <w:ind w:firstLine="1400" w:firstLineChars="500"/>
        <w:rPr>
          <w:rFonts w:hint="eastAsia"/>
          <w:sz w:val="28"/>
          <w:szCs w:val="28"/>
        </w:rPr>
      </w:pPr>
    </w:p>
    <w:p w14:paraId="7EF6B8C2">
      <w:pPr>
        <w:ind w:firstLine="1400" w:firstLineChars="500"/>
        <w:rPr>
          <w:rFonts w:hint="eastAsia"/>
          <w:sz w:val="28"/>
          <w:szCs w:val="28"/>
        </w:rPr>
      </w:pPr>
    </w:p>
    <w:p w14:paraId="4A650C16">
      <w:pPr>
        <w:ind w:firstLine="1400" w:firstLineChars="500"/>
        <w:rPr>
          <w:rFonts w:hint="eastAsia"/>
          <w:sz w:val="28"/>
          <w:szCs w:val="28"/>
        </w:rPr>
      </w:pPr>
    </w:p>
    <w:p w14:paraId="01BC1409">
      <w:pPr>
        <w:ind w:firstLine="1400" w:firstLineChars="500"/>
        <w:rPr>
          <w:rFonts w:hint="eastAsia"/>
          <w:sz w:val="28"/>
          <w:szCs w:val="28"/>
        </w:rPr>
      </w:pPr>
    </w:p>
    <w:p w14:paraId="5CAD7E60">
      <w:pPr>
        <w:ind w:firstLine="1400" w:firstLineChars="500"/>
        <w:rPr>
          <w:rFonts w:hint="eastAsia"/>
          <w:sz w:val="28"/>
          <w:szCs w:val="28"/>
        </w:rPr>
      </w:pPr>
    </w:p>
    <w:p w14:paraId="0B44D710">
      <w:pPr>
        <w:ind w:firstLine="1400" w:firstLineChars="500"/>
        <w:rPr>
          <w:rFonts w:hint="eastAsia"/>
          <w:sz w:val="28"/>
          <w:szCs w:val="28"/>
        </w:rPr>
      </w:pPr>
    </w:p>
    <w:p w14:paraId="46053EC9">
      <w:pPr>
        <w:ind w:firstLine="1400" w:firstLineChars="500"/>
        <w:rPr>
          <w:rFonts w:hint="eastAsia"/>
          <w:sz w:val="28"/>
          <w:szCs w:val="28"/>
        </w:rPr>
      </w:pPr>
    </w:p>
    <w:p w14:paraId="092956EA">
      <w:pPr>
        <w:ind w:firstLine="1400" w:firstLineChars="500"/>
        <w:rPr>
          <w:rFonts w:hint="eastAsia"/>
          <w:sz w:val="28"/>
          <w:szCs w:val="28"/>
        </w:rPr>
      </w:pPr>
    </w:p>
    <w:p w14:paraId="49F07A3F">
      <w:pPr>
        <w:ind w:firstLine="1400" w:firstLineChars="500"/>
        <w:rPr>
          <w:rFonts w:hint="eastAsia"/>
          <w:sz w:val="28"/>
          <w:szCs w:val="28"/>
        </w:rPr>
      </w:pPr>
    </w:p>
    <w:p w14:paraId="1F9CCC1A">
      <w:pPr>
        <w:ind w:firstLine="1400" w:firstLineChars="500"/>
        <w:rPr>
          <w:rFonts w:hint="eastAsia"/>
          <w:sz w:val="28"/>
          <w:szCs w:val="28"/>
        </w:rPr>
      </w:pPr>
    </w:p>
    <w:p w14:paraId="5984A080">
      <w:pPr>
        <w:ind w:firstLine="1400" w:firstLineChars="500"/>
        <w:rPr>
          <w:rFonts w:hint="eastAsia"/>
          <w:sz w:val="28"/>
          <w:szCs w:val="28"/>
        </w:rPr>
      </w:pPr>
    </w:p>
    <w:p w14:paraId="612B1D5C">
      <w:pPr>
        <w:ind w:firstLine="1400" w:firstLineChars="500"/>
        <w:rPr>
          <w:rFonts w:hint="eastAsia"/>
          <w:sz w:val="28"/>
          <w:szCs w:val="28"/>
        </w:rPr>
      </w:pPr>
    </w:p>
    <w:p w14:paraId="2549E679">
      <w:pPr>
        <w:ind w:firstLine="1400" w:firstLineChars="500"/>
        <w:rPr>
          <w:rFonts w:hint="eastAsia"/>
          <w:sz w:val="28"/>
          <w:szCs w:val="28"/>
        </w:rPr>
      </w:pPr>
    </w:p>
    <w:p w14:paraId="3C8E4BE8">
      <w:pPr>
        <w:ind w:firstLine="1400" w:firstLineChars="500"/>
        <w:rPr>
          <w:rFonts w:hint="eastAsia"/>
          <w:sz w:val="28"/>
          <w:szCs w:val="28"/>
        </w:rPr>
      </w:pPr>
    </w:p>
    <w:p w14:paraId="7A2BFE71">
      <w:pPr>
        <w:rPr>
          <w:sz w:val="36"/>
          <w:szCs w:val="36"/>
        </w:rPr>
      </w:pPr>
      <w:r>
        <w:rPr>
          <w:rFonts w:hint="eastAsia"/>
          <w:sz w:val="28"/>
          <w:szCs w:val="28"/>
        </w:rPr>
        <w:tab/>
      </w:r>
      <w:bookmarkStart w:id="0" w:name="_Toc15697_WPSOffice_Level1"/>
      <w:bookmarkStart w:id="1" w:name="_Toc13625"/>
      <w:r>
        <w:rPr>
          <w:rFonts w:hint="eastAsia"/>
          <w:sz w:val="36"/>
          <w:szCs w:val="36"/>
          <w:u w:val="single"/>
        </w:rPr>
        <w:t xml:space="preserve">（项目名称）                </w:t>
      </w:r>
      <w:r>
        <w:rPr>
          <w:rFonts w:hint="eastAsia"/>
          <w:sz w:val="36"/>
          <w:szCs w:val="36"/>
        </w:rPr>
        <w:t>项目</w:t>
      </w:r>
      <w:bookmarkEnd w:id="0"/>
      <w:bookmarkEnd w:id="1"/>
      <w:r>
        <w:rPr>
          <w:rFonts w:hint="eastAsia"/>
          <w:sz w:val="36"/>
          <w:szCs w:val="36"/>
        </w:rPr>
        <w:t>（标段）</w:t>
      </w:r>
    </w:p>
    <w:p w14:paraId="317150C9">
      <w:pPr>
        <w:autoSpaceDE w:val="0"/>
        <w:autoSpaceDN w:val="0"/>
        <w:adjustRightInd w:val="0"/>
        <w:spacing w:line="480" w:lineRule="exact"/>
        <w:ind w:firstLine="480"/>
        <w:jc w:val="center"/>
        <w:rPr>
          <w:rFonts w:ascii="宋体" w:hAnsi="宋体" w:cs="宋体"/>
        </w:rPr>
      </w:pPr>
    </w:p>
    <w:p w14:paraId="6F14ED4B">
      <w:pPr>
        <w:ind w:firstLine="1800" w:firstLineChars="500"/>
        <w:rPr>
          <w:sz w:val="32"/>
          <w:szCs w:val="32"/>
        </w:rPr>
      </w:pPr>
      <w:bookmarkStart w:id="2" w:name="_Toc1469_WPSOffice_Level1"/>
      <w:bookmarkStart w:id="3" w:name="_Toc20892"/>
      <w:r>
        <w:rPr>
          <w:rFonts w:hint="eastAsia"/>
          <w:sz w:val="36"/>
          <w:szCs w:val="36"/>
        </w:rPr>
        <w:t>项目编号：</w:t>
      </w:r>
      <w:bookmarkEnd w:id="2"/>
      <w:bookmarkEnd w:id="3"/>
    </w:p>
    <w:p w14:paraId="133DBEA3">
      <w:pPr>
        <w:autoSpaceDE w:val="0"/>
        <w:autoSpaceDN w:val="0"/>
        <w:adjustRightInd w:val="0"/>
        <w:spacing w:before="15" w:line="480" w:lineRule="exact"/>
        <w:ind w:firstLine="480"/>
        <w:jc w:val="center"/>
        <w:rPr>
          <w:rFonts w:ascii="宋体" w:hAnsi="宋体" w:cs="宋体"/>
        </w:rPr>
      </w:pPr>
    </w:p>
    <w:p w14:paraId="20F26345">
      <w:pPr>
        <w:autoSpaceDE w:val="0"/>
        <w:autoSpaceDN w:val="0"/>
        <w:adjustRightInd w:val="0"/>
        <w:spacing w:before="15" w:line="480" w:lineRule="exact"/>
        <w:ind w:firstLine="480"/>
        <w:jc w:val="center"/>
        <w:rPr>
          <w:rFonts w:ascii="宋体" w:hAnsi="宋体" w:cs="宋体"/>
        </w:rPr>
      </w:pPr>
    </w:p>
    <w:p w14:paraId="59F051FF">
      <w:pPr>
        <w:jc w:val="center"/>
        <w:rPr>
          <w:b/>
          <w:bCs/>
          <w:sz w:val="48"/>
          <w:szCs w:val="48"/>
        </w:rPr>
      </w:pPr>
      <w:bookmarkStart w:id="4" w:name="_Toc32596_WPSOffice_Level1"/>
      <w:bookmarkStart w:id="5" w:name="_Toc30951"/>
      <w:r>
        <w:rPr>
          <w:rFonts w:hint="eastAsia"/>
          <w:b/>
          <w:bCs/>
          <w:sz w:val="48"/>
          <w:szCs w:val="48"/>
        </w:rPr>
        <w:t>投标文件</w:t>
      </w:r>
      <w:bookmarkEnd w:id="4"/>
      <w:bookmarkEnd w:id="5"/>
    </w:p>
    <w:p w14:paraId="100ED26B">
      <w:pPr>
        <w:autoSpaceDE w:val="0"/>
        <w:autoSpaceDN w:val="0"/>
        <w:adjustRightInd w:val="0"/>
        <w:spacing w:line="480" w:lineRule="exact"/>
        <w:ind w:firstLine="640"/>
        <w:jc w:val="center"/>
        <w:rPr>
          <w:rFonts w:ascii="宋体" w:hAnsi="宋体" w:cs="宋体"/>
          <w:sz w:val="32"/>
          <w:szCs w:val="32"/>
        </w:rPr>
      </w:pPr>
    </w:p>
    <w:p w14:paraId="2D1A7666">
      <w:pPr>
        <w:autoSpaceDE w:val="0"/>
        <w:autoSpaceDN w:val="0"/>
        <w:adjustRightInd w:val="0"/>
        <w:spacing w:line="480" w:lineRule="exact"/>
        <w:ind w:firstLine="480"/>
        <w:jc w:val="center"/>
        <w:rPr>
          <w:rFonts w:ascii="宋体" w:hAnsi="宋体" w:cs="宋体"/>
        </w:rPr>
      </w:pPr>
    </w:p>
    <w:p w14:paraId="6CCD59CC">
      <w:pPr>
        <w:autoSpaceDE w:val="0"/>
        <w:autoSpaceDN w:val="0"/>
        <w:adjustRightInd w:val="0"/>
        <w:spacing w:line="480" w:lineRule="exact"/>
        <w:ind w:firstLine="480"/>
        <w:jc w:val="center"/>
        <w:rPr>
          <w:rFonts w:ascii="宋体" w:hAnsi="宋体" w:cs="宋体"/>
        </w:rPr>
      </w:pPr>
    </w:p>
    <w:p w14:paraId="15D75773">
      <w:pPr>
        <w:autoSpaceDE w:val="0"/>
        <w:autoSpaceDN w:val="0"/>
        <w:adjustRightInd w:val="0"/>
        <w:spacing w:line="480" w:lineRule="exact"/>
        <w:ind w:firstLine="480"/>
        <w:jc w:val="center"/>
        <w:rPr>
          <w:rFonts w:ascii="宋体" w:hAnsi="宋体" w:cs="宋体"/>
        </w:rPr>
      </w:pPr>
    </w:p>
    <w:p w14:paraId="4C09A143">
      <w:pPr>
        <w:autoSpaceDE w:val="0"/>
        <w:autoSpaceDN w:val="0"/>
        <w:adjustRightInd w:val="0"/>
        <w:spacing w:line="480" w:lineRule="exact"/>
        <w:ind w:firstLine="480"/>
        <w:jc w:val="center"/>
        <w:rPr>
          <w:rFonts w:ascii="宋体" w:hAnsi="宋体" w:cs="宋体"/>
        </w:rPr>
      </w:pPr>
    </w:p>
    <w:p w14:paraId="3651DA03">
      <w:pPr>
        <w:pStyle w:val="17"/>
        <w:widowControl/>
        <w:rPr>
          <w:rFonts w:cs="宋体"/>
        </w:rPr>
      </w:pPr>
    </w:p>
    <w:p w14:paraId="7AC491FD">
      <w:pPr>
        <w:autoSpaceDE w:val="0"/>
        <w:autoSpaceDN w:val="0"/>
        <w:adjustRightInd w:val="0"/>
        <w:ind w:firstLine="480"/>
        <w:jc w:val="left"/>
        <w:rPr>
          <w:rFonts w:ascii="宋体" w:hAnsi="宋体" w:cs="宋体"/>
        </w:rPr>
      </w:pPr>
    </w:p>
    <w:p w14:paraId="1CE2E262">
      <w:pPr>
        <w:pStyle w:val="17"/>
        <w:widowControl/>
        <w:rPr>
          <w:rFonts w:cs="宋体"/>
        </w:rPr>
      </w:pPr>
    </w:p>
    <w:p w14:paraId="531F69C9">
      <w:pPr>
        <w:ind w:firstLine="560"/>
        <w:rPr>
          <w:rFonts w:ascii="宋体" w:hAnsi="宋体" w:cs="宋体"/>
          <w:szCs w:val="28"/>
        </w:rPr>
      </w:pPr>
      <w:bookmarkStart w:id="6" w:name="_Toc10866"/>
      <w:bookmarkStart w:id="7" w:name="_Toc19802_WPSOffice_Level1"/>
      <w:r>
        <w:rPr>
          <w:rFonts w:hint="eastAsia"/>
          <w:sz w:val="28"/>
          <w:szCs w:val="28"/>
        </w:rPr>
        <w:t>投标人：（盖单位电子章）</w:t>
      </w:r>
      <w:bookmarkEnd w:id="6"/>
      <w:bookmarkEnd w:id="7"/>
    </w:p>
    <w:p w14:paraId="08244CD3">
      <w:pPr>
        <w:autoSpaceDE w:val="0"/>
        <w:autoSpaceDN w:val="0"/>
        <w:adjustRightInd w:val="0"/>
        <w:spacing w:line="480" w:lineRule="exact"/>
        <w:ind w:left="774" w:right="403" w:firstLine="560"/>
        <w:jc w:val="left"/>
        <w:rPr>
          <w:rFonts w:ascii="宋体" w:hAnsi="宋体" w:cs="宋体"/>
          <w:sz w:val="28"/>
          <w:szCs w:val="28"/>
        </w:rPr>
      </w:pPr>
    </w:p>
    <w:p w14:paraId="4DAAA8B5">
      <w:pPr>
        <w:ind w:firstLine="560"/>
        <w:rPr>
          <w:sz w:val="28"/>
          <w:szCs w:val="28"/>
        </w:rPr>
      </w:pPr>
      <w:bookmarkStart w:id="8" w:name="_Toc19582"/>
      <w:bookmarkStart w:id="9" w:name="_Toc25959_WPSOffice_Level1"/>
      <w:r>
        <w:rPr>
          <w:rFonts w:hint="eastAsia"/>
          <w:sz w:val="28"/>
          <w:szCs w:val="28"/>
        </w:rPr>
        <w:t>法定代表人或其委托代理人：______________（签字或盖电子章）</w:t>
      </w:r>
      <w:bookmarkEnd w:id="8"/>
      <w:bookmarkEnd w:id="9"/>
    </w:p>
    <w:p w14:paraId="7EBACDCE">
      <w:pPr>
        <w:autoSpaceDE w:val="0"/>
        <w:autoSpaceDN w:val="0"/>
        <w:adjustRightInd w:val="0"/>
        <w:spacing w:line="480" w:lineRule="exact"/>
        <w:ind w:left="774" w:right="403" w:firstLine="560"/>
        <w:jc w:val="left"/>
        <w:rPr>
          <w:rFonts w:ascii="宋体" w:hAnsi="宋体" w:cs="宋体"/>
          <w:sz w:val="28"/>
          <w:szCs w:val="28"/>
        </w:rPr>
      </w:pPr>
    </w:p>
    <w:p w14:paraId="43C83685">
      <w:pPr>
        <w:ind w:firstLine="560"/>
        <w:rPr>
          <w:sz w:val="28"/>
          <w:szCs w:val="28"/>
        </w:rPr>
      </w:pPr>
      <w:bookmarkStart w:id="10" w:name="_Toc4674_WPSOffice_Level1"/>
      <w:bookmarkStart w:id="11" w:name="_Toc8294"/>
      <w:r>
        <w:rPr>
          <w:rFonts w:hint="eastAsia"/>
          <w:sz w:val="28"/>
          <w:szCs w:val="28"/>
        </w:rPr>
        <w:t>日期：年月日</w:t>
      </w:r>
      <w:bookmarkEnd w:id="10"/>
      <w:bookmarkEnd w:id="11"/>
    </w:p>
    <w:p w14:paraId="4A8288C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691964">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7D80D6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112FD04">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464E93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B21D8B6">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C2D1E4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7DC64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5D124F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DCA8DF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02EC23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995A0F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60D9EA8">
      <w:pPr>
        <w:keepNext w:val="0"/>
        <w:keepLines w:val="0"/>
        <w:pageBreakBefore w:val="0"/>
        <w:kinsoku/>
        <w:wordWrap w:val="0"/>
        <w:overflowPunct/>
        <w:topLinePunct w:val="0"/>
        <w:bidi w:val="0"/>
        <w:spacing w:line="219" w:lineRule="auto"/>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目录</w:t>
      </w:r>
    </w:p>
    <w:p w14:paraId="16EB15A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lang w:val="en-US" w:eastAsia="zh-CN"/>
        </w:rPr>
      </w:pPr>
    </w:p>
    <w:p w14:paraId="5E33352D">
      <w:pPr>
        <w:keepNext w:val="0"/>
        <w:keepLines w:val="0"/>
        <w:pageBreakBefore w:val="0"/>
        <w:kinsoku/>
        <w:wordWrap w:val="0"/>
        <w:overflowPunct/>
        <w:topLinePunct w:val="0"/>
        <w:bidi w:val="0"/>
        <w:spacing w:line="219" w:lineRule="auto"/>
        <w:jc w:val="both"/>
        <w:rPr>
          <w:rFonts w:hint="default" w:asciiTheme="minorEastAsia" w:hAnsiTheme="minorEastAsia" w:eastAsiaTheme="minorEastAsia" w:cstheme="minorEastAsia"/>
          <w:sz w:val="24"/>
          <w:szCs w:val="24"/>
          <w:lang w:val="en-US" w:eastAsia="zh-CN"/>
        </w:rPr>
        <w:sectPr>
          <w:headerReference r:id="rId9" w:type="default"/>
          <w:footerReference r:id="rId10"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sz w:val="24"/>
          <w:szCs w:val="24"/>
          <w:lang w:val="en-US" w:eastAsia="zh-CN"/>
        </w:rPr>
        <w:t>自拟</w:t>
      </w:r>
    </w:p>
    <w:p w14:paraId="3A07D536">
      <w:pPr>
        <w:pStyle w:val="3"/>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5F7FD8A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58D0D81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1.1货物类开标一览表格式</w:t>
      </w:r>
    </w:p>
    <w:p w14:paraId="0C3E391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617ED2D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60F8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27CB6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54CA4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5A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AC201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AA56D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44AD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2D453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50CD7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4FDE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C00C7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15F16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1DED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7734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交货安装时间（工期）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08A79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81B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E1B42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6BCAE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1年</w:t>
            </w:r>
          </w:p>
        </w:tc>
      </w:tr>
      <w:tr w14:paraId="48AB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58046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89E7C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CB6C8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48525C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229816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1C88A3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p>
    <w:p w14:paraId="09EC9D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05A76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BD431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4A2D1C40">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76236B0B">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6B352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BDBB1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B00B80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4FC3750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7D5473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00E2F4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4EE9B6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6012962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DA13F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7A6B29B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D566E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6EF2A6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157D64F2">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6093F71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16FA3A5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F38795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515F3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4D6E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79B1E8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A6E78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D91EF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7B787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3E094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B35E4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B833E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A5432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1BF9C28">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6BB2F0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4967391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135742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7CFF58E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1647E7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44D201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7B2A0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11DE911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2FF895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04748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0B69D35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2007616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23154E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B4F325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BC5EC8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6B95849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AAB2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9FED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57E1DBA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7EBF6381">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24AF4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8CBA58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1D612FD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10431AC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9A3815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7C9CFC7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137561B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2F658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051982F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892BEA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157F40D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02746B9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55CC73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379A8B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47B0241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0A855066">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7D807B4">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955ACFA">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DABF36A">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F1E01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46BC6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1B6E5E1">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sz w:val="24"/>
          <w:szCs w:val="24"/>
          <w:lang w:val="en-US" w:eastAsia="zh-CN"/>
        </w:rPr>
        <w:t>5.</w:t>
      </w:r>
      <w:r>
        <w:rPr>
          <w:rFonts w:hint="eastAsia" w:ascii="宋体" w:hAnsi="宋体" w:cs="宋体"/>
          <w:color w:val="000000" w:themeColor="text1"/>
          <w:sz w:val="24"/>
          <w:szCs w:val="24"/>
          <w14:textFill>
            <w14:solidFill>
              <w14:schemeClr w14:val="tx1"/>
            </w14:solidFill>
          </w14:textFill>
        </w:rPr>
        <w:t>符合《中华人民共和国政府采购法》第二十二条及《中华人民共和国政府采购法实施条例》第十七条规定：</w:t>
      </w:r>
    </w:p>
    <w:p w14:paraId="6E64FC71">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（1）投标人应具有独立法人资格，具有有效的营业执照；</w:t>
      </w:r>
    </w:p>
    <w:p w14:paraId="45FBE4AB">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755D93EE">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0438B249">
      <w:pPr>
        <w:keepNext w:val="0"/>
        <w:keepLines w:val="0"/>
        <w:pageBreakBefore w:val="0"/>
        <w:kinsoku/>
        <w:wordWrap/>
        <w:overflowPunct/>
        <w:autoSpaceDE w:val="0"/>
        <w:autoSpaceDN w:val="0"/>
        <w:bidi w:val="0"/>
        <w:adjustRightInd w:val="0"/>
        <w:snapToGrid/>
        <w:spacing w:after="120" w:line="360" w:lineRule="auto"/>
        <w:ind w:firstLine="48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w:t>
      </w:r>
      <w:r>
        <w:rPr>
          <w:rFonts w:hint="eastAsia" w:ascii="宋体" w:hAnsi="宋体" w:cs="宋体"/>
          <w:color w:val="000000" w:themeColor="text1"/>
          <w:sz w:val="24"/>
          <w:szCs w:val="24"/>
          <w:lang w:val="en-US" w:eastAsia="zh-CN"/>
          <w14:textFill>
            <w14:solidFill>
              <w14:schemeClr w14:val="tx1"/>
            </w14:solidFill>
          </w14:textFill>
        </w:rPr>
        <w:t>及社保</w:t>
      </w:r>
      <w:r>
        <w:rPr>
          <w:rFonts w:hint="eastAsia" w:ascii="宋体" w:hAnsi="宋体" w:cs="宋体"/>
          <w:color w:val="000000" w:themeColor="text1"/>
          <w:sz w:val="24"/>
          <w:szCs w:val="24"/>
          <w14:textFill>
            <w14:solidFill>
              <w14:schemeClr w14:val="tx1"/>
            </w14:solidFill>
          </w14:textFill>
        </w:rPr>
        <w:t>的良好记录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提供2024年6月1日以来任意3个月证明材料</w:t>
      </w:r>
      <w:r>
        <w:rPr>
          <w:rFonts w:hint="eastAsia" w:ascii="宋体" w:hAnsi="宋体" w:cs="宋体"/>
          <w:color w:val="000000" w:themeColor="text1"/>
          <w:sz w:val="24"/>
          <w:szCs w:val="24"/>
          <w:lang w:eastAsia="zh-CN"/>
          <w14:textFill>
            <w14:solidFill>
              <w14:schemeClr w14:val="tx1"/>
            </w14:solidFill>
          </w14:textFill>
        </w:rPr>
        <w:t>）</w:t>
      </w:r>
    </w:p>
    <w:p w14:paraId="3F2DC498">
      <w:pPr>
        <w:keepNext w:val="0"/>
        <w:keepLines w:val="0"/>
        <w:pageBreakBefore w:val="0"/>
        <w:widowControl/>
        <w:suppressLineNumbers w:val="0"/>
        <w:kinsoku/>
        <w:wordWrap/>
        <w:overflowPunct/>
        <w:bidi w:val="0"/>
        <w:snapToGrid/>
        <w:spacing w:line="360" w:lineRule="auto"/>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（5）参加政府采购活动前三年内（新成立的企业从成立之日起）,在政府采购活动中没有重大违法记录的书面声明；</w:t>
      </w:r>
    </w:p>
    <w:p w14:paraId="131BEBF1">
      <w:pPr>
        <w:keepNext w:val="0"/>
        <w:keepLines w:val="0"/>
        <w:pageBreakBefore w:val="0"/>
        <w:widowControl/>
        <w:suppressLineNumbers w:val="0"/>
        <w:kinsoku/>
        <w:wordWrap/>
        <w:overflowPunct/>
        <w:bidi w:val="0"/>
        <w:snapToGrid/>
        <w:spacing w:line="360" w:lineRule="auto"/>
        <w:ind w:firstLine="480" w:firstLineChars="200"/>
        <w:jc w:val="left"/>
        <w:textAlignment w:val="auto"/>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）法律、行政法规规定的其他条件。</w:t>
      </w:r>
    </w:p>
    <w:p w14:paraId="12372A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F56974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投标人需提供无行贿犯罪记录承诺函（承诺对象包括：投标企业、法定代表人）,并对其真实性负责，若承诺不实，所造成的后果由投标人承担；</w:t>
      </w:r>
    </w:p>
    <w:p w14:paraId="0B7326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FDEDC6D">
      <w:pPr>
        <w:keepNext w:val="0"/>
        <w:keepLines w:val="0"/>
        <w:pageBreakBefore w:val="0"/>
        <w:numPr>
          <w:ilvl w:val="0"/>
          <w:numId w:val="7"/>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依据财库〔20</w:t>
      </w:r>
      <w:r>
        <w:rPr>
          <w:rFonts w:hint="eastAsia" w:asciiTheme="minorEastAsia" w:hAnsiTheme="minorEastAsia" w:eastAsiaTheme="minorEastAsia" w:cstheme="minorEastAsia"/>
          <w:b/>
          <w:bCs/>
          <w:sz w:val="24"/>
          <w:szCs w:val="24"/>
          <w:lang w:val="en-US" w:eastAsia="zh-CN"/>
        </w:rPr>
        <w:t>16</w:t>
      </w:r>
      <w:r>
        <w:rPr>
          <w:rFonts w:hint="eastAsia" w:asciiTheme="minorEastAsia" w:hAnsiTheme="minorEastAsia" w:eastAsiaTheme="minorEastAsia" w:cstheme="minorEastAsia"/>
          <w:b/>
          <w:bCs/>
          <w:sz w:val="24"/>
          <w:szCs w:val="24"/>
          <w:lang w:eastAsia="zh-CN"/>
        </w:rPr>
        <w:t>〕125号文件规定，对列入失信被执行人、重大税收违法失信主体、政府采购严重违法失信行为记录名单的投标人，拒绝其参与本项目招投标活动；</w:t>
      </w:r>
    </w:p>
    <w:p w14:paraId="7AEF884A">
      <w:pPr>
        <w:keepNext w:val="0"/>
        <w:keepLines w:val="0"/>
        <w:pageBreakBefore w:val="0"/>
        <w:numPr>
          <w:ilvl w:val="0"/>
          <w:numId w:val="7"/>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依据《关于在公共资源交易活动中实施信用监管的通知》(宛公管办〔202</w:t>
      </w:r>
      <w:r>
        <w:rPr>
          <w:rFonts w:hint="eastAsia" w:asciiTheme="minorEastAsia" w:hAnsiTheme="minorEastAsia" w:eastAsiaTheme="minorEastAsia" w:cstheme="minorEastAsia"/>
          <w:b/>
          <w:bCs/>
          <w:sz w:val="24"/>
          <w:szCs w:val="24"/>
          <w:lang w:val="en-US" w:eastAsia="zh-CN"/>
        </w:rPr>
        <w:t>0</w:t>
      </w:r>
      <w:r>
        <w:rPr>
          <w:rFonts w:hint="eastAsia" w:asciiTheme="minorEastAsia" w:hAnsiTheme="minorEastAsia" w:eastAsiaTheme="minorEastAsia" w:cstheme="minorEastAsia"/>
          <w:b/>
          <w:bCs/>
          <w:sz w:val="24"/>
          <w:szCs w:val="24"/>
          <w:lang w:eastAsia="zh-CN"/>
        </w:rPr>
        <w:t>〕22号)文，</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eastAsia="zh-CN"/>
        </w:rPr>
        <w:t>(投标人)在参与公共资源交易活动时须提供规范的信用报告，信用报告应从“信用中国”（www.creditchina.gov.cn）网站下载，信用报告的生成日期为本项目递交投标文件截止时间前10日内，提供的内容要完整清晰并加盖公章。</w:t>
      </w:r>
    </w:p>
    <w:p w14:paraId="65F8F2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CD9256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4411F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486A1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D69C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7E337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5A21B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00B11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投标人诚信承诺书</w:t>
      </w:r>
    </w:p>
    <w:p w14:paraId="661B4CF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10DF966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35AE6B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B343A5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3F02DC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w:t>
      </w:r>
      <w:r>
        <w:rPr>
          <w:rFonts w:hint="eastAsia" w:asciiTheme="minorEastAsia" w:hAnsiTheme="minorEastAsia" w:eastAsiaTheme="minorEastAsia" w:cstheme="minorEastAsia"/>
          <w:b w:val="0"/>
          <w:bCs w:val="0"/>
          <w:sz w:val="24"/>
          <w:szCs w:val="24"/>
          <w:lang w:val="en-US" w:eastAsia="zh-CN"/>
        </w:rPr>
        <w:t>分</w:t>
      </w:r>
      <w:r>
        <w:rPr>
          <w:rFonts w:hint="eastAsia" w:asciiTheme="minorEastAsia" w:hAnsiTheme="minorEastAsia" w:eastAsiaTheme="minorEastAsia" w:cstheme="minorEastAsia"/>
          <w:b w:val="0"/>
          <w:bCs w:val="0"/>
          <w:sz w:val="24"/>
          <w:szCs w:val="24"/>
          <w:lang w:eastAsia="zh-CN"/>
        </w:rPr>
        <w:t>，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49C8E2F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B71C64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03C2AD0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1548AB9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772591D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2164B5D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269C945A">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100AE8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B7CF86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5D5965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FC2E37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EBD89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795FA9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9.其他资格证明</w:t>
      </w:r>
    </w:p>
    <w:p w14:paraId="44ABBA3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21903C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787AFE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E9871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8FADC6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69C024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val="en-US" w:eastAsia="zh-CN"/>
        </w:rPr>
        <w:t>10.</w:t>
      </w:r>
    </w:p>
    <w:p w14:paraId="432825BB">
      <w:pPr>
        <w:pStyle w:val="3"/>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2AF7314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287839B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545E5CA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540D2BD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0D84D7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7ECEEDA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F0224D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50EEFBA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192B54A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25EEA28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5A35CA0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53B1F15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38ECE97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DC3F13F">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184676A9">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5E49B2EF">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9B9B0A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012548D5">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772BB4B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5F871366">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2F3ADE4A">
      <w:pPr>
        <w:pStyle w:val="3"/>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15C667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4B2CA460">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5CFC78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E7EF6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70E720E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4D12A8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150C74B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26AE187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45E5C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1E9CF0B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0B51093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295325F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374B71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548CDF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17B1EA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7D537F8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5F6A02D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793F212">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r>
        <w:rPr>
          <w:rFonts w:hint="eastAsia" w:ascii="宋体" w:hAnsi="宋体"/>
          <w:b/>
          <w:sz w:val="24"/>
          <w:szCs w:val="24"/>
          <w:lang w:val="en-US" w:eastAsia="zh-CN"/>
        </w:rPr>
        <w:t>适用于货物</w:t>
      </w:r>
      <w:r>
        <w:rPr>
          <w:rFonts w:hint="eastAsia" w:ascii="宋体" w:hAnsi="宋体"/>
          <w:b/>
          <w:sz w:val="24"/>
          <w:szCs w:val="24"/>
          <w:lang w:eastAsia="zh-CN"/>
        </w:rPr>
        <w:t>）</w:t>
      </w:r>
    </w:p>
    <w:p w14:paraId="0D2573F5">
      <w:pPr>
        <w:keepNext w:val="0"/>
        <w:keepLines w:val="0"/>
        <w:pageBreakBefore w:val="0"/>
        <w:kinsoku/>
        <w:wordWrap w:val="0"/>
        <w:overflowPunct/>
        <w:topLinePunct w:val="0"/>
        <w:bidi w:val="0"/>
        <w:jc w:val="both"/>
        <w:rPr>
          <w:rFonts w:hint="eastAsia" w:ascii="宋体" w:hAnsi="宋体"/>
          <w:b/>
          <w:sz w:val="24"/>
          <w:szCs w:val="24"/>
        </w:rPr>
      </w:pPr>
    </w:p>
    <w:p w14:paraId="18D0D302">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00D2E34F">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0DE46C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127CBF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76533E0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7C23128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7042CB0B">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46A5ED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0E89F17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A9F46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67348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8DF35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38C13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DBFD1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B638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6DF16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3CEA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86C3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86B00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2CD6A0C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3E34B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08239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F963DC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53E0DA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18224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69D7F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0EB5CE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2F77C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5309F47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4277A2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40C906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F511AA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81DE9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0CD04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E73CE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5FFBFB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8E3281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D6409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7FC1DF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9160C6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B22BB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EF810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91ABC6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268286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002B3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758AD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8567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337747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A44FE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D12DA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D28B6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5F857D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DAF42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4B2F29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E8CD2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0362715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91AC8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2D5E2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F946E0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0F919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6115ED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3A8AA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025461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DCB65E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11A2F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1D0C52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DBDA4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CA3DE4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44493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1F0AF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04BCA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77398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E6B13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48908F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9A11B1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290D9D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E76E6C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449BC8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AF02F4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98169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26A2C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E087D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23352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6975A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6763D9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C3A5CC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A82329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183262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2EB131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BECB23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21BD7D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23CBD8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C4009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69668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CAB865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56434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2A506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4D769D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F0EC4B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6E021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1F028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23B6CEB">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50F588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0B746D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0F7DAED">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89AD666">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77AF67E7">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13694D16">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0E701D7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r>
        <w:rPr>
          <w:rFonts w:hint="eastAsia" w:ascii="宋体" w:hAnsi="宋体"/>
          <w:b/>
          <w:sz w:val="24"/>
          <w:szCs w:val="24"/>
          <w:lang w:eastAsia="zh-CN"/>
        </w:rPr>
        <w:t>（</w:t>
      </w:r>
      <w:r>
        <w:rPr>
          <w:rFonts w:hint="eastAsia" w:ascii="宋体" w:hAnsi="宋体"/>
          <w:b/>
          <w:sz w:val="24"/>
          <w:szCs w:val="24"/>
          <w:lang w:val="en-US" w:eastAsia="zh-CN"/>
        </w:rPr>
        <w:t>投标产品技术响应</w:t>
      </w:r>
      <w:r>
        <w:rPr>
          <w:rFonts w:hint="eastAsia" w:ascii="宋体" w:hAnsi="宋体"/>
          <w:b/>
          <w:sz w:val="24"/>
          <w:szCs w:val="24"/>
          <w:lang w:eastAsia="zh-CN"/>
        </w:rPr>
        <w:t>）</w:t>
      </w:r>
    </w:p>
    <w:p w14:paraId="4E1A076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4ED9EEBE">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49BC7D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0CA8B35E">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91D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603B14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1F6CFAA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EE9D90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852499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10AE83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75DA1B1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2789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F05F4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5BE94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93B1A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8754D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1AEB49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148E7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5DF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4A5F6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DCC195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7E90B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8FDBE1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DF71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889A0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696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D55D7F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B0915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CFBAD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50967A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086D0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113971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C4B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634D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FC3CF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6676C0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A5B9D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8F58A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8709E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D50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34432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7036D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202A6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2DCC7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1067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04A80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BE1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E55FA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861F65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3FA2B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BB327E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A55D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68A10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E55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EF0C7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A7CF6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C4603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8557D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8F95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8699F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1AF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A53A94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F0686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DF5F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C5D6C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BFE6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E0A31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1E4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64AB3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6B146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693D7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4B18E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8BFB8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82BB1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C0F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B8F93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EB6AC7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D2CCC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B0E357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F1E13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E5FAC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B8D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9D846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C4DD17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E040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A1FDC7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1B71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D6057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EC9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1148B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1F482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9AE88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EA617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EB00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5D122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17E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71BFA4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7D77B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AC093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C910D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AC1CB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9A4E55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136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1CAC05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29821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1C3D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E9DA4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079B8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E63462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E17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A37D17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7D0B3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96E4C5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8CC36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971F9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3DB444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5A63C331">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CB8C8DF">
      <w:pPr>
        <w:keepNext w:val="0"/>
        <w:keepLines w:val="0"/>
        <w:pageBreakBefore w:val="0"/>
        <w:kinsoku/>
        <w:wordWrap w:val="0"/>
        <w:overflowPunct/>
        <w:topLinePunct w:val="0"/>
        <w:bidi w:val="0"/>
        <w:spacing w:line="360" w:lineRule="auto"/>
        <w:ind w:firstLine="4337" w:firstLineChars="18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20A162E">
      <w:pPr>
        <w:keepNext w:val="0"/>
        <w:keepLines w:val="0"/>
        <w:pageBreakBefore w:val="0"/>
        <w:kinsoku/>
        <w:wordWrap w:val="0"/>
        <w:overflowPunct/>
        <w:topLinePunct w:val="0"/>
        <w:bidi w:val="0"/>
        <w:spacing w:line="360" w:lineRule="auto"/>
        <w:ind w:firstLine="240" w:firstLineChars="100"/>
        <w:jc w:val="both"/>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eastAsia="zh-CN"/>
        </w:rPr>
        <w:t>技术偏差情况</w:t>
      </w:r>
      <w:r>
        <w:rPr>
          <w:rFonts w:hint="eastAsia" w:asciiTheme="minorEastAsia" w:hAnsiTheme="minorEastAsia" w:eastAsiaTheme="minorEastAsia" w:cstheme="minorEastAsia"/>
          <w:b w:val="0"/>
          <w:bCs/>
          <w:sz w:val="24"/>
          <w:szCs w:val="24"/>
          <w:lang w:val="en-US" w:eastAsia="zh-CN"/>
        </w:rPr>
        <w:t>应结合主要设备技术性能证明文件进行填写，没有证明文件的视为负偏离</w:t>
      </w:r>
    </w:p>
    <w:p w14:paraId="75271D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EA56F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val="en-US" w:eastAsia="zh-CN"/>
        </w:rPr>
      </w:pPr>
    </w:p>
    <w:p w14:paraId="4D3124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val="en-US" w:eastAsia="zh-CN"/>
        </w:rPr>
      </w:pPr>
    </w:p>
    <w:p w14:paraId="6DB011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eastAsia="zh-CN"/>
        </w:rPr>
        <w:t>项目</w:t>
      </w:r>
      <w:r>
        <w:rPr>
          <w:rFonts w:hint="eastAsia" w:asciiTheme="minorEastAsia" w:hAnsiTheme="minorEastAsia" w:eastAsiaTheme="minorEastAsia" w:cstheme="minorEastAsia"/>
          <w:b/>
          <w:bCs w:val="0"/>
          <w:sz w:val="24"/>
          <w:szCs w:val="24"/>
          <w:lang w:val="en-US" w:eastAsia="zh-CN"/>
        </w:rPr>
        <w:t>技术</w:t>
      </w:r>
      <w:r>
        <w:rPr>
          <w:rFonts w:hint="eastAsia" w:asciiTheme="minorEastAsia" w:hAnsiTheme="minorEastAsia" w:eastAsiaTheme="minorEastAsia" w:cstheme="minorEastAsia"/>
          <w:b/>
          <w:bCs w:val="0"/>
          <w:sz w:val="24"/>
          <w:szCs w:val="24"/>
          <w:lang w:eastAsia="zh-CN"/>
        </w:rPr>
        <w:t>方案等</w:t>
      </w:r>
      <w:r>
        <w:rPr>
          <w:rFonts w:hint="eastAsia" w:ascii="宋体" w:hAnsi="宋体"/>
          <w:b/>
          <w:sz w:val="24"/>
          <w:szCs w:val="24"/>
          <w:lang w:eastAsia="zh-CN"/>
        </w:rPr>
        <w:t>（</w:t>
      </w:r>
      <w:r>
        <w:rPr>
          <w:rFonts w:hint="eastAsia" w:ascii="宋体" w:hAnsi="宋体"/>
          <w:b/>
          <w:sz w:val="24"/>
          <w:szCs w:val="24"/>
          <w:lang w:val="en-US" w:eastAsia="zh-CN"/>
        </w:rPr>
        <w:t>项目实施方案等</w:t>
      </w:r>
      <w:r>
        <w:rPr>
          <w:rFonts w:hint="eastAsia" w:ascii="宋体" w:hAnsi="宋体"/>
          <w:b/>
          <w:sz w:val="24"/>
          <w:szCs w:val="24"/>
          <w:lang w:eastAsia="zh-CN"/>
        </w:rPr>
        <w:t>）</w:t>
      </w:r>
    </w:p>
    <w:p w14:paraId="27D5B30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6334E2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lang w:eastAsia="zh-CN"/>
        </w:rPr>
        <w:t>商务偏差表格式</w:t>
      </w:r>
    </w:p>
    <w:p w14:paraId="70DFA46B">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7AEFB00B">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E9B24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FED3A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161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4DD825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32930B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7DC526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14B89B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FDA6F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328EC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7C63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3C76F3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0EDF0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73DE68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F4EC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4C1CA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F15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AB753F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D5D8A6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B9B25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C0DF4D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04EB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2C6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C5A44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C996D6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1913E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0C0C33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453C40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B23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EE430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E80038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A84CEF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A14757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E6B5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7C5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054899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060FC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157D9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858FFA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426FC2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2FB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AE6F6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708AB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E9E3D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809752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BF487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86A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FD52D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0EA00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40B204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A4D3AC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2190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B34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2BDBC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A486F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17837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0AE4E7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83472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85E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D5C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104FF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35CFD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1852C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C70F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31B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6BF87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549A1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579FB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372084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B5343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405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D1794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2A603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69424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5353DC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A19A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6AE003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5ED9F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049A26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CCABA6F">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6.供应商信用评价</w:t>
      </w:r>
    </w:p>
    <w:p w14:paraId="0FD9979F">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7.企业业绩</w:t>
      </w:r>
    </w:p>
    <w:p w14:paraId="1911A263">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8.优惠条件</w:t>
      </w:r>
    </w:p>
    <w:p w14:paraId="4AB4B9EB">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宋体" w:hAnsi="宋体"/>
          <w:b/>
          <w:sz w:val="24"/>
          <w:szCs w:val="24"/>
          <w:lang w:val="en-US" w:eastAsia="zh-CN"/>
        </w:rPr>
        <w:t>9.</w:t>
      </w:r>
      <w:r>
        <w:rPr>
          <w:rFonts w:hint="eastAsia" w:asciiTheme="minorEastAsia" w:hAnsiTheme="minorEastAsia" w:eastAsiaTheme="minorEastAsia" w:cstheme="minorEastAsia"/>
          <w:b/>
          <w:sz w:val="24"/>
          <w:szCs w:val="24"/>
          <w:lang w:val="en-US" w:eastAsia="zh-CN"/>
        </w:rPr>
        <w:t>售</w:t>
      </w:r>
      <w:r>
        <w:rPr>
          <w:rFonts w:hint="eastAsia" w:asciiTheme="minorEastAsia" w:hAnsiTheme="minorEastAsia" w:eastAsiaTheme="minorEastAsia" w:cstheme="minorEastAsia"/>
          <w:b/>
          <w:sz w:val="24"/>
          <w:szCs w:val="24"/>
          <w:lang w:eastAsia="zh-CN"/>
        </w:rPr>
        <w:t>后服务</w:t>
      </w:r>
      <w:r>
        <w:rPr>
          <w:rFonts w:hint="eastAsia" w:ascii="宋体" w:hAnsi="宋体"/>
          <w:b/>
          <w:sz w:val="24"/>
          <w:szCs w:val="24"/>
          <w:lang w:eastAsia="zh-CN"/>
        </w:rPr>
        <w:t>（</w:t>
      </w:r>
      <w:r>
        <w:rPr>
          <w:rFonts w:hint="eastAsia" w:ascii="宋体" w:hAnsi="宋体"/>
          <w:b/>
          <w:sz w:val="24"/>
          <w:szCs w:val="24"/>
          <w:lang w:val="en-US" w:eastAsia="zh-CN"/>
        </w:rPr>
        <w:t xml:space="preserve">培训计划方案、售后服务承诺、优惠条件的承诺 </w:t>
      </w:r>
      <w:r>
        <w:rPr>
          <w:rFonts w:hint="eastAsia" w:ascii="宋体" w:hAnsi="宋体"/>
          <w:b/>
          <w:sz w:val="24"/>
          <w:szCs w:val="24"/>
          <w:lang w:eastAsia="zh-CN"/>
        </w:rPr>
        <w:t>）</w:t>
      </w:r>
    </w:p>
    <w:p w14:paraId="5CD849A6">
      <w:pPr>
        <w:keepNext w:val="0"/>
        <w:keepLines w:val="0"/>
        <w:pageBreakBefore w:val="0"/>
        <w:kinsoku/>
        <w:wordWrap w:val="0"/>
        <w:overflowPunct/>
        <w:topLinePunct w:val="0"/>
        <w:bidi w:val="0"/>
        <w:spacing w:after="120"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10.培训计划</w:t>
      </w:r>
    </w:p>
    <w:p w14:paraId="4B5BF1A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7C7923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EC90E8F">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11.</w:t>
      </w:r>
      <w:r>
        <w:rPr>
          <w:rFonts w:hint="eastAsia" w:asciiTheme="minorEastAsia" w:hAnsiTheme="minorEastAsia" w:eastAsiaTheme="minorEastAsia" w:cstheme="minorEastAsia"/>
          <w:b/>
          <w:sz w:val="24"/>
          <w:szCs w:val="24"/>
          <w:lang w:eastAsia="zh-CN"/>
        </w:rPr>
        <w:t>节能产品、环境标志产品明细表</w:t>
      </w:r>
      <w:r>
        <w:rPr>
          <w:rFonts w:hint="eastAsia" w:ascii="宋体" w:hAnsi="宋体"/>
          <w:b/>
          <w:sz w:val="24"/>
          <w:szCs w:val="24"/>
          <w:lang w:eastAsia="zh-CN"/>
        </w:rPr>
        <w:t>（</w:t>
      </w:r>
      <w:r>
        <w:rPr>
          <w:rFonts w:hint="eastAsia" w:ascii="宋体" w:hAnsi="宋体"/>
          <w:b/>
          <w:sz w:val="24"/>
          <w:szCs w:val="24"/>
          <w:lang w:val="en-US" w:eastAsia="zh-CN"/>
        </w:rPr>
        <w:t>适用于货物</w:t>
      </w:r>
      <w:r>
        <w:rPr>
          <w:rFonts w:hint="eastAsia" w:ascii="宋体" w:hAnsi="宋体"/>
          <w:b/>
          <w:sz w:val="24"/>
          <w:szCs w:val="24"/>
          <w:lang w:eastAsia="zh-CN"/>
        </w:rPr>
        <w:t>）</w:t>
      </w:r>
    </w:p>
    <w:p w14:paraId="0EC0F06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6EAF15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2226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3618A4B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5FEFE21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904186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4FBBE5E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7C3F537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2A0D7DF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5C9090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2EF8A4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0288533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593517F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725804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03D1D41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60014B3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4F2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D0C22C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AD56B7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DEF885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2D8F41A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17613E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E4E084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DA1C84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69A284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C0412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0069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C14957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BB2136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78F518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6DF6B4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F226F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E252A9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9381C5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09C1A0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080DE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6ED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1F2B1F7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5189D4D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6AF9DC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ADC234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07CC05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33562D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7546A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4A5DAE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221391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6C051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27E3A8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60BA1E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32736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68D7379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18EBA8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5750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1050454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08E9DB4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2835CF0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780128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6D0BE7E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6AAB91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616D50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25E24BA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64A7900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0FAAB05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6833600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75F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5EB109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915FDC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F55C11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8ED613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28AC0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4576C0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41898B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4CDFA9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AB46C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25C1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D5EDD9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B84E68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FC4AE7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18AE44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9F502E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9AB887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FFAC62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581D1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FE65CC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46CE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238AF84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39D13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4E3F63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C4309A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81AA57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CEBD22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7F5AE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C0991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B3FEA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0E6AF2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424B92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16BC25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CAC94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066B592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73AE236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4D6D9F91">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581321DD">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7FB9925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44E1F9C2">
      <w:pPr>
        <w:pStyle w:val="3"/>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670F11A">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17BF35E">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7CF3CC4">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D054711">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3476305">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716136B">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A446AF0">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67C244F">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D59FBC9">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BF0FB4D">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34AA96B">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C2B0675">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C4C2994">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66698A8">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11AAFB7">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11D5405">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0BA2995">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68E2016">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7F001C0">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13</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DB20B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2D5C718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3C1E37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6FA57FB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508C34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1309D2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08419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0A08883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702E2A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0DF8EE7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0B14AF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AF0196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102163B8">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FBBB3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6DAFA7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9190D9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15EF94FD">
      <w:pPr>
        <w:pStyle w:val="23"/>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0C88546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73397DF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ECBAF6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4D35F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21E2D7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30A2B5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25BBC0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C9051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28628E8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51218F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E1690F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5850670D">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7B777D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F9E44D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22291A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4D024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5A9983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82F8D4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BFFD86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53CBB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ED05A1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64F87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6D305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411F6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C5724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2DAC6D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5561FE6">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5EA73B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6B81662F">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B78277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6B01E59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130047A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00FC6FB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14.招标文件要求的其它材料及投标人认为有必要提供的材料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24A4">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6B178">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06B178">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3E1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E778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48E778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0F5B">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E42B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E5E42B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9C91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A7DD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67A7DD9">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8D4A7">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AE8D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14AE8D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2B641">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E53FD">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FDE53FD">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D11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AFFD">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CFE3">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1F38">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BCF1">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2CE3F">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60CF4"/>
    <w:multiLevelType w:val="singleLevel"/>
    <w:tmpl w:val="95560CF4"/>
    <w:lvl w:ilvl="0" w:tentative="0">
      <w:start w:val="3"/>
      <w:numFmt w:val="decimal"/>
      <w:lvlText w:val="%1."/>
      <w:lvlJc w:val="left"/>
      <w:pPr>
        <w:tabs>
          <w:tab w:val="left" w:pos="312"/>
        </w:tabs>
      </w:pPr>
    </w:lvl>
  </w:abstractNum>
  <w:abstractNum w:abstractNumId="1">
    <w:nsid w:val="9BF9753C"/>
    <w:multiLevelType w:val="singleLevel"/>
    <w:tmpl w:val="9BF9753C"/>
    <w:lvl w:ilvl="0" w:tentative="0">
      <w:start w:val="7"/>
      <w:numFmt w:val="decimal"/>
      <w:lvlText w:val="%1."/>
      <w:lvlJc w:val="left"/>
      <w:pPr>
        <w:tabs>
          <w:tab w:val="left" w:pos="312"/>
        </w:tabs>
      </w:pPr>
    </w:lvl>
  </w:abstractNum>
  <w:abstractNum w:abstractNumId="2">
    <w:nsid w:val="D29498BE"/>
    <w:multiLevelType w:val="singleLevel"/>
    <w:tmpl w:val="D29498BE"/>
    <w:lvl w:ilvl="0" w:tentative="0">
      <w:start w:val="2"/>
      <w:numFmt w:val="chineseCounting"/>
      <w:suff w:val="space"/>
      <w:lvlText w:val="第%1章"/>
      <w:lvlJc w:val="left"/>
      <w:rPr>
        <w:rFonts w:hint="eastAsia"/>
      </w:rPr>
    </w:lvl>
  </w:abstractNum>
  <w:abstractNum w:abstractNumId="3">
    <w:nsid w:val="D4D764B2"/>
    <w:multiLevelType w:val="singleLevel"/>
    <w:tmpl w:val="D4D764B2"/>
    <w:lvl w:ilvl="0" w:tentative="0">
      <w:start w:val="2"/>
      <w:numFmt w:val="decimal"/>
      <w:suff w:val="space"/>
      <w:lvlText w:val="%1、"/>
      <w:lvlJc w:val="left"/>
    </w:lvl>
  </w:abstractNum>
  <w:abstractNum w:abstractNumId="4">
    <w:nsid w:val="1D8B46D3"/>
    <w:multiLevelType w:val="singleLevel"/>
    <w:tmpl w:val="1D8B46D3"/>
    <w:lvl w:ilvl="0" w:tentative="0">
      <w:start w:val="1"/>
      <w:numFmt w:val="decimal"/>
      <w:suff w:val="nothing"/>
      <w:lvlText w:val="%1、"/>
      <w:lvlJc w:val="left"/>
    </w:lvl>
  </w:abstractNum>
  <w:abstractNum w:abstractNumId="5">
    <w:nsid w:val="5989A349"/>
    <w:multiLevelType w:val="singleLevel"/>
    <w:tmpl w:val="5989A349"/>
    <w:lvl w:ilvl="0" w:tentative="0">
      <w:start w:val="2"/>
      <w:numFmt w:val="decimal"/>
      <w:lvlText w:val="%1."/>
      <w:lvlJc w:val="left"/>
      <w:pPr>
        <w:tabs>
          <w:tab w:val="left" w:pos="312"/>
        </w:tabs>
      </w:pPr>
    </w:lvl>
  </w:abstractNum>
  <w:abstractNum w:abstractNumId="6">
    <w:nsid w:val="5D7BE5FA"/>
    <w:multiLevelType w:val="singleLevel"/>
    <w:tmpl w:val="5D7BE5FA"/>
    <w:lvl w:ilvl="0" w:tentative="0">
      <w:start w:val="1"/>
      <w:numFmt w:val="decimal"/>
      <w:suff w:val="nothing"/>
      <w:lvlText w:val="%1、"/>
      <w:lvlJc w:val="left"/>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2U1MjFlNDI1OTFhNDM2Njk1OTg0Mjc1YzNhMjI4OTYifQ=="/>
  </w:docVars>
  <w:rsids>
    <w:rsidRoot w:val="00000000"/>
    <w:rsid w:val="005D2854"/>
    <w:rsid w:val="0096273C"/>
    <w:rsid w:val="00D24FF0"/>
    <w:rsid w:val="014E35A1"/>
    <w:rsid w:val="023E759B"/>
    <w:rsid w:val="024B6E08"/>
    <w:rsid w:val="027730B6"/>
    <w:rsid w:val="02FA03F5"/>
    <w:rsid w:val="03217B69"/>
    <w:rsid w:val="0348159A"/>
    <w:rsid w:val="03C26B83"/>
    <w:rsid w:val="03CC315E"/>
    <w:rsid w:val="03CF75C5"/>
    <w:rsid w:val="03DF5A69"/>
    <w:rsid w:val="044921B6"/>
    <w:rsid w:val="046E59EF"/>
    <w:rsid w:val="050D556D"/>
    <w:rsid w:val="05234F67"/>
    <w:rsid w:val="05545C1C"/>
    <w:rsid w:val="055748A3"/>
    <w:rsid w:val="059A3EA8"/>
    <w:rsid w:val="05EC26B0"/>
    <w:rsid w:val="06593C39"/>
    <w:rsid w:val="06787E06"/>
    <w:rsid w:val="06AF4861"/>
    <w:rsid w:val="06B0495B"/>
    <w:rsid w:val="06C93A28"/>
    <w:rsid w:val="06E37C8B"/>
    <w:rsid w:val="076721B4"/>
    <w:rsid w:val="07DC6755"/>
    <w:rsid w:val="08B35707"/>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4B26BF"/>
    <w:rsid w:val="0BC76E66"/>
    <w:rsid w:val="0BF0521B"/>
    <w:rsid w:val="0C910D8D"/>
    <w:rsid w:val="0CB101B0"/>
    <w:rsid w:val="0CBD4DA7"/>
    <w:rsid w:val="0CF900A3"/>
    <w:rsid w:val="0D272220"/>
    <w:rsid w:val="0DA859D3"/>
    <w:rsid w:val="0DD30B7C"/>
    <w:rsid w:val="0DD73C46"/>
    <w:rsid w:val="0DDA3028"/>
    <w:rsid w:val="0E307EEE"/>
    <w:rsid w:val="0EE83F9D"/>
    <w:rsid w:val="0F0D035A"/>
    <w:rsid w:val="0F756937"/>
    <w:rsid w:val="0FB87AA7"/>
    <w:rsid w:val="0FE34B24"/>
    <w:rsid w:val="102C0845"/>
    <w:rsid w:val="104F3F68"/>
    <w:rsid w:val="109932EE"/>
    <w:rsid w:val="10B145AD"/>
    <w:rsid w:val="115A7068"/>
    <w:rsid w:val="117D2D56"/>
    <w:rsid w:val="11B43A6A"/>
    <w:rsid w:val="11B5429E"/>
    <w:rsid w:val="122675E2"/>
    <w:rsid w:val="12417927"/>
    <w:rsid w:val="126E021D"/>
    <w:rsid w:val="12C549DA"/>
    <w:rsid w:val="12D9220E"/>
    <w:rsid w:val="12FD5FFB"/>
    <w:rsid w:val="130F4AEB"/>
    <w:rsid w:val="1380268A"/>
    <w:rsid w:val="13C5707D"/>
    <w:rsid w:val="13F07810"/>
    <w:rsid w:val="1446371A"/>
    <w:rsid w:val="146A5814"/>
    <w:rsid w:val="14EC3DCF"/>
    <w:rsid w:val="14ED3D4F"/>
    <w:rsid w:val="15037E2D"/>
    <w:rsid w:val="15141A22"/>
    <w:rsid w:val="154B4A3D"/>
    <w:rsid w:val="156B2323"/>
    <w:rsid w:val="15AC3C0A"/>
    <w:rsid w:val="15B05882"/>
    <w:rsid w:val="15E04F64"/>
    <w:rsid w:val="164A7458"/>
    <w:rsid w:val="16A9014A"/>
    <w:rsid w:val="16F45CE8"/>
    <w:rsid w:val="16FC049F"/>
    <w:rsid w:val="174C193E"/>
    <w:rsid w:val="179B0D80"/>
    <w:rsid w:val="17B27393"/>
    <w:rsid w:val="183D23CB"/>
    <w:rsid w:val="18510AEB"/>
    <w:rsid w:val="18610CDC"/>
    <w:rsid w:val="18AC5CCF"/>
    <w:rsid w:val="19161B44"/>
    <w:rsid w:val="19D46BD3"/>
    <w:rsid w:val="19E260C0"/>
    <w:rsid w:val="1A464AA0"/>
    <w:rsid w:val="1A6B22E0"/>
    <w:rsid w:val="1AAC0209"/>
    <w:rsid w:val="1AC47924"/>
    <w:rsid w:val="1AF57E02"/>
    <w:rsid w:val="1B4F168F"/>
    <w:rsid w:val="1B6F0841"/>
    <w:rsid w:val="1C8D599E"/>
    <w:rsid w:val="1CBB2985"/>
    <w:rsid w:val="1D391455"/>
    <w:rsid w:val="1D72498F"/>
    <w:rsid w:val="1D921938"/>
    <w:rsid w:val="1D9D7C75"/>
    <w:rsid w:val="1E0754FF"/>
    <w:rsid w:val="1E2712E1"/>
    <w:rsid w:val="1E7249AF"/>
    <w:rsid w:val="1F8737CC"/>
    <w:rsid w:val="1FE61854"/>
    <w:rsid w:val="1FF31541"/>
    <w:rsid w:val="206375BB"/>
    <w:rsid w:val="20E603C9"/>
    <w:rsid w:val="20F10837"/>
    <w:rsid w:val="210939CE"/>
    <w:rsid w:val="212D6A29"/>
    <w:rsid w:val="217E2260"/>
    <w:rsid w:val="21DC7625"/>
    <w:rsid w:val="21E33D7D"/>
    <w:rsid w:val="225B49EE"/>
    <w:rsid w:val="22937C80"/>
    <w:rsid w:val="22E737AC"/>
    <w:rsid w:val="23C6058D"/>
    <w:rsid w:val="23D34A58"/>
    <w:rsid w:val="24C8734D"/>
    <w:rsid w:val="24E94D19"/>
    <w:rsid w:val="24F46A34"/>
    <w:rsid w:val="25052271"/>
    <w:rsid w:val="255045B2"/>
    <w:rsid w:val="256253DA"/>
    <w:rsid w:val="25722260"/>
    <w:rsid w:val="257A4289"/>
    <w:rsid w:val="25A83616"/>
    <w:rsid w:val="25D07317"/>
    <w:rsid w:val="260373D2"/>
    <w:rsid w:val="263A5FE5"/>
    <w:rsid w:val="265713EE"/>
    <w:rsid w:val="266177F8"/>
    <w:rsid w:val="26734FA1"/>
    <w:rsid w:val="27EF7E63"/>
    <w:rsid w:val="27F6032D"/>
    <w:rsid w:val="283F26BC"/>
    <w:rsid w:val="2944096C"/>
    <w:rsid w:val="29462E99"/>
    <w:rsid w:val="29B87738"/>
    <w:rsid w:val="29C94933"/>
    <w:rsid w:val="29EF5E58"/>
    <w:rsid w:val="2A5E573D"/>
    <w:rsid w:val="2A870159"/>
    <w:rsid w:val="2ABA04F6"/>
    <w:rsid w:val="2AD7512C"/>
    <w:rsid w:val="2B1E2A5D"/>
    <w:rsid w:val="2B296C36"/>
    <w:rsid w:val="2B32017A"/>
    <w:rsid w:val="2B4C1378"/>
    <w:rsid w:val="2BA72A52"/>
    <w:rsid w:val="2BCA6741"/>
    <w:rsid w:val="2BD35370"/>
    <w:rsid w:val="2BF86B6F"/>
    <w:rsid w:val="2BFA7026"/>
    <w:rsid w:val="2CB368C6"/>
    <w:rsid w:val="2CE542E8"/>
    <w:rsid w:val="2D2F2CFF"/>
    <w:rsid w:val="2D4C797B"/>
    <w:rsid w:val="2D854259"/>
    <w:rsid w:val="2DD5743D"/>
    <w:rsid w:val="2DF6291A"/>
    <w:rsid w:val="2E037ECE"/>
    <w:rsid w:val="2E123636"/>
    <w:rsid w:val="2E1F6CD5"/>
    <w:rsid w:val="2E2E2FB7"/>
    <w:rsid w:val="2EDE4089"/>
    <w:rsid w:val="2F795793"/>
    <w:rsid w:val="2F7E5B21"/>
    <w:rsid w:val="2FAF3423"/>
    <w:rsid w:val="305F18E8"/>
    <w:rsid w:val="306F4ED7"/>
    <w:rsid w:val="30BB1A5D"/>
    <w:rsid w:val="311741D6"/>
    <w:rsid w:val="3119309A"/>
    <w:rsid w:val="312A5594"/>
    <w:rsid w:val="312C625F"/>
    <w:rsid w:val="31C81974"/>
    <w:rsid w:val="32230959"/>
    <w:rsid w:val="32C10194"/>
    <w:rsid w:val="3322495F"/>
    <w:rsid w:val="337450B5"/>
    <w:rsid w:val="344C700B"/>
    <w:rsid w:val="345678EC"/>
    <w:rsid w:val="34C22FEC"/>
    <w:rsid w:val="34EB0670"/>
    <w:rsid w:val="34F86C33"/>
    <w:rsid w:val="357D65D2"/>
    <w:rsid w:val="36266C69"/>
    <w:rsid w:val="36592B9B"/>
    <w:rsid w:val="36B765C5"/>
    <w:rsid w:val="374E72FE"/>
    <w:rsid w:val="37512649"/>
    <w:rsid w:val="37957FA4"/>
    <w:rsid w:val="37C036A0"/>
    <w:rsid w:val="37D664EB"/>
    <w:rsid w:val="37E776C2"/>
    <w:rsid w:val="383C09C6"/>
    <w:rsid w:val="38704382"/>
    <w:rsid w:val="388B2F38"/>
    <w:rsid w:val="38C34C43"/>
    <w:rsid w:val="38EC5F48"/>
    <w:rsid w:val="39691347"/>
    <w:rsid w:val="399D1B1E"/>
    <w:rsid w:val="39BD78E5"/>
    <w:rsid w:val="3A046503"/>
    <w:rsid w:val="3B35724B"/>
    <w:rsid w:val="3BB63ADA"/>
    <w:rsid w:val="3BDC4EDA"/>
    <w:rsid w:val="3C37498E"/>
    <w:rsid w:val="3C857BDC"/>
    <w:rsid w:val="3C860462"/>
    <w:rsid w:val="3C94450B"/>
    <w:rsid w:val="3CD83A9C"/>
    <w:rsid w:val="3D051AB3"/>
    <w:rsid w:val="3D13022E"/>
    <w:rsid w:val="3D4F4CF8"/>
    <w:rsid w:val="3D9C0E9C"/>
    <w:rsid w:val="3DDE7B24"/>
    <w:rsid w:val="3E32417E"/>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884B35"/>
    <w:rsid w:val="41E27315"/>
    <w:rsid w:val="42164036"/>
    <w:rsid w:val="423849B8"/>
    <w:rsid w:val="435F746A"/>
    <w:rsid w:val="4372309F"/>
    <w:rsid w:val="44093E52"/>
    <w:rsid w:val="444E5D13"/>
    <w:rsid w:val="446F3136"/>
    <w:rsid w:val="44790C24"/>
    <w:rsid w:val="453A628D"/>
    <w:rsid w:val="45CF0C25"/>
    <w:rsid w:val="45DD7715"/>
    <w:rsid w:val="47503B46"/>
    <w:rsid w:val="477B15AA"/>
    <w:rsid w:val="47C562E2"/>
    <w:rsid w:val="47C81344"/>
    <w:rsid w:val="483B0352"/>
    <w:rsid w:val="488A3088"/>
    <w:rsid w:val="48CF5E2F"/>
    <w:rsid w:val="48DF1625"/>
    <w:rsid w:val="48F078C5"/>
    <w:rsid w:val="49320965"/>
    <w:rsid w:val="49AC2E6D"/>
    <w:rsid w:val="49ED1B20"/>
    <w:rsid w:val="4A3F3154"/>
    <w:rsid w:val="4A4562D3"/>
    <w:rsid w:val="4A52328E"/>
    <w:rsid w:val="4A9B4E7A"/>
    <w:rsid w:val="4B050440"/>
    <w:rsid w:val="4B227F62"/>
    <w:rsid w:val="4B6545C2"/>
    <w:rsid w:val="4B7D587B"/>
    <w:rsid w:val="4BBC369E"/>
    <w:rsid w:val="4C0F3FD0"/>
    <w:rsid w:val="4C8E7AAC"/>
    <w:rsid w:val="4CEC4659"/>
    <w:rsid w:val="4D493511"/>
    <w:rsid w:val="4DF21FC2"/>
    <w:rsid w:val="4DF932EA"/>
    <w:rsid w:val="4E201C1D"/>
    <w:rsid w:val="4E7A34EC"/>
    <w:rsid w:val="4E861641"/>
    <w:rsid w:val="4EC62CB9"/>
    <w:rsid w:val="4FAB04B3"/>
    <w:rsid w:val="4FB426AD"/>
    <w:rsid w:val="4FEE2DC9"/>
    <w:rsid w:val="50ED7E23"/>
    <w:rsid w:val="51346287"/>
    <w:rsid w:val="51850890"/>
    <w:rsid w:val="519F1DA4"/>
    <w:rsid w:val="525210BA"/>
    <w:rsid w:val="52A90328"/>
    <w:rsid w:val="52DC3333"/>
    <w:rsid w:val="53036690"/>
    <w:rsid w:val="53376A7B"/>
    <w:rsid w:val="537441A1"/>
    <w:rsid w:val="53B1020C"/>
    <w:rsid w:val="54065481"/>
    <w:rsid w:val="54994D7E"/>
    <w:rsid w:val="54CC3C7F"/>
    <w:rsid w:val="552C1152"/>
    <w:rsid w:val="557169CF"/>
    <w:rsid w:val="557D5D2A"/>
    <w:rsid w:val="55A41C2D"/>
    <w:rsid w:val="55B81234"/>
    <w:rsid w:val="56682D63"/>
    <w:rsid w:val="56905D0D"/>
    <w:rsid w:val="56FB4C08"/>
    <w:rsid w:val="574153BB"/>
    <w:rsid w:val="589A668A"/>
    <w:rsid w:val="58AC00F0"/>
    <w:rsid w:val="58C46E3D"/>
    <w:rsid w:val="58D971B2"/>
    <w:rsid w:val="59042C0B"/>
    <w:rsid w:val="59272568"/>
    <w:rsid w:val="59576FB6"/>
    <w:rsid w:val="59BC1D1A"/>
    <w:rsid w:val="59C142A0"/>
    <w:rsid w:val="59C641E6"/>
    <w:rsid w:val="59C737AA"/>
    <w:rsid w:val="59D65347"/>
    <w:rsid w:val="5A094754"/>
    <w:rsid w:val="5A2E3043"/>
    <w:rsid w:val="5A9763C3"/>
    <w:rsid w:val="5A9920D7"/>
    <w:rsid w:val="5AEA63E6"/>
    <w:rsid w:val="5B2C7B17"/>
    <w:rsid w:val="5B8D510A"/>
    <w:rsid w:val="5BCB0AF4"/>
    <w:rsid w:val="5C2D5181"/>
    <w:rsid w:val="5C9B1B86"/>
    <w:rsid w:val="5CA02E79"/>
    <w:rsid w:val="5CEA5B79"/>
    <w:rsid w:val="5D123920"/>
    <w:rsid w:val="5D150553"/>
    <w:rsid w:val="5D3550FB"/>
    <w:rsid w:val="5D902A97"/>
    <w:rsid w:val="5E3606EF"/>
    <w:rsid w:val="5E445B0A"/>
    <w:rsid w:val="5EDA32DC"/>
    <w:rsid w:val="5F321771"/>
    <w:rsid w:val="5F3A0F0C"/>
    <w:rsid w:val="5F412CC2"/>
    <w:rsid w:val="5FAD7DC3"/>
    <w:rsid w:val="5FBE7D8F"/>
    <w:rsid w:val="5FE2771E"/>
    <w:rsid w:val="600E6D7C"/>
    <w:rsid w:val="607F1E09"/>
    <w:rsid w:val="60BD2923"/>
    <w:rsid w:val="618C2692"/>
    <w:rsid w:val="62255EA3"/>
    <w:rsid w:val="622D31D4"/>
    <w:rsid w:val="62A74B0A"/>
    <w:rsid w:val="62E015B0"/>
    <w:rsid w:val="63510510"/>
    <w:rsid w:val="639D4CC6"/>
    <w:rsid w:val="642053CC"/>
    <w:rsid w:val="646A5DEF"/>
    <w:rsid w:val="646F5EF6"/>
    <w:rsid w:val="65785E0F"/>
    <w:rsid w:val="658A75F4"/>
    <w:rsid w:val="65CF7A95"/>
    <w:rsid w:val="66A23F66"/>
    <w:rsid w:val="672526A7"/>
    <w:rsid w:val="678E6299"/>
    <w:rsid w:val="680D3662"/>
    <w:rsid w:val="68222C97"/>
    <w:rsid w:val="68333F9A"/>
    <w:rsid w:val="683858D3"/>
    <w:rsid w:val="68645FE7"/>
    <w:rsid w:val="6866189A"/>
    <w:rsid w:val="68A52A62"/>
    <w:rsid w:val="68C1444C"/>
    <w:rsid w:val="68FF21AA"/>
    <w:rsid w:val="69240AC8"/>
    <w:rsid w:val="69413090"/>
    <w:rsid w:val="69855FCD"/>
    <w:rsid w:val="69BC17E8"/>
    <w:rsid w:val="69DD77FF"/>
    <w:rsid w:val="6A2A317D"/>
    <w:rsid w:val="6ABC311D"/>
    <w:rsid w:val="6AE37CE3"/>
    <w:rsid w:val="6B0625EA"/>
    <w:rsid w:val="6B4A24D7"/>
    <w:rsid w:val="6B5442BA"/>
    <w:rsid w:val="6C593408"/>
    <w:rsid w:val="6C68544B"/>
    <w:rsid w:val="6C785167"/>
    <w:rsid w:val="6C8857DA"/>
    <w:rsid w:val="6D0715D4"/>
    <w:rsid w:val="6DC24416"/>
    <w:rsid w:val="6DDB2C74"/>
    <w:rsid w:val="6E0E0C0F"/>
    <w:rsid w:val="6E8E7670"/>
    <w:rsid w:val="6EEB0447"/>
    <w:rsid w:val="6FAF3250"/>
    <w:rsid w:val="6FC71762"/>
    <w:rsid w:val="70312E6C"/>
    <w:rsid w:val="703F6560"/>
    <w:rsid w:val="70725ED5"/>
    <w:rsid w:val="70B362F9"/>
    <w:rsid w:val="71262FE9"/>
    <w:rsid w:val="71653340"/>
    <w:rsid w:val="71F347D3"/>
    <w:rsid w:val="71FC098F"/>
    <w:rsid w:val="720C34BA"/>
    <w:rsid w:val="72415D05"/>
    <w:rsid w:val="7296241B"/>
    <w:rsid w:val="732A300A"/>
    <w:rsid w:val="73803FEB"/>
    <w:rsid w:val="73CE2CA8"/>
    <w:rsid w:val="743A4414"/>
    <w:rsid w:val="74691066"/>
    <w:rsid w:val="747F7695"/>
    <w:rsid w:val="748C5DD6"/>
    <w:rsid w:val="75324707"/>
    <w:rsid w:val="753519E1"/>
    <w:rsid w:val="754A398B"/>
    <w:rsid w:val="75857AA3"/>
    <w:rsid w:val="758D5DE2"/>
    <w:rsid w:val="75943299"/>
    <w:rsid w:val="76017BAF"/>
    <w:rsid w:val="767A5F36"/>
    <w:rsid w:val="76837B47"/>
    <w:rsid w:val="76B97261"/>
    <w:rsid w:val="772D4414"/>
    <w:rsid w:val="7744228A"/>
    <w:rsid w:val="77844FC2"/>
    <w:rsid w:val="77E25F12"/>
    <w:rsid w:val="781E668F"/>
    <w:rsid w:val="78866521"/>
    <w:rsid w:val="788C166D"/>
    <w:rsid w:val="78AC0934"/>
    <w:rsid w:val="78BD4DDD"/>
    <w:rsid w:val="78E13D51"/>
    <w:rsid w:val="78E700F4"/>
    <w:rsid w:val="78EE7B24"/>
    <w:rsid w:val="7907377A"/>
    <w:rsid w:val="792E7F96"/>
    <w:rsid w:val="793B1352"/>
    <w:rsid w:val="79AB21E7"/>
    <w:rsid w:val="79CC501C"/>
    <w:rsid w:val="79F12DE4"/>
    <w:rsid w:val="7ACC2F08"/>
    <w:rsid w:val="7B0E17E2"/>
    <w:rsid w:val="7B3E48AE"/>
    <w:rsid w:val="7B4056A4"/>
    <w:rsid w:val="7BC56071"/>
    <w:rsid w:val="7C6158D2"/>
    <w:rsid w:val="7C6203C7"/>
    <w:rsid w:val="7CB47DAA"/>
    <w:rsid w:val="7D076A17"/>
    <w:rsid w:val="7D462131"/>
    <w:rsid w:val="7D554813"/>
    <w:rsid w:val="7D8D1BC7"/>
    <w:rsid w:val="7DC974CD"/>
    <w:rsid w:val="7E4B00B1"/>
    <w:rsid w:val="7EA62275"/>
    <w:rsid w:val="7EBC3294"/>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3"/>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5">
    <w:name w:val="annotation text"/>
    <w:basedOn w:val="1"/>
    <w:autoRedefine/>
    <w:qFormat/>
    <w:uiPriority w:val="0"/>
    <w:pPr>
      <w:jc w:val="left"/>
    </w:pPr>
  </w:style>
  <w:style w:type="paragraph" w:styleId="6">
    <w:name w:val="Body Text Indent"/>
    <w:basedOn w:val="1"/>
    <w:next w:val="7"/>
    <w:autoRedefine/>
    <w:qFormat/>
    <w:uiPriority w:val="99"/>
    <w:pPr>
      <w:spacing w:after="120" w:afterLines="0"/>
      <w:ind w:left="420" w:leftChars="200"/>
    </w:pPr>
    <w:rPr>
      <w:kern w:val="2"/>
      <w:sz w:val="21"/>
      <w:lang w:eastAsia="zh-CN" w:bidi="ar-SA"/>
    </w:rPr>
  </w:style>
  <w:style w:type="paragraph" w:customStyle="1" w:styleId="7">
    <w:name w:val="Blockquote"/>
    <w:basedOn w:val="1"/>
    <w:next w:val="1"/>
    <w:autoRedefine/>
    <w:qFormat/>
    <w:uiPriority w:val="99"/>
    <w:pPr>
      <w:widowControl w:val="0"/>
      <w:autoSpaceDE w:val="0"/>
      <w:autoSpaceDN w:val="0"/>
      <w:adjustRightInd w:val="0"/>
      <w:spacing w:before="100" w:after="100"/>
      <w:ind w:left="360" w:right="360"/>
    </w:pPr>
  </w:style>
  <w:style w:type="paragraph" w:styleId="8">
    <w:name w:val="Plain Text"/>
    <w:basedOn w:val="1"/>
    <w:qFormat/>
    <w:uiPriority w:val="0"/>
    <w:pPr>
      <w:autoSpaceDE w:val="0"/>
      <w:autoSpaceDN w:val="0"/>
    </w:pPr>
    <w:rPr>
      <w:rFonts w:ascii="宋体" w:hAnsi="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autoRedefine/>
    <w:qFormat/>
    <w:uiPriority w:val="0"/>
    <w:pPr>
      <w:spacing w:after="120" w:line="480" w:lineRule="auto"/>
    </w:pPr>
    <w:rPr>
      <w:rFonts w:ascii="Tahoma" w:hAnsi="Tahoma"/>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3"/>
    <w:next w:val="17"/>
    <w:qFormat/>
    <w:uiPriority w:val="0"/>
    <w:pPr>
      <w:ind w:firstLine="420"/>
    </w:pPr>
  </w:style>
  <w:style w:type="paragraph" w:styleId="17">
    <w:name w:val="Body Text First Indent 2"/>
    <w:basedOn w:val="6"/>
    <w:autoRedefine/>
    <w:qFormat/>
    <w:uiPriority w:val="0"/>
    <w:pPr>
      <w:ind w:firstLine="200" w:firstLineChars="200"/>
    </w:pPr>
    <w:rPr>
      <w:kern w:val="2"/>
      <w:sz w:val="28"/>
      <w:lang w:eastAsia="zh-CN" w:bidi="ar-SA"/>
    </w:rPr>
  </w:style>
  <w:style w:type="table" w:styleId="19">
    <w:name w:val="Table Grid"/>
    <w:basedOn w:val="1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1">
    <w:name w:val="FollowedHyperlink"/>
    <w:basedOn w:val="20"/>
    <w:autoRedefine/>
    <w:qFormat/>
    <w:uiPriority w:val="0"/>
    <w:rPr>
      <w:color w:val="444444"/>
      <w:sz w:val="16"/>
      <w:szCs w:val="16"/>
      <w:u w:val="none"/>
    </w:rPr>
  </w:style>
  <w:style w:type="character" w:styleId="22">
    <w:name w:val="Hyperlink"/>
    <w:basedOn w:val="20"/>
    <w:autoRedefine/>
    <w:qFormat/>
    <w:uiPriority w:val="0"/>
    <w:rPr>
      <w:color w:val="0000FF"/>
      <w:u w:val="single"/>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20"/>
    <w:autoRedefine/>
    <w:qFormat/>
    <w:uiPriority w:val="0"/>
  </w:style>
  <w:style w:type="paragraph" w:customStyle="1" w:styleId="32">
    <w:name w:val="首行缩进"/>
    <w:basedOn w:val="1"/>
    <w:autoRedefine/>
    <w:qFormat/>
    <w:uiPriority w:val="99"/>
    <w:pPr>
      <w:ind w:firstLine="480" w:firstLineChars="200"/>
    </w:pPr>
    <w:rPr>
      <w:szCs w:val="24"/>
      <w:lang w:val="zh-CN"/>
    </w:rPr>
  </w:style>
  <w:style w:type="paragraph" w:customStyle="1" w:styleId="3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4">
    <w:name w:val="font2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31815</Words>
  <Characters>33722</Characters>
  <TotalTime>80</TotalTime>
  <ScaleCrop>false</ScaleCrop>
  <LinksUpToDate>false</LinksUpToDate>
  <CharactersWithSpaces>35128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Administrator</cp:lastModifiedBy>
  <cp:lastPrinted>2025-07-14T02:29:00Z</cp:lastPrinted>
  <dcterms:modified xsi:type="dcterms:W3CDTF">2025-08-27T02:32:28Z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C21B9AEB55B444EA964259111EDEF908_13</vt:lpwstr>
  </property>
  <property fmtid="{D5CDD505-2E9C-101B-9397-08002B2CF9AE}" pid="6" name="KSOTemplateDocerSaveRecord">
    <vt:lpwstr>eyJoZGlkIjoiYTBlYmU4ZDRiM2VmNmM3ZTE5YmJlY2ZmYjcyNmI3OGUiLCJ1c2VySWQiOiIxMjI5NjE2Njk5In0=</vt:lpwstr>
  </property>
</Properties>
</file>