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393C1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涡河东迎宾桥整改项目</w:t>
      </w:r>
    </w:p>
    <w:p w14:paraId="4864A336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编制说明</w:t>
      </w:r>
    </w:p>
    <w:p w14:paraId="716D230F">
      <w:pPr>
        <w:spacing w:line="60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工程概况</w:t>
      </w:r>
    </w:p>
    <w:p w14:paraId="1B9B84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auto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涡河东迎宾桥整改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位于鹿邑县境内，工程内容包括土方开挖，修坡，护坡，桥面泄水，围堰及排水等。</w:t>
      </w:r>
    </w:p>
    <w:p w14:paraId="57735607">
      <w:pPr>
        <w:numPr>
          <w:ilvl w:val="0"/>
          <w:numId w:val="1"/>
        </w:numPr>
        <w:spacing w:line="60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编制依据与取费说</w:t>
      </w:r>
    </w:p>
    <w:p w14:paraId="3103CF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kern w:val="44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44"/>
          <w:sz w:val="28"/>
          <w:szCs w:val="28"/>
          <w:highlight w:val="none"/>
        </w:rPr>
        <w:t>1、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施工图纸、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实施方案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及有关政策文件</w:t>
      </w:r>
      <w:r>
        <w:rPr>
          <w:rFonts w:hint="eastAsia" w:ascii="宋体" w:hAnsi="宋体" w:eastAsia="宋体" w:cs="宋体"/>
          <w:color w:val="auto"/>
          <w:kern w:val="44"/>
          <w:sz w:val="28"/>
          <w:szCs w:val="28"/>
          <w:highlight w:val="none"/>
        </w:rPr>
        <w:t>。</w:t>
      </w:r>
    </w:p>
    <w:p w14:paraId="01732195">
      <w:pPr>
        <w:numPr>
          <w:ilvl w:val="0"/>
          <w:numId w:val="0"/>
        </w:numPr>
        <w:spacing w:line="600" w:lineRule="auto"/>
        <w:ind w:firstLine="560" w:firstLineChars="200"/>
        <w:rPr>
          <w:rFonts w:hint="eastAsia" w:ascii="宋体" w:hAnsi="宋体" w:cs="宋体-18030"/>
          <w:kern w:val="44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44"/>
          <w:sz w:val="28"/>
          <w:szCs w:val="28"/>
          <w:highlight w:val="none"/>
        </w:rPr>
        <w:t>2、</w:t>
      </w:r>
      <w:r>
        <w:rPr>
          <w:rFonts w:hint="eastAsia" w:ascii="宋体" w:hAnsi="宋体" w:cs="宋体-18030"/>
          <w:kern w:val="44"/>
          <w:sz w:val="30"/>
          <w:szCs w:val="30"/>
          <w:lang w:val="en-US" w:eastAsia="zh-CN"/>
        </w:rPr>
        <w:t>河南省水利厅 河南省发改委关于印发《河南省水利水电工程设计概（估）算编制规定》（2017）的通知；</w:t>
      </w:r>
    </w:p>
    <w:p w14:paraId="6A305722">
      <w:pPr>
        <w:numPr>
          <w:ilvl w:val="0"/>
          <w:numId w:val="0"/>
        </w:numPr>
        <w:spacing w:line="600" w:lineRule="auto"/>
        <w:ind w:firstLine="600" w:firstLineChars="200"/>
        <w:rPr>
          <w:rFonts w:hint="eastAsia" w:ascii="宋体" w:hAnsi="宋体" w:cs="宋体-18030"/>
          <w:kern w:val="44"/>
          <w:sz w:val="30"/>
          <w:szCs w:val="30"/>
          <w:lang w:val="en-US" w:eastAsia="zh-CN"/>
        </w:rPr>
      </w:pPr>
      <w:r>
        <w:rPr>
          <w:rFonts w:hint="eastAsia" w:ascii="宋体" w:hAnsi="宋体" w:cs="宋体-18030"/>
          <w:kern w:val="44"/>
          <w:sz w:val="30"/>
          <w:szCs w:val="30"/>
          <w:lang w:val="en-US" w:eastAsia="zh-CN"/>
        </w:rPr>
        <w:t>3、河南省水利水电工程《建筑工程预算定额》2006年版上、下册；</w:t>
      </w:r>
    </w:p>
    <w:p w14:paraId="40453E55">
      <w:pPr>
        <w:numPr>
          <w:ilvl w:val="0"/>
          <w:numId w:val="0"/>
        </w:numPr>
        <w:spacing w:line="600" w:lineRule="auto"/>
        <w:ind w:firstLine="600" w:firstLineChars="200"/>
        <w:rPr>
          <w:rFonts w:hint="default" w:ascii="宋体" w:hAnsi="宋体" w:cs="宋体-18030"/>
          <w:kern w:val="44"/>
          <w:sz w:val="30"/>
          <w:szCs w:val="30"/>
          <w:lang w:val="en-US" w:eastAsia="zh-CN"/>
        </w:rPr>
      </w:pPr>
      <w:r>
        <w:rPr>
          <w:rFonts w:hint="eastAsia" w:ascii="宋体" w:hAnsi="宋体" w:cs="宋体-18030"/>
          <w:kern w:val="44"/>
          <w:sz w:val="30"/>
          <w:szCs w:val="30"/>
          <w:lang w:val="en-US" w:eastAsia="zh-CN"/>
        </w:rPr>
        <w:t>4、河南省水利水电工程《施工机械台时费定额》2006年版；</w:t>
      </w:r>
    </w:p>
    <w:p w14:paraId="7D45C0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uto"/>
        <w:ind w:firstLine="840" w:firstLineChars="3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及其配套的计价办法、调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整文件及综合解释等；</w:t>
      </w:r>
    </w:p>
    <w:p w14:paraId="73F4FCD7">
      <w:pPr>
        <w:numPr>
          <w:ilvl w:val="0"/>
          <w:numId w:val="0"/>
        </w:numPr>
        <w:tabs>
          <w:tab w:val="left" w:pos="1620"/>
        </w:tabs>
        <w:spacing w:line="600" w:lineRule="auto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44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44"/>
          <w:sz w:val="28"/>
          <w:szCs w:val="28"/>
          <w:highlight w:val="none"/>
        </w:rPr>
        <w:t>、材料价格：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依据鹿政【2017】9号文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信息价采用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周口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市定额站发布的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周口建设工程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造价信息》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2024年第二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季度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郸城县区与商丘市定额站发布的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商丘建设工程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造价信息》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2024年第四期柘城县区平均价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信息价未发布部分采用市场价计入。</w:t>
      </w:r>
    </w:p>
    <w:p w14:paraId="2F2B70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、税金按增值税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%计取。</w:t>
      </w:r>
    </w:p>
    <w:p w14:paraId="3FE22B98">
      <w:pPr>
        <w:spacing w:line="60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编制范围</w:t>
      </w:r>
    </w:p>
    <w:p w14:paraId="39C831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编制主要内容为：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新建项目图纸包括的全部内容河槽岸坡防护、桥面排水、黏土围堰及拆除、排水；</w:t>
      </w:r>
    </w:p>
    <w:p w14:paraId="19CE44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河槽岸坡防护：桥梁中心线上游50m及下游100m，岸坡护砌形式采用C25模袋混凝土，厚200mm。模袋混凝土岸坡顶部及河坡内坡脚向河底均延伸3m。</w:t>
      </w:r>
    </w:p>
    <w:p w14:paraId="526182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桥面排水：对桥梁两侧采用管径100mm，壁厚7mm铸铁泄水管与原泄水管相连接。</w:t>
      </w:r>
    </w:p>
    <w:p w14:paraId="0436B6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黏土围堰及拆除：围堰设置在桥梁两侧，单侧围堰长度310m并在围堰迎水侧设置防水布一层。</w:t>
      </w:r>
    </w:p>
    <w:p w14:paraId="58D0D9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排水：该工程设计计划工期60天，排水台班按360台班。</w:t>
      </w:r>
    </w:p>
    <w:p w14:paraId="60C6EE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涉及工程量分别为：土方开挖33060m3，C25模袋混凝土2077m3，土工布1672m2，铸铁钢管1900m</w:t>
      </w:r>
    </w:p>
    <w:p w14:paraId="005664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E249181">
      <w:pPr>
        <w:rPr>
          <w:rFonts w:hint="eastAsia" w:ascii="宋体" w:hAnsi="宋体" w:eastAsia="宋体" w:cs="宋体"/>
          <w:sz w:val="28"/>
          <w:szCs w:val="28"/>
        </w:rPr>
      </w:pPr>
    </w:p>
    <w:p w14:paraId="4C7DE860">
      <w:pPr>
        <w:rPr>
          <w:rFonts w:hint="eastAsia" w:ascii="宋体" w:hAnsi="宋体" w:eastAsia="宋体" w:cs="宋体"/>
          <w:sz w:val="28"/>
          <w:szCs w:val="28"/>
        </w:rPr>
      </w:pPr>
    </w:p>
    <w:p w14:paraId="7CDB1EBC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-18030">
    <w:altName w:val="宋体"/>
    <w:panose1 w:val="02010609060101010101"/>
    <w:charset w:val="86"/>
    <w:family w:val="modern"/>
    <w:pitch w:val="default"/>
    <w:sig w:usb0="00000000" w:usb1="00000000" w:usb2="000A005E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30C20D"/>
    <w:multiLevelType w:val="singleLevel"/>
    <w:tmpl w:val="3230C20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4MjA0YTM5MDc0M2YwOTY4OGI4MWViYmFmMWY0NmIifQ=="/>
  </w:docVars>
  <w:rsids>
    <w:rsidRoot w:val="00000000"/>
    <w:rsid w:val="0D927B2D"/>
    <w:rsid w:val="18F92515"/>
    <w:rsid w:val="25CF0594"/>
    <w:rsid w:val="2E160690"/>
    <w:rsid w:val="2E525FAE"/>
    <w:rsid w:val="42294313"/>
    <w:rsid w:val="527F4AF4"/>
    <w:rsid w:val="53FA0606"/>
    <w:rsid w:val="54ED19F9"/>
    <w:rsid w:val="5F1F0824"/>
    <w:rsid w:val="64303C70"/>
    <w:rsid w:val="7A2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664</Characters>
  <Lines>0</Lines>
  <Paragraphs>0</Paragraphs>
  <TotalTime>0</TotalTime>
  <ScaleCrop>false</ScaleCrop>
  <LinksUpToDate>false</LinksUpToDate>
  <CharactersWithSpaces>667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2023-01-13T09:46:00Z</dcterms:created>
  <dc:creator>42113</dc:creator>
  <cp:lastModifiedBy>。。。</cp:lastModifiedBy>
  <cp:lastPrinted>2024-12-11T06:30:00Z</cp:lastPrinted>
  <dcterms:modified xsi:type="dcterms:W3CDTF">2024-12-23T06:04:47Z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861DFEE0B4EA4E868894E33313D23BE7</vt:lpwstr>
  </property>
</Properties>
</file>