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DC3EB3">
      <w:pPr>
        <w:keepNext w:val="0"/>
        <w:keepLines w:val="0"/>
        <w:pageBreakBefore w:val="0"/>
        <w:kinsoku/>
        <w:wordWrap/>
        <w:overflowPunct/>
        <w:topLinePunct w:val="0"/>
        <w:autoSpaceDE/>
        <w:autoSpaceDN/>
        <w:bidi w:val="0"/>
        <w:snapToGrid/>
        <w:spacing w:line="480" w:lineRule="auto"/>
        <w:ind w:firstLine="2880" w:firstLineChars="900"/>
        <w:jc w:val="both"/>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工程量清单</w:t>
      </w:r>
      <w:r>
        <w:rPr>
          <w:rFonts w:hint="eastAsia" w:ascii="仿宋" w:hAnsi="仿宋" w:eastAsia="仿宋" w:cs="仿宋"/>
          <w:sz w:val="32"/>
          <w:szCs w:val="32"/>
          <w:highlight w:val="none"/>
          <w:lang w:eastAsia="zh-CN"/>
        </w:rPr>
        <w:t>编制说明</w:t>
      </w:r>
    </w:p>
    <w:p w14:paraId="589BA5E4">
      <w:pPr>
        <w:numPr>
          <w:ilvl w:val="0"/>
          <w:numId w:val="1"/>
        </w:numPr>
        <w:spacing w:line="240" w:lineRule="auto"/>
        <w:jc w:val="left"/>
        <w:rPr>
          <w:rFonts w:hint="eastAsia" w:ascii="仿宋" w:hAnsi="仿宋" w:eastAsia="仿宋" w:cs="仿宋"/>
          <w:b w:val="0"/>
          <w:bCs w:val="0"/>
          <w:color w:val="000000" w:themeColor="text1"/>
          <w:sz w:val="28"/>
          <w:szCs w:val="28"/>
          <w:highlight w:val="none"/>
          <w14:textFill>
            <w14:solidFill>
              <w14:schemeClr w14:val="tx1"/>
            </w14:solidFill>
          </w14:textFill>
        </w:rPr>
      </w:pPr>
      <w:r>
        <w:rPr>
          <w:rFonts w:hint="eastAsia" w:ascii="仿宋" w:hAnsi="仿宋" w:eastAsia="仿宋" w:cs="仿宋"/>
          <w:b w:val="0"/>
          <w:bCs w:val="0"/>
          <w:color w:val="000000" w:themeColor="text1"/>
          <w:sz w:val="28"/>
          <w:szCs w:val="28"/>
          <w:highlight w:val="none"/>
          <w14:textFill>
            <w14:solidFill>
              <w14:schemeClr w14:val="tx1"/>
            </w14:solidFill>
          </w14:textFill>
        </w:rPr>
        <w:t>工程概况</w:t>
      </w:r>
    </w:p>
    <w:p w14:paraId="598BAABD">
      <w:pPr>
        <w:tabs>
          <w:tab w:val="left" w:pos="595"/>
        </w:tabs>
        <w:spacing w:line="480" w:lineRule="auto"/>
        <w:ind w:firstLine="564" w:firstLineChars="200"/>
        <w:textAlignment w:val="bottom"/>
        <w:rPr>
          <w:rFonts w:hint="eastAsia" w:ascii="仿宋" w:hAnsi="仿宋" w:eastAsia="仿宋" w:cs="仿宋"/>
          <w:b w:val="0"/>
          <w:bCs w:val="0"/>
          <w:spacing w:val="1"/>
          <w:kern w:val="0"/>
          <w:sz w:val="28"/>
          <w:szCs w:val="28"/>
          <w:lang w:val="en-US" w:eastAsia="zh-CN"/>
        </w:rPr>
      </w:pPr>
      <w:r>
        <w:rPr>
          <w:rFonts w:hint="eastAsia" w:ascii="仿宋" w:hAnsi="仿宋" w:eastAsia="仿宋" w:cs="仿宋"/>
          <w:b w:val="0"/>
          <w:bCs w:val="0"/>
          <w:spacing w:val="1"/>
          <w:kern w:val="0"/>
          <w:sz w:val="28"/>
          <w:szCs w:val="28"/>
          <w:lang w:val="en-US" w:eastAsia="zh-CN"/>
        </w:rPr>
        <w:t>本项目为鹿邑县2024年第二批农村中小学校舍安全保障长效机制资金项目,由中创敦朴工程咨询有限公司负责设计，项目位于河南省鹿邑县生铁冢镇。</w:t>
      </w:r>
      <w:r>
        <w:rPr>
          <w:rFonts w:hint="eastAsia" w:ascii="仿宋" w:hAnsi="仿宋" w:eastAsia="仿宋" w:cs="仿宋"/>
          <w:spacing w:val="1"/>
          <w:kern w:val="0"/>
          <w:sz w:val="28"/>
          <w:szCs w:val="28"/>
          <w:lang w:val="en-US" w:eastAsia="zh-CN"/>
        </w:rPr>
        <w:t>项目主要施工内容</w:t>
      </w:r>
      <w:r>
        <w:rPr>
          <w:rFonts w:hint="eastAsia" w:ascii="仿宋" w:hAnsi="仿宋" w:eastAsia="仿宋" w:cs="仿宋"/>
          <w:b w:val="0"/>
          <w:bCs w:val="0"/>
          <w:spacing w:val="1"/>
          <w:kern w:val="0"/>
          <w:sz w:val="28"/>
          <w:szCs w:val="28"/>
          <w:lang w:val="en-US" w:eastAsia="zh-CN"/>
        </w:rPr>
        <w:t>为少年宫改造、女生宿舍楼改造、教职工宿舍楼改造、门卫室改造、水泵房改造、老餐厅改造、图书馆改造、新建深水井及室外改造等。</w:t>
      </w:r>
    </w:p>
    <w:p w14:paraId="79A592FB">
      <w:pPr>
        <w:numPr>
          <w:ilvl w:val="0"/>
          <w:numId w:val="1"/>
        </w:numPr>
        <w:tabs>
          <w:tab w:val="left" w:pos="0"/>
        </w:tabs>
        <w:spacing w:line="240" w:lineRule="auto"/>
        <w:ind w:left="0" w:leftChars="0" w:firstLine="0" w:firstLineChars="0"/>
        <w:contextualSpacing/>
        <w:jc w:val="left"/>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招标范围</w:t>
      </w:r>
    </w:p>
    <w:p w14:paraId="0D955FE1">
      <w:pPr>
        <w:keepNext w:val="0"/>
        <w:keepLines w:val="0"/>
        <w:pageBreakBefore w:val="0"/>
        <w:kinsoku/>
        <w:wordWrap/>
        <w:overflowPunct/>
        <w:topLinePunct w:val="0"/>
        <w:autoSpaceDE/>
        <w:autoSpaceDN/>
        <w:bidi w:val="0"/>
        <w:snapToGrid/>
        <w:spacing w:line="480" w:lineRule="auto"/>
        <w:ind w:firstLine="560" w:firstLineChars="200"/>
        <w:jc w:val="left"/>
        <w:rPr>
          <w:rFonts w:hint="default"/>
          <w:sz w:val="28"/>
          <w:szCs w:val="28"/>
          <w:lang w:val="en-US" w:eastAsia="zh-CN"/>
        </w:rPr>
      </w:pPr>
      <w:r>
        <w:rPr>
          <w:rFonts w:hint="eastAsia" w:ascii="仿宋" w:hAnsi="仿宋" w:eastAsia="仿宋" w:cs="仿宋"/>
          <w:sz w:val="28"/>
          <w:szCs w:val="28"/>
          <w:highlight w:val="none"/>
          <w:lang w:val="en-US" w:eastAsia="zh-CN"/>
        </w:rPr>
        <w:t>鹿邑县2024年第二批农村中小学校舍安全保障长效机制资金项目施工图纸设计及图纸答疑包含的所有内容。</w:t>
      </w:r>
    </w:p>
    <w:p w14:paraId="6486646D">
      <w:pPr>
        <w:tabs>
          <w:tab w:val="left" w:pos="0"/>
        </w:tabs>
        <w:spacing w:line="240" w:lineRule="auto"/>
        <w:contextualSpacing/>
        <w:jc w:val="left"/>
        <w:rPr>
          <w:rFonts w:hint="eastAsia" w:ascii="仿宋" w:hAnsi="仿宋" w:eastAsia="仿宋" w:cs="仿宋"/>
          <w:b w:val="0"/>
          <w:bCs w:val="0"/>
          <w:color w:val="000000" w:themeColor="text1"/>
          <w:sz w:val="28"/>
          <w:szCs w:val="28"/>
          <w:highlight w:val="none"/>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三、</w:t>
      </w:r>
      <w:r>
        <w:rPr>
          <w:rFonts w:hint="eastAsia" w:ascii="仿宋" w:hAnsi="仿宋" w:eastAsia="仿宋" w:cs="仿宋"/>
          <w:b w:val="0"/>
          <w:bCs w:val="0"/>
          <w:color w:val="000000" w:themeColor="text1"/>
          <w:sz w:val="28"/>
          <w:szCs w:val="28"/>
          <w:highlight w:val="none"/>
          <w14:textFill>
            <w14:solidFill>
              <w14:schemeClr w14:val="tx1"/>
            </w14:solidFill>
          </w14:textFill>
        </w:rPr>
        <w:t>编制依据</w:t>
      </w:r>
    </w:p>
    <w:p w14:paraId="14AC8BB2">
      <w:pPr>
        <w:keepNext w:val="0"/>
        <w:keepLines w:val="0"/>
        <w:pageBreakBefore w:val="0"/>
        <w:numPr>
          <w:ilvl w:val="0"/>
          <w:numId w:val="0"/>
        </w:numPr>
        <w:tabs>
          <w:tab w:val="left" w:pos="0"/>
        </w:tabs>
        <w:kinsoku/>
        <w:wordWrap/>
        <w:overflowPunct/>
        <w:topLinePunct w:val="0"/>
        <w:autoSpaceDE/>
        <w:autoSpaceDN/>
        <w:bidi w:val="0"/>
        <w:adjustRightInd/>
        <w:snapToGrid/>
        <w:spacing w:line="240" w:lineRule="auto"/>
        <w:ind w:leftChars="0" w:firstLine="560" w:firstLineChars="200"/>
        <w:jc w:val="left"/>
        <w:textAlignment w:val="auto"/>
        <w:outlineLvl w:val="9"/>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1、《建设工程工程量清单计价规范》（GB 50500-2013）、《房屋建筑与装饰工程工程量计算规范》（GB 50854-2013）、《通用安装工程工程量计算规范》（GB 50856-2013）、《市政工程工程量计算规范》（GB 50857-2013）；</w:t>
      </w:r>
    </w:p>
    <w:p w14:paraId="43B0510D">
      <w:pPr>
        <w:keepNext w:val="0"/>
        <w:keepLines w:val="0"/>
        <w:pageBreakBefore w:val="0"/>
        <w:numPr>
          <w:ilvl w:val="0"/>
          <w:numId w:val="0"/>
        </w:numPr>
        <w:tabs>
          <w:tab w:val="left" w:pos="0"/>
        </w:tabs>
        <w:kinsoku/>
        <w:wordWrap/>
        <w:overflowPunct/>
        <w:topLinePunct w:val="0"/>
        <w:autoSpaceDE/>
        <w:autoSpaceDN/>
        <w:bidi w:val="0"/>
        <w:adjustRightInd/>
        <w:snapToGrid/>
        <w:spacing w:line="240" w:lineRule="auto"/>
        <w:ind w:leftChars="0" w:firstLine="560" w:firstLineChars="200"/>
        <w:jc w:val="left"/>
        <w:textAlignment w:val="auto"/>
        <w:outlineLvl w:val="9"/>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spacing w:val="1"/>
          <w:kern w:val="0"/>
          <w:sz w:val="28"/>
          <w:szCs w:val="28"/>
          <w:lang w:val="en-US" w:eastAsia="zh-CN"/>
        </w:rPr>
        <w:t>工程图纸</w:t>
      </w:r>
      <w:r>
        <w:rPr>
          <w:rFonts w:hint="eastAsia" w:ascii="仿宋" w:hAnsi="仿宋" w:eastAsia="仿宋" w:cs="仿宋"/>
          <w:spacing w:val="1"/>
          <w:kern w:val="0"/>
          <w:sz w:val="28"/>
          <w:szCs w:val="28"/>
        </w:rPr>
        <w:t>及图纸答疑</w:t>
      </w:r>
      <w:r>
        <w:rPr>
          <w:rFonts w:hint="eastAsia" w:ascii="仿宋" w:hAnsi="仿宋" w:eastAsia="仿宋" w:cs="仿宋"/>
          <w:spacing w:val="1"/>
          <w:kern w:val="0"/>
          <w:sz w:val="28"/>
          <w:szCs w:val="28"/>
          <w:lang w:val="en-US" w:eastAsia="zh-CN"/>
        </w:rPr>
        <w:t>回复等相关资料；</w:t>
      </w:r>
      <w:bookmarkStart w:id="0" w:name="_GoBack"/>
      <w:bookmarkEnd w:id="0"/>
    </w:p>
    <w:p w14:paraId="57F586F8">
      <w:pPr>
        <w:numPr>
          <w:ilvl w:val="0"/>
          <w:numId w:val="0"/>
        </w:numPr>
        <w:tabs>
          <w:tab w:val="left" w:pos="0"/>
        </w:tabs>
        <w:spacing w:line="240" w:lineRule="auto"/>
        <w:ind w:firstLine="560" w:firstLineChars="200"/>
        <w:jc w:val="left"/>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3、安全文明施工费、规费、税金为不可竞争费用：安全文明施工费、规费按照河南省最新发布的政策性文件规定执行；</w:t>
      </w:r>
    </w:p>
    <w:p w14:paraId="256173BE">
      <w:pPr>
        <w:numPr>
          <w:ilvl w:val="0"/>
          <w:numId w:val="0"/>
        </w:numPr>
        <w:tabs>
          <w:tab w:val="left" w:pos="0"/>
        </w:tabs>
        <w:spacing w:line="240" w:lineRule="auto"/>
        <w:ind w:firstLine="560" w:firstLineChars="200"/>
        <w:jc w:val="left"/>
        <w:rPr>
          <w:rFonts w:hint="eastAsia" w:ascii="仿宋" w:hAnsi="仿宋" w:eastAsia="仿宋" w:cs="仿宋"/>
          <w:sz w:val="28"/>
          <w:szCs w:val="28"/>
          <w:lang w:val="en-US" w:eastAsia="zh-CN"/>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4、本工程的夜间施工增加费、二次搬运费、冬雨季施工增加费按定额规定足额计入；</w:t>
      </w:r>
    </w:p>
    <w:p w14:paraId="321AECC5">
      <w:pPr>
        <w:keepNext w:val="0"/>
        <w:keepLines w:val="0"/>
        <w:pageBreakBefore w:val="0"/>
        <w:numPr>
          <w:ilvl w:val="0"/>
          <w:numId w:val="0"/>
        </w:numPr>
        <w:tabs>
          <w:tab w:val="left" w:pos="0"/>
        </w:tabs>
        <w:kinsoku/>
        <w:wordWrap/>
        <w:overflowPunct/>
        <w:topLinePunct w:val="0"/>
        <w:autoSpaceDE/>
        <w:autoSpaceDN/>
        <w:bidi w:val="0"/>
        <w:adjustRightInd/>
        <w:snapToGrid/>
        <w:spacing w:line="240" w:lineRule="auto"/>
        <w:ind w:leftChars="0" w:firstLine="560" w:firstLineChars="200"/>
        <w:jc w:val="left"/>
        <w:textAlignment w:val="auto"/>
        <w:outlineLvl w:val="9"/>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w:t>
      </w:r>
      <w:r>
        <w:rPr>
          <w:rFonts w:hint="eastAsia" w:ascii="仿宋" w:hAnsi="仿宋" w:eastAsia="仿宋" w:cs="仿宋"/>
          <w:spacing w:val="1"/>
          <w:kern w:val="0"/>
          <w:sz w:val="28"/>
          <w:szCs w:val="28"/>
        </w:rPr>
        <w:t>其他与工程造价相关的资料</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p>
    <w:p w14:paraId="79DA1E26">
      <w:pPr>
        <w:tabs>
          <w:tab w:val="left" w:pos="0"/>
        </w:tabs>
        <w:spacing w:line="240" w:lineRule="auto"/>
        <w:contextualSpacing/>
        <w:jc w:val="left"/>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四、其他说明</w:t>
      </w:r>
    </w:p>
    <w:p w14:paraId="25D8E045">
      <w:pPr>
        <w:numPr>
          <w:ilvl w:val="0"/>
          <w:numId w:val="2"/>
        </w:numPr>
        <w:tabs>
          <w:tab w:val="left" w:pos="0"/>
        </w:tabs>
        <w:spacing w:line="240" w:lineRule="auto"/>
        <w:ind w:left="0" w:leftChars="0" w:firstLine="480" w:firstLineChars="0"/>
        <w:jc w:val="left"/>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楼梯栏杆高度按900mm高计取；</w:t>
      </w:r>
    </w:p>
    <w:p w14:paraId="5BDCF0D9">
      <w:pPr>
        <w:numPr>
          <w:ilvl w:val="0"/>
          <w:numId w:val="2"/>
        </w:numPr>
        <w:tabs>
          <w:tab w:val="left" w:pos="0"/>
        </w:tabs>
        <w:spacing w:line="240" w:lineRule="auto"/>
        <w:ind w:left="0" w:leftChars="0" w:firstLine="480" w:firstLineChars="0"/>
        <w:jc w:val="left"/>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新建厕所墙体材质及类型按结构说明计取；</w:t>
      </w:r>
    </w:p>
    <w:p w14:paraId="36D6BB50">
      <w:pPr>
        <w:numPr>
          <w:ilvl w:val="0"/>
          <w:numId w:val="2"/>
        </w:numPr>
        <w:tabs>
          <w:tab w:val="left" w:pos="0"/>
        </w:tabs>
        <w:spacing w:line="240" w:lineRule="auto"/>
        <w:ind w:left="0" w:leftChars="0" w:firstLine="480" w:firstLineChars="0"/>
        <w:jc w:val="left"/>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新建厕所不同墙体交接处按挂金属网计取；</w:t>
      </w:r>
    </w:p>
    <w:p w14:paraId="41B76357">
      <w:pPr>
        <w:numPr>
          <w:ilvl w:val="0"/>
          <w:numId w:val="2"/>
        </w:numPr>
        <w:tabs>
          <w:tab w:val="left" w:pos="0"/>
        </w:tabs>
        <w:spacing w:line="240" w:lineRule="auto"/>
        <w:ind w:left="0" w:leftChars="0" w:firstLine="480" w:firstLineChars="0"/>
        <w:jc w:val="left"/>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新建厕所室外台阶、散水详见景观图纸设计，因未提供景观图纸本次未计取；</w:t>
      </w:r>
    </w:p>
    <w:p w14:paraId="5D191BC0">
      <w:pPr>
        <w:numPr>
          <w:ilvl w:val="0"/>
          <w:numId w:val="2"/>
        </w:numPr>
        <w:tabs>
          <w:tab w:val="left" w:pos="0"/>
        </w:tabs>
        <w:spacing w:line="240" w:lineRule="auto"/>
        <w:ind w:left="0" w:leftChars="0" w:firstLine="480" w:firstLineChars="0"/>
        <w:jc w:val="left"/>
        <w:rPr>
          <w:rFonts w:hint="default"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新建围墙一防潮层做法按新建厕所防潮层做法计取；</w:t>
      </w:r>
    </w:p>
    <w:p w14:paraId="60218427">
      <w:pPr>
        <w:numPr>
          <w:ilvl w:val="0"/>
          <w:numId w:val="2"/>
        </w:numPr>
        <w:tabs>
          <w:tab w:val="left" w:pos="0"/>
        </w:tabs>
        <w:spacing w:line="240" w:lineRule="auto"/>
        <w:ind w:left="0" w:leftChars="0" w:firstLine="480" w:firstLineChars="0"/>
        <w:jc w:val="left"/>
        <w:rPr>
          <w:rFonts w:hint="default"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新建围墙一墙体砌筑砂浆说明和详图不一致，按详图M5水泥砂浆计取；</w:t>
      </w:r>
    </w:p>
    <w:p w14:paraId="10CA69A8">
      <w:pPr>
        <w:numPr>
          <w:ilvl w:val="0"/>
          <w:numId w:val="2"/>
        </w:numPr>
        <w:tabs>
          <w:tab w:val="left" w:pos="0"/>
        </w:tabs>
        <w:spacing w:line="240" w:lineRule="auto"/>
        <w:ind w:left="0" w:leftChars="0" w:firstLine="480" w:firstLineChars="0"/>
        <w:jc w:val="left"/>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新建围墙二砖砌体和砂浆做法按新建围墙一做法计取；</w:t>
      </w:r>
    </w:p>
    <w:p w14:paraId="59DBC86C">
      <w:pPr>
        <w:numPr>
          <w:ilvl w:val="0"/>
          <w:numId w:val="2"/>
        </w:numPr>
        <w:tabs>
          <w:tab w:val="left" w:pos="0"/>
        </w:tabs>
        <w:spacing w:line="240" w:lineRule="auto"/>
        <w:ind w:left="0" w:leftChars="0" w:firstLine="480" w:firstLineChars="0"/>
        <w:jc w:val="left"/>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依据本工程量清单投标报价时，其报价应综合考虑现场情况、施工期风险，且为满足施工图设计、招标人使用功能要求和施工时需要自行深化等内容所发生的全部费用，并达到国家现行验收规范要求。</w:t>
      </w:r>
    </w:p>
    <w:sectPr>
      <w:pgSz w:w="11906" w:h="16838"/>
      <w:pgMar w:top="1440" w:right="1080" w:bottom="1440" w:left="165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22B07"/>
    <w:multiLevelType w:val="singleLevel"/>
    <w:tmpl w:val="5A322B07"/>
    <w:lvl w:ilvl="0" w:tentative="0">
      <w:start w:val="1"/>
      <w:numFmt w:val="chineseCounting"/>
      <w:suff w:val="nothing"/>
      <w:lvlText w:val="%1、"/>
      <w:lvlJc w:val="left"/>
    </w:lvl>
  </w:abstractNum>
  <w:abstractNum w:abstractNumId="1">
    <w:nsid w:val="6EC6A912"/>
    <w:multiLevelType w:val="singleLevel"/>
    <w:tmpl w:val="6EC6A912"/>
    <w:lvl w:ilvl="0" w:tentative="0">
      <w:start w:val="1"/>
      <w:numFmt w:val="decimal"/>
      <w:suff w:val="nothing"/>
      <w:lvlText w:val="%1、"/>
      <w:lvlJc w:val="left"/>
      <w:pPr>
        <w:ind w:left="0" w:firstLine="403"/>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kMmIyMzA5OWFkZDU3ODgxM2FhYjQ0ZDJhMzM3OTQifQ=="/>
  </w:docVars>
  <w:rsids>
    <w:rsidRoot w:val="1D1C6D78"/>
    <w:rsid w:val="0398455A"/>
    <w:rsid w:val="04000097"/>
    <w:rsid w:val="042E5559"/>
    <w:rsid w:val="059E7C9C"/>
    <w:rsid w:val="060952D1"/>
    <w:rsid w:val="066C5109"/>
    <w:rsid w:val="0756387F"/>
    <w:rsid w:val="07E72E31"/>
    <w:rsid w:val="09750FC4"/>
    <w:rsid w:val="0BCD0F74"/>
    <w:rsid w:val="0EBE4879"/>
    <w:rsid w:val="0ECA25C7"/>
    <w:rsid w:val="0F5B4977"/>
    <w:rsid w:val="120B7766"/>
    <w:rsid w:val="12B76AF0"/>
    <w:rsid w:val="1369770E"/>
    <w:rsid w:val="18D77C70"/>
    <w:rsid w:val="1AC561F2"/>
    <w:rsid w:val="1AEA1DEC"/>
    <w:rsid w:val="1B7B667D"/>
    <w:rsid w:val="1D1C6D78"/>
    <w:rsid w:val="1DE0684F"/>
    <w:rsid w:val="25EE466A"/>
    <w:rsid w:val="287F0D0A"/>
    <w:rsid w:val="29CE1135"/>
    <w:rsid w:val="2CF22A4B"/>
    <w:rsid w:val="2D31010D"/>
    <w:rsid w:val="2D542705"/>
    <w:rsid w:val="2EC71019"/>
    <w:rsid w:val="31CB6CAD"/>
    <w:rsid w:val="32A22C59"/>
    <w:rsid w:val="33EFC7BF"/>
    <w:rsid w:val="35800454"/>
    <w:rsid w:val="368904BC"/>
    <w:rsid w:val="39B06CCD"/>
    <w:rsid w:val="3EDA55A3"/>
    <w:rsid w:val="3F6E630C"/>
    <w:rsid w:val="40730624"/>
    <w:rsid w:val="40C12439"/>
    <w:rsid w:val="46BB3BCB"/>
    <w:rsid w:val="48F53BAE"/>
    <w:rsid w:val="490012D6"/>
    <w:rsid w:val="4C6B1581"/>
    <w:rsid w:val="4F961E75"/>
    <w:rsid w:val="50F16D22"/>
    <w:rsid w:val="56B32DBA"/>
    <w:rsid w:val="574C0B47"/>
    <w:rsid w:val="593A1D57"/>
    <w:rsid w:val="5C346DFF"/>
    <w:rsid w:val="5D4606F4"/>
    <w:rsid w:val="5F185D41"/>
    <w:rsid w:val="66B141D9"/>
    <w:rsid w:val="6E056B89"/>
    <w:rsid w:val="6E095DA5"/>
    <w:rsid w:val="6E6B1B72"/>
    <w:rsid w:val="6E6C01C7"/>
    <w:rsid w:val="6EF70E4A"/>
    <w:rsid w:val="6F102676"/>
    <w:rsid w:val="6FFF141F"/>
    <w:rsid w:val="758C3B1E"/>
    <w:rsid w:val="75AD0AA6"/>
    <w:rsid w:val="76290F18"/>
    <w:rsid w:val="76D81583"/>
    <w:rsid w:val="77754537"/>
    <w:rsid w:val="78A946C0"/>
    <w:rsid w:val="7A5B1784"/>
    <w:rsid w:val="7C96324B"/>
    <w:rsid w:val="7D76454F"/>
    <w:rsid w:val="7FD664CE"/>
    <w:rsid w:val="BD5D485E"/>
    <w:rsid w:val="DB6D019E"/>
    <w:rsid w:val="EEF1784C"/>
    <w:rsid w:val="F5EFC541"/>
    <w:rsid w:val="F7B9E4A9"/>
    <w:rsid w:val="F93F48E7"/>
    <w:rsid w:val="FBFA23A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4"/>
      <w:szCs w:val="24"/>
      <w:lang w:val="en-US" w:eastAsia="zh-CN" w:bidi="ar-SA"/>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customStyle="1" w:styleId="2">
    <w:name w:val="表格文字"/>
    <w:basedOn w:val="1"/>
    <w:next w:val="3"/>
    <w:qFormat/>
    <w:uiPriority w:val="0"/>
    <w:pPr>
      <w:adjustRightInd w:val="0"/>
      <w:spacing w:line="420" w:lineRule="atLeast"/>
      <w:jc w:val="left"/>
      <w:textAlignment w:val="baseline"/>
    </w:pPr>
    <w:rPr>
      <w:kern w:val="0"/>
    </w:rPr>
  </w:style>
  <w:style w:type="paragraph" w:styleId="3">
    <w:name w:val="Body Text"/>
    <w:basedOn w:val="1"/>
    <w:qFormat/>
    <w:uiPriority w:val="0"/>
    <w:rPr>
      <w:rFonts w:eastAsia="楷体_GB2312"/>
      <w:sz w:val="32"/>
    </w:rPr>
  </w:style>
  <w:style w:type="paragraph" w:styleId="4">
    <w:name w:val="Body Text Indent 2"/>
    <w:basedOn w:val="1"/>
    <w:qFormat/>
    <w:uiPriority w:val="0"/>
    <w:pPr>
      <w:spacing w:after="120" w:afterLines="0" w:afterAutospacing="0" w:line="480" w:lineRule="auto"/>
      <w:ind w:left="420" w:leftChars="200"/>
    </w:p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926</Words>
  <Characters>1062</Characters>
  <Lines>0</Lines>
  <Paragraphs>0</Paragraphs>
  <TotalTime>0</TotalTime>
  <ScaleCrop>false</ScaleCrop>
  <LinksUpToDate>false</LinksUpToDate>
  <CharactersWithSpaces>1066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2021-08-20T08:22:00Z</dcterms:created>
  <dc:creator>向上看的天空</dc:creator>
  <cp:lastModifiedBy>润恒造价四部</cp:lastModifiedBy>
  <dcterms:modified xsi:type="dcterms:W3CDTF">2025-11-21T03:17:44Z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7DFEAAE51888484D8E5F369D7A7EEC10_13</vt:lpwstr>
  </property>
  <property fmtid="{D5CDD505-2E9C-101B-9397-08002B2CF9AE}" pid="4" name="KSOTemplateDocerSaveRecord">
    <vt:lpwstr>eyJoZGlkIjoiNTA5OGVkNjU4ODAzMWM2ODYyYmU3Njg3YTJhYjU2ZmIiLCJ1c2VySWQiOiIzMDg3NTA3MDgifQ==</vt:lpwstr>
  </property>
</Properties>
</file>