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DE0BD">
      <w:pPr>
        <w:spacing w:before="240" w:beforeLines="1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包5：</w:t>
      </w: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942"/>
        <w:gridCol w:w="1008"/>
      </w:tblGrid>
      <w:tr w14:paraId="3B73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0" w:type="dxa"/>
            <w:gridSpan w:val="3"/>
            <w:tcBorders>
              <w:top w:val="nil"/>
              <w:left w:val="nil"/>
              <w:right w:val="nil"/>
            </w:tcBorders>
            <w:noWrap w:val="0"/>
            <w:vAlign w:val="center"/>
          </w:tcPr>
          <w:p w14:paraId="1E0A881C">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bookmarkStart w:id="0" w:name="_GoBack"/>
            <w:r>
              <w:rPr>
                <w:rFonts w:hint="eastAsia" w:ascii="宋体" w:hAnsi="宋体" w:eastAsia="宋体" w:cs="宋体"/>
                <w:b/>
                <w:bCs/>
                <w:kern w:val="0"/>
                <w:sz w:val="21"/>
                <w:szCs w:val="21"/>
                <w:highlight w:val="none"/>
                <w:lang w:val="en-US" w:eastAsia="zh-CN"/>
              </w:rPr>
              <w:t>胰岛素泵</w:t>
            </w:r>
            <w:bookmarkEnd w:id="0"/>
          </w:p>
        </w:tc>
      </w:tr>
      <w:tr w14:paraId="328D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656669F5">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6942" w:type="dxa"/>
            <w:tcBorders>
              <w:tl2br w:val="nil"/>
              <w:tr2bl w:val="nil"/>
            </w:tcBorders>
            <w:noWrap w:val="0"/>
            <w:vAlign w:val="center"/>
          </w:tcPr>
          <w:p w14:paraId="1385BA7C">
            <w:pPr>
              <w:widowControl/>
              <w:adjustRightInd w:val="0"/>
              <w:snapToGrid w:val="0"/>
              <w:spacing w:line="360" w:lineRule="auto"/>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008" w:type="dxa"/>
            <w:tcBorders>
              <w:tl2br w:val="nil"/>
              <w:tr2bl w:val="nil"/>
            </w:tcBorders>
            <w:noWrap w:val="0"/>
            <w:vAlign w:val="center"/>
          </w:tcPr>
          <w:p w14:paraId="14BB5097">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5D97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57D48E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42" w:type="dxa"/>
            <w:tcBorders>
              <w:tl2br w:val="nil"/>
              <w:tr2bl w:val="nil"/>
            </w:tcBorders>
            <w:noWrap w:val="0"/>
            <w:vAlign w:val="center"/>
          </w:tcPr>
          <w:p w14:paraId="1B385754">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008" w:type="dxa"/>
            <w:tcBorders>
              <w:tl2br w:val="nil"/>
              <w:tr2bl w:val="nil"/>
            </w:tcBorders>
            <w:noWrap w:val="0"/>
            <w:vAlign w:val="center"/>
          </w:tcPr>
          <w:p w14:paraId="37B8560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D24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7B5A181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42" w:type="dxa"/>
            <w:tcBorders>
              <w:tl2br w:val="nil"/>
              <w:tr2bl w:val="nil"/>
            </w:tcBorders>
            <w:noWrap w:val="0"/>
            <w:vAlign w:val="center"/>
          </w:tcPr>
          <w:p w14:paraId="067B4095">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投标时要求提供投标产品注册</w:t>
            </w:r>
            <w:r>
              <w:rPr>
                <w:rFonts w:hint="eastAsia" w:ascii="宋体" w:hAnsi="宋体" w:eastAsia="宋体" w:cs="宋体"/>
                <w:kern w:val="0"/>
                <w:sz w:val="21"/>
                <w:szCs w:val="21"/>
                <w:highlight w:val="none"/>
                <w:lang w:val="en-US" w:eastAsia="zh-CN"/>
              </w:rPr>
              <w:t>所用</w:t>
            </w:r>
            <w:r>
              <w:rPr>
                <w:rFonts w:hint="eastAsia" w:ascii="宋体" w:hAnsi="宋体" w:eastAsia="宋体" w:cs="宋体"/>
                <w:kern w:val="0"/>
                <w:sz w:val="21"/>
                <w:szCs w:val="21"/>
                <w:highlight w:val="none"/>
              </w:rPr>
              <w:t>检验报告、技术参数表（datasheet）及产品彩页</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说明书</w:t>
            </w:r>
          </w:p>
        </w:tc>
        <w:tc>
          <w:tcPr>
            <w:tcW w:w="1008" w:type="dxa"/>
            <w:tcBorders>
              <w:tl2br w:val="nil"/>
              <w:tr2bl w:val="nil"/>
            </w:tcBorders>
            <w:noWrap w:val="0"/>
            <w:vAlign w:val="center"/>
          </w:tcPr>
          <w:p w14:paraId="763E894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F31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4C87D66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42" w:type="dxa"/>
            <w:tcBorders>
              <w:tl2br w:val="nil"/>
              <w:tr2bl w:val="nil"/>
            </w:tcBorders>
            <w:noWrap w:val="0"/>
            <w:vAlign w:val="center"/>
          </w:tcPr>
          <w:p w14:paraId="35236846">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所投产品</w:t>
            </w:r>
            <w:r>
              <w:rPr>
                <w:rFonts w:hint="eastAsia" w:ascii="宋体" w:hAnsi="宋体" w:eastAsia="宋体" w:cs="宋体"/>
                <w:kern w:val="0"/>
                <w:sz w:val="21"/>
                <w:szCs w:val="21"/>
                <w:highlight w:val="none"/>
              </w:rPr>
              <w:t>医疗器械注册证</w:t>
            </w:r>
          </w:p>
        </w:tc>
        <w:tc>
          <w:tcPr>
            <w:tcW w:w="1008" w:type="dxa"/>
            <w:tcBorders>
              <w:tl2br w:val="nil"/>
              <w:tr2bl w:val="nil"/>
            </w:tcBorders>
            <w:noWrap w:val="0"/>
            <w:vAlign w:val="center"/>
          </w:tcPr>
          <w:p w14:paraId="3B50472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407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7A1795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42" w:type="dxa"/>
            <w:tcBorders>
              <w:tl2br w:val="nil"/>
              <w:tr2bl w:val="nil"/>
            </w:tcBorders>
            <w:noWrap w:val="0"/>
            <w:vAlign w:val="center"/>
          </w:tcPr>
          <w:p w14:paraId="7A45254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008" w:type="dxa"/>
            <w:tcBorders>
              <w:tl2br w:val="nil"/>
              <w:tr2bl w:val="nil"/>
            </w:tcBorders>
            <w:noWrap w:val="0"/>
            <w:vAlign w:val="center"/>
          </w:tcPr>
          <w:p w14:paraId="1644C5A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FB0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47612C1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6942" w:type="dxa"/>
            <w:tcBorders>
              <w:tl2br w:val="nil"/>
              <w:tr2bl w:val="nil"/>
            </w:tcBorders>
            <w:noWrap w:val="0"/>
            <w:vAlign w:val="center"/>
          </w:tcPr>
          <w:p w14:paraId="5B6FFEB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008" w:type="dxa"/>
            <w:tcBorders>
              <w:tl2br w:val="nil"/>
              <w:tr2bl w:val="nil"/>
            </w:tcBorders>
            <w:noWrap w:val="0"/>
            <w:vAlign w:val="center"/>
          </w:tcPr>
          <w:p w14:paraId="63BBB83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204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60FF97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6942" w:type="dxa"/>
            <w:tcBorders>
              <w:tl2br w:val="nil"/>
              <w:tr2bl w:val="nil"/>
            </w:tcBorders>
            <w:noWrap w:val="0"/>
            <w:vAlign w:val="center"/>
          </w:tcPr>
          <w:p w14:paraId="732B2DC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满足安装场地要求</w:t>
            </w:r>
          </w:p>
        </w:tc>
        <w:tc>
          <w:tcPr>
            <w:tcW w:w="1008" w:type="dxa"/>
            <w:tcBorders>
              <w:tl2br w:val="nil"/>
              <w:tr2bl w:val="nil"/>
            </w:tcBorders>
            <w:noWrap w:val="0"/>
            <w:vAlign w:val="center"/>
          </w:tcPr>
          <w:p w14:paraId="26FB1DC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C32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457B7FAB">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42" w:type="dxa"/>
            <w:tcBorders>
              <w:bottom w:val="single" w:color="auto" w:sz="4" w:space="0"/>
              <w:tl2br w:val="nil"/>
              <w:tr2bl w:val="nil"/>
            </w:tcBorders>
            <w:noWrap w:val="0"/>
            <w:vAlign w:val="center"/>
          </w:tcPr>
          <w:p w14:paraId="57989182">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08" w:type="dxa"/>
            <w:tcBorders>
              <w:tl2br w:val="nil"/>
              <w:tr2bl w:val="nil"/>
            </w:tcBorders>
            <w:noWrap w:val="0"/>
            <w:vAlign w:val="center"/>
          </w:tcPr>
          <w:p w14:paraId="7DD1F31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台</w:t>
            </w:r>
          </w:p>
        </w:tc>
      </w:tr>
      <w:tr w14:paraId="1659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6A43359E">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6942" w:type="dxa"/>
            <w:tcBorders>
              <w:tl2br w:val="nil"/>
              <w:tr2bl w:val="nil"/>
            </w:tcBorders>
            <w:noWrap w:val="0"/>
            <w:vAlign w:val="center"/>
          </w:tcPr>
          <w:p w14:paraId="5A31E6C7">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008" w:type="dxa"/>
            <w:tcBorders>
              <w:tl2br w:val="nil"/>
              <w:tr2bl w:val="nil"/>
            </w:tcBorders>
            <w:noWrap w:val="0"/>
            <w:vAlign w:val="center"/>
          </w:tcPr>
          <w:p w14:paraId="2B03146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2FBE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2F3FC337">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6942" w:type="dxa"/>
            <w:tcBorders>
              <w:tl2br w:val="nil"/>
              <w:tr2bl w:val="nil"/>
            </w:tcBorders>
            <w:noWrap w:val="0"/>
            <w:vAlign w:val="center"/>
          </w:tcPr>
          <w:p w14:paraId="3A1609C9">
            <w:pPr>
              <w:pStyle w:val="4"/>
              <w:widowControl w:val="0"/>
              <w:snapToGrid w:val="0"/>
              <w:spacing w:line="360" w:lineRule="auto"/>
              <w:ind w:firstLine="0" w:firstLineChars="0"/>
              <w:jc w:val="both"/>
              <w:rPr>
                <w:rFonts w:hint="eastAsia" w:ascii="宋体" w:hAnsi="宋体" w:eastAsia="宋体" w:cs="宋体"/>
                <w:strike/>
                <w:color w:val="FF0000"/>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适用范围：不限于成人使用，满足所有糖尿病患者治疗中的胰岛素需要</w:t>
            </w:r>
          </w:p>
        </w:tc>
        <w:tc>
          <w:tcPr>
            <w:tcW w:w="1008" w:type="dxa"/>
            <w:tcBorders>
              <w:tl2br w:val="nil"/>
              <w:tr2bl w:val="nil"/>
            </w:tcBorders>
            <w:noWrap w:val="0"/>
            <w:vAlign w:val="center"/>
          </w:tcPr>
          <w:p w14:paraId="084308D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CFB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0A05568A">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w:t>
            </w:r>
          </w:p>
        </w:tc>
        <w:tc>
          <w:tcPr>
            <w:tcW w:w="6942" w:type="dxa"/>
            <w:tcBorders>
              <w:tl2br w:val="nil"/>
              <w:tr2bl w:val="nil"/>
            </w:tcBorders>
            <w:noWrap w:val="0"/>
            <w:vAlign w:val="center"/>
          </w:tcPr>
          <w:p w14:paraId="55F10453">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实时显示储药器状态</w:t>
            </w:r>
          </w:p>
        </w:tc>
        <w:tc>
          <w:tcPr>
            <w:tcW w:w="1008" w:type="dxa"/>
            <w:tcBorders>
              <w:tl2br w:val="nil"/>
              <w:tr2bl w:val="nil"/>
            </w:tcBorders>
            <w:noWrap w:val="0"/>
            <w:vAlign w:val="center"/>
          </w:tcPr>
          <w:p w14:paraId="07715A0C">
            <w:pPr>
              <w:widowControl/>
              <w:adjustRightInd w:val="0"/>
              <w:snapToGrid w:val="0"/>
              <w:spacing w:line="360" w:lineRule="auto"/>
              <w:jc w:val="center"/>
              <w:rPr>
                <w:rFonts w:hint="eastAsia" w:ascii="宋体" w:hAnsi="宋体" w:eastAsia="宋体" w:cs="宋体"/>
                <w:kern w:val="0"/>
                <w:sz w:val="21"/>
                <w:szCs w:val="21"/>
                <w:highlight w:val="none"/>
              </w:rPr>
            </w:pPr>
          </w:p>
        </w:tc>
      </w:tr>
      <w:tr w14:paraId="2662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7D1742AC">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w:t>
            </w:r>
          </w:p>
        </w:tc>
        <w:tc>
          <w:tcPr>
            <w:tcW w:w="6942" w:type="dxa"/>
            <w:tcBorders>
              <w:tl2br w:val="nil"/>
              <w:tr2bl w:val="nil"/>
            </w:tcBorders>
            <w:noWrap w:val="0"/>
            <w:vAlign w:val="center"/>
          </w:tcPr>
          <w:p w14:paraId="78415E82">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防水等级≥IPX7 </w:t>
            </w:r>
          </w:p>
        </w:tc>
        <w:tc>
          <w:tcPr>
            <w:tcW w:w="1008" w:type="dxa"/>
            <w:tcBorders>
              <w:tl2br w:val="nil"/>
              <w:tr2bl w:val="nil"/>
            </w:tcBorders>
            <w:noWrap w:val="0"/>
            <w:vAlign w:val="center"/>
          </w:tcPr>
          <w:p w14:paraId="0B3AFC3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6BF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897A73A">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w:t>
            </w:r>
          </w:p>
        </w:tc>
        <w:tc>
          <w:tcPr>
            <w:tcW w:w="6942" w:type="dxa"/>
            <w:tcBorders>
              <w:tl2br w:val="nil"/>
              <w:tr2bl w:val="nil"/>
            </w:tcBorders>
            <w:noWrap w:val="0"/>
            <w:vAlign w:val="center"/>
          </w:tcPr>
          <w:p w14:paraId="73F000DC">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基础率最小步长≤</w:t>
            </w:r>
            <w:r>
              <w:rPr>
                <w:rFonts w:hint="eastAsia" w:ascii="宋体" w:hAnsi="宋体" w:eastAsia="宋体" w:cs="宋体"/>
                <w:strike w:val="0"/>
                <w:color w:val="000000"/>
                <w:kern w:val="0"/>
                <w:sz w:val="21"/>
                <w:szCs w:val="21"/>
                <w:highlight w:val="none"/>
                <w:lang w:val="en-US" w:eastAsia="zh-CN" w:bidi="ar-SA"/>
              </w:rPr>
              <w:t>0.05U/小时</w:t>
            </w:r>
          </w:p>
        </w:tc>
        <w:tc>
          <w:tcPr>
            <w:tcW w:w="1008" w:type="dxa"/>
            <w:tcBorders>
              <w:tl2br w:val="nil"/>
              <w:tr2bl w:val="nil"/>
            </w:tcBorders>
            <w:noWrap w:val="0"/>
            <w:vAlign w:val="center"/>
          </w:tcPr>
          <w:p w14:paraId="4F673C6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BB6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663C3524">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w:t>
            </w:r>
          </w:p>
        </w:tc>
        <w:tc>
          <w:tcPr>
            <w:tcW w:w="6942" w:type="dxa"/>
            <w:tcBorders>
              <w:tl2br w:val="nil"/>
              <w:tr2bl w:val="nil"/>
            </w:tcBorders>
            <w:noWrap w:val="0"/>
            <w:vAlign w:val="center"/>
          </w:tcPr>
          <w:p w14:paraId="2A405FD7">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基础率时段≥48段</w:t>
            </w:r>
          </w:p>
        </w:tc>
        <w:tc>
          <w:tcPr>
            <w:tcW w:w="1008" w:type="dxa"/>
            <w:tcBorders>
              <w:tl2br w:val="nil"/>
              <w:tr2bl w:val="nil"/>
            </w:tcBorders>
            <w:noWrap w:val="0"/>
            <w:vAlign w:val="center"/>
          </w:tcPr>
          <w:p w14:paraId="5F80F36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D63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B6A387D">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w:t>
            </w:r>
          </w:p>
        </w:tc>
        <w:tc>
          <w:tcPr>
            <w:tcW w:w="6942" w:type="dxa"/>
            <w:tcBorders>
              <w:tl2br w:val="nil"/>
              <w:tr2bl w:val="nil"/>
            </w:tcBorders>
            <w:noWrap w:val="0"/>
            <w:vAlign w:val="center"/>
          </w:tcPr>
          <w:p w14:paraId="620C2F41">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基础率模式≥2种</w:t>
            </w:r>
          </w:p>
        </w:tc>
        <w:tc>
          <w:tcPr>
            <w:tcW w:w="1008" w:type="dxa"/>
            <w:tcBorders>
              <w:tl2br w:val="nil"/>
              <w:tr2bl w:val="nil"/>
            </w:tcBorders>
            <w:noWrap w:val="0"/>
            <w:vAlign w:val="center"/>
          </w:tcPr>
          <w:p w14:paraId="78AC883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D5F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0667370D">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6942" w:type="dxa"/>
            <w:tcBorders>
              <w:tl2br w:val="nil"/>
              <w:tr2bl w:val="nil"/>
            </w:tcBorders>
            <w:noWrap w:val="0"/>
            <w:vAlign w:val="center"/>
          </w:tcPr>
          <w:p w14:paraId="26D60515">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大剂量增量步长：0.lU、0.05U或0.025U</w:t>
            </w:r>
          </w:p>
        </w:tc>
        <w:tc>
          <w:tcPr>
            <w:tcW w:w="1008" w:type="dxa"/>
            <w:tcBorders>
              <w:tl2br w:val="nil"/>
              <w:tr2bl w:val="nil"/>
            </w:tcBorders>
            <w:noWrap w:val="0"/>
            <w:vAlign w:val="center"/>
          </w:tcPr>
          <w:p w14:paraId="3F6FB81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327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05F0B7D8">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6942" w:type="dxa"/>
            <w:tcBorders>
              <w:tl2br w:val="nil"/>
              <w:tr2bl w:val="nil"/>
            </w:tcBorders>
            <w:noWrap w:val="0"/>
            <w:vAlign w:val="center"/>
          </w:tcPr>
          <w:p w14:paraId="488B717E">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大剂量上限≥25U</w:t>
            </w:r>
          </w:p>
        </w:tc>
        <w:tc>
          <w:tcPr>
            <w:tcW w:w="1008" w:type="dxa"/>
            <w:tcBorders>
              <w:tl2br w:val="nil"/>
              <w:tr2bl w:val="nil"/>
            </w:tcBorders>
            <w:noWrap w:val="0"/>
            <w:vAlign w:val="center"/>
          </w:tcPr>
          <w:p w14:paraId="2C3D506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1CB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676CEDDB">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6942" w:type="dxa"/>
            <w:tcBorders>
              <w:tl2br w:val="nil"/>
              <w:tr2bl w:val="nil"/>
            </w:tcBorders>
            <w:noWrap w:val="0"/>
            <w:vAlign w:val="center"/>
          </w:tcPr>
          <w:p w14:paraId="37C3FD9B">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大剂量输注方式：至少包含常规大剂量、方波大剂量、双波大剂量、大剂量向导</w:t>
            </w:r>
            <w:r>
              <w:rPr>
                <w:rFonts w:hint="eastAsia" w:ascii="宋体" w:hAnsi="宋体" w:eastAsia="宋体" w:cs="宋体"/>
                <w:strike w:val="0"/>
                <w:color w:val="000000"/>
                <w:kern w:val="0"/>
                <w:sz w:val="21"/>
                <w:szCs w:val="21"/>
                <w:highlight w:val="none"/>
                <w:lang w:val="en-US" w:eastAsia="zh-CN" w:bidi="ar-SA"/>
              </w:rPr>
              <w:t>、声响大剂量</w:t>
            </w:r>
          </w:p>
        </w:tc>
        <w:tc>
          <w:tcPr>
            <w:tcW w:w="1008" w:type="dxa"/>
            <w:tcBorders>
              <w:tl2br w:val="nil"/>
              <w:tr2bl w:val="nil"/>
            </w:tcBorders>
            <w:noWrap w:val="0"/>
            <w:vAlign w:val="center"/>
          </w:tcPr>
          <w:p w14:paraId="50C0EBF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65E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208CA75A">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6942" w:type="dxa"/>
            <w:tcBorders>
              <w:tl2br w:val="nil"/>
              <w:tr2bl w:val="nil"/>
            </w:tcBorders>
            <w:noWrap w:val="0"/>
            <w:vAlign w:val="center"/>
          </w:tcPr>
          <w:p w14:paraId="6AA446BF">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双波模式下方波持续时间范围≥30分钟-3小时，增量≤30分钟</w:t>
            </w:r>
          </w:p>
        </w:tc>
        <w:tc>
          <w:tcPr>
            <w:tcW w:w="1008" w:type="dxa"/>
            <w:tcBorders>
              <w:tl2br w:val="nil"/>
              <w:tr2bl w:val="nil"/>
            </w:tcBorders>
            <w:noWrap w:val="0"/>
            <w:vAlign w:val="center"/>
          </w:tcPr>
          <w:p w14:paraId="18ECC6C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0CF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9DF641F">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11</w:t>
            </w:r>
          </w:p>
        </w:tc>
        <w:tc>
          <w:tcPr>
            <w:tcW w:w="6942" w:type="dxa"/>
            <w:tcBorders>
              <w:tl2br w:val="nil"/>
              <w:tr2bl w:val="nil"/>
            </w:tcBorders>
            <w:noWrap w:val="0"/>
            <w:vAlign w:val="center"/>
          </w:tcPr>
          <w:p w14:paraId="4B996340">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具有暂停胰岛素输注功能</w:t>
            </w:r>
          </w:p>
        </w:tc>
        <w:tc>
          <w:tcPr>
            <w:tcW w:w="1008" w:type="dxa"/>
            <w:tcBorders>
              <w:tl2br w:val="nil"/>
              <w:tr2bl w:val="nil"/>
            </w:tcBorders>
            <w:noWrap w:val="0"/>
            <w:vAlign w:val="center"/>
          </w:tcPr>
          <w:p w14:paraId="5B20B2A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A5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0A2996A9">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w:t>
            </w:r>
          </w:p>
        </w:tc>
        <w:tc>
          <w:tcPr>
            <w:tcW w:w="6942" w:type="dxa"/>
            <w:tcBorders>
              <w:tl2br w:val="nil"/>
              <w:tr2bl w:val="nil"/>
            </w:tcBorders>
            <w:noWrap w:val="0"/>
            <w:vAlign w:val="center"/>
          </w:tcPr>
          <w:p w14:paraId="3F29A491">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具有校正大剂量功能</w:t>
            </w:r>
          </w:p>
        </w:tc>
        <w:tc>
          <w:tcPr>
            <w:tcW w:w="1008" w:type="dxa"/>
            <w:tcBorders>
              <w:tl2br w:val="nil"/>
              <w:tr2bl w:val="nil"/>
            </w:tcBorders>
            <w:noWrap w:val="0"/>
            <w:vAlign w:val="center"/>
          </w:tcPr>
          <w:p w14:paraId="35C5DF1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051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46CA6202">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13</w:t>
            </w:r>
          </w:p>
        </w:tc>
        <w:tc>
          <w:tcPr>
            <w:tcW w:w="6942" w:type="dxa"/>
            <w:tcBorders>
              <w:tl2br w:val="nil"/>
              <w:tr2bl w:val="nil"/>
            </w:tcBorders>
            <w:noWrap w:val="0"/>
            <w:vAlign w:val="center"/>
          </w:tcPr>
          <w:p w14:paraId="4AA6F5F3">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活性胰岛素时间设置范围≥2-8小时（默认6小时），增量≤30分钟</w:t>
            </w:r>
          </w:p>
        </w:tc>
        <w:tc>
          <w:tcPr>
            <w:tcW w:w="1008" w:type="dxa"/>
            <w:tcBorders>
              <w:tl2br w:val="nil"/>
              <w:tr2bl w:val="nil"/>
            </w:tcBorders>
            <w:noWrap w:val="0"/>
            <w:vAlign w:val="center"/>
          </w:tcPr>
          <w:p w14:paraId="131F858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D2B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41781ED">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14</w:t>
            </w:r>
          </w:p>
        </w:tc>
        <w:tc>
          <w:tcPr>
            <w:tcW w:w="6942" w:type="dxa"/>
            <w:tcBorders>
              <w:tl2br w:val="nil"/>
              <w:tr2bl w:val="nil"/>
            </w:tcBorders>
            <w:noWrap w:val="0"/>
            <w:vAlign w:val="center"/>
          </w:tcPr>
          <w:p w14:paraId="61E10FE0">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具备安全警报提示</w:t>
            </w:r>
          </w:p>
        </w:tc>
        <w:tc>
          <w:tcPr>
            <w:tcW w:w="1008" w:type="dxa"/>
            <w:tcBorders>
              <w:tl2br w:val="nil"/>
              <w:tr2bl w:val="nil"/>
            </w:tcBorders>
            <w:noWrap w:val="0"/>
            <w:vAlign w:val="center"/>
          </w:tcPr>
          <w:p w14:paraId="68FF4ED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738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677DA5C">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6942" w:type="dxa"/>
            <w:tcBorders>
              <w:tl2br w:val="nil"/>
              <w:tr2bl w:val="nil"/>
            </w:tcBorders>
            <w:noWrap w:val="0"/>
            <w:vAlign w:val="center"/>
          </w:tcPr>
          <w:p w14:paraId="47DB3831">
            <w:pPr>
              <w:pStyle w:val="4"/>
              <w:widowControl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支持5号、7号等常见电池或可充电电池供电</w:t>
            </w:r>
          </w:p>
        </w:tc>
        <w:tc>
          <w:tcPr>
            <w:tcW w:w="1008" w:type="dxa"/>
            <w:tcBorders>
              <w:tl2br w:val="nil"/>
              <w:tr2bl w:val="nil"/>
            </w:tcBorders>
            <w:noWrap w:val="0"/>
            <w:vAlign w:val="center"/>
          </w:tcPr>
          <w:p w14:paraId="4834042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9F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78145F91">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16</w:t>
            </w:r>
          </w:p>
        </w:tc>
        <w:tc>
          <w:tcPr>
            <w:tcW w:w="6942" w:type="dxa"/>
            <w:tcBorders>
              <w:tl2br w:val="nil"/>
              <w:tr2bl w:val="nil"/>
            </w:tcBorders>
            <w:noWrap w:val="0"/>
            <w:vAlign w:val="center"/>
          </w:tcPr>
          <w:p w14:paraId="045DA5A0">
            <w:pPr>
              <w:pStyle w:val="4"/>
              <w:widowControl w:val="0"/>
              <w:snapToGrid w:val="0"/>
              <w:spacing w:line="360" w:lineRule="auto"/>
              <w:ind w:firstLine="0" w:firstLineChars="0"/>
              <w:jc w:val="both"/>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泵用管道要求：</w:t>
            </w:r>
            <w:r>
              <w:rPr>
                <w:rFonts w:hint="eastAsia" w:ascii="宋体" w:hAnsi="宋体" w:eastAsia="宋体" w:cs="宋体"/>
                <w:bCs/>
                <w:kern w:val="0"/>
                <w:sz w:val="21"/>
                <w:szCs w:val="21"/>
                <w:highlight w:val="none"/>
                <w:lang w:eastAsia="zh-CN"/>
              </w:rPr>
              <w:t>直插钢针、软针等符合所有人群，</w:t>
            </w:r>
            <w:r>
              <w:rPr>
                <w:rFonts w:hint="eastAsia" w:ascii="宋体" w:hAnsi="宋体" w:eastAsia="宋体" w:cs="宋体"/>
                <w:bCs/>
                <w:kern w:val="0"/>
                <w:sz w:val="21"/>
                <w:szCs w:val="21"/>
                <w:highlight w:val="none"/>
              </w:rPr>
              <w:t>管道带有分离器装置，方便患者洗澡</w:t>
            </w:r>
          </w:p>
        </w:tc>
        <w:tc>
          <w:tcPr>
            <w:tcW w:w="1008" w:type="dxa"/>
            <w:tcBorders>
              <w:tl2br w:val="nil"/>
              <w:tr2bl w:val="nil"/>
            </w:tcBorders>
            <w:noWrap w:val="0"/>
            <w:vAlign w:val="center"/>
          </w:tcPr>
          <w:p w14:paraId="7B0600D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F11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539B20EC">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17</w:t>
            </w:r>
          </w:p>
        </w:tc>
        <w:tc>
          <w:tcPr>
            <w:tcW w:w="6942" w:type="dxa"/>
            <w:tcBorders>
              <w:tl2br w:val="nil"/>
              <w:tr2bl w:val="nil"/>
            </w:tcBorders>
            <w:noWrap w:val="0"/>
            <w:vAlign w:val="center"/>
          </w:tcPr>
          <w:p w14:paraId="1FE1D5A0">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08" w:type="dxa"/>
            <w:tcBorders>
              <w:tl2br w:val="nil"/>
              <w:tr2bl w:val="nil"/>
            </w:tcBorders>
            <w:noWrap w:val="0"/>
            <w:vAlign w:val="center"/>
          </w:tcPr>
          <w:p w14:paraId="6429CCA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6B4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13F4161B">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18</w:t>
            </w:r>
          </w:p>
        </w:tc>
        <w:tc>
          <w:tcPr>
            <w:tcW w:w="6942" w:type="dxa"/>
            <w:tcBorders>
              <w:tl2br w:val="nil"/>
              <w:tr2bl w:val="nil"/>
            </w:tcBorders>
            <w:noWrap w:val="0"/>
            <w:vAlign w:val="center"/>
          </w:tcPr>
          <w:p w14:paraId="2EFF1EB6">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提供详细配置清单及分项报价(含名称、品牌、规格型号、数量、单价)</w:t>
            </w:r>
          </w:p>
        </w:tc>
        <w:tc>
          <w:tcPr>
            <w:tcW w:w="1008" w:type="dxa"/>
            <w:tcBorders>
              <w:tl2br w:val="nil"/>
              <w:tr2bl w:val="nil"/>
            </w:tcBorders>
            <w:noWrap w:val="0"/>
            <w:vAlign w:val="center"/>
          </w:tcPr>
          <w:p w14:paraId="3CBB45C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598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7DE42BDA">
            <w:pPr>
              <w:widowControl/>
              <w:adjustRightInd w:val="0"/>
              <w:snapToGrid w:val="0"/>
              <w:spacing w:line="360" w:lineRule="auto"/>
              <w:jc w:val="center"/>
              <w:rPr>
                <w:rFonts w:hint="eastAsia" w:ascii="宋体" w:hAnsi="宋体" w:eastAsia="宋体" w:cs="宋体"/>
                <w:bCs/>
                <w:color w:val="FF0000"/>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19</w:t>
            </w:r>
          </w:p>
        </w:tc>
        <w:tc>
          <w:tcPr>
            <w:tcW w:w="6942" w:type="dxa"/>
            <w:tcBorders>
              <w:tl2br w:val="nil"/>
              <w:tr2bl w:val="nil"/>
            </w:tcBorders>
            <w:noWrap w:val="0"/>
            <w:vAlign w:val="center"/>
          </w:tcPr>
          <w:p w14:paraId="082D11D7">
            <w:pPr>
              <w:widowControl/>
              <w:adjustRightInd w:val="0"/>
              <w:snapToGrid w:val="0"/>
              <w:spacing w:line="360" w:lineRule="auto"/>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设备附件及各类配件详细报价（</w:t>
            </w:r>
            <w:r>
              <w:rPr>
                <w:rFonts w:hint="eastAsia" w:ascii="宋体" w:hAnsi="宋体" w:eastAsia="宋体" w:cs="宋体"/>
                <w:bCs/>
                <w:kern w:val="0"/>
                <w:sz w:val="21"/>
                <w:szCs w:val="21"/>
                <w:highlight w:val="none"/>
              </w:rPr>
              <w:t>含名称、</w:t>
            </w:r>
            <w:r>
              <w:rPr>
                <w:rFonts w:hint="eastAsia" w:ascii="宋体" w:hAnsi="宋体" w:eastAsia="宋体" w:cs="宋体"/>
                <w:kern w:val="0"/>
                <w:sz w:val="21"/>
                <w:szCs w:val="21"/>
                <w:highlight w:val="none"/>
              </w:rPr>
              <w:t>品牌、规格型号、</w:t>
            </w:r>
            <w:r>
              <w:rPr>
                <w:rFonts w:hint="eastAsia" w:ascii="宋体" w:hAnsi="宋体" w:eastAsia="宋体" w:cs="宋体"/>
                <w:bCs/>
                <w:kern w:val="0"/>
                <w:sz w:val="21"/>
                <w:szCs w:val="21"/>
                <w:highlight w:val="none"/>
              </w:rPr>
              <w:t>数量、单价)</w:t>
            </w:r>
          </w:p>
        </w:tc>
        <w:tc>
          <w:tcPr>
            <w:tcW w:w="1008" w:type="dxa"/>
            <w:tcBorders>
              <w:tl2br w:val="nil"/>
              <w:tr2bl w:val="nil"/>
            </w:tcBorders>
            <w:noWrap w:val="0"/>
            <w:vAlign w:val="center"/>
          </w:tcPr>
          <w:p w14:paraId="74CA901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C2D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7D782602">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6942" w:type="dxa"/>
            <w:tcBorders>
              <w:tl2br w:val="nil"/>
              <w:tr2bl w:val="nil"/>
            </w:tcBorders>
            <w:noWrap w:val="0"/>
            <w:vAlign w:val="center"/>
          </w:tcPr>
          <w:p w14:paraId="53CE44D6">
            <w:pPr>
              <w:pStyle w:val="5"/>
              <w:widowControl/>
              <w:adjustRightInd w:val="0"/>
              <w:snapToGrid w:val="0"/>
              <w:spacing w:line="360" w:lineRule="auto"/>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质保期外原装常用</w:t>
            </w:r>
            <w:r>
              <w:rPr>
                <w:rFonts w:hint="eastAsia" w:ascii="宋体" w:hAnsi="宋体" w:eastAsia="宋体" w:cs="宋体"/>
                <w:bCs/>
                <w:kern w:val="0"/>
                <w:sz w:val="21"/>
                <w:szCs w:val="21"/>
                <w:highlight w:val="none"/>
              </w:rPr>
              <w:t>损耗性配件及维修零配件优惠供应价格（含名称、品牌、规格型号、单价）</w:t>
            </w:r>
          </w:p>
        </w:tc>
        <w:tc>
          <w:tcPr>
            <w:tcW w:w="1008" w:type="dxa"/>
            <w:tcBorders>
              <w:tl2br w:val="nil"/>
              <w:tr2bl w:val="nil"/>
            </w:tcBorders>
            <w:noWrap w:val="0"/>
            <w:vAlign w:val="center"/>
          </w:tcPr>
          <w:p w14:paraId="2C2B9A4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607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364DDEB4">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6942" w:type="dxa"/>
            <w:tcBorders>
              <w:tl2br w:val="nil"/>
              <w:tr2bl w:val="nil"/>
            </w:tcBorders>
            <w:noWrap w:val="0"/>
            <w:vAlign w:val="center"/>
          </w:tcPr>
          <w:p w14:paraId="777C705D">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008" w:type="dxa"/>
            <w:tcBorders>
              <w:tl2br w:val="nil"/>
              <w:tr2bl w:val="nil"/>
            </w:tcBorders>
            <w:noWrap w:val="0"/>
            <w:vAlign w:val="center"/>
          </w:tcPr>
          <w:p w14:paraId="3AC32865">
            <w:pPr>
              <w:widowControl/>
              <w:adjustRightInd w:val="0"/>
              <w:snapToGrid w:val="0"/>
              <w:spacing w:line="360" w:lineRule="auto"/>
              <w:jc w:val="center"/>
              <w:rPr>
                <w:rFonts w:hint="eastAsia" w:ascii="宋体" w:hAnsi="宋体" w:eastAsia="宋体" w:cs="宋体"/>
                <w:kern w:val="0"/>
                <w:sz w:val="21"/>
                <w:szCs w:val="21"/>
                <w:highlight w:val="none"/>
              </w:rPr>
            </w:pPr>
          </w:p>
        </w:tc>
      </w:tr>
      <w:tr w14:paraId="3B3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74E17A6F">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6942" w:type="dxa"/>
            <w:tcBorders>
              <w:tl2br w:val="nil"/>
              <w:tr2bl w:val="nil"/>
            </w:tcBorders>
            <w:noWrap w:val="0"/>
            <w:vAlign w:val="center"/>
          </w:tcPr>
          <w:p w14:paraId="4183FBAE">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1008" w:type="dxa"/>
            <w:tcBorders>
              <w:tl2br w:val="nil"/>
              <w:tr2bl w:val="nil"/>
            </w:tcBorders>
            <w:noWrap w:val="0"/>
            <w:vAlign w:val="center"/>
          </w:tcPr>
          <w:p w14:paraId="2E3E0B26">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028F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28AC731C">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6942" w:type="dxa"/>
            <w:tcBorders>
              <w:tl2br w:val="nil"/>
              <w:tr2bl w:val="nil"/>
            </w:tcBorders>
            <w:noWrap w:val="0"/>
            <w:vAlign w:val="center"/>
          </w:tcPr>
          <w:p w14:paraId="356A82C4">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1008" w:type="dxa"/>
            <w:tcBorders>
              <w:tl2br w:val="nil"/>
              <w:tr2bl w:val="nil"/>
            </w:tcBorders>
            <w:noWrap w:val="0"/>
            <w:vAlign w:val="center"/>
          </w:tcPr>
          <w:p w14:paraId="305BCDDC">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32CE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0C81D445">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6942" w:type="dxa"/>
            <w:tcBorders>
              <w:tl2br w:val="nil"/>
              <w:tr2bl w:val="nil"/>
            </w:tcBorders>
            <w:noWrap w:val="0"/>
            <w:vAlign w:val="center"/>
          </w:tcPr>
          <w:p w14:paraId="59E66EDB">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w:t>
            </w:r>
          </w:p>
        </w:tc>
        <w:tc>
          <w:tcPr>
            <w:tcW w:w="1008" w:type="dxa"/>
            <w:tcBorders>
              <w:tl2br w:val="nil"/>
              <w:tr2bl w:val="nil"/>
            </w:tcBorders>
            <w:noWrap w:val="0"/>
            <w:vAlign w:val="center"/>
          </w:tcPr>
          <w:p w14:paraId="194B7B54">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7BDA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77B54571">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6942" w:type="dxa"/>
            <w:tcBorders>
              <w:tl2br w:val="nil"/>
              <w:tr2bl w:val="nil"/>
            </w:tcBorders>
            <w:noWrap w:val="0"/>
            <w:vAlign w:val="center"/>
          </w:tcPr>
          <w:p w14:paraId="6C0AE713">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1008" w:type="dxa"/>
            <w:tcBorders>
              <w:tl2br w:val="nil"/>
              <w:tr2bl w:val="nil"/>
            </w:tcBorders>
            <w:noWrap w:val="0"/>
            <w:vAlign w:val="center"/>
          </w:tcPr>
          <w:p w14:paraId="24B1F30C">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65C2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447BCF6F">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6942" w:type="dxa"/>
            <w:tcBorders>
              <w:tl2br w:val="nil"/>
              <w:tr2bl w:val="nil"/>
            </w:tcBorders>
            <w:noWrap w:val="0"/>
            <w:vAlign w:val="center"/>
          </w:tcPr>
          <w:p w14:paraId="18CB0427">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08" w:type="dxa"/>
            <w:tcBorders>
              <w:tl2br w:val="nil"/>
              <w:tr2bl w:val="nil"/>
            </w:tcBorders>
            <w:noWrap w:val="0"/>
            <w:vAlign w:val="center"/>
          </w:tcPr>
          <w:p w14:paraId="6D202DFF">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F9C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tcBorders>
              <w:tl2br w:val="nil"/>
              <w:tr2bl w:val="nil"/>
            </w:tcBorders>
            <w:noWrap w:val="0"/>
            <w:vAlign w:val="center"/>
          </w:tcPr>
          <w:p w14:paraId="087E4023">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6942" w:type="dxa"/>
            <w:tcBorders>
              <w:tl2br w:val="nil"/>
              <w:tr2bl w:val="nil"/>
            </w:tcBorders>
            <w:noWrap w:val="0"/>
            <w:vAlign w:val="center"/>
          </w:tcPr>
          <w:p w14:paraId="7471FECE">
            <w:pPr>
              <w:widowControl/>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1008" w:type="dxa"/>
            <w:tcBorders>
              <w:tl2br w:val="nil"/>
              <w:tr2bl w:val="nil"/>
            </w:tcBorders>
            <w:noWrap w:val="0"/>
            <w:vAlign w:val="center"/>
          </w:tcPr>
          <w:p w14:paraId="185E6DEA">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0A8570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C261B"/>
    <w:rsid w:val="243C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Times New Roman" w:hAnsi="Times New Roman" w:eastAsia="宋体" w:cs="Times New Roman"/>
      <w:szCs w:val="20"/>
    </w:rPr>
  </w:style>
  <w:style w:type="paragraph" w:customStyle="1" w:styleId="5">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2026-01-16T06:22:00Z</dcterms:created>
  <dc:creator>李子怡</dc:creator>
  <cp:lastModifiedBy>李子怡</cp:lastModifiedBy>
  <dcterms:modified xsi:type="dcterms:W3CDTF">2026-01-16T06:25:10Z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778532ADD3AE4530A5BECF50316DE196_11</vt:lpwstr>
  </property>
  <property fmtid="{D5CDD505-2E9C-101B-9397-08002B2CF9AE}" pid="4" name="KSOTemplateDocerSaveRecord">
    <vt:lpwstr>eyJoZGlkIjoiOGUwODU1ZmJkMmZlNWI2NDZjZDJhZTUyNTI2MjEzYjAiLCJ1c2VySWQiOiIyNzc5ODY3NTAifQ==</vt:lpwstr>
  </property>
</Properties>
</file>