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E81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06CADA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bCs/>
          <w:color w:val="auto"/>
          <w:spacing w:val="-8"/>
          <w:sz w:val="60"/>
          <w:szCs w:val="60"/>
          <w:highlight w:val="none"/>
        </w:rPr>
      </w:pPr>
      <w:r>
        <w:rPr>
          <w:rFonts w:hint="eastAsia" w:ascii="宋体" w:hAnsi="宋体" w:eastAsia="宋体" w:cs="宋体"/>
          <w:b/>
          <w:bCs/>
          <w:color w:val="auto"/>
          <w:spacing w:val="-8"/>
          <w:sz w:val="60"/>
          <w:szCs w:val="60"/>
          <w:highlight w:val="none"/>
        </w:rPr>
        <w:t>河南省消防</w:t>
      </w:r>
      <w:r>
        <w:rPr>
          <w:rFonts w:hint="eastAsia" w:ascii="宋体" w:hAnsi="宋体" w:eastAsia="宋体" w:cs="宋体"/>
          <w:b/>
          <w:bCs/>
          <w:color w:val="auto"/>
          <w:spacing w:val="-8"/>
          <w:sz w:val="60"/>
          <w:szCs w:val="60"/>
          <w:highlight w:val="none"/>
          <w:lang w:val="en-US" w:eastAsia="zh-CN"/>
        </w:rPr>
        <w:t>救援</w:t>
      </w:r>
      <w:r>
        <w:rPr>
          <w:rFonts w:hint="eastAsia" w:ascii="宋体" w:hAnsi="宋体" w:eastAsia="宋体" w:cs="宋体"/>
          <w:b/>
          <w:bCs/>
          <w:color w:val="auto"/>
          <w:spacing w:val="-8"/>
          <w:sz w:val="60"/>
          <w:szCs w:val="60"/>
          <w:highlight w:val="none"/>
        </w:rPr>
        <w:t>总队机关餐厅</w:t>
      </w:r>
    </w:p>
    <w:p w14:paraId="6F03630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default" w:ascii="宋体" w:hAnsi="宋体" w:eastAsia="宋体" w:cs="宋体"/>
          <w:b/>
          <w:bCs/>
          <w:color w:val="auto"/>
          <w:spacing w:val="-8"/>
          <w:sz w:val="60"/>
          <w:szCs w:val="60"/>
          <w:highlight w:val="none"/>
          <w:lang w:val="en-US" w:eastAsia="zh-CN"/>
        </w:rPr>
      </w:pPr>
      <w:r>
        <w:rPr>
          <w:rFonts w:hint="eastAsia" w:ascii="宋体" w:hAnsi="宋体" w:eastAsia="宋体" w:cs="宋体"/>
          <w:b/>
          <w:bCs/>
          <w:color w:val="auto"/>
          <w:spacing w:val="-8"/>
          <w:sz w:val="60"/>
          <w:szCs w:val="60"/>
          <w:highlight w:val="none"/>
        </w:rPr>
        <w:t>餐饮保障服务采购项目</w:t>
      </w:r>
      <w:r>
        <w:rPr>
          <w:rFonts w:hint="eastAsia" w:ascii="宋体" w:hAnsi="宋体" w:eastAsia="宋体" w:cs="宋体"/>
          <w:b/>
          <w:bCs/>
          <w:color w:val="auto"/>
          <w:spacing w:val="-8"/>
          <w:sz w:val="60"/>
          <w:szCs w:val="60"/>
          <w:highlight w:val="none"/>
          <w:lang w:eastAsia="zh-CN"/>
        </w:rPr>
        <w:t>（</w:t>
      </w:r>
      <w:r>
        <w:rPr>
          <w:rFonts w:hint="eastAsia" w:ascii="宋体" w:hAnsi="宋体" w:eastAsia="宋体" w:cs="宋体"/>
          <w:b/>
          <w:bCs/>
          <w:color w:val="auto"/>
          <w:spacing w:val="-8"/>
          <w:sz w:val="60"/>
          <w:szCs w:val="60"/>
          <w:highlight w:val="none"/>
          <w:lang w:val="en-US" w:eastAsia="zh-CN"/>
        </w:rPr>
        <w:t>二次）</w:t>
      </w:r>
    </w:p>
    <w:p w14:paraId="699408A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color w:val="auto"/>
          <w:highlight w:val="none"/>
        </w:rPr>
      </w:pPr>
    </w:p>
    <w:p w14:paraId="5B2F7E6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7AC0DD7F">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4B4C09C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5DCA5B9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1FD565F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ascii="仿宋" w:hAnsi="仿宋" w:eastAsia="仿宋" w:cs="仿宋"/>
          <w:color w:val="auto"/>
          <w:sz w:val="79"/>
          <w:szCs w:val="79"/>
          <w:highlight w:val="none"/>
        </w:rPr>
      </w:pPr>
      <w:r>
        <w:rPr>
          <w:rFonts w:ascii="仿宋" w:hAnsi="仿宋" w:eastAsia="仿宋" w:cs="仿宋"/>
          <w:b/>
          <w:bCs/>
          <w:color w:val="auto"/>
          <w:spacing w:val="-8"/>
          <w:sz w:val="79"/>
          <w:szCs w:val="79"/>
          <w:highlight w:val="none"/>
        </w:rPr>
        <w:t>竞争性磋商文件</w:t>
      </w:r>
    </w:p>
    <w:p w14:paraId="58DFEF0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color w:val="auto"/>
          <w:sz w:val="31"/>
          <w:szCs w:val="31"/>
          <w:highlight w:val="none"/>
          <w:lang w:eastAsia="zh-CN"/>
        </w:rPr>
      </w:pPr>
      <w:r>
        <w:rPr>
          <w:rFonts w:ascii="仿宋" w:hAnsi="仿宋" w:eastAsia="仿宋" w:cs="仿宋"/>
          <w:b/>
          <w:bCs/>
          <w:color w:val="auto"/>
          <w:spacing w:val="4"/>
          <w:sz w:val="31"/>
          <w:szCs w:val="31"/>
          <w:highlight w:val="none"/>
        </w:rPr>
        <w:t>采购编号：</w:t>
      </w:r>
      <w:r>
        <w:rPr>
          <w:rFonts w:hint="eastAsia" w:ascii="仿宋" w:hAnsi="仿宋" w:eastAsia="仿宋" w:cs="仿宋"/>
          <w:b/>
          <w:bCs/>
          <w:color w:val="auto"/>
          <w:spacing w:val="4"/>
          <w:sz w:val="31"/>
          <w:szCs w:val="31"/>
          <w:highlight w:val="none"/>
          <w:lang w:eastAsia="zh-CN"/>
        </w:rPr>
        <w:t>豫财磋商采购-2025-61</w:t>
      </w:r>
    </w:p>
    <w:p w14:paraId="78141DD6">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45E3094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23ECB406">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5C20EE0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44F7779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377B193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4E04DDE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06BDFE6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10D5E6B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52A52F6F">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74D0522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65F7F2A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68E76BA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ascii="仿宋" w:hAnsi="仿宋" w:eastAsia="仿宋" w:cs="仿宋"/>
          <w:color w:val="auto"/>
          <w:sz w:val="31"/>
          <w:szCs w:val="31"/>
          <w:highlight w:val="none"/>
        </w:rPr>
      </w:pPr>
      <w:r>
        <w:rPr>
          <w:rFonts w:ascii="仿宋" w:hAnsi="仿宋" w:eastAsia="仿宋" w:cs="仿宋"/>
          <w:b/>
          <w:bCs/>
          <w:color w:val="auto"/>
          <w:spacing w:val="6"/>
          <w:sz w:val="31"/>
          <w:szCs w:val="31"/>
          <w:highlight w:val="none"/>
        </w:rPr>
        <w:t>采</w:t>
      </w:r>
      <w:r>
        <w:rPr>
          <w:rFonts w:hint="eastAsia" w:ascii="仿宋" w:hAnsi="仿宋" w:eastAsia="仿宋" w:cs="仿宋"/>
          <w:b/>
          <w:bCs/>
          <w:color w:val="auto"/>
          <w:spacing w:val="6"/>
          <w:sz w:val="31"/>
          <w:szCs w:val="31"/>
          <w:highlight w:val="none"/>
          <w:lang w:val="en-US" w:eastAsia="zh-CN"/>
        </w:rPr>
        <w:t xml:space="preserve">   </w:t>
      </w:r>
      <w:r>
        <w:rPr>
          <w:rFonts w:ascii="仿宋" w:hAnsi="仿宋" w:eastAsia="仿宋" w:cs="仿宋"/>
          <w:b/>
          <w:bCs/>
          <w:color w:val="auto"/>
          <w:spacing w:val="6"/>
          <w:sz w:val="31"/>
          <w:szCs w:val="31"/>
          <w:highlight w:val="none"/>
        </w:rPr>
        <w:t>购</w:t>
      </w:r>
      <w:r>
        <w:rPr>
          <w:rFonts w:hint="eastAsia" w:ascii="仿宋" w:hAnsi="仿宋" w:eastAsia="仿宋" w:cs="仿宋"/>
          <w:b/>
          <w:bCs/>
          <w:color w:val="auto"/>
          <w:spacing w:val="6"/>
          <w:sz w:val="31"/>
          <w:szCs w:val="31"/>
          <w:highlight w:val="none"/>
          <w:lang w:val="en-US" w:eastAsia="zh-CN"/>
        </w:rPr>
        <w:t xml:space="preserve">   </w:t>
      </w:r>
      <w:r>
        <w:rPr>
          <w:rFonts w:ascii="仿宋" w:hAnsi="仿宋" w:eastAsia="仿宋" w:cs="仿宋"/>
          <w:b/>
          <w:bCs/>
          <w:color w:val="auto"/>
          <w:spacing w:val="6"/>
          <w:sz w:val="31"/>
          <w:szCs w:val="31"/>
          <w:highlight w:val="none"/>
        </w:rPr>
        <w:t>人：河南省消防救援总队</w:t>
      </w:r>
    </w:p>
    <w:p w14:paraId="4BCACD0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b/>
          <w:bCs/>
          <w:color w:val="auto"/>
          <w:spacing w:val="6"/>
          <w:sz w:val="31"/>
          <w:szCs w:val="31"/>
          <w:highlight w:val="none"/>
          <w:lang w:eastAsia="zh-CN"/>
        </w:rPr>
      </w:pPr>
      <w:r>
        <w:rPr>
          <w:rFonts w:ascii="仿宋" w:hAnsi="仿宋" w:eastAsia="仿宋" w:cs="仿宋"/>
          <w:b/>
          <w:bCs/>
          <w:color w:val="auto"/>
          <w:spacing w:val="6"/>
          <w:sz w:val="31"/>
          <w:szCs w:val="31"/>
          <w:highlight w:val="none"/>
        </w:rPr>
        <w:t>采购代理机构：</w:t>
      </w:r>
      <w:r>
        <w:rPr>
          <w:rFonts w:hint="eastAsia" w:ascii="仿宋" w:hAnsi="仿宋" w:eastAsia="仿宋" w:cs="仿宋"/>
          <w:b/>
          <w:bCs/>
          <w:color w:val="auto"/>
          <w:spacing w:val="6"/>
          <w:sz w:val="31"/>
          <w:szCs w:val="31"/>
          <w:highlight w:val="none"/>
          <w:lang w:eastAsia="zh-CN"/>
        </w:rPr>
        <w:t>清鸿工程咨询有限公司</w:t>
      </w:r>
    </w:p>
    <w:p w14:paraId="1986AB3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b/>
          <w:bCs/>
          <w:color w:val="auto"/>
          <w:spacing w:val="6"/>
          <w:sz w:val="31"/>
          <w:szCs w:val="31"/>
          <w:highlight w:val="none"/>
          <w:lang w:eastAsia="zh-CN"/>
        </w:rPr>
      </w:pPr>
      <w:r>
        <w:rPr>
          <w:rFonts w:hint="eastAsia" w:ascii="仿宋" w:hAnsi="仿宋" w:eastAsia="仿宋" w:cs="仿宋"/>
          <w:b/>
          <w:bCs/>
          <w:color w:val="auto"/>
          <w:spacing w:val="6"/>
          <w:sz w:val="31"/>
          <w:szCs w:val="31"/>
          <w:highlight w:val="none"/>
          <w:lang w:eastAsia="zh-CN"/>
        </w:rPr>
        <w:t>二〇二</w:t>
      </w:r>
      <w:r>
        <w:rPr>
          <w:rFonts w:hint="eastAsia" w:ascii="仿宋" w:hAnsi="仿宋" w:eastAsia="仿宋" w:cs="仿宋"/>
          <w:b/>
          <w:bCs/>
          <w:color w:val="auto"/>
          <w:spacing w:val="6"/>
          <w:sz w:val="31"/>
          <w:szCs w:val="31"/>
          <w:highlight w:val="none"/>
          <w:lang w:val="en-US" w:eastAsia="zh-CN"/>
        </w:rPr>
        <w:t>五</w:t>
      </w:r>
      <w:r>
        <w:rPr>
          <w:rFonts w:hint="eastAsia" w:ascii="仿宋" w:hAnsi="仿宋" w:eastAsia="仿宋" w:cs="仿宋"/>
          <w:b/>
          <w:bCs/>
          <w:color w:val="auto"/>
          <w:spacing w:val="6"/>
          <w:sz w:val="31"/>
          <w:szCs w:val="31"/>
          <w:highlight w:val="none"/>
          <w:lang w:eastAsia="zh-CN"/>
        </w:rPr>
        <w:t>年</w:t>
      </w:r>
      <w:r>
        <w:rPr>
          <w:rFonts w:hint="eastAsia" w:ascii="仿宋" w:hAnsi="仿宋" w:eastAsia="仿宋" w:cs="仿宋"/>
          <w:b/>
          <w:bCs/>
          <w:color w:val="auto"/>
          <w:spacing w:val="6"/>
          <w:sz w:val="31"/>
          <w:szCs w:val="31"/>
          <w:highlight w:val="none"/>
          <w:lang w:val="en-US" w:eastAsia="zh-CN"/>
        </w:rPr>
        <w:t>三</w:t>
      </w:r>
      <w:r>
        <w:rPr>
          <w:rFonts w:hint="eastAsia" w:ascii="仿宋" w:hAnsi="仿宋" w:eastAsia="仿宋" w:cs="仿宋"/>
          <w:b/>
          <w:bCs/>
          <w:color w:val="auto"/>
          <w:spacing w:val="6"/>
          <w:sz w:val="31"/>
          <w:szCs w:val="31"/>
          <w:highlight w:val="none"/>
          <w:lang w:eastAsia="zh-CN"/>
        </w:rPr>
        <w:t>月编制</w:t>
      </w:r>
    </w:p>
    <w:p w14:paraId="63023C78">
      <w:pPr>
        <w:rPr>
          <w:rFonts w:ascii="仿宋" w:hAnsi="仿宋" w:eastAsia="仿宋" w:cs="仿宋"/>
          <w:color w:val="auto"/>
          <w:sz w:val="31"/>
          <w:szCs w:val="31"/>
          <w:highlight w:val="none"/>
        </w:rPr>
      </w:pPr>
      <w:r>
        <w:rPr>
          <w:rFonts w:ascii="仿宋" w:hAnsi="仿宋" w:eastAsia="仿宋" w:cs="仿宋"/>
          <w:color w:val="auto"/>
          <w:sz w:val="31"/>
          <w:szCs w:val="31"/>
          <w:highlight w:val="none"/>
        </w:rPr>
        <w:br w:type="page"/>
      </w:r>
    </w:p>
    <w:p w14:paraId="45044039">
      <w:pPr>
        <w:keepNext w:val="0"/>
        <w:keepLines w:val="0"/>
        <w:pageBreakBefore w:val="0"/>
        <w:topLinePunct w:val="0"/>
        <w:bidi w:val="0"/>
        <w:adjustRightInd w:val="0"/>
        <w:snapToGrid w:val="0"/>
        <w:spacing w:line="360" w:lineRule="auto"/>
        <w:ind w:left="0" w:left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  录</w:t>
      </w:r>
    </w:p>
    <w:p w14:paraId="4A114DD9">
      <w:pPr>
        <w:pStyle w:val="5"/>
        <w:tabs>
          <w:tab w:val="right" w:leader="dot" w:pos="9073"/>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第一章</w:t>
      </w:r>
      <w:r>
        <w:rPr>
          <w:rFonts w:hint="eastAsia" w:ascii="宋体" w:hAnsi="宋体" w:eastAsia="宋体" w:cs="宋体"/>
          <w:bCs/>
          <w:color w:val="auto"/>
          <w:spacing w:val="-14"/>
          <w:sz w:val="24"/>
          <w:szCs w:val="24"/>
          <w:highlight w:val="none"/>
          <w:lang w:val="en-US" w:eastAsia="zh-CN"/>
        </w:rPr>
        <w:t xml:space="preserve"> </w:t>
      </w:r>
      <w:r>
        <w:rPr>
          <w:rFonts w:hint="eastAsia" w:ascii="宋体" w:hAnsi="宋体" w:eastAsia="宋体" w:cs="宋体"/>
          <w:color w:val="auto"/>
          <w:spacing w:val="54"/>
          <w:sz w:val="24"/>
          <w:szCs w:val="24"/>
          <w:highlight w:val="none"/>
        </w:rPr>
        <w:t xml:space="preserve"> </w:t>
      </w:r>
      <w:r>
        <w:rPr>
          <w:rFonts w:hint="eastAsia" w:ascii="宋体" w:hAnsi="宋体" w:eastAsia="宋体" w:cs="宋体"/>
          <w:bCs/>
          <w:color w:val="auto"/>
          <w:spacing w:val="-14"/>
          <w:sz w:val="24"/>
          <w:szCs w:val="24"/>
          <w:highlight w:val="none"/>
        </w:rPr>
        <w:t>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EA4043">
      <w:pPr>
        <w:pStyle w:val="5"/>
        <w:tabs>
          <w:tab w:val="right" w:leader="dot" w:pos="9073"/>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_Toc21914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第二章</w:t>
      </w:r>
      <w:r>
        <w:rPr>
          <w:rFonts w:hint="eastAsia" w:ascii="宋体" w:hAnsi="宋体" w:eastAsia="宋体" w:cs="宋体"/>
          <w:bCs/>
          <w:color w:val="auto"/>
          <w:spacing w:val="-14"/>
          <w:sz w:val="24"/>
          <w:szCs w:val="24"/>
          <w:highlight w:val="none"/>
          <w:lang w:val="en-US" w:eastAsia="zh-CN"/>
        </w:rPr>
        <w:t xml:space="preserve"> </w:t>
      </w:r>
      <w:r>
        <w:rPr>
          <w:rFonts w:hint="eastAsia" w:ascii="宋体" w:hAnsi="宋体" w:eastAsia="宋体" w:cs="宋体"/>
          <w:bCs/>
          <w:color w:val="auto"/>
          <w:spacing w:val="-14"/>
          <w:sz w:val="24"/>
          <w:szCs w:val="24"/>
          <w:highlight w:val="none"/>
        </w:rPr>
        <w:t xml:space="preserve">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_Toc21914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0065D5">
      <w:pPr>
        <w:pStyle w:val="5"/>
        <w:tabs>
          <w:tab w:val="right" w:leader="dot" w:pos="9073"/>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_Toc30837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 xml:space="preserve">第三章 </w:t>
      </w:r>
      <w:r>
        <w:rPr>
          <w:rFonts w:hint="eastAsia" w:ascii="宋体" w:hAnsi="宋体" w:eastAsia="宋体" w:cs="宋体"/>
          <w:bCs/>
          <w:color w:val="auto"/>
          <w:spacing w:val="-14"/>
          <w:sz w:val="24"/>
          <w:szCs w:val="24"/>
          <w:highlight w:val="none"/>
          <w:lang w:val="en-US" w:eastAsia="zh-CN"/>
        </w:rPr>
        <w:t xml:space="preserve"> </w:t>
      </w:r>
      <w:r>
        <w:rPr>
          <w:rFonts w:hint="eastAsia" w:ascii="宋体" w:hAnsi="宋体" w:eastAsia="宋体" w:cs="宋体"/>
          <w:bCs/>
          <w:color w:val="auto"/>
          <w:spacing w:val="-14"/>
          <w:sz w:val="24"/>
          <w:szCs w:val="24"/>
          <w:highlight w:val="none"/>
        </w:rPr>
        <w:t>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_Toc30837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932D72">
      <w:pPr>
        <w:pStyle w:val="5"/>
        <w:tabs>
          <w:tab w:val="right" w:leader="dot" w:pos="9073"/>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lang w:val="en-US" w:eastAsia="zh-CN"/>
        </w:rPr>
        <w:t>第四章  磋商内容、磋商过程中可能实质性变动的内容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_Toc4174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BC6FEB">
      <w:pPr>
        <w:pStyle w:val="5"/>
        <w:tabs>
          <w:tab w:val="right" w:leader="dot" w:pos="9073"/>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_Toc22520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lang w:val="en-US" w:eastAsia="zh-CN"/>
        </w:rPr>
        <w:t>第五章  磋商程序、评审方法及评审标准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_Toc22520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CDD1A8">
      <w:pPr>
        <w:pStyle w:val="5"/>
        <w:tabs>
          <w:tab w:val="right" w:leader="dot" w:pos="9073"/>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lang w:val="en-US" w:eastAsia="zh-CN"/>
        </w:rPr>
        <w:t>第六章  政府采购合同条款及格式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5AD737">
      <w:pPr>
        <w:pStyle w:val="5"/>
        <w:tabs>
          <w:tab w:val="right" w:leader="dot" w:pos="9073"/>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lang w:val="en-US" w:eastAsia="zh-CN"/>
        </w:rPr>
        <w:t>第七章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2F2501">
      <w:pPr>
        <w:keepNext w:val="0"/>
        <w:keepLines w:val="0"/>
        <w:pageBreakBefore w:val="0"/>
        <w:topLinePunct w:val="0"/>
        <w:bidi w:val="0"/>
        <w:adjustRightInd w:val="0"/>
        <w:snapToGrid w:val="0"/>
        <w:spacing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70537B4B">
      <w:pPr>
        <w:keepNext w:val="0"/>
        <w:keepLines w:val="0"/>
        <w:pageBreakBefore w:val="0"/>
        <w:topLinePunct w:val="0"/>
        <w:bidi w:val="0"/>
        <w:adjustRightInd w:val="0"/>
        <w:snapToGrid w:val="0"/>
        <w:spacing w:line="360" w:lineRule="auto"/>
        <w:ind w:left="0" w:leftChars="0"/>
        <w:rPr>
          <w:rFonts w:ascii="仿宋" w:hAnsi="仿宋" w:eastAsia="仿宋" w:cs="仿宋"/>
          <w:color w:val="auto"/>
          <w:sz w:val="31"/>
          <w:szCs w:val="31"/>
          <w:highlight w:val="none"/>
        </w:rPr>
      </w:pPr>
      <w:r>
        <w:rPr>
          <w:rFonts w:ascii="仿宋" w:hAnsi="仿宋" w:eastAsia="仿宋" w:cs="仿宋"/>
          <w:color w:val="auto"/>
          <w:sz w:val="31"/>
          <w:szCs w:val="31"/>
          <w:highlight w:val="none"/>
        </w:rPr>
        <w:br w:type="page"/>
      </w:r>
    </w:p>
    <w:p w14:paraId="3B2CB81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0"/>
        <w:rPr>
          <w:rFonts w:ascii="仿宋" w:hAnsi="仿宋" w:eastAsia="仿宋" w:cs="仿宋"/>
          <w:color w:val="auto"/>
          <w:sz w:val="28"/>
          <w:szCs w:val="28"/>
          <w:highlight w:val="none"/>
        </w:rPr>
      </w:pPr>
      <w:bookmarkStart w:id="0" w:name="bookmark2"/>
      <w:bookmarkEnd w:id="0"/>
      <w:bookmarkStart w:id="1" w:name="bookmark1"/>
      <w:bookmarkEnd w:id="1"/>
      <w:bookmarkStart w:id="2" w:name="_Toc6303"/>
      <w:r>
        <w:rPr>
          <w:rFonts w:ascii="仿宋" w:hAnsi="仿宋" w:eastAsia="仿宋" w:cs="仿宋"/>
          <w:b/>
          <w:bCs/>
          <w:color w:val="auto"/>
          <w:spacing w:val="-7"/>
          <w:sz w:val="28"/>
          <w:szCs w:val="28"/>
          <w:highlight w:val="none"/>
        </w:rPr>
        <w:t>特别提示</w:t>
      </w:r>
      <w:bookmarkEnd w:id="2"/>
    </w:p>
    <w:p w14:paraId="4697F4D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投标人注册</w:t>
      </w:r>
    </w:p>
    <w:p w14:paraId="6A90D7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"http://www.hnggzy.com/"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2"/>
          <w:sz w:val="21"/>
          <w:szCs w:val="21"/>
          <w:highlight w:val="none"/>
        </w:rPr>
        <w:t>投标人首先通过“河南省公共资源交易中心（</w:t>
      </w:r>
      <w:r>
        <w:rPr>
          <w:rFonts w:hint="eastAsia" w:ascii="宋体" w:hAnsi="宋体" w:eastAsia="宋体" w:cs="宋体"/>
          <w:color w:val="auto"/>
          <w:spacing w:val="-2"/>
          <w:sz w:val="21"/>
          <w:szCs w:val="21"/>
          <w:highlight w:val="none"/>
          <w:lang w:eastAsia="zh-CN"/>
        </w:rPr>
        <w:t>http：//hnsggzyjy.henan.gov.cn/</w:t>
      </w:r>
      <w:r>
        <w:rPr>
          <w:rFonts w:hint="eastAsia" w:ascii="宋体" w:hAnsi="宋体" w:eastAsia="宋体" w:cs="宋体"/>
          <w:color w:val="auto"/>
          <w:spacing w:val="-3"/>
          <w:sz w:val="21"/>
          <w:szCs w:val="21"/>
          <w:highlight w:val="none"/>
        </w:rPr>
        <w:t>/）”网站</w:t>
      </w:r>
      <w:r>
        <w:rPr>
          <w:rFonts w:hint="eastAsia" w:ascii="宋体" w:hAnsi="宋体" w:eastAsia="宋体" w:cs="宋体"/>
          <w:color w:val="auto"/>
          <w:spacing w:val="-3"/>
          <w:sz w:val="21"/>
          <w:szCs w:val="21"/>
          <w:highlight w:val="none"/>
        </w:rPr>
        <w:fldChar w:fldCharType="end"/>
      </w:r>
      <w:r>
        <w:rPr>
          <w:rFonts w:hint="eastAsia" w:ascii="宋体" w:hAnsi="宋体" w:eastAsia="宋体" w:cs="宋体"/>
          <w:color w:val="auto"/>
          <w:spacing w:val="-4"/>
          <w:sz w:val="21"/>
          <w:szCs w:val="21"/>
          <w:highlight w:val="none"/>
        </w:rPr>
        <w:t>进行注册，完成信息注册后，请参照中心网站--公共服务--办事指南《关于河南</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
          <w:sz w:val="21"/>
          <w:szCs w:val="21"/>
          <w:highlight w:val="none"/>
        </w:rPr>
        <w:t>省公共资源交易平台数字证书（CA）互认系统正式上线运行的通知》，联系CA</w:t>
      </w:r>
      <w:r>
        <w:rPr>
          <w:rFonts w:hint="eastAsia" w:ascii="宋体" w:hAnsi="宋体" w:eastAsia="宋体" w:cs="宋体"/>
          <w:color w:val="auto"/>
          <w:spacing w:val="-4"/>
          <w:sz w:val="21"/>
          <w:szCs w:val="21"/>
          <w:highlight w:val="none"/>
        </w:rPr>
        <w:t>办理机构办理CA数字证书。</w:t>
      </w:r>
    </w:p>
    <w:p w14:paraId="3CF0836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5"/>
          <w:sz w:val="21"/>
          <w:szCs w:val="21"/>
          <w:highlight w:val="none"/>
        </w:rPr>
        <w:t xml:space="preserve"> </w:t>
      </w:r>
      <w:r>
        <w:rPr>
          <w:rFonts w:hint="eastAsia" w:ascii="宋体" w:hAnsi="宋体" w:eastAsia="宋体" w:cs="宋体"/>
          <w:color w:val="auto"/>
          <w:spacing w:val="-3"/>
          <w:sz w:val="21"/>
          <w:szCs w:val="21"/>
          <w:highlight w:val="none"/>
        </w:rPr>
        <w:t>投标文件制作</w:t>
      </w:r>
    </w:p>
    <w:p w14:paraId="5C835DC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2.1 </w:t>
      </w:r>
      <w:r>
        <w:rPr>
          <w:rFonts w:hint="eastAsia" w:ascii="宋体" w:hAnsi="宋体" w:eastAsia="宋体" w:cs="宋体"/>
          <w:color w:val="auto"/>
          <w:spacing w:val="-4"/>
          <w:sz w:val="21"/>
          <w:szCs w:val="21"/>
          <w:highlight w:val="none"/>
        </w:rPr>
        <w:fldChar w:fldCharType="begin"/>
      </w:r>
      <w:r>
        <w:rPr>
          <w:rFonts w:hint="eastAsia" w:ascii="宋体" w:hAnsi="宋体" w:eastAsia="宋体" w:cs="宋体"/>
          <w:color w:val="auto"/>
          <w:spacing w:val="-4"/>
          <w:sz w:val="21"/>
          <w:szCs w:val="21"/>
          <w:highlight w:val="none"/>
        </w:rPr>
        <w:instrText xml:space="preserve"> HYPERLINK "http://www.hnggzy.com/" </w:instrText>
      </w:r>
      <w:r>
        <w:rPr>
          <w:rFonts w:hint="eastAsia" w:ascii="宋体" w:hAnsi="宋体" w:eastAsia="宋体" w:cs="宋体"/>
          <w:color w:val="auto"/>
          <w:spacing w:val="-4"/>
          <w:sz w:val="21"/>
          <w:szCs w:val="21"/>
          <w:highlight w:val="none"/>
        </w:rPr>
        <w:fldChar w:fldCharType="separate"/>
      </w:r>
      <w:r>
        <w:rPr>
          <w:rFonts w:hint="eastAsia" w:ascii="宋体" w:hAnsi="宋体" w:eastAsia="宋体" w:cs="宋体"/>
          <w:color w:val="auto"/>
          <w:spacing w:val="-4"/>
          <w:sz w:val="21"/>
          <w:szCs w:val="21"/>
          <w:highlight w:val="none"/>
        </w:rPr>
        <w:t>投标人通过“河南省公共资源交易中心（</w:t>
      </w:r>
      <w:r>
        <w:rPr>
          <w:rFonts w:hint="eastAsia" w:ascii="宋体" w:hAnsi="宋体" w:eastAsia="宋体" w:cs="宋体"/>
          <w:color w:val="auto"/>
          <w:spacing w:val="-4"/>
          <w:sz w:val="21"/>
          <w:szCs w:val="21"/>
          <w:highlight w:val="none"/>
          <w:lang w:eastAsia="zh-CN"/>
        </w:rPr>
        <w:t>http://hnsggzyjy.henan.gov.cn/</w:t>
      </w:r>
      <w:r>
        <w:rPr>
          <w:rFonts w:hint="eastAsia" w:ascii="宋体" w:hAnsi="宋体" w:eastAsia="宋体" w:cs="宋体"/>
          <w:color w:val="auto"/>
          <w:spacing w:val="-4"/>
          <w:sz w:val="21"/>
          <w:szCs w:val="21"/>
          <w:highlight w:val="none"/>
        </w:rPr>
        <w:t>）”网站</w:t>
      </w:r>
      <w:r>
        <w:rPr>
          <w:rFonts w:hint="eastAsia" w:ascii="宋体" w:hAnsi="宋体" w:eastAsia="宋体" w:cs="宋体"/>
          <w:color w:val="auto"/>
          <w:spacing w:val="-4"/>
          <w:sz w:val="21"/>
          <w:szCs w:val="21"/>
          <w:highlight w:val="none"/>
        </w:rPr>
        <w:fldChar w:fldCharType="end"/>
      </w:r>
      <w:r>
        <w:rPr>
          <w:rFonts w:hint="eastAsia" w:ascii="宋体" w:hAnsi="宋体" w:eastAsia="宋体" w:cs="宋体"/>
          <w:color w:val="auto"/>
          <w:spacing w:val="-4"/>
          <w:sz w:val="21"/>
          <w:szCs w:val="21"/>
          <w:highlight w:val="none"/>
        </w:rPr>
        <w:t>公共服务（办事指南及下载专区）下载“投标文件制作工具安装包压缩文件”等。</w:t>
      </w:r>
    </w:p>
    <w:p w14:paraId="596A558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2.2 投标人凭CA密钥登陆市场主体专区并按网上提示自行下载每个项目所含格式(.hnzf)的招标文件。</w:t>
      </w:r>
    </w:p>
    <w:p w14:paraId="42AE6D8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2.3 </w:t>
      </w:r>
      <w:r>
        <w:rPr>
          <w:rFonts w:hint="eastAsia" w:ascii="宋体" w:hAnsi="宋体" w:eastAsia="宋体" w:cs="宋体"/>
          <w:color w:val="auto"/>
          <w:spacing w:val="-4"/>
          <w:sz w:val="21"/>
          <w:szCs w:val="21"/>
          <w:highlight w:val="none"/>
        </w:rPr>
        <w:fldChar w:fldCharType="begin"/>
      </w:r>
      <w:r>
        <w:rPr>
          <w:rFonts w:hint="eastAsia" w:ascii="宋体" w:hAnsi="宋体" w:eastAsia="宋体" w:cs="宋体"/>
          <w:color w:val="auto"/>
          <w:spacing w:val="-4"/>
          <w:sz w:val="21"/>
          <w:szCs w:val="21"/>
          <w:highlight w:val="none"/>
        </w:rPr>
        <w:instrText xml:space="preserve"> HYPERLINK "http://www.hnggzy.com/" </w:instrText>
      </w:r>
      <w:r>
        <w:rPr>
          <w:rFonts w:hint="eastAsia" w:ascii="宋体" w:hAnsi="宋体" w:eastAsia="宋体" w:cs="宋体"/>
          <w:color w:val="auto"/>
          <w:spacing w:val="-4"/>
          <w:sz w:val="21"/>
          <w:szCs w:val="21"/>
          <w:highlight w:val="none"/>
        </w:rPr>
        <w:fldChar w:fldCharType="separate"/>
      </w:r>
      <w:r>
        <w:rPr>
          <w:rFonts w:hint="eastAsia" w:ascii="宋体" w:hAnsi="宋体" w:eastAsia="宋体" w:cs="宋体"/>
          <w:color w:val="auto"/>
          <w:spacing w:val="-4"/>
          <w:sz w:val="21"/>
          <w:szCs w:val="21"/>
          <w:highlight w:val="none"/>
        </w:rPr>
        <w:t>投标人须在投标文件递交截止时间前通过“河南省公共资源交易中心</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http://hnsggzyjy.henan.gov.cn/</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fldChar w:fldCharType="end"/>
      </w:r>
      <w:r>
        <w:rPr>
          <w:rFonts w:hint="eastAsia" w:ascii="宋体" w:hAnsi="宋体" w:eastAsia="宋体" w:cs="宋体"/>
          <w:color w:val="auto"/>
          <w:spacing w:val="-4"/>
          <w:sz w:val="21"/>
          <w:szCs w:val="21"/>
          <w:highlight w:val="none"/>
        </w:rPr>
        <w:t>”电子交易平台内上传加密的电子投标文件（*.hntf格式）。</w:t>
      </w:r>
    </w:p>
    <w:p w14:paraId="64B316C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2.4 </w:t>
      </w:r>
      <w:r>
        <w:rPr>
          <w:rFonts w:hint="eastAsia" w:ascii="宋体" w:hAnsi="宋体" w:eastAsia="宋体" w:cs="宋体"/>
          <w:color w:val="auto"/>
          <w:spacing w:val="-4"/>
          <w:sz w:val="21"/>
          <w:szCs w:val="21"/>
          <w:highlight w:val="none"/>
        </w:rPr>
        <w:fldChar w:fldCharType="begin"/>
      </w:r>
      <w:r>
        <w:rPr>
          <w:rFonts w:hint="eastAsia" w:ascii="宋体" w:hAnsi="宋体" w:eastAsia="宋体" w:cs="宋体"/>
          <w:color w:val="auto"/>
          <w:spacing w:val="-4"/>
          <w:sz w:val="21"/>
          <w:szCs w:val="21"/>
          <w:highlight w:val="none"/>
        </w:rPr>
        <w:instrText xml:space="preserve"> HYPERLINK "http://www.hnggzy.com/" </w:instrText>
      </w:r>
      <w:r>
        <w:rPr>
          <w:rFonts w:hint="eastAsia" w:ascii="宋体" w:hAnsi="宋体" w:eastAsia="宋体" w:cs="宋体"/>
          <w:color w:val="auto"/>
          <w:spacing w:val="-4"/>
          <w:sz w:val="21"/>
          <w:szCs w:val="21"/>
          <w:highlight w:val="none"/>
        </w:rPr>
        <w:fldChar w:fldCharType="separate"/>
      </w:r>
      <w:r>
        <w:rPr>
          <w:rFonts w:hint="eastAsia" w:ascii="宋体" w:hAnsi="宋体" w:eastAsia="宋体" w:cs="宋体"/>
          <w:color w:val="auto"/>
          <w:spacing w:val="-4"/>
          <w:sz w:val="21"/>
          <w:szCs w:val="21"/>
          <w:highlight w:val="none"/>
        </w:rPr>
        <w:t>加密的电子投标文件为“河南省公共资源交易中心</w:t>
      </w:r>
      <w:r>
        <w:rPr>
          <w:rFonts w:hint="eastAsia" w:ascii="宋体" w:hAnsi="宋体" w:eastAsia="宋体" w:cs="宋体"/>
          <w:color w:val="auto"/>
          <w:spacing w:val="-4"/>
          <w:sz w:val="21"/>
          <w:szCs w:val="21"/>
          <w:highlight w:val="none"/>
          <w:lang w:eastAsia="zh-CN"/>
        </w:rPr>
        <w:t>（http://hnsggzyjy.henan.gov.cn/）</w:t>
      </w:r>
      <w:r>
        <w:rPr>
          <w:rFonts w:hint="eastAsia" w:ascii="宋体" w:hAnsi="宋体" w:eastAsia="宋体" w:cs="宋体"/>
          <w:color w:val="auto"/>
          <w:spacing w:val="-4"/>
          <w:sz w:val="21"/>
          <w:szCs w:val="21"/>
          <w:highlight w:val="none"/>
        </w:rPr>
        <w:fldChar w:fldCharType="end"/>
      </w:r>
      <w:r>
        <w:rPr>
          <w:rFonts w:hint="eastAsia" w:ascii="宋体" w:hAnsi="宋体" w:eastAsia="宋体" w:cs="宋体"/>
          <w:color w:val="auto"/>
          <w:spacing w:val="-4"/>
          <w:sz w:val="21"/>
          <w:szCs w:val="21"/>
          <w:highlight w:val="none"/>
        </w:rPr>
        <w:t>”网站提供的“投标文件制作工具”软件制作生成的加密版投标文件。</w:t>
      </w:r>
    </w:p>
    <w:p w14:paraId="232D94B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2.5 投标人在制作电子投标文件时，应按照招标文件和交易系统要求将投标文件电子签章（包括企业电子签章和个人电子签章）。</w:t>
      </w:r>
    </w:p>
    <w:p w14:paraId="07C0D60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2.6 招标文件格式所要求包含的全部资料应全部制作在投标文件内，严格按照本项目招标文件所有格式如实填写（不涉及的内容除外），不应存在漏项或缺项，否则将存在投标文件被拒绝的风险。</w:t>
      </w:r>
    </w:p>
    <w:p w14:paraId="1DF00FD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2.7 投标人编制投标文件时，涉及营业执照、资质、业绩、获奖、人员、财务、社保、纳税、各类证书等内容，必须在市场主体信息库中已登记的信息中选取。投标人应及时对市场主体信息库的相关内容进行补充、更新。</w:t>
      </w:r>
    </w:p>
    <w:p w14:paraId="3B08800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2.8 以联合体形式参与投标的，由联合体牵头单位最终提交、上传、解密投标文件，涉及联合体成员的各类资料应暂时登记到联合体牵头单位的市场主体信息库中以便选取，除联合体协议书外，其他所需签字盖章的地方应是联合体</w:t>
      </w:r>
      <w:r>
        <w:rPr>
          <w:rFonts w:hint="eastAsia" w:ascii="宋体" w:hAnsi="宋体" w:eastAsia="宋体" w:cs="宋体"/>
          <w:color w:val="auto"/>
          <w:spacing w:val="-5"/>
          <w:sz w:val="21"/>
          <w:szCs w:val="21"/>
          <w:highlight w:val="none"/>
        </w:rPr>
        <w:t>牵头人单位加盖公章和签字。</w:t>
      </w:r>
    </w:p>
    <w:p w14:paraId="6A694B3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澄清与变更</w:t>
      </w:r>
    </w:p>
    <w:p w14:paraId="3169178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3.1 采购人、集中采购机构/代理机构对已发出的招标文件进行的澄清、更正或更改，澄清、更正或更改的内容将作为招标文件的组成部分。集中采购机构/代理机构将通过原公告发布媒体发布“变更公告”或系统内部“答疑文件”告知投标人，对于各项目中已经成功报名并下载招标文件的投标人，投标人请及时关注交易系统进行查询。各投标人须重新下载最新的答疑文件，以此编制投标文件。“变更公告”或系统内部“答疑文件”一经发布，即视为书面通知。</w:t>
      </w:r>
    </w:p>
    <w:p w14:paraId="7E2955D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3.2</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投标人注册时所留手机联系方式要保持畅通，因联系方式变更而未及时更新系统内联系方式的，将会造成收不到短信。投标人在投标截止时间前须自行查看项目进展、招标文件的澄清及修改等，集中采购机构/代理机构不承担投标人未及时查看或未收到短信而引起的一切后果和法律责任。</w:t>
      </w:r>
    </w:p>
    <w:p w14:paraId="3BDAC73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远程不见面开标方式</w:t>
      </w:r>
    </w:p>
    <w:p w14:paraId="2463CD5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4.1</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fldChar w:fldCharType="begin"/>
      </w:r>
      <w:r>
        <w:rPr>
          <w:rFonts w:hint="eastAsia" w:ascii="宋体" w:hAnsi="宋体" w:eastAsia="宋体" w:cs="宋体"/>
          <w:color w:val="auto"/>
          <w:spacing w:val="-4"/>
          <w:sz w:val="21"/>
          <w:szCs w:val="21"/>
          <w:highlight w:val="none"/>
        </w:rPr>
        <w:instrText xml:space="preserve"> HYPERLINK "http://www.hnggzyjy.cn/" </w:instrText>
      </w:r>
      <w:r>
        <w:rPr>
          <w:rFonts w:hint="eastAsia" w:ascii="宋体" w:hAnsi="宋体" w:eastAsia="宋体" w:cs="宋体"/>
          <w:color w:val="auto"/>
          <w:spacing w:val="-4"/>
          <w:sz w:val="21"/>
          <w:szCs w:val="21"/>
          <w:highlight w:val="none"/>
        </w:rPr>
        <w:fldChar w:fldCharType="separate"/>
      </w:r>
      <w:r>
        <w:rPr>
          <w:rFonts w:hint="eastAsia" w:ascii="宋体" w:hAnsi="宋体" w:eastAsia="宋体" w:cs="宋体"/>
          <w:color w:val="auto"/>
          <w:spacing w:val="-4"/>
          <w:sz w:val="21"/>
          <w:szCs w:val="21"/>
          <w:highlight w:val="none"/>
        </w:rPr>
        <w:t>本次采购项目采用远程不见面开标方式，请各投标人在招标文件确定的投标</w:t>
      </w:r>
      <w:r>
        <w:rPr>
          <w:rFonts w:hint="eastAsia" w:ascii="宋体" w:hAnsi="宋体" w:eastAsia="宋体" w:cs="宋体"/>
          <w:color w:val="auto"/>
          <w:spacing w:val="-4"/>
          <w:sz w:val="21"/>
          <w:szCs w:val="21"/>
          <w:highlight w:val="none"/>
        </w:rPr>
        <w:fldChar w:fldCharType="end"/>
      </w:r>
      <w:r>
        <w:rPr>
          <w:rFonts w:hint="eastAsia" w:ascii="宋体" w:hAnsi="宋体" w:eastAsia="宋体" w:cs="宋体"/>
          <w:color w:val="auto"/>
          <w:spacing w:val="-4"/>
          <w:sz w:val="21"/>
          <w:szCs w:val="21"/>
          <w:highlight w:val="none"/>
        </w:rPr>
        <w:fldChar w:fldCharType="begin"/>
      </w:r>
      <w:r>
        <w:rPr>
          <w:rFonts w:hint="eastAsia" w:ascii="宋体" w:hAnsi="宋体" w:eastAsia="宋体" w:cs="宋体"/>
          <w:color w:val="auto"/>
          <w:spacing w:val="-4"/>
          <w:sz w:val="21"/>
          <w:szCs w:val="21"/>
          <w:highlight w:val="none"/>
        </w:rPr>
        <w:instrText xml:space="preserve"> HYPERLINK "http://www.hnggzyjy.cn/" </w:instrText>
      </w:r>
      <w:r>
        <w:rPr>
          <w:rFonts w:hint="eastAsia" w:ascii="宋体" w:hAnsi="宋体" w:eastAsia="宋体" w:cs="宋体"/>
          <w:color w:val="auto"/>
          <w:spacing w:val="-4"/>
          <w:sz w:val="21"/>
          <w:szCs w:val="21"/>
          <w:highlight w:val="none"/>
        </w:rPr>
        <w:fldChar w:fldCharType="separate"/>
      </w:r>
      <w:r>
        <w:rPr>
          <w:rFonts w:hint="eastAsia" w:ascii="宋体" w:hAnsi="宋体" w:eastAsia="宋体" w:cs="宋体"/>
          <w:color w:val="auto"/>
          <w:spacing w:val="-4"/>
          <w:sz w:val="21"/>
          <w:szCs w:val="21"/>
          <w:highlight w:val="none"/>
        </w:rPr>
        <w:t>截止时间前，登录远程开标大厅网址（http://hnsggzyjy.henan.gov.cn/BidOpening/bidopeninghallaction/hall/login</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fldChar w:fldCharType="end"/>
      </w:r>
      <w:r>
        <w:rPr>
          <w:rFonts w:hint="eastAsia" w:ascii="宋体" w:hAnsi="宋体" w:eastAsia="宋体" w:cs="宋体"/>
          <w:color w:val="auto"/>
          <w:spacing w:val="-4"/>
          <w:sz w:val="21"/>
          <w:szCs w:val="21"/>
          <w:highlight w:val="none"/>
        </w:rPr>
        <w:t>，在线准时参加开标活动并在规定时间内进行投标文件解密、答疑澄清（如有）、二次报价（如有）等活动，在交易平台系统规定的时间内投标文件未解密的投标人，视为放弃投标。不见面服务的具体事宜请查阅河南省公共资源交易中心网站-办事指南-《新交易平台使用手册（培训资料）》。</w:t>
      </w:r>
    </w:p>
    <w:p w14:paraId="7CEB15A6">
      <w:pPr>
        <w:keepNext w:val="0"/>
        <w:keepLines w:val="0"/>
        <w:pageBreakBefore w:val="0"/>
        <w:topLinePunct w:val="0"/>
        <w:bidi w:val="0"/>
        <w:adjustRightInd w:val="0"/>
        <w:snapToGrid w:val="0"/>
        <w:spacing w:line="360" w:lineRule="auto"/>
        <w:ind w:left="0" w:leftChars="0"/>
        <w:rPr>
          <w:rFonts w:ascii="仿宋" w:hAnsi="仿宋" w:eastAsia="仿宋" w:cs="仿宋"/>
          <w:b/>
          <w:bCs/>
          <w:color w:val="auto"/>
          <w:spacing w:val="-4"/>
          <w:sz w:val="24"/>
          <w:szCs w:val="24"/>
          <w:highlight w:val="none"/>
        </w:rPr>
      </w:pPr>
      <w:r>
        <w:rPr>
          <w:rFonts w:ascii="仿宋" w:hAnsi="仿宋" w:eastAsia="仿宋" w:cs="仿宋"/>
          <w:b/>
          <w:bCs/>
          <w:color w:val="auto"/>
          <w:spacing w:val="-4"/>
          <w:sz w:val="24"/>
          <w:szCs w:val="24"/>
          <w:highlight w:val="none"/>
        </w:rPr>
        <w:br w:type="page"/>
      </w:r>
    </w:p>
    <w:p w14:paraId="53C694E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河南省政府采购合同融资政策告知函</w:t>
      </w:r>
    </w:p>
    <w:p w14:paraId="16BA918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各供应商：</w:t>
      </w:r>
    </w:p>
    <w:p w14:paraId="2DE7B82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欢迎贵公司参与河南省政府采购活动!</w:t>
      </w:r>
    </w:p>
    <w:p w14:paraId="6E8B26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政府采购合同融资是河南省财政厅支持中小微</w:t>
      </w:r>
      <w:r>
        <w:rPr>
          <w:rFonts w:hint="eastAsia" w:ascii="宋体" w:hAnsi="宋体" w:eastAsia="宋体" w:cs="宋体"/>
          <w:color w:val="auto"/>
          <w:spacing w:val="-4"/>
          <w:sz w:val="21"/>
          <w:szCs w:val="21"/>
          <w:highlight w:val="none"/>
        </w:rPr>
        <w:t>企业发展，针对参与政府采购</w:t>
      </w:r>
      <w:r>
        <w:rPr>
          <w:rFonts w:hint="eastAsia" w:ascii="宋体" w:hAnsi="宋体" w:eastAsia="宋体" w:cs="宋体"/>
          <w:color w:val="auto"/>
          <w:spacing w:val="-3"/>
          <w:sz w:val="21"/>
          <w:szCs w:val="21"/>
          <w:highlight w:val="none"/>
        </w:rPr>
        <w:t>活动的供应商融资难、融资贵问题推出的一项融资政策。</w:t>
      </w:r>
      <w:r>
        <w:rPr>
          <w:rFonts w:hint="eastAsia" w:ascii="宋体" w:hAnsi="宋体" w:eastAsia="宋体" w:cs="宋体"/>
          <w:color w:val="auto"/>
          <w:spacing w:val="-4"/>
          <w:sz w:val="21"/>
          <w:szCs w:val="21"/>
          <w:highlight w:val="none"/>
        </w:rPr>
        <w:t>贵公司若成为本次政府</w:t>
      </w:r>
      <w:r>
        <w:rPr>
          <w:rFonts w:hint="eastAsia" w:ascii="宋体" w:hAnsi="宋体" w:eastAsia="宋体" w:cs="宋体"/>
          <w:color w:val="auto"/>
          <w:spacing w:val="-8"/>
          <w:sz w:val="21"/>
          <w:szCs w:val="21"/>
          <w:highlight w:val="none"/>
        </w:rPr>
        <w:t>采购项目的中标成交供应商，可持政府采购合同向金融机构申请贷款，无需抵押、</w:t>
      </w:r>
      <w:r>
        <w:rPr>
          <w:rFonts w:hint="eastAsia" w:ascii="宋体" w:hAnsi="宋体" w:eastAsia="宋体" w:cs="宋体"/>
          <w:color w:val="auto"/>
          <w:spacing w:val="-9"/>
          <w:sz w:val="21"/>
          <w:szCs w:val="21"/>
          <w:highlight w:val="none"/>
        </w:rPr>
        <w:t>担保，融资机构将根据《河南省政府采购合同融资工作</w:t>
      </w:r>
      <w:r>
        <w:rPr>
          <w:rFonts w:hint="eastAsia" w:ascii="宋体" w:hAnsi="宋体" w:eastAsia="宋体" w:cs="宋体"/>
          <w:color w:val="auto"/>
          <w:spacing w:val="-10"/>
          <w:sz w:val="21"/>
          <w:szCs w:val="21"/>
          <w:highlight w:val="none"/>
        </w:rPr>
        <w:t>实施方案》（豫财【2017】</w:t>
      </w:r>
      <w:r>
        <w:rPr>
          <w:rFonts w:hint="eastAsia" w:ascii="宋体" w:hAnsi="宋体" w:eastAsia="宋体" w:cs="宋体"/>
          <w:color w:val="auto"/>
          <w:spacing w:val="-2"/>
          <w:sz w:val="21"/>
          <w:szCs w:val="21"/>
          <w:highlight w:val="none"/>
        </w:rPr>
        <w:t>10号)，按照双方自愿的原则提供便捷、优惠的贷款服务。</w:t>
      </w:r>
    </w:p>
    <w:p w14:paraId="699B460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9"/>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贷款渠道和提供贷款的金融机构，可在河南省政府采购网“河南省政府采购</w:t>
      </w:r>
      <w:r>
        <w:rPr>
          <w:rFonts w:hint="eastAsia" w:ascii="宋体" w:hAnsi="宋体" w:eastAsia="宋体" w:cs="宋体"/>
          <w:color w:val="auto"/>
          <w:spacing w:val="-5"/>
          <w:sz w:val="21"/>
          <w:szCs w:val="21"/>
          <w:highlight w:val="none"/>
        </w:rPr>
        <w:t>合同融资平台”查询联系。</w:t>
      </w:r>
    </w:p>
    <w:p w14:paraId="4E49E9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9"/>
        <w:textAlignment w:val="baseline"/>
        <w:rPr>
          <w:rFonts w:ascii="仿宋" w:hAnsi="仿宋" w:eastAsia="仿宋" w:cs="仿宋"/>
          <w:color w:val="auto"/>
          <w:spacing w:val="-5"/>
          <w:sz w:val="24"/>
          <w:szCs w:val="24"/>
          <w:highlight w:val="none"/>
        </w:rPr>
      </w:pPr>
    </w:p>
    <w:p w14:paraId="581CE76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0"/>
        <w:rPr>
          <w:rFonts w:hint="eastAsia" w:ascii="宋体" w:hAnsi="宋体" w:eastAsia="宋体" w:cs="宋体"/>
          <w:b/>
          <w:bCs/>
          <w:color w:val="auto"/>
          <w:spacing w:val="-14"/>
          <w:sz w:val="36"/>
          <w:szCs w:val="36"/>
          <w:highlight w:val="none"/>
        </w:rPr>
        <w:sectPr>
          <w:footerReference r:id="rId5" w:type="default"/>
          <w:pgSz w:w="11907" w:h="16839"/>
          <w:pgMar w:top="1417" w:right="1417" w:bottom="1417" w:left="1417" w:header="850" w:footer="850" w:gutter="0"/>
          <w:pgBorders>
            <w:top w:val="none" w:sz="0" w:space="0"/>
            <w:left w:val="none" w:sz="0" w:space="0"/>
            <w:bottom w:val="none" w:sz="0" w:space="0"/>
            <w:right w:val="none" w:sz="0" w:space="0"/>
          </w:pgBorders>
          <w:pgNumType w:fmt="decimal" w:start="1"/>
          <w:cols w:space="0" w:num="1"/>
          <w:rtlGutter w:val="0"/>
          <w:docGrid w:linePitch="0" w:charSpace="0"/>
        </w:sectPr>
      </w:pPr>
      <w:bookmarkStart w:id="3" w:name="bookmark3"/>
      <w:bookmarkEnd w:id="3"/>
      <w:bookmarkStart w:id="4" w:name="bookmark4"/>
      <w:bookmarkEnd w:id="4"/>
      <w:bookmarkStart w:id="5" w:name="_Toc177"/>
    </w:p>
    <w:p w14:paraId="47338DF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0"/>
        <w:rPr>
          <w:rFonts w:hint="eastAsia" w:ascii="宋体" w:hAnsi="宋体" w:eastAsia="宋体" w:cs="宋体"/>
          <w:color w:val="auto"/>
          <w:sz w:val="36"/>
          <w:szCs w:val="36"/>
          <w:highlight w:val="none"/>
        </w:rPr>
      </w:pPr>
      <w:r>
        <w:rPr>
          <w:rFonts w:hint="eastAsia" w:ascii="宋体" w:hAnsi="宋体" w:eastAsia="宋体" w:cs="宋体"/>
          <w:b/>
          <w:bCs/>
          <w:color w:val="auto"/>
          <w:spacing w:val="-14"/>
          <w:sz w:val="36"/>
          <w:szCs w:val="36"/>
          <w:highlight w:val="none"/>
        </w:rPr>
        <w:t>第一章</w:t>
      </w:r>
      <w:r>
        <w:rPr>
          <w:rFonts w:hint="eastAsia" w:ascii="宋体" w:hAnsi="宋体" w:eastAsia="宋体" w:cs="宋体"/>
          <w:b/>
          <w:bCs/>
          <w:color w:val="auto"/>
          <w:spacing w:val="-14"/>
          <w:sz w:val="36"/>
          <w:szCs w:val="36"/>
          <w:highlight w:val="none"/>
          <w:lang w:val="en-US" w:eastAsia="zh-CN"/>
        </w:rPr>
        <w:t xml:space="preserve"> </w:t>
      </w:r>
      <w:r>
        <w:rPr>
          <w:rFonts w:hint="eastAsia" w:ascii="宋体" w:hAnsi="宋体" w:eastAsia="宋体" w:cs="宋体"/>
          <w:color w:val="auto"/>
          <w:spacing w:val="54"/>
          <w:sz w:val="36"/>
          <w:szCs w:val="36"/>
          <w:highlight w:val="none"/>
        </w:rPr>
        <w:t xml:space="preserve"> </w:t>
      </w:r>
      <w:r>
        <w:rPr>
          <w:rFonts w:hint="eastAsia" w:ascii="宋体" w:hAnsi="宋体" w:eastAsia="宋体" w:cs="宋体"/>
          <w:b/>
          <w:bCs/>
          <w:color w:val="auto"/>
          <w:spacing w:val="-14"/>
          <w:sz w:val="36"/>
          <w:szCs w:val="36"/>
          <w:highlight w:val="none"/>
        </w:rPr>
        <w:t>竞争性磋商公告</w:t>
      </w:r>
      <w:bookmarkEnd w:id="5"/>
    </w:p>
    <w:p w14:paraId="0CE89BD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bCs/>
          <w:color w:val="auto"/>
          <w:spacing w:val="4"/>
          <w:sz w:val="32"/>
          <w:szCs w:val="32"/>
          <w:highlight w:val="none"/>
          <w:lang w:eastAsia="zh-CN"/>
        </w:rPr>
      </w:pPr>
      <w:r>
        <w:rPr>
          <w:rFonts w:hint="eastAsia" w:ascii="宋体" w:hAnsi="宋体" w:eastAsia="宋体" w:cs="宋体"/>
          <w:b/>
          <w:bCs/>
          <w:color w:val="auto"/>
          <w:spacing w:val="4"/>
          <w:sz w:val="32"/>
          <w:szCs w:val="32"/>
          <w:highlight w:val="none"/>
          <w:lang w:eastAsia="zh-CN"/>
        </w:rPr>
        <w:t>河南省消防救援总队机关餐厅餐饮保障服务采购项目（</w:t>
      </w:r>
      <w:r>
        <w:rPr>
          <w:rFonts w:hint="eastAsia" w:ascii="宋体" w:hAnsi="宋体" w:eastAsia="宋体" w:cs="宋体"/>
          <w:b/>
          <w:bCs/>
          <w:color w:val="auto"/>
          <w:spacing w:val="4"/>
          <w:sz w:val="32"/>
          <w:szCs w:val="32"/>
          <w:highlight w:val="none"/>
          <w:lang w:val="en-US" w:eastAsia="zh-CN"/>
        </w:rPr>
        <w:t>二次）</w:t>
      </w:r>
    </w:p>
    <w:p w14:paraId="4C6351B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pacing w:val="-7"/>
          <w:sz w:val="32"/>
          <w:szCs w:val="32"/>
          <w:highlight w:val="none"/>
        </w:rPr>
        <w:t>竞争性磋商公告</w:t>
      </w:r>
    </w:p>
    <w:tbl>
      <w:tblPr>
        <w:tblStyle w:val="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7983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9" w:type="dxa"/>
            <w:vAlign w:val="top"/>
          </w:tcPr>
          <w:p w14:paraId="25AE95E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项目概况：</w:t>
            </w:r>
          </w:p>
          <w:p w14:paraId="3B1333D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ascii="仿宋" w:hAnsi="仿宋" w:eastAsia="仿宋" w:cs="仿宋"/>
                <w:b/>
                <w:bCs/>
                <w:color w:val="auto"/>
                <w:spacing w:val="-11"/>
                <w:sz w:val="24"/>
                <w:szCs w:val="24"/>
                <w:highlight w:val="none"/>
                <w:vertAlign w:val="baseline"/>
              </w:rPr>
            </w:pPr>
            <w:r>
              <w:rPr>
                <w:rFonts w:hint="eastAsia" w:ascii="宋体" w:hAnsi="宋体" w:eastAsia="宋体" w:cs="宋体"/>
                <w:color w:val="auto"/>
                <w:spacing w:val="-1"/>
                <w:sz w:val="21"/>
                <w:szCs w:val="21"/>
                <w:highlight w:val="none"/>
                <w:lang w:eastAsia="zh-CN"/>
              </w:rPr>
              <w:t>河南省消防救援总队机关餐厅餐饮保障服务采购项目</w:t>
            </w:r>
            <w:r>
              <w:rPr>
                <w:rFonts w:hint="eastAsia" w:ascii="宋体" w:hAnsi="宋体" w:eastAsia="宋体" w:cs="宋体"/>
                <w:color w:val="auto"/>
                <w:spacing w:val="-1"/>
                <w:sz w:val="21"/>
                <w:szCs w:val="21"/>
                <w:highlight w:val="none"/>
              </w:rPr>
              <w:t>招标项目</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二次）</w:t>
            </w:r>
            <w:r>
              <w:rPr>
                <w:rFonts w:hint="eastAsia" w:ascii="宋体" w:hAnsi="宋体" w:eastAsia="宋体" w:cs="宋体"/>
                <w:color w:val="auto"/>
                <w:spacing w:val="-1"/>
                <w:sz w:val="21"/>
                <w:szCs w:val="21"/>
                <w:highlight w:val="none"/>
              </w:rPr>
              <w:t>的潜在投标人的潜在</w:t>
            </w:r>
            <w:r>
              <w:rPr>
                <w:rFonts w:hint="eastAsia" w:ascii="宋体" w:hAnsi="宋体" w:eastAsia="宋体" w:cs="宋体"/>
                <w:color w:val="auto"/>
                <w:sz w:val="21"/>
                <w:szCs w:val="21"/>
                <w:highlight w:val="none"/>
              </w:rPr>
              <w:t>供应商应在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"http://www.hnggzy.net/"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《河南省公共资源交易中心网》（</w:t>
            </w:r>
            <w:r>
              <w:rPr>
                <w:rFonts w:hint="eastAsia" w:ascii="宋体" w:hAnsi="宋体" w:eastAsia="宋体" w:cs="宋体"/>
                <w:color w:val="auto"/>
                <w:sz w:val="21"/>
                <w:szCs w:val="21"/>
                <w:highlight w:val="none"/>
                <w:lang w:eastAsia="zh-CN"/>
              </w:rPr>
              <w:t>http://hnsggzyjy.henan.gov.cn/</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rPr>
              <w:t>获取采购文件，并于202</w:t>
            </w: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03</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21</w:t>
            </w:r>
            <w:r>
              <w:rPr>
                <w:rFonts w:hint="eastAsia" w:ascii="宋体" w:hAnsi="宋体" w:eastAsia="宋体" w:cs="宋体"/>
                <w:color w:val="auto"/>
                <w:spacing w:val="-1"/>
                <w:sz w:val="21"/>
                <w:szCs w:val="21"/>
                <w:highlight w:val="none"/>
              </w:rPr>
              <w:t>日</w:t>
            </w:r>
            <w:r>
              <w:rPr>
                <w:rFonts w:hint="eastAsia" w:ascii="宋体" w:hAnsi="宋体" w:eastAsia="宋体" w:cs="宋体"/>
                <w:color w:val="auto"/>
                <w:spacing w:val="-1"/>
                <w:sz w:val="21"/>
                <w:szCs w:val="21"/>
                <w:highlight w:val="none"/>
                <w:lang w:val="en-US" w:eastAsia="zh-CN"/>
              </w:rPr>
              <w:t>09</w:t>
            </w:r>
            <w:r>
              <w:rPr>
                <w:rFonts w:hint="eastAsia" w:ascii="宋体" w:hAnsi="宋体" w:eastAsia="宋体" w:cs="宋体"/>
                <w:color w:val="auto"/>
                <w:spacing w:val="-1"/>
                <w:sz w:val="21"/>
                <w:szCs w:val="21"/>
                <w:highlight w:val="none"/>
              </w:rPr>
              <w:t>点</w:t>
            </w:r>
            <w:r>
              <w:rPr>
                <w:rFonts w:hint="eastAsia" w:ascii="宋体" w:hAnsi="宋体" w:eastAsia="宋体" w:cs="宋体"/>
                <w:color w:val="auto"/>
                <w:spacing w:val="-1"/>
                <w:sz w:val="21"/>
                <w:szCs w:val="21"/>
                <w:highlight w:val="none"/>
                <w:lang w:val="en-US" w:eastAsia="zh-CN"/>
              </w:rPr>
              <w:t>00</w:t>
            </w:r>
            <w:r>
              <w:rPr>
                <w:rFonts w:hint="eastAsia" w:ascii="宋体" w:hAnsi="宋体" w:eastAsia="宋体" w:cs="宋体"/>
                <w:color w:val="auto"/>
                <w:spacing w:val="-1"/>
                <w:sz w:val="21"/>
                <w:szCs w:val="21"/>
                <w:highlight w:val="none"/>
              </w:rPr>
              <w:t>分（北京时间）前</w:t>
            </w:r>
            <w:r>
              <w:rPr>
                <w:rFonts w:hint="eastAsia" w:ascii="宋体" w:hAnsi="宋体" w:eastAsia="宋体" w:cs="宋体"/>
                <w:color w:val="auto"/>
                <w:spacing w:val="-2"/>
                <w:sz w:val="21"/>
                <w:szCs w:val="21"/>
                <w:highlight w:val="none"/>
              </w:rPr>
              <w:t>提交响应文件。</w:t>
            </w:r>
          </w:p>
        </w:tc>
      </w:tr>
    </w:tbl>
    <w:p w14:paraId="3353A31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一、项目基本情况</w:t>
      </w:r>
    </w:p>
    <w:p w14:paraId="0669E8B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1.项目编号：</w:t>
      </w:r>
      <w:r>
        <w:rPr>
          <w:rFonts w:hint="eastAsia" w:ascii="宋体" w:hAnsi="宋体" w:eastAsia="宋体" w:cs="宋体"/>
          <w:color w:val="auto"/>
          <w:spacing w:val="-1"/>
          <w:sz w:val="21"/>
          <w:szCs w:val="21"/>
          <w:highlight w:val="none"/>
          <w:lang w:eastAsia="zh-CN"/>
        </w:rPr>
        <w:t>豫财磋商采购-2025-61</w:t>
      </w:r>
    </w:p>
    <w:p w14:paraId="2855AE6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2.项目名称：</w:t>
      </w:r>
      <w:r>
        <w:rPr>
          <w:rFonts w:hint="eastAsia" w:ascii="宋体" w:hAnsi="宋体" w:eastAsia="宋体" w:cs="宋体"/>
          <w:color w:val="auto"/>
          <w:spacing w:val="-1"/>
          <w:sz w:val="21"/>
          <w:szCs w:val="21"/>
          <w:highlight w:val="none"/>
          <w:lang w:eastAsia="zh-CN"/>
        </w:rPr>
        <w:t>河南省消防救援总队机关餐厅餐饮保障服务采购项目（</w:t>
      </w:r>
      <w:r>
        <w:rPr>
          <w:rFonts w:hint="eastAsia" w:ascii="宋体" w:hAnsi="宋体" w:eastAsia="宋体" w:cs="宋体"/>
          <w:color w:val="auto"/>
          <w:spacing w:val="-1"/>
          <w:sz w:val="21"/>
          <w:szCs w:val="21"/>
          <w:highlight w:val="none"/>
          <w:lang w:val="en-US" w:eastAsia="zh-CN"/>
        </w:rPr>
        <w:t>二次）</w:t>
      </w:r>
    </w:p>
    <w:p w14:paraId="4180316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3.采购方式：竞争性磋商</w:t>
      </w:r>
    </w:p>
    <w:p w14:paraId="23CAADA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4.预算金额：14</w:t>
      </w:r>
      <w:r>
        <w:rPr>
          <w:rFonts w:hint="eastAsia" w:ascii="宋体" w:hAnsi="宋体" w:eastAsia="宋体" w:cs="宋体"/>
          <w:color w:val="auto"/>
          <w:spacing w:val="-1"/>
          <w:sz w:val="21"/>
          <w:szCs w:val="21"/>
          <w:highlight w:val="none"/>
          <w:lang w:val="en-US" w:eastAsia="zh-CN"/>
        </w:rPr>
        <w:t>088</w:t>
      </w:r>
      <w:r>
        <w:rPr>
          <w:rFonts w:hint="eastAsia" w:ascii="宋体" w:hAnsi="宋体" w:eastAsia="宋体" w:cs="宋体"/>
          <w:color w:val="auto"/>
          <w:spacing w:val="-1"/>
          <w:sz w:val="21"/>
          <w:szCs w:val="21"/>
          <w:highlight w:val="none"/>
        </w:rPr>
        <w:t>00</w:t>
      </w:r>
      <w:r>
        <w:rPr>
          <w:rFonts w:hint="eastAsia" w:ascii="宋体" w:hAnsi="宋体" w:eastAsia="宋体" w:cs="宋体"/>
          <w:color w:val="auto"/>
          <w:spacing w:val="-1"/>
          <w:sz w:val="21"/>
          <w:szCs w:val="21"/>
          <w:highlight w:val="none"/>
          <w:lang w:val="en-US" w:eastAsia="zh-CN"/>
        </w:rPr>
        <w:t>.00</w:t>
      </w:r>
      <w:r>
        <w:rPr>
          <w:rFonts w:hint="eastAsia" w:ascii="宋体" w:hAnsi="宋体" w:eastAsia="宋体" w:cs="宋体"/>
          <w:color w:val="auto"/>
          <w:spacing w:val="-1"/>
          <w:sz w:val="21"/>
          <w:szCs w:val="21"/>
          <w:highlight w:val="none"/>
        </w:rPr>
        <w:t>元</w:t>
      </w:r>
    </w:p>
    <w:p w14:paraId="0E3D44C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最高限价：14</w:t>
      </w:r>
      <w:r>
        <w:rPr>
          <w:rFonts w:hint="eastAsia" w:ascii="宋体" w:hAnsi="宋体" w:eastAsia="宋体" w:cs="宋体"/>
          <w:color w:val="auto"/>
          <w:spacing w:val="-1"/>
          <w:sz w:val="21"/>
          <w:szCs w:val="21"/>
          <w:highlight w:val="none"/>
          <w:lang w:val="en-US" w:eastAsia="zh-CN"/>
        </w:rPr>
        <w:t>088</w:t>
      </w:r>
      <w:r>
        <w:rPr>
          <w:rFonts w:hint="eastAsia" w:ascii="宋体" w:hAnsi="宋体" w:eastAsia="宋体" w:cs="宋体"/>
          <w:color w:val="auto"/>
          <w:spacing w:val="-1"/>
          <w:sz w:val="21"/>
          <w:szCs w:val="21"/>
          <w:highlight w:val="none"/>
        </w:rPr>
        <w:t>00</w:t>
      </w:r>
      <w:r>
        <w:rPr>
          <w:rFonts w:hint="eastAsia" w:ascii="宋体" w:hAnsi="宋体" w:eastAsia="宋体" w:cs="宋体"/>
          <w:color w:val="auto"/>
          <w:spacing w:val="-1"/>
          <w:sz w:val="21"/>
          <w:szCs w:val="21"/>
          <w:highlight w:val="none"/>
          <w:lang w:val="en-US" w:eastAsia="zh-CN"/>
        </w:rPr>
        <w:t>.00</w:t>
      </w:r>
      <w:r>
        <w:rPr>
          <w:rFonts w:hint="eastAsia" w:ascii="宋体" w:hAnsi="宋体" w:eastAsia="宋体" w:cs="宋体"/>
          <w:color w:val="auto"/>
          <w:spacing w:val="-1"/>
          <w:sz w:val="21"/>
          <w:szCs w:val="21"/>
          <w:highlight w:val="none"/>
        </w:rPr>
        <w:t>元</w:t>
      </w:r>
    </w:p>
    <w:tbl>
      <w:tblPr>
        <w:tblStyle w:val="10"/>
        <w:tblW w:w="90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850"/>
        <w:gridCol w:w="2761"/>
        <w:gridCol w:w="1115"/>
        <w:gridCol w:w="1177"/>
        <w:gridCol w:w="1338"/>
        <w:gridCol w:w="1218"/>
      </w:tblGrid>
      <w:tr w14:paraId="20DEA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0" w:type="dxa"/>
            <w:vAlign w:val="center"/>
          </w:tcPr>
          <w:p w14:paraId="235CEFA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0" w:type="dxa"/>
            <w:vAlign w:val="center"/>
          </w:tcPr>
          <w:p w14:paraId="45CEB05E">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包号</w:t>
            </w:r>
          </w:p>
        </w:tc>
        <w:tc>
          <w:tcPr>
            <w:tcW w:w="2761" w:type="dxa"/>
            <w:vAlign w:val="center"/>
          </w:tcPr>
          <w:p w14:paraId="6A3E2C19">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包名称</w:t>
            </w:r>
          </w:p>
        </w:tc>
        <w:tc>
          <w:tcPr>
            <w:tcW w:w="1115" w:type="dxa"/>
            <w:vAlign w:val="center"/>
          </w:tcPr>
          <w:p w14:paraId="5184A91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包预算</w:t>
            </w:r>
          </w:p>
          <w:p w14:paraId="0186E58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（元）</w:t>
            </w:r>
          </w:p>
        </w:tc>
        <w:tc>
          <w:tcPr>
            <w:tcW w:w="1177" w:type="dxa"/>
            <w:vAlign w:val="center"/>
          </w:tcPr>
          <w:p w14:paraId="3214196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包最高</w:t>
            </w:r>
            <w:r>
              <w:rPr>
                <w:rFonts w:hint="eastAsia" w:ascii="宋体" w:hAnsi="宋体" w:eastAsia="宋体" w:cs="宋体"/>
                <w:color w:val="auto"/>
                <w:spacing w:val="-8"/>
                <w:sz w:val="21"/>
                <w:szCs w:val="21"/>
                <w:highlight w:val="none"/>
              </w:rPr>
              <w:t>限价</w:t>
            </w:r>
          </w:p>
          <w:p w14:paraId="1E15FC1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（元）</w:t>
            </w:r>
          </w:p>
        </w:tc>
        <w:tc>
          <w:tcPr>
            <w:tcW w:w="1338" w:type="dxa"/>
            <w:vAlign w:val="center"/>
          </w:tcPr>
          <w:p w14:paraId="2943CF8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是否专门面向中小</w:t>
            </w:r>
            <w:r>
              <w:rPr>
                <w:rFonts w:hint="eastAsia" w:ascii="宋体" w:hAnsi="宋体" w:eastAsia="宋体" w:cs="宋体"/>
                <w:color w:val="auto"/>
                <w:spacing w:val="-5"/>
                <w:sz w:val="21"/>
                <w:szCs w:val="21"/>
                <w:highlight w:val="none"/>
              </w:rPr>
              <w:t>企业</w:t>
            </w:r>
          </w:p>
        </w:tc>
        <w:tc>
          <w:tcPr>
            <w:tcW w:w="1218" w:type="dxa"/>
            <w:vAlign w:val="center"/>
          </w:tcPr>
          <w:p w14:paraId="70062AE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采购预留</w:t>
            </w:r>
            <w:r>
              <w:rPr>
                <w:rFonts w:hint="eastAsia" w:ascii="宋体" w:hAnsi="宋体" w:eastAsia="宋体" w:cs="宋体"/>
                <w:color w:val="auto"/>
                <w:spacing w:val="-28"/>
                <w:sz w:val="21"/>
                <w:szCs w:val="21"/>
                <w:highlight w:val="none"/>
              </w:rPr>
              <w:t>金额（元）</w:t>
            </w:r>
          </w:p>
        </w:tc>
      </w:tr>
      <w:tr w14:paraId="2DCBD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0" w:type="dxa"/>
            <w:vAlign w:val="center"/>
          </w:tcPr>
          <w:p w14:paraId="57185B3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0" w:type="dxa"/>
            <w:vAlign w:val="center"/>
          </w:tcPr>
          <w:p w14:paraId="4F69F9CE">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豫政采(2)20250145-1</w:t>
            </w:r>
          </w:p>
        </w:tc>
        <w:tc>
          <w:tcPr>
            <w:tcW w:w="2761" w:type="dxa"/>
            <w:vAlign w:val="center"/>
          </w:tcPr>
          <w:p w14:paraId="6AF5428E">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河南省消防救援总队</w:t>
            </w:r>
            <w:r>
              <w:rPr>
                <w:rFonts w:hint="eastAsia" w:ascii="宋体" w:hAnsi="宋体" w:eastAsia="宋体" w:cs="宋体"/>
                <w:color w:val="auto"/>
                <w:spacing w:val="-2"/>
                <w:sz w:val="21"/>
                <w:szCs w:val="21"/>
                <w:highlight w:val="none"/>
              </w:rPr>
              <w:t>机关餐厅</w:t>
            </w:r>
            <w:r>
              <w:rPr>
                <w:rFonts w:hint="eastAsia" w:ascii="宋体" w:hAnsi="宋体" w:eastAsia="宋体" w:cs="宋体"/>
                <w:color w:val="auto"/>
                <w:spacing w:val="-2"/>
                <w:sz w:val="21"/>
                <w:szCs w:val="21"/>
                <w:highlight w:val="none"/>
                <w:lang w:val="en-US" w:eastAsia="zh-CN"/>
              </w:rPr>
              <w:t>餐饮保障</w:t>
            </w:r>
            <w:r>
              <w:rPr>
                <w:rFonts w:hint="eastAsia" w:ascii="宋体" w:hAnsi="宋体" w:eastAsia="宋体" w:cs="宋体"/>
                <w:color w:val="auto"/>
                <w:spacing w:val="-2"/>
                <w:sz w:val="21"/>
                <w:szCs w:val="21"/>
                <w:highlight w:val="none"/>
              </w:rPr>
              <w:t>服务项目</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二次）</w:t>
            </w:r>
          </w:p>
        </w:tc>
        <w:tc>
          <w:tcPr>
            <w:tcW w:w="1115" w:type="dxa"/>
            <w:vAlign w:val="center"/>
          </w:tcPr>
          <w:p w14:paraId="41F5D34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4"/>
                <w:sz w:val="21"/>
                <w:szCs w:val="21"/>
                <w:highlight w:val="none"/>
              </w:rPr>
              <w:t>14</w:t>
            </w:r>
            <w:r>
              <w:rPr>
                <w:rFonts w:hint="eastAsia" w:ascii="宋体" w:hAnsi="宋体" w:eastAsia="宋体" w:cs="宋体"/>
                <w:color w:val="auto"/>
                <w:spacing w:val="-4"/>
                <w:sz w:val="21"/>
                <w:szCs w:val="21"/>
                <w:highlight w:val="none"/>
                <w:lang w:val="en-US" w:eastAsia="zh-CN"/>
              </w:rPr>
              <w:t>088</w:t>
            </w:r>
            <w:r>
              <w:rPr>
                <w:rFonts w:hint="eastAsia" w:ascii="宋体" w:hAnsi="宋体" w:eastAsia="宋体" w:cs="宋体"/>
                <w:color w:val="auto"/>
                <w:spacing w:val="-4"/>
                <w:sz w:val="21"/>
                <w:szCs w:val="21"/>
                <w:highlight w:val="none"/>
              </w:rPr>
              <w:t>00</w:t>
            </w:r>
            <w:r>
              <w:rPr>
                <w:rFonts w:hint="eastAsia" w:ascii="宋体" w:hAnsi="宋体" w:eastAsia="宋体" w:cs="宋体"/>
                <w:color w:val="auto"/>
                <w:spacing w:val="-4"/>
                <w:sz w:val="21"/>
                <w:szCs w:val="21"/>
                <w:highlight w:val="none"/>
                <w:lang w:val="en-US" w:eastAsia="zh-CN"/>
              </w:rPr>
              <w:t>.00</w:t>
            </w:r>
          </w:p>
        </w:tc>
        <w:tc>
          <w:tcPr>
            <w:tcW w:w="1177" w:type="dxa"/>
            <w:vAlign w:val="center"/>
          </w:tcPr>
          <w:p w14:paraId="74013CB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4"/>
                <w:sz w:val="21"/>
                <w:szCs w:val="21"/>
                <w:highlight w:val="none"/>
              </w:rPr>
              <w:t>14</w:t>
            </w:r>
            <w:r>
              <w:rPr>
                <w:rFonts w:hint="eastAsia" w:ascii="宋体" w:hAnsi="宋体" w:eastAsia="宋体" w:cs="宋体"/>
                <w:color w:val="auto"/>
                <w:spacing w:val="-4"/>
                <w:sz w:val="21"/>
                <w:szCs w:val="21"/>
                <w:highlight w:val="none"/>
                <w:lang w:val="en-US" w:eastAsia="zh-CN"/>
              </w:rPr>
              <w:t>088</w:t>
            </w:r>
            <w:r>
              <w:rPr>
                <w:rFonts w:hint="eastAsia" w:ascii="宋体" w:hAnsi="宋体" w:eastAsia="宋体" w:cs="宋体"/>
                <w:color w:val="auto"/>
                <w:spacing w:val="-4"/>
                <w:sz w:val="21"/>
                <w:szCs w:val="21"/>
                <w:highlight w:val="none"/>
              </w:rPr>
              <w:t>00</w:t>
            </w:r>
            <w:r>
              <w:rPr>
                <w:rFonts w:hint="eastAsia" w:ascii="宋体" w:hAnsi="宋体" w:eastAsia="宋体" w:cs="宋体"/>
                <w:color w:val="auto"/>
                <w:spacing w:val="-4"/>
                <w:sz w:val="21"/>
                <w:szCs w:val="21"/>
                <w:highlight w:val="none"/>
                <w:lang w:val="en-US" w:eastAsia="zh-CN"/>
              </w:rPr>
              <w:t>.00</w:t>
            </w:r>
          </w:p>
        </w:tc>
        <w:tc>
          <w:tcPr>
            <w:tcW w:w="1338" w:type="dxa"/>
            <w:vAlign w:val="center"/>
          </w:tcPr>
          <w:p w14:paraId="370D251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1218" w:type="dxa"/>
            <w:vAlign w:val="center"/>
          </w:tcPr>
          <w:p w14:paraId="504A132A">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4"/>
                <w:sz w:val="21"/>
                <w:szCs w:val="21"/>
                <w:highlight w:val="none"/>
              </w:rPr>
              <w:t>14</w:t>
            </w:r>
            <w:r>
              <w:rPr>
                <w:rFonts w:hint="eastAsia" w:ascii="宋体" w:hAnsi="宋体" w:eastAsia="宋体" w:cs="宋体"/>
                <w:color w:val="auto"/>
                <w:spacing w:val="-4"/>
                <w:sz w:val="21"/>
                <w:szCs w:val="21"/>
                <w:highlight w:val="none"/>
                <w:lang w:val="en-US" w:eastAsia="zh-CN"/>
              </w:rPr>
              <w:t>088</w:t>
            </w:r>
            <w:r>
              <w:rPr>
                <w:rFonts w:hint="eastAsia" w:ascii="宋体" w:hAnsi="宋体" w:eastAsia="宋体" w:cs="宋体"/>
                <w:color w:val="auto"/>
                <w:spacing w:val="-4"/>
                <w:sz w:val="21"/>
                <w:szCs w:val="21"/>
                <w:highlight w:val="none"/>
              </w:rPr>
              <w:t>00</w:t>
            </w:r>
            <w:r>
              <w:rPr>
                <w:rFonts w:hint="eastAsia" w:ascii="宋体" w:hAnsi="宋体" w:eastAsia="宋体" w:cs="宋体"/>
                <w:color w:val="auto"/>
                <w:spacing w:val="-4"/>
                <w:sz w:val="21"/>
                <w:szCs w:val="21"/>
                <w:highlight w:val="none"/>
                <w:lang w:val="en-US" w:eastAsia="zh-CN"/>
              </w:rPr>
              <w:t>.00</w:t>
            </w:r>
          </w:p>
        </w:tc>
      </w:tr>
    </w:tbl>
    <w:p w14:paraId="1F7742E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5.采购需求（包括但不限于标的的名称、数量、简要技术需求或服务要求等）：</w:t>
      </w:r>
    </w:p>
    <w:p w14:paraId="38E417B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5.1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采购内容：</w:t>
      </w:r>
      <w:r>
        <w:rPr>
          <w:rFonts w:hint="eastAsia" w:ascii="宋体" w:hAnsi="宋体" w:eastAsia="宋体" w:cs="宋体"/>
          <w:color w:val="auto"/>
          <w:spacing w:val="-1"/>
          <w:sz w:val="21"/>
          <w:szCs w:val="21"/>
          <w:highlight w:val="none"/>
          <w:lang w:eastAsia="zh-CN"/>
        </w:rPr>
        <w:t>河南省消防救援总队机关餐厅餐饮保障服务采购项目</w:t>
      </w:r>
      <w:r>
        <w:rPr>
          <w:rFonts w:hint="eastAsia" w:ascii="宋体" w:hAnsi="宋体" w:eastAsia="宋体" w:cs="宋体"/>
          <w:color w:val="auto"/>
          <w:spacing w:val="-1"/>
          <w:sz w:val="21"/>
          <w:szCs w:val="21"/>
          <w:highlight w:val="none"/>
        </w:rPr>
        <w:t>是为河南省消防救援总队机关餐厅提供餐饮服务、餐厅保洁、会议服务等工作。</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具体详见竞争性磋商文件</w:t>
      </w:r>
      <w:r>
        <w:rPr>
          <w:rFonts w:hint="eastAsia" w:ascii="宋体" w:hAnsi="宋体" w:eastAsia="宋体" w:cs="宋体"/>
          <w:color w:val="auto"/>
          <w:spacing w:val="-1"/>
          <w:sz w:val="21"/>
          <w:szCs w:val="21"/>
          <w:highlight w:val="none"/>
          <w:lang w:eastAsia="zh-CN"/>
        </w:rPr>
        <w:t>）</w:t>
      </w:r>
    </w:p>
    <w:p w14:paraId="0B3F42B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资金来源：财政资金</w:t>
      </w:r>
    </w:p>
    <w:p w14:paraId="7F788C1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5.3</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服务要求：符合国家及行业相关标准规定，并满足采购人要求。</w:t>
      </w:r>
    </w:p>
    <w:p w14:paraId="4F6E22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5.4</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服务期限：自签订合同之日起一年。</w:t>
      </w:r>
    </w:p>
    <w:p w14:paraId="383CC25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5.5</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包划分：一个包</w:t>
      </w:r>
    </w:p>
    <w:p w14:paraId="4C03775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6.合同履行期限</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同服务期限。</w:t>
      </w:r>
    </w:p>
    <w:p w14:paraId="0904372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7.本项目是否接受联合</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否</w:t>
      </w:r>
    </w:p>
    <w:p w14:paraId="55D7863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8.是否接受进口产品：否</w:t>
      </w:r>
    </w:p>
    <w:p w14:paraId="2D63E14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9.是否专门面向中小企业：是</w:t>
      </w:r>
    </w:p>
    <w:p w14:paraId="23C326F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二、申请人的资格要求</w:t>
      </w:r>
    </w:p>
    <w:p w14:paraId="0614ED6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1.满足《中华人民共和国政府采购法》第二十二条规定</w:t>
      </w:r>
      <w:r>
        <w:rPr>
          <w:rFonts w:hint="eastAsia" w:ascii="宋体" w:hAnsi="宋体" w:eastAsia="宋体" w:cs="宋体"/>
          <w:color w:val="auto"/>
          <w:spacing w:val="-1"/>
          <w:sz w:val="21"/>
          <w:szCs w:val="21"/>
          <w:highlight w:val="none"/>
          <w:lang w:eastAsia="zh-CN"/>
        </w:rPr>
        <w:t>；</w:t>
      </w:r>
    </w:p>
    <w:p w14:paraId="4E2A2F6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2.落实政府采购政策需满足的资格要求：</w:t>
      </w:r>
    </w:p>
    <w:p w14:paraId="1C90522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本项目仅面向中小微企业（监狱企业/残疾人福利性企业视同小型、微型企业）采购。本次采购标的对应的中小企业划分标准所属行业为餐饮业。参加本采购活动的供应商须为中小微企业（应当根据《政府采购促进中小企业发展管理办法》（财库﹝2020﹞46号）的规定提供《中小企业声明函》），或残疾人福利性单位（应当提供《残疾人福利性单位声明函》），或监狱企业（应提供由省级以上监狱管理局、戒毒管理局(含新疆生产建设兵团)出具的属于监狱企业的证明文件）。</w:t>
      </w:r>
    </w:p>
    <w:p w14:paraId="65B250C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3.本项目的特定资格要求</w:t>
      </w:r>
    </w:p>
    <w:p w14:paraId="0DBDA7B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供应商需符合《中华人民共和国政府采购法》第二十二条规定：</w:t>
      </w:r>
    </w:p>
    <w:p w14:paraId="3C77E66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（1）具有独立承担民事责任的能力</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提供有效期内的营业执照/《事业单位法人证书》/《社会团体法人登记证书》/《民办非企业单位登记证书》等相关证明文件</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91F6CD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（2）具有</w:t>
      </w:r>
      <w:r>
        <w:rPr>
          <w:rFonts w:hint="eastAsia" w:ascii="宋体" w:hAnsi="宋体" w:eastAsia="宋体" w:cs="宋体"/>
          <w:color w:val="auto"/>
          <w:spacing w:val="-1"/>
          <w:sz w:val="21"/>
          <w:szCs w:val="21"/>
          <w:highlight w:val="none"/>
          <w:lang w:val="en-US" w:eastAsia="zh-CN"/>
        </w:rPr>
        <w:t>有效的</w:t>
      </w:r>
      <w:r>
        <w:rPr>
          <w:rFonts w:hint="eastAsia" w:ascii="宋体" w:hAnsi="宋体" w:eastAsia="宋体" w:cs="宋体"/>
          <w:color w:val="auto"/>
          <w:spacing w:val="-1"/>
          <w:sz w:val="21"/>
          <w:szCs w:val="21"/>
          <w:highlight w:val="none"/>
        </w:rPr>
        <w:t>《食品经营许可证》</w:t>
      </w:r>
      <w:r>
        <w:rPr>
          <w:rFonts w:hint="eastAsia" w:ascii="宋体" w:hAnsi="宋体" w:eastAsia="宋体" w:cs="宋体"/>
          <w:color w:val="auto"/>
          <w:spacing w:val="-1"/>
          <w:sz w:val="21"/>
          <w:szCs w:val="21"/>
          <w:highlight w:val="none"/>
          <w:lang w:val="en-US" w:eastAsia="zh-CN"/>
        </w:rPr>
        <w:t>或《餐饮服务许可证》（提供证书扫描件）</w:t>
      </w:r>
      <w:r>
        <w:rPr>
          <w:rFonts w:hint="eastAsia" w:ascii="宋体" w:hAnsi="宋体" w:eastAsia="宋体" w:cs="宋体"/>
          <w:color w:val="auto"/>
          <w:spacing w:val="-1"/>
          <w:sz w:val="21"/>
          <w:szCs w:val="21"/>
          <w:highlight w:val="none"/>
        </w:rPr>
        <w:t>。</w:t>
      </w:r>
    </w:p>
    <w:p w14:paraId="355A6DB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（3）具有良好的商业信誉和健全的财务会计制度（提供202</w:t>
      </w:r>
      <w:r>
        <w:rPr>
          <w:rFonts w:hint="eastAsia" w:ascii="宋体" w:hAnsi="宋体" w:eastAsia="宋体" w:cs="宋体"/>
          <w:color w:val="auto"/>
          <w:spacing w:val="-1"/>
          <w:sz w:val="21"/>
          <w:szCs w:val="21"/>
          <w:highlight w:val="none"/>
          <w:lang w:val="en-US" w:eastAsia="zh-CN"/>
        </w:rPr>
        <w:t>3或2024年度</w:t>
      </w:r>
      <w:r>
        <w:rPr>
          <w:rFonts w:hint="eastAsia" w:ascii="宋体" w:hAnsi="宋体" w:eastAsia="宋体" w:cs="宋体"/>
          <w:color w:val="auto"/>
          <w:spacing w:val="-1"/>
          <w:sz w:val="21"/>
          <w:szCs w:val="21"/>
          <w:highlight w:val="none"/>
        </w:rPr>
        <w:t>经会计师事务所或第三方审计机构审计后的财务报告，须包含资产负债表、现金流量表、利润表和附注，新成立企业自成立之日起不足一年的须提供基本开户行出具的银行资信证明）。</w:t>
      </w:r>
    </w:p>
    <w:p w14:paraId="6E44758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（4）具有履行合同所必需的设备和专业技术能力（自行承诺</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格式自拟</w:t>
      </w:r>
      <w:r>
        <w:rPr>
          <w:rFonts w:hint="eastAsia" w:ascii="宋体" w:hAnsi="宋体" w:eastAsia="宋体" w:cs="宋体"/>
          <w:color w:val="auto"/>
          <w:spacing w:val="-1"/>
          <w:sz w:val="21"/>
          <w:szCs w:val="21"/>
          <w:highlight w:val="none"/>
        </w:rPr>
        <w:t>）。</w:t>
      </w:r>
    </w:p>
    <w:p w14:paraId="0BD9557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（5）具有依法缴纳税收和社会保障资金的良好记录（提供202</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年1月</w:t>
      </w:r>
      <w:r>
        <w:rPr>
          <w:rFonts w:hint="eastAsia" w:ascii="宋体" w:hAnsi="宋体" w:eastAsia="宋体" w:cs="宋体"/>
          <w:color w:val="auto"/>
          <w:spacing w:val="-1"/>
          <w:sz w:val="21"/>
          <w:szCs w:val="21"/>
          <w:highlight w:val="none"/>
          <w:lang w:val="en-US" w:eastAsia="zh-CN"/>
        </w:rPr>
        <w:t>1日</w:t>
      </w:r>
      <w:r>
        <w:rPr>
          <w:rFonts w:hint="eastAsia" w:ascii="宋体" w:hAnsi="宋体" w:eastAsia="宋体" w:cs="宋体"/>
          <w:color w:val="auto"/>
          <w:spacing w:val="-1"/>
          <w:sz w:val="21"/>
          <w:szCs w:val="21"/>
          <w:highlight w:val="none"/>
        </w:rPr>
        <w:t>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p>
    <w:p w14:paraId="4B30E1A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（6）参加政府采购活动前三年内，在经营活动中没有重大违法记录的书面声明。</w:t>
      </w:r>
    </w:p>
    <w:p w14:paraId="1239958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根据《关于在政府采购活动中查询及使用信用记录有关问题的通知》</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财库[2016]125号</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的规定，对列入失信被执行人、重大税收违法失信主体、政府采购严重违法失信行为记录名单的供应商，拒绝参与本项目政府采购活动。</w:t>
      </w:r>
    </w:p>
    <w:p w14:paraId="44C16ED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4.单位负责人为同一人或者存在直接控股、管理关系的不同供应商，不得参加同一合同项下的政府采购活动（供应商</w:t>
      </w:r>
      <w:r>
        <w:rPr>
          <w:rFonts w:hint="eastAsia" w:ascii="宋体" w:hAnsi="宋体" w:eastAsia="宋体" w:cs="宋体"/>
          <w:color w:val="auto"/>
          <w:spacing w:val="-1"/>
          <w:sz w:val="21"/>
          <w:szCs w:val="21"/>
          <w:highlight w:val="none"/>
          <w:lang w:val="en-US" w:eastAsia="zh-CN"/>
        </w:rPr>
        <w:t>自行承诺）</w:t>
      </w:r>
      <w:r>
        <w:rPr>
          <w:rFonts w:hint="eastAsia" w:ascii="宋体" w:hAnsi="宋体" w:eastAsia="宋体" w:cs="宋体"/>
          <w:color w:val="auto"/>
          <w:spacing w:val="-1"/>
          <w:sz w:val="21"/>
          <w:szCs w:val="21"/>
          <w:highlight w:val="none"/>
        </w:rPr>
        <w:t>。</w:t>
      </w:r>
    </w:p>
    <w:p w14:paraId="7A5A445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5.为采购项目提供整体设计、规范编制或者项目管理、监理、检测等服务的供应商，不得再参加该采购项目的其他采购活动。</w:t>
      </w:r>
    </w:p>
    <w:p w14:paraId="605BA1D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三、获取采购文件</w:t>
      </w:r>
    </w:p>
    <w:p w14:paraId="63FD103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1.时间：202</w:t>
      </w: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03</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11</w:t>
      </w:r>
      <w:r>
        <w:rPr>
          <w:rFonts w:hint="eastAsia" w:ascii="宋体" w:hAnsi="宋体" w:eastAsia="宋体" w:cs="宋体"/>
          <w:color w:val="auto"/>
          <w:spacing w:val="-1"/>
          <w:sz w:val="21"/>
          <w:szCs w:val="21"/>
          <w:highlight w:val="none"/>
        </w:rPr>
        <w:t>日至202</w:t>
      </w: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03</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17</w:t>
      </w:r>
      <w:r>
        <w:rPr>
          <w:rFonts w:hint="eastAsia" w:ascii="宋体" w:hAnsi="宋体" w:eastAsia="宋体" w:cs="宋体"/>
          <w:color w:val="auto"/>
          <w:spacing w:val="-1"/>
          <w:sz w:val="21"/>
          <w:szCs w:val="21"/>
          <w:highlight w:val="none"/>
        </w:rPr>
        <w:t>日，上午0</w:t>
      </w:r>
      <w:r>
        <w:rPr>
          <w:rFonts w:hint="eastAsia" w:ascii="宋体" w:hAnsi="宋体" w:eastAsia="宋体" w:cs="宋体"/>
          <w:color w:val="auto"/>
          <w:spacing w:val="-1"/>
          <w:sz w:val="21"/>
          <w:szCs w:val="21"/>
          <w:highlight w:val="none"/>
          <w:lang w:val="en-US" w:eastAsia="zh-CN"/>
        </w:rPr>
        <w:t>0</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00－12：00，下午12：00－23：59（北京时间，法定节假日除外）。</w:t>
      </w:r>
    </w:p>
    <w:p w14:paraId="1CA898A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地点：登录河南省公共资源交易中心网站（http://hnsggzyjy.henan.gov.cn/）按要求下载采购文件。文件以《河南省公共资源交易中心网》的电子文件为准，供应商未按规定时间在网上下载磋商文件的，其响应文件将被拒绝。</w:t>
      </w:r>
    </w:p>
    <w:p w14:paraId="6996755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方式：凭CA密钥登陆会员专区并在规定时间内按网上提示下载文件及资料（CA密钥的办理及使用见河南省公共资源交易中心网站-公共服务-办事指南）。获取采购文件后，供应商请到河南省公共资源交易中心网站—公共服务—下载专区栏目下载最新版本的投标文件制作工具安装包，并使用安装后的最新版本投标文件制作工具制作电子响应文件。</w:t>
      </w:r>
    </w:p>
    <w:p w14:paraId="7CFCFB1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4.售价：0元。</w:t>
      </w:r>
    </w:p>
    <w:p w14:paraId="01D28D9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四、响应文件提交</w:t>
      </w:r>
    </w:p>
    <w:p w14:paraId="42FB942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1.截止时间：202</w:t>
      </w: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03</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21</w:t>
      </w:r>
      <w:r>
        <w:rPr>
          <w:rFonts w:hint="eastAsia" w:ascii="宋体" w:hAnsi="宋体" w:eastAsia="宋体" w:cs="宋体"/>
          <w:color w:val="auto"/>
          <w:spacing w:val="-1"/>
          <w:sz w:val="21"/>
          <w:szCs w:val="21"/>
          <w:highlight w:val="none"/>
        </w:rPr>
        <w:t>日</w:t>
      </w:r>
      <w:r>
        <w:rPr>
          <w:rFonts w:hint="eastAsia" w:ascii="宋体" w:hAnsi="宋体" w:eastAsia="宋体" w:cs="宋体"/>
          <w:color w:val="auto"/>
          <w:spacing w:val="-1"/>
          <w:sz w:val="21"/>
          <w:szCs w:val="21"/>
          <w:highlight w:val="none"/>
          <w:lang w:val="en-US" w:eastAsia="zh-CN"/>
        </w:rPr>
        <w:t>09</w:t>
      </w:r>
      <w:r>
        <w:rPr>
          <w:rFonts w:hint="eastAsia" w:ascii="宋体" w:hAnsi="宋体" w:eastAsia="宋体" w:cs="宋体"/>
          <w:color w:val="auto"/>
          <w:spacing w:val="-1"/>
          <w:sz w:val="21"/>
          <w:szCs w:val="21"/>
          <w:highlight w:val="none"/>
        </w:rPr>
        <w:t>点</w:t>
      </w:r>
      <w:r>
        <w:rPr>
          <w:rFonts w:hint="eastAsia" w:ascii="宋体" w:hAnsi="宋体" w:eastAsia="宋体" w:cs="宋体"/>
          <w:color w:val="auto"/>
          <w:spacing w:val="-1"/>
          <w:sz w:val="21"/>
          <w:szCs w:val="21"/>
          <w:highlight w:val="none"/>
          <w:lang w:val="en-US" w:eastAsia="zh-CN"/>
        </w:rPr>
        <w:t>00</w:t>
      </w:r>
      <w:r>
        <w:rPr>
          <w:rFonts w:hint="eastAsia" w:ascii="宋体" w:hAnsi="宋体" w:eastAsia="宋体" w:cs="宋体"/>
          <w:color w:val="auto"/>
          <w:spacing w:val="-1"/>
          <w:sz w:val="21"/>
          <w:szCs w:val="21"/>
          <w:highlight w:val="none"/>
        </w:rPr>
        <w:t>分（北京时间）。</w:t>
      </w:r>
    </w:p>
    <w:p w14:paraId="22A3EE7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2.地点：河南省公共资源交易中心交易系统（电子响应文件应于提交首次响应文件截止时间前在河南省公共资源交易中心交易系统中加密上传成功，逾期采购人将不予受理）。</w:t>
      </w:r>
    </w:p>
    <w:p w14:paraId="463782C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五、响应文件开启</w:t>
      </w:r>
    </w:p>
    <w:p w14:paraId="15E6D47A">
      <w:pPr>
        <w:keepNext w:val="0"/>
        <w:keepLines w:val="0"/>
        <w:pageBreakBefore w:val="0"/>
        <w:widowControl w:val="0"/>
        <w:shd w:val="clear"/>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shd w:val="clear" w:fill="FF0000"/>
        </w:rPr>
      </w:pPr>
      <w:r>
        <w:rPr>
          <w:rFonts w:hint="eastAsia" w:ascii="宋体" w:hAnsi="宋体" w:eastAsia="宋体" w:cs="宋体"/>
          <w:color w:val="auto"/>
          <w:spacing w:val="-1"/>
          <w:sz w:val="21"/>
          <w:szCs w:val="21"/>
          <w:highlight w:val="none"/>
        </w:rPr>
        <w:t>1.时间：202</w:t>
      </w: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03</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21</w:t>
      </w:r>
      <w:r>
        <w:rPr>
          <w:rFonts w:hint="eastAsia" w:ascii="宋体" w:hAnsi="宋体" w:eastAsia="宋体" w:cs="宋体"/>
          <w:color w:val="auto"/>
          <w:spacing w:val="-1"/>
          <w:sz w:val="21"/>
          <w:szCs w:val="21"/>
          <w:highlight w:val="none"/>
        </w:rPr>
        <w:t>日</w:t>
      </w:r>
      <w:r>
        <w:rPr>
          <w:rFonts w:hint="eastAsia" w:ascii="宋体" w:hAnsi="宋体" w:eastAsia="宋体" w:cs="宋体"/>
          <w:color w:val="auto"/>
          <w:spacing w:val="-1"/>
          <w:sz w:val="21"/>
          <w:szCs w:val="21"/>
          <w:highlight w:val="none"/>
          <w:lang w:val="en-US" w:eastAsia="zh-CN"/>
        </w:rPr>
        <w:t>09</w:t>
      </w:r>
      <w:r>
        <w:rPr>
          <w:rFonts w:hint="eastAsia" w:ascii="宋体" w:hAnsi="宋体" w:eastAsia="宋体" w:cs="宋体"/>
          <w:color w:val="auto"/>
          <w:spacing w:val="-1"/>
          <w:sz w:val="21"/>
          <w:szCs w:val="21"/>
          <w:highlight w:val="none"/>
        </w:rPr>
        <w:t>点</w:t>
      </w:r>
      <w:r>
        <w:rPr>
          <w:rFonts w:hint="eastAsia" w:ascii="宋体" w:hAnsi="宋体" w:eastAsia="宋体" w:cs="宋体"/>
          <w:color w:val="auto"/>
          <w:spacing w:val="-1"/>
          <w:sz w:val="21"/>
          <w:szCs w:val="21"/>
          <w:highlight w:val="none"/>
          <w:lang w:val="en-US" w:eastAsia="zh-CN"/>
        </w:rPr>
        <w:t>00</w:t>
      </w:r>
      <w:r>
        <w:rPr>
          <w:rFonts w:hint="eastAsia" w:ascii="宋体" w:hAnsi="宋体" w:eastAsia="宋体" w:cs="宋体"/>
          <w:color w:val="auto"/>
          <w:spacing w:val="-1"/>
          <w:sz w:val="21"/>
          <w:szCs w:val="21"/>
          <w:highlight w:val="none"/>
        </w:rPr>
        <w:t>分（北京时间）</w:t>
      </w:r>
    </w:p>
    <w:p w14:paraId="00796098">
      <w:pPr>
        <w:keepNext w:val="0"/>
        <w:keepLines w:val="0"/>
        <w:pageBreakBefore w:val="0"/>
        <w:widowControl w:val="0"/>
        <w:shd w:val="clear"/>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2.地点：河南省公共资源交易中心远程开标室(五)-</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（郑州市经二路12号（经二路与纬四路向南50米路西））。</w:t>
      </w:r>
    </w:p>
    <w:p w14:paraId="16AE3CF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六、发布公告的媒介及公告期限</w:t>
      </w:r>
    </w:p>
    <w:p w14:paraId="3E0B5E0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本次公告在《河南省政府采购网》、《中国政府采购网》、《河南省公共资源交易中心》、《河南省电子招标投标公共服务平台》、《中国招标投标公共服务平台》上发布，公告期限为三个工作日。</w:t>
      </w:r>
    </w:p>
    <w:p w14:paraId="2D69C71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七、其他补充事宜</w:t>
      </w:r>
    </w:p>
    <w:p w14:paraId="6E0810C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1.本项目落实优先采购节能环保、环境标志性产品、优先采购自主创新产品，扶持不发达地区和少数民族地区，促进中小企业、监狱企业、残疾人福利性企业发展等相关政府采购政策。</w:t>
      </w:r>
    </w:p>
    <w:p w14:paraId="1B9838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2.本项目采用“远程不见面”方式，远程开标大厅网址为</w:t>
      </w:r>
      <w:r>
        <w:rPr>
          <w:rFonts w:hint="eastAsia" w:ascii="宋体" w:hAnsi="宋体" w:eastAsia="宋体" w:cs="宋体"/>
          <w:color w:val="auto"/>
          <w:spacing w:val="-1"/>
          <w:sz w:val="21"/>
          <w:szCs w:val="21"/>
          <w:highlight w:val="none"/>
        </w:rPr>
        <w:fldChar w:fldCharType="begin"/>
      </w:r>
      <w:r>
        <w:rPr>
          <w:rFonts w:hint="eastAsia" w:ascii="宋体" w:hAnsi="宋体" w:eastAsia="宋体" w:cs="宋体"/>
          <w:color w:val="auto"/>
          <w:spacing w:val="-1"/>
          <w:sz w:val="21"/>
          <w:szCs w:val="21"/>
          <w:highlight w:val="none"/>
        </w:rPr>
        <w:instrText xml:space="preserve"> HYPERLINK "http://www.hnggzy.net/BidOpening/bidopeninghallaction/hall/login" </w:instrText>
      </w:r>
      <w:r>
        <w:rPr>
          <w:rFonts w:hint="eastAsia" w:ascii="宋体" w:hAnsi="宋体" w:eastAsia="宋体" w:cs="宋体"/>
          <w:color w:val="auto"/>
          <w:spacing w:val="-1"/>
          <w:sz w:val="21"/>
          <w:szCs w:val="21"/>
          <w:highlight w:val="none"/>
        </w:rPr>
        <w:fldChar w:fldCharType="separate"/>
      </w:r>
      <w:r>
        <w:rPr>
          <w:rFonts w:hint="eastAsia" w:ascii="宋体" w:hAnsi="宋体" w:eastAsia="宋体" w:cs="宋体"/>
          <w:color w:val="auto"/>
          <w:spacing w:val="-1"/>
          <w:sz w:val="21"/>
          <w:szCs w:val="21"/>
          <w:highlight w:val="none"/>
          <w:lang w:eastAsia="zh-CN"/>
        </w:rPr>
        <w:t>http：//hnsggzyjy.henan.gov.cn/</w:t>
      </w:r>
      <w:r>
        <w:rPr>
          <w:rFonts w:hint="eastAsia" w:ascii="宋体" w:hAnsi="宋体" w:eastAsia="宋体" w:cs="宋体"/>
          <w:color w:val="auto"/>
          <w:spacing w:val="-1"/>
          <w:sz w:val="21"/>
          <w:szCs w:val="21"/>
          <w:highlight w:val="none"/>
        </w:rPr>
        <w:t>/BidOpening/bidopeninghallaction/hall/login</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rPr>
        <w:t>，供应商自行登录业务系统参与本次项目，无需到河南省公共资源交易中心现场参加磋商会议。供应商应当在响应文件提交截止时间前，登录远程开标大厅，在线准时参加磋商活动并按业务系统要求在规定时间进行响应文件解密等。具体事宜请查阅河南省公共资源交易中心网站-办事指南-《新交易平台使用手册（培训资料）》。</w:t>
      </w:r>
    </w:p>
    <w:p w14:paraId="3080BF1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八、凡对本次采购提出询问，请按以下方式联系。</w:t>
      </w:r>
    </w:p>
    <w:p w14:paraId="560C170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1.采购人信息</w:t>
      </w:r>
    </w:p>
    <w:p w14:paraId="1349AF7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名称：河南省消防救援总队</w:t>
      </w:r>
    </w:p>
    <w:p w14:paraId="66980D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地址：郑州市郑东新区文苑南路38号</w:t>
      </w:r>
    </w:p>
    <w:p w14:paraId="5A0D470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lang w:val="en-US" w:eastAsia="zh-CN"/>
        </w:rPr>
        <w:t>王</w:t>
      </w:r>
      <w:r>
        <w:rPr>
          <w:rFonts w:hint="eastAsia" w:ascii="宋体" w:hAnsi="宋体" w:eastAsia="宋体" w:cs="宋体"/>
          <w:color w:val="auto"/>
          <w:spacing w:val="-1"/>
          <w:sz w:val="21"/>
          <w:szCs w:val="21"/>
          <w:highlight w:val="none"/>
        </w:rPr>
        <w:t>老师</w:t>
      </w:r>
    </w:p>
    <w:p w14:paraId="49DD295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联系方式：0371</w:t>
      </w:r>
      <w:r>
        <w:rPr>
          <w:rFonts w:hint="eastAsia" w:ascii="宋体" w:hAnsi="宋体" w:eastAsia="宋体" w:cs="宋体"/>
          <w:color w:val="auto"/>
          <w:spacing w:val="-1"/>
          <w:sz w:val="21"/>
          <w:szCs w:val="21"/>
          <w:highlight w:val="none"/>
          <w:lang w:val="en-US" w:eastAsia="zh-CN"/>
        </w:rPr>
        <w:t>-66615288</w:t>
      </w:r>
    </w:p>
    <w:p w14:paraId="53FA7C6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2.采购代理机构信息</w:t>
      </w:r>
    </w:p>
    <w:p w14:paraId="4ED4513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名称：</w:t>
      </w:r>
      <w:r>
        <w:rPr>
          <w:rFonts w:hint="eastAsia" w:ascii="宋体" w:hAnsi="宋体" w:eastAsia="宋体" w:cs="宋体"/>
          <w:color w:val="auto"/>
          <w:spacing w:val="-1"/>
          <w:sz w:val="21"/>
          <w:szCs w:val="21"/>
          <w:highlight w:val="none"/>
          <w:lang w:eastAsia="zh-CN"/>
        </w:rPr>
        <w:t>清鸿工程咨询有限公司</w:t>
      </w:r>
    </w:p>
    <w:p w14:paraId="1F93B3C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地址：</w:t>
      </w:r>
      <w:r>
        <w:rPr>
          <w:rFonts w:hint="eastAsia" w:ascii="宋体" w:hAnsi="宋体" w:eastAsia="宋体" w:cs="宋体"/>
          <w:color w:val="auto"/>
          <w:spacing w:val="-1"/>
          <w:sz w:val="21"/>
          <w:szCs w:val="21"/>
          <w:highlight w:val="none"/>
          <w:lang w:eastAsia="zh-CN"/>
        </w:rPr>
        <w:t>河南省郑州市郑东新区永和龙子湖广场A座南区1703室</w:t>
      </w:r>
    </w:p>
    <w:p w14:paraId="22898A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lang w:val="en-US" w:eastAsia="zh-CN"/>
        </w:rPr>
        <w:t>马铭鸽</w:t>
      </w:r>
    </w:p>
    <w:p w14:paraId="33B2869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联系方式：</w:t>
      </w:r>
      <w:r>
        <w:rPr>
          <w:rFonts w:hint="eastAsia" w:ascii="宋体" w:hAnsi="宋体" w:eastAsia="宋体" w:cs="宋体"/>
          <w:color w:val="auto"/>
          <w:spacing w:val="-1"/>
          <w:sz w:val="21"/>
          <w:szCs w:val="21"/>
          <w:highlight w:val="none"/>
          <w:lang w:eastAsia="zh-CN"/>
        </w:rPr>
        <w:t>19036935817</w:t>
      </w:r>
    </w:p>
    <w:p w14:paraId="3B80A98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3.项目联系方式</w:t>
      </w:r>
    </w:p>
    <w:p w14:paraId="50A778B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项目联系人：</w:t>
      </w:r>
      <w:r>
        <w:rPr>
          <w:rFonts w:hint="eastAsia" w:ascii="宋体" w:hAnsi="宋体" w:eastAsia="宋体" w:cs="宋体"/>
          <w:color w:val="auto"/>
          <w:spacing w:val="-1"/>
          <w:sz w:val="21"/>
          <w:szCs w:val="21"/>
          <w:highlight w:val="none"/>
          <w:lang w:val="en-US" w:eastAsia="zh-CN"/>
        </w:rPr>
        <w:t>马铭鸽</w:t>
      </w:r>
    </w:p>
    <w:p w14:paraId="1321613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电话：</w:t>
      </w:r>
      <w:r>
        <w:rPr>
          <w:rFonts w:hint="eastAsia" w:ascii="宋体" w:hAnsi="宋体" w:eastAsia="宋体" w:cs="宋体"/>
          <w:color w:val="auto"/>
          <w:spacing w:val="-1"/>
          <w:sz w:val="21"/>
          <w:szCs w:val="21"/>
          <w:highlight w:val="none"/>
          <w:lang w:eastAsia="zh-CN"/>
        </w:rPr>
        <w:t>1903693581</w:t>
      </w:r>
      <w:r>
        <w:rPr>
          <w:rFonts w:hint="eastAsia" w:ascii="宋体" w:hAnsi="宋体" w:eastAsia="宋体" w:cs="宋体"/>
          <w:color w:val="auto"/>
          <w:spacing w:val="-1"/>
          <w:sz w:val="21"/>
          <w:szCs w:val="21"/>
          <w:highlight w:val="none"/>
          <w:lang w:val="en-US" w:eastAsia="zh-CN"/>
        </w:rPr>
        <w:t>7</w:t>
      </w:r>
    </w:p>
    <w:p w14:paraId="7F6D2F1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25"/>
        <w:textAlignment w:val="baseline"/>
        <w:rPr>
          <w:rFonts w:hint="eastAsia" w:ascii="仿宋" w:hAnsi="仿宋" w:eastAsia="仿宋" w:cs="仿宋"/>
          <w:color w:val="auto"/>
          <w:spacing w:val="-3"/>
          <w:sz w:val="24"/>
          <w:szCs w:val="24"/>
          <w:highlight w:val="none"/>
          <w:lang w:val="en-US" w:eastAsia="zh-CN"/>
        </w:rPr>
      </w:pPr>
    </w:p>
    <w:p w14:paraId="6B2C05C8">
      <w:pPr>
        <w:keepNext w:val="0"/>
        <w:keepLines w:val="0"/>
        <w:pageBreakBefore w:val="0"/>
        <w:topLinePunct w:val="0"/>
        <w:bidi w:val="0"/>
        <w:adjustRightInd w:val="0"/>
        <w:snapToGrid w:val="0"/>
        <w:spacing w:line="360" w:lineRule="auto"/>
        <w:ind w:left="0" w:leftChars="0"/>
        <w:rPr>
          <w:rFonts w:hint="default" w:ascii="仿宋" w:hAnsi="仿宋" w:eastAsia="仿宋" w:cs="仿宋"/>
          <w:color w:val="auto"/>
          <w:spacing w:val="-3"/>
          <w:sz w:val="24"/>
          <w:szCs w:val="24"/>
          <w:highlight w:val="none"/>
          <w:lang w:val="en-US" w:eastAsia="zh-CN"/>
        </w:rPr>
      </w:pPr>
      <w:r>
        <w:rPr>
          <w:rFonts w:hint="default" w:ascii="仿宋" w:hAnsi="仿宋" w:eastAsia="仿宋" w:cs="仿宋"/>
          <w:color w:val="auto"/>
          <w:spacing w:val="-3"/>
          <w:sz w:val="24"/>
          <w:szCs w:val="24"/>
          <w:highlight w:val="none"/>
          <w:lang w:val="en-US" w:eastAsia="zh-CN"/>
        </w:rPr>
        <w:br w:type="page"/>
      </w:r>
    </w:p>
    <w:p w14:paraId="248A0AE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0"/>
        <w:rPr>
          <w:rFonts w:hint="eastAsia" w:ascii="宋体" w:hAnsi="宋体" w:eastAsia="宋体" w:cs="宋体"/>
          <w:b/>
          <w:bCs/>
          <w:color w:val="auto"/>
          <w:spacing w:val="-14"/>
          <w:sz w:val="36"/>
          <w:szCs w:val="36"/>
          <w:highlight w:val="none"/>
        </w:rPr>
      </w:pPr>
      <w:bookmarkStart w:id="6" w:name="bookmark5"/>
      <w:bookmarkEnd w:id="6"/>
      <w:bookmarkStart w:id="7" w:name="_Toc21914"/>
      <w:r>
        <w:rPr>
          <w:rFonts w:hint="eastAsia" w:ascii="宋体" w:hAnsi="宋体" w:eastAsia="宋体" w:cs="宋体"/>
          <w:b/>
          <w:bCs/>
          <w:color w:val="auto"/>
          <w:spacing w:val="-14"/>
          <w:sz w:val="36"/>
          <w:szCs w:val="36"/>
          <w:highlight w:val="none"/>
        </w:rPr>
        <w:t>第二章</w:t>
      </w:r>
      <w:r>
        <w:rPr>
          <w:rFonts w:hint="eastAsia" w:ascii="宋体" w:hAnsi="宋体" w:eastAsia="宋体" w:cs="宋体"/>
          <w:b/>
          <w:bCs/>
          <w:color w:val="auto"/>
          <w:spacing w:val="-14"/>
          <w:sz w:val="36"/>
          <w:szCs w:val="36"/>
          <w:highlight w:val="none"/>
          <w:lang w:val="en-US" w:eastAsia="zh-CN"/>
        </w:rPr>
        <w:t xml:space="preserve"> </w:t>
      </w:r>
      <w:r>
        <w:rPr>
          <w:rFonts w:hint="eastAsia" w:ascii="宋体" w:hAnsi="宋体" w:eastAsia="宋体" w:cs="宋体"/>
          <w:b/>
          <w:bCs/>
          <w:color w:val="auto"/>
          <w:spacing w:val="-14"/>
          <w:sz w:val="36"/>
          <w:szCs w:val="36"/>
          <w:highlight w:val="none"/>
        </w:rPr>
        <w:t xml:space="preserve"> 供应商须知</w:t>
      </w:r>
      <w:bookmarkEnd w:id="7"/>
    </w:p>
    <w:p w14:paraId="76A5E18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4"/>
          <w:sz w:val="28"/>
          <w:szCs w:val="28"/>
          <w:highlight w:val="none"/>
          <w:lang w:eastAsia="zh-CN"/>
        </w:rPr>
      </w:pPr>
      <w:r>
        <w:rPr>
          <w:rFonts w:hint="eastAsia" w:ascii="宋体" w:hAnsi="宋体" w:eastAsia="宋体" w:cs="宋体"/>
          <w:b/>
          <w:bCs/>
          <w:color w:val="auto"/>
          <w:spacing w:val="4"/>
          <w:sz w:val="28"/>
          <w:szCs w:val="28"/>
          <w:highlight w:val="none"/>
          <w:lang w:eastAsia="zh-CN"/>
        </w:rPr>
        <w:t>供应商须知前附表</w:t>
      </w:r>
    </w:p>
    <w:p w14:paraId="33F6EF8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本表是本采购项目的具体资料，是对供应商须知的具体补充和修改，如有矛盾，</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6"/>
          <w:sz w:val="21"/>
          <w:szCs w:val="21"/>
          <w:highlight w:val="none"/>
        </w:rPr>
        <w:t>应以本表为准。</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508"/>
        <w:gridCol w:w="6785"/>
      </w:tblGrid>
      <w:tr w14:paraId="610D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6" w:type="dxa"/>
            <w:vAlign w:val="center"/>
          </w:tcPr>
          <w:p w14:paraId="7C4E611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vertAlign w:val="baseline"/>
              </w:rPr>
            </w:pPr>
            <w:r>
              <w:rPr>
                <w:rFonts w:hint="eastAsia" w:ascii="宋体" w:hAnsi="宋体" w:eastAsia="宋体" w:cs="宋体"/>
                <w:b/>
                <w:bCs/>
                <w:color w:val="auto"/>
                <w:spacing w:val="-10"/>
                <w:sz w:val="21"/>
                <w:szCs w:val="21"/>
                <w:highlight w:val="none"/>
              </w:rPr>
              <w:t>条款</w:t>
            </w:r>
            <w:r>
              <w:rPr>
                <w:rFonts w:hint="eastAsia" w:ascii="宋体" w:hAnsi="宋体" w:eastAsia="宋体" w:cs="宋体"/>
                <w:b/>
                <w:bCs/>
                <w:color w:val="auto"/>
                <w:sz w:val="21"/>
                <w:szCs w:val="21"/>
                <w:highlight w:val="none"/>
              </w:rPr>
              <w:t>号</w:t>
            </w:r>
          </w:p>
        </w:tc>
        <w:tc>
          <w:tcPr>
            <w:tcW w:w="1508" w:type="dxa"/>
            <w:vAlign w:val="center"/>
          </w:tcPr>
          <w:p w14:paraId="54EBAA1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vertAlign w:val="baseline"/>
              </w:rPr>
            </w:pPr>
            <w:r>
              <w:rPr>
                <w:rFonts w:hint="eastAsia" w:ascii="宋体" w:hAnsi="宋体" w:eastAsia="宋体" w:cs="宋体"/>
                <w:b/>
                <w:bCs/>
                <w:color w:val="auto"/>
                <w:spacing w:val="-5"/>
                <w:sz w:val="21"/>
                <w:szCs w:val="21"/>
                <w:highlight w:val="none"/>
              </w:rPr>
              <w:t>项目</w:t>
            </w:r>
          </w:p>
        </w:tc>
        <w:tc>
          <w:tcPr>
            <w:tcW w:w="6785" w:type="dxa"/>
            <w:vAlign w:val="center"/>
          </w:tcPr>
          <w:p w14:paraId="1864757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vertAlign w:val="baseline"/>
              </w:rPr>
            </w:pPr>
            <w:r>
              <w:rPr>
                <w:rFonts w:hint="eastAsia" w:ascii="宋体" w:hAnsi="宋体" w:eastAsia="宋体" w:cs="宋体"/>
                <w:b/>
                <w:bCs/>
                <w:color w:val="auto"/>
                <w:spacing w:val="-12"/>
                <w:sz w:val="21"/>
                <w:szCs w:val="21"/>
                <w:highlight w:val="none"/>
              </w:rPr>
              <w:t>内容</w:t>
            </w:r>
          </w:p>
        </w:tc>
      </w:tr>
      <w:tr w14:paraId="60E9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13CA09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5"/>
                <w:sz w:val="21"/>
                <w:szCs w:val="21"/>
                <w:highlight w:val="none"/>
              </w:rPr>
              <w:t>1.1.1</w:t>
            </w:r>
          </w:p>
        </w:tc>
        <w:tc>
          <w:tcPr>
            <w:tcW w:w="1508" w:type="dxa"/>
            <w:vAlign w:val="center"/>
          </w:tcPr>
          <w:p w14:paraId="0343CA4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4"/>
                <w:sz w:val="21"/>
                <w:szCs w:val="21"/>
                <w:highlight w:val="none"/>
              </w:rPr>
              <w:t>采购人</w:t>
            </w:r>
          </w:p>
        </w:tc>
        <w:tc>
          <w:tcPr>
            <w:tcW w:w="6785" w:type="dxa"/>
            <w:vAlign w:val="center"/>
          </w:tcPr>
          <w:p w14:paraId="7132BDB7">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名称：河南省消防救援总队</w:t>
            </w:r>
          </w:p>
          <w:p w14:paraId="26963F4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地址：郑州市郑东新区文苑南路38号</w:t>
            </w:r>
          </w:p>
          <w:p w14:paraId="6C43EF5A">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lang w:val="en-US" w:eastAsia="zh-CN"/>
              </w:rPr>
              <w:t>王</w:t>
            </w:r>
            <w:r>
              <w:rPr>
                <w:rFonts w:hint="eastAsia" w:ascii="宋体" w:hAnsi="宋体" w:eastAsia="宋体" w:cs="宋体"/>
                <w:color w:val="auto"/>
                <w:spacing w:val="-1"/>
                <w:sz w:val="21"/>
                <w:szCs w:val="21"/>
                <w:highlight w:val="none"/>
              </w:rPr>
              <w:t>老师</w:t>
            </w:r>
          </w:p>
          <w:p w14:paraId="46D05F8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1"/>
                <w:sz w:val="21"/>
                <w:szCs w:val="21"/>
                <w:highlight w:val="none"/>
              </w:rPr>
              <w:t>联系方式：</w:t>
            </w:r>
            <w:r>
              <w:rPr>
                <w:rFonts w:hint="eastAsia" w:ascii="宋体" w:hAnsi="宋体" w:eastAsia="宋体" w:cs="宋体"/>
                <w:color w:val="auto"/>
                <w:spacing w:val="-1"/>
                <w:sz w:val="21"/>
                <w:szCs w:val="21"/>
                <w:highlight w:val="none"/>
                <w:lang w:val="en-US" w:eastAsia="zh-CN"/>
              </w:rPr>
              <w:t>0371-66615288</w:t>
            </w:r>
          </w:p>
        </w:tc>
      </w:tr>
      <w:tr w14:paraId="6EE4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7287EE0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1.1.2</w:t>
            </w:r>
          </w:p>
        </w:tc>
        <w:tc>
          <w:tcPr>
            <w:tcW w:w="1508" w:type="dxa"/>
            <w:vAlign w:val="center"/>
          </w:tcPr>
          <w:p w14:paraId="7EDF750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rPr>
              <w:t>采购代理机构</w:t>
            </w:r>
          </w:p>
        </w:tc>
        <w:tc>
          <w:tcPr>
            <w:tcW w:w="6785" w:type="dxa"/>
            <w:vAlign w:val="center"/>
          </w:tcPr>
          <w:p w14:paraId="03153535">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名称：</w:t>
            </w:r>
            <w:r>
              <w:rPr>
                <w:rFonts w:hint="eastAsia" w:ascii="宋体" w:hAnsi="宋体" w:eastAsia="宋体" w:cs="宋体"/>
                <w:color w:val="auto"/>
                <w:spacing w:val="-1"/>
                <w:sz w:val="21"/>
                <w:szCs w:val="21"/>
                <w:highlight w:val="none"/>
                <w:lang w:eastAsia="zh-CN"/>
              </w:rPr>
              <w:t>清鸿工程咨询有限公司</w:t>
            </w:r>
          </w:p>
          <w:p w14:paraId="4B042E81">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地址：</w:t>
            </w:r>
            <w:r>
              <w:rPr>
                <w:rFonts w:hint="eastAsia" w:ascii="宋体" w:hAnsi="宋体" w:eastAsia="宋体" w:cs="宋体"/>
                <w:color w:val="auto"/>
                <w:spacing w:val="-3"/>
                <w:sz w:val="21"/>
                <w:szCs w:val="21"/>
                <w:highlight w:val="none"/>
                <w:lang w:eastAsia="zh-CN"/>
              </w:rPr>
              <w:t>河南省郑州市郑东新区永和龙子湖广场A座南区1703室</w:t>
            </w:r>
          </w:p>
          <w:p w14:paraId="0F259617">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联系人：</w:t>
            </w:r>
            <w:r>
              <w:rPr>
                <w:rFonts w:hint="eastAsia" w:ascii="宋体" w:hAnsi="宋体" w:eastAsia="宋体" w:cs="宋体"/>
                <w:color w:val="auto"/>
                <w:spacing w:val="-3"/>
                <w:sz w:val="21"/>
                <w:szCs w:val="21"/>
                <w:highlight w:val="none"/>
                <w:lang w:val="en-US" w:eastAsia="zh-CN"/>
              </w:rPr>
              <w:t>马铭鸽</w:t>
            </w:r>
          </w:p>
          <w:p w14:paraId="0A04E89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联系方式：</w:t>
            </w:r>
            <w:r>
              <w:rPr>
                <w:rFonts w:hint="eastAsia" w:ascii="宋体" w:hAnsi="宋体" w:eastAsia="宋体" w:cs="宋体"/>
                <w:color w:val="auto"/>
                <w:spacing w:val="-1"/>
                <w:sz w:val="21"/>
                <w:szCs w:val="21"/>
                <w:highlight w:val="none"/>
                <w:lang w:eastAsia="zh-CN"/>
              </w:rPr>
              <w:t>19036935817</w:t>
            </w:r>
          </w:p>
        </w:tc>
      </w:tr>
      <w:tr w14:paraId="4492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8FE890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1.1.3</w:t>
            </w:r>
          </w:p>
        </w:tc>
        <w:tc>
          <w:tcPr>
            <w:tcW w:w="1508" w:type="dxa"/>
            <w:vAlign w:val="center"/>
          </w:tcPr>
          <w:p w14:paraId="44C2A60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rPr>
              <w:t>采购项目名称</w:t>
            </w:r>
          </w:p>
        </w:tc>
        <w:tc>
          <w:tcPr>
            <w:tcW w:w="6785" w:type="dxa"/>
            <w:vAlign w:val="center"/>
          </w:tcPr>
          <w:p w14:paraId="59B92E4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lang w:eastAsia="zh-CN"/>
              </w:rPr>
              <w:t>河南省消防救援总队机关餐厅餐饮保障服务采购项目（</w:t>
            </w:r>
            <w:r>
              <w:rPr>
                <w:rFonts w:hint="eastAsia" w:ascii="宋体" w:hAnsi="宋体" w:eastAsia="宋体" w:cs="宋体"/>
                <w:color w:val="auto"/>
                <w:spacing w:val="-2"/>
                <w:sz w:val="21"/>
                <w:szCs w:val="21"/>
                <w:highlight w:val="none"/>
                <w:lang w:val="en-US" w:eastAsia="zh-CN"/>
              </w:rPr>
              <w:t>二次）</w:t>
            </w:r>
          </w:p>
        </w:tc>
      </w:tr>
      <w:tr w14:paraId="5F44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22EF730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1.1.4</w:t>
            </w:r>
          </w:p>
        </w:tc>
        <w:tc>
          <w:tcPr>
            <w:tcW w:w="1508" w:type="dxa"/>
            <w:vAlign w:val="center"/>
          </w:tcPr>
          <w:p w14:paraId="60661C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5"/>
                <w:sz w:val="21"/>
                <w:szCs w:val="21"/>
                <w:highlight w:val="none"/>
              </w:rPr>
              <w:t>采购项目</w:t>
            </w:r>
            <w:r>
              <w:rPr>
                <w:rFonts w:hint="eastAsia" w:ascii="宋体" w:hAnsi="宋体" w:eastAsia="宋体" w:cs="宋体"/>
                <w:color w:val="auto"/>
                <w:spacing w:val="-6"/>
                <w:sz w:val="21"/>
                <w:szCs w:val="21"/>
                <w:highlight w:val="none"/>
              </w:rPr>
              <w:t>实施地点</w:t>
            </w:r>
          </w:p>
        </w:tc>
        <w:tc>
          <w:tcPr>
            <w:tcW w:w="6785" w:type="dxa"/>
            <w:vAlign w:val="center"/>
          </w:tcPr>
          <w:p w14:paraId="7B38C97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采购人指定地点</w:t>
            </w:r>
          </w:p>
        </w:tc>
      </w:tr>
      <w:tr w14:paraId="7622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0360F96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1.1.5</w:t>
            </w:r>
          </w:p>
        </w:tc>
        <w:tc>
          <w:tcPr>
            <w:tcW w:w="1508" w:type="dxa"/>
            <w:vAlign w:val="center"/>
          </w:tcPr>
          <w:p w14:paraId="455ECF3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采购方式</w:t>
            </w:r>
          </w:p>
        </w:tc>
        <w:tc>
          <w:tcPr>
            <w:tcW w:w="6785" w:type="dxa"/>
            <w:vAlign w:val="center"/>
          </w:tcPr>
          <w:p w14:paraId="2DB56E6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4"/>
                <w:sz w:val="21"/>
                <w:szCs w:val="21"/>
                <w:highlight w:val="none"/>
              </w:rPr>
              <w:t>竞争性磋商</w:t>
            </w:r>
          </w:p>
        </w:tc>
      </w:tr>
      <w:tr w14:paraId="3F29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694E96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1.2.2</w:t>
            </w:r>
          </w:p>
        </w:tc>
        <w:tc>
          <w:tcPr>
            <w:tcW w:w="1508" w:type="dxa"/>
            <w:vAlign w:val="center"/>
          </w:tcPr>
          <w:p w14:paraId="3ACBEF9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6"/>
                <w:sz w:val="21"/>
                <w:szCs w:val="21"/>
                <w:highlight w:val="none"/>
              </w:rPr>
              <w:t>项目预算金</w:t>
            </w:r>
            <w:r>
              <w:rPr>
                <w:rFonts w:hint="eastAsia" w:ascii="宋体" w:hAnsi="宋体" w:eastAsia="宋体" w:cs="宋体"/>
                <w:color w:val="auto"/>
                <w:spacing w:val="-3"/>
                <w:sz w:val="21"/>
                <w:szCs w:val="21"/>
                <w:highlight w:val="none"/>
              </w:rPr>
              <w:t>额和最高限价</w:t>
            </w:r>
          </w:p>
        </w:tc>
        <w:tc>
          <w:tcPr>
            <w:tcW w:w="6785" w:type="dxa"/>
            <w:vAlign w:val="center"/>
          </w:tcPr>
          <w:p w14:paraId="598088F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项目预算金额：14</w:t>
            </w:r>
            <w:r>
              <w:rPr>
                <w:rFonts w:hint="eastAsia" w:ascii="宋体" w:hAnsi="宋体" w:eastAsia="宋体" w:cs="宋体"/>
                <w:color w:val="auto"/>
                <w:spacing w:val="-3"/>
                <w:sz w:val="21"/>
                <w:szCs w:val="21"/>
                <w:highlight w:val="none"/>
                <w:lang w:val="en-US" w:eastAsia="zh-CN"/>
              </w:rPr>
              <w:t>088</w:t>
            </w:r>
            <w:r>
              <w:rPr>
                <w:rFonts w:hint="eastAsia" w:ascii="宋体" w:hAnsi="宋体" w:eastAsia="宋体" w:cs="宋体"/>
                <w:color w:val="auto"/>
                <w:spacing w:val="-3"/>
                <w:sz w:val="21"/>
                <w:szCs w:val="21"/>
                <w:highlight w:val="none"/>
              </w:rPr>
              <w:t>00.00元；</w:t>
            </w:r>
          </w:p>
          <w:p w14:paraId="3CD06A6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rPr>
              <w:t>最高限价：14</w:t>
            </w:r>
            <w:r>
              <w:rPr>
                <w:rFonts w:hint="eastAsia" w:ascii="宋体" w:hAnsi="宋体" w:eastAsia="宋体" w:cs="宋体"/>
                <w:color w:val="auto"/>
                <w:spacing w:val="-3"/>
                <w:sz w:val="21"/>
                <w:szCs w:val="21"/>
                <w:highlight w:val="none"/>
                <w:lang w:val="en-US" w:eastAsia="zh-CN"/>
              </w:rPr>
              <w:t>088</w:t>
            </w:r>
            <w:r>
              <w:rPr>
                <w:rFonts w:hint="eastAsia" w:ascii="宋体" w:hAnsi="宋体" w:eastAsia="宋体" w:cs="宋体"/>
                <w:color w:val="auto"/>
                <w:spacing w:val="-3"/>
                <w:sz w:val="21"/>
                <w:szCs w:val="21"/>
                <w:highlight w:val="none"/>
              </w:rPr>
              <w:t>00.00元。</w:t>
            </w:r>
          </w:p>
        </w:tc>
      </w:tr>
      <w:tr w14:paraId="13A0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37BB26B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1.3.1</w:t>
            </w:r>
          </w:p>
        </w:tc>
        <w:tc>
          <w:tcPr>
            <w:tcW w:w="1508" w:type="dxa"/>
            <w:vAlign w:val="center"/>
          </w:tcPr>
          <w:p w14:paraId="546B105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7"/>
                <w:sz w:val="21"/>
                <w:szCs w:val="21"/>
                <w:highlight w:val="none"/>
              </w:rPr>
              <w:t>采购需求</w:t>
            </w:r>
          </w:p>
        </w:tc>
        <w:tc>
          <w:tcPr>
            <w:tcW w:w="6785" w:type="dxa"/>
            <w:vAlign w:val="center"/>
          </w:tcPr>
          <w:p w14:paraId="6C5969F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6"/>
                <w:sz w:val="21"/>
                <w:szCs w:val="21"/>
                <w:highlight w:val="none"/>
                <w:lang w:eastAsia="zh-CN"/>
              </w:rPr>
              <w:t>河南省消防救援总队机关餐厅餐饮保障服务采购项目是为河南省消防救援总队机关餐厅提供餐饮服务、餐厅保洁、会议服务等工作。（</w:t>
            </w:r>
            <w:r>
              <w:rPr>
                <w:rFonts w:hint="eastAsia" w:ascii="宋体" w:hAnsi="宋体" w:eastAsia="宋体" w:cs="宋体"/>
                <w:color w:val="auto"/>
                <w:spacing w:val="6"/>
                <w:sz w:val="21"/>
                <w:szCs w:val="21"/>
                <w:highlight w:val="none"/>
                <w:lang w:val="en-US" w:eastAsia="zh-CN"/>
              </w:rPr>
              <w:t>具体详见竞争性磋商文件</w:t>
            </w:r>
            <w:r>
              <w:rPr>
                <w:rFonts w:hint="eastAsia" w:ascii="宋体" w:hAnsi="宋体" w:eastAsia="宋体" w:cs="宋体"/>
                <w:color w:val="auto"/>
                <w:spacing w:val="6"/>
                <w:sz w:val="21"/>
                <w:szCs w:val="21"/>
                <w:highlight w:val="none"/>
                <w:lang w:eastAsia="zh-CN"/>
              </w:rPr>
              <w:t>）</w:t>
            </w:r>
          </w:p>
        </w:tc>
      </w:tr>
      <w:tr w14:paraId="2F39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2F9B3FA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1.3.2</w:t>
            </w:r>
          </w:p>
        </w:tc>
        <w:tc>
          <w:tcPr>
            <w:tcW w:w="1508" w:type="dxa"/>
            <w:vAlign w:val="center"/>
          </w:tcPr>
          <w:p w14:paraId="1A6CE41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7"/>
                <w:sz w:val="21"/>
                <w:szCs w:val="21"/>
                <w:highlight w:val="none"/>
              </w:rPr>
              <w:t>服务期限</w:t>
            </w:r>
          </w:p>
        </w:tc>
        <w:tc>
          <w:tcPr>
            <w:tcW w:w="6785" w:type="dxa"/>
            <w:vAlign w:val="center"/>
          </w:tcPr>
          <w:p w14:paraId="6956506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7"/>
                <w:sz w:val="21"/>
                <w:szCs w:val="21"/>
                <w:highlight w:val="none"/>
              </w:rPr>
              <w:t>自签订合同之日起一年。</w:t>
            </w:r>
          </w:p>
        </w:tc>
      </w:tr>
      <w:tr w14:paraId="1EF5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AD41B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1.3.3</w:t>
            </w:r>
          </w:p>
        </w:tc>
        <w:tc>
          <w:tcPr>
            <w:tcW w:w="1508" w:type="dxa"/>
            <w:vAlign w:val="center"/>
          </w:tcPr>
          <w:p w14:paraId="47EBBFE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7"/>
                <w:sz w:val="21"/>
                <w:szCs w:val="21"/>
                <w:highlight w:val="none"/>
              </w:rPr>
              <w:t>服务要求</w:t>
            </w:r>
          </w:p>
        </w:tc>
        <w:tc>
          <w:tcPr>
            <w:tcW w:w="6785" w:type="dxa"/>
            <w:vAlign w:val="center"/>
          </w:tcPr>
          <w:p w14:paraId="496CD7D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rPr>
              <w:t>符合国家及行业相关标准规定，并满足采购人要求。</w:t>
            </w:r>
          </w:p>
        </w:tc>
      </w:tr>
      <w:tr w14:paraId="3ACB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28DBF65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6"/>
                <w:sz w:val="21"/>
                <w:szCs w:val="21"/>
                <w:highlight w:val="none"/>
              </w:rPr>
              <w:t>1.4.2</w:t>
            </w:r>
            <w:r>
              <w:rPr>
                <w:rFonts w:hint="eastAsia" w:ascii="宋体" w:hAnsi="宋体" w:eastAsia="宋体" w:cs="宋体"/>
                <w:color w:val="auto"/>
                <w:spacing w:val="-4"/>
                <w:sz w:val="21"/>
                <w:szCs w:val="21"/>
                <w:highlight w:val="none"/>
              </w:rPr>
              <w:t>.4</w:t>
            </w:r>
          </w:p>
        </w:tc>
        <w:tc>
          <w:tcPr>
            <w:tcW w:w="1508" w:type="dxa"/>
            <w:vAlign w:val="center"/>
          </w:tcPr>
          <w:p w14:paraId="20CE35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合格供应商</w:t>
            </w:r>
          </w:p>
        </w:tc>
        <w:tc>
          <w:tcPr>
            <w:tcW w:w="6785" w:type="dxa"/>
            <w:vAlign w:val="center"/>
          </w:tcPr>
          <w:p w14:paraId="27EA428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rPr>
              <w:t>符合《中华人民共和国政府采购法》、《中华人</w:t>
            </w:r>
            <w:r>
              <w:rPr>
                <w:rFonts w:hint="eastAsia" w:ascii="宋体" w:hAnsi="宋体" w:eastAsia="宋体" w:cs="宋体"/>
                <w:color w:val="auto"/>
                <w:spacing w:val="-4"/>
                <w:sz w:val="21"/>
                <w:szCs w:val="21"/>
                <w:highlight w:val="none"/>
              </w:rPr>
              <w:t>民共和国政</w:t>
            </w:r>
            <w:r>
              <w:rPr>
                <w:rFonts w:hint="eastAsia" w:ascii="宋体" w:hAnsi="宋体" w:eastAsia="宋体" w:cs="宋体"/>
                <w:color w:val="auto"/>
                <w:spacing w:val="-3"/>
                <w:sz w:val="21"/>
                <w:szCs w:val="21"/>
                <w:highlight w:val="none"/>
              </w:rPr>
              <w:t>府采购实施条例》等法律法规和本磋商文件要求的合格供应</w:t>
            </w:r>
            <w:r>
              <w:rPr>
                <w:rFonts w:hint="eastAsia" w:ascii="宋体" w:hAnsi="宋体" w:eastAsia="宋体" w:cs="宋体"/>
                <w:color w:val="auto"/>
                <w:spacing w:val="-13"/>
                <w:sz w:val="21"/>
                <w:szCs w:val="21"/>
                <w:highlight w:val="none"/>
              </w:rPr>
              <w:t>商。</w:t>
            </w:r>
          </w:p>
        </w:tc>
      </w:tr>
      <w:tr w14:paraId="1E4C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2C87378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1.4.2</w:t>
            </w:r>
            <w:r>
              <w:rPr>
                <w:rFonts w:hint="eastAsia" w:ascii="宋体" w:hAnsi="宋体" w:eastAsia="宋体" w:cs="宋体"/>
                <w:color w:val="auto"/>
                <w:spacing w:val="-4"/>
                <w:sz w:val="21"/>
                <w:szCs w:val="21"/>
                <w:highlight w:val="none"/>
              </w:rPr>
              <w:t>.5</w:t>
            </w:r>
          </w:p>
        </w:tc>
        <w:tc>
          <w:tcPr>
            <w:tcW w:w="1508" w:type="dxa"/>
            <w:vAlign w:val="center"/>
          </w:tcPr>
          <w:p w14:paraId="39A92F5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rPr>
              <w:t>是否允许采购</w:t>
            </w:r>
            <w:r>
              <w:rPr>
                <w:rFonts w:hint="eastAsia" w:ascii="宋体" w:hAnsi="宋体" w:eastAsia="宋体" w:cs="宋体"/>
                <w:color w:val="auto"/>
                <w:spacing w:val="-4"/>
                <w:sz w:val="21"/>
                <w:szCs w:val="21"/>
                <w:highlight w:val="none"/>
              </w:rPr>
              <w:t>进口产品</w:t>
            </w:r>
          </w:p>
        </w:tc>
        <w:tc>
          <w:tcPr>
            <w:tcW w:w="6785" w:type="dxa"/>
            <w:vAlign w:val="center"/>
          </w:tcPr>
          <w:p w14:paraId="40FF08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10"/>
                <w:sz w:val="21"/>
                <w:szCs w:val="21"/>
                <w:highlight w:val="none"/>
              </w:rPr>
              <w:t>否</w:t>
            </w:r>
          </w:p>
        </w:tc>
      </w:tr>
      <w:tr w14:paraId="4EF3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2D7959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1.4.2</w:t>
            </w:r>
            <w:r>
              <w:rPr>
                <w:rFonts w:hint="eastAsia" w:ascii="宋体" w:hAnsi="宋体" w:eastAsia="宋体" w:cs="宋体"/>
                <w:color w:val="auto"/>
                <w:spacing w:val="-4"/>
                <w:sz w:val="21"/>
                <w:szCs w:val="21"/>
                <w:highlight w:val="none"/>
              </w:rPr>
              <w:t>.6</w:t>
            </w:r>
          </w:p>
        </w:tc>
        <w:tc>
          <w:tcPr>
            <w:tcW w:w="1508" w:type="dxa"/>
            <w:vAlign w:val="center"/>
          </w:tcPr>
          <w:p w14:paraId="1A9AAABA">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rPr>
              <w:t>是否为专门面</w:t>
            </w:r>
            <w:r>
              <w:rPr>
                <w:rFonts w:hint="eastAsia" w:ascii="宋体" w:hAnsi="宋体" w:eastAsia="宋体" w:cs="宋体"/>
                <w:color w:val="auto"/>
                <w:spacing w:val="-7"/>
                <w:sz w:val="21"/>
                <w:szCs w:val="21"/>
                <w:highlight w:val="none"/>
              </w:rPr>
              <w:t>向中小企业的</w:t>
            </w:r>
            <w:r>
              <w:rPr>
                <w:rFonts w:hint="eastAsia" w:ascii="宋体" w:hAnsi="宋体" w:eastAsia="宋体" w:cs="宋体"/>
                <w:color w:val="auto"/>
                <w:spacing w:val="-3"/>
                <w:sz w:val="21"/>
                <w:szCs w:val="21"/>
                <w:highlight w:val="none"/>
              </w:rPr>
              <w:t>预留份额的采购项目或者采</w:t>
            </w:r>
            <w:r>
              <w:rPr>
                <w:rFonts w:hint="eastAsia" w:ascii="宋体" w:hAnsi="宋体" w:eastAsia="宋体" w:cs="宋体"/>
                <w:color w:val="auto"/>
                <w:spacing w:val="-4"/>
                <w:sz w:val="21"/>
                <w:szCs w:val="21"/>
                <w:highlight w:val="none"/>
              </w:rPr>
              <w:t>购包</w:t>
            </w:r>
          </w:p>
        </w:tc>
        <w:tc>
          <w:tcPr>
            <w:tcW w:w="6785" w:type="dxa"/>
            <w:vAlign w:val="center"/>
          </w:tcPr>
          <w:p w14:paraId="553B5CA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val="en-US" w:eastAsia="zh-CN"/>
              </w:rPr>
              <w:t>本项目</w:t>
            </w:r>
            <w:r>
              <w:rPr>
                <w:rFonts w:hint="eastAsia" w:ascii="宋体" w:hAnsi="宋体" w:eastAsia="宋体" w:cs="宋体"/>
                <w:color w:val="auto"/>
                <w:spacing w:val="6"/>
                <w:sz w:val="21"/>
                <w:szCs w:val="21"/>
                <w:highlight w:val="none"/>
              </w:rPr>
              <w:t>为专门面向中小企业的预留份额的</w:t>
            </w:r>
            <w:r>
              <w:rPr>
                <w:rFonts w:hint="eastAsia" w:ascii="宋体" w:hAnsi="宋体" w:eastAsia="宋体" w:cs="宋体"/>
                <w:color w:val="auto"/>
                <w:spacing w:val="5"/>
                <w:sz w:val="21"/>
                <w:szCs w:val="21"/>
                <w:highlight w:val="none"/>
              </w:rPr>
              <w:t>采购项目或者采</w:t>
            </w:r>
            <w:r>
              <w:rPr>
                <w:rFonts w:hint="eastAsia" w:ascii="宋体" w:hAnsi="宋体" w:eastAsia="宋体" w:cs="宋体"/>
                <w:color w:val="auto"/>
                <w:spacing w:val="-16"/>
                <w:sz w:val="21"/>
                <w:szCs w:val="21"/>
                <w:highlight w:val="none"/>
              </w:rPr>
              <w:t>购包</w:t>
            </w:r>
            <w:r>
              <w:rPr>
                <w:rFonts w:hint="eastAsia" w:ascii="宋体" w:hAnsi="宋体" w:eastAsia="宋体" w:cs="宋体"/>
                <w:color w:val="auto"/>
                <w:spacing w:val="-16"/>
                <w:sz w:val="21"/>
                <w:szCs w:val="21"/>
                <w:highlight w:val="none"/>
                <w:lang w:eastAsia="zh-CN"/>
              </w:rPr>
              <w:t>。</w:t>
            </w:r>
          </w:p>
          <w:p w14:paraId="40FFE8F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2.依据《政府采购促进中小企业发展管理办法》规定享受扶持政策获得政府采购合同的，小微企业不得将合同分包给大中型企业，中型企业不得将合同分包给大型</w:t>
            </w:r>
            <w:r>
              <w:rPr>
                <w:rFonts w:hint="eastAsia" w:ascii="宋体" w:hAnsi="宋体" w:eastAsia="宋体" w:cs="宋体"/>
                <w:color w:val="auto"/>
                <w:spacing w:val="-4"/>
                <w:sz w:val="21"/>
                <w:szCs w:val="21"/>
                <w:highlight w:val="none"/>
              </w:rPr>
              <w:t>企业</w:t>
            </w:r>
            <w:r>
              <w:rPr>
                <w:rFonts w:hint="eastAsia" w:ascii="宋体" w:hAnsi="宋体" w:eastAsia="宋体" w:cs="宋体"/>
                <w:color w:val="auto"/>
                <w:spacing w:val="-4"/>
                <w:sz w:val="21"/>
                <w:szCs w:val="21"/>
                <w:highlight w:val="none"/>
                <w:lang w:eastAsia="zh-CN"/>
              </w:rPr>
              <w:t>。</w:t>
            </w:r>
          </w:p>
          <w:p w14:paraId="3ABCE5C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spacing w:val="-3"/>
                <w:kern w:val="0"/>
                <w:sz w:val="21"/>
                <w:szCs w:val="21"/>
                <w:highlight w:val="none"/>
                <w:lang w:val="en-US" w:eastAsia="en-US" w:bidi="ar-SA"/>
              </w:rPr>
              <w:t>3.采购标的对应的中小企业划分标准所属行业：餐饮业。</w:t>
            </w:r>
          </w:p>
        </w:tc>
      </w:tr>
      <w:tr w14:paraId="0E75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727AEA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1.4.2</w:t>
            </w:r>
            <w:r>
              <w:rPr>
                <w:rFonts w:hint="eastAsia" w:ascii="宋体" w:hAnsi="宋体" w:eastAsia="宋体" w:cs="宋体"/>
                <w:color w:val="auto"/>
                <w:spacing w:val="-4"/>
                <w:sz w:val="21"/>
                <w:szCs w:val="21"/>
                <w:highlight w:val="none"/>
              </w:rPr>
              <w:t>.7</w:t>
            </w:r>
          </w:p>
        </w:tc>
        <w:tc>
          <w:tcPr>
            <w:tcW w:w="1508" w:type="dxa"/>
            <w:vAlign w:val="center"/>
          </w:tcPr>
          <w:p w14:paraId="05DC8387">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是否有政府强制采购的节能</w:t>
            </w:r>
            <w:r>
              <w:rPr>
                <w:rFonts w:hint="eastAsia" w:ascii="宋体" w:hAnsi="宋体" w:eastAsia="宋体" w:cs="宋体"/>
                <w:color w:val="auto"/>
                <w:spacing w:val="-5"/>
                <w:sz w:val="21"/>
                <w:szCs w:val="21"/>
                <w:highlight w:val="none"/>
              </w:rPr>
              <w:t>产品</w:t>
            </w:r>
          </w:p>
        </w:tc>
        <w:tc>
          <w:tcPr>
            <w:tcW w:w="6785" w:type="dxa"/>
            <w:vAlign w:val="center"/>
          </w:tcPr>
          <w:p w14:paraId="2E72086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spacing w:val="-3"/>
                <w:kern w:val="0"/>
                <w:sz w:val="21"/>
                <w:szCs w:val="21"/>
                <w:highlight w:val="none"/>
                <w:lang w:val="en-US" w:eastAsia="en-US" w:bidi="ar-SA"/>
              </w:rPr>
            </w:pPr>
            <w:r>
              <w:rPr>
                <w:rFonts w:hint="eastAsia" w:ascii="宋体" w:hAnsi="宋体" w:eastAsia="宋体" w:cs="宋体"/>
                <w:color w:val="auto"/>
                <w:spacing w:val="-9"/>
                <w:sz w:val="21"/>
                <w:szCs w:val="21"/>
                <w:highlight w:val="none"/>
              </w:rPr>
              <w:t>无</w:t>
            </w:r>
          </w:p>
        </w:tc>
      </w:tr>
      <w:tr w14:paraId="55DB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F4E3D5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rPr>
              <w:t>1.4.3</w:t>
            </w:r>
          </w:p>
        </w:tc>
        <w:tc>
          <w:tcPr>
            <w:tcW w:w="1508" w:type="dxa"/>
            <w:vAlign w:val="center"/>
          </w:tcPr>
          <w:p w14:paraId="05119F4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是否允许联合体参加政府采</w:t>
            </w:r>
            <w:r>
              <w:rPr>
                <w:rFonts w:hint="eastAsia" w:ascii="宋体" w:hAnsi="宋体" w:eastAsia="宋体" w:cs="宋体"/>
                <w:color w:val="auto"/>
                <w:spacing w:val="-4"/>
                <w:sz w:val="21"/>
                <w:szCs w:val="21"/>
                <w:highlight w:val="none"/>
              </w:rPr>
              <w:t>购活动</w:t>
            </w:r>
          </w:p>
        </w:tc>
        <w:tc>
          <w:tcPr>
            <w:tcW w:w="6785" w:type="dxa"/>
            <w:vAlign w:val="center"/>
          </w:tcPr>
          <w:p w14:paraId="2867B59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spacing w:val="-3"/>
                <w:kern w:val="0"/>
                <w:sz w:val="21"/>
                <w:szCs w:val="21"/>
                <w:highlight w:val="none"/>
                <w:lang w:val="en-US" w:eastAsia="en-US" w:bidi="ar-SA"/>
              </w:rPr>
            </w:pPr>
            <w:r>
              <w:rPr>
                <w:rFonts w:hint="eastAsia" w:ascii="宋体" w:hAnsi="宋体" w:eastAsia="宋体" w:cs="宋体"/>
                <w:color w:val="auto"/>
                <w:spacing w:val="-9"/>
                <w:sz w:val="21"/>
                <w:szCs w:val="21"/>
                <w:highlight w:val="none"/>
              </w:rPr>
              <w:t>否</w:t>
            </w:r>
          </w:p>
        </w:tc>
      </w:tr>
      <w:tr w14:paraId="5A0A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682AE3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1.4.3</w:t>
            </w:r>
            <w:r>
              <w:rPr>
                <w:rFonts w:hint="eastAsia" w:ascii="宋体" w:hAnsi="宋体" w:eastAsia="宋体" w:cs="宋体"/>
                <w:color w:val="auto"/>
                <w:spacing w:val="-4"/>
                <w:sz w:val="21"/>
                <w:szCs w:val="21"/>
                <w:highlight w:val="none"/>
              </w:rPr>
              <w:t>.10</w:t>
            </w:r>
          </w:p>
        </w:tc>
        <w:tc>
          <w:tcPr>
            <w:tcW w:w="1508" w:type="dxa"/>
            <w:vAlign w:val="center"/>
          </w:tcPr>
          <w:p w14:paraId="34306AF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联合体的其他资格要求</w:t>
            </w:r>
          </w:p>
        </w:tc>
        <w:tc>
          <w:tcPr>
            <w:tcW w:w="6785" w:type="dxa"/>
            <w:vAlign w:val="center"/>
          </w:tcPr>
          <w:p w14:paraId="7447A39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spacing w:val="-3"/>
                <w:kern w:val="0"/>
                <w:sz w:val="21"/>
                <w:szCs w:val="21"/>
                <w:highlight w:val="none"/>
                <w:lang w:val="en-US" w:eastAsia="en-US" w:bidi="ar-SA"/>
              </w:rPr>
            </w:pPr>
            <w:r>
              <w:rPr>
                <w:rFonts w:hint="eastAsia" w:ascii="宋体" w:hAnsi="宋体" w:eastAsia="宋体" w:cs="宋体"/>
                <w:color w:val="auto"/>
                <w:sz w:val="21"/>
                <w:szCs w:val="21"/>
                <w:highlight w:val="none"/>
              </w:rPr>
              <w:t>无</w:t>
            </w:r>
          </w:p>
        </w:tc>
      </w:tr>
      <w:tr w14:paraId="5587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728D9A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rPr>
              <w:t>1.7.1</w:t>
            </w:r>
          </w:p>
        </w:tc>
        <w:tc>
          <w:tcPr>
            <w:tcW w:w="1508" w:type="dxa"/>
            <w:vAlign w:val="center"/>
          </w:tcPr>
          <w:p w14:paraId="00A84C62">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现场踏勘、磋</w:t>
            </w:r>
            <w:r>
              <w:rPr>
                <w:rFonts w:hint="eastAsia" w:ascii="宋体" w:hAnsi="宋体" w:eastAsia="宋体" w:cs="宋体"/>
                <w:color w:val="auto"/>
                <w:spacing w:val="-4"/>
                <w:sz w:val="21"/>
                <w:szCs w:val="21"/>
                <w:highlight w:val="none"/>
              </w:rPr>
              <w:t>商前答疑会</w:t>
            </w:r>
          </w:p>
        </w:tc>
        <w:tc>
          <w:tcPr>
            <w:tcW w:w="6785" w:type="dxa"/>
            <w:vAlign w:val="center"/>
          </w:tcPr>
          <w:p w14:paraId="0D7C550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不组织</w:t>
            </w:r>
          </w:p>
        </w:tc>
      </w:tr>
      <w:tr w14:paraId="4BF1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04C038D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rPr>
              <w:t>1.8.1</w:t>
            </w:r>
          </w:p>
        </w:tc>
        <w:tc>
          <w:tcPr>
            <w:tcW w:w="1508" w:type="dxa"/>
            <w:vAlign w:val="center"/>
          </w:tcPr>
          <w:p w14:paraId="4DDA702A">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是否需要提供</w:t>
            </w:r>
            <w:r>
              <w:rPr>
                <w:rFonts w:hint="eastAsia" w:ascii="宋体" w:hAnsi="宋体" w:eastAsia="宋体" w:cs="宋体"/>
                <w:color w:val="auto"/>
                <w:spacing w:val="-5"/>
                <w:sz w:val="21"/>
                <w:szCs w:val="21"/>
                <w:highlight w:val="none"/>
              </w:rPr>
              <w:t>样品</w:t>
            </w:r>
          </w:p>
        </w:tc>
        <w:tc>
          <w:tcPr>
            <w:tcW w:w="6785" w:type="dxa"/>
            <w:vAlign w:val="center"/>
          </w:tcPr>
          <w:p w14:paraId="3847131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否</w:t>
            </w:r>
          </w:p>
        </w:tc>
      </w:tr>
      <w:tr w14:paraId="17E8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vAlign w:val="center"/>
          </w:tcPr>
          <w:p w14:paraId="025546F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2"/>
                <w:sz w:val="21"/>
                <w:szCs w:val="21"/>
                <w:highlight w:val="none"/>
              </w:rPr>
              <w:t>2.2.1</w:t>
            </w:r>
          </w:p>
        </w:tc>
        <w:tc>
          <w:tcPr>
            <w:tcW w:w="1508" w:type="dxa"/>
            <w:vMerge w:val="restart"/>
            <w:vAlign w:val="center"/>
          </w:tcPr>
          <w:p w14:paraId="6B6BCF4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供应商对采购文件提出疑问</w:t>
            </w:r>
            <w:r>
              <w:rPr>
                <w:rFonts w:hint="eastAsia" w:ascii="宋体" w:hAnsi="宋体" w:eastAsia="宋体" w:cs="宋体"/>
                <w:color w:val="auto"/>
                <w:spacing w:val="-5"/>
                <w:sz w:val="21"/>
                <w:szCs w:val="21"/>
                <w:highlight w:val="none"/>
              </w:rPr>
              <w:t>的截止时间</w:t>
            </w:r>
          </w:p>
        </w:tc>
        <w:tc>
          <w:tcPr>
            <w:tcW w:w="6785" w:type="dxa"/>
            <w:vAlign w:val="center"/>
          </w:tcPr>
          <w:p w14:paraId="1B15FE7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时间：应当在获取采购文件或采购文件公告期限届满之</w:t>
            </w:r>
            <w:r>
              <w:rPr>
                <w:rFonts w:hint="eastAsia" w:ascii="宋体" w:hAnsi="宋体" w:eastAsia="宋体" w:cs="宋体"/>
                <w:color w:val="auto"/>
                <w:spacing w:val="3"/>
                <w:sz w:val="21"/>
                <w:szCs w:val="21"/>
                <w:highlight w:val="none"/>
              </w:rPr>
              <w:t>日起7个工作日内提出。</w:t>
            </w:r>
          </w:p>
        </w:tc>
      </w:tr>
      <w:tr w14:paraId="338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14:paraId="391F2CE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2"/>
                <w:sz w:val="21"/>
                <w:szCs w:val="21"/>
                <w:highlight w:val="none"/>
              </w:rPr>
            </w:pPr>
          </w:p>
        </w:tc>
        <w:tc>
          <w:tcPr>
            <w:tcW w:w="1508" w:type="dxa"/>
            <w:vMerge w:val="continue"/>
            <w:vAlign w:val="center"/>
          </w:tcPr>
          <w:p w14:paraId="5324866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p>
        </w:tc>
        <w:tc>
          <w:tcPr>
            <w:tcW w:w="6785" w:type="dxa"/>
            <w:vAlign w:val="center"/>
          </w:tcPr>
          <w:p w14:paraId="0D0276A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2"/>
                <w:sz w:val="21"/>
                <w:szCs w:val="21"/>
                <w:highlight w:val="none"/>
              </w:rPr>
              <w:t>形式：在河南省公共资源交易中心电子交易平台进行提问。</w:t>
            </w:r>
          </w:p>
        </w:tc>
      </w:tr>
      <w:tr w14:paraId="4D15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03DED87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2"/>
                <w:sz w:val="21"/>
                <w:szCs w:val="21"/>
                <w:highlight w:val="none"/>
              </w:rPr>
              <w:t>2.2.3</w:t>
            </w:r>
          </w:p>
        </w:tc>
        <w:tc>
          <w:tcPr>
            <w:tcW w:w="1508" w:type="dxa"/>
            <w:vAlign w:val="center"/>
          </w:tcPr>
          <w:p w14:paraId="4222DA31">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采购人书面澄清采购文件的</w:t>
            </w:r>
            <w:r>
              <w:rPr>
                <w:rFonts w:hint="eastAsia" w:ascii="宋体" w:hAnsi="宋体" w:eastAsia="宋体" w:cs="宋体"/>
                <w:color w:val="auto"/>
                <w:spacing w:val="-9"/>
                <w:sz w:val="21"/>
                <w:szCs w:val="21"/>
                <w:highlight w:val="none"/>
              </w:rPr>
              <w:t>时间</w:t>
            </w:r>
          </w:p>
        </w:tc>
        <w:tc>
          <w:tcPr>
            <w:tcW w:w="6785" w:type="dxa"/>
            <w:vAlign w:val="center"/>
          </w:tcPr>
          <w:p w14:paraId="6D41812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澄清或者修改的内容可能影响响应文件编制的，将在提交首</w:t>
            </w:r>
            <w:r>
              <w:rPr>
                <w:rFonts w:hint="eastAsia" w:ascii="宋体" w:hAnsi="宋体" w:eastAsia="宋体" w:cs="宋体"/>
                <w:color w:val="auto"/>
                <w:spacing w:val="-6"/>
                <w:sz w:val="21"/>
                <w:szCs w:val="21"/>
                <w:highlight w:val="none"/>
              </w:rPr>
              <w:t>次响应文件截止之日3个工作日前（不足3个工作日的应该</w:t>
            </w:r>
            <w:r>
              <w:rPr>
                <w:rFonts w:hint="eastAsia" w:ascii="宋体" w:hAnsi="宋体" w:eastAsia="宋体" w:cs="宋体"/>
                <w:color w:val="auto"/>
                <w:spacing w:val="-3"/>
                <w:sz w:val="21"/>
                <w:szCs w:val="21"/>
                <w:highlight w:val="none"/>
              </w:rPr>
              <w:t>顺延首次递交时间），以书面形式在河南省公共资源交易中</w:t>
            </w:r>
            <w:r>
              <w:rPr>
                <w:rFonts w:hint="eastAsia" w:ascii="宋体" w:hAnsi="宋体" w:eastAsia="宋体" w:cs="宋体"/>
                <w:color w:val="auto"/>
                <w:spacing w:val="-4"/>
                <w:sz w:val="21"/>
                <w:szCs w:val="21"/>
                <w:highlight w:val="none"/>
              </w:rPr>
              <w:t>心电子交易平台上发出。</w:t>
            </w:r>
          </w:p>
        </w:tc>
      </w:tr>
      <w:tr w14:paraId="6BFF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2D54D4A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3.1.1</w:t>
            </w:r>
          </w:p>
        </w:tc>
        <w:tc>
          <w:tcPr>
            <w:tcW w:w="1508" w:type="dxa"/>
            <w:vAlign w:val="center"/>
          </w:tcPr>
          <w:p w14:paraId="0FB9E26A">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供应商参加不同包或标段采购活动的权利</w:t>
            </w:r>
          </w:p>
        </w:tc>
        <w:tc>
          <w:tcPr>
            <w:tcW w:w="6785" w:type="dxa"/>
            <w:vAlign w:val="center"/>
          </w:tcPr>
          <w:p w14:paraId="6D6428E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7058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2317893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3.2.3</w:t>
            </w:r>
          </w:p>
        </w:tc>
        <w:tc>
          <w:tcPr>
            <w:tcW w:w="1508" w:type="dxa"/>
            <w:vAlign w:val="center"/>
          </w:tcPr>
          <w:p w14:paraId="292B309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签字和盖章要求</w:t>
            </w:r>
          </w:p>
        </w:tc>
        <w:tc>
          <w:tcPr>
            <w:tcW w:w="6785" w:type="dxa"/>
            <w:vAlign w:val="center"/>
          </w:tcPr>
          <w:p w14:paraId="7B58AD61">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①所有要求供应商加盖公章的地方都应用供应商单位的</w:t>
            </w:r>
            <w:r>
              <w:rPr>
                <w:rFonts w:hint="eastAsia" w:ascii="宋体" w:hAnsi="宋体" w:eastAsia="宋体" w:cs="宋体"/>
                <w:color w:val="auto"/>
                <w:sz w:val="21"/>
                <w:szCs w:val="21"/>
                <w:highlight w:val="none"/>
              </w:rPr>
              <w:t>CA</w:t>
            </w:r>
            <w:r>
              <w:rPr>
                <w:rFonts w:hint="eastAsia" w:ascii="宋体" w:hAnsi="宋体" w:eastAsia="宋体" w:cs="宋体"/>
                <w:color w:val="auto"/>
                <w:spacing w:val="-13"/>
                <w:sz w:val="21"/>
                <w:szCs w:val="21"/>
                <w:highlight w:val="none"/>
              </w:rPr>
              <w:t>章。</w:t>
            </w:r>
          </w:p>
          <w:p w14:paraId="70FEBA8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②所有要求法定代表人或其委托代理人签字的地方都应用</w:t>
            </w:r>
            <w:r>
              <w:rPr>
                <w:rFonts w:hint="eastAsia" w:ascii="宋体" w:hAnsi="宋体" w:eastAsia="宋体" w:cs="宋体"/>
                <w:color w:val="auto"/>
                <w:spacing w:val="-2"/>
                <w:sz w:val="21"/>
                <w:szCs w:val="21"/>
                <w:highlight w:val="none"/>
              </w:rPr>
              <w:t>法定代表人或其委托代理人的CA印章（如委托代理人未办</w:t>
            </w:r>
            <w:r>
              <w:rPr>
                <w:rFonts w:hint="eastAsia" w:ascii="宋体" w:hAnsi="宋体" w:eastAsia="宋体" w:cs="宋体"/>
                <w:color w:val="auto"/>
                <w:spacing w:val="-4"/>
                <w:sz w:val="21"/>
                <w:szCs w:val="21"/>
                <w:highlight w:val="none"/>
              </w:rPr>
              <w:t>理CA印章的，可由委托代理人手写签字后扫描上传）。</w:t>
            </w:r>
          </w:p>
        </w:tc>
      </w:tr>
      <w:tr w14:paraId="06F1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0352A68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3.4.1</w:t>
            </w:r>
          </w:p>
        </w:tc>
        <w:tc>
          <w:tcPr>
            <w:tcW w:w="1508" w:type="dxa"/>
            <w:vAlign w:val="center"/>
          </w:tcPr>
          <w:p w14:paraId="509C3A99">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7"/>
                <w:sz w:val="21"/>
                <w:szCs w:val="21"/>
                <w:highlight w:val="none"/>
              </w:rPr>
              <w:t>响应报价</w:t>
            </w:r>
          </w:p>
        </w:tc>
        <w:tc>
          <w:tcPr>
            <w:tcW w:w="6785" w:type="dxa"/>
            <w:vAlign w:val="center"/>
          </w:tcPr>
          <w:p w14:paraId="10D7357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（1）磋商报价：本项目实施完成价（包括：人员工资、保险费、实施、相关服务费、税费和相关费用等完成此项目的所有费用。）</w:t>
            </w:r>
          </w:p>
          <w:p w14:paraId="2CE277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（2）相关费用：代理服务费。</w:t>
            </w:r>
          </w:p>
        </w:tc>
      </w:tr>
      <w:tr w14:paraId="4FDA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15AA5FC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3.5</w:t>
            </w:r>
          </w:p>
        </w:tc>
        <w:tc>
          <w:tcPr>
            <w:tcW w:w="1508" w:type="dxa"/>
            <w:vAlign w:val="center"/>
          </w:tcPr>
          <w:p w14:paraId="0C5FE113">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磋商保证金</w:t>
            </w:r>
          </w:p>
        </w:tc>
        <w:tc>
          <w:tcPr>
            <w:tcW w:w="6785" w:type="dxa"/>
            <w:vAlign w:val="center"/>
          </w:tcPr>
          <w:p w14:paraId="5B34F6F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本项目不收取磋商保证金</w:t>
            </w:r>
            <w:r>
              <w:rPr>
                <w:rFonts w:hint="eastAsia" w:ascii="宋体" w:hAnsi="宋体" w:eastAsia="宋体" w:cs="宋体"/>
                <w:color w:val="auto"/>
                <w:spacing w:val="-2"/>
                <w:sz w:val="21"/>
                <w:szCs w:val="21"/>
                <w:highlight w:val="none"/>
                <w:lang w:eastAsia="zh-CN"/>
              </w:rPr>
              <w:t>。</w:t>
            </w:r>
          </w:p>
        </w:tc>
      </w:tr>
      <w:tr w14:paraId="5B3E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4EC9A73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3.6.1</w:t>
            </w:r>
          </w:p>
        </w:tc>
        <w:tc>
          <w:tcPr>
            <w:tcW w:w="1508" w:type="dxa"/>
            <w:vAlign w:val="center"/>
          </w:tcPr>
          <w:p w14:paraId="00847A37">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磋商有效期</w:t>
            </w:r>
          </w:p>
        </w:tc>
        <w:tc>
          <w:tcPr>
            <w:tcW w:w="6785" w:type="dxa"/>
            <w:vAlign w:val="center"/>
          </w:tcPr>
          <w:p w14:paraId="5840DA6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自首次响应文件提交截止时间起90日历天</w:t>
            </w:r>
            <w:r>
              <w:rPr>
                <w:rFonts w:hint="eastAsia" w:ascii="宋体" w:hAnsi="宋体" w:eastAsia="宋体" w:cs="宋体"/>
                <w:color w:val="auto"/>
                <w:spacing w:val="-6"/>
                <w:sz w:val="21"/>
                <w:szCs w:val="21"/>
                <w:highlight w:val="none"/>
                <w:lang w:eastAsia="zh-CN"/>
              </w:rPr>
              <w:t>。</w:t>
            </w:r>
          </w:p>
        </w:tc>
      </w:tr>
      <w:tr w14:paraId="5210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vAlign w:val="center"/>
          </w:tcPr>
          <w:p w14:paraId="74B464A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4.2.1</w:t>
            </w:r>
          </w:p>
        </w:tc>
        <w:tc>
          <w:tcPr>
            <w:tcW w:w="1508" w:type="dxa"/>
            <w:vMerge w:val="restart"/>
            <w:vAlign w:val="center"/>
          </w:tcPr>
          <w:p w14:paraId="739901E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4"/>
                <w:sz w:val="21"/>
                <w:szCs w:val="21"/>
                <w:highlight w:val="none"/>
              </w:rPr>
              <w:t>响应文件提交</w:t>
            </w:r>
            <w:r>
              <w:rPr>
                <w:rFonts w:hint="eastAsia" w:ascii="宋体" w:hAnsi="宋体" w:eastAsia="宋体" w:cs="宋体"/>
                <w:color w:val="auto"/>
                <w:spacing w:val="-3"/>
                <w:sz w:val="21"/>
                <w:szCs w:val="21"/>
                <w:highlight w:val="none"/>
              </w:rPr>
              <w:t>截止时间</w:t>
            </w:r>
          </w:p>
        </w:tc>
        <w:tc>
          <w:tcPr>
            <w:tcW w:w="6785" w:type="dxa"/>
            <w:vAlign w:val="center"/>
          </w:tcPr>
          <w:p w14:paraId="3BC5638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4"/>
                <w:sz w:val="21"/>
                <w:szCs w:val="21"/>
                <w:highlight w:val="none"/>
              </w:rPr>
              <w:t>截</w:t>
            </w:r>
            <w:r>
              <w:rPr>
                <w:rFonts w:hint="eastAsia" w:ascii="宋体" w:hAnsi="宋体" w:eastAsia="宋体" w:cs="宋体"/>
                <w:color w:val="auto"/>
                <w:spacing w:val="-1"/>
                <w:sz w:val="21"/>
                <w:szCs w:val="21"/>
                <w:highlight w:val="none"/>
              </w:rPr>
              <w:t>止时间：202</w:t>
            </w: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03</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21</w:t>
            </w:r>
            <w:r>
              <w:rPr>
                <w:rFonts w:hint="eastAsia" w:ascii="宋体" w:hAnsi="宋体" w:eastAsia="宋体" w:cs="宋体"/>
                <w:color w:val="auto"/>
                <w:spacing w:val="-1"/>
                <w:sz w:val="21"/>
                <w:szCs w:val="21"/>
                <w:highlight w:val="none"/>
              </w:rPr>
              <w:t>日</w:t>
            </w:r>
            <w:r>
              <w:rPr>
                <w:rFonts w:hint="eastAsia" w:ascii="宋体" w:hAnsi="宋体" w:eastAsia="宋体" w:cs="宋体"/>
                <w:color w:val="auto"/>
                <w:spacing w:val="-1"/>
                <w:sz w:val="21"/>
                <w:szCs w:val="21"/>
                <w:highlight w:val="none"/>
                <w:lang w:val="en-US" w:eastAsia="zh-CN"/>
              </w:rPr>
              <w:t>09</w:t>
            </w:r>
            <w:r>
              <w:rPr>
                <w:rFonts w:hint="eastAsia" w:ascii="宋体" w:hAnsi="宋体" w:eastAsia="宋体" w:cs="宋体"/>
                <w:color w:val="auto"/>
                <w:spacing w:val="-1"/>
                <w:sz w:val="21"/>
                <w:szCs w:val="21"/>
                <w:highlight w:val="none"/>
              </w:rPr>
              <w:t>点</w:t>
            </w:r>
            <w:r>
              <w:rPr>
                <w:rFonts w:hint="eastAsia" w:ascii="宋体" w:hAnsi="宋体" w:eastAsia="宋体" w:cs="宋体"/>
                <w:color w:val="auto"/>
                <w:spacing w:val="-1"/>
                <w:sz w:val="21"/>
                <w:szCs w:val="21"/>
                <w:highlight w:val="none"/>
                <w:lang w:val="en-US" w:eastAsia="zh-CN"/>
              </w:rPr>
              <w:t>00</w:t>
            </w:r>
            <w:r>
              <w:rPr>
                <w:rFonts w:hint="eastAsia" w:ascii="宋体" w:hAnsi="宋体" w:eastAsia="宋体" w:cs="宋体"/>
                <w:color w:val="auto"/>
                <w:spacing w:val="-1"/>
                <w:sz w:val="21"/>
                <w:szCs w:val="21"/>
                <w:highlight w:val="none"/>
              </w:rPr>
              <w:t>分（北京时间）</w:t>
            </w:r>
          </w:p>
        </w:tc>
      </w:tr>
      <w:tr w14:paraId="3A1A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14:paraId="4AA820C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2"/>
                <w:sz w:val="21"/>
                <w:szCs w:val="21"/>
                <w:highlight w:val="none"/>
              </w:rPr>
            </w:pPr>
          </w:p>
        </w:tc>
        <w:tc>
          <w:tcPr>
            <w:tcW w:w="1508" w:type="dxa"/>
            <w:vMerge w:val="continue"/>
            <w:vAlign w:val="center"/>
          </w:tcPr>
          <w:p w14:paraId="32C4689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4"/>
                <w:sz w:val="21"/>
                <w:szCs w:val="21"/>
                <w:highlight w:val="none"/>
              </w:rPr>
            </w:pPr>
          </w:p>
        </w:tc>
        <w:tc>
          <w:tcPr>
            <w:tcW w:w="6785" w:type="dxa"/>
            <w:vAlign w:val="center"/>
          </w:tcPr>
          <w:p w14:paraId="309D327E">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递交方式和份数：</w:t>
            </w:r>
          </w:p>
          <w:p w14:paraId="54B6C555">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1.加密的电子响应文件壹份。</w:t>
            </w:r>
          </w:p>
          <w:p w14:paraId="3DFB301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2.响应文件制作要求按河南省公共资源交易系统要求编制。</w:t>
            </w:r>
          </w:p>
          <w:p w14:paraId="66A8BE8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6"/>
                <w:sz w:val="21"/>
                <w:szCs w:val="21"/>
                <w:highlight w:val="none"/>
              </w:rPr>
              <w:t>3.采购文件格式所要求包含的全部资料应全部制作在响应</w:t>
            </w:r>
            <w:r>
              <w:rPr>
                <w:rFonts w:hint="eastAsia" w:ascii="宋体" w:hAnsi="宋体" w:eastAsia="宋体" w:cs="宋体"/>
                <w:color w:val="auto"/>
                <w:spacing w:val="-4"/>
                <w:sz w:val="21"/>
                <w:szCs w:val="21"/>
                <w:highlight w:val="none"/>
              </w:rPr>
              <w:t>性文件内，严格按照本项目采购文件所有格式如实填写（不</w:t>
            </w:r>
            <w:r>
              <w:rPr>
                <w:rFonts w:hint="eastAsia" w:ascii="宋体" w:hAnsi="宋体" w:eastAsia="宋体" w:cs="宋体"/>
                <w:color w:val="auto"/>
                <w:spacing w:val="-2"/>
                <w:sz w:val="21"/>
                <w:szCs w:val="21"/>
                <w:highlight w:val="none"/>
              </w:rPr>
              <w:t>涉及的内容除外</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2"/>
                <w:sz w:val="21"/>
                <w:szCs w:val="21"/>
                <w:highlight w:val="none"/>
              </w:rPr>
              <w:t>不应存在漏项或缺项，否则将存在响应</w:t>
            </w:r>
            <w:r>
              <w:rPr>
                <w:rFonts w:hint="eastAsia" w:ascii="宋体" w:hAnsi="宋体" w:eastAsia="宋体" w:cs="宋体"/>
                <w:color w:val="auto"/>
                <w:spacing w:val="-5"/>
                <w:sz w:val="21"/>
                <w:szCs w:val="21"/>
                <w:highlight w:val="none"/>
              </w:rPr>
              <w:t>性文件被拒绝的风险。</w:t>
            </w:r>
          </w:p>
        </w:tc>
      </w:tr>
      <w:tr w14:paraId="6537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EDED9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5.1.1</w:t>
            </w:r>
          </w:p>
        </w:tc>
        <w:tc>
          <w:tcPr>
            <w:tcW w:w="1508" w:type="dxa"/>
            <w:vAlign w:val="center"/>
          </w:tcPr>
          <w:p w14:paraId="69CA1DF5">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4"/>
                <w:sz w:val="21"/>
                <w:szCs w:val="21"/>
                <w:highlight w:val="none"/>
              </w:rPr>
              <w:t>磋商会议时</w:t>
            </w:r>
            <w:r>
              <w:rPr>
                <w:rFonts w:hint="eastAsia" w:ascii="宋体" w:hAnsi="宋体" w:eastAsia="宋体" w:cs="宋体"/>
                <w:color w:val="auto"/>
                <w:spacing w:val="-8"/>
                <w:sz w:val="21"/>
                <w:szCs w:val="21"/>
                <w:highlight w:val="none"/>
              </w:rPr>
              <w:t>间、地点</w:t>
            </w:r>
          </w:p>
        </w:tc>
        <w:tc>
          <w:tcPr>
            <w:tcW w:w="6785" w:type="dxa"/>
            <w:vAlign w:val="center"/>
          </w:tcPr>
          <w:p w14:paraId="0CF5737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磋商会议开始时间：同响应文件提交截止时间；</w:t>
            </w:r>
          </w:p>
          <w:p w14:paraId="6DE0333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地点：河南省公共资源交易</w:t>
            </w:r>
            <w:r>
              <w:rPr>
                <w:rFonts w:hint="eastAsia" w:ascii="宋体" w:hAnsi="宋体" w:eastAsia="宋体" w:cs="宋体"/>
                <w:color w:val="auto"/>
                <w:spacing w:val="-1"/>
                <w:sz w:val="21"/>
                <w:szCs w:val="21"/>
                <w:highlight w:val="none"/>
              </w:rPr>
              <w:t>中心远程开标室(五)-</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（郑州市</w:t>
            </w:r>
            <w:r>
              <w:rPr>
                <w:rFonts w:hint="eastAsia" w:ascii="宋体" w:hAnsi="宋体" w:eastAsia="宋体" w:cs="宋体"/>
                <w:color w:val="auto"/>
                <w:spacing w:val="-2"/>
                <w:sz w:val="21"/>
                <w:szCs w:val="21"/>
                <w:highlight w:val="none"/>
              </w:rPr>
              <w:t>经二路12号（经二路与纬四路向南50米路西））。</w:t>
            </w:r>
          </w:p>
          <w:p w14:paraId="4D369F5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供应商是否现场参加磋商会议：否</w:t>
            </w:r>
          </w:p>
        </w:tc>
      </w:tr>
      <w:tr w14:paraId="2521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48A7D19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5.1.2</w:t>
            </w:r>
          </w:p>
        </w:tc>
        <w:tc>
          <w:tcPr>
            <w:tcW w:w="1508" w:type="dxa"/>
            <w:vAlign w:val="center"/>
          </w:tcPr>
          <w:p w14:paraId="4883C662">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8"/>
                <w:sz w:val="21"/>
                <w:szCs w:val="21"/>
                <w:highlight w:val="none"/>
              </w:rPr>
              <w:t>电子响应文件</w:t>
            </w:r>
            <w:r>
              <w:rPr>
                <w:rFonts w:hint="eastAsia" w:ascii="宋体" w:hAnsi="宋体" w:eastAsia="宋体" w:cs="宋体"/>
                <w:color w:val="auto"/>
                <w:spacing w:val="-4"/>
                <w:sz w:val="21"/>
                <w:szCs w:val="21"/>
                <w:highlight w:val="none"/>
              </w:rPr>
              <w:t>解密时间</w:t>
            </w:r>
          </w:p>
        </w:tc>
        <w:tc>
          <w:tcPr>
            <w:tcW w:w="6785" w:type="dxa"/>
            <w:vAlign w:val="center"/>
          </w:tcPr>
          <w:p w14:paraId="6117BB6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响应文件的解密开启：本项目采用“远程不见面”开标方式，远程开标大厅网址为http://hnsggzyjy.henan.gov.cn/BidOpening/bidopeninghallaction/hall/login，供应商自行登录业务系统参与项目开标，无需到河南省公共资源交易中心现场参加开标会议。供应商应当在首次响应文件递交截止时间前，登录远程开标大厅在线准时参加磋商活动并按业务系统要求在规定时间进行响应文件解密等。供应商按照河南省公共资源交易中心网站-办事指南-《新交易平台使用手册（培训资料）》要求设置参与不见面开标的电脑环境，否则由此可能引起的解密失败或无法解密等问题由供应商自行承担。</w:t>
            </w:r>
          </w:p>
        </w:tc>
      </w:tr>
      <w:tr w14:paraId="196E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18E27E2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5.2.2</w:t>
            </w:r>
          </w:p>
        </w:tc>
        <w:tc>
          <w:tcPr>
            <w:tcW w:w="1508" w:type="dxa"/>
            <w:vAlign w:val="center"/>
          </w:tcPr>
          <w:p w14:paraId="59EA08D2">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磋商小组组成</w:t>
            </w:r>
          </w:p>
        </w:tc>
        <w:tc>
          <w:tcPr>
            <w:tcW w:w="6785" w:type="dxa"/>
            <w:vAlign w:val="center"/>
          </w:tcPr>
          <w:p w14:paraId="263F28D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磋商小组的组建：由经济、技术评审专家2人和采购人代表1人组成。</w:t>
            </w:r>
          </w:p>
          <w:p w14:paraId="74BF6C6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磋商小组的抽取：评标专家从河南省财政厅组建的政府采购评审专家库中随机抽取。</w:t>
            </w:r>
          </w:p>
        </w:tc>
      </w:tr>
      <w:tr w14:paraId="382E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119E812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5.3.1</w:t>
            </w:r>
          </w:p>
        </w:tc>
        <w:tc>
          <w:tcPr>
            <w:tcW w:w="1508" w:type="dxa"/>
            <w:vAlign w:val="center"/>
          </w:tcPr>
          <w:p w14:paraId="52ACAD91">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资格审查文</w:t>
            </w:r>
            <w:r>
              <w:rPr>
                <w:rFonts w:hint="eastAsia" w:ascii="宋体" w:hAnsi="宋体" w:eastAsia="宋体" w:cs="宋体"/>
                <w:color w:val="auto"/>
                <w:sz w:val="21"/>
                <w:szCs w:val="21"/>
                <w:highlight w:val="none"/>
              </w:rPr>
              <w:t>件</w:t>
            </w:r>
          </w:p>
        </w:tc>
        <w:tc>
          <w:tcPr>
            <w:tcW w:w="6785" w:type="dxa"/>
            <w:vAlign w:val="center"/>
          </w:tcPr>
          <w:p w14:paraId="23E1D0F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资格证明文件（附以下资料扫描件）：</w:t>
            </w:r>
          </w:p>
          <w:p w14:paraId="57F139F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1.具有独立承担民事责任的能力（提供有效期内的营业执照/《事业单位法人证书》/《社会团体法人登记证书》/《民办非企业单位登记证书》等相关证明文件）。</w:t>
            </w:r>
          </w:p>
          <w:p w14:paraId="2B910DF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2.具有</w:t>
            </w:r>
            <w:r>
              <w:rPr>
                <w:rFonts w:hint="eastAsia" w:ascii="宋体" w:hAnsi="宋体" w:eastAsia="宋体" w:cs="宋体"/>
                <w:color w:val="auto"/>
                <w:spacing w:val="-2"/>
                <w:sz w:val="21"/>
                <w:szCs w:val="21"/>
                <w:highlight w:val="none"/>
                <w:lang w:val="en-US" w:eastAsia="zh-CN"/>
              </w:rPr>
              <w:t>有效的</w:t>
            </w:r>
            <w:r>
              <w:rPr>
                <w:rFonts w:hint="eastAsia" w:ascii="宋体" w:hAnsi="宋体" w:eastAsia="宋体" w:cs="宋体"/>
                <w:color w:val="auto"/>
                <w:spacing w:val="-2"/>
                <w:sz w:val="21"/>
                <w:szCs w:val="21"/>
                <w:highlight w:val="none"/>
              </w:rPr>
              <w:t>《食品经营许可证》</w:t>
            </w:r>
            <w:r>
              <w:rPr>
                <w:rFonts w:hint="eastAsia" w:ascii="宋体" w:hAnsi="宋体" w:eastAsia="宋体" w:cs="宋体"/>
                <w:color w:val="auto"/>
                <w:spacing w:val="-2"/>
                <w:sz w:val="21"/>
                <w:szCs w:val="21"/>
                <w:highlight w:val="none"/>
                <w:lang w:val="en-US" w:eastAsia="zh-CN"/>
              </w:rPr>
              <w:t>或《餐饮服务许可证》（提供证书扫描件）</w:t>
            </w:r>
            <w:r>
              <w:rPr>
                <w:rFonts w:hint="eastAsia" w:ascii="宋体" w:hAnsi="宋体" w:eastAsia="宋体" w:cs="宋体"/>
                <w:color w:val="auto"/>
                <w:spacing w:val="-2"/>
                <w:sz w:val="21"/>
                <w:szCs w:val="21"/>
                <w:highlight w:val="none"/>
              </w:rPr>
              <w:t>。</w:t>
            </w:r>
          </w:p>
          <w:p w14:paraId="46ECB08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3.具有良好的商业信誉和健全的财务会计制度（提供202</w:t>
            </w:r>
            <w:r>
              <w:rPr>
                <w:rFonts w:hint="eastAsia" w:ascii="宋体" w:hAnsi="宋体" w:eastAsia="宋体" w:cs="宋体"/>
                <w:color w:val="auto"/>
                <w:spacing w:val="-2"/>
                <w:sz w:val="21"/>
                <w:szCs w:val="21"/>
                <w:highlight w:val="none"/>
                <w:lang w:val="en-US" w:eastAsia="zh-CN"/>
              </w:rPr>
              <w:t>3或2024年度</w:t>
            </w:r>
            <w:r>
              <w:rPr>
                <w:rFonts w:hint="eastAsia" w:ascii="宋体" w:hAnsi="宋体" w:eastAsia="宋体" w:cs="宋体"/>
                <w:color w:val="auto"/>
                <w:spacing w:val="-2"/>
                <w:sz w:val="21"/>
                <w:szCs w:val="21"/>
                <w:highlight w:val="none"/>
              </w:rPr>
              <w:t>经会计师事务所或第三方审计机构审计后的财务报告，须包含资产负债表、现金流量表、利润表和附注，新成立企业自成立之日起不足一年的须提供基本开户行出具的银行资信证明）。</w:t>
            </w:r>
          </w:p>
          <w:p w14:paraId="47157A9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4.具有履行合同所必需的设备和专业技术能力（自行承诺</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格式自拟</w:t>
            </w:r>
            <w:r>
              <w:rPr>
                <w:rFonts w:hint="eastAsia" w:ascii="宋体" w:hAnsi="宋体" w:eastAsia="宋体" w:cs="宋体"/>
                <w:color w:val="auto"/>
                <w:spacing w:val="-2"/>
                <w:sz w:val="21"/>
                <w:szCs w:val="21"/>
                <w:highlight w:val="none"/>
              </w:rPr>
              <w:t>）。</w:t>
            </w:r>
          </w:p>
          <w:p w14:paraId="4BF6291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具有依法缴纳税收和社会保障资金的良好记录（提供202</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rPr>
              <w:t>年1月</w:t>
            </w:r>
            <w:r>
              <w:rPr>
                <w:rFonts w:hint="eastAsia" w:ascii="宋体" w:hAnsi="宋体" w:eastAsia="宋体" w:cs="宋体"/>
                <w:color w:val="auto"/>
                <w:spacing w:val="-2"/>
                <w:sz w:val="21"/>
                <w:szCs w:val="21"/>
                <w:highlight w:val="none"/>
                <w:lang w:val="en-US" w:eastAsia="zh-CN"/>
              </w:rPr>
              <w:t>1日</w:t>
            </w:r>
            <w:r>
              <w:rPr>
                <w:rFonts w:hint="eastAsia" w:ascii="宋体" w:hAnsi="宋体" w:eastAsia="宋体" w:cs="宋体"/>
                <w:color w:val="auto"/>
                <w:spacing w:val="-2"/>
                <w:sz w:val="21"/>
                <w:szCs w:val="21"/>
                <w:highlight w:val="none"/>
              </w:rPr>
              <w:t>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p>
          <w:p w14:paraId="4741BD4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rPr>
              <w:t>参加政府采购活动前三年内，在经营活动中没有重大违法记录的书面声明。</w:t>
            </w:r>
          </w:p>
          <w:p w14:paraId="0629916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7.根据《关于在政府采购活动中查询及使用信用记录有关问题的通知》</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财库[2016]125号</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的规定，对列入失信被执行人、重大税收违法失信主体、政府采购严重违法失信行为记录名单的供应商，拒绝参与本项目政府采购活动。</w:t>
            </w:r>
          </w:p>
          <w:p w14:paraId="71A3020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单位负责人为同一人或者存在直接控股、管理关系的不同供应商，不得参加同一合同项下的政府采购活动（供应商</w:t>
            </w:r>
            <w:r>
              <w:rPr>
                <w:rFonts w:hint="eastAsia" w:ascii="宋体" w:hAnsi="宋体" w:eastAsia="宋体" w:cs="宋体"/>
                <w:color w:val="auto"/>
                <w:spacing w:val="-2"/>
                <w:sz w:val="21"/>
                <w:szCs w:val="21"/>
                <w:highlight w:val="none"/>
                <w:lang w:val="en-US" w:eastAsia="zh-CN"/>
              </w:rPr>
              <w:t>自行承诺）</w:t>
            </w:r>
            <w:r>
              <w:rPr>
                <w:rFonts w:hint="eastAsia" w:ascii="宋体" w:hAnsi="宋体" w:eastAsia="宋体" w:cs="宋体"/>
                <w:color w:val="auto"/>
                <w:spacing w:val="-2"/>
                <w:sz w:val="21"/>
                <w:szCs w:val="21"/>
                <w:highlight w:val="none"/>
              </w:rPr>
              <w:t>。</w:t>
            </w:r>
          </w:p>
          <w:p w14:paraId="0E0CED1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9.</w:t>
            </w:r>
            <w:r>
              <w:rPr>
                <w:rFonts w:hint="eastAsia" w:ascii="宋体" w:hAnsi="宋体" w:eastAsia="宋体" w:cs="宋体"/>
                <w:color w:val="auto"/>
                <w:spacing w:val="-2"/>
                <w:sz w:val="21"/>
                <w:szCs w:val="21"/>
                <w:highlight w:val="none"/>
              </w:rPr>
              <w:t>为采购项目提供整体设计、规范编制或者项目管理、监理、检测等服务的供应商，不得再参加该采购项目的其他采购活动。</w:t>
            </w:r>
          </w:p>
          <w:p w14:paraId="4745D23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供应商（应当根据《政府采购促进中小企业发展管理办法》（财库﹝2020﹞46号）的规定提供《中小企业声明函》），或残疾人福利性单位（应当提供《残疾人福利性单位声明函》），或监狱企业（应提供由省级以上监狱管理局、戒毒管理局(含新疆生产建设兵团)出具的属于监狱企业的证明文件）。</w:t>
            </w:r>
          </w:p>
        </w:tc>
      </w:tr>
      <w:tr w14:paraId="378B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0FB66D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5.3.2</w:t>
            </w:r>
          </w:p>
        </w:tc>
        <w:tc>
          <w:tcPr>
            <w:tcW w:w="1508" w:type="dxa"/>
            <w:vAlign w:val="center"/>
          </w:tcPr>
          <w:p w14:paraId="4955625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供应商信用记</w:t>
            </w:r>
            <w:r>
              <w:rPr>
                <w:rFonts w:hint="eastAsia" w:ascii="宋体" w:hAnsi="宋体" w:eastAsia="宋体" w:cs="宋体"/>
                <w:color w:val="auto"/>
                <w:spacing w:val="-6"/>
                <w:sz w:val="21"/>
                <w:szCs w:val="21"/>
                <w:highlight w:val="none"/>
              </w:rPr>
              <w:t>录查询</w:t>
            </w:r>
          </w:p>
        </w:tc>
        <w:tc>
          <w:tcPr>
            <w:tcW w:w="6785" w:type="dxa"/>
            <w:vAlign w:val="center"/>
          </w:tcPr>
          <w:p w14:paraId="083E356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查询渠道和截止时点：响应文件递交时间截止后，采购代理机构对供应商的信用记录在“信用中国”网站查询“失信被执行人”（从信用中国网站登录转到链接地址中国执行信息公开网进行查询）、“重大税收违法失信主体”、“政府采购严重违法失信行为记录名单”及“中国政府采购”网站的“政府采购严重违法失信行为记录名单”进行查询。</w:t>
            </w:r>
          </w:p>
          <w:p w14:paraId="2A9704F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查询记录和证据留存的具体方式：供应商信用记录以采购代理机构查询结果为准，采购代理机构查询之后，网站信息发生的任何变更均不再作为评审依据，证据留存以采购代理机构查询时的查询网页截图为准并存档备查。</w:t>
            </w:r>
          </w:p>
          <w:p w14:paraId="1BBF7C1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3、使用规则：供应商存在不良信用记录的，其响应文件将被作为无效响应处理。</w:t>
            </w:r>
          </w:p>
        </w:tc>
      </w:tr>
      <w:tr w14:paraId="1D67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03C858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5.8</w:t>
            </w:r>
          </w:p>
        </w:tc>
        <w:tc>
          <w:tcPr>
            <w:tcW w:w="1508" w:type="dxa"/>
            <w:vAlign w:val="center"/>
          </w:tcPr>
          <w:p w14:paraId="6F47543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rPr>
              <w:t>评审办法</w:t>
            </w:r>
          </w:p>
        </w:tc>
        <w:tc>
          <w:tcPr>
            <w:tcW w:w="6785" w:type="dxa"/>
            <w:vAlign w:val="center"/>
          </w:tcPr>
          <w:p w14:paraId="6A95DFC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3"/>
                <w:sz w:val="21"/>
                <w:szCs w:val="21"/>
                <w:highlight w:val="none"/>
              </w:rPr>
              <w:t>综合评分法</w:t>
            </w:r>
          </w:p>
        </w:tc>
      </w:tr>
      <w:tr w14:paraId="7477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7847476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6.1.2</w:t>
            </w:r>
          </w:p>
        </w:tc>
        <w:tc>
          <w:tcPr>
            <w:tcW w:w="1508" w:type="dxa"/>
            <w:vAlign w:val="center"/>
          </w:tcPr>
          <w:p w14:paraId="246548B7">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推荐成交候选供应商的数量</w:t>
            </w:r>
          </w:p>
        </w:tc>
        <w:tc>
          <w:tcPr>
            <w:tcW w:w="6785" w:type="dxa"/>
            <w:vAlign w:val="center"/>
          </w:tcPr>
          <w:p w14:paraId="41D27B3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3名</w:t>
            </w:r>
          </w:p>
        </w:tc>
      </w:tr>
      <w:tr w14:paraId="04C1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105FFDE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6.2.1</w:t>
            </w:r>
          </w:p>
        </w:tc>
        <w:tc>
          <w:tcPr>
            <w:tcW w:w="1508" w:type="dxa"/>
            <w:vAlign w:val="center"/>
          </w:tcPr>
          <w:p w14:paraId="253A944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确定成交供应</w:t>
            </w:r>
            <w:r>
              <w:rPr>
                <w:rFonts w:hint="eastAsia" w:ascii="宋体" w:hAnsi="宋体" w:eastAsia="宋体" w:cs="宋体"/>
                <w:color w:val="auto"/>
                <w:spacing w:val="-5"/>
                <w:sz w:val="21"/>
                <w:szCs w:val="21"/>
                <w:highlight w:val="none"/>
              </w:rPr>
              <w:t>商的方式</w:t>
            </w:r>
          </w:p>
        </w:tc>
        <w:tc>
          <w:tcPr>
            <w:tcW w:w="6785" w:type="dxa"/>
            <w:vAlign w:val="center"/>
          </w:tcPr>
          <w:p w14:paraId="60CE7AD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成交供应商数量：1名</w:t>
            </w:r>
          </w:p>
          <w:p w14:paraId="43A46CE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采购人确定成交供应商</w:t>
            </w:r>
          </w:p>
        </w:tc>
      </w:tr>
      <w:tr w14:paraId="218A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2BDAD48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7.1</w:t>
            </w:r>
          </w:p>
        </w:tc>
        <w:tc>
          <w:tcPr>
            <w:tcW w:w="1508" w:type="dxa"/>
            <w:vAlign w:val="center"/>
          </w:tcPr>
          <w:p w14:paraId="7237C84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rPr>
              <w:t>合同签订时间</w:t>
            </w:r>
          </w:p>
        </w:tc>
        <w:tc>
          <w:tcPr>
            <w:tcW w:w="6785" w:type="dxa"/>
            <w:vAlign w:val="center"/>
          </w:tcPr>
          <w:p w14:paraId="353F0A8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3"/>
                <w:sz w:val="21"/>
                <w:szCs w:val="21"/>
                <w:highlight w:val="none"/>
              </w:rPr>
              <w:t>成交供应商应当在成交通知书发出之日起30日内与采购人</w:t>
            </w:r>
            <w:r>
              <w:rPr>
                <w:rFonts w:hint="eastAsia" w:ascii="宋体" w:hAnsi="宋体" w:eastAsia="宋体" w:cs="宋体"/>
                <w:color w:val="auto"/>
                <w:spacing w:val="-3"/>
                <w:sz w:val="21"/>
                <w:szCs w:val="21"/>
                <w:highlight w:val="none"/>
              </w:rPr>
              <w:t>签订政府采购合同</w:t>
            </w:r>
          </w:p>
        </w:tc>
      </w:tr>
      <w:tr w14:paraId="7559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0C2A93F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7.2</w:t>
            </w:r>
          </w:p>
        </w:tc>
        <w:tc>
          <w:tcPr>
            <w:tcW w:w="1508" w:type="dxa"/>
            <w:vAlign w:val="center"/>
          </w:tcPr>
          <w:p w14:paraId="3BD84462">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付款方式</w:t>
            </w:r>
          </w:p>
        </w:tc>
        <w:tc>
          <w:tcPr>
            <w:tcW w:w="6785" w:type="dxa"/>
            <w:vAlign w:val="center"/>
          </w:tcPr>
          <w:p w14:paraId="2A5F3E5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8"/>
                <w:sz w:val="21"/>
                <w:szCs w:val="21"/>
                <w:highlight w:val="none"/>
              </w:rPr>
              <w:t>按月结算。</w:t>
            </w:r>
          </w:p>
        </w:tc>
      </w:tr>
      <w:tr w14:paraId="5F91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2E397BD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rPr>
              <w:t>8.1</w:t>
            </w:r>
          </w:p>
        </w:tc>
        <w:tc>
          <w:tcPr>
            <w:tcW w:w="1508" w:type="dxa"/>
            <w:vAlign w:val="center"/>
          </w:tcPr>
          <w:p w14:paraId="5FF02F6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rPr>
              <w:t>履约保证金</w:t>
            </w:r>
          </w:p>
        </w:tc>
        <w:tc>
          <w:tcPr>
            <w:tcW w:w="6785" w:type="dxa"/>
            <w:vAlign w:val="center"/>
          </w:tcPr>
          <w:p w14:paraId="2D93741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val="en-US" w:eastAsia="en-US"/>
              </w:rPr>
            </w:pPr>
            <w:r>
              <w:rPr>
                <w:rFonts w:hint="eastAsia" w:ascii="宋体" w:hAnsi="宋体" w:eastAsia="宋体" w:cs="宋体"/>
                <w:color w:val="auto"/>
                <w:spacing w:val="-2"/>
                <w:sz w:val="21"/>
                <w:szCs w:val="21"/>
                <w:highlight w:val="none"/>
                <w:lang w:val="en-US" w:eastAsia="en-US"/>
              </w:rPr>
              <w:t>本项目收取履约保证金是否递交履约保证金：是</w:t>
            </w:r>
          </w:p>
          <w:p w14:paraId="1EBE208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履约保证金金额：合同总价的5%</w:t>
            </w:r>
          </w:p>
          <w:p w14:paraId="666FA9F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递交履约保证金的时间：合同签订前5日历天内缴纳。</w:t>
            </w:r>
          </w:p>
          <w:p w14:paraId="5FD6812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履约保证金的形式：允许供应商自主选择以支票、汇票、本票、保函等非现金形式缴纳或提交保证金。</w:t>
            </w:r>
          </w:p>
          <w:p w14:paraId="5C5B15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履约保证金退还时间及规定</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合同到期或依法解除后30日历天内退还。</w:t>
            </w:r>
          </w:p>
        </w:tc>
      </w:tr>
      <w:tr w14:paraId="75B0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6969DC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rPr>
              <w:t>9.1</w:t>
            </w:r>
          </w:p>
        </w:tc>
        <w:tc>
          <w:tcPr>
            <w:tcW w:w="1508" w:type="dxa"/>
            <w:vAlign w:val="center"/>
          </w:tcPr>
          <w:p w14:paraId="5A7AD9BA">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rPr>
              <w:t>预付款</w:t>
            </w:r>
          </w:p>
        </w:tc>
        <w:tc>
          <w:tcPr>
            <w:tcW w:w="6785" w:type="dxa"/>
            <w:vAlign w:val="center"/>
          </w:tcPr>
          <w:p w14:paraId="6CCC3F3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1.预付款比例为：无预付款</w:t>
            </w:r>
          </w:p>
          <w:p w14:paraId="1D2CC7A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2.对中小企业在资金支付期限、预付款比例等方面的优惠措施：无</w:t>
            </w:r>
          </w:p>
        </w:tc>
      </w:tr>
      <w:tr w14:paraId="5250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7DF561C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6"/>
                <w:sz w:val="21"/>
                <w:szCs w:val="21"/>
                <w:highlight w:val="none"/>
              </w:rPr>
              <w:t>10</w:t>
            </w:r>
          </w:p>
        </w:tc>
        <w:tc>
          <w:tcPr>
            <w:tcW w:w="1508" w:type="dxa"/>
            <w:vAlign w:val="center"/>
          </w:tcPr>
          <w:p w14:paraId="37E7D8A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rPr>
              <w:t>采购代理服</w:t>
            </w:r>
            <w:r>
              <w:rPr>
                <w:rFonts w:hint="eastAsia" w:ascii="宋体" w:hAnsi="宋体" w:eastAsia="宋体" w:cs="宋体"/>
                <w:color w:val="auto"/>
                <w:spacing w:val="-6"/>
                <w:sz w:val="21"/>
                <w:szCs w:val="21"/>
                <w:highlight w:val="none"/>
              </w:rPr>
              <w:t>务费</w:t>
            </w:r>
          </w:p>
        </w:tc>
        <w:tc>
          <w:tcPr>
            <w:tcW w:w="6785" w:type="dxa"/>
            <w:vAlign w:val="center"/>
          </w:tcPr>
          <w:p w14:paraId="60DF518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收费标准：代理服务费由成交供应商向采购代理机构支付，收费标准按照《河南省招标代理服务收费指导意见》（豫招协【2023】002号）文件执行。</w:t>
            </w:r>
          </w:p>
          <w:p w14:paraId="3DF3FA5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收取方式：成交供应商对公转账。</w:t>
            </w:r>
          </w:p>
          <w:p w14:paraId="6E431BD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成交供应商在领取成交通知书时，须将采购代理服务费转账至以下账户：</w:t>
            </w:r>
          </w:p>
          <w:p w14:paraId="1253608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开户名称：清鸿工程咨询有限公司</w:t>
            </w:r>
          </w:p>
          <w:p w14:paraId="19A5156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开户行中国：建设银行郑州经七路支行</w:t>
            </w:r>
          </w:p>
          <w:p w14:paraId="2F64725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账号：41001522010050204243</w:t>
            </w:r>
          </w:p>
        </w:tc>
      </w:tr>
      <w:tr w14:paraId="2D16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4A7B0A8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6"/>
                <w:sz w:val="21"/>
                <w:szCs w:val="21"/>
                <w:highlight w:val="none"/>
              </w:rPr>
              <w:t>12</w:t>
            </w:r>
          </w:p>
        </w:tc>
        <w:tc>
          <w:tcPr>
            <w:tcW w:w="1508" w:type="dxa"/>
            <w:vAlign w:val="center"/>
          </w:tcPr>
          <w:p w14:paraId="44F2206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质疑的提出与接收</w:t>
            </w:r>
          </w:p>
        </w:tc>
        <w:tc>
          <w:tcPr>
            <w:tcW w:w="6785" w:type="dxa"/>
            <w:vAlign w:val="center"/>
          </w:tcPr>
          <w:p w14:paraId="5182AA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eastAsia="zh-CN"/>
              </w:rPr>
              <w:t>①供应商认为自己的权益受到损害的，可以在知道或者应该知道其权益受到损害之日起七个工作日内，向采购代理机构</w:t>
            </w:r>
            <w:r>
              <w:rPr>
                <w:rFonts w:hint="eastAsia" w:ascii="宋体" w:hAnsi="宋体" w:eastAsia="宋体" w:cs="宋体"/>
                <w:color w:val="auto"/>
                <w:spacing w:val="-2"/>
                <w:sz w:val="21"/>
                <w:szCs w:val="21"/>
                <w:highlight w:val="none"/>
                <w:lang w:val="en-US" w:eastAsia="zh-CN"/>
              </w:rPr>
              <w:t>提出质疑。</w:t>
            </w:r>
          </w:p>
          <w:p w14:paraId="252C459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②质疑函的内容、格式：应符合《政府采购质疑和投诉办法》相关规定和财政部门制定的《政府采购质疑函范本》格式。</w:t>
            </w:r>
          </w:p>
          <w:p w14:paraId="797C901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③供应商应在法定质疑期内一次性针对同一采购程序环节提出质疑，否则针对再次提出质疑将不予接收。（采购程序环节分为：采购公告、采购文件、采购过程、成交结果）</w:t>
            </w:r>
          </w:p>
          <w:p w14:paraId="6F979A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④接收质疑函的方式：通过登录河南省公共资源交易中心系统一次性提出。</w:t>
            </w:r>
          </w:p>
          <w:p w14:paraId="60ADDF9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⑤质疑函接收信息</w:t>
            </w:r>
          </w:p>
          <w:p w14:paraId="3200BCF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单位：清鸿工程咨询有限公司</w:t>
            </w:r>
          </w:p>
          <w:p w14:paraId="284686A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联系人：马铭鸽</w:t>
            </w:r>
          </w:p>
          <w:p w14:paraId="68B7D06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联系电话：19036935817</w:t>
            </w:r>
          </w:p>
          <w:p w14:paraId="6206E07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通讯地址：河南省郑州市郑东新区永和龙子湖广场A座南区1703室</w:t>
            </w:r>
          </w:p>
        </w:tc>
      </w:tr>
      <w:tr w14:paraId="546F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73F69C4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5"/>
                <w:sz w:val="21"/>
                <w:szCs w:val="21"/>
                <w:highlight w:val="none"/>
              </w:rPr>
              <w:t>15.3</w:t>
            </w:r>
          </w:p>
        </w:tc>
        <w:tc>
          <w:tcPr>
            <w:tcW w:w="1508" w:type="dxa"/>
            <w:vAlign w:val="center"/>
          </w:tcPr>
          <w:p w14:paraId="05F9679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采购代理机构反腐倡廉监督</w:t>
            </w:r>
          </w:p>
        </w:tc>
        <w:tc>
          <w:tcPr>
            <w:tcW w:w="6785" w:type="dxa"/>
            <w:vAlign w:val="center"/>
          </w:tcPr>
          <w:p w14:paraId="2AF2014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eastAsia="zh-CN"/>
              </w:rPr>
              <w:t>电话：</w:t>
            </w:r>
            <w:r>
              <w:rPr>
                <w:rFonts w:hint="eastAsia" w:ascii="宋体" w:hAnsi="宋体" w:eastAsia="宋体" w:cs="宋体"/>
                <w:color w:val="auto"/>
                <w:spacing w:val="-2"/>
                <w:sz w:val="21"/>
                <w:szCs w:val="21"/>
                <w:highlight w:val="none"/>
                <w:lang w:val="en-US" w:eastAsia="zh-CN"/>
              </w:rPr>
              <w:t>19036935817</w:t>
            </w:r>
          </w:p>
          <w:p w14:paraId="39BC955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邮</w:t>
            </w:r>
            <w:r>
              <w:rPr>
                <w:rFonts w:hint="eastAsia" w:ascii="宋体" w:hAnsi="宋体" w:eastAsia="宋体" w:cs="宋体"/>
                <w:color w:val="auto"/>
                <w:spacing w:val="-2"/>
                <w:sz w:val="21"/>
                <w:szCs w:val="21"/>
                <w:highlight w:val="none"/>
                <w:lang w:val="en-US" w:eastAsia="zh-CN"/>
              </w:rPr>
              <w:t>箱：19037118776@163.com</w:t>
            </w:r>
          </w:p>
        </w:tc>
      </w:tr>
      <w:tr w14:paraId="2973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4597D36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7"/>
                <w:sz w:val="21"/>
                <w:szCs w:val="21"/>
                <w:highlight w:val="none"/>
              </w:rPr>
              <w:t>19</w:t>
            </w:r>
          </w:p>
        </w:tc>
        <w:tc>
          <w:tcPr>
            <w:tcW w:w="1508" w:type="dxa"/>
            <w:vAlign w:val="center"/>
          </w:tcPr>
          <w:p w14:paraId="7E817D9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是否允许合同</w:t>
            </w:r>
            <w:r>
              <w:rPr>
                <w:rFonts w:hint="eastAsia" w:ascii="宋体" w:hAnsi="宋体" w:eastAsia="宋体" w:cs="宋体"/>
                <w:color w:val="auto"/>
                <w:spacing w:val="-5"/>
                <w:sz w:val="21"/>
                <w:szCs w:val="21"/>
                <w:highlight w:val="none"/>
              </w:rPr>
              <w:t>分包</w:t>
            </w:r>
          </w:p>
        </w:tc>
        <w:tc>
          <w:tcPr>
            <w:tcW w:w="6785" w:type="dxa"/>
            <w:vAlign w:val="center"/>
          </w:tcPr>
          <w:p w14:paraId="2AEF322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9"/>
                <w:sz w:val="21"/>
                <w:szCs w:val="21"/>
                <w:highlight w:val="none"/>
              </w:rPr>
              <w:t>否</w:t>
            </w:r>
          </w:p>
        </w:tc>
      </w:tr>
      <w:tr w14:paraId="4A48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520DE4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3"/>
                <w:sz w:val="21"/>
                <w:szCs w:val="21"/>
                <w:highlight w:val="none"/>
              </w:rPr>
              <w:t>21</w:t>
            </w:r>
          </w:p>
        </w:tc>
        <w:tc>
          <w:tcPr>
            <w:tcW w:w="8293" w:type="dxa"/>
            <w:gridSpan w:val="2"/>
            <w:vAlign w:val="center"/>
          </w:tcPr>
          <w:p w14:paraId="3A8D825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3"/>
                <w:sz w:val="21"/>
                <w:szCs w:val="21"/>
                <w:highlight w:val="none"/>
              </w:rPr>
              <w:t>需要补充的其它内容</w:t>
            </w:r>
          </w:p>
        </w:tc>
      </w:tr>
      <w:tr w14:paraId="5498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vAlign w:val="center"/>
          </w:tcPr>
          <w:p w14:paraId="78E4B44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21.1</w:t>
            </w:r>
          </w:p>
        </w:tc>
        <w:tc>
          <w:tcPr>
            <w:tcW w:w="1508" w:type="dxa"/>
            <w:vAlign w:val="center"/>
          </w:tcPr>
          <w:p w14:paraId="19D29FB1">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优先采购节能</w:t>
            </w:r>
            <w:r>
              <w:rPr>
                <w:rFonts w:hint="eastAsia" w:ascii="宋体" w:hAnsi="宋体" w:eastAsia="宋体" w:cs="宋体"/>
                <w:color w:val="auto"/>
                <w:spacing w:val="-5"/>
                <w:sz w:val="21"/>
                <w:szCs w:val="21"/>
                <w:highlight w:val="none"/>
              </w:rPr>
              <w:t>产品</w:t>
            </w:r>
          </w:p>
        </w:tc>
        <w:tc>
          <w:tcPr>
            <w:tcW w:w="6785" w:type="dxa"/>
            <w:vAlign w:val="center"/>
          </w:tcPr>
          <w:p w14:paraId="29C170B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z w:val="21"/>
                <w:szCs w:val="21"/>
                <w:highlight w:val="none"/>
              </w:rPr>
              <w:t>如采购人所采购产品为《关于印发节能产品政府采购品目单的通知》财库〔2019〕19号“节能产品政府采购品目清单”中，非标记“★”产品并经“机构名录”中的认证机构出具相应的产品认证证书的给于优先采购体现。</w:t>
            </w:r>
          </w:p>
        </w:tc>
      </w:tr>
      <w:tr w14:paraId="0AF1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96" w:type="dxa"/>
            <w:vMerge w:val="continue"/>
            <w:vAlign w:val="center"/>
          </w:tcPr>
          <w:p w14:paraId="7800881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p>
        </w:tc>
        <w:tc>
          <w:tcPr>
            <w:tcW w:w="1508" w:type="dxa"/>
            <w:vAlign w:val="center"/>
          </w:tcPr>
          <w:p w14:paraId="0645AAC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优先采购环境标志产品</w:t>
            </w:r>
          </w:p>
        </w:tc>
        <w:tc>
          <w:tcPr>
            <w:tcW w:w="6785" w:type="dxa"/>
            <w:vAlign w:val="center"/>
          </w:tcPr>
          <w:p w14:paraId="3718720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采购人采购产品属于环境标志产品品目清单范围内，且供应商产品具有有效期内的环境标志产品认证证书，予以优先采购，具体优惠措施为：如果采购项目包有多种设备，在技术部分打分项中给于优先采购体现。</w:t>
            </w:r>
          </w:p>
        </w:tc>
      </w:tr>
      <w:tr w14:paraId="3D5B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14:paraId="1B84FAA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p>
        </w:tc>
        <w:tc>
          <w:tcPr>
            <w:tcW w:w="1508" w:type="dxa"/>
            <w:vAlign w:val="center"/>
          </w:tcPr>
          <w:p w14:paraId="509AE8A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优先采购列入无线局域网产品</w:t>
            </w:r>
          </w:p>
        </w:tc>
        <w:tc>
          <w:tcPr>
            <w:tcW w:w="6785" w:type="dxa"/>
            <w:vAlign w:val="center"/>
          </w:tcPr>
          <w:p w14:paraId="123AD4F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供应商产品列入“财政部国家发展改革委信息产业部关于印发无线局域网产品政府采购实施意见的通知财库［2005］366号”无线局域网产品清单的，产品予以优先采购，价格给予3%价格扣除。</w:t>
            </w:r>
          </w:p>
        </w:tc>
      </w:tr>
      <w:tr w14:paraId="726F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7A6FCEF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21.2</w:t>
            </w:r>
          </w:p>
        </w:tc>
        <w:tc>
          <w:tcPr>
            <w:tcW w:w="1508" w:type="dxa"/>
            <w:vAlign w:val="center"/>
          </w:tcPr>
          <w:p w14:paraId="2E10B79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关于规范非招标采购方式政府采购项目二次报价（或最终报价）的有关通知</w:t>
            </w:r>
          </w:p>
        </w:tc>
        <w:tc>
          <w:tcPr>
            <w:tcW w:w="6785" w:type="dxa"/>
            <w:vAlign w:val="center"/>
          </w:tcPr>
          <w:p w14:paraId="1423AEE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各市场主体：</w:t>
            </w:r>
          </w:p>
          <w:p w14:paraId="6A4E52B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为规范非招标采购方式政府采购项目二次报价（或最终报价），现通知如下：</w:t>
            </w:r>
          </w:p>
          <w:p w14:paraId="38545E0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一、采用竞争性谈判和竞争性磋商方式进行交易的项目，二次报价（或最终报价）通知信息以市场主体系统右上角系统提醒——开标提醒的推送时间为准！系统自评委点击发送二次报价（或最终报价）通知时开始计时，请各潜在投标人及时关注系统提醒，在规定的时间内完成二次报价（或最终报价）。</w:t>
            </w:r>
          </w:p>
          <w:p w14:paraId="2500143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二、评委点击发送二次报价（或最终报价）通知后，系统同时会以手机短信形式发送信息，手机短信提醒可能因运营商网络问题造成延误。无论收到手机短信提醒与否，均不作为二次报价（或最终报价）开始的依据。</w:t>
            </w:r>
          </w:p>
          <w:p w14:paraId="4B87517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特此通知！</w:t>
            </w:r>
          </w:p>
          <w:p w14:paraId="4640C73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righ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河南省公共资源交易中心</w:t>
            </w:r>
          </w:p>
          <w:p w14:paraId="5870D25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righ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202</w:t>
            </w: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日</w:t>
            </w:r>
          </w:p>
        </w:tc>
      </w:tr>
    </w:tbl>
    <w:p w14:paraId="057182D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宋体" w:hAnsi="宋体" w:eastAsia="宋体" w:cs="宋体"/>
          <w:color w:val="auto"/>
          <w:sz w:val="22"/>
          <w:szCs w:val="22"/>
          <w:highlight w:val="none"/>
        </w:rPr>
      </w:pPr>
    </w:p>
    <w:p w14:paraId="2EA39E25">
      <w:pPr>
        <w:keepNext w:val="0"/>
        <w:keepLines w:val="0"/>
        <w:pageBreakBefore w:val="0"/>
        <w:topLinePunct w:val="0"/>
        <w:bidi w:val="0"/>
        <w:adjustRightInd w:val="0"/>
        <w:snapToGrid w:val="0"/>
        <w:spacing w:line="360" w:lineRule="auto"/>
        <w:ind w:left="0" w:leftChars="0"/>
        <w:rPr>
          <w:rFonts w:ascii="宋体" w:hAnsi="宋体" w:eastAsia="宋体" w:cs="宋体"/>
          <w:color w:val="auto"/>
          <w:sz w:val="22"/>
          <w:szCs w:val="22"/>
          <w:highlight w:val="none"/>
        </w:rPr>
      </w:pPr>
      <w:r>
        <w:rPr>
          <w:rFonts w:ascii="宋体" w:hAnsi="宋体" w:eastAsia="宋体" w:cs="宋体"/>
          <w:color w:val="auto"/>
          <w:sz w:val="22"/>
          <w:szCs w:val="22"/>
          <w:highlight w:val="none"/>
        </w:rPr>
        <w:br w:type="page"/>
      </w:r>
    </w:p>
    <w:p w14:paraId="6B33FDF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16"/>
          <w:sz w:val="21"/>
          <w:szCs w:val="21"/>
          <w:highlight w:val="none"/>
        </w:rPr>
        <w:t>1、总则</w:t>
      </w:r>
    </w:p>
    <w:p w14:paraId="09B6652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1.1</w:t>
      </w:r>
      <w:r>
        <w:rPr>
          <w:rFonts w:hint="eastAsia" w:ascii="宋体" w:hAnsi="宋体" w:eastAsia="宋体" w:cs="宋体"/>
          <w:b/>
          <w:bCs/>
          <w:color w:val="auto"/>
          <w:spacing w:val="-6"/>
          <w:sz w:val="21"/>
          <w:szCs w:val="21"/>
          <w:highlight w:val="none"/>
          <w:lang w:val="en-US" w:eastAsia="zh-CN"/>
        </w:rPr>
        <w:t xml:space="preserve"> </w:t>
      </w:r>
      <w:r>
        <w:rPr>
          <w:rFonts w:hint="eastAsia" w:ascii="宋体" w:hAnsi="宋体" w:eastAsia="宋体" w:cs="宋体"/>
          <w:b/>
          <w:bCs/>
          <w:color w:val="auto"/>
          <w:spacing w:val="-6"/>
          <w:sz w:val="21"/>
          <w:szCs w:val="21"/>
          <w:highlight w:val="none"/>
        </w:rPr>
        <w:t>项目概况</w:t>
      </w:r>
    </w:p>
    <w:p w14:paraId="61FC84A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采购人：是指依法进行政府采购的国家机关、事业单位、团体组织。本项</w:t>
      </w:r>
      <w:r>
        <w:rPr>
          <w:rFonts w:hint="eastAsia" w:ascii="宋体" w:hAnsi="宋体" w:eastAsia="宋体" w:cs="宋体"/>
          <w:color w:val="auto"/>
          <w:spacing w:val="-5"/>
          <w:sz w:val="21"/>
          <w:szCs w:val="21"/>
          <w:highlight w:val="none"/>
        </w:rPr>
        <w:t>目的采购人见：</w:t>
      </w:r>
      <w:r>
        <w:rPr>
          <w:rFonts w:hint="eastAsia" w:ascii="宋体" w:hAnsi="宋体" w:eastAsia="宋体" w:cs="宋体"/>
          <w:b/>
          <w:bCs/>
          <w:color w:val="auto"/>
          <w:spacing w:val="-5"/>
          <w:sz w:val="21"/>
          <w:szCs w:val="21"/>
          <w:highlight w:val="none"/>
          <w:u w:val="single" w:color="auto"/>
        </w:rPr>
        <w:t>供应商须知前附表</w:t>
      </w:r>
      <w:r>
        <w:rPr>
          <w:rFonts w:hint="eastAsia" w:ascii="宋体" w:hAnsi="宋体" w:eastAsia="宋体" w:cs="宋体"/>
          <w:color w:val="auto"/>
          <w:spacing w:val="-5"/>
          <w:sz w:val="21"/>
          <w:szCs w:val="21"/>
          <w:highlight w:val="none"/>
        </w:rPr>
        <w:t>。</w:t>
      </w:r>
    </w:p>
    <w:p w14:paraId="4FF9F6E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采购代理机构是指：</w:t>
      </w:r>
      <w:r>
        <w:rPr>
          <w:rFonts w:hint="eastAsia" w:ascii="宋体" w:hAnsi="宋体" w:eastAsia="宋体" w:cs="宋体"/>
          <w:b/>
          <w:bCs/>
          <w:color w:val="auto"/>
          <w:spacing w:val="-2"/>
          <w:sz w:val="21"/>
          <w:szCs w:val="21"/>
          <w:highlight w:val="none"/>
          <w:lang w:eastAsia="zh-CN"/>
        </w:rPr>
        <w:t>清鸿工程咨询有限公司</w:t>
      </w:r>
      <w:r>
        <w:rPr>
          <w:rFonts w:hint="eastAsia" w:ascii="宋体" w:hAnsi="宋体" w:eastAsia="宋体" w:cs="宋体"/>
          <w:b/>
          <w:bCs/>
          <w:color w:val="auto"/>
          <w:spacing w:val="-3"/>
          <w:sz w:val="21"/>
          <w:szCs w:val="21"/>
          <w:highlight w:val="none"/>
        </w:rPr>
        <w:t>。</w:t>
      </w:r>
    </w:p>
    <w:p w14:paraId="35BB34D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采购项目名称：</w:t>
      </w:r>
      <w:r>
        <w:rPr>
          <w:rFonts w:hint="eastAsia" w:ascii="宋体" w:hAnsi="宋体" w:eastAsia="宋体" w:cs="宋体"/>
          <w:b/>
          <w:bCs/>
          <w:color w:val="auto"/>
          <w:spacing w:val="-2"/>
          <w:sz w:val="21"/>
          <w:szCs w:val="21"/>
          <w:highlight w:val="none"/>
          <w:u w:val="single" w:color="auto"/>
        </w:rPr>
        <w:t>见供应商须知前附表</w:t>
      </w:r>
      <w:r>
        <w:rPr>
          <w:rFonts w:hint="eastAsia" w:ascii="宋体" w:hAnsi="宋体" w:eastAsia="宋体" w:cs="宋体"/>
          <w:color w:val="auto"/>
          <w:spacing w:val="-2"/>
          <w:sz w:val="21"/>
          <w:szCs w:val="21"/>
          <w:highlight w:val="none"/>
        </w:rPr>
        <w:t>。</w:t>
      </w:r>
    </w:p>
    <w:p w14:paraId="181676C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1.1.4</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采购项目实施地点：</w:t>
      </w:r>
      <w:r>
        <w:rPr>
          <w:rFonts w:hint="eastAsia" w:ascii="宋体" w:hAnsi="宋体" w:eastAsia="宋体" w:cs="宋体"/>
          <w:b/>
          <w:bCs/>
          <w:color w:val="auto"/>
          <w:spacing w:val="-2"/>
          <w:sz w:val="21"/>
          <w:szCs w:val="21"/>
          <w:highlight w:val="none"/>
          <w:u w:val="single" w:color="auto"/>
        </w:rPr>
        <w:t>见供应商须知前附表</w:t>
      </w:r>
      <w:r>
        <w:rPr>
          <w:rFonts w:hint="eastAsia" w:ascii="宋体" w:hAnsi="宋体" w:eastAsia="宋体" w:cs="宋体"/>
          <w:color w:val="auto"/>
          <w:spacing w:val="-2"/>
          <w:sz w:val="21"/>
          <w:szCs w:val="21"/>
          <w:highlight w:val="none"/>
        </w:rPr>
        <w:t>。</w:t>
      </w:r>
    </w:p>
    <w:p w14:paraId="397FFFD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1.1.5</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采购方式：</w:t>
      </w:r>
      <w:r>
        <w:rPr>
          <w:rFonts w:hint="eastAsia" w:ascii="宋体" w:hAnsi="宋体" w:eastAsia="宋体" w:cs="宋体"/>
          <w:b/>
          <w:bCs/>
          <w:color w:val="auto"/>
          <w:spacing w:val="-1"/>
          <w:sz w:val="21"/>
          <w:szCs w:val="21"/>
          <w:highlight w:val="none"/>
        </w:rPr>
        <w:t>竞争性磋商。</w:t>
      </w:r>
      <w:r>
        <w:rPr>
          <w:rFonts w:hint="eastAsia" w:ascii="宋体" w:hAnsi="宋体" w:eastAsia="宋体" w:cs="宋体"/>
          <w:color w:val="auto"/>
          <w:spacing w:val="-1"/>
          <w:sz w:val="21"/>
          <w:szCs w:val="21"/>
          <w:highlight w:val="none"/>
        </w:rPr>
        <w:t>采购人、采购代理机构通过组建竞争性磋商小组（以下简称磋商小组）与符合条件的供应商就本</w:t>
      </w:r>
      <w:r>
        <w:rPr>
          <w:rFonts w:hint="eastAsia" w:ascii="宋体" w:hAnsi="宋体" w:eastAsia="宋体" w:cs="宋体"/>
          <w:color w:val="auto"/>
          <w:spacing w:val="-2"/>
          <w:sz w:val="21"/>
          <w:szCs w:val="21"/>
          <w:highlight w:val="none"/>
        </w:rPr>
        <w:t>次项目采购事宜进行磋商，供应商按</w:t>
      </w:r>
      <w:r>
        <w:rPr>
          <w:rFonts w:hint="eastAsia" w:ascii="宋体" w:hAnsi="宋体" w:eastAsia="宋体" w:cs="宋体"/>
          <w:color w:val="auto"/>
          <w:spacing w:val="-1"/>
          <w:sz w:val="21"/>
          <w:szCs w:val="21"/>
          <w:highlight w:val="none"/>
        </w:rPr>
        <w:t>照竞争性磋商文件（以下简称采购文件）的要求</w:t>
      </w:r>
      <w:r>
        <w:rPr>
          <w:rFonts w:hint="eastAsia" w:ascii="宋体" w:hAnsi="宋体" w:eastAsia="宋体" w:cs="宋体"/>
          <w:color w:val="auto"/>
          <w:spacing w:val="-2"/>
          <w:sz w:val="21"/>
          <w:szCs w:val="21"/>
          <w:highlight w:val="none"/>
        </w:rPr>
        <w:t>提交响应文件和报价，采购人从磋商小组评审后提出的候选供应商名单中确定成交供应商。</w:t>
      </w:r>
    </w:p>
    <w:p w14:paraId="7CAF260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1.2</w:t>
      </w:r>
      <w:r>
        <w:rPr>
          <w:rFonts w:hint="eastAsia" w:ascii="宋体" w:hAnsi="宋体" w:eastAsia="宋体" w:cs="宋体"/>
          <w:b/>
          <w:bCs/>
          <w:color w:val="auto"/>
          <w:spacing w:val="-6"/>
          <w:sz w:val="21"/>
          <w:szCs w:val="21"/>
          <w:highlight w:val="none"/>
          <w:lang w:val="en-US" w:eastAsia="zh-CN"/>
        </w:rPr>
        <w:t xml:space="preserve"> </w:t>
      </w:r>
      <w:r>
        <w:rPr>
          <w:rFonts w:hint="eastAsia" w:ascii="宋体" w:hAnsi="宋体" w:eastAsia="宋体" w:cs="宋体"/>
          <w:b/>
          <w:bCs/>
          <w:color w:val="auto"/>
          <w:spacing w:val="-6"/>
          <w:sz w:val="21"/>
          <w:szCs w:val="21"/>
          <w:highlight w:val="none"/>
        </w:rPr>
        <w:t>资金来源</w:t>
      </w:r>
    </w:p>
    <w:p w14:paraId="425614D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1.2.1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本项目的采购人已获得足以支付本次采购后所签订合同项下</w:t>
      </w:r>
      <w:r>
        <w:rPr>
          <w:rFonts w:hint="eastAsia" w:ascii="宋体" w:hAnsi="宋体" w:eastAsia="宋体" w:cs="宋体"/>
          <w:color w:val="auto"/>
          <w:spacing w:val="-2"/>
          <w:sz w:val="21"/>
          <w:szCs w:val="21"/>
          <w:highlight w:val="none"/>
        </w:rPr>
        <w:t>的资金（包括财政性资金和本项目采购中无法与财政性资金分割的非财政性资金）。</w:t>
      </w:r>
    </w:p>
    <w:p w14:paraId="4F45A27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1.2.2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项目预算金额和最高限价（如有）见：</w:t>
      </w:r>
      <w:r>
        <w:rPr>
          <w:rFonts w:hint="eastAsia" w:ascii="宋体" w:hAnsi="宋体" w:eastAsia="宋体" w:cs="宋体"/>
          <w:b/>
          <w:bCs/>
          <w:color w:val="auto"/>
          <w:spacing w:val="-2"/>
          <w:sz w:val="21"/>
          <w:szCs w:val="21"/>
          <w:highlight w:val="none"/>
          <w:u w:val="single" w:color="auto"/>
        </w:rPr>
        <w:t>供应商须知前附表</w:t>
      </w:r>
      <w:r>
        <w:rPr>
          <w:rFonts w:hint="eastAsia" w:ascii="宋体" w:hAnsi="宋体" w:eastAsia="宋体" w:cs="宋体"/>
          <w:color w:val="auto"/>
          <w:spacing w:val="-2"/>
          <w:sz w:val="21"/>
          <w:szCs w:val="21"/>
          <w:highlight w:val="none"/>
        </w:rPr>
        <w:t>。</w:t>
      </w:r>
    </w:p>
    <w:p w14:paraId="65F1437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b/>
          <w:bCs/>
          <w:color w:val="auto"/>
          <w:spacing w:val="-2"/>
          <w:sz w:val="21"/>
          <w:szCs w:val="21"/>
          <w:highlight w:val="none"/>
          <w:shd w:val="clear" w:fill="auto"/>
        </w:rPr>
        <w:t>供应商报价超过采购文件规定的预算金额或者最高限价的，其响应</w:t>
      </w:r>
      <w:r>
        <w:rPr>
          <w:rFonts w:hint="eastAsia" w:ascii="宋体" w:hAnsi="宋体" w:eastAsia="宋体" w:cs="宋体"/>
          <w:b/>
          <w:bCs/>
          <w:color w:val="auto"/>
          <w:spacing w:val="-3"/>
          <w:sz w:val="21"/>
          <w:szCs w:val="21"/>
          <w:highlight w:val="none"/>
          <w:shd w:val="clear" w:fill="auto"/>
        </w:rPr>
        <w:t>文件将</w:t>
      </w:r>
      <w:r>
        <w:rPr>
          <w:rFonts w:hint="eastAsia" w:ascii="宋体" w:hAnsi="宋体" w:eastAsia="宋体" w:cs="宋体"/>
          <w:b/>
          <w:bCs/>
          <w:color w:val="auto"/>
          <w:spacing w:val="-4"/>
          <w:sz w:val="21"/>
          <w:szCs w:val="21"/>
          <w:highlight w:val="none"/>
          <w:shd w:val="clear" w:fill="auto"/>
        </w:rPr>
        <w:t>被认定为无效响应文件。</w:t>
      </w:r>
    </w:p>
    <w:p w14:paraId="2A4AB56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1.3</w:t>
      </w:r>
      <w:r>
        <w:rPr>
          <w:rFonts w:hint="eastAsia" w:ascii="宋体" w:hAnsi="宋体" w:eastAsia="宋体" w:cs="宋体"/>
          <w:b/>
          <w:bCs/>
          <w:color w:val="auto"/>
          <w:spacing w:val="-6"/>
          <w:sz w:val="21"/>
          <w:szCs w:val="21"/>
          <w:highlight w:val="none"/>
          <w:lang w:val="en-US" w:eastAsia="zh-CN"/>
        </w:rPr>
        <w:t xml:space="preserve"> </w:t>
      </w:r>
      <w:r>
        <w:rPr>
          <w:rFonts w:hint="eastAsia" w:ascii="宋体" w:hAnsi="宋体" w:eastAsia="宋体" w:cs="宋体"/>
          <w:b/>
          <w:bCs/>
          <w:color w:val="auto"/>
          <w:spacing w:val="-6"/>
          <w:sz w:val="21"/>
          <w:szCs w:val="21"/>
          <w:highlight w:val="none"/>
        </w:rPr>
        <w:t>采购需求及其它相关要求</w:t>
      </w:r>
    </w:p>
    <w:p w14:paraId="2B8B706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1.3.1</w:t>
      </w:r>
      <w:r>
        <w:rPr>
          <w:rFonts w:hint="eastAsia" w:ascii="宋体" w:hAnsi="宋体" w:eastAsia="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采购需求：</w:t>
      </w:r>
      <w:r>
        <w:rPr>
          <w:rFonts w:hint="eastAsia" w:ascii="宋体" w:hAnsi="宋体" w:eastAsia="宋体" w:cs="宋体"/>
          <w:b/>
          <w:bCs/>
          <w:color w:val="auto"/>
          <w:spacing w:val="-3"/>
          <w:sz w:val="21"/>
          <w:szCs w:val="21"/>
          <w:highlight w:val="none"/>
        </w:rPr>
        <w:t>见采购文件第三章。</w:t>
      </w:r>
    </w:p>
    <w:p w14:paraId="2131157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1.3.2</w:t>
      </w:r>
      <w:r>
        <w:rPr>
          <w:rFonts w:hint="eastAsia" w:ascii="宋体" w:hAnsi="宋体" w:eastAsia="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服务期限：</w:t>
      </w:r>
      <w:r>
        <w:rPr>
          <w:rFonts w:hint="eastAsia" w:ascii="宋体" w:hAnsi="宋体" w:eastAsia="宋体" w:cs="宋体"/>
          <w:b/>
          <w:bCs/>
          <w:color w:val="auto"/>
          <w:spacing w:val="-3"/>
          <w:sz w:val="21"/>
          <w:szCs w:val="21"/>
          <w:highlight w:val="none"/>
          <w:u w:val="single" w:color="auto"/>
        </w:rPr>
        <w:t>见供应商须知前附表</w:t>
      </w:r>
      <w:r>
        <w:rPr>
          <w:rFonts w:hint="eastAsia" w:ascii="宋体" w:hAnsi="宋体" w:eastAsia="宋体" w:cs="宋体"/>
          <w:color w:val="auto"/>
          <w:spacing w:val="-3"/>
          <w:sz w:val="21"/>
          <w:szCs w:val="21"/>
          <w:highlight w:val="none"/>
        </w:rPr>
        <w:t>。</w:t>
      </w:r>
    </w:p>
    <w:p w14:paraId="0E507A2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1.3.3</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服务要求：</w:t>
      </w:r>
      <w:r>
        <w:rPr>
          <w:rFonts w:hint="eastAsia" w:ascii="宋体" w:hAnsi="宋体" w:eastAsia="宋体" w:cs="宋体"/>
          <w:b/>
          <w:bCs/>
          <w:color w:val="auto"/>
          <w:spacing w:val="-4"/>
          <w:sz w:val="21"/>
          <w:szCs w:val="21"/>
          <w:highlight w:val="none"/>
          <w:u w:val="single" w:color="auto"/>
        </w:rPr>
        <w:t>见供应商须知前附表</w:t>
      </w:r>
      <w:r>
        <w:rPr>
          <w:rFonts w:hint="eastAsia" w:ascii="宋体" w:hAnsi="宋体" w:eastAsia="宋体" w:cs="宋体"/>
          <w:color w:val="auto"/>
          <w:spacing w:val="-4"/>
          <w:sz w:val="21"/>
          <w:szCs w:val="21"/>
          <w:highlight w:val="none"/>
        </w:rPr>
        <w:t>。</w:t>
      </w:r>
    </w:p>
    <w:p w14:paraId="2CA0377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1.4</w:t>
      </w:r>
      <w:r>
        <w:rPr>
          <w:rFonts w:hint="eastAsia" w:ascii="宋体" w:hAnsi="宋体" w:eastAsia="宋体" w:cs="宋体"/>
          <w:b/>
          <w:bCs/>
          <w:color w:val="auto"/>
          <w:spacing w:val="-6"/>
          <w:sz w:val="21"/>
          <w:szCs w:val="21"/>
          <w:highlight w:val="none"/>
          <w:lang w:val="en-US" w:eastAsia="zh-CN"/>
        </w:rPr>
        <w:t xml:space="preserve"> </w:t>
      </w:r>
      <w:r>
        <w:rPr>
          <w:rFonts w:hint="eastAsia" w:ascii="宋体" w:hAnsi="宋体" w:eastAsia="宋体" w:cs="宋体"/>
          <w:b/>
          <w:bCs/>
          <w:color w:val="auto"/>
          <w:spacing w:val="-6"/>
          <w:sz w:val="21"/>
          <w:szCs w:val="21"/>
          <w:highlight w:val="none"/>
        </w:rPr>
        <w:t>对供应商的要求</w:t>
      </w:r>
    </w:p>
    <w:p w14:paraId="260093A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1.4.1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供应商（申请人</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是指向采购人提供货物或服务的法人、非法人组织或</w:t>
      </w:r>
      <w:r>
        <w:rPr>
          <w:rFonts w:hint="eastAsia" w:ascii="宋体" w:hAnsi="宋体" w:eastAsia="宋体" w:cs="宋体"/>
          <w:color w:val="auto"/>
          <w:spacing w:val="-2"/>
          <w:sz w:val="21"/>
          <w:szCs w:val="21"/>
          <w:highlight w:val="none"/>
        </w:rPr>
        <w:t>者自然人。申请人与供应商含义相同，以下均称为供应商。</w:t>
      </w:r>
    </w:p>
    <w:p w14:paraId="535BFDE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1.4.2</w:t>
      </w:r>
      <w:r>
        <w:rPr>
          <w:rFonts w:hint="eastAsia" w:ascii="宋体" w:hAnsi="宋体" w:eastAsia="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本项目的供应商及其提供的货物或服务须满足以下条件：</w:t>
      </w:r>
    </w:p>
    <w:p w14:paraId="06F1FCA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1.4.2.1</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在中华人民共和国境内注册（或中华人民共和国公民</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
          <w:sz w:val="21"/>
          <w:szCs w:val="21"/>
          <w:highlight w:val="none"/>
        </w:rPr>
        <w:t>能够独立承担</w:t>
      </w:r>
      <w:r>
        <w:rPr>
          <w:rFonts w:hint="eastAsia" w:ascii="宋体" w:hAnsi="宋体" w:eastAsia="宋体" w:cs="宋体"/>
          <w:color w:val="auto"/>
          <w:spacing w:val="-4"/>
          <w:sz w:val="21"/>
          <w:szCs w:val="21"/>
          <w:highlight w:val="none"/>
        </w:rPr>
        <w:t>民事责任，有生产或供应能力的本国供应商。</w:t>
      </w:r>
    </w:p>
    <w:p w14:paraId="0D0CB4E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5"/>
          <w:sz w:val="21"/>
          <w:szCs w:val="21"/>
          <w:highlight w:val="none"/>
        </w:rPr>
        <w:t>1.4.2.2</w:t>
      </w:r>
      <w:r>
        <w:rPr>
          <w:rFonts w:hint="eastAsia" w:ascii="宋体" w:hAnsi="宋体" w:eastAsia="宋体" w:cs="宋体"/>
          <w:color w:val="auto"/>
          <w:spacing w:val="-5"/>
          <w:sz w:val="21"/>
          <w:szCs w:val="21"/>
          <w:highlight w:val="none"/>
        </w:rPr>
        <w:fldChar w:fldCharType="end"/>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符合《中华人民共和国政府采</w:t>
      </w:r>
      <w:r>
        <w:rPr>
          <w:rFonts w:hint="eastAsia" w:ascii="宋体" w:hAnsi="宋体" w:eastAsia="宋体" w:cs="宋体"/>
          <w:color w:val="auto"/>
          <w:spacing w:val="-6"/>
          <w:sz w:val="21"/>
          <w:szCs w:val="21"/>
          <w:highlight w:val="none"/>
        </w:rPr>
        <w:t>购法》第二十二条关于供应商条件的规定。</w:t>
      </w:r>
      <w:r>
        <w:rPr>
          <w:rFonts w:hint="eastAsia" w:ascii="宋体" w:hAnsi="宋体" w:eastAsia="宋体" w:cs="宋体"/>
          <w:color w:val="auto"/>
          <w:spacing w:val="-2"/>
          <w:sz w:val="21"/>
          <w:szCs w:val="21"/>
          <w:highlight w:val="none"/>
        </w:rPr>
        <w:t>遵守本项目采购人本级和上级财政部门关于政府采购的有关规定。</w:t>
      </w:r>
    </w:p>
    <w:p w14:paraId="6D105AE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以本项目竞争性磋商公告中规定的方式获取了本项目的竞争性磋商文件。</w:t>
      </w:r>
    </w:p>
    <w:p w14:paraId="251ADF6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4"/>
          <w:sz w:val="21"/>
          <w:szCs w:val="21"/>
          <w:highlight w:val="none"/>
        </w:rPr>
        <w:t>1.4.2.4</w:t>
      </w:r>
      <w:r>
        <w:rPr>
          <w:rFonts w:hint="eastAsia" w:ascii="宋体" w:hAnsi="宋体" w:eastAsia="宋体" w:cs="宋体"/>
          <w:color w:val="auto"/>
          <w:spacing w:val="-4"/>
          <w:sz w:val="21"/>
          <w:szCs w:val="21"/>
          <w:highlight w:val="none"/>
        </w:rPr>
        <w:fldChar w:fldCharType="end"/>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符合</w:t>
      </w:r>
      <w:r>
        <w:rPr>
          <w:rFonts w:hint="eastAsia" w:ascii="宋体" w:hAnsi="宋体" w:eastAsia="宋体" w:cs="宋体"/>
          <w:b/>
          <w:bCs/>
          <w:color w:val="auto"/>
          <w:spacing w:val="-4"/>
          <w:sz w:val="21"/>
          <w:szCs w:val="21"/>
          <w:highlight w:val="none"/>
          <w:u w:val="single" w:color="auto"/>
        </w:rPr>
        <w:t>供应商须知前附表</w:t>
      </w:r>
      <w:r>
        <w:rPr>
          <w:rFonts w:hint="eastAsia" w:ascii="宋体" w:hAnsi="宋体" w:eastAsia="宋体" w:cs="宋体"/>
          <w:color w:val="auto"/>
          <w:spacing w:val="-4"/>
          <w:sz w:val="21"/>
          <w:szCs w:val="21"/>
          <w:highlight w:val="none"/>
        </w:rPr>
        <w:t>中规定的合格供应商的其他要求。</w:t>
      </w:r>
    </w:p>
    <w:p w14:paraId="33347AE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2"/>
          <w:sz w:val="21"/>
          <w:szCs w:val="21"/>
          <w:highlight w:val="none"/>
        </w:rPr>
        <w:t>1.4.2.5</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若</w:t>
      </w:r>
      <w:r>
        <w:rPr>
          <w:rFonts w:hint="eastAsia" w:ascii="宋体" w:hAnsi="宋体" w:eastAsia="宋体" w:cs="宋体"/>
          <w:b/>
          <w:bCs/>
          <w:color w:val="auto"/>
          <w:spacing w:val="-2"/>
          <w:sz w:val="21"/>
          <w:szCs w:val="21"/>
          <w:highlight w:val="none"/>
          <w:u w:val="single" w:color="auto"/>
        </w:rPr>
        <w:t>供应商须知前附表</w:t>
      </w:r>
      <w:r>
        <w:rPr>
          <w:rFonts w:hint="eastAsia" w:ascii="宋体" w:hAnsi="宋体" w:eastAsia="宋体" w:cs="宋体"/>
          <w:color w:val="auto"/>
          <w:spacing w:val="-2"/>
          <w:sz w:val="21"/>
          <w:szCs w:val="21"/>
          <w:highlight w:val="none"/>
        </w:rPr>
        <w:t>中写明允许采购</w:t>
      </w:r>
      <w:r>
        <w:rPr>
          <w:rFonts w:hint="eastAsia" w:ascii="宋体" w:hAnsi="宋体" w:eastAsia="宋体" w:cs="宋体"/>
          <w:color w:val="auto"/>
          <w:spacing w:val="-3"/>
          <w:sz w:val="21"/>
          <w:szCs w:val="21"/>
          <w:highlight w:val="none"/>
        </w:rPr>
        <w:t>进口产品，但不限制满足采购文件</w:t>
      </w:r>
      <w:r>
        <w:rPr>
          <w:rFonts w:hint="eastAsia" w:ascii="宋体" w:hAnsi="宋体" w:eastAsia="宋体" w:cs="宋体"/>
          <w:color w:val="auto"/>
          <w:spacing w:val="-4"/>
          <w:sz w:val="21"/>
          <w:szCs w:val="21"/>
          <w:highlight w:val="none"/>
        </w:rPr>
        <w:t>要求的国内产品参与采购活动。</w:t>
      </w:r>
    </w:p>
    <w:p w14:paraId="4DF4B7A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2" w:firstLineChars="200"/>
        <w:textAlignment w:val="baseline"/>
        <w:rPr>
          <w:rFonts w:hint="eastAsia" w:ascii="宋体" w:hAnsi="宋体" w:eastAsia="宋体" w:cs="宋体"/>
          <w:b/>
          <w:bCs/>
          <w:color w:val="auto"/>
          <w:spacing w:val="-4"/>
          <w:sz w:val="21"/>
          <w:szCs w:val="21"/>
          <w:highlight w:val="none"/>
          <w:shd w:val="clear" w:color="auto" w:fill="auto"/>
        </w:rPr>
      </w:pPr>
      <w:r>
        <w:rPr>
          <w:rFonts w:hint="eastAsia" w:ascii="宋体" w:hAnsi="宋体" w:eastAsia="宋体" w:cs="宋体"/>
          <w:b/>
          <w:bCs/>
          <w:color w:val="auto"/>
          <w:spacing w:val="-5"/>
          <w:sz w:val="21"/>
          <w:szCs w:val="21"/>
          <w:highlight w:val="none"/>
        </w:rPr>
        <w:t>※</w:t>
      </w:r>
      <w:r>
        <w:rPr>
          <w:rFonts w:hint="eastAsia" w:ascii="宋体" w:hAnsi="宋体" w:eastAsia="宋体" w:cs="宋体"/>
          <w:color w:val="auto"/>
          <w:spacing w:val="-5"/>
          <w:sz w:val="21"/>
          <w:szCs w:val="21"/>
          <w:highlight w:val="none"/>
        </w:rPr>
        <w:t>若</w:t>
      </w:r>
      <w:r>
        <w:rPr>
          <w:rFonts w:hint="eastAsia" w:ascii="宋体" w:hAnsi="宋体" w:eastAsia="宋体" w:cs="宋体"/>
          <w:b/>
          <w:bCs/>
          <w:color w:val="auto"/>
          <w:spacing w:val="-5"/>
          <w:sz w:val="21"/>
          <w:szCs w:val="21"/>
          <w:highlight w:val="none"/>
          <w:u w:val="single" w:color="auto"/>
        </w:rPr>
        <w:t>供应商须知前附表</w:t>
      </w:r>
      <w:r>
        <w:rPr>
          <w:rFonts w:hint="eastAsia" w:ascii="宋体" w:hAnsi="宋体" w:eastAsia="宋体" w:cs="宋体"/>
          <w:color w:val="auto"/>
          <w:spacing w:val="-5"/>
          <w:sz w:val="21"/>
          <w:szCs w:val="21"/>
          <w:highlight w:val="none"/>
        </w:rPr>
        <w:t>中未写明允许采购进口产品，</w:t>
      </w:r>
      <w:r>
        <w:rPr>
          <w:rFonts w:hint="eastAsia" w:ascii="宋体" w:hAnsi="宋体" w:eastAsia="宋体" w:cs="宋体"/>
          <w:color w:val="auto"/>
          <w:spacing w:val="-5"/>
          <w:sz w:val="21"/>
          <w:szCs w:val="21"/>
          <w:highlight w:val="none"/>
          <w:shd w:val="clear" w:color="auto" w:fill="auto"/>
        </w:rPr>
        <w:t>如</w:t>
      </w:r>
      <w:r>
        <w:rPr>
          <w:rFonts w:hint="eastAsia" w:ascii="宋体" w:hAnsi="宋体" w:eastAsia="宋体" w:cs="宋体"/>
          <w:b/>
          <w:bCs/>
          <w:color w:val="auto"/>
          <w:spacing w:val="-5"/>
          <w:sz w:val="21"/>
          <w:szCs w:val="21"/>
          <w:highlight w:val="none"/>
          <w:shd w:val="clear" w:color="auto" w:fill="auto"/>
        </w:rPr>
        <w:t>供应商提供产品为进口产</w:t>
      </w:r>
      <w:r>
        <w:rPr>
          <w:rFonts w:hint="eastAsia" w:ascii="宋体" w:hAnsi="宋体" w:eastAsia="宋体" w:cs="宋体"/>
          <w:b/>
          <w:bCs/>
          <w:color w:val="auto"/>
          <w:spacing w:val="-4"/>
          <w:sz w:val="21"/>
          <w:szCs w:val="21"/>
          <w:highlight w:val="none"/>
          <w:shd w:val="clear" w:color="auto" w:fill="auto"/>
        </w:rPr>
        <w:t>品，其响应文件将被认定为无效响应文件。</w:t>
      </w:r>
    </w:p>
    <w:p w14:paraId="7FFBD98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0" w:firstLineChars="200"/>
        <w:textAlignment w:val="baseline"/>
        <w:rPr>
          <w:rFonts w:hint="eastAsia" w:ascii="宋体" w:hAnsi="宋体" w:eastAsia="宋体" w:cs="宋体"/>
          <w:color w:val="auto"/>
          <w:spacing w:val="-2"/>
          <w:sz w:val="21"/>
          <w:szCs w:val="21"/>
          <w:highlight w:val="none"/>
          <w:shd w:val="clear" w:color="auto" w:fill="auto"/>
        </w:rPr>
      </w:pPr>
      <w:r>
        <w:rPr>
          <w:rFonts w:hint="eastAsia" w:ascii="宋体" w:hAnsi="宋体" w:eastAsia="宋体" w:cs="宋体"/>
          <w:b/>
          <w:bCs/>
          <w:color w:val="auto"/>
          <w:spacing w:val="-3"/>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3"/>
          <w:sz w:val="21"/>
          <w:szCs w:val="21"/>
          <w:highlight w:val="none"/>
        </w:rPr>
        <w:t>1.4.2.6</w:t>
      </w:r>
      <w:r>
        <w:rPr>
          <w:rFonts w:hint="eastAsia" w:ascii="宋体" w:hAnsi="宋体" w:eastAsia="宋体" w:cs="宋体"/>
          <w:color w:val="auto"/>
          <w:spacing w:val="-3"/>
          <w:sz w:val="21"/>
          <w:szCs w:val="21"/>
          <w:highlight w:val="none"/>
        </w:rPr>
        <w:fldChar w:fldCharType="end"/>
      </w:r>
      <w:r>
        <w:rPr>
          <w:rFonts w:hint="eastAsia" w:ascii="宋体" w:hAnsi="宋体" w:eastAsia="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若</w:t>
      </w:r>
      <w:r>
        <w:rPr>
          <w:rFonts w:hint="eastAsia" w:ascii="宋体" w:hAnsi="宋体" w:eastAsia="宋体" w:cs="宋体"/>
          <w:b/>
          <w:bCs/>
          <w:color w:val="auto"/>
          <w:spacing w:val="-3"/>
          <w:sz w:val="21"/>
          <w:szCs w:val="21"/>
          <w:highlight w:val="none"/>
          <w:u w:val="single" w:color="auto"/>
        </w:rPr>
        <w:t>供应商须知前附表</w:t>
      </w:r>
      <w:r>
        <w:rPr>
          <w:rFonts w:hint="eastAsia" w:ascii="宋体" w:hAnsi="宋体" w:eastAsia="宋体" w:cs="宋体"/>
          <w:color w:val="auto"/>
          <w:spacing w:val="-3"/>
          <w:sz w:val="21"/>
          <w:szCs w:val="21"/>
          <w:highlight w:val="none"/>
        </w:rPr>
        <w:t>中写明专门面向中小企业采</w:t>
      </w:r>
      <w:r>
        <w:rPr>
          <w:rFonts w:hint="eastAsia" w:ascii="宋体" w:hAnsi="宋体" w:eastAsia="宋体" w:cs="宋体"/>
          <w:color w:val="auto"/>
          <w:spacing w:val="-4"/>
          <w:sz w:val="21"/>
          <w:szCs w:val="21"/>
          <w:highlight w:val="none"/>
        </w:rPr>
        <w:t>购的，如供应商为非</w:t>
      </w:r>
      <w:r>
        <w:rPr>
          <w:rFonts w:hint="eastAsia" w:ascii="宋体" w:hAnsi="宋体" w:eastAsia="宋体" w:cs="宋体"/>
          <w:color w:val="auto"/>
          <w:spacing w:val="-2"/>
          <w:sz w:val="21"/>
          <w:szCs w:val="21"/>
          <w:highlight w:val="none"/>
        </w:rPr>
        <w:t>中小企业或所提供产品为非中小企业产品，其响应</w:t>
      </w:r>
      <w:r>
        <w:rPr>
          <w:rFonts w:hint="eastAsia" w:ascii="宋体" w:hAnsi="宋体" w:eastAsia="宋体" w:cs="宋体"/>
          <w:color w:val="auto"/>
          <w:spacing w:val="-2"/>
          <w:sz w:val="21"/>
          <w:szCs w:val="21"/>
          <w:highlight w:val="none"/>
          <w:shd w:val="clear" w:color="auto" w:fill="auto"/>
        </w:rPr>
        <w:t>文件将被认定为</w:t>
      </w:r>
      <w:r>
        <w:rPr>
          <w:rFonts w:hint="eastAsia" w:ascii="宋体" w:hAnsi="宋体" w:eastAsia="宋体" w:cs="宋体"/>
          <w:b/>
          <w:bCs/>
          <w:color w:val="auto"/>
          <w:spacing w:val="-2"/>
          <w:sz w:val="21"/>
          <w:szCs w:val="21"/>
          <w:highlight w:val="none"/>
          <w:shd w:val="clear" w:color="auto" w:fill="auto"/>
        </w:rPr>
        <w:t>无效响应文件</w:t>
      </w:r>
      <w:r>
        <w:rPr>
          <w:rFonts w:hint="eastAsia" w:ascii="宋体" w:hAnsi="宋体" w:eastAsia="宋体" w:cs="宋体"/>
          <w:color w:val="auto"/>
          <w:spacing w:val="-2"/>
          <w:sz w:val="21"/>
          <w:szCs w:val="21"/>
          <w:highlight w:val="none"/>
          <w:shd w:val="clear" w:color="auto" w:fill="auto"/>
        </w:rPr>
        <w:t>。</w:t>
      </w:r>
    </w:p>
    <w:p w14:paraId="3DD552A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4" w:firstLineChars="200"/>
        <w:textAlignment w:val="baseline"/>
        <w:rPr>
          <w:rFonts w:hint="eastAsia" w:ascii="宋体" w:hAnsi="宋体" w:eastAsia="宋体" w:cs="宋体"/>
          <w:color w:val="auto"/>
          <w:spacing w:val="-1"/>
          <w:sz w:val="21"/>
          <w:szCs w:val="21"/>
          <w:highlight w:val="none"/>
          <w:shd w:val="clear" w:fill="auto"/>
        </w:rPr>
      </w:pPr>
      <w:r>
        <w:rPr>
          <w:rFonts w:hint="eastAsia" w:ascii="宋体" w:hAnsi="宋体" w:eastAsia="宋体" w:cs="宋体"/>
          <w:b/>
          <w:bCs/>
          <w:color w:val="auto"/>
          <w:spacing w:val="-2"/>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2"/>
          <w:sz w:val="21"/>
          <w:szCs w:val="21"/>
          <w:highlight w:val="none"/>
        </w:rPr>
        <w:t>1.4.2.7</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shd w:val="clear" w:fill="auto"/>
        </w:rPr>
        <w:t>若采购的产品为财政部、发展改革委、生态环境部等部门发布的品目</w:t>
      </w:r>
      <w:r>
        <w:rPr>
          <w:rFonts w:hint="eastAsia" w:ascii="宋体" w:hAnsi="宋体" w:eastAsia="宋体" w:cs="宋体"/>
          <w:color w:val="auto"/>
          <w:spacing w:val="-4"/>
          <w:sz w:val="21"/>
          <w:szCs w:val="21"/>
          <w:highlight w:val="none"/>
          <w:shd w:val="clear" w:fill="auto"/>
        </w:rPr>
        <w:t>清单中属于实施政府强制采购品目清单范围的节能</w:t>
      </w:r>
      <w:r>
        <w:rPr>
          <w:rFonts w:hint="eastAsia" w:ascii="宋体" w:hAnsi="宋体" w:eastAsia="宋体" w:cs="宋体"/>
          <w:color w:val="auto"/>
          <w:spacing w:val="-5"/>
          <w:sz w:val="21"/>
          <w:szCs w:val="21"/>
          <w:highlight w:val="none"/>
          <w:shd w:val="clear" w:fill="auto"/>
        </w:rPr>
        <w:t>产品、信息安全产品、列入国家CCC</w:t>
      </w:r>
      <w:r>
        <w:rPr>
          <w:rFonts w:hint="eastAsia" w:ascii="宋体" w:hAnsi="宋体" w:eastAsia="宋体" w:cs="宋体"/>
          <w:color w:val="auto"/>
          <w:spacing w:val="-1"/>
          <w:sz w:val="21"/>
          <w:szCs w:val="21"/>
          <w:highlight w:val="none"/>
          <w:shd w:val="clear" w:fill="auto"/>
        </w:rPr>
        <w:t>认证等产品，供应商应按采购文件中的具体要求提供相关证明材料。</w:t>
      </w:r>
    </w:p>
    <w:p w14:paraId="117C24E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1.4.3</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如</w:t>
      </w:r>
      <w:r>
        <w:rPr>
          <w:rFonts w:hint="eastAsia" w:ascii="宋体" w:hAnsi="宋体" w:eastAsia="宋体" w:cs="宋体"/>
          <w:b/>
          <w:bCs/>
          <w:color w:val="auto"/>
          <w:spacing w:val="-4"/>
          <w:sz w:val="21"/>
          <w:szCs w:val="21"/>
          <w:highlight w:val="none"/>
          <w:u w:val="single" w:color="auto"/>
        </w:rPr>
        <w:t>供应商须知前附表</w:t>
      </w:r>
      <w:r>
        <w:rPr>
          <w:rFonts w:hint="eastAsia" w:ascii="宋体" w:hAnsi="宋体" w:eastAsia="宋体" w:cs="宋体"/>
          <w:color w:val="auto"/>
          <w:spacing w:val="-4"/>
          <w:sz w:val="21"/>
          <w:szCs w:val="21"/>
          <w:highlight w:val="none"/>
        </w:rPr>
        <w:t>中允许联合体参加采购活动，对联合体规定如下：</w:t>
      </w:r>
    </w:p>
    <w:p w14:paraId="6DE9878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1.4.3.1</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两个及以上供应商可以组成一个联合体，以一个供应商的身份参加采购</w:t>
      </w:r>
      <w:r>
        <w:rPr>
          <w:rFonts w:hint="eastAsia" w:ascii="宋体" w:hAnsi="宋体" w:eastAsia="宋体" w:cs="宋体"/>
          <w:color w:val="auto"/>
          <w:spacing w:val="-13"/>
          <w:sz w:val="21"/>
          <w:szCs w:val="21"/>
          <w:highlight w:val="none"/>
        </w:rPr>
        <w:t>活动。</w:t>
      </w:r>
    </w:p>
    <w:p w14:paraId="4B924DD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12"/>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1.4.3.2</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联合体各方均应符合《中华人民共和国政府采购法》第二十二条规定的</w:t>
      </w:r>
      <w:r>
        <w:rPr>
          <w:rFonts w:hint="eastAsia" w:ascii="宋体" w:hAnsi="宋体" w:eastAsia="宋体" w:cs="宋体"/>
          <w:color w:val="auto"/>
          <w:spacing w:val="-12"/>
          <w:sz w:val="21"/>
          <w:szCs w:val="21"/>
          <w:highlight w:val="none"/>
        </w:rPr>
        <w:t>条件。</w:t>
      </w:r>
    </w:p>
    <w:p w14:paraId="0941D43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1.4.3.3</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采购人根据采购项目对供应商的特殊要求，联合体中至少应当有一方符</w:t>
      </w:r>
      <w:r>
        <w:rPr>
          <w:rFonts w:hint="eastAsia" w:ascii="宋体" w:hAnsi="宋体" w:eastAsia="宋体" w:cs="宋体"/>
          <w:color w:val="auto"/>
          <w:spacing w:val="-8"/>
          <w:sz w:val="21"/>
          <w:szCs w:val="21"/>
          <w:highlight w:val="none"/>
        </w:rPr>
        <w:t>合相关规定。</w:t>
      </w:r>
    </w:p>
    <w:p w14:paraId="41A4269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1.4.3.4</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联合体各方应当签订联合体共同参加采购活动协议，明确约定联合体各</w:t>
      </w:r>
      <w:r>
        <w:rPr>
          <w:rFonts w:hint="eastAsia" w:ascii="宋体" w:hAnsi="宋体" w:eastAsia="宋体" w:cs="宋体"/>
          <w:color w:val="auto"/>
          <w:spacing w:val="-2"/>
          <w:sz w:val="21"/>
          <w:szCs w:val="21"/>
          <w:highlight w:val="none"/>
        </w:rPr>
        <w:t>方承担的工作和相应的责任，并将联合体共同参加采购活动协议作为响应文件第一部</w:t>
      </w:r>
      <w:r>
        <w:rPr>
          <w:rFonts w:hint="eastAsia" w:ascii="宋体" w:hAnsi="宋体" w:eastAsia="宋体" w:cs="宋体"/>
          <w:color w:val="auto"/>
          <w:spacing w:val="-7"/>
          <w:sz w:val="21"/>
          <w:szCs w:val="21"/>
          <w:highlight w:val="none"/>
        </w:rPr>
        <w:t>分的内容提交。</w:t>
      </w:r>
    </w:p>
    <w:p w14:paraId="21181AE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1.4.3.5</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大中型企业、其他自然人、法人或者非法人组织与小型、微型企业组成联合体共同参加采购活动，联合体共同参加采购活动协议</w:t>
      </w:r>
      <w:r>
        <w:rPr>
          <w:rFonts w:hint="eastAsia" w:ascii="宋体" w:hAnsi="宋体" w:eastAsia="宋体" w:cs="宋体"/>
          <w:color w:val="auto"/>
          <w:spacing w:val="-2"/>
          <w:sz w:val="21"/>
          <w:szCs w:val="21"/>
          <w:highlight w:val="none"/>
        </w:rPr>
        <w:t>中应写明小型、微型企业所提供产品的合同金额占到联合体各方全部提供产品合同总金额的比例。</w:t>
      </w:r>
    </w:p>
    <w:p w14:paraId="7D6969D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1.4.3.6</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联合体中有同类资质的供应商按照联合体分工承担相同工作的，按照较</w:t>
      </w:r>
      <w:r>
        <w:rPr>
          <w:rFonts w:hint="eastAsia" w:ascii="宋体" w:hAnsi="宋体" w:eastAsia="宋体" w:cs="宋体"/>
          <w:color w:val="auto"/>
          <w:spacing w:val="-3"/>
          <w:sz w:val="21"/>
          <w:szCs w:val="21"/>
          <w:highlight w:val="none"/>
        </w:rPr>
        <w:t>低的资质等级确定联合体的资质等级。</w:t>
      </w:r>
    </w:p>
    <w:p w14:paraId="0BED62C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1.4.3.7</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以联合体形式参加政府采购活动的，联合体各方不得再单独参加或者与其他供应商另外组成联合体参加本项目同一合</w:t>
      </w:r>
      <w:r>
        <w:rPr>
          <w:rFonts w:hint="eastAsia" w:ascii="宋体" w:hAnsi="宋体" w:eastAsia="宋体" w:cs="宋体"/>
          <w:color w:val="auto"/>
          <w:spacing w:val="-2"/>
          <w:sz w:val="21"/>
          <w:szCs w:val="21"/>
          <w:highlight w:val="none"/>
        </w:rPr>
        <w:t>同项下的采购活动，否则相关响应文件</w:t>
      </w:r>
      <w:r>
        <w:rPr>
          <w:rFonts w:hint="eastAsia" w:ascii="宋体" w:hAnsi="宋体" w:eastAsia="宋体" w:cs="宋体"/>
          <w:color w:val="auto"/>
          <w:spacing w:val="-3"/>
          <w:sz w:val="21"/>
          <w:szCs w:val="21"/>
          <w:highlight w:val="none"/>
        </w:rPr>
        <w:t>将被认定为</w:t>
      </w:r>
      <w:r>
        <w:rPr>
          <w:rFonts w:hint="eastAsia" w:ascii="宋体" w:hAnsi="宋体" w:eastAsia="宋体" w:cs="宋体"/>
          <w:b/>
          <w:bCs/>
          <w:color w:val="auto"/>
          <w:spacing w:val="-3"/>
          <w:sz w:val="21"/>
          <w:szCs w:val="21"/>
          <w:highlight w:val="none"/>
        </w:rPr>
        <w:t>无效响应文件</w:t>
      </w:r>
      <w:r>
        <w:rPr>
          <w:rFonts w:hint="eastAsia" w:ascii="宋体" w:hAnsi="宋体" w:eastAsia="宋体" w:cs="宋体"/>
          <w:color w:val="auto"/>
          <w:spacing w:val="-3"/>
          <w:sz w:val="21"/>
          <w:szCs w:val="21"/>
          <w:highlight w:val="none"/>
        </w:rPr>
        <w:t>。</w:t>
      </w:r>
    </w:p>
    <w:p w14:paraId="55E917B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1.4.3.8</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两个以上的自然人、法人或者其他组织可以组成一个联合体，以一个供</w:t>
      </w:r>
      <w:r>
        <w:rPr>
          <w:rFonts w:hint="eastAsia" w:ascii="宋体" w:hAnsi="宋体" w:eastAsia="宋体" w:cs="宋体"/>
          <w:color w:val="auto"/>
          <w:spacing w:val="-3"/>
          <w:sz w:val="21"/>
          <w:szCs w:val="21"/>
          <w:highlight w:val="none"/>
        </w:rPr>
        <w:t>应商的身份共同参加政府采购活动。</w:t>
      </w:r>
    </w:p>
    <w:p w14:paraId="7E4445E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1.4.3.9</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联合体成交的，联合体各方应共同与采购人签订采购合同，就采购合同</w:t>
      </w:r>
      <w:r>
        <w:rPr>
          <w:rFonts w:hint="eastAsia" w:ascii="宋体" w:hAnsi="宋体" w:eastAsia="宋体" w:cs="宋体"/>
          <w:color w:val="auto"/>
          <w:spacing w:val="-3"/>
          <w:sz w:val="21"/>
          <w:szCs w:val="21"/>
          <w:highlight w:val="none"/>
        </w:rPr>
        <w:t>约定的事项对采购人承担连带责任。</w:t>
      </w:r>
    </w:p>
    <w:p w14:paraId="207CD9C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1.4.3.10</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对联合体的其他资格要求</w:t>
      </w:r>
      <w:r>
        <w:rPr>
          <w:rFonts w:hint="eastAsia" w:ascii="宋体" w:hAnsi="宋体" w:eastAsia="宋体" w:cs="宋体"/>
          <w:color w:val="auto"/>
          <w:spacing w:val="-2"/>
          <w:sz w:val="21"/>
          <w:szCs w:val="21"/>
          <w:highlight w:val="none"/>
        </w:rPr>
        <w:t>见</w:t>
      </w:r>
      <w:r>
        <w:rPr>
          <w:rFonts w:hint="eastAsia" w:ascii="宋体" w:hAnsi="宋体" w:eastAsia="宋体" w:cs="宋体"/>
          <w:b/>
          <w:bCs/>
          <w:color w:val="auto"/>
          <w:spacing w:val="-2"/>
          <w:sz w:val="21"/>
          <w:szCs w:val="21"/>
          <w:highlight w:val="none"/>
          <w:u w:val="single" w:color="auto"/>
        </w:rPr>
        <w:t>供应商须知前附表</w:t>
      </w:r>
      <w:r>
        <w:rPr>
          <w:rFonts w:hint="eastAsia" w:ascii="宋体" w:hAnsi="宋体" w:eastAsia="宋体" w:cs="宋体"/>
          <w:color w:val="auto"/>
          <w:spacing w:val="-2"/>
          <w:sz w:val="21"/>
          <w:szCs w:val="21"/>
          <w:highlight w:val="none"/>
        </w:rPr>
        <w:t>。</w:t>
      </w:r>
    </w:p>
    <w:p w14:paraId="655C781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3"/>
          <w:sz w:val="21"/>
          <w:szCs w:val="21"/>
          <w:highlight w:val="none"/>
          <w:shd w:val="clear" w:fill="auto"/>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4"/>
          <w:sz w:val="21"/>
          <w:szCs w:val="21"/>
          <w:highlight w:val="none"/>
        </w:rPr>
        <w:t>1.4.3.11</w:t>
      </w:r>
      <w:r>
        <w:rPr>
          <w:rFonts w:hint="eastAsia" w:ascii="宋体" w:hAnsi="宋体" w:eastAsia="宋体" w:cs="宋体"/>
          <w:color w:val="auto"/>
          <w:spacing w:val="-4"/>
          <w:sz w:val="21"/>
          <w:szCs w:val="21"/>
          <w:highlight w:val="none"/>
        </w:rPr>
        <w:fldChar w:fldCharType="end"/>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shd w:val="clear" w:fill="auto"/>
        </w:rPr>
        <w:t>单位负责人为同一人或者存在直接控股、管理关系的不同供应商参与本</w:t>
      </w:r>
      <w:r>
        <w:rPr>
          <w:rFonts w:hint="eastAsia" w:ascii="宋体" w:hAnsi="宋体" w:eastAsia="宋体" w:cs="宋体"/>
          <w:b/>
          <w:bCs/>
          <w:color w:val="auto"/>
          <w:spacing w:val="-2"/>
          <w:sz w:val="21"/>
          <w:szCs w:val="21"/>
          <w:highlight w:val="none"/>
          <w:shd w:val="clear" w:fill="auto"/>
        </w:rPr>
        <w:t>项目同一合同项下采购活动的，其相关响应文件将被认定为无效响应</w:t>
      </w:r>
      <w:r>
        <w:rPr>
          <w:rFonts w:hint="eastAsia" w:ascii="宋体" w:hAnsi="宋体" w:eastAsia="宋体" w:cs="宋体"/>
          <w:b/>
          <w:bCs/>
          <w:color w:val="auto"/>
          <w:spacing w:val="-3"/>
          <w:sz w:val="21"/>
          <w:szCs w:val="21"/>
          <w:highlight w:val="none"/>
          <w:shd w:val="clear" w:fill="auto"/>
        </w:rPr>
        <w:t>文件。</w:t>
      </w:r>
    </w:p>
    <w:p w14:paraId="7B3F831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"1.4.3.12"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2"/>
          <w:sz w:val="21"/>
          <w:szCs w:val="21"/>
          <w:highlight w:val="none"/>
        </w:rPr>
        <w:t>1.4.3.12</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shd w:val="clear" w:color="auto" w:fill="auto"/>
        </w:rPr>
        <w:t>供应商在磋商过程中（在确定成交供应商之前）不得向采购人提供、给予任何有价值的物品，影响其正常决策行为。一经发现，其响应文件将被认定为无效</w:t>
      </w:r>
      <w:r>
        <w:rPr>
          <w:rFonts w:hint="eastAsia" w:ascii="宋体" w:hAnsi="宋体" w:eastAsia="宋体" w:cs="宋体"/>
          <w:color w:val="auto"/>
          <w:spacing w:val="-5"/>
          <w:sz w:val="21"/>
          <w:szCs w:val="21"/>
          <w:highlight w:val="none"/>
          <w:shd w:val="clear" w:color="auto" w:fill="auto"/>
        </w:rPr>
        <w:t>响应文件。</w:t>
      </w:r>
    </w:p>
    <w:p w14:paraId="0B885FD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1.5</w:t>
      </w:r>
      <w:r>
        <w:rPr>
          <w:rFonts w:hint="eastAsia" w:ascii="宋体" w:hAnsi="宋体" w:eastAsia="宋体" w:cs="宋体"/>
          <w:b/>
          <w:bCs/>
          <w:color w:val="auto"/>
          <w:spacing w:val="-6"/>
          <w:sz w:val="21"/>
          <w:szCs w:val="21"/>
          <w:highlight w:val="none"/>
          <w:lang w:val="en-US" w:eastAsia="zh-CN"/>
        </w:rPr>
        <w:t xml:space="preserve"> </w:t>
      </w:r>
      <w:r>
        <w:rPr>
          <w:rFonts w:hint="eastAsia" w:ascii="宋体" w:hAnsi="宋体" w:eastAsia="宋体" w:cs="宋体"/>
          <w:b/>
          <w:bCs/>
          <w:color w:val="auto"/>
          <w:spacing w:val="-6"/>
          <w:sz w:val="21"/>
          <w:szCs w:val="21"/>
          <w:highlight w:val="none"/>
        </w:rPr>
        <w:t>监督管理部门</w:t>
      </w:r>
    </w:p>
    <w:p w14:paraId="0A6F79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shd w:val="clear" w:color="auto" w:fill="auto"/>
        </w:rPr>
      </w:pPr>
      <w:r>
        <w:rPr>
          <w:rFonts w:hint="eastAsia" w:ascii="宋体" w:hAnsi="宋体" w:eastAsia="宋体" w:cs="宋体"/>
          <w:color w:val="auto"/>
          <w:spacing w:val="-2"/>
          <w:sz w:val="21"/>
          <w:szCs w:val="21"/>
          <w:highlight w:val="none"/>
          <w:shd w:val="clear" w:color="auto" w:fill="auto"/>
        </w:rPr>
        <w:t>本次采购活动的政府采购监督管理部门为：本次采购项目的采购人所属预算级次的财政部门。</w:t>
      </w:r>
    </w:p>
    <w:p w14:paraId="2C101AE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1.6</w:t>
      </w:r>
      <w:r>
        <w:rPr>
          <w:rFonts w:hint="eastAsia" w:ascii="宋体" w:hAnsi="宋体" w:eastAsia="宋体" w:cs="宋体"/>
          <w:b/>
          <w:bCs/>
          <w:color w:val="auto"/>
          <w:spacing w:val="-6"/>
          <w:sz w:val="21"/>
          <w:szCs w:val="21"/>
          <w:highlight w:val="none"/>
          <w:lang w:val="en-US" w:eastAsia="zh-CN"/>
        </w:rPr>
        <w:t xml:space="preserve"> </w:t>
      </w:r>
      <w:r>
        <w:rPr>
          <w:rFonts w:hint="eastAsia" w:ascii="宋体" w:hAnsi="宋体" w:eastAsia="宋体" w:cs="宋体"/>
          <w:b/>
          <w:bCs/>
          <w:color w:val="auto"/>
          <w:spacing w:val="-6"/>
          <w:sz w:val="21"/>
          <w:szCs w:val="21"/>
          <w:highlight w:val="none"/>
        </w:rPr>
        <w:t>供应商参加磋商的费用</w:t>
      </w:r>
    </w:p>
    <w:p w14:paraId="07DE0FC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shd w:val="clear" w:color="auto" w:fill="auto"/>
        </w:rPr>
      </w:pPr>
      <w:r>
        <w:rPr>
          <w:rFonts w:hint="eastAsia" w:ascii="宋体" w:hAnsi="宋体" w:eastAsia="宋体" w:cs="宋体"/>
          <w:color w:val="auto"/>
          <w:spacing w:val="-2"/>
          <w:sz w:val="21"/>
          <w:szCs w:val="21"/>
          <w:highlight w:val="none"/>
          <w:shd w:val="clear" w:color="auto" w:fill="auto"/>
        </w:rPr>
        <w:t>不论磋商的结果如何，供应商准备和参加本次政府采购活动发生的费用均应自行承担。</w:t>
      </w:r>
    </w:p>
    <w:p w14:paraId="4EE7266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1.7</w:t>
      </w:r>
      <w:r>
        <w:rPr>
          <w:rFonts w:hint="eastAsia" w:ascii="宋体" w:hAnsi="宋体" w:eastAsia="宋体" w:cs="宋体"/>
          <w:b/>
          <w:bCs/>
          <w:color w:val="auto"/>
          <w:spacing w:val="-6"/>
          <w:sz w:val="21"/>
          <w:szCs w:val="21"/>
          <w:highlight w:val="none"/>
          <w:lang w:val="en-US" w:eastAsia="zh-CN"/>
        </w:rPr>
        <w:t xml:space="preserve"> </w:t>
      </w:r>
      <w:r>
        <w:rPr>
          <w:rFonts w:hint="eastAsia" w:ascii="宋体" w:hAnsi="宋体" w:eastAsia="宋体" w:cs="宋体"/>
          <w:b/>
          <w:bCs/>
          <w:color w:val="auto"/>
          <w:spacing w:val="-6"/>
          <w:sz w:val="21"/>
          <w:szCs w:val="21"/>
          <w:highlight w:val="none"/>
        </w:rPr>
        <w:t>现场踏勘、磋商前答疑会</w:t>
      </w:r>
    </w:p>
    <w:p w14:paraId="2F5875F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1.7.1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b/>
          <w:bCs/>
          <w:color w:val="auto"/>
          <w:spacing w:val="-1"/>
          <w:sz w:val="21"/>
          <w:szCs w:val="21"/>
          <w:highlight w:val="none"/>
          <w:u w:val="single" w:color="auto"/>
        </w:rPr>
        <w:t>供应商须知前附表</w:t>
      </w:r>
      <w:r>
        <w:rPr>
          <w:rFonts w:hint="eastAsia" w:ascii="宋体" w:hAnsi="宋体" w:eastAsia="宋体" w:cs="宋体"/>
          <w:color w:val="auto"/>
          <w:spacing w:val="-1"/>
          <w:sz w:val="21"/>
          <w:szCs w:val="21"/>
          <w:highlight w:val="none"/>
        </w:rPr>
        <w:t>规定组织现场踏勘或磋商前答疑会的，采购人按</w:t>
      </w:r>
      <w:r>
        <w:rPr>
          <w:rFonts w:hint="eastAsia" w:ascii="宋体" w:hAnsi="宋体" w:eastAsia="宋体" w:cs="宋体"/>
          <w:color w:val="auto"/>
          <w:spacing w:val="-2"/>
          <w:sz w:val="21"/>
          <w:szCs w:val="21"/>
          <w:highlight w:val="none"/>
        </w:rPr>
        <w:t>供应商</w:t>
      </w:r>
      <w:r>
        <w:rPr>
          <w:rFonts w:hint="eastAsia" w:ascii="宋体" w:hAnsi="宋体" w:eastAsia="宋体" w:cs="宋体"/>
          <w:color w:val="auto"/>
          <w:sz w:val="21"/>
          <w:szCs w:val="21"/>
          <w:highlight w:val="none"/>
        </w:rPr>
        <w:t>须知表1.7.1条规定的时间、地点组织供应</w:t>
      </w:r>
      <w:r>
        <w:rPr>
          <w:rFonts w:hint="eastAsia" w:ascii="宋体" w:hAnsi="宋体" w:eastAsia="宋体" w:cs="宋体"/>
          <w:color w:val="auto"/>
          <w:spacing w:val="-1"/>
          <w:sz w:val="21"/>
          <w:szCs w:val="21"/>
          <w:highlight w:val="none"/>
        </w:rPr>
        <w:t>商现场踏勘或磋商前答疑会，或者在领取</w:t>
      </w:r>
      <w:r>
        <w:rPr>
          <w:rFonts w:hint="eastAsia" w:ascii="宋体" w:hAnsi="宋体" w:eastAsia="宋体" w:cs="宋体"/>
          <w:color w:val="auto"/>
          <w:spacing w:val="-2"/>
          <w:sz w:val="21"/>
          <w:szCs w:val="21"/>
          <w:highlight w:val="none"/>
        </w:rPr>
        <w:t>采购文件期限截止后以书面形式通知所有获取采购文件的潜在供应商。</w:t>
      </w:r>
    </w:p>
    <w:p w14:paraId="6431FF3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1"/>
          <w:sz w:val="21"/>
          <w:szCs w:val="21"/>
          <w:highlight w:val="none"/>
        </w:rPr>
        <w:t>1.7.2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由于未参加现场踏勘或磋商前答疑而导致对项目实际情况不了解，影响技</w:t>
      </w:r>
      <w:r>
        <w:rPr>
          <w:rFonts w:hint="eastAsia" w:ascii="宋体" w:hAnsi="宋体" w:eastAsia="宋体" w:cs="宋体"/>
          <w:color w:val="auto"/>
          <w:spacing w:val="-7"/>
          <w:sz w:val="21"/>
          <w:szCs w:val="21"/>
          <w:highlight w:val="none"/>
        </w:rPr>
        <w:t>术文件编制、</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"https://www.baidu.com/s?wd=%E6%8A%95%E6%A0%87%E6%8A%A5%E4%BB%B7&amp;amp;tn=44039180_cpr&amp;amp;fenlei=mv6quAkxTZn0IZRqIHckPjm4nH00T1dWuyfdP1u9uyPBrjKhmvDv0ZwV5Hcvrjm3rH6sPfKWUMw85HfYnjn4nH6sgvPsT6KdThsqpZwYTjCEQLGCpyw9Uz4Bmy-bIi4WUvYETgN-TLwGUv3EPj63P1RkPH6Y"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7"/>
          <w:sz w:val="21"/>
          <w:szCs w:val="21"/>
          <w:highlight w:val="none"/>
        </w:rPr>
        <w:t>响应报价准</w:t>
      </w:r>
      <w:r>
        <w:rPr>
          <w:rFonts w:hint="eastAsia" w:ascii="宋体" w:hAnsi="宋体" w:eastAsia="宋体" w:cs="宋体"/>
          <w:color w:val="auto"/>
          <w:spacing w:val="-7"/>
          <w:sz w:val="21"/>
          <w:szCs w:val="21"/>
          <w:highlight w:val="none"/>
        </w:rPr>
        <w:fldChar w:fldCharType="end"/>
      </w:r>
      <w:r>
        <w:rPr>
          <w:rFonts w:hint="eastAsia" w:ascii="宋体" w:hAnsi="宋体" w:eastAsia="宋体" w:cs="宋体"/>
          <w:color w:val="auto"/>
          <w:spacing w:val="-7"/>
          <w:sz w:val="21"/>
          <w:szCs w:val="21"/>
          <w:highlight w:val="none"/>
        </w:rPr>
        <w:t>确性、综合因素响应不全面等问题的，由供应商自行承担相</w:t>
      </w:r>
      <w:r>
        <w:rPr>
          <w:rFonts w:hint="eastAsia" w:ascii="宋体" w:hAnsi="宋体" w:eastAsia="宋体" w:cs="宋体"/>
          <w:color w:val="auto"/>
          <w:spacing w:val="-9"/>
          <w:sz w:val="21"/>
          <w:szCs w:val="21"/>
          <w:highlight w:val="none"/>
        </w:rPr>
        <w:t>应后果。</w:t>
      </w:r>
    </w:p>
    <w:p w14:paraId="0BA77C7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
          <w:sz w:val="21"/>
          <w:szCs w:val="21"/>
          <w:highlight w:val="none"/>
        </w:rPr>
        <w:t>1.7.3</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采购人在现场踏勘或磋商前答疑会中介绍的项目场地和相关的周边环境情况，仅供供应商在编制响应文件时参考，采购人不对</w:t>
      </w:r>
      <w:r>
        <w:rPr>
          <w:rFonts w:hint="eastAsia" w:ascii="宋体" w:hAnsi="宋体" w:eastAsia="宋体" w:cs="宋体"/>
          <w:color w:val="auto"/>
          <w:spacing w:val="-2"/>
          <w:sz w:val="21"/>
          <w:szCs w:val="21"/>
          <w:highlight w:val="none"/>
        </w:rPr>
        <w:t>供应商据此作出的判断和决策负</w:t>
      </w:r>
      <w:r>
        <w:rPr>
          <w:rFonts w:hint="eastAsia" w:ascii="宋体" w:hAnsi="宋体" w:eastAsia="宋体" w:cs="宋体"/>
          <w:color w:val="auto"/>
          <w:spacing w:val="-13"/>
          <w:sz w:val="21"/>
          <w:szCs w:val="21"/>
          <w:highlight w:val="none"/>
        </w:rPr>
        <w:t>责。</w:t>
      </w:r>
    </w:p>
    <w:p w14:paraId="75E8F30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1.7.4</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现场踏勘及磋商前答疑会所发生的费用及一切责任由供应商自行承担。</w:t>
      </w:r>
    </w:p>
    <w:p w14:paraId="63F62E7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1.8</w:t>
      </w:r>
      <w:r>
        <w:rPr>
          <w:rFonts w:hint="eastAsia" w:ascii="宋体" w:hAnsi="宋体" w:eastAsia="宋体" w:cs="宋体"/>
          <w:b/>
          <w:bCs/>
          <w:color w:val="auto"/>
          <w:spacing w:val="-6"/>
          <w:sz w:val="21"/>
          <w:szCs w:val="21"/>
          <w:highlight w:val="none"/>
          <w:lang w:val="en-US" w:eastAsia="zh-CN"/>
        </w:rPr>
        <w:t xml:space="preserve"> </w:t>
      </w:r>
      <w:r>
        <w:rPr>
          <w:rFonts w:hint="eastAsia" w:ascii="宋体" w:hAnsi="宋体" w:eastAsia="宋体" w:cs="宋体"/>
          <w:b/>
          <w:bCs/>
          <w:color w:val="auto"/>
          <w:spacing w:val="-6"/>
          <w:sz w:val="21"/>
          <w:szCs w:val="21"/>
          <w:highlight w:val="none"/>
        </w:rPr>
        <w:t>样品</w:t>
      </w:r>
    </w:p>
    <w:p w14:paraId="40F21FA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1.8.1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原则上采购人、采购代理机构不要求供应商提供样品。除仅凭书面方式不能准确描述采购需求，或者需要对样品进行主观判断以确认是否满足采购需求等特殊情况除外。</w:t>
      </w:r>
    </w:p>
    <w:p w14:paraId="09E8954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1.9 适用法律</w:t>
      </w:r>
    </w:p>
    <w:p w14:paraId="6CFB178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8"/>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1.9.1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本项目采购人、采购代理机构、供应商、磋商小组的相关行为均受《中华</w:t>
      </w:r>
      <w:r>
        <w:rPr>
          <w:rFonts w:hint="eastAsia" w:ascii="宋体" w:hAnsi="宋体" w:eastAsia="宋体" w:cs="宋体"/>
          <w:color w:val="auto"/>
          <w:spacing w:val="-2"/>
          <w:sz w:val="21"/>
          <w:szCs w:val="21"/>
          <w:highlight w:val="none"/>
        </w:rPr>
        <w:t>人民共和国政府采购法》、《中华人民共和国政府采购法实</w:t>
      </w:r>
      <w:r>
        <w:rPr>
          <w:rFonts w:hint="eastAsia" w:ascii="宋体" w:hAnsi="宋体" w:eastAsia="宋体" w:cs="宋体"/>
          <w:color w:val="auto"/>
          <w:spacing w:val="-3"/>
          <w:sz w:val="21"/>
          <w:szCs w:val="21"/>
          <w:highlight w:val="none"/>
        </w:rPr>
        <w:t>施条例》、《政府采购竞</w:t>
      </w:r>
      <w:r>
        <w:rPr>
          <w:rFonts w:hint="eastAsia" w:ascii="宋体" w:hAnsi="宋体" w:eastAsia="宋体" w:cs="宋体"/>
          <w:color w:val="auto"/>
          <w:sz w:val="21"/>
          <w:szCs w:val="21"/>
          <w:highlight w:val="none"/>
        </w:rPr>
        <w:t>争性磋商采购方式管理暂行办法》财库〔2014</w:t>
      </w:r>
      <w:r>
        <w:rPr>
          <w:rFonts w:hint="eastAsia" w:ascii="宋体" w:hAnsi="宋体" w:eastAsia="宋体" w:cs="宋体"/>
          <w:color w:val="auto"/>
          <w:spacing w:val="-1"/>
          <w:sz w:val="21"/>
          <w:szCs w:val="21"/>
          <w:highlight w:val="none"/>
        </w:rPr>
        <w:t>〕214号文、《财政部关于政府采购竞</w:t>
      </w:r>
      <w:r>
        <w:rPr>
          <w:rFonts w:hint="eastAsia" w:ascii="宋体" w:hAnsi="宋体" w:eastAsia="宋体" w:cs="宋体"/>
          <w:color w:val="auto"/>
          <w:sz w:val="21"/>
          <w:szCs w:val="21"/>
          <w:highlight w:val="none"/>
        </w:rPr>
        <w:t>争性磋商采购方式管理暂行办法有关问题的补充通</w:t>
      </w:r>
      <w:r>
        <w:rPr>
          <w:rFonts w:hint="eastAsia" w:ascii="宋体" w:hAnsi="宋体" w:eastAsia="宋体" w:cs="宋体"/>
          <w:color w:val="auto"/>
          <w:spacing w:val="-1"/>
          <w:sz w:val="21"/>
          <w:szCs w:val="21"/>
          <w:highlight w:val="none"/>
        </w:rPr>
        <w:t>知》财库〔2015〕124号文及本项</w:t>
      </w:r>
      <w:r>
        <w:rPr>
          <w:rFonts w:hint="eastAsia" w:ascii="宋体" w:hAnsi="宋体" w:eastAsia="宋体" w:cs="宋体"/>
          <w:color w:val="auto"/>
          <w:spacing w:val="-2"/>
          <w:sz w:val="21"/>
          <w:szCs w:val="21"/>
          <w:highlight w:val="none"/>
        </w:rPr>
        <w:t>目本级和上级财政部门政府采购有关规定的约束和保护。</w:t>
      </w:r>
    </w:p>
    <w:p w14:paraId="426F9CE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1.10 保密</w:t>
      </w:r>
    </w:p>
    <w:p w14:paraId="21AF154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参与采购活动的各方应对采购文件和响应文件中的商业和技术等秘密保密，违者</w:t>
      </w:r>
      <w:r>
        <w:rPr>
          <w:rFonts w:hint="eastAsia" w:ascii="宋体" w:hAnsi="宋体" w:eastAsia="宋体" w:cs="宋体"/>
          <w:color w:val="auto"/>
          <w:spacing w:val="-3"/>
          <w:sz w:val="21"/>
          <w:szCs w:val="21"/>
          <w:highlight w:val="none"/>
        </w:rPr>
        <w:t>应对由此造成的后果承担法律责任。</w:t>
      </w:r>
    </w:p>
    <w:p w14:paraId="32AFA2F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b/>
          <w:bCs/>
          <w:color w:val="auto"/>
          <w:spacing w:val="-16"/>
          <w:sz w:val="21"/>
          <w:szCs w:val="21"/>
          <w:highlight w:val="none"/>
        </w:rPr>
      </w:pPr>
      <w:r>
        <w:rPr>
          <w:rFonts w:hint="eastAsia" w:ascii="宋体" w:hAnsi="宋体" w:eastAsia="宋体" w:cs="宋体"/>
          <w:b/>
          <w:bCs/>
          <w:color w:val="auto"/>
          <w:spacing w:val="-16"/>
          <w:sz w:val="21"/>
          <w:szCs w:val="21"/>
          <w:highlight w:val="none"/>
        </w:rPr>
        <w:t>2、采购文件</w:t>
      </w:r>
    </w:p>
    <w:p w14:paraId="448AA16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2.1 采购文件构成</w:t>
      </w:r>
    </w:p>
    <w:p w14:paraId="376488B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8"/>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2.1.1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采购文件共七章，构成如下：</w:t>
      </w:r>
    </w:p>
    <w:p w14:paraId="1545F07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8"/>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第一章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竞争性磋商公告</w:t>
      </w:r>
    </w:p>
    <w:p w14:paraId="48545D4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8"/>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第二章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供应商须知</w:t>
      </w:r>
    </w:p>
    <w:p w14:paraId="032291A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8"/>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第三章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采购需求</w:t>
      </w:r>
    </w:p>
    <w:p w14:paraId="0B5BFED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8"/>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第四章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磋商内容、磋商过程中可能实质性变动的内容</w:t>
      </w:r>
    </w:p>
    <w:p w14:paraId="76EDB02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8"/>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第五章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磋商程序、评审方法和标准</w:t>
      </w:r>
    </w:p>
    <w:p w14:paraId="47657F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8"/>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第六章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政府采购合同条款及格式</w:t>
      </w:r>
    </w:p>
    <w:p w14:paraId="2CE1BBE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8"/>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第七章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响应文件格式</w:t>
      </w:r>
    </w:p>
    <w:p w14:paraId="2984603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文件中有不一致（或矛盾）的，有澄清的部分以最终的澄清更正内容为准；未澄清的，按照竞争性磋商公告、“磋商程序、评审方法和标准”、采购需求、供应商须知、政府采购合同、响应文件格式的顺序进行解释，排名在前的具有优先解释权。第二章供应商须知中，</w:t>
      </w:r>
      <w:r>
        <w:rPr>
          <w:rFonts w:hint="eastAsia" w:ascii="宋体" w:hAnsi="宋体" w:eastAsia="宋体" w:cs="宋体"/>
          <w:color w:val="auto"/>
          <w:spacing w:val="-5"/>
          <w:sz w:val="21"/>
          <w:szCs w:val="21"/>
          <w:highlight w:val="none"/>
        </w:rPr>
        <w:t>如果</w:t>
      </w:r>
      <w:r>
        <w:rPr>
          <w:rFonts w:hint="eastAsia" w:ascii="宋体" w:hAnsi="宋体" w:eastAsia="宋体" w:cs="宋体"/>
          <w:b/>
          <w:bCs/>
          <w:color w:val="auto"/>
          <w:spacing w:val="-5"/>
          <w:sz w:val="21"/>
          <w:szCs w:val="21"/>
          <w:highlight w:val="none"/>
          <w:u w:val="single" w:color="auto"/>
        </w:rPr>
        <w:t>供应商须知前附表</w:t>
      </w:r>
      <w:r>
        <w:rPr>
          <w:rFonts w:hint="eastAsia" w:ascii="宋体" w:hAnsi="宋体" w:eastAsia="宋体" w:cs="宋体"/>
          <w:color w:val="auto"/>
          <w:spacing w:val="-5"/>
          <w:sz w:val="21"/>
          <w:szCs w:val="21"/>
          <w:highlight w:val="none"/>
        </w:rPr>
        <w:t>的内容与供应商须知中的内</w:t>
      </w:r>
      <w:r>
        <w:rPr>
          <w:rFonts w:hint="eastAsia" w:ascii="宋体" w:hAnsi="宋体" w:eastAsia="宋体" w:cs="宋体"/>
          <w:color w:val="auto"/>
          <w:spacing w:val="-6"/>
          <w:sz w:val="21"/>
          <w:szCs w:val="21"/>
          <w:highlight w:val="none"/>
        </w:rPr>
        <w:t>容有</w:t>
      </w:r>
      <w:r>
        <w:rPr>
          <w:rFonts w:hint="eastAsia" w:ascii="宋体" w:hAnsi="宋体" w:eastAsia="宋体" w:cs="宋体"/>
          <w:color w:val="auto"/>
          <w:spacing w:val="-2"/>
          <w:sz w:val="21"/>
          <w:szCs w:val="21"/>
          <w:highlight w:val="none"/>
        </w:rPr>
        <w:t>不一致（或矛盾）的</w:t>
      </w:r>
      <w:r>
        <w:rPr>
          <w:rFonts w:hint="eastAsia" w:ascii="宋体" w:hAnsi="宋体" w:eastAsia="宋体" w:cs="宋体"/>
          <w:b/>
          <w:bCs/>
          <w:color w:val="auto"/>
          <w:spacing w:val="-2"/>
          <w:sz w:val="21"/>
          <w:szCs w:val="21"/>
          <w:highlight w:val="none"/>
        </w:rPr>
        <w:t>以</w:t>
      </w:r>
      <w:r>
        <w:rPr>
          <w:rFonts w:hint="eastAsia" w:ascii="宋体" w:hAnsi="宋体" w:eastAsia="宋体" w:cs="宋体"/>
          <w:b/>
          <w:bCs/>
          <w:color w:val="auto"/>
          <w:spacing w:val="-2"/>
          <w:sz w:val="21"/>
          <w:szCs w:val="21"/>
          <w:highlight w:val="none"/>
          <w:u w:val="single" w:color="auto"/>
        </w:rPr>
        <w:t>供应商须知前附表</w:t>
      </w:r>
      <w:r>
        <w:rPr>
          <w:rFonts w:hint="eastAsia" w:ascii="宋体" w:hAnsi="宋体" w:eastAsia="宋体" w:cs="宋体"/>
          <w:b/>
          <w:bCs/>
          <w:color w:val="auto"/>
          <w:spacing w:val="-2"/>
          <w:sz w:val="21"/>
          <w:szCs w:val="21"/>
          <w:highlight w:val="none"/>
        </w:rPr>
        <w:t>为准</w:t>
      </w:r>
      <w:r>
        <w:rPr>
          <w:rFonts w:hint="eastAsia" w:ascii="宋体" w:hAnsi="宋体" w:eastAsia="宋体" w:cs="宋体"/>
          <w:color w:val="auto"/>
          <w:spacing w:val="-2"/>
          <w:sz w:val="21"/>
          <w:szCs w:val="21"/>
          <w:highlight w:val="none"/>
        </w:rPr>
        <w:t>。</w:t>
      </w:r>
    </w:p>
    <w:p w14:paraId="05A4F0B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4"/>
        <w:textAlignment w:val="baseline"/>
        <w:rPr>
          <w:rFonts w:hint="eastAsia" w:ascii="宋体" w:hAnsi="宋体" w:eastAsia="宋体" w:cs="宋体"/>
          <w:color w:val="auto"/>
          <w:sz w:val="21"/>
          <w:szCs w:val="21"/>
          <w:highlight w:val="none"/>
          <w:shd w:val="clear" w:color="FFFFFF" w:fill="D9D9D9"/>
        </w:rPr>
      </w:pPr>
      <w:r>
        <w:rPr>
          <w:rFonts w:hint="eastAsia" w:ascii="宋体" w:hAnsi="宋体" w:eastAsia="宋体" w:cs="宋体"/>
          <w:color w:val="auto"/>
          <w:spacing w:val="-5"/>
          <w:sz w:val="21"/>
          <w:szCs w:val="21"/>
          <w:highlight w:val="none"/>
        </w:rPr>
        <w:t>2.1.3</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供应商应认真阅读采购文件中所有的事项、格式、条款和技术规范等。</w:t>
      </w:r>
      <w:r>
        <w:rPr>
          <w:rFonts w:hint="eastAsia" w:ascii="宋体" w:hAnsi="宋体" w:eastAsia="宋体" w:cs="宋体"/>
          <w:b/>
          <w:bCs/>
          <w:color w:val="auto"/>
          <w:spacing w:val="1"/>
          <w:sz w:val="21"/>
          <w:szCs w:val="21"/>
          <w:highlight w:val="none"/>
          <w:shd w:val="clear" w:color="auto" w:fill="auto"/>
        </w:rPr>
        <w:t>如</w:t>
      </w:r>
      <w:r>
        <w:rPr>
          <w:rFonts w:hint="eastAsia" w:ascii="宋体" w:hAnsi="宋体" w:eastAsia="宋体" w:cs="宋体"/>
          <w:b/>
          <w:bCs/>
          <w:color w:val="auto"/>
          <w:spacing w:val="-4"/>
          <w:sz w:val="21"/>
          <w:szCs w:val="21"/>
          <w:highlight w:val="none"/>
          <w:shd w:val="clear" w:color="auto" w:fill="auto"/>
        </w:rPr>
        <w:t>供应商没有按照采购文件要求提交全部资料，或者响应文件没有对采购文件的实质性</w:t>
      </w:r>
      <w:r>
        <w:rPr>
          <w:rFonts w:hint="eastAsia" w:ascii="宋体" w:hAnsi="宋体" w:eastAsia="宋体" w:cs="宋体"/>
          <w:b/>
          <w:bCs/>
          <w:color w:val="auto"/>
          <w:spacing w:val="-3"/>
          <w:sz w:val="21"/>
          <w:szCs w:val="21"/>
          <w:highlight w:val="none"/>
          <w:shd w:val="clear" w:color="auto" w:fill="auto"/>
        </w:rPr>
        <w:t>要求做出响应，其响应文件将被认定为无效响应文件。</w:t>
      </w:r>
    </w:p>
    <w:p w14:paraId="28C1976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2.2 采购文件的澄清与修改</w:t>
      </w:r>
    </w:p>
    <w:p w14:paraId="2D64C9B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2.2.1</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供应商应仔细阅读和检查采购文件的全部内容。如发现缺页或附件不全，应及时向采购人（或采购代理机构）提出，以便补齐。如有疑问，</w:t>
      </w:r>
      <w:r>
        <w:rPr>
          <w:rFonts w:hint="eastAsia" w:ascii="宋体" w:hAnsi="宋体" w:eastAsia="宋体" w:cs="宋体"/>
          <w:color w:val="auto"/>
          <w:spacing w:val="-7"/>
          <w:sz w:val="21"/>
          <w:szCs w:val="21"/>
          <w:highlight w:val="none"/>
        </w:rPr>
        <w:t>应在</w:t>
      </w:r>
      <w:r>
        <w:rPr>
          <w:rFonts w:hint="eastAsia" w:ascii="宋体" w:hAnsi="宋体" w:eastAsia="宋体" w:cs="宋体"/>
          <w:b/>
          <w:bCs/>
          <w:color w:val="auto"/>
          <w:spacing w:val="-7"/>
          <w:sz w:val="21"/>
          <w:szCs w:val="21"/>
          <w:highlight w:val="none"/>
        </w:rPr>
        <w:t>供应商须知前</w:t>
      </w:r>
      <w:r>
        <w:rPr>
          <w:rFonts w:hint="eastAsia" w:ascii="宋体" w:hAnsi="宋体" w:eastAsia="宋体" w:cs="宋体"/>
          <w:b/>
          <w:bCs/>
          <w:color w:val="auto"/>
          <w:spacing w:val="-2"/>
          <w:sz w:val="21"/>
          <w:szCs w:val="21"/>
          <w:highlight w:val="none"/>
        </w:rPr>
        <w:t>附表</w:t>
      </w:r>
      <w:r>
        <w:rPr>
          <w:rFonts w:hint="eastAsia" w:ascii="宋体" w:hAnsi="宋体" w:eastAsia="宋体" w:cs="宋体"/>
          <w:color w:val="auto"/>
          <w:spacing w:val="-2"/>
          <w:sz w:val="21"/>
          <w:szCs w:val="21"/>
          <w:highlight w:val="none"/>
        </w:rPr>
        <w:t>规定的时间在河南省公共资源交易平台上进行提问，要求采购人对采购文件予以</w:t>
      </w:r>
      <w:r>
        <w:rPr>
          <w:rFonts w:hint="eastAsia" w:ascii="宋体" w:hAnsi="宋体" w:eastAsia="宋体" w:cs="宋体"/>
          <w:color w:val="auto"/>
          <w:spacing w:val="-11"/>
          <w:sz w:val="21"/>
          <w:szCs w:val="21"/>
          <w:highlight w:val="none"/>
        </w:rPr>
        <w:t>澄清。</w:t>
      </w:r>
    </w:p>
    <w:p w14:paraId="0343C10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5"/>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rPr>
        <w:t>2.2.2</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3个工作日前，在原公告发布媒体上发布变更公告（或澄清公告），</w:t>
      </w:r>
      <w:r>
        <w:rPr>
          <w:rFonts w:hint="eastAsia" w:ascii="宋体" w:hAnsi="宋体" w:eastAsia="宋体" w:cs="宋体"/>
          <w:color w:val="auto"/>
          <w:spacing w:val="2"/>
          <w:sz w:val="21"/>
          <w:szCs w:val="21"/>
          <w:highlight w:val="none"/>
        </w:rPr>
        <w:t>不足3个工作日的，应当顺延首次</w:t>
      </w:r>
      <w:r>
        <w:rPr>
          <w:rFonts w:hint="eastAsia" w:ascii="宋体" w:hAnsi="宋体" w:eastAsia="宋体" w:cs="宋体"/>
          <w:color w:val="auto"/>
          <w:spacing w:val="1"/>
          <w:sz w:val="21"/>
          <w:szCs w:val="21"/>
          <w:highlight w:val="none"/>
        </w:rPr>
        <w:t>递交响</w:t>
      </w:r>
      <w:r>
        <w:rPr>
          <w:rFonts w:hint="eastAsia" w:ascii="宋体" w:hAnsi="宋体" w:eastAsia="宋体" w:cs="宋体"/>
          <w:color w:val="auto"/>
          <w:spacing w:val="-6"/>
          <w:sz w:val="21"/>
          <w:szCs w:val="21"/>
          <w:highlight w:val="none"/>
        </w:rPr>
        <w:t>应文件截止时间。</w:t>
      </w:r>
    </w:p>
    <w:p w14:paraId="7E684E8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5"/>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2.2.3</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采购文件的澄清将在</w:t>
      </w:r>
      <w:r>
        <w:rPr>
          <w:rFonts w:hint="eastAsia" w:ascii="宋体" w:hAnsi="宋体" w:eastAsia="宋体" w:cs="宋体"/>
          <w:b/>
          <w:bCs/>
          <w:color w:val="auto"/>
          <w:spacing w:val="1"/>
          <w:sz w:val="21"/>
          <w:szCs w:val="21"/>
          <w:highlight w:val="none"/>
        </w:rPr>
        <w:t>供应商须知前附表</w:t>
      </w:r>
      <w:r>
        <w:rPr>
          <w:rFonts w:hint="eastAsia" w:ascii="宋体" w:hAnsi="宋体" w:eastAsia="宋体" w:cs="宋体"/>
          <w:color w:val="auto"/>
          <w:spacing w:val="1"/>
          <w:sz w:val="21"/>
          <w:szCs w:val="21"/>
          <w:highlight w:val="none"/>
        </w:rPr>
        <w:t>规定的时间在河南省公共资源交易</w:t>
      </w:r>
      <w:r>
        <w:rPr>
          <w:rFonts w:hint="eastAsia" w:ascii="宋体" w:hAnsi="宋体" w:eastAsia="宋体" w:cs="宋体"/>
          <w:color w:val="auto"/>
          <w:spacing w:val="-2"/>
          <w:sz w:val="21"/>
          <w:szCs w:val="21"/>
          <w:highlight w:val="none"/>
        </w:rPr>
        <w:t>平台上公布给供应商，但不指明澄清问题的</w:t>
      </w:r>
      <w:r>
        <w:rPr>
          <w:rFonts w:hint="eastAsia" w:ascii="宋体" w:hAnsi="宋体" w:eastAsia="宋体" w:cs="宋体"/>
          <w:color w:val="auto"/>
          <w:spacing w:val="-3"/>
          <w:sz w:val="21"/>
          <w:szCs w:val="21"/>
          <w:highlight w:val="none"/>
        </w:rPr>
        <w:t>来源。</w:t>
      </w:r>
    </w:p>
    <w:p w14:paraId="6056097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5"/>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2.2.4</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人、采购代理机构对已发出的采购文件进行的澄清、更正或修改，澄清、更正或修改的内容将作为采购文件的组成部分。采购代理机构将通过河南省公共资源交易中心交易平台“变更（澄清或更正）公告”和系统内部“答疑文件”告知供应商，各供应商须重新下载最新的答疑、变更（澄清或更正）文件，以此编制响应文件。</w:t>
      </w:r>
    </w:p>
    <w:p w14:paraId="34315B1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3"/>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河南省公共资源交易中心平台供应商信息在磋商开</w:t>
      </w:r>
      <w:r>
        <w:rPr>
          <w:rFonts w:hint="eastAsia" w:ascii="宋体" w:hAnsi="宋体" w:eastAsia="宋体" w:cs="宋体"/>
          <w:b/>
          <w:bCs/>
          <w:color w:val="auto"/>
          <w:spacing w:val="-1"/>
          <w:sz w:val="21"/>
          <w:szCs w:val="21"/>
          <w:highlight w:val="none"/>
        </w:rPr>
        <w:t>始前具有保密性，供应</w:t>
      </w:r>
      <w:r>
        <w:rPr>
          <w:rFonts w:hint="eastAsia" w:ascii="宋体" w:hAnsi="宋体" w:eastAsia="宋体" w:cs="宋体"/>
          <w:b/>
          <w:bCs/>
          <w:color w:val="auto"/>
          <w:spacing w:val="-4"/>
          <w:sz w:val="21"/>
          <w:szCs w:val="21"/>
          <w:highlight w:val="none"/>
        </w:rPr>
        <w:t>商在响应文件提交截止时间前应当自行查看项目进展、答疑、变更（澄清或更</w:t>
      </w:r>
      <w:r>
        <w:rPr>
          <w:rFonts w:hint="eastAsia" w:ascii="宋体" w:hAnsi="宋体" w:eastAsia="宋体" w:cs="宋体"/>
          <w:b/>
          <w:bCs/>
          <w:color w:val="auto"/>
          <w:spacing w:val="-5"/>
          <w:sz w:val="21"/>
          <w:szCs w:val="21"/>
          <w:highlight w:val="none"/>
        </w:rPr>
        <w:t>正）通</w:t>
      </w:r>
      <w:r>
        <w:rPr>
          <w:rFonts w:hint="eastAsia" w:ascii="宋体" w:hAnsi="宋体" w:eastAsia="宋体" w:cs="宋体"/>
          <w:b/>
          <w:bCs/>
          <w:color w:val="auto"/>
          <w:spacing w:val="-3"/>
          <w:sz w:val="21"/>
          <w:szCs w:val="21"/>
          <w:highlight w:val="none"/>
        </w:rPr>
        <w:t>知、澄清及回复，因供应商未及时查看而造</w:t>
      </w:r>
      <w:r>
        <w:rPr>
          <w:rFonts w:hint="eastAsia" w:ascii="宋体" w:hAnsi="宋体" w:eastAsia="宋体" w:cs="宋体"/>
          <w:b/>
          <w:bCs/>
          <w:color w:val="auto"/>
          <w:spacing w:val="-4"/>
          <w:sz w:val="21"/>
          <w:szCs w:val="21"/>
          <w:highlight w:val="none"/>
        </w:rPr>
        <w:t>成的后果自负。</w:t>
      </w:r>
    </w:p>
    <w:p w14:paraId="0B09392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2.3 采购文件的解释</w:t>
      </w:r>
    </w:p>
    <w:p w14:paraId="2050770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5"/>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采购文件的最终解释权归采购人，所有解释均依据本采购文件及有关的法律、法规；在磋商时，若出现采购文件无明确说明和处理的情况时，由磋商小组讨论确定处理方案；磋商小组成员之间对处理方案有争议时，采取少数服从多数的投票方式确定。</w:t>
      </w:r>
    </w:p>
    <w:p w14:paraId="0C73F15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2.4</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响应文件提交截止时间的顺延</w:t>
      </w:r>
    </w:p>
    <w:p w14:paraId="0C54064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为使供应商有足够的时间对采购文件的澄清或者修改部分进行研究而准备编制</w:t>
      </w:r>
      <w:r>
        <w:rPr>
          <w:rFonts w:hint="eastAsia" w:ascii="宋体" w:hAnsi="宋体" w:eastAsia="宋体" w:cs="宋体"/>
          <w:color w:val="auto"/>
          <w:spacing w:val="-2"/>
          <w:sz w:val="21"/>
          <w:szCs w:val="21"/>
          <w:highlight w:val="none"/>
        </w:rPr>
        <w:t>响应文件或因其他原因，采购人将依法决定是否顺延响应文件提交截止时间。</w:t>
      </w:r>
    </w:p>
    <w:p w14:paraId="4946AE9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3、响应文件编制</w:t>
      </w:r>
    </w:p>
    <w:p w14:paraId="759BB06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3.1</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供应商参加磋商的响应范围及响应文件中的标准和计量单位的使用</w:t>
      </w:r>
    </w:p>
    <w:p w14:paraId="5005131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3.1.1</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采购项目分为两个及以上不同“包”或“标段”的，供应商可以同时参加各个“包”或“标段”的采购活动，除非在供应商须知前附表中另有规定。</w:t>
      </w:r>
    </w:p>
    <w:p w14:paraId="378DF75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3.1.2</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采购项目分为两个及以上不同“包”或“标段</w:t>
      </w:r>
      <w:r>
        <w:rPr>
          <w:rFonts w:hint="eastAsia" w:ascii="宋体" w:hAnsi="宋体" w:eastAsia="宋体" w:cs="宋体"/>
          <w:color w:val="auto"/>
          <w:spacing w:val="1"/>
          <w:sz w:val="21"/>
          <w:szCs w:val="21"/>
          <w:highlight w:val="none"/>
        </w:rPr>
        <w:t>”的，供应商应当以采购文</w:t>
      </w:r>
      <w:r>
        <w:rPr>
          <w:rFonts w:hint="eastAsia" w:ascii="宋体" w:hAnsi="宋体" w:eastAsia="宋体" w:cs="宋体"/>
          <w:color w:val="auto"/>
          <w:spacing w:val="-4"/>
          <w:sz w:val="21"/>
          <w:szCs w:val="21"/>
          <w:highlight w:val="none"/>
        </w:rPr>
        <w:t>件中的“包”或“标段”为单位编制响应文件；</w:t>
      </w:r>
      <w:r>
        <w:rPr>
          <w:rFonts w:hint="eastAsia" w:ascii="宋体" w:hAnsi="宋体" w:eastAsia="宋体" w:cs="宋体"/>
          <w:color w:val="auto"/>
          <w:spacing w:val="-5"/>
          <w:sz w:val="21"/>
          <w:szCs w:val="21"/>
          <w:highlight w:val="none"/>
        </w:rPr>
        <w:t>供应商应当对所响应“包”或“标段”</w:t>
      </w:r>
      <w:r>
        <w:rPr>
          <w:rFonts w:hint="eastAsia" w:ascii="宋体" w:hAnsi="宋体" w:eastAsia="宋体" w:cs="宋体"/>
          <w:color w:val="auto"/>
          <w:spacing w:val="-6"/>
          <w:sz w:val="21"/>
          <w:szCs w:val="21"/>
          <w:highlight w:val="none"/>
        </w:rPr>
        <w:t>采购文件中的“采购需求”所列的所有采购内容进行响应及报价，</w:t>
      </w:r>
      <w:r>
        <w:rPr>
          <w:rFonts w:hint="eastAsia" w:ascii="宋体" w:hAnsi="宋体" w:eastAsia="宋体" w:cs="宋体"/>
          <w:b/>
          <w:bCs/>
          <w:color w:val="auto"/>
          <w:spacing w:val="-20"/>
          <w:sz w:val="21"/>
          <w:szCs w:val="21"/>
          <w:highlight w:val="none"/>
          <w:shd w:val="clear" w:fill="auto"/>
        </w:rPr>
        <w:t>如仅对“包”或“标</w:t>
      </w:r>
      <w:r>
        <w:rPr>
          <w:rFonts w:hint="eastAsia" w:ascii="宋体" w:hAnsi="宋体" w:eastAsia="宋体" w:cs="宋体"/>
          <w:b/>
          <w:bCs/>
          <w:color w:val="auto"/>
          <w:spacing w:val="-4"/>
          <w:sz w:val="21"/>
          <w:szCs w:val="21"/>
          <w:highlight w:val="none"/>
          <w:shd w:val="clear" w:fill="auto"/>
        </w:rPr>
        <w:t>段”中的部分内容进行响应（或报价），其该包（或标段）的响应文件将</w:t>
      </w:r>
      <w:r>
        <w:rPr>
          <w:rFonts w:hint="eastAsia" w:ascii="宋体" w:hAnsi="宋体" w:eastAsia="宋体" w:cs="宋体"/>
          <w:b/>
          <w:bCs/>
          <w:color w:val="auto"/>
          <w:spacing w:val="-5"/>
          <w:sz w:val="21"/>
          <w:szCs w:val="21"/>
          <w:highlight w:val="none"/>
          <w:shd w:val="clear" w:fill="auto"/>
        </w:rPr>
        <w:t>被认定为无</w:t>
      </w:r>
      <w:r>
        <w:rPr>
          <w:rFonts w:hint="eastAsia" w:ascii="宋体" w:hAnsi="宋体" w:eastAsia="宋体" w:cs="宋体"/>
          <w:b/>
          <w:bCs/>
          <w:color w:val="auto"/>
          <w:spacing w:val="-3"/>
          <w:sz w:val="21"/>
          <w:szCs w:val="21"/>
          <w:highlight w:val="none"/>
          <w:shd w:val="clear" w:fill="auto"/>
        </w:rPr>
        <w:t>效响应文件</w:t>
      </w:r>
      <w:r>
        <w:rPr>
          <w:rFonts w:hint="eastAsia" w:ascii="宋体" w:hAnsi="宋体" w:eastAsia="宋体" w:cs="宋体"/>
          <w:color w:val="auto"/>
          <w:spacing w:val="-3"/>
          <w:sz w:val="21"/>
          <w:szCs w:val="21"/>
          <w:highlight w:val="none"/>
        </w:rPr>
        <w:t>。竞争性磋商文件中允许的偏差除外。</w:t>
      </w:r>
    </w:p>
    <w:p w14:paraId="214F4A2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7"/>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3.1.3 无论采购文件中是否要求，供应商所提供的货物或服务均应符合国家强制性标准。</w:t>
      </w:r>
    </w:p>
    <w:p w14:paraId="47E7400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7"/>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3.1.4 除采购文件中有特殊要求外，响应文件中所使用的计量单位，应采用中华人民共和国法定计量单位。</w:t>
      </w:r>
    </w:p>
    <w:p w14:paraId="202B159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3.1.5</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b/>
          <w:bCs/>
          <w:color w:val="auto"/>
          <w:spacing w:val="1"/>
          <w:sz w:val="21"/>
          <w:szCs w:val="21"/>
          <w:highlight w:val="none"/>
        </w:rPr>
        <w:t>磋商语言文字</w:t>
      </w:r>
      <w:r>
        <w:rPr>
          <w:rFonts w:hint="eastAsia" w:ascii="宋体" w:hAnsi="宋体" w:eastAsia="宋体" w:cs="宋体"/>
          <w:color w:val="auto"/>
          <w:spacing w:val="1"/>
          <w:sz w:val="21"/>
          <w:szCs w:val="21"/>
          <w:highlight w:val="none"/>
        </w:rPr>
        <w:t>：响应文件以及供应商所有与采购人及采购代理机构就磋商</w:t>
      </w:r>
      <w:r>
        <w:rPr>
          <w:rFonts w:hint="eastAsia" w:ascii="宋体" w:hAnsi="宋体" w:eastAsia="宋体" w:cs="宋体"/>
          <w:color w:val="auto"/>
          <w:sz w:val="21"/>
          <w:szCs w:val="21"/>
          <w:highlight w:val="none"/>
        </w:rPr>
        <w:t>来往的文件、资料均使用中文。如果供应商提供有外文资料应附有相应的中文译本，</w:t>
      </w:r>
      <w:r>
        <w:rPr>
          <w:rFonts w:hint="eastAsia" w:ascii="宋体" w:hAnsi="宋体" w:eastAsia="宋体" w:cs="宋体"/>
          <w:color w:val="auto"/>
          <w:spacing w:val="-5"/>
          <w:sz w:val="21"/>
          <w:szCs w:val="21"/>
          <w:highlight w:val="none"/>
        </w:rPr>
        <w:t>并以中文译本为准。</w:t>
      </w:r>
    </w:p>
    <w:p w14:paraId="12BF217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3.2</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响应文件组成</w:t>
      </w:r>
    </w:p>
    <w:p w14:paraId="58B71E6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6"/>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3.2.1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响应文件由“第一部分，报价一览表及资格证明文件”和“第二部分，商务及技术文件”组成。供应商应完整地按照采购文件第七章“响应文件格式”中提供的格式及要求编写响应文件，采购文件提供标准格式的按标准格式填列，未提供标准格式的可自行拟定。</w:t>
      </w:r>
    </w:p>
    <w:p w14:paraId="04C6EF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6"/>
        <w:textAlignment w:val="baseline"/>
        <w:rPr>
          <w:rFonts w:hint="eastAsia" w:ascii="宋体" w:hAnsi="宋体" w:eastAsia="宋体" w:cs="宋体"/>
          <w:color w:val="auto"/>
          <w:spacing w:val="-10"/>
          <w:sz w:val="21"/>
          <w:szCs w:val="21"/>
          <w:highlight w:val="none"/>
          <w:shd w:val="clear" w:color="auto" w:fill="auto"/>
        </w:rPr>
      </w:pPr>
      <w:r>
        <w:rPr>
          <w:rFonts w:hint="eastAsia" w:ascii="宋体" w:hAnsi="宋体" w:eastAsia="宋体" w:cs="宋体"/>
          <w:color w:val="auto"/>
          <w:spacing w:val="-1"/>
          <w:sz w:val="21"/>
          <w:szCs w:val="21"/>
          <w:highlight w:val="none"/>
        </w:rPr>
        <w:t>3.2.2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具体详见采购文件第七章“响应文件内容及格式”。</w:t>
      </w:r>
      <w:r>
        <w:rPr>
          <w:rFonts w:hint="eastAsia" w:ascii="宋体" w:hAnsi="宋体" w:eastAsia="宋体" w:cs="宋体"/>
          <w:b/>
          <w:bCs/>
          <w:color w:val="auto"/>
          <w:spacing w:val="-1"/>
          <w:sz w:val="21"/>
          <w:szCs w:val="21"/>
          <w:highlight w:val="none"/>
          <w:shd w:val="clear" w:color="auto" w:fill="auto"/>
        </w:rPr>
        <w:t>响应文件中资格审查</w:t>
      </w:r>
      <w:r>
        <w:rPr>
          <w:rFonts w:hint="eastAsia" w:ascii="宋体" w:hAnsi="宋体" w:eastAsia="宋体" w:cs="宋体"/>
          <w:b/>
          <w:bCs/>
          <w:color w:val="auto"/>
          <w:spacing w:val="-4"/>
          <w:sz w:val="21"/>
          <w:szCs w:val="21"/>
          <w:highlight w:val="none"/>
          <w:shd w:val="clear" w:color="auto" w:fill="auto"/>
        </w:rPr>
        <w:t>和符合性审查涉及的事项不满足采购文件要求的，其响应文件将被认定为无效响应文</w:t>
      </w:r>
      <w:r>
        <w:rPr>
          <w:rFonts w:hint="eastAsia" w:ascii="宋体" w:hAnsi="宋体" w:eastAsia="宋体" w:cs="宋体"/>
          <w:b/>
          <w:bCs/>
          <w:color w:val="auto"/>
          <w:spacing w:val="-10"/>
          <w:sz w:val="21"/>
          <w:szCs w:val="21"/>
          <w:highlight w:val="none"/>
          <w:shd w:val="clear" w:color="auto" w:fill="auto"/>
        </w:rPr>
        <w:t>件</w:t>
      </w:r>
      <w:r>
        <w:rPr>
          <w:rFonts w:hint="eastAsia" w:ascii="宋体" w:hAnsi="宋体" w:eastAsia="宋体" w:cs="宋体"/>
          <w:color w:val="auto"/>
          <w:spacing w:val="-10"/>
          <w:sz w:val="21"/>
          <w:szCs w:val="21"/>
          <w:highlight w:val="none"/>
          <w:shd w:val="clear" w:color="auto" w:fill="auto"/>
        </w:rPr>
        <w:t>。</w:t>
      </w:r>
    </w:p>
    <w:p w14:paraId="001C5E3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3.2.3</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电子响应文件的签字或盖章：供应商必须按照采购文件的要求签字</w:t>
      </w:r>
      <w:r>
        <w:rPr>
          <w:rFonts w:hint="eastAsia" w:ascii="宋体" w:hAnsi="宋体" w:eastAsia="宋体" w:cs="宋体"/>
          <w:color w:val="auto"/>
          <w:spacing w:val="-3"/>
          <w:sz w:val="21"/>
          <w:szCs w:val="21"/>
          <w:highlight w:val="none"/>
        </w:rPr>
        <w:t>或盖章。</w:t>
      </w:r>
    </w:p>
    <w:p w14:paraId="6D8E865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3.3</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供应商证明所提供标的的合格性和符合采购文件规定的技术文件</w:t>
      </w:r>
    </w:p>
    <w:p w14:paraId="56773E4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3.3.1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供应商应按采购文件中的具体要求提交证明文</w:t>
      </w:r>
      <w:r>
        <w:rPr>
          <w:rFonts w:hint="eastAsia" w:ascii="宋体" w:hAnsi="宋体" w:eastAsia="宋体" w:cs="宋体"/>
          <w:color w:val="auto"/>
          <w:spacing w:val="1"/>
          <w:sz w:val="21"/>
          <w:szCs w:val="21"/>
          <w:highlight w:val="none"/>
        </w:rPr>
        <w:t>件，证明所提供标的符合采</w:t>
      </w:r>
      <w:r>
        <w:rPr>
          <w:rFonts w:hint="eastAsia" w:ascii="宋体" w:hAnsi="宋体" w:eastAsia="宋体" w:cs="宋体"/>
          <w:color w:val="auto"/>
          <w:spacing w:val="-2"/>
          <w:sz w:val="21"/>
          <w:szCs w:val="21"/>
          <w:highlight w:val="none"/>
        </w:rPr>
        <w:t>购文件的规定。该证明文件是响应文件的技术文件。</w:t>
      </w:r>
    </w:p>
    <w:p w14:paraId="1B0C69D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3.3.2</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上款所述的证明文件，可以是文字资料、图纸和数据。</w:t>
      </w:r>
    </w:p>
    <w:p w14:paraId="663B953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pacing w:val="-13"/>
          <w:sz w:val="21"/>
          <w:szCs w:val="21"/>
          <w:highlight w:val="none"/>
          <w:shd w:val="clear" w:color="auto" w:fill="auto"/>
        </w:rPr>
      </w:pPr>
      <w:r>
        <w:rPr>
          <w:rFonts w:hint="eastAsia" w:ascii="宋体" w:hAnsi="宋体" w:eastAsia="宋体" w:cs="宋体"/>
          <w:color w:val="auto"/>
          <w:spacing w:val="2"/>
          <w:sz w:val="21"/>
          <w:szCs w:val="21"/>
          <w:highlight w:val="none"/>
        </w:rPr>
        <w:t>3.3.3</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shd w:val="clear" w:color="auto" w:fill="auto"/>
        </w:rPr>
        <w:t>供应商应注意采购人在采购文件中指出的材料</w:t>
      </w:r>
      <w:r>
        <w:rPr>
          <w:rFonts w:hint="eastAsia" w:ascii="宋体" w:hAnsi="宋体" w:eastAsia="宋体" w:cs="宋体"/>
          <w:color w:val="auto"/>
          <w:spacing w:val="1"/>
          <w:sz w:val="21"/>
          <w:szCs w:val="21"/>
          <w:highlight w:val="none"/>
          <w:shd w:val="clear" w:color="auto" w:fill="auto"/>
        </w:rPr>
        <w:t>和设备的品牌、型号仅起说</w:t>
      </w:r>
      <w:r>
        <w:rPr>
          <w:rFonts w:hint="eastAsia" w:ascii="宋体" w:hAnsi="宋体" w:eastAsia="宋体" w:cs="宋体"/>
          <w:color w:val="auto"/>
          <w:spacing w:val="-1"/>
          <w:sz w:val="21"/>
          <w:szCs w:val="21"/>
          <w:highlight w:val="none"/>
          <w:shd w:val="clear" w:color="auto" w:fill="auto"/>
        </w:rPr>
        <w:t>明作用，并没有任何倾向性或限制性。评审</w:t>
      </w:r>
      <w:r>
        <w:rPr>
          <w:rFonts w:hint="eastAsia" w:ascii="宋体" w:hAnsi="宋体" w:eastAsia="宋体" w:cs="宋体"/>
          <w:color w:val="auto"/>
          <w:spacing w:val="-2"/>
          <w:sz w:val="21"/>
          <w:szCs w:val="21"/>
          <w:highlight w:val="none"/>
          <w:shd w:val="clear" w:color="auto" w:fill="auto"/>
        </w:rPr>
        <w:t>时不以上述品牌、型号作为评审因素判定</w:t>
      </w:r>
      <w:r>
        <w:rPr>
          <w:rFonts w:hint="eastAsia" w:ascii="宋体" w:hAnsi="宋体" w:eastAsia="宋体" w:cs="宋体"/>
          <w:color w:val="auto"/>
          <w:spacing w:val="-1"/>
          <w:sz w:val="21"/>
          <w:szCs w:val="21"/>
          <w:highlight w:val="none"/>
          <w:shd w:val="clear" w:color="auto" w:fill="auto"/>
        </w:rPr>
        <w:t>其响应文件是否为有效的标准。提供任何品</w:t>
      </w:r>
      <w:r>
        <w:rPr>
          <w:rFonts w:hint="eastAsia" w:ascii="宋体" w:hAnsi="宋体" w:eastAsia="宋体" w:cs="宋体"/>
          <w:color w:val="auto"/>
          <w:spacing w:val="-2"/>
          <w:sz w:val="21"/>
          <w:szCs w:val="21"/>
          <w:highlight w:val="none"/>
          <w:shd w:val="clear" w:color="auto" w:fill="auto"/>
        </w:rPr>
        <w:t>牌的供应商均可依法参加本项目的采购活</w:t>
      </w:r>
      <w:r>
        <w:rPr>
          <w:rFonts w:hint="eastAsia" w:ascii="宋体" w:hAnsi="宋体" w:eastAsia="宋体" w:cs="宋体"/>
          <w:color w:val="auto"/>
          <w:spacing w:val="-13"/>
          <w:sz w:val="21"/>
          <w:szCs w:val="21"/>
          <w:highlight w:val="none"/>
          <w:shd w:val="clear" w:color="auto" w:fill="auto"/>
        </w:rPr>
        <w:t>动。</w:t>
      </w:r>
    </w:p>
    <w:p w14:paraId="11A3638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3.3.4</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若采购文件未明确要求提供相应技术证明文</w:t>
      </w:r>
      <w:r>
        <w:rPr>
          <w:rFonts w:hint="eastAsia" w:ascii="宋体" w:hAnsi="宋体" w:eastAsia="宋体" w:cs="宋体"/>
          <w:color w:val="auto"/>
          <w:spacing w:val="-2"/>
          <w:sz w:val="21"/>
          <w:szCs w:val="21"/>
          <w:highlight w:val="none"/>
        </w:rPr>
        <w:t>件的，供应商可不提供。</w:t>
      </w:r>
    </w:p>
    <w:p w14:paraId="7D148E4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3.4</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响应报价</w:t>
      </w:r>
    </w:p>
    <w:p w14:paraId="28E2647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3.4.1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供应商的响应报价（及最后报价）应当包括满足所响应“包”或“标段”所应提供的货物及服务等全部内容（除非在供</w:t>
      </w:r>
      <w:r>
        <w:rPr>
          <w:rFonts w:hint="eastAsia" w:ascii="宋体" w:hAnsi="宋体" w:eastAsia="宋体" w:cs="宋体"/>
          <w:color w:val="auto"/>
          <w:spacing w:val="-2"/>
          <w:sz w:val="21"/>
          <w:szCs w:val="21"/>
          <w:highlight w:val="none"/>
        </w:rPr>
        <w:t>应商须知前附表中另有规定）。所有报价均应以人民币报价。供应商的报价应遵守《中华人民共和国价格法》。</w:t>
      </w:r>
    </w:p>
    <w:p w14:paraId="5A16077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w:t>
      </w:r>
      <w:r>
        <w:rPr>
          <w:rFonts w:hint="eastAsia" w:ascii="宋体" w:hAnsi="宋体" w:eastAsia="宋体" w:cs="宋体"/>
          <w:color w:val="auto"/>
          <w:spacing w:val="1"/>
          <w:sz w:val="21"/>
          <w:szCs w:val="21"/>
          <w:highlight w:val="none"/>
        </w:rPr>
        <w:t>3.4.2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供应商应参考采购人所提供的采购范围及工作内容、服务要求、采购预</w:t>
      </w:r>
      <w:r>
        <w:rPr>
          <w:rFonts w:hint="eastAsia" w:ascii="宋体" w:hAnsi="宋体" w:eastAsia="宋体" w:cs="宋体"/>
          <w:color w:val="auto"/>
          <w:spacing w:val="-8"/>
          <w:sz w:val="21"/>
          <w:szCs w:val="21"/>
          <w:highlight w:val="none"/>
        </w:rPr>
        <w:t>算等全部内容，结合本项目实际情况和供应商自身成本、市场行情等因素，自主报价。</w:t>
      </w:r>
      <w:r>
        <w:rPr>
          <w:rFonts w:hint="eastAsia" w:ascii="宋体" w:hAnsi="宋体" w:eastAsia="宋体" w:cs="宋体"/>
          <w:b/>
          <w:bCs/>
          <w:color w:val="auto"/>
          <w:spacing w:val="-2"/>
          <w:sz w:val="21"/>
          <w:szCs w:val="21"/>
          <w:highlight w:val="none"/>
          <w:shd w:val="clear" w:fill="auto"/>
        </w:rPr>
        <w:t>不得高于采购人给定的预算价或最高限价，否则响应文件将被认定为无效响应文件。</w:t>
      </w:r>
    </w:p>
    <w:p w14:paraId="0C7E97E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3.4.3</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供应商应当按照采购文件提供的报价表格式如实填写各项货物或服务的单价、分项总价和总报价。供应商应认真填报所有项目的单价和合价，响应文件中若有漏项、漏报，采购人视为供应商的报价在总报价中已经包括；供应商提交最后报价后，如果被确定为成交供应商，该供应商所报价格，在合同履行过程中是固定不变的，除因采购人原因引起的变更外，不予调整。供应商报价有算术错误的，其风险由供应商承担。</w:t>
      </w:r>
    </w:p>
    <w:p w14:paraId="0CC6017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2"/>
          <w:sz w:val="21"/>
          <w:szCs w:val="21"/>
          <w:highlight w:val="none"/>
        </w:rPr>
        <w:t>3.4.4</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供应商的最后报价应当包括：所提供货物或服务需要缴纳的所有</w:t>
      </w:r>
      <w:r>
        <w:rPr>
          <w:rFonts w:hint="eastAsia" w:ascii="宋体" w:hAnsi="宋体" w:eastAsia="宋体" w:cs="宋体"/>
          <w:color w:val="auto"/>
          <w:spacing w:val="1"/>
          <w:sz w:val="21"/>
          <w:szCs w:val="21"/>
          <w:highlight w:val="none"/>
        </w:rPr>
        <w:t>税费的价</w:t>
      </w:r>
      <w:r>
        <w:rPr>
          <w:rFonts w:hint="eastAsia" w:ascii="宋体" w:hAnsi="宋体" w:eastAsia="宋体" w:cs="宋体"/>
          <w:color w:val="auto"/>
          <w:spacing w:val="-1"/>
          <w:sz w:val="21"/>
          <w:szCs w:val="21"/>
          <w:highlight w:val="none"/>
        </w:rPr>
        <w:t>格，所提供服务、培训和采购文件要求提供的其</w:t>
      </w:r>
      <w:r>
        <w:rPr>
          <w:rFonts w:hint="eastAsia" w:ascii="宋体" w:hAnsi="宋体" w:eastAsia="宋体" w:cs="宋体"/>
          <w:color w:val="auto"/>
          <w:spacing w:val="-2"/>
          <w:sz w:val="21"/>
          <w:szCs w:val="21"/>
          <w:highlight w:val="none"/>
        </w:rPr>
        <w:t>它内容等费用及交付采购人使用前发</w:t>
      </w:r>
      <w:r>
        <w:rPr>
          <w:rFonts w:hint="eastAsia" w:ascii="宋体" w:hAnsi="宋体" w:eastAsia="宋体" w:cs="宋体"/>
          <w:color w:val="auto"/>
          <w:spacing w:val="-1"/>
          <w:sz w:val="21"/>
          <w:szCs w:val="21"/>
          <w:highlight w:val="none"/>
        </w:rPr>
        <w:t>生的其它费用。分项报价表中的各项货物或服务的单价、</w:t>
      </w:r>
      <w:r>
        <w:rPr>
          <w:rFonts w:hint="eastAsia" w:ascii="宋体" w:hAnsi="宋体" w:eastAsia="宋体" w:cs="宋体"/>
          <w:color w:val="auto"/>
          <w:spacing w:val="-2"/>
          <w:sz w:val="21"/>
          <w:szCs w:val="21"/>
          <w:highlight w:val="none"/>
        </w:rPr>
        <w:t>分项总价按照最后报价做相</w:t>
      </w:r>
      <w:r>
        <w:rPr>
          <w:rFonts w:hint="eastAsia" w:ascii="宋体" w:hAnsi="宋体" w:eastAsia="宋体" w:cs="宋体"/>
          <w:color w:val="auto"/>
          <w:spacing w:val="-7"/>
          <w:sz w:val="21"/>
          <w:szCs w:val="21"/>
          <w:highlight w:val="none"/>
        </w:rPr>
        <w:t>应比例调整。</w:t>
      </w:r>
    </w:p>
    <w:p w14:paraId="0D89428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color w:val="auto"/>
          <w:spacing w:val="-1"/>
          <w:sz w:val="21"/>
          <w:szCs w:val="21"/>
          <w:highlight w:val="none"/>
          <w:shd w:val="clear" w:fill="auto"/>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3.4.5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除非采购文件另有规定，</w:t>
      </w:r>
      <w:r>
        <w:rPr>
          <w:rFonts w:hint="eastAsia" w:ascii="宋体" w:hAnsi="宋体" w:eastAsia="宋体" w:cs="宋体"/>
          <w:color w:val="auto"/>
          <w:sz w:val="21"/>
          <w:szCs w:val="21"/>
          <w:highlight w:val="none"/>
          <w:shd w:val="clear" w:fill="auto"/>
        </w:rPr>
        <w:t>每一“包”或“标段”只允</w:t>
      </w:r>
      <w:r>
        <w:rPr>
          <w:rFonts w:hint="eastAsia" w:ascii="宋体" w:hAnsi="宋体" w:eastAsia="宋体" w:cs="宋体"/>
          <w:color w:val="auto"/>
          <w:spacing w:val="-1"/>
          <w:sz w:val="21"/>
          <w:szCs w:val="21"/>
          <w:highlight w:val="none"/>
          <w:shd w:val="clear" w:fill="auto"/>
        </w:rPr>
        <w:t>许有一个最后总报价，任何有选择的最后总报价或替代方案将导致响应文件无效。</w:t>
      </w:r>
    </w:p>
    <w:p w14:paraId="237DB4C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3.4.6</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b/>
          <w:bCs/>
          <w:color w:val="auto"/>
          <w:spacing w:val="1"/>
          <w:sz w:val="21"/>
          <w:szCs w:val="21"/>
          <w:highlight w:val="none"/>
          <w:shd w:val="clear" w:fill="auto"/>
        </w:rPr>
        <w:t>供应商在提交最后总报价后，不得以任何理由再对最</w:t>
      </w:r>
      <w:r>
        <w:rPr>
          <w:rFonts w:hint="eastAsia" w:ascii="宋体" w:hAnsi="宋体" w:eastAsia="宋体" w:cs="宋体"/>
          <w:b/>
          <w:bCs/>
          <w:color w:val="auto"/>
          <w:sz w:val="21"/>
          <w:szCs w:val="21"/>
          <w:highlight w:val="none"/>
          <w:shd w:val="clear" w:fill="auto"/>
        </w:rPr>
        <w:t>后总报价予以修改</w:t>
      </w:r>
      <w:r>
        <w:rPr>
          <w:rFonts w:hint="eastAsia" w:ascii="宋体" w:hAnsi="宋体" w:eastAsia="宋体" w:cs="宋体"/>
          <w:color w:val="auto"/>
          <w:sz w:val="21"/>
          <w:szCs w:val="21"/>
          <w:highlight w:val="none"/>
        </w:rPr>
        <w:t>，最后总报价在磋商有效期内是固定的，除采购文件中约定的原因外，不能随意改变。</w:t>
      </w:r>
    </w:p>
    <w:p w14:paraId="72239C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3.4.7</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供应商在报价时应考虑期间的物价上涨，政策</w:t>
      </w:r>
      <w:r>
        <w:rPr>
          <w:rFonts w:hint="eastAsia" w:ascii="宋体" w:hAnsi="宋体" w:eastAsia="宋体" w:cs="宋体"/>
          <w:color w:val="auto"/>
          <w:spacing w:val="1"/>
          <w:sz w:val="21"/>
          <w:szCs w:val="21"/>
          <w:highlight w:val="none"/>
        </w:rPr>
        <w:t>性调整等诸多因素以及由此</w:t>
      </w:r>
      <w:r>
        <w:rPr>
          <w:rFonts w:hint="eastAsia" w:ascii="宋体" w:hAnsi="宋体" w:eastAsia="宋体" w:cs="宋体"/>
          <w:color w:val="auto"/>
          <w:spacing w:val="-3"/>
          <w:sz w:val="21"/>
          <w:szCs w:val="21"/>
          <w:highlight w:val="none"/>
        </w:rPr>
        <w:t>引起的费用变动并计入总报价（包含最后总报价）。</w:t>
      </w:r>
    </w:p>
    <w:p w14:paraId="337096C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3.4.8</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采购人不接受具有附加条件的最后总报价或多个方案的最后总报价。</w:t>
      </w:r>
    </w:p>
    <w:p w14:paraId="07876F4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3.4.9</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供应商的最后总报价应是采购人指定地点交付（全部货物或服</w:t>
      </w:r>
      <w:r>
        <w:rPr>
          <w:rFonts w:hint="eastAsia" w:ascii="宋体" w:hAnsi="宋体" w:eastAsia="宋体" w:cs="宋体"/>
          <w:color w:val="auto"/>
          <w:spacing w:val="1"/>
          <w:sz w:val="21"/>
          <w:szCs w:val="21"/>
          <w:highlight w:val="none"/>
        </w:rPr>
        <w:t>务内容）的</w:t>
      </w:r>
      <w:r>
        <w:rPr>
          <w:rFonts w:hint="eastAsia" w:ascii="宋体" w:hAnsi="宋体" w:eastAsia="宋体" w:cs="宋体"/>
          <w:color w:val="auto"/>
          <w:spacing w:val="-2"/>
          <w:sz w:val="21"/>
          <w:szCs w:val="21"/>
          <w:highlight w:val="none"/>
        </w:rPr>
        <w:t>包括交付前发生的各种税费、以及伴随的其它服务费总</w:t>
      </w:r>
      <w:r>
        <w:rPr>
          <w:rFonts w:hint="eastAsia" w:ascii="宋体" w:hAnsi="宋体" w:eastAsia="宋体" w:cs="宋体"/>
          <w:color w:val="auto"/>
          <w:spacing w:val="-3"/>
          <w:sz w:val="21"/>
          <w:szCs w:val="21"/>
          <w:highlight w:val="none"/>
        </w:rPr>
        <w:t>报价。</w:t>
      </w:r>
    </w:p>
    <w:p w14:paraId="7A84B08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3.4.10</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供应商的最后总报价应是由供应商计算的完成采购文件中规定的全部工</w:t>
      </w:r>
      <w:r>
        <w:rPr>
          <w:rFonts w:hint="eastAsia" w:ascii="宋体" w:hAnsi="宋体" w:eastAsia="宋体" w:cs="宋体"/>
          <w:color w:val="auto"/>
          <w:spacing w:val="-4"/>
          <w:sz w:val="21"/>
          <w:szCs w:val="21"/>
          <w:highlight w:val="none"/>
        </w:rPr>
        <w:t>作内容所需一切费用的期望值。</w:t>
      </w:r>
    </w:p>
    <w:p w14:paraId="65EE0D2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3.5</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磋商保证金</w:t>
      </w:r>
    </w:p>
    <w:p w14:paraId="1428416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不收取磋商保证金。</w:t>
      </w:r>
    </w:p>
    <w:p w14:paraId="39A3EED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3.6</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磋商有效期</w:t>
      </w:r>
    </w:p>
    <w:p w14:paraId="3F13831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8" w:firstLineChars="200"/>
        <w:textAlignment w:val="baseline"/>
        <w:rPr>
          <w:rFonts w:hint="eastAsia" w:ascii="宋体" w:hAnsi="宋体" w:eastAsia="宋体" w:cs="宋体"/>
          <w:b/>
          <w:bCs/>
          <w:color w:val="auto"/>
          <w:spacing w:val="-3"/>
          <w:sz w:val="21"/>
          <w:szCs w:val="21"/>
          <w:highlight w:val="none"/>
          <w:shd w:val="clear" w:fill="auto"/>
        </w:rPr>
      </w:pPr>
      <w:r>
        <w:rPr>
          <w:rFonts w:hint="eastAsia" w:ascii="宋体" w:hAnsi="宋体" w:eastAsia="宋体" w:cs="宋体"/>
          <w:b/>
          <w:bCs/>
          <w:color w:val="auto"/>
          <w:spacing w:val="-1"/>
          <w:sz w:val="21"/>
          <w:szCs w:val="21"/>
          <w:highlight w:val="none"/>
        </w:rPr>
        <w:t>※</w:t>
      </w:r>
      <w:r>
        <w:rPr>
          <w:rFonts w:hint="eastAsia" w:ascii="宋体" w:hAnsi="宋体" w:eastAsia="宋体" w:cs="宋体"/>
          <w:color w:val="auto"/>
          <w:spacing w:val="-1"/>
          <w:sz w:val="21"/>
          <w:szCs w:val="21"/>
          <w:highlight w:val="none"/>
        </w:rPr>
        <w:t>3.6.1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响应文件应在供应商须知前附表中规定的磋商时间内</w:t>
      </w:r>
      <w:r>
        <w:rPr>
          <w:rFonts w:hint="eastAsia" w:ascii="宋体" w:hAnsi="宋体" w:eastAsia="宋体" w:cs="宋体"/>
          <w:color w:val="auto"/>
          <w:spacing w:val="-2"/>
          <w:sz w:val="21"/>
          <w:szCs w:val="21"/>
          <w:highlight w:val="none"/>
        </w:rPr>
        <w:t>保持有效。</w:t>
      </w:r>
      <w:r>
        <w:rPr>
          <w:rFonts w:hint="eastAsia" w:ascii="宋体" w:hAnsi="宋体" w:eastAsia="宋体" w:cs="宋体"/>
          <w:b/>
          <w:bCs/>
          <w:color w:val="auto"/>
          <w:spacing w:val="-2"/>
          <w:sz w:val="21"/>
          <w:szCs w:val="21"/>
          <w:highlight w:val="none"/>
          <w:shd w:val="clear" w:fill="auto"/>
        </w:rPr>
        <w:t>磋商有</w:t>
      </w:r>
      <w:r>
        <w:rPr>
          <w:rFonts w:hint="eastAsia" w:ascii="宋体" w:hAnsi="宋体" w:eastAsia="宋体" w:cs="宋体"/>
          <w:b/>
          <w:bCs/>
          <w:color w:val="auto"/>
          <w:spacing w:val="-3"/>
          <w:sz w:val="21"/>
          <w:szCs w:val="21"/>
          <w:highlight w:val="none"/>
          <w:shd w:val="clear" w:fill="auto"/>
        </w:rPr>
        <w:t>效期不满足要求的响应文件，将被认定为无效响应文件。</w:t>
      </w:r>
    </w:p>
    <w:p w14:paraId="4ECD8FA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3.6.2</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因特殊原因，采购人或采购代理机构可在原磋</w:t>
      </w:r>
      <w:r>
        <w:rPr>
          <w:rFonts w:hint="eastAsia" w:ascii="宋体" w:hAnsi="宋体" w:eastAsia="宋体" w:cs="宋体"/>
          <w:color w:val="auto"/>
          <w:spacing w:val="1"/>
          <w:sz w:val="21"/>
          <w:szCs w:val="21"/>
          <w:highlight w:val="none"/>
        </w:rPr>
        <w:t>商有效期截止之前，要求供</w:t>
      </w:r>
      <w:r>
        <w:rPr>
          <w:rFonts w:hint="eastAsia" w:ascii="宋体" w:hAnsi="宋体" w:eastAsia="宋体" w:cs="宋体"/>
          <w:color w:val="auto"/>
          <w:spacing w:val="-1"/>
          <w:sz w:val="21"/>
          <w:szCs w:val="21"/>
          <w:highlight w:val="none"/>
        </w:rPr>
        <w:t>应商延长响应文件的有效期。接受该要求的供应</w:t>
      </w:r>
      <w:r>
        <w:rPr>
          <w:rFonts w:hint="eastAsia" w:ascii="宋体" w:hAnsi="宋体" w:eastAsia="宋体" w:cs="宋体"/>
          <w:color w:val="auto"/>
          <w:spacing w:val="-2"/>
          <w:sz w:val="21"/>
          <w:szCs w:val="21"/>
          <w:highlight w:val="none"/>
        </w:rPr>
        <w:t>商将不会被要求和允许修正其响应文</w:t>
      </w:r>
      <w:r>
        <w:rPr>
          <w:rFonts w:hint="eastAsia" w:ascii="宋体" w:hAnsi="宋体" w:eastAsia="宋体" w:cs="宋体"/>
          <w:color w:val="auto"/>
          <w:spacing w:val="-6"/>
          <w:sz w:val="21"/>
          <w:szCs w:val="21"/>
          <w:highlight w:val="none"/>
        </w:rPr>
        <w:t>件。供应商也可以拒绝延长磋商有效期的要求，且不承担任何责任</w:t>
      </w:r>
      <w:r>
        <w:rPr>
          <w:rFonts w:hint="eastAsia" w:ascii="宋体" w:hAnsi="宋体" w:eastAsia="宋体" w:cs="宋体"/>
          <w:color w:val="auto"/>
          <w:spacing w:val="-7"/>
          <w:sz w:val="21"/>
          <w:szCs w:val="21"/>
          <w:highlight w:val="none"/>
        </w:rPr>
        <w:t>。上述要求和答复</w:t>
      </w:r>
      <w:r>
        <w:rPr>
          <w:rFonts w:hint="eastAsia" w:ascii="宋体" w:hAnsi="宋体" w:eastAsia="宋体" w:cs="宋体"/>
          <w:color w:val="auto"/>
          <w:spacing w:val="-5"/>
          <w:sz w:val="21"/>
          <w:szCs w:val="21"/>
          <w:highlight w:val="none"/>
        </w:rPr>
        <w:t>都应以书面形式提交。</w:t>
      </w:r>
    </w:p>
    <w:p w14:paraId="35E8583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3.7</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响应文件的制作</w:t>
      </w:r>
    </w:p>
    <w:p w14:paraId="7B7DA3A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3.7.1</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供应商在制作电子响应文件时，按照河南省公共资源交易中心提供的“投标文件制作工具”制作电子响应文件。具体查询河南省公共资源交易中心网站主页→办事指南及下载专区。</w:t>
      </w:r>
    </w:p>
    <w:p w14:paraId="3BC677D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b/>
          <w:bCs/>
          <w:color w:val="auto"/>
          <w:spacing w:val="-5"/>
          <w:sz w:val="21"/>
          <w:szCs w:val="21"/>
          <w:highlight w:val="none"/>
          <w:u w:val="single" w:color="auto"/>
        </w:rPr>
      </w:pPr>
      <w:r>
        <w:rPr>
          <w:rFonts w:hint="eastAsia" w:ascii="宋体" w:hAnsi="宋体" w:eastAsia="宋体" w:cs="宋体"/>
          <w:color w:val="auto"/>
          <w:spacing w:val="2"/>
          <w:sz w:val="21"/>
          <w:szCs w:val="21"/>
          <w:highlight w:val="none"/>
        </w:rPr>
        <w:t>3.7.2</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响应文件格式所要求包含的全部资料应全部制</w:t>
      </w:r>
      <w:r>
        <w:rPr>
          <w:rFonts w:hint="eastAsia" w:ascii="宋体" w:hAnsi="宋体" w:eastAsia="宋体" w:cs="宋体"/>
          <w:color w:val="auto"/>
          <w:spacing w:val="1"/>
          <w:sz w:val="21"/>
          <w:szCs w:val="21"/>
          <w:highlight w:val="none"/>
        </w:rPr>
        <w:t>作在响应文件内（格式中写</w:t>
      </w:r>
      <w:r>
        <w:rPr>
          <w:rFonts w:hint="eastAsia" w:ascii="宋体" w:hAnsi="宋体" w:eastAsia="宋体" w:cs="宋体"/>
          <w:color w:val="auto"/>
          <w:spacing w:val="-1"/>
          <w:sz w:val="21"/>
          <w:szCs w:val="21"/>
          <w:highlight w:val="none"/>
        </w:rPr>
        <w:t>明可以不提供的除外</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严格按照本项目采购文件中提供</w:t>
      </w:r>
      <w:r>
        <w:rPr>
          <w:rFonts w:hint="eastAsia" w:ascii="宋体" w:hAnsi="宋体" w:eastAsia="宋体" w:cs="宋体"/>
          <w:color w:val="auto"/>
          <w:spacing w:val="-2"/>
          <w:sz w:val="21"/>
          <w:szCs w:val="21"/>
          <w:highlight w:val="none"/>
        </w:rPr>
        <w:t>的所有格式如实填写（不涉</w:t>
      </w:r>
      <w:r>
        <w:rPr>
          <w:rFonts w:hint="eastAsia" w:ascii="宋体" w:hAnsi="宋体" w:eastAsia="宋体" w:cs="宋体"/>
          <w:color w:val="auto"/>
          <w:spacing w:val="-1"/>
          <w:sz w:val="21"/>
          <w:szCs w:val="21"/>
          <w:highlight w:val="none"/>
        </w:rPr>
        <w:t>及的内容除外</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rPr>
        <w:t>不应存在漏项或缺项，否则将存在响应文</w:t>
      </w:r>
      <w:r>
        <w:rPr>
          <w:rFonts w:hint="eastAsia" w:ascii="宋体" w:hAnsi="宋体" w:eastAsia="宋体" w:cs="宋体"/>
          <w:color w:val="auto"/>
          <w:spacing w:val="-2"/>
          <w:sz w:val="21"/>
          <w:szCs w:val="21"/>
          <w:highlight w:val="none"/>
        </w:rPr>
        <w:t>件被拒绝的风险。</w:t>
      </w:r>
      <w:r>
        <w:rPr>
          <w:rFonts w:hint="eastAsia" w:ascii="宋体" w:hAnsi="宋体" w:eastAsia="宋体" w:cs="宋体"/>
          <w:b/>
          <w:bCs/>
          <w:color w:val="auto"/>
          <w:spacing w:val="-2"/>
          <w:sz w:val="21"/>
          <w:szCs w:val="21"/>
          <w:highlight w:val="none"/>
          <w:u w:val="single" w:color="auto"/>
        </w:rPr>
        <w:t>响应函</w:t>
      </w:r>
      <w:r>
        <w:rPr>
          <w:rFonts w:hint="eastAsia" w:ascii="宋体" w:hAnsi="宋体" w:eastAsia="宋体" w:cs="宋体"/>
          <w:b/>
          <w:bCs/>
          <w:color w:val="auto"/>
          <w:spacing w:val="-5"/>
          <w:sz w:val="21"/>
          <w:szCs w:val="21"/>
          <w:highlight w:val="none"/>
          <w:u w:val="single" w:color="auto"/>
        </w:rPr>
        <w:t>（磋商函）及报价一览表，须严格按照格式编辑，并作为电子评审系统上传的依据。</w:t>
      </w:r>
    </w:p>
    <w:p w14:paraId="6F9C129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3.7.3</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供应商编辑电子响应文件时，根据采购文件要求用法人CA</w:t>
      </w:r>
      <w:r>
        <w:rPr>
          <w:rFonts w:hint="eastAsia" w:ascii="宋体" w:hAnsi="宋体" w:eastAsia="宋体" w:cs="宋体"/>
          <w:color w:val="auto"/>
          <w:spacing w:val="-2"/>
          <w:sz w:val="21"/>
          <w:szCs w:val="21"/>
          <w:highlight w:val="none"/>
        </w:rPr>
        <w:t>密钥和企业CA</w:t>
      </w:r>
      <w:r>
        <w:rPr>
          <w:rFonts w:hint="eastAsia" w:ascii="宋体" w:hAnsi="宋体" w:eastAsia="宋体" w:cs="宋体"/>
          <w:color w:val="auto"/>
          <w:sz w:val="21"/>
          <w:szCs w:val="21"/>
          <w:highlight w:val="none"/>
        </w:rPr>
        <w:t>密钥进行签章制作；最后一步生成电子响应文件时，只能用本</w:t>
      </w:r>
      <w:r>
        <w:rPr>
          <w:rFonts w:hint="eastAsia" w:ascii="宋体" w:hAnsi="宋体" w:eastAsia="宋体" w:cs="宋体"/>
          <w:color w:val="auto"/>
          <w:spacing w:val="-1"/>
          <w:sz w:val="21"/>
          <w:szCs w:val="21"/>
          <w:highlight w:val="none"/>
        </w:rPr>
        <w:t>单位的企业CA密钥。</w:t>
      </w:r>
    </w:p>
    <w:p w14:paraId="092BC99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3.7.4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供应商须在响应文件提交截止时间前制</w:t>
      </w:r>
      <w:r>
        <w:rPr>
          <w:rFonts w:hint="eastAsia" w:ascii="宋体" w:hAnsi="宋体" w:eastAsia="宋体" w:cs="宋体"/>
          <w:color w:val="auto"/>
          <w:spacing w:val="-1"/>
          <w:sz w:val="21"/>
          <w:szCs w:val="21"/>
          <w:highlight w:val="none"/>
        </w:rPr>
        <w:t>作并提交响应文件。加密的电子响应文件，应在响应文件提交截止时间前通过“河</w:t>
      </w:r>
      <w:r>
        <w:rPr>
          <w:rFonts w:hint="eastAsia" w:ascii="宋体" w:hAnsi="宋体" w:eastAsia="宋体" w:cs="宋体"/>
          <w:color w:val="auto"/>
          <w:spacing w:val="-2"/>
          <w:sz w:val="21"/>
          <w:szCs w:val="21"/>
          <w:highlight w:val="none"/>
        </w:rPr>
        <w:t>南省公共资源交易中心”电子交易平</w:t>
      </w:r>
      <w:r>
        <w:rPr>
          <w:rFonts w:hint="eastAsia" w:ascii="宋体" w:hAnsi="宋体" w:eastAsia="宋体" w:cs="宋体"/>
          <w:color w:val="auto"/>
          <w:spacing w:val="-8"/>
          <w:sz w:val="21"/>
          <w:szCs w:val="21"/>
          <w:highlight w:val="none"/>
        </w:rPr>
        <w:t>台内上传。</w:t>
      </w:r>
    </w:p>
    <w:p w14:paraId="127530E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3.7.5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加密的电子响应文件为“河南省公共资</w:t>
      </w:r>
      <w:r>
        <w:rPr>
          <w:rFonts w:hint="eastAsia" w:ascii="宋体" w:hAnsi="宋体" w:eastAsia="宋体" w:cs="宋体"/>
          <w:color w:val="auto"/>
          <w:spacing w:val="-1"/>
          <w:sz w:val="21"/>
          <w:szCs w:val="21"/>
          <w:highlight w:val="none"/>
        </w:rPr>
        <w:t>源交易中心”网站提供的“投标文</w:t>
      </w:r>
      <w:r>
        <w:rPr>
          <w:rFonts w:hint="eastAsia" w:ascii="宋体" w:hAnsi="宋体" w:eastAsia="宋体" w:cs="宋体"/>
          <w:color w:val="auto"/>
          <w:spacing w:val="-3"/>
          <w:sz w:val="21"/>
          <w:szCs w:val="21"/>
          <w:highlight w:val="none"/>
        </w:rPr>
        <w:t>件制作工具”软件制作生成的加密版响应文件。</w:t>
      </w:r>
    </w:p>
    <w:p w14:paraId="76729F9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rPr>
        <w:t>3.7.6</w:t>
      </w: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响应文件的修改：供应商如果对响应文</w:t>
      </w:r>
      <w:r>
        <w:rPr>
          <w:rFonts w:hint="eastAsia" w:ascii="宋体" w:hAnsi="宋体" w:eastAsia="宋体" w:cs="宋体"/>
          <w:color w:val="auto"/>
          <w:spacing w:val="-1"/>
          <w:sz w:val="21"/>
          <w:szCs w:val="21"/>
          <w:highlight w:val="none"/>
          <w:shd w:val="clear" w:color="auto" w:fill="auto"/>
        </w:rPr>
        <w:t>件进行了修改，则应在修改处加盖</w:t>
      </w:r>
      <w:r>
        <w:rPr>
          <w:rFonts w:hint="eastAsia" w:ascii="宋体" w:hAnsi="宋体" w:eastAsia="宋体" w:cs="宋体"/>
          <w:color w:val="auto"/>
          <w:spacing w:val="-2"/>
          <w:sz w:val="21"/>
          <w:szCs w:val="21"/>
          <w:highlight w:val="none"/>
          <w:shd w:val="clear" w:color="auto" w:fill="auto"/>
        </w:rPr>
        <w:t>企业（单位）的电子签章。</w:t>
      </w:r>
    </w:p>
    <w:p w14:paraId="3FE1614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4、响应文件的提交</w:t>
      </w:r>
    </w:p>
    <w:p w14:paraId="3C5DDDA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4.1</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响应文件的密封和标记</w:t>
      </w:r>
    </w:p>
    <w:p w14:paraId="67BAA6E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4.1.1</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因采用全程不见面磋商、评审方式，故电子响应文</w:t>
      </w:r>
      <w:r>
        <w:rPr>
          <w:rFonts w:hint="eastAsia" w:ascii="宋体" w:hAnsi="宋体" w:eastAsia="宋体" w:cs="宋体"/>
          <w:color w:val="auto"/>
          <w:spacing w:val="-6"/>
          <w:sz w:val="21"/>
          <w:szCs w:val="21"/>
          <w:highlight w:val="none"/>
        </w:rPr>
        <w:t>件按本采购文件第4.2.2</w:t>
      </w:r>
      <w:r>
        <w:rPr>
          <w:rFonts w:hint="eastAsia" w:ascii="宋体" w:hAnsi="宋体" w:eastAsia="宋体" w:cs="宋体"/>
          <w:color w:val="auto"/>
          <w:spacing w:val="-4"/>
          <w:sz w:val="21"/>
          <w:szCs w:val="21"/>
          <w:highlight w:val="none"/>
        </w:rPr>
        <w:t>条要求加密上传到指定平台。</w:t>
      </w:r>
    </w:p>
    <w:p w14:paraId="78F838D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4.2</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响应文件提交截止时间</w:t>
      </w:r>
    </w:p>
    <w:p w14:paraId="49B7CF2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响应文件提交截止时间</w:t>
      </w:r>
      <w:r>
        <w:rPr>
          <w:rFonts w:hint="eastAsia" w:ascii="宋体" w:hAnsi="宋体" w:eastAsia="宋体" w:cs="宋体"/>
          <w:b/>
          <w:bCs/>
          <w:color w:val="auto"/>
          <w:spacing w:val="-1"/>
          <w:sz w:val="21"/>
          <w:szCs w:val="21"/>
          <w:highlight w:val="none"/>
          <w:u w:val="single" w:color="auto"/>
        </w:rPr>
        <w:t>见供应商须知前附表</w:t>
      </w:r>
      <w:r>
        <w:rPr>
          <w:rFonts w:hint="eastAsia" w:ascii="宋体" w:hAnsi="宋体" w:eastAsia="宋体" w:cs="宋体"/>
          <w:color w:val="auto"/>
          <w:spacing w:val="-1"/>
          <w:sz w:val="21"/>
          <w:szCs w:val="21"/>
          <w:highlight w:val="none"/>
        </w:rPr>
        <w:t>。</w:t>
      </w:r>
    </w:p>
    <w:p w14:paraId="2EECEAC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z w:val="21"/>
          <w:szCs w:val="21"/>
          <w:highlight w:val="none"/>
        </w:rPr>
        <w:t>4.2.2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加密的电子响应文件应在响应文件提交截止时间前通</w:t>
      </w:r>
      <w:r>
        <w:rPr>
          <w:rFonts w:hint="eastAsia" w:ascii="宋体" w:hAnsi="宋体" w:eastAsia="宋体" w:cs="宋体"/>
          <w:color w:val="auto"/>
          <w:spacing w:val="-1"/>
          <w:sz w:val="21"/>
          <w:szCs w:val="21"/>
          <w:highlight w:val="none"/>
        </w:rPr>
        <w:t>过“公共资源交易中</w:t>
      </w:r>
      <w:r>
        <w:rPr>
          <w:rFonts w:hint="eastAsia" w:ascii="宋体" w:hAnsi="宋体" w:eastAsia="宋体" w:cs="宋体"/>
          <w:color w:val="auto"/>
          <w:spacing w:val="-5"/>
          <w:sz w:val="21"/>
          <w:szCs w:val="21"/>
          <w:highlight w:val="none"/>
        </w:rPr>
        <w:t>心”电子交易平台上传。</w:t>
      </w:r>
    </w:p>
    <w:p w14:paraId="691ADDB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4.2.3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采购人和采购代理机构可以按本章第2.2.2条、2.4条的</w:t>
      </w:r>
      <w:r>
        <w:rPr>
          <w:rFonts w:hint="eastAsia" w:ascii="宋体" w:hAnsi="宋体" w:eastAsia="宋体" w:cs="宋体"/>
          <w:color w:val="auto"/>
          <w:spacing w:val="-1"/>
          <w:sz w:val="21"/>
          <w:szCs w:val="21"/>
          <w:highlight w:val="none"/>
        </w:rPr>
        <w:t>规定，通过修改采购文件自行决定是否酌情延长响应文件提交截止</w:t>
      </w:r>
      <w:r>
        <w:rPr>
          <w:rFonts w:hint="eastAsia" w:ascii="宋体" w:hAnsi="宋体" w:eastAsia="宋体" w:cs="宋体"/>
          <w:color w:val="auto"/>
          <w:spacing w:val="-2"/>
          <w:sz w:val="21"/>
          <w:szCs w:val="21"/>
          <w:highlight w:val="none"/>
        </w:rPr>
        <w:t>时间的期限。如果采购人和采购代理</w:t>
      </w:r>
      <w:r>
        <w:rPr>
          <w:rFonts w:hint="eastAsia" w:ascii="宋体" w:hAnsi="宋体" w:eastAsia="宋体" w:cs="宋体"/>
          <w:color w:val="auto"/>
          <w:spacing w:val="-1"/>
          <w:sz w:val="21"/>
          <w:szCs w:val="21"/>
          <w:highlight w:val="none"/>
        </w:rPr>
        <w:t>机构延长了响应文件提交截止时间的期限，供应</w:t>
      </w:r>
      <w:r>
        <w:rPr>
          <w:rFonts w:hint="eastAsia" w:ascii="宋体" w:hAnsi="宋体" w:eastAsia="宋体" w:cs="宋体"/>
          <w:color w:val="auto"/>
          <w:spacing w:val="-2"/>
          <w:sz w:val="21"/>
          <w:szCs w:val="21"/>
          <w:highlight w:val="none"/>
        </w:rPr>
        <w:t>商提交响应文件的截止时间则以延长</w:t>
      </w:r>
      <w:r>
        <w:rPr>
          <w:rFonts w:hint="eastAsia" w:ascii="宋体" w:hAnsi="宋体" w:eastAsia="宋体" w:cs="宋体"/>
          <w:color w:val="auto"/>
          <w:spacing w:val="-6"/>
          <w:sz w:val="21"/>
          <w:szCs w:val="21"/>
          <w:highlight w:val="none"/>
        </w:rPr>
        <w:t>后的时间为准。</w:t>
      </w:r>
    </w:p>
    <w:p w14:paraId="7129E04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4.2.4</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迟交的响应文件</w:t>
      </w:r>
    </w:p>
    <w:p w14:paraId="4D1525E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0"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b/>
          <w:bCs/>
          <w:color w:val="auto"/>
          <w:spacing w:val="-3"/>
          <w:sz w:val="21"/>
          <w:szCs w:val="21"/>
          <w:highlight w:val="none"/>
          <w:shd w:val="clear" w:fill="auto"/>
        </w:rPr>
        <w:t>采购人和采购代理机构将拒绝在规定的时间内未上传、未解密的响应文件</w:t>
      </w:r>
      <w:r>
        <w:rPr>
          <w:rFonts w:hint="eastAsia" w:ascii="宋体" w:hAnsi="宋体" w:eastAsia="宋体" w:cs="宋体"/>
          <w:color w:val="auto"/>
          <w:spacing w:val="-3"/>
          <w:sz w:val="21"/>
          <w:szCs w:val="21"/>
          <w:highlight w:val="none"/>
        </w:rPr>
        <w:t>。</w:t>
      </w:r>
    </w:p>
    <w:p w14:paraId="33C2CE8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4.3</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响应文件的提交、修改与撤回</w:t>
      </w:r>
    </w:p>
    <w:p w14:paraId="64271E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4.3.1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响应文件的提交</w:t>
      </w:r>
    </w:p>
    <w:p w14:paraId="3931C70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"4.3.1.1"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供应商应在响应文件提交截止时间前上传加密的电</w:t>
      </w:r>
      <w:r>
        <w:rPr>
          <w:rFonts w:hint="eastAsia" w:ascii="宋体" w:hAnsi="宋体" w:eastAsia="宋体" w:cs="宋体"/>
          <w:color w:val="auto"/>
          <w:spacing w:val="-1"/>
          <w:sz w:val="21"/>
          <w:szCs w:val="21"/>
          <w:highlight w:val="none"/>
        </w:rPr>
        <w:t>子响应文件到河南省</w:t>
      </w:r>
      <w:r>
        <w:rPr>
          <w:rFonts w:hint="eastAsia" w:ascii="宋体" w:hAnsi="宋体" w:eastAsia="宋体" w:cs="宋体"/>
          <w:color w:val="auto"/>
          <w:spacing w:val="-2"/>
          <w:sz w:val="21"/>
          <w:szCs w:val="21"/>
          <w:highlight w:val="none"/>
        </w:rPr>
        <w:t>公共资源交易中心系统的指定位置。请供应商在上传时认真检查上传的响应文件是否</w:t>
      </w:r>
      <w:r>
        <w:rPr>
          <w:rFonts w:hint="eastAsia" w:ascii="宋体" w:hAnsi="宋体" w:eastAsia="宋体" w:cs="宋体"/>
          <w:color w:val="auto"/>
          <w:spacing w:val="-8"/>
          <w:sz w:val="21"/>
          <w:szCs w:val="21"/>
          <w:highlight w:val="none"/>
        </w:rPr>
        <w:t>完整、正确。</w:t>
      </w:r>
    </w:p>
    <w:p w14:paraId="0CF964F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"4.3.1.2"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shd w:val="clear" w:color="auto" w:fill="auto"/>
        </w:rPr>
        <w:t>供应商因交易中心投标系统问题无法上传电子响应</w:t>
      </w:r>
      <w:r>
        <w:rPr>
          <w:rFonts w:hint="eastAsia" w:ascii="宋体" w:hAnsi="宋体" w:eastAsia="宋体" w:cs="宋体"/>
          <w:color w:val="auto"/>
          <w:spacing w:val="-1"/>
          <w:sz w:val="21"/>
          <w:szCs w:val="21"/>
          <w:highlight w:val="none"/>
          <w:shd w:val="clear" w:color="auto" w:fill="auto"/>
        </w:rPr>
        <w:t>文件时，请在工作时</w:t>
      </w:r>
      <w:r>
        <w:rPr>
          <w:rFonts w:hint="eastAsia" w:ascii="宋体" w:hAnsi="宋体" w:eastAsia="宋体" w:cs="宋体"/>
          <w:color w:val="auto"/>
          <w:spacing w:val="-2"/>
          <w:sz w:val="21"/>
          <w:szCs w:val="21"/>
          <w:highlight w:val="none"/>
          <w:shd w:val="clear" w:color="auto" w:fill="auto"/>
        </w:rPr>
        <w:t>间与河南省公共资源交易中心联系</w:t>
      </w:r>
      <w:r>
        <w:rPr>
          <w:rFonts w:hint="eastAsia" w:ascii="宋体" w:hAnsi="宋体" w:eastAsia="宋体" w:cs="宋体"/>
          <w:b/>
          <w:bCs/>
          <w:color w:val="auto"/>
          <w:spacing w:val="-2"/>
          <w:sz w:val="21"/>
          <w:szCs w:val="21"/>
          <w:highlight w:val="none"/>
          <w:shd w:val="clear" w:color="auto" w:fill="auto"/>
        </w:rPr>
        <w:t>（0371-65915502/65915501）</w:t>
      </w:r>
      <w:r>
        <w:rPr>
          <w:rFonts w:hint="eastAsia" w:ascii="宋体" w:hAnsi="宋体" w:eastAsia="宋体" w:cs="宋体"/>
          <w:color w:val="auto"/>
          <w:spacing w:val="-2"/>
          <w:sz w:val="21"/>
          <w:szCs w:val="21"/>
          <w:highlight w:val="none"/>
          <w:shd w:val="clear" w:color="auto" w:fill="auto"/>
        </w:rPr>
        <w:t>。</w:t>
      </w:r>
    </w:p>
    <w:p w14:paraId="789C1E0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4.3.2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响应文件的修改和撤回</w:t>
      </w:r>
    </w:p>
    <w:p w14:paraId="0825DD4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"4.3.2.1"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供应商在提交响应文件后，在响应文件提交截止时</w:t>
      </w:r>
      <w:r>
        <w:rPr>
          <w:rFonts w:hint="eastAsia" w:ascii="宋体" w:hAnsi="宋体" w:eastAsia="宋体" w:cs="宋体"/>
          <w:color w:val="auto"/>
          <w:spacing w:val="-1"/>
          <w:sz w:val="21"/>
          <w:szCs w:val="21"/>
          <w:highlight w:val="none"/>
        </w:rPr>
        <w:t>间之前可以修改或撤</w:t>
      </w:r>
      <w:r>
        <w:rPr>
          <w:rFonts w:hint="eastAsia" w:ascii="宋体" w:hAnsi="宋体" w:eastAsia="宋体" w:cs="宋体"/>
          <w:color w:val="auto"/>
          <w:spacing w:val="-10"/>
          <w:sz w:val="21"/>
          <w:szCs w:val="21"/>
          <w:highlight w:val="none"/>
        </w:rPr>
        <w:t>回其响应文件。</w:t>
      </w:r>
    </w:p>
    <w:p w14:paraId="56EFC3E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"4.3.2.2"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供应商在提交了最后报价之后至供应商在响应文件</w:t>
      </w:r>
      <w:r>
        <w:rPr>
          <w:rFonts w:hint="eastAsia" w:ascii="宋体" w:hAnsi="宋体" w:eastAsia="宋体" w:cs="宋体"/>
          <w:color w:val="auto"/>
          <w:spacing w:val="-1"/>
          <w:sz w:val="21"/>
          <w:szCs w:val="21"/>
          <w:highlight w:val="none"/>
        </w:rPr>
        <w:t>中载明的磋商有效期满期间，供应商不得撤回（撤销）其响应文</w:t>
      </w:r>
      <w:r>
        <w:rPr>
          <w:rFonts w:hint="eastAsia" w:ascii="宋体" w:hAnsi="宋体" w:eastAsia="宋体" w:cs="宋体"/>
          <w:color w:val="auto"/>
          <w:spacing w:val="-2"/>
          <w:sz w:val="21"/>
          <w:szCs w:val="21"/>
          <w:highlight w:val="none"/>
        </w:rPr>
        <w:t>件，否则应当向采购代理机构及采购人分别支付本项目预算金额（或最高限价）2%的违约赔偿金。</w:t>
      </w:r>
    </w:p>
    <w:p w14:paraId="1D98ED2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5、磋商及评审</w:t>
      </w:r>
    </w:p>
    <w:p w14:paraId="6B401BD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5.1</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rPr>
        <w:t>磋商会议</w:t>
      </w:r>
    </w:p>
    <w:p w14:paraId="178B283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z w:val="21"/>
          <w:szCs w:val="21"/>
          <w:highlight w:val="none"/>
        </w:rPr>
        <w:t>5.1.1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采购人和采购代理机构将在“供应商须</w:t>
      </w:r>
      <w:r>
        <w:rPr>
          <w:rFonts w:hint="eastAsia" w:ascii="宋体" w:hAnsi="宋体" w:eastAsia="宋体" w:cs="宋体"/>
          <w:color w:val="auto"/>
          <w:spacing w:val="-1"/>
          <w:sz w:val="21"/>
          <w:szCs w:val="21"/>
          <w:highlight w:val="none"/>
        </w:rPr>
        <w:t>知前附表”中规定的时间和地点组</w:t>
      </w:r>
      <w:r>
        <w:rPr>
          <w:rFonts w:hint="eastAsia" w:ascii="宋体" w:hAnsi="宋体" w:eastAsia="宋体" w:cs="宋体"/>
          <w:color w:val="auto"/>
          <w:sz w:val="21"/>
          <w:szCs w:val="21"/>
          <w:highlight w:val="none"/>
        </w:rPr>
        <w:t>织磋商会议。供应商无需到现场参加磋商会议，磋商会议采用“远程不见面”方式，</w:t>
      </w:r>
      <w:r>
        <w:rPr>
          <w:rFonts w:hint="eastAsia" w:ascii="宋体" w:hAnsi="宋体" w:eastAsia="宋体" w:cs="宋体"/>
          <w:color w:val="auto"/>
          <w:spacing w:val="-1"/>
          <w:sz w:val="21"/>
          <w:szCs w:val="21"/>
          <w:highlight w:val="none"/>
        </w:rPr>
        <w:t>供应商须在采购文件规定的响应文件提交截止时间前</w:t>
      </w:r>
      <w:r>
        <w:rPr>
          <w:rFonts w:hint="eastAsia" w:ascii="宋体" w:hAnsi="宋体" w:eastAsia="宋体" w:cs="宋体"/>
          <w:color w:val="auto"/>
          <w:spacing w:val="-2"/>
          <w:sz w:val="21"/>
          <w:szCs w:val="21"/>
          <w:highlight w:val="none"/>
        </w:rPr>
        <w:t>，登录远程开标大厅，在线准时</w:t>
      </w:r>
      <w:r>
        <w:rPr>
          <w:rFonts w:hint="eastAsia" w:ascii="宋体" w:hAnsi="宋体" w:eastAsia="宋体" w:cs="宋体"/>
          <w:color w:val="auto"/>
          <w:sz w:val="21"/>
          <w:szCs w:val="21"/>
          <w:highlight w:val="none"/>
        </w:rPr>
        <w:t>参加磋商会议活动，并在规定的时间内对响应文件进行解密、答疑澄清（如需要）、</w:t>
      </w:r>
      <w:r>
        <w:rPr>
          <w:rFonts w:hint="eastAsia" w:ascii="宋体" w:hAnsi="宋体" w:eastAsia="宋体" w:cs="宋体"/>
          <w:color w:val="auto"/>
          <w:spacing w:val="-7"/>
          <w:sz w:val="21"/>
          <w:szCs w:val="21"/>
          <w:highlight w:val="none"/>
        </w:rPr>
        <w:t>最后报价等。</w:t>
      </w:r>
    </w:p>
    <w:p w14:paraId="554876B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5.1.2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供应商须在</w:t>
      </w:r>
      <w:r>
        <w:rPr>
          <w:rFonts w:hint="eastAsia" w:ascii="宋体" w:hAnsi="宋体" w:eastAsia="宋体" w:cs="宋体"/>
          <w:b/>
          <w:bCs/>
          <w:color w:val="auto"/>
          <w:spacing w:val="-1"/>
          <w:sz w:val="21"/>
          <w:szCs w:val="21"/>
          <w:highlight w:val="none"/>
        </w:rPr>
        <w:t>供应商须知前附表</w:t>
      </w:r>
      <w:r>
        <w:rPr>
          <w:rFonts w:hint="eastAsia" w:ascii="宋体" w:hAnsi="宋体" w:eastAsia="宋体" w:cs="宋体"/>
          <w:color w:val="auto"/>
          <w:spacing w:val="-1"/>
          <w:sz w:val="21"/>
          <w:szCs w:val="21"/>
          <w:highlight w:val="none"/>
        </w:rPr>
        <w:t>规定的时间内完成响应文件的解密。</w:t>
      </w:r>
      <w:r>
        <w:rPr>
          <w:rFonts w:hint="eastAsia" w:ascii="宋体" w:hAnsi="宋体" w:eastAsia="宋体" w:cs="宋体"/>
          <w:b/>
          <w:bCs/>
          <w:color w:val="auto"/>
          <w:spacing w:val="-1"/>
          <w:sz w:val="21"/>
          <w:szCs w:val="21"/>
          <w:highlight w:val="none"/>
          <w:shd w:val="clear" w:fill="auto"/>
        </w:rPr>
        <w:t>由于供</w:t>
      </w:r>
      <w:r>
        <w:rPr>
          <w:rFonts w:hint="eastAsia" w:ascii="宋体" w:hAnsi="宋体" w:eastAsia="宋体" w:cs="宋体"/>
          <w:b/>
          <w:bCs/>
          <w:color w:val="auto"/>
          <w:spacing w:val="-2"/>
          <w:sz w:val="21"/>
          <w:szCs w:val="21"/>
          <w:highlight w:val="none"/>
          <w:shd w:val="clear" w:fill="auto"/>
        </w:rPr>
        <w:t>应商的自身原因，在规定时间内解密不成功的，其响应文件将</w:t>
      </w:r>
      <w:r>
        <w:rPr>
          <w:rFonts w:hint="eastAsia" w:ascii="宋体" w:hAnsi="宋体" w:eastAsia="宋体" w:cs="宋体"/>
          <w:b/>
          <w:bCs/>
          <w:color w:val="auto"/>
          <w:spacing w:val="-3"/>
          <w:sz w:val="21"/>
          <w:szCs w:val="21"/>
          <w:highlight w:val="none"/>
          <w:shd w:val="clear" w:fill="auto"/>
        </w:rPr>
        <w:t>被拒绝。</w:t>
      </w:r>
    </w:p>
    <w:p w14:paraId="69CBF0E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b/>
          <w:bCs/>
          <w:color w:val="auto"/>
          <w:spacing w:val="-3"/>
          <w:sz w:val="21"/>
          <w:szCs w:val="21"/>
          <w:highlight w:val="none"/>
          <w:shd w:val="clear" w:fill="auto"/>
        </w:rPr>
      </w:pPr>
      <w:r>
        <w:rPr>
          <w:rFonts w:hint="eastAsia" w:ascii="宋体" w:hAnsi="宋体" w:eastAsia="宋体" w:cs="宋体"/>
          <w:color w:val="auto"/>
          <w:spacing w:val="-2"/>
          <w:sz w:val="21"/>
          <w:szCs w:val="21"/>
          <w:highlight w:val="none"/>
        </w:rPr>
        <w:t>5.1.3</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供应商在“河南省公共资源交易中心”网站下载采购文件成功后，</w:t>
      </w:r>
      <w:r>
        <w:rPr>
          <w:rFonts w:hint="eastAsia" w:ascii="宋体" w:hAnsi="宋体" w:eastAsia="宋体" w:cs="宋体"/>
          <w:b/>
          <w:bCs/>
          <w:color w:val="auto"/>
          <w:spacing w:val="-8"/>
          <w:sz w:val="21"/>
          <w:szCs w:val="21"/>
          <w:highlight w:val="none"/>
          <w:shd w:val="clear" w:fill="auto"/>
        </w:rPr>
        <w:t>如未在</w:t>
      </w:r>
      <w:r>
        <w:rPr>
          <w:rFonts w:hint="eastAsia" w:ascii="宋体" w:hAnsi="宋体" w:eastAsia="宋体" w:cs="宋体"/>
          <w:b/>
          <w:bCs/>
          <w:color w:val="auto"/>
          <w:spacing w:val="-4"/>
          <w:sz w:val="21"/>
          <w:szCs w:val="21"/>
          <w:highlight w:val="none"/>
          <w:shd w:val="clear" w:fill="auto"/>
        </w:rPr>
        <w:t>采购文件规定的“响应文件提交截止时间”前成功上传或误传加密的响应文件，而导</w:t>
      </w:r>
      <w:r>
        <w:rPr>
          <w:rFonts w:hint="eastAsia" w:ascii="宋体" w:hAnsi="宋体" w:eastAsia="宋体" w:cs="宋体"/>
          <w:b/>
          <w:bCs/>
          <w:color w:val="auto"/>
          <w:spacing w:val="-3"/>
          <w:sz w:val="21"/>
          <w:szCs w:val="21"/>
          <w:highlight w:val="none"/>
          <w:shd w:val="clear" w:fill="auto"/>
        </w:rPr>
        <w:t>致的解密失败，其响应文件将被拒绝。</w:t>
      </w:r>
    </w:p>
    <w:p w14:paraId="54508AC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spacing w:val="-14"/>
          <w:sz w:val="21"/>
          <w:szCs w:val="21"/>
          <w:highlight w:val="none"/>
        </w:rPr>
      </w:pPr>
      <w:r>
        <w:rPr>
          <w:rFonts w:hint="eastAsia" w:ascii="宋体" w:hAnsi="宋体" w:eastAsia="宋体" w:cs="宋体"/>
          <w:color w:val="auto"/>
          <w:sz w:val="21"/>
          <w:szCs w:val="21"/>
          <w:highlight w:val="none"/>
        </w:rPr>
        <w:t>5.1.4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供应商代表对磋商会议过程有疑义的，</w:t>
      </w:r>
      <w:r>
        <w:rPr>
          <w:rFonts w:hint="eastAsia" w:ascii="宋体" w:hAnsi="宋体" w:eastAsia="宋体" w:cs="宋体"/>
          <w:color w:val="auto"/>
          <w:spacing w:val="-1"/>
          <w:sz w:val="21"/>
          <w:szCs w:val="21"/>
          <w:highlight w:val="none"/>
        </w:rPr>
        <w:t>应当在磋商开始前通过交易系统提</w:t>
      </w:r>
      <w:r>
        <w:rPr>
          <w:rFonts w:hint="eastAsia" w:ascii="宋体" w:hAnsi="宋体" w:eastAsia="宋体" w:cs="宋体"/>
          <w:color w:val="auto"/>
          <w:spacing w:val="-14"/>
          <w:sz w:val="21"/>
          <w:szCs w:val="21"/>
          <w:highlight w:val="none"/>
        </w:rPr>
        <w:t>出询问。</w:t>
      </w:r>
    </w:p>
    <w:p w14:paraId="1BC1EBE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在</w:t>
      </w:r>
      <w:r>
        <w:rPr>
          <w:rFonts w:hint="eastAsia" w:ascii="宋体" w:hAnsi="宋体" w:eastAsia="宋体" w:cs="宋体"/>
          <w:b/>
          <w:bCs/>
          <w:color w:val="auto"/>
          <w:sz w:val="21"/>
          <w:szCs w:val="21"/>
          <w:highlight w:val="none"/>
        </w:rPr>
        <w:t>供应商须知前附表</w:t>
      </w:r>
      <w:r>
        <w:rPr>
          <w:rFonts w:hint="eastAsia" w:ascii="宋体" w:hAnsi="宋体" w:eastAsia="宋体" w:cs="宋体"/>
          <w:color w:val="auto"/>
          <w:sz w:val="21"/>
          <w:szCs w:val="21"/>
          <w:highlight w:val="none"/>
        </w:rPr>
        <w:t>规定的时间内完成响应文件解密的供应商不足3家的，</w:t>
      </w:r>
      <w:r>
        <w:rPr>
          <w:rFonts w:hint="eastAsia" w:ascii="宋体" w:hAnsi="宋体" w:eastAsia="宋体" w:cs="宋体"/>
          <w:color w:val="auto"/>
          <w:spacing w:val="-3"/>
          <w:sz w:val="21"/>
          <w:szCs w:val="21"/>
          <w:highlight w:val="none"/>
        </w:rPr>
        <w:t>将不再进行磋商（特殊情况除外）。</w:t>
      </w:r>
    </w:p>
    <w:p w14:paraId="5BAA295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5.2</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组建磋商小组</w:t>
      </w:r>
    </w:p>
    <w:p w14:paraId="443A56A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5.2.1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采购人与采购代理机构将按照《中华人</w:t>
      </w:r>
      <w:r>
        <w:rPr>
          <w:rFonts w:hint="eastAsia" w:ascii="宋体" w:hAnsi="宋体" w:eastAsia="宋体" w:cs="宋体"/>
          <w:color w:val="auto"/>
          <w:spacing w:val="-1"/>
          <w:sz w:val="21"/>
          <w:szCs w:val="21"/>
          <w:highlight w:val="none"/>
        </w:rPr>
        <w:t>民共和国政府采购法》、《中华人民共和国政府采购法实施条例》、《政府采</w:t>
      </w:r>
      <w:r>
        <w:rPr>
          <w:rFonts w:hint="eastAsia" w:ascii="宋体" w:hAnsi="宋体" w:eastAsia="宋体" w:cs="宋体"/>
          <w:color w:val="auto"/>
          <w:spacing w:val="-2"/>
          <w:sz w:val="21"/>
          <w:szCs w:val="21"/>
          <w:highlight w:val="none"/>
        </w:rPr>
        <w:t>购竞争性磋商采购方式管理暂行办法》财</w:t>
      </w:r>
      <w:r>
        <w:rPr>
          <w:rFonts w:hint="eastAsia" w:ascii="宋体" w:hAnsi="宋体" w:eastAsia="宋体" w:cs="宋体"/>
          <w:color w:val="auto"/>
          <w:sz w:val="21"/>
          <w:szCs w:val="21"/>
          <w:highlight w:val="none"/>
        </w:rPr>
        <w:t>库〔2014〕214号文及本项目本级和上级财</w:t>
      </w:r>
      <w:r>
        <w:rPr>
          <w:rFonts w:hint="eastAsia" w:ascii="宋体" w:hAnsi="宋体" w:eastAsia="宋体" w:cs="宋体"/>
          <w:color w:val="auto"/>
          <w:spacing w:val="-1"/>
          <w:sz w:val="21"/>
          <w:szCs w:val="21"/>
          <w:highlight w:val="none"/>
        </w:rPr>
        <w:t>政部门的有关规定依法组建竞争性磋商小</w:t>
      </w:r>
      <w:r>
        <w:rPr>
          <w:rFonts w:hint="eastAsia" w:ascii="宋体" w:hAnsi="宋体" w:eastAsia="宋体" w:cs="宋体"/>
          <w:color w:val="auto"/>
          <w:spacing w:val="-2"/>
          <w:sz w:val="21"/>
          <w:szCs w:val="21"/>
          <w:highlight w:val="none"/>
        </w:rPr>
        <w:t>组（以下简称磋商小组</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负责本项目的磋商及评审工作。</w:t>
      </w:r>
    </w:p>
    <w:p w14:paraId="0E95945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5.2.2</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磋商小组由采购人代表和评审专家组成，成员人数为三人以上单数。其中，</w:t>
      </w:r>
      <w:r>
        <w:rPr>
          <w:rFonts w:hint="eastAsia" w:ascii="宋体" w:hAnsi="宋体" w:eastAsia="宋体" w:cs="宋体"/>
          <w:color w:val="auto"/>
          <w:spacing w:val="-1"/>
          <w:sz w:val="21"/>
          <w:szCs w:val="21"/>
          <w:highlight w:val="none"/>
        </w:rPr>
        <w:t>评审专家不得少于成员总数的三分之二。具体成员人数见</w:t>
      </w:r>
      <w:r>
        <w:rPr>
          <w:rFonts w:hint="eastAsia" w:ascii="宋体" w:hAnsi="宋体" w:eastAsia="宋体" w:cs="宋体"/>
          <w:b/>
          <w:bCs/>
          <w:color w:val="auto"/>
          <w:spacing w:val="-1"/>
          <w:sz w:val="21"/>
          <w:szCs w:val="21"/>
          <w:highlight w:val="none"/>
        </w:rPr>
        <w:t>供应商须知前附表</w:t>
      </w:r>
      <w:r>
        <w:rPr>
          <w:rFonts w:hint="eastAsia" w:ascii="宋体" w:hAnsi="宋体" w:eastAsia="宋体" w:cs="宋体"/>
          <w:color w:val="auto"/>
          <w:spacing w:val="-1"/>
          <w:sz w:val="21"/>
          <w:szCs w:val="21"/>
          <w:highlight w:val="none"/>
        </w:rPr>
        <w:t>。</w:t>
      </w:r>
    </w:p>
    <w:p w14:paraId="6B5BD75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5.3</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rPr>
        <w:t>资格审查</w:t>
      </w:r>
    </w:p>
    <w:p w14:paraId="65F0157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磋商小组依据法律法规和采购文件中规</w:t>
      </w:r>
      <w:r>
        <w:rPr>
          <w:rFonts w:hint="eastAsia" w:ascii="宋体" w:hAnsi="宋体" w:eastAsia="宋体" w:cs="宋体"/>
          <w:color w:val="auto"/>
          <w:spacing w:val="-1"/>
          <w:sz w:val="21"/>
          <w:szCs w:val="21"/>
          <w:highlight w:val="none"/>
        </w:rPr>
        <w:t>定的内容，对供应商的资格（提交</w:t>
      </w:r>
      <w:r>
        <w:rPr>
          <w:rFonts w:hint="eastAsia" w:ascii="宋体" w:hAnsi="宋体" w:eastAsia="宋体" w:cs="宋体"/>
          <w:color w:val="auto"/>
          <w:spacing w:val="-2"/>
          <w:sz w:val="21"/>
          <w:szCs w:val="21"/>
          <w:highlight w:val="none"/>
        </w:rPr>
        <w:t>的资格证明材料见</w:t>
      </w:r>
      <w:r>
        <w:rPr>
          <w:rFonts w:hint="eastAsia" w:ascii="宋体" w:hAnsi="宋体" w:eastAsia="宋体" w:cs="宋体"/>
          <w:b/>
          <w:bCs/>
          <w:color w:val="auto"/>
          <w:spacing w:val="-2"/>
          <w:sz w:val="21"/>
          <w:szCs w:val="21"/>
          <w:highlight w:val="none"/>
        </w:rPr>
        <w:t>供应商须知前附表</w:t>
      </w:r>
      <w:r>
        <w:rPr>
          <w:rFonts w:hint="eastAsia" w:ascii="宋体" w:hAnsi="宋体" w:eastAsia="宋体" w:cs="宋体"/>
          <w:color w:val="auto"/>
          <w:spacing w:val="-2"/>
          <w:sz w:val="21"/>
          <w:szCs w:val="21"/>
          <w:highlight w:val="none"/>
        </w:rPr>
        <w:t>）进行审查。未通过资格审查的供应商不能进入下一阶段评审；通过资格审查的供应商不足3家的（特殊情况下不足2家的</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2"/>
          <w:sz w:val="21"/>
          <w:szCs w:val="21"/>
          <w:highlight w:val="none"/>
        </w:rPr>
        <w:t>不得进</w:t>
      </w:r>
      <w:r>
        <w:rPr>
          <w:rFonts w:hint="eastAsia" w:ascii="宋体" w:hAnsi="宋体" w:eastAsia="宋体" w:cs="宋体"/>
          <w:color w:val="auto"/>
          <w:spacing w:val="-6"/>
          <w:sz w:val="21"/>
          <w:szCs w:val="21"/>
          <w:highlight w:val="none"/>
        </w:rPr>
        <w:t>入下一阶段评审。</w:t>
      </w:r>
    </w:p>
    <w:p w14:paraId="57F4035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1"/>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特殊情况：</w:t>
      </w:r>
      <w:r>
        <w:rPr>
          <w:rFonts w:hint="eastAsia" w:ascii="宋体" w:hAnsi="宋体" w:eastAsia="宋体" w:cs="宋体"/>
          <w:color w:val="auto"/>
          <w:spacing w:val="-2"/>
          <w:sz w:val="21"/>
          <w:szCs w:val="21"/>
          <w:highlight w:val="none"/>
        </w:rPr>
        <w:t>采用竞争性磋商采购方式采购“市场竞争不充分的科研项目，以及需</w:t>
      </w:r>
      <w:r>
        <w:rPr>
          <w:rFonts w:hint="eastAsia" w:ascii="宋体" w:hAnsi="宋体" w:eastAsia="宋体" w:cs="宋体"/>
          <w:color w:val="auto"/>
          <w:sz w:val="21"/>
          <w:szCs w:val="21"/>
          <w:highlight w:val="none"/>
        </w:rPr>
        <w:t>要扶持的科技成果转化项目”，通过资格审查的</w:t>
      </w:r>
      <w:r>
        <w:rPr>
          <w:rFonts w:hint="eastAsia" w:ascii="宋体" w:hAnsi="宋体" w:eastAsia="宋体" w:cs="宋体"/>
          <w:color w:val="auto"/>
          <w:spacing w:val="-1"/>
          <w:sz w:val="21"/>
          <w:szCs w:val="21"/>
          <w:highlight w:val="none"/>
        </w:rPr>
        <w:t>供应商不足2家的，不得进入下一阶</w:t>
      </w:r>
      <w:r>
        <w:rPr>
          <w:rFonts w:hint="eastAsia" w:ascii="宋体" w:hAnsi="宋体" w:eastAsia="宋体" w:cs="宋体"/>
          <w:color w:val="auto"/>
          <w:spacing w:val="-2"/>
          <w:sz w:val="21"/>
          <w:szCs w:val="21"/>
          <w:highlight w:val="none"/>
        </w:rPr>
        <w:t>段评审。采用竞争性磋商采购方式采购的政府购买服务项目（含政府和社会资本合作</w:t>
      </w:r>
      <w:r>
        <w:rPr>
          <w:rFonts w:hint="eastAsia" w:ascii="宋体" w:hAnsi="宋体" w:eastAsia="宋体" w:cs="宋体"/>
          <w:color w:val="auto"/>
          <w:sz w:val="21"/>
          <w:szCs w:val="21"/>
          <w:highlight w:val="none"/>
        </w:rPr>
        <w:t>项目</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在采购过程中符合要求的供应商（社会资</w:t>
      </w:r>
      <w:r>
        <w:rPr>
          <w:rFonts w:hint="eastAsia" w:ascii="宋体" w:hAnsi="宋体" w:eastAsia="宋体" w:cs="宋体"/>
          <w:color w:val="auto"/>
          <w:spacing w:val="-1"/>
          <w:sz w:val="21"/>
          <w:szCs w:val="21"/>
          <w:highlight w:val="none"/>
        </w:rPr>
        <w:t>本）只有2家的，竞争性磋商采购</w:t>
      </w:r>
      <w:r>
        <w:rPr>
          <w:rFonts w:hint="eastAsia" w:ascii="宋体" w:hAnsi="宋体" w:eastAsia="宋体" w:cs="宋体"/>
          <w:color w:val="auto"/>
          <w:sz w:val="21"/>
          <w:szCs w:val="21"/>
          <w:highlight w:val="none"/>
        </w:rPr>
        <w:t>活动可以继续进行；采购过程中符合要求的供应</w:t>
      </w:r>
      <w:r>
        <w:rPr>
          <w:rFonts w:hint="eastAsia" w:ascii="宋体" w:hAnsi="宋体" w:eastAsia="宋体" w:cs="宋体"/>
          <w:color w:val="auto"/>
          <w:spacing w:val="-1"/>
          <w:sz w:val="21"/>
          <w:szCs w:val="21"/>
          <w:highlight w:val="none"/>
        </w:rPr>
        <w:t>商（社会资本）只有1家的，采购人（项目实施机构）或者采购代理机构应当终止竞</w:t>
      </w:r>
      <w:r>
        <w:rPr>
          <w:rFonts w:hint="eastAsia" w:ascii="宋体" w:hAnsi="宋体" w:eastAsia="宋体" w:cs="宋体"/>
          <w:color w:val="auto"/>
          <w:spacing w:val="-2"/>
          <w:sz w:val="21"/>
          <w:szCs w:val="21"/>
          <w:highlight w:val="none"/>
        </w:rPr>
        <w:t>争性磋商采购活动，发布项目终止公</w:t>
      </w:r>
      <w:r>
        <w:rPr>
          <w:rFonts w:hint="eastAsia" w:ascii="宋体" w:hAnsi="宋体" w:eastAsia="宋体" w:cs="宋体"/>
          <w:color w:val="auto"/>
          <w:spacing w:val="-3"/>
          <w:sz w:val="21"/>
          <w:szCs w:val="21"/>
          <w:highlight w:val="none"/>
        </w:rPr>
        <w:t>告并说明原因，重新开展采购活动。</w:t>
      </w:r>
    </w:p>
    <w:p w14:paraId="3C73CDF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68"/>
        <w:textAlignment w:val="baseline"/>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1"/>
          <w:sz w:val="21"/>
          <w:szCs w:val="21"/>
          <w:highlight w:val="none"/>
          <w:shd w:val="clear" w:color="auto" w:fill="auto"/>
        </w:rPr>
        <w:t>5.3.2</w:t>
      </w:r>
      <w:r>
        <w:rPr>
          <w:rFonts w:hint="eastAsia" w:ascii="宋体" w:hAnsi="宋体" w:eastAsia="宋体" w:cs="宋体"/>
          <w:color w:val="auto"/>
          <w:spacing w:val="-1"/>
          <w:sz w:val="21"/>
          <w:szCs w:val="21"/>
          <w:highlight w:val="none"/>
          <w:shd w:val="clear" w:color="auto" w:fill="auto"/>
          <w:lang w:val="en-US" w:eastAsia="zh-CN"/>
        </w:rPr>
        <w:t xml:space="preserve"> </w:t>
      </w:r>
      <w:r>
        <w:rPr>
          <w:rFonts w:hint="eastAsia" w:ascii="宋体" w:hAnsi="宋体" w:eastAsia="宋体" w:cs="宋体"/>
          <w:color w:val="auto"/>
          <w:spacing w:val="-1"/>
          <w:sz w:val="21"/>
          <w:szCs w:val="21"/>
          <w:highlight w:val="none"/>
          <w:shd w:val="clear" w:color="auto" w:fill="auto"/>
        </w:rPr>
        <w:t>采购代理机构将按照</w:t>
      </w:r>
      <w:r>
        <w:rPr>
          <w:rFonts w:hint="eastAsia" w:ascii="宋体" w:hAnsi="宋体" w:eastAsia="宋体" w:cs="宋体"/>
          <w:b/>
          <w:bCs/>
          <w:color w:val="auto"/>
          <w:spacing w:val="-1"/>
          <w:sz w:val="21"/>
          <w:szCs w:val="21"/>
          <w:highlight w:val="none"/>
          <w:shd w:val="clear" w:color="auto" w:fill="auto"/>
        </w:rPr>
        <w:t>供应商须知前附表</w:t>
      </w:r>
      <w:r>
        <w:rPr>
          <w:rFonts w:hint="eastAsia" w:ascii="宋体" w:hAnsi="宋体" w:eastAsia="宋体" w:cs="宋体"/>
          <w:color w:val="auto"/>
          <w:spacing w:val="-1"/>
          <w:sz w:val="21"/>
          <w:szCs w:val="21"/>
          <w:highlight w:val="none"/>
          <w:shd w:val="clear" w:color="auto" w:fill="auto"/>
        </w:rPr>
        <w:t>中规定的时间查询供应商的信用记录。供应商存在不良信用记录的，其响应文件将被认定为</w:t>
      </w:r>
      <w:r>
        <w:rPr>
          <w:rFonts w:hint="eastAsia" w:ascii="宋体" w:hAnsi="宋体" w:eastAsia="宋体" w:cs="宋体"/>
          <w:b/>
          <w:bCs/>
          <w:color w:val="auto"/>
          <w:spacing w:val="-1"/>
          <w:sz w:val="21"/>
          <w:szCs w:val="21"/>
          <w:highlight w:val="none"/>
          <w:shd w:val="clear" w:color="auto" w:fill="auto"/>
        </w:rPr>
        <w:t>无效响应</w:t>
      </w:r>
      <w:r>
        <w:rPr>
          <w:rFonts w:hint="eastAsia" w:ascii="宋体" w:hAnsi="宋体" w:eastAsia="宋体" w:cs="宋体"/>
          <w:b/>
          <w:bCs/>
          <w:color w:val="auto"/>
          <w:spacing w:val="-2"/>
          <w:sz w:val="21"/>
          <w:szCs w:val="21"/>
          <w:highlight w:val="none"/>
          <w:shd w:val="clear" w:color="auto" w:fill="auto"/>
        </w:rPr>
        <w:t>文件</w:t>
      </w:r>
      <w:r>
        <w:rPr>
          <w:rFonts w:hint="eastAsia" w:ascii="宋体" w:hAnsi="宋体" w:eastAsia="宋体" w:cs="宋体"/>
          <w:color w:val="auto"/>
          <w:spacing w:val="-2"/>
          <w:sz w:val="21"/>
          <w:szCs w:val="21"/>
          <w:highlight w:val="none"/>
          <w:shd w:val="clear" w:color="auto" w:fill="auto"/>
        </w:rPr>
        <w:t>。</w:t>
      </w:r>
    </w:p>
    <w:p w14:paraId="40660F1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5.4</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rPr>
        <w:t>响应文件符合性审查与澄清</w:t>
      </w:r>
    </w:p>
    <w:p w14:paraId="44D3887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5.4.1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符合性审查是指依据采购文件的规定，</w:t>
      </w:r>
      <w:r>
        <w:rPr>
          <w:rFonts w:hint="eastAsia" w:ascii="宋体" w:hAnsi="宋体" w:eastAsia="宋体" w:cs="宋体"/>
          <w:color w:val="auto"/>
          <w:spacing w:val="-1"/>
          <w:sz w:val="21"/>
          <w:szCs w:val="21"/>
          <w:highlight w:val="none"/>
        </w:rPr>
        <w:t>从商务和技术角度对响应文件的有</w:t>
      </w:r>
      <w:r>
        <w:rPr>
          <w:rFonts w:hint="eastAsia" w:ascii="宋体" w:hAnsi="宋体" w:eastAsia="宋体" w:cs="宋体"/>
          <w:color w:val="auto"/>
          <w:spacing w:val="1"/>
          <w:sz w:val="21"/>
          <w:szCs w:val="21"/>
          <w:highlight w:val="none"/>
        </w:rPr>
        <w:t>效性、完整性和响应程度进行审查，以确定是</w:t>
      </w:r>
      <w:r>
        <w:rPr>
          <w:rFonts w:hint="eastAsia" w:ascii="宋体" w:hAnsi="宋体" w:eastAsia="宋体" w:cs="宋体"/>
          <w:color w:val="auto"/>
          <w:sz w:val="21"/>
          <w:szCs w:val="21"/>
          <w:highlight w:val="none"/>
        </w:rPr>
        <w:t>否对采购文件的实质性要求做出响应。</w:t>
      </w:r>
      <w:r>
        <w:rPr>
          <w:rFonts w:hint="eastAsia" w:ascii="宋体" w:hAnsi="宋体" w:eastAsia="宋体" w:cs="宋体"/>
          <w:color w:val="auto"/>
          <w:spacing w:val="-3"/>
          <w:sz w:val="21"/>
          <w:szCs w:val="21"/>
          <w:highlight w:val="none"/>
        </w:rPr>
        <w:t>供应商应当按照采购文件中的相关要求，提交符合性证明材料。</w:t>
      </w:r>
    </w:p>
    <w:p w14:paraId="6DE2FDA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shd w:val="clear" w:fill="auto"/>
        </w:rPr>
        <w:t>未通过符合性审查的</w:t>
      </w:r>
      <w:r>
        <w:rPr>
          <w:rFonts w:hint="eastAsia" w:ascii="宋体" w:hAnsi="宋体" w:eastAsia="宋体" w:cs="宋体"/>
          <w:b/>
          <w:bCs/>
          <w:color w:val="auto"/>
          <w:spacing w:val="-1"/>
          <w:sz w:val="21"/>
          <w:szCs w:val="21"/>
          <w:highlight w:val="none"/>
          <w:shd w:val="clear" w:fill="auto"/>
        </w:rPr>
        <w:t>供应商不能进入下一阶段评审，其响应文件将被认定</w:t>
      </w:r>
      <w:r>
        <w:rPr>
          <w:rFonts w:hint="eastAsia" w:ascii="宋体" w:hAnsi="宋体" w:eastAsia="宋体" w:cs="宋体"/>
          <w:b/>
          <w:bCs/>
          <w:color w:val="auto"/>
          <w:spacing w:val="-2"/>
          <w:sz w:val="21"/>
          <w:szCs w:val="21"/>
          <w:highlight w:val="none"/>
          <w:shd w:val="clear" w:fill="auto"/>
        </w:rPr>
        <w:t>为无效响应文件</w:t>
      </w:r>
      <w:r>
        <w:rPr>
          <w:rFonts w:hint="eastAsia" w:ascii="宋体" w:hAnsi="宋体" w:eastAsia="宋体" w:cs="宋体"/>
          <w:color w:val="auto"/>
          <w:spacing w:val="-2"/>
          <w:sz w:val="21"/>
          <w:szCs w:val="21"/>
          <w:highlight w:val="none"/>
          <w:shd w:val="clear" w:fill="auto"/>
        </w:rPr>
        <w:t>；</w:t>
      </w:r>
      <w:r>
        <w:rPr>
          <w:rFonts w:hint="eastAsia" w:ascii="宋体" w:hAnsi="宋体" w:eastAsia="宋体" w:cs="宋体"/>
          <w:color w:val="auto"/>
          <w:spacing w:val="-2"/>
          <w:sz w:val="21"/>
          <w:szCs w:val="21"/>
          <w:highlight w:val="none"/>
        </w:rPr>
        <w:t>通过符合性审</w:t>
      </w:r>
      <w:r>
        <w:rPr>
          <w:rFonts w:hint="eastAsia" w:ascii="宋体" w:hAnsi="宋体" w:eastAsia="宋体" w:cs="宋体"/>
          <w:color w:val="auto"/>
          <w:spacing w:val="1"/>
          <w:sz w:val="21"/>
          <w:szCs w:val="21"/>
          <w:highlight w:val="none"/>
        </w:rPr>
        <w:t>查的供应商数量不足3家的（特殊情况下不足2家的</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不得作</w:t>
      </w:r>
      <w:r>
        <w:rPr>
          <w:rFonts w:hint="eastAsia" w:ascii="宋体" w:hAnsi="宋体" w:eastAsia="宋体" w:cs="宋体"/>
          <w:color w:val="auto"/>
          <w:sz w:val="21"/>
          <w:szCs w:val="21"/>
          <w:highlight w:val="none"/>
        </w:rPr>
        <w:t>进一步的比较和评价。</w:t>
      </w:r>
    </w:p>
    <w:p w14:paraId="487A481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1"/>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特殊情况：</w:t>
      </w:r>
      <w:r>
        <w:rPr>
          <w:rFonts w:hint="eastAsia" w:ascii="宋体" w:hAnsi="宋体" w:eastAsia="宋体" w:cs="宋体"/>
          <w:color w:val="auto"/>
          <w:spacing w:val="-2"/>
          <w:sz w:val="21"/>
          <w:szCs w:val="21"/>
          <w:highlight w:val="none"/>
        </w:rPr>
        <w:t>采用竞争性磋商采购方式采购“市场竞争不充分的科研项目，以及需</w:t>
      </w:r>
      <w:r>
        <w:rPr>
          <w:rFonts w:hint="eastAsia" w:ascii="宋体" w:hAnsi="宋体" w:eastAsia="宋体" w:cs="宋体"/>
          <w:color w:val="auto"/>
          <w:sz w:val="21"/>
          <w:szCs w:val="21"/>
          <w:highlight w:val="none"/>
        </w:rPr>
        <w:t>要扶持的科技成果转化项目”，通过符合性审查</w:t>
      </w:r>
      <w:r>
        <w:rPr>
          <w:rFonts w:hint="eastAsia" w:ascii="宋体" w:hAnsi="宋体" w:eastAsia="宋体" w:cs="宋体"/>
          <w:color w:val="auto"/>
          <w:spacing w:val="-1"/>
          <w:sz w:val="21"/>
          <w:szCs w:val="21"/>
          <w:highlight w:val="none"/>
        </w:rPr>
        <w:t>的供应商不足2家的，不得进入下一</w:t>
      </w:r>
      <w:r>
        <w:rPr>
          <w:rFonts w:hint="eastAsia" w:ascii="宋体" w:hAnsi="宋体" w:eastAsia="宋体" w:cs="宋体"/>
          <w:color w:val="auto"/>
          <w:spacing w:val="-2"/>
          <w:sz w:val="21"/>
          <w:szCs w:val="21"/>
          <w:highlight w:val="none"/>
        </w:rPr>
        <w:t>阶段评审。采用竞争性磋商采购方式采购的政府购买服务项目（含政府和社会资本合</w:t>
      </w:r>
      <w:r>
        <w:rPr>
          <w:rFonts w:hint="eastAsia" w:ascii="宋体" w:hAnsi="宋体" w:eastAsia="宋体" w:cs="宋体"/>
          <w:color w:val="auto"/>
          <w:sz w:val="21"/>
          <w:szCs w:val="21"/>
          <w:highlight w:val="none"/>
        </w:rPr>
        <w:t>作项目</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在采购过程中符合要求的供应商（社会</w:t>
      </w:r>
      <w:r>
        <w:rPr>
          <w:rFonts w:hint="eastAsia" w:ascii="宋体" w:hAnsi="宋体" w:eastAsia="宋体" w:cs="宋体"/>
          <w:color w:val="auto"/>
          <w:spacing w:val="-1"/>
          <w:sz w:val="21"/>
          <w:szCs w:val="21"/>
          <w:highlight w:val="none"/>
        </w:rPr>
        <w:t>资本）只有2家的，竞争性磋商采</w:t>
      </w:r>
      <w:r>
        <w:rPr>
          <w:rFonts w:hint="eastAsia" w:ascii="宋体" w:hAnsi="宋体" w:eastAsia="宋体" w:cs="宋体"/>
          <w:color w:val="auto"/>
          <w:sz w:val="21"/>
          <w:szCs w:val="21"/>
          <w:highlight w:val="none"/>
        </w:rPr>
        <w:t>购活动可以继续进行；采购过程中符合要求的供</w:t>
      </w:r>
      <w:r>
        <w:rPr>
          <w:rFonts w:hint="eastAsia" w:ascii="宋体" w:hAnsi="宋体" w:eastAsia="宋体" w:cs="宋体"/>
          <w:color w:val="auto"/>
          <w:spacing w:val="-1"/>
          <w:sz w:val="21"/>
          <w:szCs w:val="21"/>
          <w:highlight w:val="none"/>
        </w:rPr>
        <w:t>应商（社会资本）只有1家的，采购人（项目实施机构）或者采购代理机构应当终止</w:t>
      </w:r>
      <w:r>
        <w:rPr>
          <w:rFonts w:hint="eastAsia" w:ascii="宋体" w:hAnsi="宋体" w:eastAsia="宋体" w:cs="宋体"/>
          <w:color w:val="auto"/>
          <w:spacing w:val="-2"/>
          <w:sz w:val="21"/>
          <w:szCs w:val="21"/>
          <w:highlight w:val="none"/>
        </w:rPr>
        <w:t>竞争性磋商采购活动，发布项目终止</w:t>
      </w:r>
      <w:r>
        <w:rPr>
          <w:rFonts w:hint="eastAsia" w:ascii="宋体" w:hAnsi="宋体" w:eastAsia="宋体" w:cs="宋体"/>
          <w:color w:val="auto"/>
          <w:spacing w:val="-3"/>
          <w:sz w:val="21"/>
          <w:szCs w:val="21"/>
          <w:highlight w:val="none"/>
        </w:rPr>
        <w:t>公告并说明原因，重新开展采购活动。</w:t>
      </w:r>
    </w:p>
    <w:p w14:paraId="5CF3866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5.4.2 响应文件的澄清</w:t>
      </w:r>
    </w:p>
    <w:p w14:paraId="68C31E2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"5.4.2.1"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5.4.2.1</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在磋商期间，磋商小组可以书面形式要求供应商对其响应文件中含义不明确、同类问题表述不一致或者有明显文</w:t>
      </w:r>
      <w:r>
        <w:rPr>
          <w:rFonts w:hint="eastAsia" w:ascii="宋体" w:hAnsi="宋体" w:eastAsia="宋体" w:cs="宋体"/>
          <w:color w:val="auto"/>
          <w:spacing w:val="-2"/>
          <w:sz w:val="21"/>
          <w:szCs w:val="21"/>
          <w:highlight w:val="none"/>
        </w:rPr>
        <w:t>字和计算错误的内容等作必要的澄清、说</w:t>
      </w:r>
      <w:r>
        <w:rPr>
          <w:rFonts w:hint="eastAsia" w:ascii="宋体" w:hAnsi="宋体" w:eastAsia="宋体" w:cs="宋体"/>
          <w:color w:val="auto"/>
          <w:sz w:val="21"/>
          <w:szCs w:val="21"/>
          <w:highlight w:val="none"/>
        </w:rPr>
        <w:t>明或更正。供应商的澄清、说明或更正应在磋商小组规定的时间内以书面形式进行，</w:t>
      </w:r>
      <w:r>
        <w:rPr>
          <w:rFonts w:hint="eastAsia" w:ascii="宋体" w:hAnsi="宋体" w:eastAsia="宋体" w:cs="宋体"/>
          <w:color w:val="auto"/>
          <w:spacing w:val="-2"/>
          <w:sz w:val="21"/>
          <w:szCs w:val="21"/>
          <w:highlight w:val="none"/>
        </w:rPr>
        <w:t>并不得超出响应文件范围或者改变响应文件的实质性内容。</w:t>
      </w:r>
    </w:p>
    <w:p w14:paraId="17CA0A9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8" w:firstLineChars="200"/>
        <w:textAlignment w:val="baseline"/>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pacing w:val="-6"/>
          <w:sz w:val="21"/>
          <w:szCs w:val="21"/>
          <w:highlight w:val="none"/>
          <w:shd w:val="clear" w:color="auto" w:fill="auto"/>
        </w:rPr>
        <w:t>供应商拒不进行澄清、说</w:t>
      </w:r>
      <w:r>
        <w:rPr>
          <w:rFonts w:hint="eastAsia" w:ascii="宋体" w:hAnsi="宋体" w:eastAsia="宋体" w:cs="宋体"/>
          <w:b/>
          <w:bCs/>
          <w:color w:val="auto"/>
          <w:spacing w:val="-4"/>
          <w:sz w:val="21"/>
          <w:szCs w:val="21"/>
          <w:highlight w:val="none"/>
          <w:shd w:val="clear" w:color="auto" w:fill="auto"/>
        </w:rPr>
        <w:t>明、更正的，或者不能在规定时间内作出书面</w:t>
      </w:r>
      <w:r>
        <w:rPr>
          <w:rFonts w:hint="eastAsia" w:ascii="宋体" w:hAnsi="宋体" w:eastAsia="宋体" w:cs="宋体"/>
          <w:b/>
          <w:bCs/>
          <w:color w:val="auto"/>
          <w:spacing w:val="-5"/>
          <w:sz w:val="21"/>
          <w:szCs w:val="21"/>
          <w:highlight w:val="none"/>
          <w:shd w:val="clear" w:color="auto" w:fill="auto"/>
        </w:rPr>
        <w:t>澄清、说明、更正的，其响应文件将被</w:t>
      </w:r>
      <w:r>
        <w:rPr>
          <w:rFonts w:hint="eastAsia" w:ascii="宋体" w:hAnsi="宋体" w:eastAsia="宋体" w:cs="宋体"/>
          <w:b/>
          <w:bCs/>
          <w:color w:val="auto"/>
          <w:spacing w:val="-4"/>
          <w:sz w:val="21"/>
          <w:szCs w:val="21"/>
          <w:highlight w:val="none"/>
          <w:shd w:val="clear" w:color="auto" w:fill="auto"/>
        </w:rPr>
        <w:t>作为无效响应文件处理</w:t>
      </w:r>
      <w:r>
        <w:rPr>
          <w:rFonts w:hint="eastAsia" w:ascii="宋体" w:hAnsi="宋体" w:eastAsia="宋体" w:cs="宋体"/>
          <w:color w:val="auto"/>
          <w:spacing w:val="-4"/>
          <w:sz w:val="21"/>
          <w:szCs w:val="21"/>
          <w:highlight w:val="none"/>
          <w:shd w:val="clear" w:color="auto" w:fill="auto"/>
        </w:rPr>
        <w:t>。</w:t>
      </w:r>
    </w:p>
    <w:p w14:paraId="2EB54AB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7"/>
        <w:jc w:val="both"/>
        <w:textAlignment w:val="baseline"/>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pacing w:val="-1"/>
          <w:sz w:val="21"/>
          <w:szCs w:val="21"/>
          <w:highlight w:val="none"/>
          <w:shd w:val="clear" w:color="auto" w:fill="auto"/>
        </w:rPr>
        <w:t>磋商小组要求供应商澄清、说明或者更正响应</w:t>
      </w:r>
      <w:r>
        <w:rPr>
          <w:rFonts w:hint="eastAsia" w:ascii="宋体" w:hAnsi="宋体" w:eastAsia="宋体" w:cs="宋体"/>
          <w:b/>
          <w:bCs/>
          <w:color w:val="auto"/>
          <w:spacing w:val="-2"/>
          <w:sz w:val="21"/>
          <w:szCs w:val="21"/>
          <w:highlight w:val="none"/>
          <w:shd w:val="clear" w:color="auto" w:fill="auto"/>
        </w:rPr>
        <w:t>文件将以书面形式作出，并在河南</w:t>
      </w:r>
      <w:r>
        <w:rPr>
          <w:rFonts w:hint="eastAsia" w:ascii="宋体" w:hAnsi="宋体" w:eastAsia="宋体" w:cs="宋体"/>
          <w:b/>
          <w:bCs/>
          <w:color w:val="auto"/>
          <w:spacing w:val="-1"/>
          <w:sz w:val="21"/>
          <w:szCs w:val="21"/>
          <w:highlight w:val="none"/>
          <w:shd w:val="clear" w:color="auto" w:fill="auto"/>
        </w:rPr>
        <w:t>省公共资源交易系统中向供应商发出，供应商在</w:t>
      </w:r>
      <w:r>
        <w:rPr>
          <w:rFonts w:hint="eastAsia" w:ascii="宋体" w:hAnsi="宋体" w:eastAsia="宋体" w:cs="宋体"/>
          <w:b/>
          <w:bCs/>
          <w:color w:val="auto"/>
          <w:spacing w:val="-2"/>
          <w:sz w:val="21"/>
          <w:szCs w:val="21"/>
          <w:highlight w:val="none"/>
          <w:shd w:val="clear" w:color="auto" w:fill="auto"/>
        </w:rPr>
        <w:t>收到该要求后，应在磋商小组规定时</w:t>
      </w:r>
      <w:r>
        <w:rPr>
          <w:rFonts w:hint="eastAsia" w:ascii="宋体" w:hAnsi="宋体" w:eastAsia="宋体" w:cs="宋体"/>
          <w:b/>
          <w:bCs/>
          <w:color w:val="auto"/>
          <w:spacing w:val="-1"/>
          <w:sz w:val="21"/>
          <w:szCs w:val="21"/>
          <w:highlight w:val="none"/>
          <w:shd w:val="clear" w:color="auto" w:fill="auto"/>
        </w:rPr>
        <w:t>间内在交易系统中做出相应的回复，如果磋</w:t>
      </w:r>
      <w:r>
        <w:rPr>
          <w:rFonts w:hint="eastAsia" w:ascii="宋体" w:hAnsi="宋体" w:eastAsia="宋体" w:cs="宋体"/>
          <w:b/>
          <w:bCs/>
          <w:color w:val="auto"/>
          <w:spacing w:val="-2"/>
          <w:sz w:val="21"/>
          <w:szCs w:val="21"/>
          <w:highlight w:val="none"/>
          <w:shd w:val="clear" w:color="auto" w:fill="auto"/>
        </w:rPr>
        <w:t>商小组在规定时间内没有收到供应商的回复则视为该供应商没有回复。</w:t>
      </w:r>
    </w:p>
    <w:p w14:paraId="7E8E364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8"/>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"5.4.2.2"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供应商应当在采购文件中确定的响应</w:t>
      </w:r>
      <w:r>
        <w:rPr>
          <w:rFonts w:hint="eastAsia" w:ascii="宋体" w:hAnsi="宋体" w:eastAsia="宋体" w:cs="宋体"/>
          <w:color w:val="auto"/>
          <w:spacing w:val="-1"/>
          <w:sz w:val="21"/>
          <w:szCs w:val="21"/>
          <w:highlight w:val="none"/>
        </w:rPr>
        <w:t>文件递交截止时间前，登录远程开</w:t>
      </w:r>
      <w:r>
        <w:rPr>
          <w:rFonts w:hint="eastAsia" w:ascii="宋体" w:hAnsi="宋体" w:eastAsia="宋体" w:cs="宋体"/>
          <w:color w:val="auto"/>
          <w:spacing w:val="-2"/>
          <w:sz w:val="21"/>
          <w:szCs w:val="21"/>
          <w:highlight w:val="none"/>
        </w:rPr>
        <w:t>标大厅，在线准时参加磋商活动并根据需要进行文件答疑澄清等。</w:t>
      </w:r>
    </w:p>
    <w:p w14:paraId="6AA7E78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6"/>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"5.4.2.3"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5"/>
          <w:sz w:val="21"/>
          <w:szCs w:val="21"/>
          <w:highlight w:val="none"/>
        </w:rPr>
        <w:t>5.4.2.3</w:t>
      </w:r>
      <w:r>
        <w:rPr>
          <w:rFonts w:hint="eastAsia" w:ascii="宋体" w:hAnsi="宋体" w:eastAsia="宋体" w:cs="宋体"/>
          <w:color w:val="auto"/>
          <w:spacing w:val="-5"/>
          <w:sz w:val="21"/>
          <w:szCs w:val="21"/>
          <w:highlight w:val="none"/>
        </w:rPr>
        <w:fldChar w:fldCharType="end"/>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供应商的澄清、说明或者更正应当加盖单位的电子签章及法定代表人（或</w:t>
      </w:r>
      <w:r>
        <w:rPr>
          <w:rFonts w:hint="eastAsia" w:ascii="宋体" w:hAnsi="宋体" w:eastAsia="宋体" w:cs="宋体"/>
          <w:color w:val="auto"/>
          <w:spacing w:val="-1"/>
          <w:sz w:val="21"/>
          <w:szCs w:val="21"/>
          <w:highlight w:val="none"/>
        </w:rPr>
        <w:t>委托代理人）的签章（</w:t>
      </w:r>
      <w:r>
        <w:rPr>
          <w:rFonts w:hint="eastAsia" w:ascii="宋体" w:hAnsi="宋体" w:eastAsia="宋体" w:cs="宋体"/>
          <w:b/>
          <w:bCs/>
          <w:color w:val="auto"/>
          <w:spacing w:val="-1"/>
          <w:sz w:val="21"/>
          <w:szCs w:val="21"/>
          <w:highlight w:val="none"/>
        </w:rPr>
        <w:t>若平台不能提交法定代表人签章或者供应商电子章的除外）</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供应商为自然人的，应当由本人签字并附身份证</w:t>
      </w:r>
      <w:r>
        <w:rPr>
          <w:rFonts w:hint="eastAsia" w:ascii="宋体" w:hAnsi="宋体" w:eastAsia="宋体" w:cs="宋体"/>
          <w:color w:val="auto"/>
          <w:spacing w:val="-3"/>
          <w:sz w:val="21"/>
          <w:szCs w:val="21"/>
          <w:highlight w:val="none"/>
        </w:rPr>
        <w:t>明。</w:t>
      </w:r>
    </w:p>
    <w:p w14:paraId="7B789CD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6"/>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"5.4.2.4"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2"/>
          <w:sz w:val="21"/>
          <w:szCs w:val="21"/>
          <w:highlight w:val="none"/>
        </w:rPr>
        <w:t>5.4.2.4</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响应文件的澄清、说明或者更正不得对响应文件的内容进行实</w:t>
      </w:r>
      <w:r>
        <w:rPr>
          <w:rFonts w:hint="eastAsia" w:ascii="宋体" w:hAnsi="宋体" w:eastAsia="宋体" w:cs="宋体"/>
          <w:color w:val="auto"/>
          <w:spacing w:val="-3"/>
          <w:sz w:val="21"/>
          <w:szCs w:val="21"/>
          <w:highlight w:val="none"/>
        </w:rPr>
        <w:t>质性修改。</w:t>
      </w:r>
    </w:p>
    <w:p w14:paraId="3F1B851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"5.4.2.5"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供应商的澄清、说明或更正将作为响</w:t>
      </w:r>
      <w:r>
        <w:rPr>
          <w:rFonts w:hint="eastAsia" w:ascii="宋体" w:hAnsi="宋体" w:eastAsia="宋体" w:cs="宋体"/>
          <w:color w:val="auto"/>
          <w:spacing w:val="-1"/>
          <w:sz w:val="21"/>
          <w:szCs w:val="21"/>
          <w:highlight w:val="none"/>
        </w:rPr>
        <w:t>应文件的一部分并取代响应文件中</w:t>
      </w:r>
      <w:r>
        <w:rPr>
          <w:rFonts w:hint="eastAsia" w:ascii="宋体" w:hAnsi="宋体" w:eastAsia="宋体" w:cs="宋体"/>
          <w:color w:val="auto"/>
          <w:spacing w:val="-6"/>
          <w:sz w:val="21"/>
          <w:szCs w:val="21"/>
          <w:highlight w:val="none"/>
        </w:rPr>
        <w:t>被澄清的部分。</w:t>
      </w:r>
    </w:p>
    <w:p w14:paraId="6C5B777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5.5</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rPr>
        <w:t>磋商</w:t>
      </w:r>
    </w:p>
    <w:p w14:paraId="0BF379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z w:val="21"/>
          <w:szCs w:val="21"/>
          <w:highlight w:val="none"/>
        </w:rPr>
        <w:t>5.5.1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磋商小组所有成员应当集中与单一供应</w:t>
      </w:r>
      <w:r>
        <w:rPr>
          <w:rFonts w:hint="eastAsia" w:ascii="宋体" w:hAnsi="宋体" w:eastAsia="宋体" w:cs="宋体"/>
          <w:color w:val="auto"/>
          <w:spacing w:val="-1"/>
          <w:sz w:val="21"/>
          <w:szCs w:val="21"/>
          <w:highlight w:val="none"/>
        </w:rPr>
        <w:t>商分别进行磋商。磋商小组将根据采购文件规定的程序、评定成交的标准等事</w:t>
      </w:r>
      <w:r>
        <w:rPr>
          <w:rFonts w:hint="eastAsia" w:ascii="宋体" w:hAnsi="宋体" w:eastAsia="宋体" w:cs="宋体"/>
          <w:color w:val="auto"/>
          <w:spacing w:val="-2"/>
          <w:sz w:val="21"/>
          <w:szCs w:val="21"/>
          <w:highlight w:val="none"/>
        </w:rPr>
        <w:t>项与实质性响应采购文件要求的供应商分</w:t>
      </w:r>
      <w:r>
        <w:rPr>
          <w:rFonts w:hint="eastAsia" w:ascii="宋体" w:hAnsi="宋体" w:eastAsia="宋体" w:cs="宋体"/>
          <w:color w:val="auto"/>
          <w:spacing w:val="-1"/>
          <w:sz w:val="21"/>
          <w:szCs w:val="21"/>
          <w:highlight w:val="none"/>
        </w:rPr>
        <w:t>别进行磋商。在磋商中，磋商的任何一方不得透露与磋</w:t>
      </w:r>
      <w:r>
        <w:rPr>
          <w:rFonts w:hint="eastAsia" w:ascii="宋体" w:hAnsi="宋体" w:eastAsia="宋体" w:cs="宋体"/>
          <w:color w:val="auto"/>
          <w:spacing w:val="-2"/>
          <w:sz w:val="21"/>
          <w:szCs w:val="21"/>
          <w:highlight w:val="none"/>
        </w:rPr>
        <w:t>商有关的其他供应商的技术资</w:t>
      </w:r>
      <w:r>
        <w:rPr>
          <w:rFonts w:hint="eastAsia" w:ascii="宋体" w:hAnsi="宋体" w:eastAsia="宋体" w:cs="宋体"/>
          <w:color w:val="auto"/>
          <w:spacing w:val="-5"/>
          <w:sz w:val="21"/>
          <w:szCs w:val="21"/>
          <w:highlight w:val="none"/>
        </w:rPr>
        <w:t>料、价格和其他信息。</w:t>
      </w:r>
    </w:p>
    <w:p w14:paraId="56DD8DE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2"/>
          <w:sz w:val="21"/>
          <w:szCs w:val="21"/>
          <w:highlight w:val="none"/>
        </w:rPr>
        <w:t>5.5.2</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在磋商过程中，磋商小组可以根据采购文件和</w:t>
      </w:r>
      <w:r>
        <w:rPr>
          <w:rFonts w:hint="eastAsia" w:ascii="宋体" w:hAnsi="宋体" w:eastAsia="宋体" w:cs="宋体"/>
          <w:color w:val="auto"/>
          <w:spacing w:val="1"/>
          <w:sz w:val="21"/>
          <w:szCs w:val="21"/>
          <w:highlight w:val="none"/>
        </w:rPr>
        <w:t>磋商情况，经采购人代表确</w:t>
      </w:r>
      <w:r>
        <w:rPr>
          <w:rFonts w:hint="eastAsia" w:ascii="宋体" w:hAnsi="宋体" w:eastAsia="宋体" w:cs="宋体"/>
          <w:color w:val="auto"/>
          <w:spacing w:val="-1"/>
          <w:sz w:val="21"/>
          <w:szCs w:val="21"/>
          <w:highlight w:val="none"/>
        </w:rPr>
        <w:t>认后变动采购需求中的技术、服务要求以及合同草案条</w:t>
      </w:r>
      <w:r>
        <w:rPr>
          <w:rFonts w:hint="eastAsia" w:ascii="宋体" w:hAnsi="宋体" w:eastAsia="宋体" w:cs="宋体"/>
          <w:color w:val="auto"/>
          <w:spacing w:val="-2"/>
          <w:sz w:val="21"/>
          <w:szCs w:val="21"/>
          <w:highlight w:val="none"/>
        </w:rPr>
        <w:t>款等实质性内容，但不得变动</w:t>
      </w:r>
      <w:r>
        <w:rPr>
          <w:rFonts w:hint="eastAsia" w:ascii="宋体" w:hAnsi="宋体" w:eastAsia="宋体" w:cs="宋体"/>
          <w:color w:val="auto"/>
          <w:spacing w:val="-4"/>
          <w:sz w:val="21"/>
          <w:szCs w:val="21"/>
          <w:highlight w:val="none"/>
        </w:rPr>
        <w:t>磋商文件中的其他内容。</w:t>
      </w:r>
    </w:p>
    <w:p w14:paraId="5899011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2"/>
          <w:sz w:val="21"/>
          <w:szCs w:val="21"/>
          <w:highlight w:val="none"/>
        </w:rPr>
        <w:t>5.5.3</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对采购文件作出实质性变动是采购文件的有效</w:t>
      </w:r>
      <w:r>
        <w:rPr>
          <w:rFonts w:hint="eastAsia" w:ascii="宋体" w:hAnsi="宋体" w:eastAsia="宋体" w:cs="宋体"/>
          <w:color w:val="auto"/>
          <w:spacing w:val="1"/>
          <w:sz w:val="21"/>
          <w:szCs w:val="21"/>
          <w:highlight w:val="none"/>
        </w:rPr>
        <w:t>组成部分，磋商小组将及时</w:t>
      </w:r>
      <w:r>
        <w:rPr>
          <w:rFonts w:hint="eastAsia" w:ascii="宋体" w:hAnsi="宋体" w:eastAsia="宋体" w:cs="宋体"/>
          <w:color w:val="auto"/>
          <w:spacing w:val="-4"/>
          <w:sz w:val="21"/>
          <w:szCs w:val="21"/>
          <w:highlight w:val="none"/>
        </w:rPr>
        <w:t>以书面形式同时通知所有参加磋商的供应商。</w:t>
      </w:r>
    </w:p>
    <w:p w14:paraId="6A2FBD0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5.5.4</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如果采购文件作出实质性变动，供应商应当按</w:t>
      </w:r>
      <w:r>
        <w:rPr>
          <w:rFonts w:hint="eastAsia" w:ascii="宋体" w:hAnsi="宋体" w:eastAsia="宋体" w:cs="宋体"/>
          <w:color w:val="auto"/>
          <w:spacing w:val="1"/>
          <w:sz w:val="21"/>
          <w:szCs w:val="21"/>
          <w:highlight w:val="none"/>
        </w:rPr>
        <w:t>照采购文件的变动情况和磋</w:t>
      </w:r>
      <w:r>
        <w:rPr>
          <w:rFonts w:hint="eastAsia" w:ascii="宋体" w:hAnsi="宋体" w:eastAsia="宋体" w:cs="宋体"/>
          <w:color w:val="auto"/>
          <w:spacing w:val="-2"/>
          <w:sz w:val="21"/>
          <w:szCs w:val="21"/>
          <w:highlight w:val="none"/>
        </w:rPr>
        <w:t>商小组的要求重新提交响应文件，并按要求加</w:t>
      </w:r>
      <w:r>
        <w:rPr>
          <w:rFonts w:hint="eastAsia" w:ascii="宋体" w:hAnsi="宋体" w:eastAsia="宋体" w:cs="宋体"/>
          <w:color w:val="auto"/>
          <w:spacing w:val="-3"/>
          <w:sz w:val="21"/>
          <w:szCs w:val="21"/>
          <w:highlight w:val="none"/>
        </w:rPr>
        <w:t>盖电子签章</w:t>
      </w:r>
      <w:r>
        <w:rPr>
          <w:rFonts w:hint="eastAsia" w:ascii="宋体" w:hAnsi="宋体" w:eastAsia="宋体" w:cs="宋体"/>
          <w:b/>
          <w:bCs/>
          <w:color w:val="auto"/>
          <w:spacing w:val="-3"/>
          <w:sz w:val="21"/>
          <w:szCs w:val="21"/>
          <w:highlight w:val="none"/>
        </w:rPr>
        <w:t>（若平台不能提交法定代表人或个人签章或者供应商电子章的除外</w:t>
      </w:r>
      <w:r>
        <w:rPr>
          <w:rFonts w:hint="eastAsia" w:ascii="宋体" w:hAnsi="宋体" w:eastAsia="宋体" w:cs="宋体"/>
          <w:b/>
          <w:bCs/>
          <w:color w:val="auto"/>
          <w:spacing w:val="-1"/>
          <w:sz w:val="21"/>
          <w:szCs w:val="21"/>
          <w:highlight w:val="none"/>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
          <w:sz w:val="21"/>
          <w:szCs w:val="21"/>
          <w:highlight w:val="none"/>
        </w:rPr>
        <w:t>供应商为自然人的，应当由本人签字并附</w:t>
      </w:r>
      <w:r>
        <w:rPr>
          <w:rFonts w:hint="eastAsia" w:ascii="宋体" w:hAnsi="宋体" w:eastAsia="宋体" w:cs="宋体"/>
          <w:color w:val="auto"/>
          <w:spacing w:val="-8"/>
          <w:sz w:val="21"/>
          <w:szCs w:val="21"/>
          <w:highlight w:val="none"/>
        </w:rPr>
        <w:t>身份证明。</w:t>
      </w:r>
    </w:p>
    <w:p w14:paraId="5B5C74C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5.6</w:t>
      </w:r>
      <w:r>
        <w:rPr>
          <w:rFonts w:hint="eastAsia" w:ascii="宋体" w:hAnsi="宋体" w:eastAsia="宋体" w:cs="宋体"/>
          <w:b/>
          <w:bCs/>
          <w:color w:val="auto"/>
          <w:spacing w:val="-4"/>
          <w:sz w:val="21"/>
          <w:szCs w:val="21"/>
          <w:highlight w:val="none"/>
          <w:lang w:val="en-US" w:eastAsia="zh-CN"/>
        </w:rPr>
        <w:t xml:space="preserve"> 最后</w:t>
      </w:r>
      <w:r>
        <w:rPr>
          <w:rFonts w:hint="eastAsia" w:ascii="宋体" w:hAnsi="宋体" w:eastAsia="宋体" w:cs="宋体"/>
          <w:b/>
          <w:bCs/>
          <w:color w:val="auto"/>
          <w:spacing w:val="-4"/>
          <w:sz w:val="21"/>
          <w:szCs w:val="21"/>
          <w:highlight w:val="none"/>
        </w:rPr>
        <w:t>报价</w:t>
      </w:r>
    </w:p>
    <w:p w14:paraId="4793B00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采购文件能够详细列明采购标的的技术</w:t>
      </w:r>
      <w:r>
        <w:rPr>
          <w:rFonts w:hint="eastAsia" w:ascii="宋体" w:hAnsi="宋体" w:eastAsia="宋体" w:cs="宋体"/>
          <w:color w:val="auto"/>
          <w:spacing w:val="-1"/>
          <w:sz w:val="21"/>
          <w:szCs w:val="21"/>
          <w:highlight w:val="none"/>
        </w:rPr>
        <w:t>、服务要求的，磋商结束后，磋商</w:t>
      </w:r>
      <w:r>
        <w:rPr>
          <w:rFonts w:hint="eastAsia" w:ascii="宋体" w:hAnsi="宋体" w:eastAsia="宋体" w:cs="宋体"/>
          <w:color w:val="auto"/>
          <w:spacing w:val="-2"/>
          <w:sz w:val="21"/>
          <w:szCs w:val="21"/>
          <w:highlight w:val="none"/>
        </w:rPr>
        <w:t>小组将要求所有实质性响应的供应商在规定时间内提交</w:t>
      </w:r>
      <w:r>
        <w:rPr>
          <w:rFonts w:hint="eastAsia" w:ascii="宋体" w:hAnsi="宋体" w:eastAsia="宋体" w:cs="宋体"/>
          <w:color w:val="auto"/>
          <w:spacing w:val="-2"/>
          <w:sz w:val="21"/>
          <w:szCs w:val="21"/>
          <w:highlight w:val="none"/>
          <w:lang w:val="en-US" w:eastAsia="zh-CN"/>
        </w:rPr>
        <w:t>最后</w:t>
      </w:r>
      <w:r>
        <w:rPr>
          <w:rFonts w:hint="eastAsia" w:ascii="宋体" w:hAnsi="宋体" w:eastAsia="宋体" w:cs="宋体"/>
          <w:color w:val="auto"/>
          <w:spacing w:val="-2"/>
          <w:sz w:val="21"/>
          <w:szCs w:val="21"/>
          <w:highlight w:val="none"/>
        </w:rPr>
        <w:t>报价。</w:t>
      </w:r>
    </w:p>
    <w:p w14:paraId="3251005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采购文件不能详细列明采购标的的技术、服务要求，需经磋商由供应商提供最终</w:t>
      </w:r>
      <w:r>
        <w:rPr>
          <w:rFonts w:hint="eastAsia" w:ascii="宋体" w:hAnsi="宋体" w:eastAsia="宋体" w:cs="宋体"/>
          <w:color w:val="auto"/>
          <w:spacing w:val="-1"/>
          <w:sz w:val="21"/>
          <w:szCs w:val="21"/>
          <w:highlight w:val="none"/>
        </w:rPr>
        <w:t>设计方案或解决方案的，磋商结束后，磋商小组</w:t>
      </w:r>
      <w:r>
        <w:rPr>
          <w:rFonts w:hint="eastAsia" w:ascii="宋体" w:hAnsi="宋体" w:eastAsia="宋体" w:cs="宋体"/>
          <w:color w:val="auto"/>
          <w:spacing w:val="-2"/>
          <w:sz w:val="21"/>
          <w:szCs w:val="21"/>
          <w:highlight w:val="none"/>
        </w:rPr>
        <w:t>应当按照少数服从多数的原则投票推</w:t>
      </w:r>
      <w:r>
        <w:rPr>
          <w:rFonts w:hint="eastAsia" w:ascii="宋体" w:hAnsi="宋体" w:eastAsia="宋体" w:cs="宋体"/>
          <w:color w:val="auto"/>
          <w:spacing w:val="-1"/>
          <w:sz w:val="21"/>
          <w:szCs w:val="21"/>
          <w:highlight w:val="none"/>
        </w:rPr>
        <w:t>荐3家以上供应商的设计方案或者解决方案，并要求其在规</w:t>
      </w:r>
      <w:r>
        <w:rPr>
          <w:rFonts w:hint="eastAsia" w:ascii="宋体" w:hAnsi="宋体" w:eastAsia="宋体" w:cs="宋体"/>
          <w:color w:val="auto"/>
          <w:spacing w:val="-2"/>
          <w:sz w:val="21"/>
          <w:szCs w:val="21"/>
          <w:highlight w:val="none"/>
        </w:rPr>
        <w:t>定时间内提交最后报价。</w:t>
      </w:r>
      <w:r>
        <w:rPr>
          <w:rFonts w:hint="eastAsia" w:ascii="宋体" w:hAnsi="宋体" w:eastAsia="宋体" w:cs="宋体"/>
          <w:color w:val="auto"/>
          <w:spacing w:val="-1"/>
          <w:sz w:val="21"/>
          <w:szCs w:val="21"/>
          <w:highlight w:val="none"/>
        </w:rPr>
        <w:t>提交最后报价的供应商不得少于3家，本须知第5.</w:t>
      </w:r>
      <w:r>
        <w:rPr>
          <w:rFonts w:hint="eastAsia" w:ascii="宋体" w:hAnsi="宋体" w:eastAsia="宋体" w:cs="宋体"/>
          <w:color w:val="auto"/>
          <w:spacing w:val="-2"/>
          <w:sz w:val="21"/>
          <w:szCs w:val="21"/>
          <w:highlight w:val="none"/>
        </w:rPr>
        <w:t>6.2条规定的情形除外。</w:t>
      </w:r>
    </w:p>
    <w:p w14:paraId="04D84B3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5.6.2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采用竞争性磋商方式开展采购的“市场</w:t>
      </w:r>
      <w:r>
        <w:rPr>
          <w:rFonts w:hint="eastAsia" w:ascii="宋体" w:hAnsi="宋体" w:eastAsia="宋体" w:cs="宋体"/>
          <w:color w:val="auto"/>
          <w:spacing w:val="-1"/>
          <w:sz w:val="21"/>
          <w:szCs w:val="21"/>
          <w:highlight w:val="none"/>
        </w:rPr>
        <w:t>竞争不充分的科研项目，以及需要扶持的科技成果转化项目”，提交最后报价的供应商可</w:t>
      </w:r>
      <w:r>
        <w:rPr>
          <w:rFonts w:hint="eastAsia" w:ascii="宋体" w:hAnsi="宋体" w:eastAsia="宋体" w:cs="宋体"/>
          <w:color w:val="auto"/>
          <w:spacing w:val="-2"/>
          <w:sz w:val="21"/>
          <w:szCs w:val="21"/>
          <w:highlight w:val="none"/>
        </w:rPr>
        <w:t>以为2家。</w:t>
      </w:r>
    </w:p>
    <w:p w14:paraId="5B436D0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采用竞争性磋商采购方式采购的政府购买服务项目（含政府和社会资本合作项</w:t>
      </w:r>
      <w:r>
        <w:rPr>
          <w:rFonts w:hint="eastAsia" w:ascii="宋体" w:hAnsi="宋体" w:eastAsia="宋体" w:cs="宋体"/>
          <w:color w:val="auto"/>
          <w:sz w:val="21"/>
          <w:szCs w:val="21"/>
          <w:highlight w:val="none"/>
        </w:rPr>
        <w:t>目</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在采购过程中符合要求的供应商（社会资</w:t>
      </w:r>
      <w:r>
        <w:rPr>
          <w:rFonts w:hint="eastAsia" w:ascii="宋体" w:hAnsi="宋体" w:eastAsia="宋体" w:cs="宋体"/>
          <w:color w:val="auto"/>
          <w:spacing w:val="-1"/>
          <w:sz w:val="21"/>
          <w:szCs w:val="21"/>
          <w:highlight w:val="none"/>
        </w:rPr>
        <w:t>本）只有2家的，竞争性磋商采购活</w:t>
      </w:r>
      <w:r>
        <w:rPr>
          <w:rFonts w:hint="eastAsia" w:ascii="宋体" w:hAnsi="宋体" w:eastAsia="宋体" w:cs="宋体"/>
          <w:color w:val="auto"/>
          <w:spacing w:val="-5"/>
          <w:sz w:val="21"/>
          <w:szCs w:val="21"/>
          <w:highlight w:val="none"/>
        </w:rPr>
        <w:t>动可以继续进行。采购过程中符合要求的供应商（社会资本）只有1家的，采购人（项</w:t>
      </w:r>
      <w:r>
        <w:rPr>
          <w:rFonts w:hint="eastAsia" w:ascii="宋体" w:hAnsi="宋体" w:eastAsia="宋体" w:cs="宋体"/>
          <w:color w:val="auto"/>
          <w:spacing w:val="-1"/>
          <w:sz w:val="21"/>
          <w:szCs w:val="21"/>
          <w:highlight w:val="none"/>
        </w:rPr>
        <w:t>目实施机构）或者采购代理机构应当终止竞争性磋</w:t>
      </w:r>
      <w:r>
        <w:rPr>
          <w:rFonts w:hint="eastAsia" w:ascii="宋体" w:hAnsi="宋体" w:eastAsia="宋体" w:cs="宋体"/>
          <w:color w:val="auto"/>
          <w:spacing w:val="-2"/>
          <w:sz w:val="21"/>
          <w:szCs w:val="21"/>
          <w:highlight w:val="none"/>
        </w:rPr>
        <w:t>商采购活动，发布项目终止公告并</w:t>
      </w:r>
      <w:r>
        <w:rPr>
          <w:rFonts w:hint="eastAsia" w:ascii="宋体" w:hAnsi="宋体" w:eastAsia="宋体" w:cs="宋体"/>
          <w:color w:val="auto"/>
          <w:spacing w:val="-4"/>
          <w:sz w:val="21"/>
          <w:szCs w:val="21"/>
          <w:highlight w:val="none"/>
        </w:rPr>
        <w:t>说明原因，重新开展采购活动。</w:t>
      </w:r>
    </w:p>
    <w:p w14:paraId="3BD207E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10"/>
          <w:sz w:val="21"/>
          <w:szCs w:val="21"/>
          <w:highlight w:val="none"/>
        </w:rPr>
      </w:pPr>
      <w:r>
        <w:rPr>
          <w:rFonts w:hint="eastAsia" w:ascii="宋体" w:hAnsi="宋体" w:eastAsia="宋体" w:cs="宋体"/>
          <w:color w:val="auto"/>
          <w:sz w:val="21"/>
          <w:szCs w:val="21"/>
          <w:highlight w:val="none"/>
        </w:rPr>
        <w:t>5.6.3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最后报价是供应商响应文件的有效组成</w:t>
      </w:r>
      <w:r>
        <w:rPr>
          <w:rFonts w:hint="eastAsia" w:ascii="宋体" w:hAnsi="宋体" w:eastAsia="宋体" w:cs="宋体"/>
          <w:color w:val="auto"/>
          <w:spacing w:val="-1"/>
          <w:sz w:val="21"/>
          <w:szCs w:val="21"/>
          <w:highlight w:val="none"/>
        </w:rPr>
        <w:t>部分，且以最后报价为准。大写金</w:t>
      </w:r>
      <w:r>
        <w:rPr>
          <w:rFonts w:hint="eastAsia" w:ascii="宋体" w:hAnsi="宋体" w:eastAsia="宋体" w:cs="宋体"/>
          <w:color w:val="auto"/>
          <w:spacing w:val="-10"/>
          <w:sz w:val="21"/>
          <w:szCs w:val="21"/>
          <w:highlight w:val="none"/>
        </w:rPr>
        <w:t>额和小写金额不一致的，以大写金额为准；</w:t>
      </w:r>
      <w:r>
        <w:rPr>
          <w:rFonts w:hint="eastAsia" w:ascii="宋体" w:hAnsi="宋体" w:eastAsia="宋体" w:cs="宋体"/>
          <w:b/>
          <w:bCs/>
          <w:color w:val="auto"/>
          <w:spacing w:val="-10"/>
          <w:sz w:val="21"/>
          <w:szCs w:val="21"/>
          <w:highlight w:val="none"/>
        </w:rPr>
        <w:t>报价有算术错误的，其风险由供应商承担。</w:t>
      </w:r>
    </w:p>
    <w:p w14:paraId="1AA5A81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5.6.4</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b/>
          <w:bCs/>
          <w:color w:val="auto"/>
          <w:spacing w:val="-2"/>
          <w:sz w:val="21"/>
          <w:szCs w:val="21"/>
          <w:highlight w:val="none"/>
          <w:shd w:val="clear" w:color="auto" w:fill="auto"/>
        </w:rPr>
        <w:t>磋商小组要求所有实质性响应的供应商在规定时间内通过河南省公共资源</w:t>
      </w:r>
      <w:r>
        <w:rPr>
          <w:rFonts w:hint="eastAsia" w:ascii="宋体" w:hAnsi="宋体" w:eastAsia="宋体" w:cs="宋体"/>
          <w:b/>
          <w:bCs/>
          <w:color w:val="auto"/>
          <w:spacing w:val="-4"/>
          <w:sz w:val="21"/>
          <w:szCs w:val="21"/>
          <w:highlight w:val="none"/>
          <w:shd w:val="clear" w:color="auto" w:fill="auto"/>
        </w:rPr>
        <w:t>交易中心平台提交最后报价。供应商在接到磋商小组的通知后，未在</w:t>
      </w:r>
      <w:r>
        <w:rPr>
          <w:rFonts w:hint="eastAsia" w:ascii="宋体" w:hAnsi="宋体" w:eastAsia="宋体" w:cs="宋体"/>
          <w:b/>
          <w:bCs/>
          <w:color w:val="auto"/>
          <w:spacing w:val="-5"/>
          <w:sz w:val="21"/>
          <w:szCs w:val="21"/>
          <w:highlight w:val="none"/>
          <w:shd w:val="clear" w:color="auto" w:fill="auto"/>
        </w:rPr>
        <w:t>磋商小组规定的时间内提交最后报价的，视为退出磋商其响应文件将不再进行评审（因本项目为远程</w:t>
      </w:r>
      <w:r>
        <w:rPr>
          <w:rFonts w:hint="eastAsia" w:ascii="宋体" w:hAnsi="宋体" w:eastAsia="宋体" w:cs="宋体"/>
          <w:b/>
          <w:bCs/>
          <w:color w:val="auto"/>
          <w:spacing w:val="-4"/>
          <w:sz w:val="21"/>
          <w:szCs w:val="21"/>
          <w:highlight w:val="none"/>
          <w:shd w:val="clear" w:color="auto" w:fill="auto"/>
        </w:rPr>
        <w:t>磋商，建议供应商填写联系方式时，同时填写座机号码及项目负责人的手机号码以便</w:t>
      </w:r>
      <w:r>
        <w:rPr>
          <w:rFonts w:hint="eastAsia" w:ascii="宋体" w:hAnsi="宋体" w:eastAsia="宋体" w:cs="宋体"/>
          <w:b/>
          <w:bCs/>
          <w:color w:val="auto"/>
          <w:spacing w:val="-5"/>
          <w:sz w:val="21"/>
          <w:szCs w:val="21"/>
          <w:highlight w:val="none"/>
          <w:shd w:val="clear" w:color="auto" w:fill="auto"/>
        </w:rPr>
        <w:t>及时联系）</w:t>
      </w:r>
      <w:r>
        <w:rPr>
          <w:rFonts w:hint="eastAsia" w:ascii="宋体" w:hAnsi="宋体" w:eastAsia="宋体" w:cs="宋体"/>
          <w:color w:val="auto"/>
          <w:spacing w:val="-5"/>
          <w:sz w:val="21"/>
          <w:szCs w:val="21"/>
          <w:highlight w:val="none"/>
          <w:shd w:val="clear" w:color="auto" w:fill="auto"/>
        </w:rPr>
        <w:t>。</w:t>
      </w:r>
    </w:p>
    <w:p w14:paraId="1C1592C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0" w:firstLineChars="200"/>
        <w:jc w:val="both"/>
        <w:textAlignment w:val="baseline"/>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pacing w:val="-3"/>
          <w:sz w:val="21"/>
          <w:szCs w:val="21"/>
          <w:highlight w:val="none"/>
          <w:shd w:val="clear" w:color="auto" w:fill="auto"/>
        </w:rPr>
        <w:t>已提交响应文件的供应商，在提交最后报价之前，可以根据磋</w:t>
      </w:r>
      <w:r>
        <w:rPr>
          <w:rFonts w:hint="eastAsia" w:ascii="宋体" w:hAnsi="宋体" w:eastAsia="宋体" w:cs="宋体"/>
          <w:b/>
          <w:bCs/>
          <w:color w:val="auto"/>
          <w:spacing w:val="-4"/>
          <w:sz w:val="21"/>
          <w:szCs w:val="21"/>
          <w:highlight w:val="none"/>
          <w:shd w:val="clear" w:color="auto" w:fill="auto"/>
        </w:rPr>
        <w:t>商情况退出磋商，退出磋商不视为撤回响应文件，退出磋商不影响退出磋商的供应商对已经递交的响应</w:t>
      </w:r>
      <w:r>
        <w:rPr>
          <w:rFonts w:hint="eastAsia" w:ascii="宋体" w:hAnsi="宋体" w:eastAsia="宋体" w:cs="宋体"/>
          <w:b/>
          <w:bCs/>
          <w:color w:val="auto"/>
          <w:spacing w:val="-3"/>
          <w:sz w:val="21"/>
          <w:szCs w:val="21"/>
          <w:highlight w:val="none"/>
          <w:shd w:val="clear" w:color="auto" w:fill="auto"/>
        </w:rPr>
        <w:t>文件承担法律、法规和采购文件中规定的相应责任。</w:t>
      </w:r>
    </w:p>
    <w:p w14:paraId="5494AAC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8" w:firstLineChars="200"/>
        <w:jc w:val="both"/>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1"/>
          <w:sz w:val="21"/>
          <w:szCs w:val="21"/>
          <w:highlight w:val="none"/>
        </w:rPr>
        <w:t>※</w:t>
      </w:r>
      <w:r>
        <w:rPr>
          <w:rFonts w:hint="eastAsia" w:ascii="宋体" w:hAnsi="宋体" w:eastAsia="宋体" w:cs="宋体"/>
          <w:color w:val="auto"/>
          <w:spacing w:val="-1"/>
          <w:sz w:val="21"/>
          <w:szCs w:val="21"/>
          <w:highlight w:val="none"/>
        </w:rPr>
        <w:t>5.6.5</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磋商小组认为某供应商的报价明显低于其他通过符合性审查供应商的报价，有可能影响产品质量或者不能诚信履约的，磋</w:t>
      </w:r>
      <w:r>
        <w:rPr>
          <w:rFonts w:hint="eastAsia" w:ascii="宋体" w:hAnsi="宋体" w:eastAsia="宋体" w:cs="宋体"/>
          <w:color w:val="auto"/>
          <w:spacing w:val="-2"/>
          <w:sz w:val="21"/>
          <w:szCs w:val="21"/>
          <w:highlight w:val="none"/>
        </w:rPr>
        <w:t>商小组将通过交易系统向该供应商</w:t>
      </w:r>
      <w:r>
        <w:rPr>
          <w:rFonts w:hint="eastAsia" w:ascii="宋体" w:hAnsi="宋体" w:eastAsia="宋体" w:cs="宋体"/>
          <w:color w:val="auto"/>
          <w:spacing w:val="-1"/>
          <w:sz w:val="21"/>
          <w:szCs w:val="21"/>
          <w:highlight w:val="none"/>
        </w:rPr>
        <w:t>发出通知，要求该供应商通过交易系统（接到</w:t>
      </w:r>
      <w:r>
        <w:rPr>
          <w:rFonts w:hint="eastAsia" w:ascii="宋体" w:hAnsi="宋体" w:eastAsia="宋体" w:cs="宋体"/>
          <w:color w:val="auto"/>
          <w:spacing w:val="-2"/>
          <w:sz w:val="21"/>
          <w:szCs w:val="21"/>
          <w:highlight w:val="none"/>
        </w:rPr>
        <w:t>通知后30分钟内）提供书面说明，并提</w:t>
      </w:r>
      <w:r>
        <w:rPr>
          <w:rFonts w:hint="eastAsia" w:ascii="宋体" w:hAnsi="宋体" w:eastAsia="宋体" w:cs="宋体"/>
          <w:color w:val="auto"/>
          <w:spacing w:val="-3"/>
          <w:sz w:val="21"/>
          <w:szCs w:val="21"/>
          <w:highlight w:val="none"/>
        </w:rPr>
        <w:t>交相关证明材料，</w:t>
      </w:r>
      <w:r>
        <w:rPr>
          <w:rFonts w:hint="eastAsia" w:ascii="宋体" w:hAnsi="宋体" w:eastAsia="宋体" w:cs="宋体"/>
          <w:b/>
          <w:bCs/>
          <w:color w:val="auto"/>
          <w:spacing w:val="-3"/>
          <w:sz w:val="21"/>
          <w:szCs w:val="21"/>
          <w:highlight w:val="none"/>
        </w:rPr>
        <w:t>供应商不能证明其报价合理</w:t>
      </w:r>
      <w:r>
        <w:rPr>
          <w:rFonts w:hint="eastAsia" w:ascii="宋体" w:hAnsi="宋体" w:eastAsia="宋体" w:cs="宋体"/>
          <w:b/>
          <w:bCs/>
          <w:color w:val="auto"/>
          <w:spacing w:val="-4"/>
          <w:sz w:val="21"/>
          <w:szCs w:val="21"/>
          <w:highlight w:val="none"/>
        </w:rPr>
        <w:t>性的，磋商小组将其响应文件作为无效</w:t>
      </w:r>
      <w:r>
        <w:rPr>
          <w:rFonts w:hint="eastAsia" w:ascii="宋体" w:hAnsi="宋体" w:eastAsia="宋体" w:cs="宋体"/>
          <w:b/>
          <w:bCs/>
          <w:color w:val="auto"/>
          <w:spacing w:val="-5"/>
          <w:sz w:val="21"/>
          <w:szCs w:val="21"/>
          <w:highlight w:val="none"/>
        </w:rPr>
        <w:t>响应文件处理。</w:t>
      </w:r>
    </w:p>
    <w:p w14:paraId="2DB9A30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2" w:firstLineChars="200"/>
        <w:jc w:val="both"/>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7"/>
          <w:sz w:val="21"/>
          <w:szCs w:val="21"/>
          <w:highlight w:val="none"/>
        </w:rPr>
        <w:t>供应商的书面说明材料包含货物或服务本身成本、人工费用、税</w:t>
      </w:r>
      <w:r>
        <w:rPr>
          <w:rFonts w:hint="eastAsia" w:ascii="宋体" w:hAnsi="宋体" w:eastAsia="宋体" w:cs="宋体"/>
          <w:color w:val="auto"/>
          <w:spacing w:val="-8"/>
          <w:sz w:val="21"/>
          <w:szCs w:val="21"/>
          <w:highlight w:val="none"/>
        </w:rPr>
        <w:t>费等，以及最后</w:t>
      </w:r>
      <w:r>
        <w:rPr>
          <w:rFonts w:hint="eastAsia" w:ascii="宋体" w:hAnsi="宋体" w:eastAsia="宋体" w:cs="宋体"/>
          <w:color w:val="auto"/>
          <w:spacing w:val="-2"/>
          <w:sz w:val="21"/>
          <w:szCs w:val="21"/>
          <w:highlight w:val="none"/>
        </w:rPr>
        <w:t>报价不会影响产品质量或诚信履约能力的说</w:t>
      </w:r>
      <w:r>
        <w:rPr>
          <w:rFonts w:hint="eastAsia" w:ascii="宋体" w:hAnsi="宋体" w:eastAsia="宋体" w:cs="宋体"/>
          <w:color w:val="auto"/>
          <w:spacing w:val="-3"/>
          <w:sz w:val="21"/>
          <w:szCs w:val="21"/>
          <w:highlight w:val="none"/>
        </w:rPr>
        <w:t>明等。</w:t>
      </w:r>
    </w:p>
    <w:p w14:paraId="6672B9E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供应商的书面说明材料应当加盖单位及法定代表人（或委托代理人）的签章，否</w:t>
      </w:r>
      <w:r>
        <w:rPr>
          <w:rFonts w:hint="eastAsia" w:ascii="宋体" w:hAnsi="宋体" w:eastAsia="宋体" w:cs="宋体"/>
          <w:color w:val="auto"/>
          <w:spacing w:val="-7"/>
          <w:sz w:val="21"/>
          <w:szCs w:val="21"/>
          <w:highlight w:val="none"/>
          <w:lang w:val="en-US" w:eastAsia="zh-CN"/>
        </w:rPr>
        <w:t>则无效。</w:t>
      </w:r>
      <w:r>
        <w:rPr>
          <w:rFonts w:hint="eastAsia" w:ascii="宋体" w:hAnsi="宋体" w:eastAsia="宋体" w:cs="宋体"/>
          <w:color w:val="auto"/>
          <w:spacing w:val="1"/>
          <w:sz w:val="21"/>
          <w:szCs w:val="21"/>
          <w:highlight w:val="none"/>
        </w:rPr>
        <w:t>供应商提供书面说明后，磋商小组应当结合采购项目采购</w:t>
      </w:r>
      <w:r>
        <w:rPr>
          <w:rFonts w:hint="eastAsia" w:ascii="宋体" w:hAnsi="宋体" w:eastAsia="宋体" w:cs="宋体"/>
          <w:color w:val="auto"/>
          <w:sz w:val="21"/>
          <w:szCs w:val="21"/>
          <w:highlight w:val="none"/>
        </w:rPr>
        <w:t>需求、专业实际情况、</w:t>
      </w:r>
      <w:r>
        <w:rPr>
          <w:rFonts w:hint="eastAsia" w:ascii="宋体" w:hAnsi="宋体" w:eastAsia="宋体" w:cs="宋体"/>
          <w:color w:val="auto"/>
          <w:spacing w:val="-2"/>
          <w:sz w:val="21"/>
          <w:szCs w:val="21"/>
          <w:highlight w:val="none"/>
        </w:rPr>
        <w:t>供应商财务状况、与其他供应商比较情况等就供应商的书面说明进行审查评价。</w:t>
      </w:r>
    </w:p>
    <w:p w14:paraId="7BF498F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4" w:firstLineChars="200"/>
        <w:textAlignment w:val="baseline"/>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pacing w:val="-7"/>
          <w:sz w:val="21"/>
          <w:szCs w:val="21"/>
          <w:highlight w:val="none"/>
          <w:shd w:val="clear" w:color="auto" w:fill="auto"/>
          <w:lang w:val="en-US" w:eastAsia="zh-CN"/>
        </w:rPr>
        <w:t xml:space="preserve">5.6.6 </w:t>
      </w:r>
      <w:r>
        <w:rPr>
          <w:rFonts w:hint="eastAsia" w:ascii="宋体" w:hAnsi="宋体" w:eastAsia="宋体" w:cs="宋体"/>
          <w:b/>
          <w:bCs/>
          <w:color w:val="auto"/>
          <w:spacing w:val="-7"/>
          <w:sz w:val="21"/>
          <w:szCs w:val="21"/>
          <w:highlight w:val="none"/>
          <w:shd w:val="clear" w:color="auto" w:fill="auto"/>
        </w:rPr>
        <w:t>供应</w:t>
      </w:r>
      <w:r>
        <w:rPr>
          <w:rFonts w:hint="eastAsia" w:ascii="宋体" w:hAnsi="宋体" w:eastAsia="宋体" w:cs="宋体"/>
          <w:b/>
          <w:bCs/>
          <w:color w:val="auto"/>
          <w:spacing w:val="-3"/>
          <w:sz w:val="21"/>
          <w:szCs w:val="21"/>
          <w:highlight w:val="none"/>
          <w:shd w:val="clear" w:color="auto" w:fill="auto"/>
        </w:rPr>
        <w:t>商如有下列情况的，磋商小组将其响应文件作为无效处理：</w:t>
      </w:r>
    </w:p>
    <w:p w14:paraId="69EBBC1D">
      <w:pPr>
        <w:keepNext w:val="0"/>
        <w:keepLines w:val="0"/>
        <w:pageBreakBefore w:val="0"/>
        <w:widowControl w:val="0"/>
        <w:tabs>
          <w:tab w:val="left" w:pos="617"/>
        </w:tabs>
        <w:kinsoku w:val="0"/>
        <w:wordWrap/>
        <w:overflowPunct w:val="0"/>
        <w:topLinePunct w:val="0"/>
        <w:autoSpaceDE w:val="0"/>
        <w:autoSpaceDN w:val="0"/>
        <w:bidi w:val="0"/>
        <w:adjustRightInd w:val="0"/>
        <w:snapToGrid w:val="0"/>
        <w:spacing w:line="360" w:lineRule="auto"/>
        <w:ind w:left="0" w:leftChars="0" w:right="0" w:firstLine="386" w:firstLineChars="200"/>
        <w:textAlignment w:val="baseline"/>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pacing w:val="-9"/>
          <w:sz w:val="21"/>
          <w:szCs w:val="21"/>
          <w:highlight w:val="none"/>
          <w:shd w:val="clear" w:color="auto" w:fill="auto"/>
        </w:rPr>
        <w:t>（1）拒绝或者变相拒绝提供有效书面说明；</w:t>
      </w:r>
    </w:p>
    <w:p w14:paraId="2D71725B">
      <w:pPr>
        <w:keepNext w:val="0"/>
        <w:keepLines w:val="0"/>
        <w:pageBreakBefore w:val="0"/>
        <w:widowControl w:val="0"/>
        <w:tabs>
          <w:tab w:val="left" w:pos="617"/>
        </w:tabs>
        <w:kinsoku w:val="0"/>
        <w:wordWrap/>
        <w:overflowPunct w:val="0"/>
        <w:topLinePunct w:val="0"/>
        <w:autoSpaceDE w:val="0"/>
        <w:autoSpaceDN w:val="0"/>
        <w:bidi w:val="0"/>
        <w:adjustRightInd w:val="0"/>
        <w:snapToGrid w:val="0"/>
        <w:spacing w:line="360" w:lineRule="auto"/>
        <w:ind w:left="0" w:leftChars="0" w:right="0" w:firstLine="386" w:firstLineChars="200"/>
        <w:textAlignment w:val="baseline"/>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pacing w:val="-9"/>
          <w:sz w:val="21"/>
          <w:szCs w:val="21"/>
          <w:highlight w:val="none"/>
          <w:shd w:val="clear" w:color="auto" w:fill="auto"/>
        </w:rPr>
        <w:t>（2）书面说明不能证明其报价合理性的；</w:t>
      </w:r>
    </w:p>
    <w:p w14:paraId="0F782494">
      <w:pPr>
        <w:keepNext w:val="0"/>
        <w:keepLines w:val="0"/>
        <w:pageBreakBefore w:val="0"/>
        <w:widowControl w:val="0"/>
        <w:tabs>
          <w:tab w:val="left" w:pos="617"/>
        </w:tabs>
        <w:kinsoku w:val="0"/>
        <w:wordWrap/>
        <w:overflowPunct w:val="0"/>
        <w:topLinePunct w:val="0"/>
        <w:autoSpaceDE w:val="0"/>
        <w:autoSpaceDN w:val="0"/>
        <w:bidi w:val="0"/>
        <w:adjustRightInd w:val="0"/>
        <w:snapToGrid w:val="0"/>
        <w:spacing w:line="360" w:lineRule="auto"/>
        <w:ind w:left="0" w:leftChars="0" w:right="0" w:firstLine="394" w:firstLineChars="200"/>
        <w:textAlignment w:val="baseline"/>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pacing w:val="-7"/>
          <w:sz w:val="21"/>
          <w:szCs w:val="21"/>
          <w:highlight w:val="none"/>
          <w:shd w:val="clear" w:color="auto" w:fill="auto"/>
        </w:rPr>
        <w:t>（3）书面说明或相关证明材料不被磋商小</w:t>
      </w:r>
      <w:r>
        <w:rPr>
          <w:rFonts w:hint="eastAsia" w:ascii="宋体" w:hAnsi="宋体" w:eastAsia="宋体" w:cs="宋体"/>
          <w:b/>
          <w:bCs/>
          <w:color w:val="auto"/>
          <w:spacing w:val="-8"/>
          <w:sz w:val="21"/>
          <w:szCs w:val="21"/>
          <w:highlight w:val="none"/>
          <w:shd w:val="clear" w:color="auto" w:fill="auto"/>
        </w:rPr>
        <w:t>组认可的；</w:t>
      </w:r>
    </w:p>
    <w:p w14:paraId="60B405F1">
      <w:pPr>
        <w:keepNext w:val="0"/>
        <w:keepLines w:val="0"/>
        <w:pageBreakBefore w:val="0"/>
        <w:widowControl w:val="0"/>
        <w:tabs>
          <w:tab w:val="left" w:pos="617"/>
        </w:tabs>
        <w:kinsoku w:val="0"/>
        <w:wordWrap/>
        <w:overflowPunct w:val="0"/>
        <w:topLinePunct w:val="0"/>
        <w:autoSpaceDE w:val="0"/>
        <w:autoSpaceDN w:val="0"/>
        <w:bidi w:val="0"/>
        <w:adjustRightInd w:val="0"/>
        <w:snapToGrid w:val="0"/>
        <w:spacing w:line="360" w:lineRule="auto"/>
        <w:ind w:right="0" w:firstLine="394" w:firstLineChars="200"/>
        <w:textAlignment w:val="baseline"/>
        <w:rPr>
          <w:rFonts w:hint="eastAsia" w:ascii="宋体" w:hAnsi="宋体" w:eastAsia="宋体" w:cs="宋体"/>
          <w:b/>
          <w:bCs/>
          <w:color w:val="auto"/>
          <w:spacing w:val="-7"/>
          <w:sz w:val="21"/>
          <w:szCs w:val="21"/>
          <w:highlight w:val="none"/>
          <w:shd w:val="clear" w:color="auto" w:fill="auto"/>
        </w:rPr>
      </w:pPr>
      <w:r>
        <w:rPr>
          <w:rFonts w:hint="eastAsia" w:ascii="宋体" w:hAnsi="宋体" w:eastAsia="宋体" w:cs="宋体"/>
          <w:b/>
          <w:bCs/>
          <w:color w:val="auto"/>
          <w:spacing w:val="-7"/>
          <w:sz w:val="21"/>
          <w:szCs w:val="21"/>
          <w:highlight w:val="none"/>
          <w:shd w:val="clear" w:color="auto" w:fill="auto"/>
        </w:rPr>
        <w:t>（4）未在规定时间内提供书面说明或相关证明材料的。</w:t>
      </w:r>
    </w:p>
    <w:p w14:paraId="281B331D">
      <w:pPr>
        <w:keepNext w:val="0"/>
        <w:keepLines w:val="0"/>
        <w:pageBreakBefore w:val="0"/>
        <w:widowControl w:val="0"/>
        <w:tabs>
          <w:tab w:val="left" w:pos="617"/>
        </w:tabs>
        <w:kinsoku w:val="0"/>
        <w:wordWrap/>
        <w:overflowPunct w:val="0"/>
        <w:topLinePunct w:val="0"/>
        <w:autoSpaceDE w:val="0"/>
        <w:autoSpaceDN w:val="0"/>
        <w:bidi w:val="0"/>
        <w:adjustRightInd w:val="0"/>
        <w:snapToGrid w:val="0"/>
        <w:spacing w:line="360" w:lineRule="auto"/>
        <w:ind w:left="0" w:leftChars="0" w:right="0" w:firstLine="40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※5.7</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rPr>
        <w:t>无效响应文件的规定</w:t>
      </w:r>
    </w:p>
    <w:p w14:paraId="5F63867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在评审之前，根据采购文件的规定，磋</w:t>
      </w:r>
      <w:r>
        <w:rPr>
          <w:rFonts w:hint="eastAsia" w:ascii="宋体" w:hAnsi="宋体" w:eastAsia="宋体" w:cs="宋体"/>
          <w:color w:val="auto"/>
          <w:spacing w:val="-1"/>
          <w:sz w:val="21"/>
          <w:szCs w:val="21"/>
          <w:highlight w:val="none"/>
        </w:rPr>
        <w:t>商小组将审查每份响应文件是否实质性响应了采购文件的要求。供应商不得通过修</w:t>
      </w:r>
      <w:r>
        <w:rPr>
          <w:rFonts w:hint="eastAsia" w:ascii="宋体" w:hAnsi="宋体" w:eastAsia="宋体" w:cs="宋体"/>
          <w:color w:val="auto"/>
          <w:spacing w:val="-2"/>
          <w:sz w:val="21"/>
          <w:szCs w:val="21"/>
          <w:highlight w:val="none"/>
        </w:rPr>
        <w:t>正或撤销不符合要求的偏离，从而使</w:t>
      </w:r>
      <w:r>
        <w:rPr>
          <w:rFonts w:hint="eastAsia" w:ascii="宋体" w:hAnsi="宋体" w:eastAsia="宋体" w:cs="宋体"/>
          <w:color w:val="auto"/>
          <w:spacing w:val="-1"/>
          <w:sz w:val="21"/>
          <w:szCs w:val="21"/>
          <w:highlight w:val="none"/>
        </w:rPr>
        <w:t>其响应文件成为实质上响应采购文件。磋商</w:t>
      </w:r>
      <w:r>
        <w:rPr>
          <w:rFonts w:hint="eastAsia" w:ascii="宋体" w:hAnsi="宋体" w:eastAsia="宋体" w:cs="宋体"/>
          <w:color w:val="auto"/>
          <w:spacing w:val="-2"/>
          <w:sz w:val="21"/>
          <w:szCs w:val="21"/>
          <w:highlight w:val="none"/>
        </w:rPr>
        <w:t>小组决定响应文件是否符合要求是否实质</w:t>
      </w:r>
      <w:r>
        <w:rPr>
          <w:rFonts w:hint="eastAsia" w:ascii="宋体" w:hAnsi="宋体" w:eastAsia="宋体" w:cs="宋体"/>
          <w:color w:val="auto"/>
          <w:spacing w:val="-1"/>
          <w:sz w:val="21"/>
          <w:szCs w:val="21"/>
          <w:highlight w:val="none"/>
        </w:rPr>
        <w:t>性响应只根据采购文件要求、响应文件内容及政</w:t>
      </w:r>
      <w:r>
        <w:rPr>
          <w:rFonts w:hint="eastAsia" w:ascii="宋体" w:hAnsi="宋体" w:eastAsia="宋体" w:cs="宋体"/>
          <w:color w:val="auto"/>
          <w:spacing w:val="-2"/>
          <w:sz w:val="21"/>
          <w:szCs w:val="21"/>
          <w:highlight w:val="none"/>
        </w:rPr>
        <w:t>府采购的相关法律法规、财政主管部</w:t>
      </w:r>
      <w:r>
        <w:rPr>
          <w:rFonts w:hint="eastAsia" w:ascii="宋体" w:hAnsi="宋体" w:eastAsia="宋体" w:cs="宋体"/>
          <w:color w:val="auto"/>
          <w:spacing w:val="-7"/>
          <w:sz w:val="21"/>
          <w:szCs w:val="21"/>
          <w:highlight w:val="none"/>
        </w:rPr>
        <w:t>门的相关文件。</w:t>
      </w:r>
    </w:p>
    <w:p w14:paraId="54B1D87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5.7.2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如果响应文件没有对采购文件的实质性</w:t>
      </w:r>
      <w:r>
        <w:rPr>
          <w:rFonts w:hint="eastAsia" w:ascii="宋体" w:hAnsi="宋体" w:eastAsia="宋体" w:cs="宋体"/>
          <w:color w:val="auto"/>
          <w:spacing w:val="-1"/>
          <w:sz w:val="21"/>
          <w:szCs w:val="21"/>
          <w:highlight w:val="none"/>
        </w:rPr>
        <w:t>要求进行响应，将作为无效响应处</w:t>
      </w:r>
      <w:r>
        <w:rPr>
          <w:rFonts w:hint="eastAsia" w:ascii="宋体" w:hAnsi="宋体" w:eastAsia="宋体" w:cs="宋体"/>
          <w:color w:val="auto"/>
          <w:spacing w:val="-2"/>
          <w:sz w:val="21"/>
          <w:szCs w:val="21"/>
          <w:highlight w:val="none"/>
        </w:rPr>
        <w:t>理，供应商不得再对响应文件进行任何修正从而使其响应成为实质上响应。</w:t>
      </w:r>
    </w:p>
    <w:p w14:paraId="0FFEFA2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b/>
          <w:bCs/>
          <w:color w:val="auto"/>
          <w:spacing w:val="-4"/>
          <w:sz w:val="21"/>
          <w:szCs w:val="21"/>
          <w:highlight w:val="none"/>
        </w:rPr>
      </w:pPr>
      <w:r>
        <w:rPr>
          <w:rFonts w:hint="eastAsia" w:ascii="宋体" w:hAnsi="宋体" w:eastAsia="宋体" w:cs="宋体"/>
          <w:color w:val="auto"/>
          <w:spacing w:val="-4"/>
          <w:sz w:val="21"/>
          <w:szCs w:val="21"/>
          <w:highlight w:val="none"/>
        </w:rPr>
        <w:t>5.7.3</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rPr>
        <w:t>如发现下列情况之一的，其响应文件将被认定为无效响应文件：</w:t>
      </w:r>
    </w:p>
    <w:p w14:paraId="5EBAA93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3"/>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"5.7.3.1"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5.7.3.1</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供应商未按磋商文件要求签字或加盖电子签章</w:t>
      </w:r>
      <w:r>
        <w:rPr>
          <w:rFonts w:hint="eastAsia" w:ascii="宋体" w:hAnsi="宋体" w:eastAsia="宋体" w:cs="宋体"/>
          <w:b/>
          <w:bCs/>
          <w:color w:val="auto"/>
          <w:spacing w:val="-3"/>
          <w:sz w:val="21"/>
          <w:szCs w:val="21"/>
          <w:highlight w:val="none"/>
          <w:shd w:val="clear" w:color="auto" w:fill="auto"/>
        </w:rPr>
        <w:t>的；</w:t>
      </w:r>
    </w:p>
    <w:p w14:paraId="12DEC1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"5.7.3.2"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5.7.3.2</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供应商的报价超过了采购文件中规定的预算金额或者最高限价的；</w:t>
      </w:r>
    </w:p>
    <w:p w14:paraId="66D1B7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3"/>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"5.7.3.3"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5.7.3.3</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不具备采购文件中规定的资</w:t>
      </w:r>
      <w:r>
        <w:rPr>
          <w:rFonts w:hint="eastAsia" w:ascii="宋体" w:hAnsi="宋体" w:eastAsia="宋体" w:cs="宋体"/>
          <w:b/>
          <w:bCs/>
          <w:color w:val="auto"/>
          <w:spacing w:val="-3"/>
          <w:sz w:val="21"/>
          <w:szCs w:val="21"/>
          <w:highlight w:val="none"/>
          <w:shd w:val="clear" w:color="auto" w:fill="auto"/>
        </w:rPr>
        <w:t>格要求的；</w:t>
      </w:r>
    </w:p>
    <w:p w14:paraId="175297B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4"/>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"5.7.3.4"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5.7.3.4</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不同供应商的电子投标文件上传计算机的网卡MAC地址、CPU序列号和硬</w:t>
      </w:r>
      <w:r>
        <w:rPr>
          <w:rFonts w:hint="eastAsia" w:ascii="宋体" w:hAnsi="宋体" w:eastAsia="宋体" w:cs="宋体"/>
          <w:b/>
          <w:bCs/>
          <w:color w:val="auto"/>
          <w:spacing w:val="-4"/>
          <w:sz w:val="21"/>
          <w:szCs w:val="21"/>
          <w:highlight w:val="none"/>
          <w:shd w:val="clear" w:color="auto" w:fill="auto"/>
        </w:rPr>
        <w:t>盘序列号等硬件信息相同的；</w:t>
      </w:r>
    </w:p>
    <w:p w14:paraId="3E4E755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"5.7.3.5"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5.7.3.5</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不同供应商的投标文件由同一电子设备编制、打印加密或者上传；</w:t>
      </w:r>
    </w:p>
    <w:p w14:paraId="72FA88D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3"/>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"5.7.3.6"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5.7.3.6</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不同供应商的投标文件由同一人送达或者分发，或者不同供应商联系人</w:t>
      </w:r>
      <w:r>
        <w:rPr>
          <w:rFonts w:hint="eastAsia" w:ascii="宋体" w:hAnsi="宋体" w:eastAsia="宋体" w:cs="宋体"/>
          <w:b/>
          <w:bCs/>
          <w:color w:val="auto"/>
          <w:spacing w:val="-3"/>
          <w:sz w:val="21"/>
          <w:szCs w:val="21"/>
          <w:highlight w:val="none"/>
          <w:shd w:val="clear" w:color="auto" w:fill="auto"/>
        </w:rPr>
        <w:t>为同一人或不同联系人的联系电话一致的；</w:t>
      </w:r>
    </w:p>
    <w:p w14:paraId="5778A59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"5.7.3.7"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5.7.3.7</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不同供应商的投标文件的内容存在两处及以上细节错误一致；</w:t>
      </w:r>
    </w:p>
    <w:p w14:paraId="4ED83A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3"/>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"5.7.3.8"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5.7.3.8</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不同供应商的法定代表人、委托代理人、项目经理、项目负责人等由同</w:t>
      </w:r>
      <w:r>
        <w:rPr>
          <w:rFonts w:hint="eastAsia" w:ascii="宋体" w:hAnsi="宋体" w:eastAsia="宋体" w:cs="宋体"/>
          <w:b/>
          <w:bCs/>
          <w:color w:val="auto"/>
          <w:spacing w:val="-3"/>
          <w:sz w:val="21"/>
          <w:szCs w:val="21"/>
          <w:highlight w:val="none"/>
          <w:shd w:val="clear" w:color="auto" w:fill="auto"/>
        </w:rPr>
        <w:t>一个单位缴纳社会保险或者领取报酬的；</w:t>
      </w:r>
    </w:p>
    <w:p w14:paraId="4183037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"5.7.3.9"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5.7.3.9</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不同供应商投标文件中法定代表人或负责人签字出自同一人之手；</w:t>
      </w:r>
    </w:p>
    <w:p w14:paraId="4F330B7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"5.7.3.10"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5.7.3.10</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未满足采购文件中商务和技术条款的实质性要求；</w:t>
      </w:r>
    </w:p>
    <w:p w14:paraId="00CA20C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"5.7.3.11"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5.7.3.11</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属于供应商之间串通，或者依法被视为供应商之间串通；</w:t>
      </w:r>
    </w:p>
    <w:p w14:paraId="79D1B89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3"/>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"5.7.3.12"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4"/>
          <w:sz w:val="21"/>
          <w:szCs w:val="21"/>
          <w:highlight w:val="none"/>
          <w:shd w:val="clear" w:color="auto" w:fill="auto"/>
        </w:rPr>
        <w:t>5.7.3.12</w:t>
      </w:r>
      <w:r>
        <w:rPr>
          <w:rFonts w:hint="eastAsia" w:ascii="宋体" w:hAnsi="宋体" w:eastAsia="宋体" w:cs="宋体"/>
          <w:b/>
          <w:bCs/>
          <w:color w:val="auto"/>
          <w:spacing w:val="-4"/>
          <w:sz w:val="21"/>
          <w:szCs w:val="21"/>
          <w:highlight w:val="none"/>
          <w:shd w:val="clear" w:color="auto" w:fill="auto"/>
        </w:rPr>
        <w:fldChar w:fldCharType="end"/>
      </w:r>
      <w:r>
        <w:rPr>
          <w:rFonts w:hint="eastAsia" w:ascii="宋体" w:hAnsi="宋体" w:eastAsia="宋体" w:cs="宋体"/>
          <w:b/>
          <w:bCs/>
          <w:color w:val="auto"/>
          <w:spacing w:val="-4"/>
          <w:sz w:val="21"/>
          <w:szCs w:val="21"/>
          <w:highlight w:val="none"/>
          <w:shd w:val="clear" w:color="auto" w:fill="auto"/>
          <w:lang w:val="en-US" w:eastAsia="zh-CN"/>
        </w:rPr>
        <w:t xml:space="preserve"> </w:t>
      </w:r>
      <w:r>
        <w:rPr>
          <w:rFonts w:hint="eastAsia" w:ascii="宋体" w:hAnsi="宋体" w:eastAsia="宋体" w:cs="宋体"/>
          <w:b/>
          <w:bCs/>
          <w:color w:val="auto"/>
          <w:spacing w:val="-4"/>
          <w:sz w:val="21"/>
          <w:szCs w:val="21"/>
          <w:highlight w:val="none"/>
          <w:shd w:val="clear" w:color="auto" w:fill="auto"/>
        </w:rPr>
        <w:t>磋商小组认为供应商的报价明显低于其他符合要求供应商的报价，有可</w:t>
      </w:r>
      <w:r>
        <w:rPr>
          <w:rFonts w:hint="eastAsia" w:ascii="宋体" w:hAnsi="宋体" w:eastAsia="宋体" w:cs="宋体"/>
          <w:b/>
          <w:bCs/>
          <w:color w:val="auto"/>
          <w:spacing w:val="-2"/>
          <w:sz w:val="21"/>
          <w:szCs w:val="21"/>
          <w:highlight w:val="none"/>
          <w:shd w:val="clear" w:color="auto" w:fill="auto"/>
        </w:rPr>
        <w:t>能影响履约的，且供应商未按照磋商小组要求提</w:t>
      </w:r>
      <w:r>
        <w:rPr>
          <w:rFonts w:hint="eastAsia" w:ascii="宋体" w:hAnsi="宋体" w:eastAsia="宋体" w:cs="宋体"/>
          <w:b/>
          <w:bCs/>
          <w:color w:val="auto"/>
          <w:spacing w:val="-3"/>
          <w:sz w:val="21"/>
          <w:szCs w:val="21"/>
          <w:highlight w:val="none"/>
          <w:shd w:val="clear" w:color="auto" w:fill="auto"/>
        </w:rPr>
        <w:t>供证明其报价合理性的相关材料；</w:t>
      </w:r>
    </w:p>
    <w:p w14:paraId="585AEAC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"5.7.3.13"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5.7.3.13</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响应文件含有采购人不能接受的附加条件的；</w:t>
      </w:r>
    </w:p>
    <w:p w14:paraId="128CEB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HYPERLINK "5.7.3.14"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b/>
          <w:bCs/>
          <w:color w:val="auto"/>
          <w:spacing w:val="-2"/>
          <w:sz w:val="21"/>
          <w:szCs w:val="21"/>
          <w:highlight w:val="none"/>
          <w:shd w:val="clear" w:color="auto" w:fill="auto"/>
        </w:rPr>
        <w:t>5.7.3.14</w:t>
      </w:r>
      <w:r>
        <w:rPr>
          <w:rFonts w:hint="eastAsia" w:ascii="宋体" w:hAnsi="宋体" w:eastAsia="宋体" w:cs="宋体"/>
          <w:b/>
          <w:bCs/>
          <w:color w:val="auto"/>
          <w:spacing w:val="-2"/>
          <w:sz w:val="21"/>
          <w:szCs w:val="21"/>
          <w:highlight w:val="none"/>
          <w:shd w:val="clear" w:color="auto" w:fill="auto"/>
        </w:rPr>
        <w:fldChar w:fldCharType="end"/>
      </w:r>
      <w:r>
        <w:rPr>
          <w:rFonts w:hint="eastAsia" w:ascii="宋体" w:hAnsi="宋体" w:eastAsia="宋体" w:cs="宋体"/>
          <w:b/>
          <w:bCs/>
          <w:color w:val="auto"/>
          <w:spacing w:val="-2"/>
          <w:sz w:val="21"/>
          <w:szCs w:val="21"/>
          <w:highlight w:val="none"/>
          <w:shd w:val="clear" w:color="auto" w:fill="auto"/>
          <w:lang w:val="en-US" w:eastAsia="zh-CN"/>
        </w:rPr>
        <w:t xml:space="preserve"> </w:t>
      </w:r>
      <w:r>
        <w:rPr>
          <w:rFonts w:hint="eastAsia" w:ascii="宋体" w:hAnsi="宋体" w:eastAsia="宋体" w:cs="宋体"/>
          <w:b/>
          <w:bCs/>
          <w:color w:val="auto"/>
          <w:spacing w:val="-2"/>
          <w:sz w:val="21"/>
          <w:szCs w:val="21"/>
          <w:highlight w:val="none"/>
          <w:shd w:val="clear" w:color="auto" w:fill="auto"/>
        </w:rPr>
        <w:t>属于法律、法规和采购文件中规定的其他无效响应情形的。</w:t>
      </w:r>
    </w:p>
    <w:p w14:paraId="086A604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5.8</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响应文件的评审</w:t>
      </w:r>
    </w:p>
    <w:p w14:paraId="1D9E9F9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color w:val="auto"/>
          <w:sz w:val="21"/>
          <w:szCs w:val="21"/>
          <w:highlight w:val="none"/>
        </w:rPr>
        <w:t>5.8.1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磋商小组成员将按照客观、公正、审慎</w:t>
      </w:r>
      <w:r>
        <w:rPr>
          <w:rFonts w:hint="eastAsia" w:ascii="宋体" w:hAnsi="宋体" w:eastAsia="宋体" w:cs="宋体"/>
          <w:color w:val="auto"/>
          <w:spacing w:val="-1"/>
          <w:sz w:val="21"/>
          <w:szCs w:val="21"/>
          <w:highlight w:val="none"/>
        </w:rPr>
        <w:t>的原则，根据采购文件规定的评审</w:t>
      </w:r>
      <w:r>
        <w:rPr>
          <w:rFonts w:hint="eastAsia" w:ascii="宋体" w:hAnsi="宋体" w:eastAsia="宋体" w:cs="宋体"/>
          <w:color w:val="auto"/>
          <w:spacing w:val="-6"/>
          <w:sz w:val="21"/>
          <w:szCs w:val="21"/>
          <w:highlight w:val="none"/>
        </w:rPr>
        <w:t>程序、评审方法和评审标准进行独立评审。经符合性审查合格的响应文</w:t>
      </w:r>
      <w:r>
        <w:rPr>
          <w:rFonts w:hint="eastAsia" w:ascii="宋体" w:hAnsi="宋体" w:eastAsia="宋体" w:cs="宋体"/>
          <w:color w:val="auto"/>
          <w:spacing w:val="-7"/>
          <w:sz w:val="21"/>
          <w:szCs w:val="21"/>
          <w:highlight w:val="none"/>
        </w:rPr>
        <w:t>件，磋商小组将对其技术部分和商务部分作进一步的评审。</w:t>
      </w:r>
      <w:r>
        <w:rPr>
          <w:rFonts w:hint="eastAsia" w:ascii="宋体" w:hAnsi="宋体" w:eastAsia="宋体" w:cs="宋体"/>
          <w:b/>
          <w:bCs/>
          <w:color w:val="auto"/>
          <w:spacing w:val="-7"/>
          <w:sz w:val="21"/>
          <w:szCs w:val="21"/>
          <w:highlight w:val="none"/>
        </w:rPr>
        <w:t>未实质性响应采购文件的响应文件按无效响应处理，磋商小组将告知提交响应文件的供应商。</w:t>
      </w:r>
    </w:p>
    <w:p w14:paraId="2380589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经磋商确定最终采购需求和提交最后报价的供应商后，由磋商小组采用综合评分法对提交最后报价的供应商的响应文件和最后报价进行综合评分。</w:t>
      </w:r>
    </w:p>
    <w:p w14:paraId="4E826D4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时，磋商小组各成员应当独立对每个有效响应的文件进行评价、打分，然后汇总每个供应商每项评分因素的得分。以磋商小组所有成员打分的算数平均值作为供应商的最终得分，按最终得分由高到低的序顺推荐成交候选供应商。</w:t>
      </w:r>
    </w:p>
    <w:p w14:paraId="528051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0" w:firstLineChars="200"/>
        <w:jc w:val="both"/>
        <w:textAlignment w:val="baseline"/>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pacing w:val="-3"/>
          <w:sz w:val="21"/>
          <w:szCs w:val="21"/>
          <w:highlight w:val="none"/>
          <w:shd w:val="clear" w:color="auto" w:fill="auto"/>
        </w:rPr>
        <w:t>分值计算保留小</w:t>
      </w:r>
      <w:r>
        <w:rPr>
          <w:rFonts w:hint="eastAsia" w:ascii="宋体" w:hAnsi="宋体" w:eastAsia="宋体" w:cs="宋体"/>
          <w:b/>
          <w:bCs/>
          <w:color w:val="auto"/>
          <w:spacing w:val="-1"/>
          <w:sz w:val="21"/>
          <w:szCs w:val="21"/>
          <w:highlight w:val="none"/>
          <w:shd w:val="clear" w:color="auto" w:fill="auto"/>
        </w:rPr>
        <w:t>数点后两位，第三位四舍五入。</w:t>
      </w:r>
    </w:p>
    <w:p w14:paraId="102C94B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z w:val="21"/>
          <w:szCs w:val="21"/>
          <w:highlight w:val="none"/>
        </w:rPr>
        <w:t>5.8.2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评审严格按照采购文件的要求和标准进</w:t>
      </w:r>
      <w:r>
        <w:rPr>
          <w:rFonts w:hint="eastAsia" w:ascii="宋体" w:hAnsi="宋体" w:eastAsia="宋体" w:cs="宋体"/>
          <w:color w:val="auto"/>
          <w:spacing w:val="-1"/>
          <w:sz w:val="21"/>
          <w:szCs w:val="21"/>
          <w:highlight w:val="none"/>
        </w:rPr>
        <w:t>行，采用综合评分法进行评审。详</w:t>
      </w:r>
      <w:r>
        <w:rPr>
          <w:rFonts w:hint="eastAsia" w:ascii="宋体" w:hAnsi="宋体" w:eastAsia="宋体" w:cs="宋体"/>
          <w:color w:val="auto"/>
          <w:spacing w:val="-5"/>
          <w:sz w:val="21"/>
          <w:szCs w:val="21"/>
          <w:highlight w:val="none"/>
        </w:rPr>
        <w:t>细评审标准见采购文件第五章；</w:t>
      </w:r>
    </w:p>
    <w:p w14:paraId="6ED796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综合评分法，是指响应文件满足磋商文件全部实质性要求且按评审因素的量化指标评审得分最高的供应商为成交候选供应商的评审方法。</w:t>
      </w:r>
    </w:p>
    <w:p w14:paraId="14D11A7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5.9</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采购文件执行的政府采购政策</w:t>
      </w:r>
    </w:p>
    <w:p w14:paraId="1729B33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本项目需要执行的政府采购政策：详见采购文件第五章。</w:t>
      </w:r>
    </w:p>
    <w:p w14:paraId="2630392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5.10</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终止本次磋商</w:t>
      </w:r>
    </w:p>
    <w:p w14:paraId="60F1A6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出现下列情形之一的，采购人或采购代理机构应当终止</w:t>
      </w:r>
      <w:r>
        <w:rPr>
          <w:rFonts w:hint="eastAsia" w:ascii="宋体" w:hAnsi="宋体" w:eastAsia="宋体" w:cs="宋体"/>
          <w:color w:val="auto"/>
          <w:spacing w:val="-3"/>
          <w:sz w:val="21"/>
          <w:szCs w:val="21"/>
          <w:highlight w:val="none"/>
        </w:rPr>
        <w:t>本次竞争性磋商。</w:t>
      </w:r>
    </w:p>
    <w:p w14:paraId="41D41B7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（1）因情况变化，不再符合规定的竞争性磋商采购方式</w:t>
      </w:r>
      <w:r>
        <w:rPr>
          <w:rFonts w:hint="eastAsia" w:ascii="宋体" w:hAnsi="宋体" w:eastAsia="宋体" w:cs="宋体"/>
          <w:color w:val="auto"/>
          <w:spacing w:val="-3"/>
          <w:sz w:val="21"/>
          <w:szCs w:val="21"/>
          <w:highlight w:val="none"/>
        </w:rPr>
        <w:t>适用情形的；</w:t>
      </w:r>
    </w:p>
    <w:p w14:paraId="42B3EF4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（2）出现影响采购公正的违法、违规行为的；</w:t>
      </w:r>
    </w:p>
    <w:p w14:paraId="7BC200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（3）在采购过程中符合要求的供应商不足3家的（特殊情况下为不足2的</w:t>
      </w:r>
      <w:r>
        <w:rPr>
          <w:rFonts w:hint="eastAsia" w:ascii="宋体" w:hAnsi="宋体" w:eastAsia="宋体" w:cs="宋体"/>
          <w:color w:val="auto"/>
          <w:spacing w:val="-2"/>
          <w:sz w:val="21"/>
          <w:szCs w:val="21"/>
          <w:highlight w:val="none"/>
        </w:rPr>
        <w:t>）。</w:t>
      </w:r>
    </w:p>
    <w:p w14:paraId="3545F47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（4）因重大变故，采购任务取消的。</w:t>
      </w:r>
    </w:p>
    <w:p w14:paraId="0270796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5.11</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rPr>
        <w:t>保密要求</w:t>
      </w:r>
    </w:p>
    <w:p w14:paraId="5C1D2C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5.11.1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评审将在严格保密的情况下进</w:t>
      </w:r>
      <w:r>
        <w:rPr>
          <w:rFonts w:hint="eastAsia" w:ascii="宋体" w:hAnsi="宋体" w:eastAsia="宋体" w:cs="宋体"/>
          <w:color w:val="auto"/>
          <w:spacing w:val="-3"/>
          <w:sz w:val="21"/>
          <w:szCs w:val="21"/>
          <w:highlight w:val="none"/>
        </w:rPr>
        <w:t>行。</w:t>
      </w:r>
    </w:p>
    <w:p w14:paraId="0C09348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5.11.2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有关人员应当遵守评审工作纪律，不得泄露评审</w:t>
      </w:r>
      <w:r>
        <w:rPr>
          <w:rFonts w:hint="eastAsia" w:ascii="宋体" w:hAnsi="宋体" w:eastAsia="宋体" w:cs="宋体"/>
          <w:color w:val="auto"/>
          <w:spacing w:val="-2"/>
          <w:sz w:val="21"/>
          <w:szCs w:val="21"/>
          <w:highlight w:val="none"/>
        </w:rPr>
        <w:t>文件、评审情况和评审过</w:t>
      </w:r>
      <w:r>
        <w:rPr>
          <w:rFonts w:hint="eastAsia" w:ascii="宋体" w:hAnsi="宋体" w:eastAsia="宋体" w:cs="宋体"/>
          <w:color w:val="auto"/>
          <w:spacing w:val="-4"/>
          <w:sz w:val="21"/>
          <w:szCs w:val="21"/>
          <w:highlight w:val="none"/>
        </w:rPr>
        <w:t>程中获悉的国家秘密、商业秘密。</w:t>
      </w:r>
    </w:p>
    <w:p w14:paraId="02ED0F4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6、确定成交供应商</w:t>
      </w:r>
    </w:p>
    <w:p w14:paraId="74A98C7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成交候选供应商的确定原则及标准</w:t>
      </w:r>
    </w:p>
    <w:p w14:paraId="56363FD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1"/>
          <w:sz w:val="21"/>
          <w:szCs w:val="21"/>
          <w:highlight w:val="none"/>
        </w:rPr>
        <w:t>6.1.1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除第6.3条规定外，磋商结束后，除了算数修正和落实</w:t>
      </w:r>
      <w:r>
        <w:rPr>
          <w:rFonts w:hint="eastAsia" w:ascii="宋体" w:hAnsi="宋体" w:eastAsia="宋体" w:cs="宋体"/>
          <w:color w:val="auto"/>
          <w:spacing w:val="-2"/>
          <w:sz w:val="21"/>
          <w:szCs w:val="21"/>
          <w:highlight w:val="none"/>
        </w:rPr>
        <w:t>政府采购政策需进行</w:t>
      </w:r>
      <w:r>
        <w:rPr>
          <w:rFonts w:hint="eastAsia" w:ascii="宋体" w:hAnsi="宋体" w:eastAsia="宋体" w:cs="宋体"/>
          <w:color w:val="auto"/>
          <w:spacing w:val="-1"/>
          <w:sz w:val="21"/>
          <w:szCs w:val="21"/>
          <w:highlight w:val="none"/>
        </w:rPr>
        <w:t>的价格扣除外，不对供应商的最后报价进行任何调</w:t>
      </w:r>
      <w:r>
        <w:rPr>
          <w:rFonts w:hint="eastAsia" w:ascii="宋体" w:hAnsi="宋体" w:eastAsia="宋体" w:cs="宋体"/>
          <w:color w:val="auto"/>
          <w:spacing w:val="-2"/>
          <w:sz w:val="21"/>
          <w:szCs w:val="21"/>
          <w:highlight w:val="none"/>
        </w:rPr>
        <w:t>整。评审结果按照得分由高至低的</w:t>
      </w:r>
      <w:r>
        <w:rPr>
          <w:rFonts w:hint="eastAsia" w:ascii="宋体" w:hAnsi="宋体" w:eastAsia="宋体" w:cs="宋体"/>
          <w:color w:val="auto"/>
          <w:spacing w:val="-6"/>
          <w:sz w:val="21"/>
          <w:szCs w:val="21"/>
          <w:highlight w:val="none"/>
        </w:rPr>
        <w:t>顺序排序。得分相同的，按修正和扣除后的最后报价由低到高顺序排列</w:t>
      </w:r>
      <w:r>
        <w:rPr>
          <w:rFonts w:hint="eastAsia" w:ascii="宋体" w:hAnsi="宋体" w:eastAsia="宋体" w:cs="宋体"/>
          <w:color w:val="auto"/>
          <w:spacing w:val="-7"/>
          <w:sz w:val="21"/>
          <w:szCs w:val="21"/>
          <w:highlight w:val="none"/>
        </w:rPr>
        <w:t>。具体处理办</w:t>
      </w:r>
      <w:r>
        <w:rPr>
          <w:rFonts w:hint="eastAsia" w:ascii="宋体" w:hAnsi="宋体" w:eastAsia="宋体" w:cs="宋体"/>
          <w:color w:val="auto"/>
          <w:spacing w:val="-5"/>
          <w:sz w:val="21"/>
          <w:szCs w:val="21"/>
          <w:highlight w:val="none"/>
        </w:rPr>
        <w:t>法详见第五章评审方法。</w:t>
      </w:r>
    </w:p>
    <w:p w14:paraId="3BEDC92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6.1.2</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磋商小组将按</w:t>
      </w:r>
      <w:r>
        <w:rPr>
          <w:rFonts w:hint="eastAsia" w:ascii="宋体" w:hAnsi="宋体" w:eastAsia="宋体" w:cs="宋体"/>
          <w:b/>
          <w:bCs/>
          <w:color w:val="auto"/>
          <w:spacing w:val="-2"/>
          <w:sz w:val="21"/>
          <w:szCs w:val="21"/>
          <w:highlight w:val="none"/>
          <w:u w:val="single" w:color="auto"/>
        </w:rPr>
        <w:t>供应商须知表</w:t>
      </w:r>
      <w:r>
        <w:rPr>
          <w:rFonts w:hint="eastAsia" w:ascii="宋体" w:hAnsi="宋体" w:eastAsia="宋体" w:cs="宋体"/>
          <w:color w:val="auto"/>
          <w:spacing w:val="-2"/>
          <w:sz w:val="21"/>
          <w:szCs w:val="21"/>
          <w:highlight w:val="none"/>
        </w:rPr>
        <w:t>中规定的数量推荐成交候选供应商或按</w:t>
      </w:r>
      <w:r>
        <w:rPr>
          <w:rFonts w:hint="eastAsia" w:ascii="宋体" w:hAnsi="宋体" w:eastAsia="宋体" w:cs="宋体"/>
          <w:b/>
          <w:bCs/>
          <w:color w:val="auto"/>
          <w:spacing w:val="-2"/>
          <w:sz w:val="21"/>
          <w:szCs w:val="21"/>
          <w:highlight w:val="none"/>
          <w:u w:val="single" w:color="auto"/>
        </w:rPr>
        <w:t>供</w:t>
      </w:r>
      <w:r>
        <w:rPr>
          <w:rFonts w:hint="eastAsia" w:ascii="宋体" w:hAnsi="宋体" w:eastAsia="宋体" w:cs="宋体"/>
          <w:b/>
          <w:bCs/>
          <w:color w:val="auto"/>
          <w:spacing w:val="-3"/>
          <w:sz w:val="21"/>
          <w:szCs w:val="21"/>
          <w:highlight w:val="none"/>
          <w:u w:val="single" w:color="auto"/>
        </w:rPr>
        <w:t>应商</w:t>
      </w:r>
      <w:r>
        <w:rPr>
          <w:rFonts w:hint="eastAsia" w:ascii="宋体" w:hAnsi="宋体" w:eastAsia="宋体" w:cs="宋体"/>
          <w:b/>
          <w:bCs/>
          <w:color w:val="auto"/>
          <w:spacing w:val="-5"/>
          <w:sz w:val="21"/>
          <w:szCs w:val="21"/>
          <w:highlight w:val="none"/>
          <w:u w:val="single" w:color="auto"/>
        </w:rPr>
        <w:t>须知前附表</w:t>
      </w:r>
      <w:r>
        <w:rPr>
          <w:rFonts w:hint="eastAsia" w:ascii="宋体" w:hAnsi="宋体" w:eastAsia="宋体" w:cs="宋体"/>
          <w:color w:val="auto"/>
          <w:spacing w:val="-5"/>
          <w:sz w:val="21"/>
          <w:szCs w:val="21"/>
          <w:highlight w:val="none"/>
        </w:rPr>
        <w:t>中规定，由磋商小组直接确定成交供应商。</w:t>
      </w:r>
    </w:p>
    <w:p w14:paraId="0FE71F9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6.1.3</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因推荐成交候选供应商名单产生其他问题，由磋商小组</w:t>
      </w:r>
      <w:r>
        <w:rPr>
          <w:rFonts w:hint="eastAsia" w:ascii="宋体" w:hAnsi="宋体" w:eastAsia="宋体" w:cs="宋体"/>
          <w:color w:val="auto"/>
          <w:spacing w:val="-2"/>
          <w:sz w:val="21"/>
          <w:szCs w:val="21"/>
          <w:highlight w:val="none"/>
        </w:rPr>
        <w:t>集体研究处理。</w:t>
      </w:r>
    </w:p>
    <w:p w14:paraId="398CA8E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6.2</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确定成交供应商</w:t>
      </w:r>
    </w:p>
    <w:p w14:paraId="3F90F13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6.2.1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采购人在收到评审报告5个工作日</w:t>
      </w:r>
      <w:r>
        <w:rPr>
          <w:rFonts w:hint="eastAsia" w:ascii="宋体" w:hAnsi="宋体" w:eastAsia="宋体" w:cs="宋体"/>
          <w:color w:val="auto"/>
          <w:spacing w:val="-3"/>
          <w:sz w:val="21"/>
          <w:szCs w:val="21"/>
          <w:highlight w:val="none"/>
        </w:rPr>
        <w:t>内，从评审报告提出的成交候选供应商中，</w:t>
      </w:r>
      <w:r>
        <w:rPr>
          <w:rFonts w:hint="eastAsia" w:ascii="宋体" w:hAnsi="宋体" w:eastAsia="宋体" w:cs="宋体"/>
          <w:color w:val="auto"/>
          <w:spacing w:val="-1"/>
          <w:sz w:val="21"/>
          <w:szCs w:val="21"/>
          <w:highlight w:val="none"/>
        </w:rPr>
        <w:t>根据质量和服务均能满足采购文件实质性响应要求且综合得分最高的原则确定成交供应商，也可以书面授权磋商小组直接确定成交供</w:t>
      </w:r>
      <w:r>
        <w:rPr>
          <w:rFonts w:hint="eastAsia" w:ascii="宋体" w:hAnsi="宋体" w:eastAsia="宋体" w:cs="宋体"/>
          <w:color w:val="auto"/>
          <w:spacing w:val="-2"/>
          <w:sz w:val="21"/>
          <w:szCs w:val="21"/>
          <w:highlight w:val="none"/>
        </w:rPr>
        <w:t>应商。本项目成交供应商确定方式</w:t>
      </w:r>
      <w:r>
        <w:rPr>
          <w:rFonts w:hint="eastAsia" w:ascii="宋体" w:hAnsi="宋体" w:eastAsia="宋体" w:cs="宋体"/>
          <w:color w:val="auto"/>
          <w:spacing w:val="-3"/>
          <w:sz w:val="21"/>
          <w:szCs w:val="21"/>
          <w:highlight w:val="none"/>
        </w:rPr>
        <w:t>详见</w:t>
      </w:r>
      <w:r>
        <w:rPr>
          <w:rFonts w:hint="eastAsia" w:ascii="宋体" w:hAnsi="宋体" w:eastAsia="宋体" w:cs="宋体"/>
          <w:b/>
          <w:bCs/>
          <w:color w:val="auto"/>
          <w:spacing w:val="-3"/>
          <w:sz w:val="21"/>
          <w:szCs w:val="21"/>
          <w:highlight w:val="none"/>
          <w:u w:val="single" w:color="auto"/>
        </w:rPr>
        <w:t>供应商须知表6.2.1条</w:t>
      </w:r>
      <w:r>
        <w:rPr>
          <w:rFonts w:hint="eastAsia" w:ascii="宋体" w:hAnsi="宋体" w:eastAsia="宋体" w:cs="宋体"/>
          <w:color w:val="auto"/>
          <w:spacing w:val="-3"/>
          <w:sz w:val="21"/>
          <w:szCs w:val="21"/>
          <w:highlight w:val="none"/>
        </w:rPr>
        <w:t>。</w:t>
      </w:r>
    </w:p>
    <w:p w14:paraId="6172BD4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6.3</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采购任务取消</w:t>
      </w:r>
    </w:p>
    <w:p w14:paraId="0942EEB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因重大变故采购任务取消时，采购人有权拒绝任何供应商成交，且</w:t>
      </w:r>
      <w:r>
        <w:rPr>
          <w:rFonts w:hint="eastAsia" w:ascii="宋体" w:hAnsi="宋体" w:eastAsia="宋体" w:cs="宋体"/>
          <w:color w:val="auto"/>
          <w:spacing w:val="-3"/>
          <w:sz w:val="21"/>
          <w:szCs w:val="21"/>
          <w:highlight w:val="none"/>
        </w:rPr>
        <w:t>对受影响的供</w:t>
      </w:r>
      <w:r>
        <w:rPr>
          <w:rFonts w:hint="eastAsia" w:ascii="宋体" w:hAnsi="宋体" w:eastAsia="宋体" w:cs="宋体"/>
          <w:color w:val="auto"/>
          <w:spacing w:val="-5"/>
          <w:sz w:val="21"/>
          <w:szCs w:val="21"/>
          <w:highlight w:val="none"/>
        </w:rPr>
        <w:t>应商不承担任何责任。</w:t>
      </w:r>
    </w:p>
    <w:p w14:paraId="1B4C62F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6.4</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发出成交通知书</w:t>
      </w:r>
    </w:p>
    <w:p w14:paraId="4F36845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采购人或者采购代理机构应当在成交供应商确定之日起2个工作日内，在相关网</w:t>
      </w:r>
      <w:r>
        <w:rPr>
          <w:rFonts w:hint="eastAsia" w:ascii="宋体" w:hAnsi="宋体" w:eastAsia="宋体" w:cs="宋体"/>
          <w:color w:val="auto"/>
          <w:spacing w:val="-5"/>
          <w:sz w:val="21"/>
          <w:szCs w:val="21"/>
          <w:highlight w:val="none"/>
        </w:rPr>
        <w:t>站公告成交结果，同时向成交供应商发出成交通知书</w:t>
      </w:r>
      <w:r>
        <w:rPr>
          <w:rFonts w:hint="eastAsia" w:ascii="宋体" w:hAnsi="宋体" w:eastAsia="宋体" w:cs="宋体"/>
          <w:color w:val="auto"/>
          <w:spacing w:val="-6"/>
          <w:sz w:val="21"/>
          <w:szCs w:val="21"/>
          <w:highlight w:val="none"/>
        </w:rPr>
        <w:t>，成交通知书是合同的组成部分。</w:t>
      </w:r>
    </w:p>
    <w:p w14:paraId="5EEBF5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7、签订合同</w:t>
      </w:r>
    </w:p>
    <w:p w14:paraId="1F226B0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成交供应商应当自发出成交通知书之日起3</w:t>
      </w:r>
      <w:r>
        <w:rPr>
          <w:rFonts w:hint="eastAsia" w:ascii="宋体" w:hAnsi="宋体" w:eastAsia="宋体" w:cs="宋体"/>
          <w:color w:val="auto"/>
          <w:spacing w:val="-1"/>
          <w:sz w:val="21"/>
          <w:szCs w:val="21"/>
          <w:highlight w:val="none"/>
        </w:rPr>
        <w:t>0日内，按照采购文件确定的合同文本以及采购标的、规格型号、采购金额、采</w:t>
      </w:r>
      <w:r>
        <w:rPr>
          <w:rFonts w:hint="eastAsia" w:ascii="宋体" w:hAnsi="宋体" w:eastAsia="宋体" w:cs="宋体"/>
          <w:color w:val="auto"/>
          <w:spacing w:val="-2"/>
          <w:sz w:val="21"/>
          <w:szCs w:val="21"/>
          <w:highlight w:val="none"/>
        </w:rPr>
        <w:t>购数量、技术和服务要求等事项与采购</w:t>
      </w:r>
      <w:r>
        <w:rPr>
          <w:rFonts w:hint="eastAsia" w:ascii="宋体" w:hAnsi="宋体" w:eastAsia="宋体" w:cs="宋体"/>
          <w:color w:val="auto"/>
          <w:spacing w:val="-5"/>
          <w:sz w:val="21"/>
          <w:szCs w:val="21"/>
          <w:highlight w:val="none"/>
        </w:rPr>
        <w:t>人签订政府采购合同。</w:t>
      </w:r>
    </w:p>
    <w:p w14:paraId="7D7FE23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除不可抗力等因素外，成交通知书发出</w:t>
      </w:r>
      <w:r>
        <w:rPr>
          <w:rFonts w:hint="eastAsia" w:ascii="宋体" w:hAnsi="宋体" w:eastAsia="宋体" w:cs="宋体"/>
          <w:color w:val="auto"/>
          <w:spacing w:val="-1"/>
          <w:sz w:val="21"/>
          <w:szCs w:val="21"/>
          <w:highlight w:val="none"/>
        </w:rPr>
        <w:t>后，采购人改变成交结果，或者成交</w:t>
      </w:r>
      <w:r>
        <w:rPr>
          <w:rFonts w:hint="eastAsia" w:ascii="宋体" w:hAnsi="宋体" w:eastAsia="宋体" w:cs="宋体"/>
          <w:color w:val="auto"/>
          <w:spacing w:val="-2"/>
          <w:sz w:val="21"/>
          <w:szCs w:val="21"/>
          <w:highlight w:val="none"/>
        </w:rPr>
        <w:t>供应商拒绝签订政府采购合同的，应当承担相应的法律责任。</w:t>
      </w:r>
    </w:p>
    <w:p w14:paraId="6AAB178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7.3</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采购文件、成交供应商的响应文件及其澄清文件等</w:t>
      </w:r>
      <w:r>
        <w:rPr>
          <w:rFonts w:hint="eastAsia" w:ascii="宋体" w:hAnsi="宋体" w:eastAsia="宋体" w:cs="宋体"/>
          <w:color w:val="auto"/>
          <w:spacing w:val="-2"/>
          <w:sz w:val="21"/>
          <w:szCs w:val="21"/>
          <w:highlight w:val="none"/>
        </w:rPr>
        <w:t>，均为签订合同的依据。</w:t>
      </w:r>
      <w:r>
        <w:rPr>
          <w:rFonts w:hint="eastAsia" w:ascii="宋体" w:hAnsi="宋体" w:eastAsia="宋体" w:cs="宋体"/>
          <w:color w:val="auto"/>
          <w:spacing w:val="-1"/>
          <w:sz w:val="21"/>
          <w:szCs w:val="21"/>
          <w:highlight w:val="none"/>
        </w:rPr>
        <w:t>所签订的合同不得对采购文件确定的事项和成</w:t>
      </w:r>
      <w:r>
        <w:rPr>
          <w:rFonts w:hint="eastAsia" w:ascii="宋体" w:hAnsi="宋体" w:eastAsia="宋体" w:cs="宋体"/>
          <w:color w:val="auto"/>
          <w:spacing w:val="-2"/>
          <w:sz w:val="21"/>
          <w:szCs w:val="21"/>
          <w:highlight w:val="none"/>
        </w:rPr>
        <w:t>交供应商响应文件作实质性修改。采购</w:t>
      </w:r>
      <w:r>
        <w:rPr>
          <w:rFonts w:hint="eastAsia" w:ascii="宋体" w:hAnsi="宋体" w:eastAsia="宋体" w:cs="宋体"/>
          <w:color w:val="auto"/>
          <w:spacing w:val="-1"/>
          <w:sz w:val="21"/>
          <w:szCs w:val="21"/>
          <w:highlight w:val="none"/>
        </w:rPr>
        <w:t>人不得向成交供应商提出超出采购文件以外的任</w:t>
      </w:r>
      <w:r>
        <w:rPr>
          <w:rFonts w:hint="eastAsia" w:ascii="宋体" w:hAnsi="宋体" w:eastAsia="宋体" w:cs="宋体"/>
          <w:color w:val="auto"/>
          <w:spacing w:val="-2"/>
          <w:sz w:val="21"/>
          <w:szCs w:val="21"/>
          <w:highlight w:val="none"/>
        </w:rPr>
        <w:t>何不合理的要求，作为签订合同的条</w:t>
      </w:r>
      <w:r>
        <w:rPr>
          <w:rFonts w:hint="eastAsia" w:ascii="宋体" w:hAnsi="宋体" w:eastAsia="宋体" w:cs="宋体"/>
          <w:color w:val="auto"/>
          <w:sz w:val="21"/>
          <w:szCs w:val="21"/>
          <w:highlight w:val="none"/>
        </w:rPr>
        <w:t>件，不得与成交供应商订立背离采购文件确定的合同文本以及采购标的、规格型号、</w:t>
      </w:r>
      <w:r>
        <w:rPr>
          <w:rFonts w:hint="eastAsia" w:ascii="宋体" w:hAnsi="宋体" w:eastAsia="宋体" w:cs="宋体"/>
          <w:color w:val="auto"/>
          <w:spacing w:val="-2"/>
          <w:sz w:val="21"/>
          <w:szCs w:val="21"/>
          <w:highlight w:val="none"/>
        </w:rPr>
        <w:t>采购金额、采购数量、技术和服务要求等实质性内容的协议。</w:t>
      </w:r>
    </w:p>
    <w:p w14:paraId="6F05066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如成交供应商拒绝与采购人签订合同的</w:t>
      </w:r>
      <w:r>
        <w:rPr>
          <w:rFonts w:hint="eastAsia" w:ascii="宋体" w:hAnsi="宋体" w:eastAsia="宋体" w:cs="宋体"/>
          <w:color w:val="auto"/>
          <w:spacing w:val="-1"/>
          <w:sz w:val="21"/>
          <w:szCs w:val="21"/>
          <w:highlight w:val="none"/>
        </w:rPr>
        <w:t>，成交供应商须按“供应商参加磋商采购活动的承诺书”中的承诺内容向采购人和采</w:t>
      </w:r>
      <w:r>
        <w:rPr>
          <w:rFonts w:hint="eastAsia" w:ascii="宋体" w:hAnsi="宋体" w:eastAsia="宋体" w:cs="宋体"/>
          <w:color w:val="auto"/>
          <w:spacing w:val="-2"/>
          <w:sz w:val="21"/>
          <w:szCs w:val="21"/>
          <w:highlight w:val="none"/>
        </w:rPr>
        <w:t>购代理机构支付赔偿；采购人可以按</w:t>
      </w:r>
      <w:r>
        <w:rPr>
          <w:rFonts w:hint="eastAsia" w:ascii="宋体" w:hAnsi="宋体" w:eastAsia="宋体" w:cs="宋体"/>
          <w:color w:val="auto"/>
          <w:spacing w:val="-3"/>
          <w:sz w:val="21"/>
          <w:szCs w:val="21"/>
          <w:highlight w:val="none"/>
        </w:rPr>
        <w:t>照评审报告推荐的成交候选供应商名单排序，确定下一成交候选供应商为成交供应商，</w:t>
      </w:r>
      <w:r>
        <w:rPr>
          <w:rFonts w:hint="eastAsia" w:ascii="宋体" w:hAnsi="宋体" w:eastAsia="宋体" w:cs="宋体"/>
          <w:color w:val="auto"/>
          <w:spacing w:val="-1"/>
          <w:sz w:val="21"/>
          <w:szCs w:val="21"/>
          <w:highlight w:val="none"/>
        </w:rPr>
        <w:t>也可以重新开展政府采购活动。拒绝签订政</w:t>
      </w:r>
      <w:r>
        <w:rPr>
          <w:rFonts w:hint="eastAsia" w:ascii="宋体" w:hAnsi="宋体" w:eastAsia="宋体" w:cs="宋体"/>
          <w:color w:val="auto"/>
          <w:spacing w:val="-2"/>
          <w:sz w:val="21"/>
          <w:szCs w:val="21"/>
          <w:highlight w:val="none"/>
        </w:rPr>
        <w:t>府采购合同的成交供应商不得参加对该项</w:t>
      </w:r>
      <w:r>
        <w:rPr>
          <w:rFonts w:hint="eastAsia" w:ascii="宋体" w:hAnsi="宋体" w:eastAsia="宋体" w:cs="宋体"/>
          <w:color w:val="auto"/>
          <w:spacing w:val="-5"/>
          <w:sz w:val="21"/>
          <w:szCs w:val="21"/>
          <w:highlight w:val="none"/>
        </w:rPr>
        <w:t>目重新开展的采购活动。</w:t>
      </w:r>
    </w:p>
    <w:p w14:paraId="15BE55A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当出现法律法规规定的成交无效或成交</w:t>
      </w:r>
      <w:r>
        <w:rPr>
          <w:rFonts w:hint="eastAsia" w:ascii="宋体" w:hAnsi="宋体" w:eastAsia="宋体" w:cs="宋体"/>
          <w:color w:val="auto"/>
          <w:spacing w:val="-1"/>
          <w:sz w:val="21"/>
          <w:szCs w:val="21"/>
          <w:highlight w:val="none"/>
        </w:rPr>
        <w:t>结果无效情形时，采购人可以按照评审报告推荐的成交候选供应商名单排序，确</w:t>
      </w:r>
      <w:r>
        <w:rPr>
          <w:rFonts w:hint="eastAsia" w:ascii="宋体" w:hAnsi="宋体" w:eastAsia="宋体" w:cs="宋体"/>
          <w:color w:val="auto"/>
          <w:spacing w:val="-2"/>
          <w:sz w:val="21"/>
          <w:szCs w:val="21"/>
          <w:highlight w:val="none"/>
        </w:rPr>
        <w:t>定下一成交候选供应商为成交供应商，也</w:t>
      </w:r>
      <w:r>
        <w:rPr>
          <w:rFonts w:hint="eastAsia" w:ascii="宋体" w:hAnsi="宋体" w:eastAsia="宋体" w:cs="宋体"/>
          <w:color w:val="auto"/>
          <w:spacing w:val="-4"/>
          <w:sz w:val="21"/>
          <w:szCs w:val="21"/>
          <w:highlight w:val="none"/>
        </w:rPr>
        <w:t>可以重新开展政府采购活动。</w:t>
      </w:r>
    </w:p>
    <w:p w14:paraId="610D2D3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8、履约保证金</w:t>
      </w:r>
    </w:p>
    <w:p w14:paraId="1EF53DF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8.1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如果需要交纳履约保证金，成交供应商应按照</w:t>
      </w:r>
      <w:r>
        <w:rPr>
          <w:rFonts w:hint="eastAsia" w:ascii="宋体" w:hAnsi="宋体" w:eastAsia="宋体" w:cs="宋体"/>
          <w:b/>
          <w:bCs/>
          <w:color w:val="auto"/>
          <w:spacing w:val="-1"/>
          <w:sz w:val="21"/>
          <w:szCs w:val="21"/>
          <w:highlight w:val="none"/>
          <w:u w:val="single" w:color="auto"/>
        </w:rPr>
        <w:t>供应商须知前附表</w:t>
      </w:r>
      <w:r>
        <w:rPr>
          <w:rFonts w:hint="eastAsia" w:ascii="宋体" w:hAnsi="宋体" w:eastAsia="宋体" w:cs="宋体"/>
          <w:color w:val="auto"/>
          <w:spacing w:val="-1"/>
          <w:sz w:val="21"/>
          <w:szCs w:val="21"/>
          <w:highlight w:val="none"/>
        </w:rPr>
        <w:t>中的规定向采购人提供履约保证金保函（如格式见本章附件1）。经采购人同意，成交供应商也</w:t>
      </w:r>
      <w:r>
        <w:rPr>
          <w:rFonts w:hint="eastAsia" w:ascii="宋体" w:hAnsi="宋体" w:eastAsia="宋体" w:cs="宋体"/>
          <w:color w:val="auto"/>
          <w:spacing w:val="-3"/>
          <w:sz w:val="21"/>
          <w:szCs w:val="21"/>
          <w:highlight w:val="none"/>
        </w:rPr>
        <w:t>可以自愿采用其他履约保证金的提供方式。</w:t>
      </w:r>
    </w:p>
    <w:p w14:paraId="54E6C74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8.2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政府采购利用担保试点范围内的项目，成交供应商</w:t>
      </w:r>
      <w:r>
        <w:rPr>
          <w:rFonts w:hint="eastAsia" w:ascii="宋体" w:hAnsi="宋体" w:eastAsia="宋体" w:cs="宋体"/>
          <w:color w:val="auto"/>
          <w:spacing w:val="-1"/>
          <w:sz w:val="21"/>
          <w:szCs w:val="21"/>
          <w:highlight w:val="none"/>
        </w:rPr>
        <w:t>也可以按照财政部门的规</w:t>
      </w:r>
      <w:r>
        <w:rPr>
          <w:rFonts w:hint="eastAsia" w:ascii="宋体" w:hAnsi="宋体" w:eastAsia="宋体" w:cs="宋体"/>
          <w:color w:val="auto"/>
          <w:spacing w:val="-3"/>
          <w:sz w:val="21"/>
          <w:szCs w:val="21"/>
          <w:highlight w:val="none"/>
        </w:rPr>
        <w:t>定，向采购人提供合格的履约担保函。</w:t>
      </w:r>
    </w:p>
    <w:p w14:paraId="7A40C0F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如果成交供应商没有按照上述履约保证金的规定执</w:t>
      </w:r>
      <w:r>
        <w:rPr>
          <w:rFonts w:hint="eastAsia" w:ascii="宋体" w:hAnsi="宋体" w:eastAsia="宋体" w:cs="宋体"/>
          <w:color w:val="auto"/>
          <w:spacing w:val="-1"/>
          <w:sz w:val="21"/>
          <w:szCs w:val="21"/>
          <w:highlight w:val="none"/>
        </w:rPr>
        <w:t>行，将视为拒绝签订合同并放弃成交资格，应当按照“供应商参加磋商采</w:t>
      </w:r>
      <w:r>
        <w:rPr>
          <w:rFonts w:hint="eastAsia" w:ascii="宋体" w:hAnsi="宋体" w:eastAsia="宋体" w:cs="宋体"/>
          <w:color w:val="auto"/>
          <w:spacing w:val="-2"/>
          <w:sz w:val="21"/>
          <w:szCs w:val="21"/>
          <w:highlight w:val="none"/>
        </w:rPr>
        <w:t>购活动的承诺书”中的承诺向采购人</w:t>
      </w:r>
      <w:r>
        <w:rPr>
          <w:rFonts w:hint="eastAsia" w:ascii="宋体" w:hAnsi="宋体" w:eastAsia="宋体" w:cs="宋体"/>
          <w:color w:val="auto"/>
          <w:spacing w:val="-5"/>
          <w:sz w:val="21"/>
          <w:szCs w:val="21"/>
          <w:highlight w:val="none"/>
        </w:rPr>
        <w:t>和采购代理机构支付赔偿。在此情况下，采购人可确定下一成交候选供应商为成交供</w:t>
      </w:r>
      <w:r>
        <w:rPr>
          <w:rFonts w:hint="eastAsia" w:ascii="宋体" w:hAnsi="宋体" w:eastAsia="宋体" w:cs="宋体"/>
          <w:color w:val="auto"/>
          <w:spacing w:val="-3"/>
          <w:sz w:val="21"/>
          <w:szCs w:val="21"/>
          <w:highlight w:val="none"/>
        </w:rPr>
        <w:t>应商，也可以重新开展采购活动。</w:t>
      </w:r>
    </w:p>
    <w:p w14:paraId="1020CC0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9、预付款</w:t>
      </w:r>
    </w:p>
    <w:p w14:paraId="506C614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9.1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预付款是在指政府采购合同签订后、履行前，采购</w:t>
      </w:r>
      <w:r>
        <w:rPr>
          <w:rFonts w:hint="eastAsia" w:ascii="宋体" w:hAnsi="宋体" w:eastAsia="宋体" w:cs="宋体"/>
          <w:color w:val="auto"/>
          <w:spacing w:val="-1"/>
          <w:sz w:val="21"/>
          <w:szCs w:val="21"/>
          <w:highlight w:val="none"/>
        </w:rPr>
        <w:t>人向成交供应商预先支付</w:t>
      </w:r>
      <w:r>
        <w:rPr>
          <w:rFonts w:hint="eastAsia" w:ascii="宋体" w:hAnsi="宋体" w:eastAsia="宋体" w:cs="宋体"/>
          <w:color w:val="auto"/>
          <w:spacing w:val="-2"/>
          <w:sz w:val="21"/>
          <w:szCs w:val="21"/>
          <w:highlight w:val="none"/>
        </w:rPr>
        <w:t>部分合同款项，预付款比例按照</w:t>
      </w:r>
      <w:r>
        <w:rPr>
          <w:rFonts w:hint="eastAsia" w:ascii="宋体" w:hAnsi="宋体" w:eastAsia="宋体" w:cs="宋体"/>
          <w:b/>
          <w:bCs/>
          <w:color w:val="auto"/>
          <w:spacing w:val="-2"/>
          <w:sz w:val="21"/>
          <w:szCs w:val="21"/>
          <w:highlight w:val="none"/>
          <w:u w:val="single" w:color="auto"/>
        </w:rPr>
        <w:t>供应商须知前附表</w:t>
      </w:r>
      <w:r>
        <w:rPr>
          <w:rFonts w:hint="eastAsia" w:ascii="宋体" w:hAnsi="宋体" w:eastAsia="宋体" w:cs="宋体"/>
          <w:color w:val="auto"/>
          <w:spacing w:val="-2"/>
          <w:sz w:val="21"/>
          <w:szCs w:val="21"/>
          <w:highlight w:val="none"/>
        </w:rPr>
        <w:t>规定执行。</w:t>
      </w:r>
    </w:p>
    <w:p w14:paraId="153094B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如采购人要求，成交供应商在收到预付款前，需向采购人提供</w:t>
      </w:r>
      <w:r>
        <w:rPr>
          <w:rFonts w:hint="eastAsia" w:ascii="宋体" w:hAnsi="宋体" w:eastAsia="宋体" w:cs="宋体"/>
          <w:color w:val="auto"/>
          <w:spacing w:val="-2"/>
          <w:sz w:val="21"/>
          <w:szCs w:val="21"/>
          <w:highlight w:val="none"/>
        </w:rPr>
        <w:t>预付款保函。</w:t>
      </w:r>
      <w:r>
        <w:rPr>
          <w:rFonts w:hint="eastAsia" w:ascii="宋体" w:hAnsi="宋体" w:eastAsia="宋体" w:cs="宋体"/>
          <w:color w:val="auto"/>
          <w:spacing w:val="-1"/>
          <w:sz w:val="21"/>
          <w:szCs w:val="21"/>
          <w:highlight w:val="none"/>
        </w:rPr>
        <w:t>预付款保函是指成交供应商向银行或者有资</w:t>
      </w:r>
      <w:r>
        <w:rPr>
          <w:rFonts w:hint="eastAsia" w:ascii="宋体" w:hAnsi="宋体" w:eastAsia="宋体" w:cs="宋体"/>
          <w:color w:val="auto"/>
          <w:spacing w:val="-2"/>
          <w:sz w:val="21"/>
          <w:szCs w:val="21"/>
          <w:highlight w:val="none"/>
        </w:rPr>
        <w:t>质的专业的担保机构申请，由其向采购人</w:t>
      </w:r>
      <w:r>
        <w:rPr>
          <w:rFonts w:hint="eastAsia" w:ascii="宋体" w:hAnsi="宋体" w:eastAsia="宋体" w:cs="宋体"/>
          <w:color w:val="auto"/>
          <w:spacing w:val="-1"/>
          <w:sz w:val="21"/>
          <w:szCs w:val="21"/>
          <w:highlight w:val="none"/>
        </w:rPr>
        <w:t>出具的确保预付款直接或者间接用于政府采购合同履约或者保障政府采购履约质量</w:t>
      </w:r>
      <w:r>
        <w:rPr>
          <w:rFonts w:hint="eastAsia" w:ascii="宋体" w:hAnsi="宋体" w:eastAsia="宋体" w:cs="宋体"/>
          <w:color w:val="auto"/>
          <w:spacing w:val="-5"/>
          <w:sz w:val="21"/>
          <w:szCs w:val="21"/>
          <w:highlight w:val="none"/>
        </w:rPr>
        <w:t>的银行保函或者担保保函等。</w:t>
      </w:r>
    </w:p>
    <w:p w14:paraId="20852C9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10、采购代理服务费</w:t>
      </w:r>
    </w:p>
    <w:p w14:paraId="3852B69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成交供应商须按照</w:t>
      </w:r>
      <w:r>
        <w:rPr>
          <w:rFonts w:hint="eastAsia" w:ascii="宋体" w:hAnsi="宋体" w:eastAsia="宋体" w:cs="宋体"/>
          <w:b/>
          <w:bCs/>
          <w:color w:val="auto"/>
          <w:spacing w:val="-3"/>
          <w:sz w:val="21"/>
          <w:szCs w:val="21"/>
          <w:highlight w:val="none"/>
          <w:u w:val="single" w:color="auto"/>
        </w:rPr>
        <w:t>供应商须知前附表</w:t>
      </w:r>
      <w:r>
        <w:rPr>
          <w:rFonts w:hint="eastAsia" w:ascii="宋体" w:hAnsi="宋体" w:eastAsia="宋体" w:cs="宋体"/>
          <w:color w:val="auto"/>
          <w:spacing w:val="-3"/>
          <w:sz w:val="21"/>
          <w:szCs w:val="21"/>
          <w:highlight w:val="none"/>
        </w:rPr>
        <w:t>规定，向采购代理机构支付采购代理服务费。</w:t>
      </w:r>
    </w:p>
    <w:p w14:paraId="66BBAEC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11、政府采购信用担保</w:t>
      </w:r>
    </w:p>
    <w:p w14:paraId="53877BA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本项目是否属于信用担保试点范围见</w:t>
      </w:r>
      <w:r>
        <w:rPr>
          <w:rFonts w:hint="eastAsia" w:ascii="宋体" w:hAnsi="宋体" w:eastAsia="宋体" w:cs="宋体"/>
          <w:b/>
          <w:bCs/>
          <w:color w:val="auto"/>
          <w:spacing w:val="-2"/>
          <w:sz w:val="21"/>
          <w:szCs w:val="21"/>
          <w:highlight w:val="none"/>
          <w:u w:val="single" w:color="auto"/>
        </w:rPr>
        <w:t>供应商须知前附表</w:t>
      </w:r>
      <w:r>
        <w:rPr>
          <w:rFonts w:hint="eastAsia" w:ascii="宋体" w:hAnsi="宋体" w:eastAsia="宋体" w:cs="宋体"/>
          <w:color w:val="auto"/>
          <w:spacing w:val="-2"/>
          <w:sz w:val="21"/>
          <w:szCs w:val="21"/>
          <w:highlight w:val="none"/>
        </w:rPr>
        <w:t>。</w:t>
      </w:r>
    </w:p>
    <w:p w14:paraId="15FBAB6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11.2</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如属于政府采购信用担保试点范围内，中小型企业供应商可以自由按照财政</w:t>
      </w:r>
      <w:r>
        <w:rPr>
          <w:rFonts w:hint="eastAsia" w:ascii="宋体" w:hAnsi="宋体" w:eastAsia="宋体" w:cs="宋体"/>
          <w:color w:val="auto"/>
          <w:spacing w:val="-3"/>
          <w:sz w:val="21"/>
          <w:szCs w:val="21"/>
          <w:highlight w:val="none"/>
        </w:rPr>
        <w:t>部门的规定，采用履约担保和融资担保。</w:t>
      </w:r>
    </w:p>
    <w:p w14:paraId="192C51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11.3</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供应商递交的履约担保函应符合本采购文件</w:t>
      </w:r>
      <w:r>
        <w:rPr>
          <w:rFonts w:hint="eastAsia" w:ascii="宋体" w:hAnsi="宋体" w:eastAsia="宋体" w:cs="宋体"/>
          <w:color w:val="auto"/>
          <w:spacing w:val="-3"/>
          <w:sz w:val="21"/>
          <w:szCs w:val="21"/>
          <w:highlight w:val="none"/>
        </w:rPr>
        <w:t>的规定。</w:t>
      </w:r>
    </w:p>
    <w:p w14:paraId="3FFDA7B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11.4</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成交供应商可以采取融资担保的形式为政府采购项目履约进行融资。</w:t>
      </w:r>
    </w:p>
    <w:p w14:paraId="0015CBE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11.5</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合格的政府采购专业信用担保机构见</w:t>
      </w:r>
      <w:r>
        <w:rPr>
          <w:rFonts w:hint="eastAsia" w:ascii="宋体" w:hAnsi="宋体" w:eastAsia="宋体" w:cs="宋体"/>
          <w:b/>
          <w:bCs/>
          <w:color w:val="auto"/>
          <w:spacing w:val="-2"/>
          <w:sz w:val="21"/>
          <w:szCs w:val="21"/>
          <w:highlight w:val="none"/>
          <w:u w:val="single" w:color="auto"/>
        </w:rPr>
        <w:t>供应商须知前附表</w:t>
      </w:r>
      <w:r>
        <w:rPr>
          <w:rFonts w:hint="eastAsia" w:ascii="宋体" w:hAnsi="宋体" w:eastAsia="宋体" w:cs="宋体"/>
          <w:color w:val="auto"/>
          <w:spacing w:val="-2"/>
          <w:sz w:val="21"/>
          <w:szCs w:val="21"/>
          <w:highlight w:val="none"/>
        </w:rPr>
        <w:t>。</w:t>
      </w:r>
    </w:p>
    <w:p w14:paraId="10AACE8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12、质疑的提出与接收</w:t>
      </w:r>
    </w:p>
    <w:p w14:paraId="06419C6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供应商认为采购文件、采购过程和成交结果使自己的权益受到损害的，可以根据《中华人民共和国政府采购法》、《中华人民共和国政府采购法实施条例》、《政府采购竞争性磋商采购方式暂行办法》和《政府采购质疑和投诉办法》等有关规定，依法向采购人或其委托的采购代理机构提出质疑。</w:t>
      </w:r>
    </w:p>
    <w:p w14:paraId="7F1933C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12.2</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质疑供应商应按照财政部门制定的《政府采购质疑函范本》</w:t>
      </w:r>
      <w:r>
        <w:rPr>
          <w:rFonts w:hint="eastAsia" w:ascii="宋体" w:hAnsi="宋体" w:eastAsia="宋体" w:cs="宋体"/>
          <w:color w:val="auto"/>
          <w:spacing w:val="-3"/>
          <w:sz w:val="21"/>
          <w:szCs w:val="21"/>
          <w:highlight w:val="none"/>
        </w:rPr>
        <w:t>格式（可从财政</w:t>
      </w:r>
      <w:r>
        <w:rPr>
          <w:rFonts w:hint="eastAsia" w:ascii="宋体" w:hAnsi="宋体" w:eastAsia="宋体" w:cs="宋体"/>
          <w:color w:val="auto"/>
          <w:spacing w:val="-5"/>
          <w:sz w:val="21"/>
          <w:szCs w:val="21"/>
          <w:highlight w:val="none"/>
        </w:rPr>
        <w:t>部官方网站下载）和《政府采购质疑和投诉办法》的要求，在法定质疑期内以书面形</w:t>
      </w:r>
      <w:r>
        <w:rPr>
          <w:rFonts w:hint="eastAsia" w:ascii="宋体" w:hAnsi="宋体" w:eastAsia="宋体" w:cs="宋体"/>
          <w:color w:val="auto"/>
          <w:spacing w:val="-1"/>
          <w:sz w:val="21"/>
          <w:szCs w:val="21"/>
          <w:highlight w:val="none"/>
        </w:rPr>
        <w:t>式提出质疑，针对同一采购程序环节的质疑应</w:t>
      </w:r>
      <w:r>
        <w:rPr>
          <w:rFonts w:hint="eastAsia" w:ascii="宋体" w:hAnsi="宋体" w:eastAsia="宋体" w:cs="宋体"/>
          <w:color w:val="auto"/>
          <w:spacing w:val="-2"/>
          <w:sz w:val="21"/>
          <w:szCs w:val="21"/>
          <w:highlight w:val="none"/>
        </w:rPr>
        <w:t>一次性提出。超出法定质疑期的、重复</w:t>
      </w:r>
      <w:r>
        <w:rPr>
          <w:rFonts w:hint="eastAsia" w:ascii="宋体" w:hAnsi="宋体" w:eastAsia="宋体" w:cs="宋体"/>
          <w:color w:val="auto"/>
          <w:spacing w:val="-5"/>
          <w:sz w:val="21"/>
          <w:szCs w:val="21"/>
          <w:highlight w:val="none"/>
        </w:rPr>
        <w:t>提出的、分次提出的或内容、形式不符合《政府采购质疑和投诉办法》的，质疑供应商将依法承担不利后果。</w:t>
      </w:r>
    </w:p>
    <w:p w14:paraId="355B5A1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12.3</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采购代理机构质</w:t>
      </w:r>
      <w:r>
        <w:rPr>
          <w:rFonts w:hint="eastAsia" w:ascii="宋体" w:hAnsi="宋体" w:eastAsia="宋体" w:cs="宋体"/>
          <w:color w:val="auto"/>
          <w:spacing w:val="-6"/>
          <w:sz w:val="21"/>
          <w:szCs w:val="21"/>
          <w:highlight w:val="none"/>
        </w:rPr>
        <w:t>疑函接收部门、联系电话和通讯地址，见</w:t>
      </w:r>
      <w:r>
        <w:rPr>
          <w:rFonts w:hint="eastAsia" w:ascii="宋体" w:hAnsi="宋体" w:eastAsia="宋体" w:cs="宋体"/>
          <w:b/>
          <w:bCs/>
          <w:color w:val="auto"/>
          <w:spacing w:val="-6"/>
          <w:sz w:val="21"/>
          <w:szCs w:val="21"/>
          <w:highlight w:val="none"/>
          <w:u w:val="single" w:color="auto"/>
        </w:rPr>
        <w:t>供应商须知表</w:t>
      </w:r>
      <w:r>
        <w:rPr>
          <w:rFonts w:hint="eastAsia" w:ascii="宋体" w:hAnsi="宋体" w:eastAsia="宋体" w:cs="宋体"/>
          <w:color w:val="auto"/>
          <w:spacing w:val="-6"/>
          <w:sz w:val="21"/>
          <w:szCs w:val="21"/>
          <w:highlight w:val="none"/>
        </w:rPr>
        <w:t>12条。</w:t>
      </w:r>
    </w:p>
    <w:p w14:paraId="5AD5C75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13、知识产权</w:t>
      </w:r>
    </w:p>
    <w:p w14:paraId="52EA84F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供应商须保证采购人在中华人民共和国境内使用供应商所提供的货物或服务或其任何一部分时，不会产生因第三方提出侵犯其专利</w:t>
      </w:r>
      <w:r>
        <w:rPr>
          <w:rFonts w:hint="eastAsia" w:ascii="宋体" w:hAnsi="宋体" w:eastAsia="宋体" w:cs="宋体"/>
          <w:color w:val="auto"/>
          <w:spacing w:val="-2"/>
          <w:sz w:val="21"/>
          <w:szCs w:val="21"/>
          <w:highlight w:val="none"/>
        </w:rPr>
        <w:t>权、商标权或其它知识产权而引</w:t>
      </w:r>
      <w:r>
        <w:rPr>
          <w:rFonts w:hint="eastAsia" w:ascii="宋体" w:hAnsi="宋体" w:eastAsia="宋体" w:cs="宋体"/>
          <w:color w:val="auto"/>
          <w:spacing w:val="-6"/>
          <w:sz w:val="21"/>
          <w:szCs w:val="21"/>
          <w:highlight w:val="none"/>
        </w:rPr>
        <w:t>起的法律或经济纠纷。如供应商不拥有相应的知识产权，则在响应报价中必须包括合</w:t>
      </w:r>
      <w:r>
        <w:rPr>
          <w:rFonts w:hint="eastAsia" w:ascii="宋体" w:hAnsi="宋体" w:eastAsia="宋体" w:cs="宋体"/>
          <w:color w:val="auto"/>
          <w:spacing w:val="-1"/>
          <w:sz w:val="21"/>
          <w:szCs w:val="21"/>
          <w:highlight w:val="none"/>
        </w:rPr>
        <w:t>法获取该知识产权的一切相关费用。如因此导致采购</w:t>
      </w:r>
      <w:r>
        <w:rPr>
          <w:rFonts w:hint="eastAsia" w:ascii="宋体" w:hAnsi="宋体" w:eastAsia="宋体" w:cs="宋体"/>
          <w:color w:val="auto"/>
          <w:spacing w:val="-2"/>
          <w:sz w:val="21"/>
          <w:szCs w:val="21"/>
          <w:highlight w:val="none"/>
        </w:rPr>
        <w:t>人损失的，供应商须承担全部赔</w:t>
      </w:r>
      <w:r>
        <w:rPr>
          <w:rFonts w:hint="eastAsia" w:ascii="宋体" w:hAnsi="宋体" w:eastAsia="宋体" w:cs="宋体"/>
          <w:color w:val="auto"/>
          <w:spacing w:val="-9"/>
          <w:sz w:val="21"/>
          <w:szCs w:val="21"/>
          <w:highlight w:val="none"/>
        </w:rPr>
        <w:t>偿责任。</w:t>
      </w:r>
    </w:p>
    <w:p w14:paraId="5A5C404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14、供应商的赔偿责任</w:t>
      </w:r>
    </w:p>
    <w:p w14:paraId="2C6B569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有下列情形之一的，供应商应当向采购代理</w:t>
      </w:r>
      <w:r>
        <w:rPr>
          <w:rFonts w:hint="eastAsia" w:ascii="宋体" w:hAnsi="宋体" w:eastAsia="宋体" w:cs="宋体"/>
          <w:color w:val="auto"/>
          <w:spacing w:val="-1"/>
          <w:sz w:val="21"/>
          <w:szCs w:val="21"/>
          <w:highlight w:val="none"/>
        </w:rPr>
        <w:t>机构及采购人支付本项目预算金额</w:t>
      </w:r>
      <w:r>
        <w:rPr>
          <w:rFonts w:hint="eastAsia" w:ascii="宋体" w:hAnsi="宋体" w:eastAsia="宋体" w:cs="宋体"/>
          <w:color w:val="auto"/>
          <w:spacing w:val="-3"/>
          <w:sz w:val="21"/>
          <w:szCs w:val="21"/>
          <w:highlight w:val="none"/>
        </w:rPr>
        <w:t>（或最高限价）的2%的违约赔偿金。</w:t>
      </w:r>
    </w:p>
    <w:p w14:paraId="39DBEEC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（1）供应商在提交响应文件截止时间后撤回（撤销）响应文件的（不包括在提</w:t>
      </w:r>
      <w:r>
        <w:rPr>
          <w:rFonts w:hint="eastAsia" w:ascii="宋体" w:hAnsi="宋体" w:eastAsia="宋体" w:cs="宋体"/>
          <w:color w:val="auto"/>
          <w:spacing w:val="-6"/>
          <w:sz w:val="21"/>
          <w:szCs w:val="21"/>
          <w:highlight w:val="none"/>
        </w:rPr>
        <w:t>交最后报价之前退出磋商的</w:t>
      </w:r>
      <w:r>
        <w:rPr>
          <w:rFonts w:hint="eastAsia" w:ascii="宋体" w:hAnsi="宋体" w:eastAsia="宋体" w:cs="宋体"/>
          <w:color w:val="auto"/>
          <w:spacing w:val="1"/>
          <w:sz w:val="21"/>
          <w:szCs w:val="21"/>
          <w:highlight w:val="none"/>
        </w:rPr>
        <w:t>）；</w:t>
      </w:r>
    </w:p>
    <w:p w14:paraId="1291D17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（2）供应商在响应文件中提供虚假材料的；</w:t>
      </w:r>
    </w:p>
    <w:p w14:paraId="40300BF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22"/>
          <w:sz w:val="21"/>
          <w:szCs w:val="21"/>
          <w:highlight w:val="none"/>
        </w:rPr>
      </w:pPr>
      <w:r>
        <w:rPr>
          <w:rFonts w:hint="eastAsia" w:ascii="宋体" w:hAnsi="宋体" w:eastAsia="宋体" w:cs="宋体"/>
          <w:color w:val="auto"/>
          <w:spacing w:val="-1"/>
          <w:sz w:val="21"/>
          <w:szCs w:val="21"/>
          <w:highlight w:val="none"/>
        </w:rPr>
        <w:t>（3）除因不可抗力或采购文件认可的情形以外，成交供应商不与采购人签订合</w:t>
      </w:r>
      <w:r>
        <w:rPr>
          <w:rFonts w:hint="eastAsia" w:ascii="宋体" w:hAnsi="宋体" w:eastAsia="宋体" w:cs="宋体"/>
          <w:color w:val="auto"/>
          <w:spacing w:val="-22"/>
          <w:sz w:val="21"/>
          <w:szCs w:val="21"/>
          <w:highlight w:val="none"/>
        </w:rPr>
        <w:t>同的；</w:t>
      </w:r>
    </w:p>
    <w:p w14:paraId="0F2AAEF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（4）供应商与采购人、其他供应商或者采购代理</w:t>
      </w:r>
      <w:r>
        <w:rPr>
          <w:rFonts w:hint="eastAsia" w:ascii="宋体" w:hAnsi="宋体" w:eastAsia="宋体" w:cs="宋体"/>
          <w:color w:val="auto"/>
          <w:spacing w:val="-3"/>
          <w:sz w:val="21"/>
          <w:szCs w:val="21"/>
          <w:highlight w:val="none"/>
        </w:rPr>
        <w:t>机构恶意串通的；</w:t>
      </w:r>
    </w:p>
    <w:p w14:paraId="663BF9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（5）磋商文件规定的其他情形。</w:t>
      </w:r>
    </w:p>
    <w:p w14:paraId="03B7AE5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15、廉洁自律规定</w:t>
      </w:r>
    </w:p>
    <w:p w14:paraId="72F0BC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15.1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采购代理机构工作人员不得以不正当手段获取政府采购代理业务，不得与采</w:t>
      </w:r>
      <w:r>
        <w:rPr>
          <w:rFonts w:hint="eastAsia" w:ascii="宋体" w:hAnsi="宋体" w:eastAsia="宋体" w:cs="宋体"/>
          <w:color w:val="auto"/>
          <w:spacing w:val="-3"/>
          <w:sz w:val="21"/>
          <w:szCs w:val="21"/>
          <w:highlight w:val="none"/>
        </w:rPr>
        <w:t>购人、供应商恶意串通操纵政府采购活动。</w:t>
      </w:r>
    </w:p>
    <w:p w14:paraId="24AE4FB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pacing w:val="-12"/>
          <w:sz w:val="21"/>
          <w:szCs w:val="21"/>
          <w:highlight w:val="none"/>
        </w:rPr>
      </w:pPr>
      <w:r>
        <w:rPr>
          <w:rFonts w:hint="eastAsia" w:ascii="宋体" w:hAnsi="宋体" w:eastAsia="宋体" w:cs="宋体"/>
          <w:color w:val="auto"/>
          <w:spacing w:val="-6"/>
          <w:sz w:val="21"/>
          <w:szCs w:val="21"/>
          <w:highlight w:val="none"/>
        </w:rPr>
        <w:t>15.2</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采购代理机构工作人员不得接受采购人或者供应商组织的宴请、旅</w:t>
      </w:r>
      <w:r>
        <w:rPr>
          <w:rFonts w:hint="eastAsia" w:ascii="宋体" w:hAnsi="宋体" w:eastAsia="宋体" w:cs="宋体"/>
          <w:color w:val="auto"/>
          <w:spacing w:val="-7"/>
          <w:sz w:val="21"/>
          <w:szCs w:val="21"/>
          <w:highlight w:val="none"/>
        </w:rPr>
        <w:t>游、娱乐，</w:t>
      </w:r>
      <w:r>
        <w:rPr>
          <w:rFonts w:hint="eastAsia" w:ascii="宋体" w:hAnsi="宋体" w:eastAsia="宋体" w:cs="宋体"/>
          <w:color w:val="auto"/>
          <w:spacing w:val="-6"/>
          <w:sz w:val="21"/>
          <w:szCs w:val="21"/>
          <w:highlight w:val="none"/>
        </w:rPr>
        <w:t>不得收受礼品、现金、有价证券等，不得向采购</w:t>
      </w:r>
      <w:r>
        <w:rPr>
          <w:rFonts w:hint="eastAsia" w:ascii="宋体" w:hAnsi="宋体" w:eastAsia="宋体" w:cs="宋体"/>
          <w:color w:val="auto"/>
          <w:spacing w:val="-7"/>
          <w:sz w:val="21"/>
          <w:szCs w:val="21"/>
          <w:highlight w:val="none"/>
        </w:rPr>
        <w:t>人或者供应商报销应当由个人承担的</w:t>
      </w:r>
      <w:r>
        <w:rPr>
          <w:rFonts w:hint="eastAsia" w:ascii="宋体" w:hAnsi="宋体" w:eastAsia="宋体" w:cs="宋体"/>
          <w:color w:val="auto"/>
          <w:spacing w:val="-12"/>
          <w:sz w:val="21"/>
          <w:szCs w:val="21"/>
          <w:highlight w:val="none"/>
        </w:rPr>
        <w:t>费用。</w:t>
      </w:r>
    </w:p>
    <w:p w14:paraId="7E4B073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15.3</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为强化内部监督机制，供应商可按</w:t>
      </w:r>
      <w:r>
        <w:rPr>
          <w:rFonts w:hint="eastAsia" w:ascii="宋体" w:hAnsi="宋体" w:eastAsia="宋体" w:cs="宋体"/>
          <w:b/>
          <w:bCs/>
          <w:color w:val="auto"/>
          <w:spacing w:val="-4"/>
          <w:sz w:val="21"/>
          <w:szCs w:val="21"/>
          <w:highlight w:val="none"/>
          <w:u w:val="single" w:color="auto"/>
        </w:rPr>
        <w:t>供应商须知前附表</w:t>
      </w:r>
      <w:r>
        <w:rPr>
          <w:rFonts w:hint="eastAsia" w:ascii="宋体" w:hAnsi="宋体" w:eastAsia="宋体" w:cs="宋体"/>
          <w:color w:val="auto"/>
          <w:spacing w:val="-4"/>
          <w:sz w:val="21"/>
          <w:szCs w:val="21"/>
          <w:highlight w:val="none"/>
        </w:rPr>
        <w:t>中代理机构的反腐倡廉</w:t>
      </w:r>
      <w:r>
        <w:rPr>
          <w:rFonts w:hint="eastAsia" w:ascii="宋体" w:hAnsi="宋体" w:eastAsia="宋体" w:cs="宋体"/>
          <w:color w:val="auto"/>
          <w:spacing w:val="-2"/>
          <w:sz w:val="21"/>
          <w:szCs w:val="21"/>
          <w:highlight w:val="none"/>
        </w:rPr>
        <w:t>监督电话/邮箱，反映采购代理机构的廉洁自律</w:t>
      </w:r>
      <w:r>
        <w:rPr>
          <w:rFonts w:hint="eastAsia" w:ascii="宋体" w:hAnsi="宋体" w:eastAsia="宋体" w:cs="宋体"/>
          <w:color w:val="auto"/>
          <w:spacing w:val="-3"/>
          <w:sz w:val="21"/>
          <w:szCs w:val="21"/>
          <w:highlight w:val="none"/>
        </w:rPr>
        <w:t>等问题。</w:t>
      </w:r>
    </w:p>
    <w:p w14:paraId="6FCA350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16、人员回避</w:t>
      </w:r>
    </w:p>
    <w:p w14:paraId="1130BD7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供应商认为采购人员及其相关人员有法律法规所列与其他供应商有利害关系的，</w:t>
      </w:r>
      <w:r>
        <w:rPr>
          <w:rFonts w:hint="eastAsia" w:ascii="宋体" w:hAnsi="宋体" w:eastAsia="宋体" w:cs="宋体"/>
          <w:color w:val="auto"/>
          <w:spacing w:val="-2"/>
          <w:sz w:val="21"/>
          <w:szCs w:val="21"/>
          <w:highlight w:val="none"/>
        </w:rPr>
        <w:t>可以向采购人或采购代理机构书面提出回避申请，并说明理由。</w:t>
      </w:r>
    </w:p>
    <w:p w14:paraId="57E2DE8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17、纪律和监督</w:t>
      </w:r>
    </w:p>
    <w:p w14:paraId="22FEF5D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17.1</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rPr>
        <w:t>对采购人的纪律要求</w:t>
      </w:r>
    </w:p>
    <w:p w14:paraId="510F57F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采购人不得泄漏采购活动中应当保密的情况和资料，不得与供应商串通损害国家</w:t>
      </w:r>
      <w:r>
        <w:rPr>
          <w:rFonts w:hint="eastAsia" w:ascii="宋体" w:hAnsi="宋体" w:eastAsia="宋体" w:cs="宋体"/>
          <w:color w:val="auto"/>
          <w:spacing w:val="-3"/>
          <w:sz w:val="21"/>
          <w:szCs w:val="21"/>
          <w:highlight w:val="none"/>
        </w:rPr>
        <w:t>利益、社会公共利益或者他人合法权益。</w:t>
      </w:r>
    </w:p>
    <w:p w14:paraId="3102C70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17.2</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rPr>
        <w:t>对供应商的纪律要求</w:t>
      </w:r>
    </w:p>
    <w:p w14:paraId="0192BC6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供应商不得相互串通或者与采购人串通，不得向采购人或者磋商小组成员行贿谋</w:t>
      </w:r>
      <w:r>
        <w:rPr>
          <w:rFonts w:hint="eastAsia" w:ascii="宋体" w:hAnsi="宋体" w:eastAsia="宋体" w:cs="宋体"/>
          <w:color w:val="auto"/>
          <w:spacing w:val="-1"/>
          <w:sz w:val="21"/>
          <w:szCs w:val="21"/>
          <w:highlight w:val="none"/>
        </w:rPr>
        <w:t>取成交，不得以他人名义参加采购活动或者以其他</w:t>
      </w:r>
      <w:r>
        <w:rPr>
          <w:rFonts w:hint="eastAsia" w:ascii="宋体" w:hAnsi="宋体" w:eastAsia="宋体" w:cs="宋体"/>
          <w:color w:val="auto"/>
          <w:spacing w:val="-2"/>
          <w:sz w:val="21"/>
          <w:szCs w:val="21"/>
          <w:highlight w:val="none"/>
        </w:rPr>
        <w:t>方式弄虚作假骗取成交；供应商不</w:t>
      </w:r>
      <w:r>
        <w:rPr>
          <w:rFonts w:hint="eastAsia" w:ascii="宋体" w:hAnsi="宋体" w:eastAsia="宋体" w:cs="宋体"/>
          <w:color w:val="auto"/>
          <w:spacing w:val="-3"/>
          <w:sz w:val="21"/>
          <w:szCs w:val="21"/>
          <w:highlight w:val="none"/>
        </w:rPr>
        <w:t>得以任何方式干扰、影响采购工作。</w:t>
      </w:r>
    </w:p>
    <w:p w14:paraId="2C69594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17.3</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rPr>
        <w:t>对磋商小组成员的纪律要求</w:t>
      </w:r>
    </w:p>
    <w:p w14:paraId="4A1B230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磋商小组成员不得收受他人的财物或者其他好处，不得向他人透漏对响应文件的</w:t>
      </w:r>
      <w:r>
        <w:rPr>
          <w:rFonts w:hint="eastAsia" w:ascii="宋体" w:hAnsi="宋体" w:eastAsia="宋体" w:cs="宋体"/>
          <w:color w:val="auto"/>
          <w:spacing w:val="-6"/>
          <w:sz w:val="21"/>
          <w:szCs w:val="21"/>
          <w:highlight w:val="none"/>
        </w:rPr>
        <w:t>评审和比较、成交候选人的推荐情况以及评审有关的其他情况。在评审过程</w:t>
      </w:r>
      <w:r>
        <w:rPr>
          <w:rFonts w:hint="eastAsia" w:ascii="宋体" w:hAnsi="宋体" w:eastAsia="宋体" w:cs="宋体"/>
          <w:color w:val="auto"/>
          <w:spacing w:val="-7"/>
          <w:sz w:val="21"/>
          <w:szCs w:val="21"/>
          <w:highlight w:val="none"/>
        </w:rPr>
        <w:t>中，磋商</w:t>
      </w:r>
      <w:r>
        <w:rPr>
          <w:rFonts w:hint="eastAsia" w:ascii="宋体" w:hAnsi="宋体" w:eastAsia="宋体" w:cs="宋体"/>
          <w:color w:val="auto"/>
          <w:spacing w:val="-1"/>
          <w:sz w:val="21"/>
          <w:szCs w:val="21"/>
          <w:highlight w:val="none"/>
        </w:rPr>
        <w:t>小组成员不得擅离职守，影响评审程序正常进</w:t>
      </w:r>
      <w:r>
        <w:rPr>
          <w:rFonts w:hint="eastAsia" w:ascii="宋体" w:hAnsi="宋体" w:eastAsia="宋体" w:cs="宋体"/>
          <w:color w:val="auto"/>
          <w:spacing w:val="-2"/>
          <w:sz w:val="21"/>
          <w:szCs w:val="21"/>
          <w:highlight w:val="none"/>
        </w:rPr>
        <w:t>行，不得使用第五章“磋商程序、评审方法和标准”没有规定的评审因素和标准进行评审。</w:t>
      </w:r>
    </w:p>
    <w:p w14:paraId="42D4618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17.4</w:t>
      </w:r>
      <w:r>
        <w:rPr>
          <w:rFonts w:hint="eastAsia" w:ascii="宋体" w:hAnsi="宋体" w:eastAsia="宋体" w:cs="宋体"/>
          <w:b/>
          <w:bCs/>
          <w:color w:val="auto"/>
          <w:spacing w:val="-3"/>
          <w:sz w:val="21"/>
          <w:szCs w:val="21"/>
          <w:highlight w:val="none"/>
          <w:lang w:val="en-US" w:eastAsia="zh-CN"/>
        </w:rPr>
        <w:t xml:space="preserve"> </w:t>
      </w:r>
      <w:r>
        <w:rPr>
          <w:rFonts w:hint="eastAsia" w:ascii="宋体" w:hAnsi="宋体" w:eastAsia="宋体" w:cs="宋体"/>
          <w:b/>
          <w:bCs/>
          <w:color w:val="auto"/>
          <w:spacing w:val="-3"/>
          <w:sz w:val="21"/>
          <w:szCs w:val="21"/>
          <w:highlight w:val="none"/>
        </w:rPr>
        <w:t>对与评审活动有关的工作人员的纪律要求</w:t>
      </w:r>
    </w:p>
    <w:p w14:paraId="65BF704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与评审活动有关的工作人员不得收受他人的财物或者其他好处，不得向他人透漏</w:t>
      </w:r>
      <w:r>
        <w:rPr>
          <w:rFonts w:hint="eastAsia" w:ascii="宋体" w:hAnsi="宋体" w:eastAsia="宋体" w:cs="宋体"/>
          <w:color w:val="auto"/>
          <w:spacing w:val="-1"/>
          <w:sz w:val="21"/>
          <w:szCs w:val="21"/>
          <w:highlight w:val="none"/>
        </w:rPr>
        <w:t>对响应文件的评审和比较、成交候选人的推荐情</w:t>
      </w:r>
      <w:r>
        <w:rPr>
          <w:rFonts w:hint="eastAsia" w:ascii="宋体" w:hAnsi="宋体" w:eastAsia="宋体" w:cs="宋体"/>
          <w:color w:val="auto"/>
          <w:spacing w:val="-2"/>
          <w:sz w:val="21"/>
          <w:szCs w:val="21"/>
          <w:highlight w:val="none"/>
        </w:rPr>
        <w:t>况以及评审有关的其他情况。在评审过程中，与评审活动有关的工作人员不得擅离职守，影响评审程序正常进行。</w:t>
      </w:r>
    </w:p>
    <w:p w14:paraId="5CC6689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18、履约验收</w:t>
      </w:r>
    </w:p>
    <w:p w14:paraId="146F7D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本项目采购人将严格按照政府采购相关法律法规的要求进行验收。</w:t>
      </w:r>
    </w:p>
    <w:p w14:paraId="02DE292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19、合同分包</w:t>
      </w:r>
    </w:p>
    <w:p w14:paraId="458998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本项目不允许分包。</w:t>
      </w:r>
    </w:p>
    <w:p w14:paraId="32C00C9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20、合同转包</w:t>
      </w:r>
    </w:p>
    <w:p w14:paraId="4803403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本采购项目严禁成交供应商将任何政府采购合同义务转包。本项目所称转包，是指成交供应商将政府采购合同义务转让给第三人，</w:t>
      </w:r>
      <w:r>
        <w:rPr>
          <w:rFonts w:hint="eastAsia" w:ascii="宋体" w:hAnsi="宋体" w:eastAsia="宋体" w:cs="宋体"/>
          <w:color w:val="auto"/>
          <w:spacing w:val="-2"/>
          <w:sz w:val="21"/>
          <w:szCs w:val="21"/>
          <w:highlight w:val="none"/>
        </w:rPr>
        <w:t>并退出现有政府采购合同当事人双</w:t>
      </w:r>
      <w:r>
        <w:rPr>
          <w:rFonts w:hint="eastAsia" w:ascii="宋体" w:hAnsi="宋体" w:eastAsia="宋体" w:cs="宋体"/>
          <w:color w:val="auto"/>
          <w:spacing w:val="1"/>
          <w:sz w:val="21"/>
          <w:szCs w:val="21"/>
          <w:highlight w:val="none"/>
        </w:rPr>
        <w:t>方的权利义务关系，受让人（即第三人）成为</w:t>
      </w:r>
      <w:r>
        <w:rPr>
          <w:rFonts w:hint="eastAsia" w:ascii="宋体" w:hAnsi="宋体" w:eastAsia="宋体" w:cs="宋体"/>
          <w:color w:val="auto"/>
          <w:sz w:val="21"/>
          <w:szCs w:val="21"/>
          <w:highlight w:val="none"/>
        </w:rPr>
        <w:t>政府采购合同的另一方当事人的行为。</w:t>
      </w:r>
      <w:r>
        <w:rPr>
          <w:rFonts w:hint="eastAsia" w:ascii="宋体" w:hAnsi="宋体" w:eastAsia="宋体" w:cs="宋体"/>
          <w:color w:val="auto"/>
          <w:spacing w:val="-2"/>
          <w:sz w:val="21"/>
          <w:szCs w:val="21"/>
          <w:highlight w:val="none"/>
        </w:rPr>
        <w:t>成交供应商转包的，视同拒绝履行政府采购合同义务，将依法追究法律责任。</w:t>
      </w:r>
    </w:p>
    <w:p w14:paraId="3997E5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21、需要补充的其他内容</w:t>
      </w:r>
    </w:p>
    <w:p w14:paraId="25A5A1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需要补充的其他内容：</w:t>
      </w:r>
      <w:r>
        <w:rPr>
          <w:rFonts w:hint="eastAsia" w:ascii="宋体" w:hAnsi="宋体" w:eastAsia="宋体" w:cs="宋体"/>
          <w:b/>
          <w:bCs/>
          <w:color w:val="auto"/>
          <w:spacing w:val="-2"/>
          <w:sz w:val="21"/>
          <w:szCs w:val="21"/>
          <w:highlight w:val="none"/>
          <w:u w:val="single" w:color="auto"/>
        </w:rPr>
        <w:t>见供应商须知前附表</w:t>
      </w:r>
      <w:r>
        <w:rPr>
          <w:rFonts w:hint="eastAsia" w:ascii="宋体" w:hAnsi="宋体" w:eastAsia="宋体" w:cs="宋体"/>
          <w:color w:val="auto"/>
          <w:spacing w:val="-2"/>
          <w:sz w:val="21"/>
          <w:szCs w:val="21"/>
          <w:highlight w:val="none"/>
        </w:rPr>
        <w:t>。</w:t>
      </w:r>
    </w:p>
    <w:p w14:paraId="4A0D68F6">
      <w:pPr>
        <w:keepNext w:val="0"/>
        <w:keepLines w:val="0"/>
        <w:pageBreakBefore w:val="0"/>
        <w:topLinePunct w:val="0"/>
        <w:bidi w:val="0"/>
        <w:adjustRightInd w:val="0"/>
        <w:snapToGrid w:val="0"/>
        <w:spacing w:line="360" w:lineRule="auto"/>
        <w:ind w:left="0" w:leftChars="0"/>
        <w:rPr>
          <w:rFonts w:ascii="仿宋" w:hAnsi="仿宋" w:eastAsia="仿宋" w:cs="仿宋"/>
          <w:b/>
          <w:bCs/>
          <w:color w:val="auto"/>
          <w:spacing w:val="-5"/>
          <w:sz w:val="24"/>
          <w:szCs w:val="24"/>
          <w:highlight w:val="none"/>
        </w:rPr>
      </w:pPr>
      <w:r>
        <w:rPr>
          <w:rFonts w:ascii="仿宋" w:hAnsi="仿宋" w:eastAsia="仿宋" w:cs="仿宋"/>
          <w:b/>
          <w:bCs/>
          <w:color w:val="auto"/>
          <w:spacing w:val="-5"/>
          <w:sz w:val="24"/>
          <w:szCs w:val="24"/>
          <w:highlight w:val="none"/>
        </w:rPr>
        <w:br w:type="page"/>
      </w:r>
    </w:p>
    <w:p w14:paraId="2A18F5E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附件1：履约保证金保函（格式）</w:t>
      </w:r>
    </w:p>
    <w:p w14:paraId="4C87F6B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（如需要，确定成交结果后由成交供应商开具）</w:t>
      </w:r>
    </w:p>
    <w:p w14:paraId="0E6B243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致</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6"/>
          <w:sz w:val="21"/>
          <w:szCs w:val="21"/>
          <w:highlight w:val="none"/>
          <w:u w:val="single" w:color="auto"/>
        </w:rPr>
        <w:t>买方名称）</w:t>
      </w:r>
    </w:p>
    <w:p w14:paraId="3E1A3C4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合同履约保函</w:t>
      </w:r>
    </w:p>
    <w:p w14:paraId="017A3B5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本保函作为贵方与</w:t>
      </w:r>
      <w:r>
        <w:rPr>
          <w:rFonts w:hint="eastAsia" w:ascii="宋体" w:hAnsi="宋体" w:eastAsia="宋体" w:cs="宋体"/>
          <w:color w:val="auto"/>
          <w:spacing w:val="-4"/>
          <w:sz w:val="21"/>
          <w:szCs w:val="21"/>
          <w:highlight w:val="none"/>
          <w:u w:val="single" w:color="auto"/>
        </w:rPr>
        <w:t>（卖方名称</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4"/>
          <w:sz w:val="21"/>
          <w:szCs w:val="21"/>
          <w:highlight w:val="none"/>
        </w:rPr>
        <w:t xml:space="preserve">以下简称卖方）于 </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 xml:space="preserve">年 </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 xml:space="preserve">月 </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日就项目（以下简</w:t>
      </w:r>
      <w:r>
        <w:rPr>
          <w:rFonts w:hint="eastAsia" w:ascii="宋体" w:hAnsi="宋体" w:eastAsia="宋体" w:cs="宋体"/>
          <w:color w:val="auto"/>
          <w:spacing w:val="-3"/>
          <w:sz w:val="21"/>
          <w:szCs w:val="21"/>
          <w:highlight w:val="none"/>
        </w:rPr>
        <w:t>称项目）项下提供</w:t>
      </w:r>
      <w:r>
        <w:rPr>
          <w:rFonts w:hint="eastAsia" w:ascii="宋体" w:hAnsi="宋体" w:eastAsia="宋体" w:cs="宋体"/>
          <w:color w:val="auto"/>
          <w:spacing w:val="-4"/>
          <w:sz w:val="21"/>
          <w:szCs w:val="21"/>
          <w:highlight w:val="none"/>
          <w:u w:val="single"/>
        </w:rPr>
        <w:t>（标的名称）</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3"/>
          <w:sz w:val="21"/>
          <w:szCs w:val="21"/>
          <w:highlight w:val="none"/>
        </w:rPr>
        <w:t>以下简称标的）签订的</w:t>
      </w:r>
      <w:r>
        <w:rPr>
          <w:rFonts w:hint="eastAsia" w:ascii="宋体" w:hAnsi="宋体" w:eastAsia="宋体" w:cs="宋体"/>
          <w:color w:val="auto"/>
          <w:spacing w:val="-3"/>
          <w:sz w:val="21"/>
          <w:szCs w:val="21"/>
          <w:highlight w:val="none"/>
          <w:u w:val="single" w:color="auto"/>
        </w:rPr>
        <w:t>（合同号）</w:t>
      </w:r>
      <w:r>
        <w:rPr>
          <w:rFonts w:hint="eastAsia" w:ascii="宋体" w:hAnsi="宋体" w:eastAsia="宋体" w:cs="宋体"/>
          <w:color w:val="auto"/>
          <w:spacing w:val="-3"/>
          <w:sz w:val="21"/>
          <w:szCs w:val="21"/>
          <w:highlight w:val="none"/>
        </w:rPr>
        <w:t>号合同的履约保</w:t>
      </w:r>
      <w:r>
        <w:rPr>
          <w:rFonts w:hint="eastAsia" w:ascii="宋体" w:hAnsi="宋体" w:eastAsia="宋体" w:cs="宋体"/>
          <w:color w:val="auto"/>
          <w:spacing w:val="-12"/>
          <w:sz w:val="21"/>
          <w:szCs w:val="21"/>
          <w:highlight w:val="none"/>
        </w:rPr>
        <w:t>函。</w:t>
      </w:r>
    </w:p>
    <w:p w14:paraId="41C70E5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8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（出具保函的银行名称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以下简称银行）无条件地、不可撤销地具结</w:t>
      </w:r>
      <w:r>
        <w:rPr>
          <w:rFonts w:hint="eastAsia" w:ascii="宋体" w:hAnsi="宋体" w:eastAsia="宋体" w:cs="宋体"/>
          <w:color w:val="auto"/>
          <w:spacing w:val="-10"/>
          <w:sz w:val="21"/>
          <w:szCs w:val="21"/>
          <w:highlight w:val="none"/>
        </w:rPr>
        <w:t>保证本行、</w:t>
      </w:r>
      <w:r>
        <w:rPr>
          <w:rFonts w:hint="eastAsia" w:ascii="宋体" w:hAnsi="宋体" w:eastAsia="宋体" w:cs="宋体"/>
          <w:color w:val="auto"/>
          <w:spacing w:val="-2"/>
          <w:sz w:val="21"/>
          <w:szCs w:val="21"/>
          <w:highlight w:val="none"/>
        </w:rPr>
        <w:t>其继承人和受让人无追索地向贵方以</w:t>
      </w:r>
      <w:r>
        <w:rPr>
          <w:rFonts w:hint="eastAsia" w:ascii="宋体" w:hAnsi="宋体" w:eastAsia="宋体" w:cs="宋体"/>
          <w:color w:val="auto"/>
          <w:spacing w:val="-2"/>
          <w:sz w:val="21"/>
          <w:szCs w:val="21"/>
          <w:highlight w:val="none"/>
          <w:u w:val="single" w:color="auto"/>
        </w:rPr>
        <w:t>（货币名称）</w:t>
      </w:r>
      <w:r>
        <w:rPr>
          <w:rFonts w:hint="eastAsia" w:ascii="宋体" w:hAnsi="宋体" w:eastAsia="宋体" w:cs="宋体"/>
          <w:color w:val="auto"/>
          <w:spacing w:val="-2"/>
          <w:sz w:val="21"/>
          <w:szCs w:val="21"/>
          <w:highlight w:val="none"/>
        </w:rPr>
        <w:t>支付总额不超过</w:t>
      </w:r>
      <w:r>
        <w:rPr>
          <w:rFonts w:hint="eastAsia" w:ascii="宋体" w:hAnsi="宋体" w:eastAsia="宋体" w:cs="宋体"/>
          <w:color w:val="auto"/>
          <w:spacing w:val="-2"/>
          <w:sz w:val="21"/>
          <w:szCs w:val="21"/>
          <w:highlight w:val="none"/>
          <w:u w:val="single" w:color="auto"/>
        </w:rPr>
        <w:t>（货币数量</w:t>
      </w:r>
      <w:r>
        <w:rPr>
          <w:rFonts w:hint="eastAsia" w:ascii="宋体" w:hAnsi="宋体" w:eastAsia="宋体" w:cs="宋体"/>
          <w:color w:val="auto"/>
          <w:spacing w:val="-5"/>
          <w:sz w:val="21"/>
          <w:szCs w:val="21"/>
          <w:highlight w:val="none"/>
          <w:u w:val="single" w:color="auto"/>
        </w:rPr>
        <w:t>）</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2"/>
          <w:sz w:val="21"/>
          <w:szCs w:val="21"/>
          <w:highlight w:val="none"/>
        </w:rPr>
        <w:t>即</w:t>
      </w:r>
      <w:r>
        <w:rPr>
          <w:rFonts w:hint="eastAsia" w:ascii="宋体" w:hAnsi="宋体" w:eastAsia="宋体" w:cs="宋体"/>
          <w:color w:val="auto"/>
          <w:spacing w:val="-4"/>
          <w:sz w:val="21"/>
          <w:szCs w:val="21"/>
          <w:highlight w:val="none"/>
        </w:rPr>
        <w:t>相当于合同价格的</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%，并以此约定如下：</w:t>
      </w:r>
    </w:p>
    <w:p w14:paraId="7956648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1.只要贵方确定卖方未能忠实地履行所有合同文件的规定和双方此后</w:t>
      </w:r>
      <w:r>
        <w:rPr>
          <w:rFonts w:hint="eastAsia" w:ascii="宋体" w:hAnsi="宋体" w:eastAsia="宋体" w:cs="宋体"/>
          <w:color w:val="auto"/>
          <w:spacing w:val="4"/>
          <w:sz w:val="21"/>
          <w:szCs w:val="21"/>
          <w:highlight w:val="none"/>
        </w:rPr>
        <w:t>一致同意</w:t>
      </w:r>
      <w:r>
        <w:rPr>
          <w:rFonts w:hint="eastAsia" w:ascii="宋体" w:hAnsi="宋体" w:eastAsia="宋体" w:cs="宋体"/>
          <w:color w:val="auto"/>
          <w:spacing w:val="-7"/>
          <w:sz w:val="21"/>
          <w:szCs w:val="21"/>
          <w:highlight w:val="none"/>
        </w:rPr>
        <w:t>的修改、补充和变动，包括更改和/或修补贵方认为有缺陷的标的（以下简称违约</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
          <w:sz w:val="21"/>
          <w:szCs w:val="21"/>
          <w:highlight w:val="none"/>
        </w:rPr>
        <w:t>无论卖方有任何反对，本行将凭贵方关于卖方</w:t>
      </w:r>
      <w:r>
        <w:rPr>
          <w:rFonts w:hint="eastAsia" w:ascii="宋体" w:hAnsi="宋体" w:eastAsia="宋体" w:cs="宋体"/>
          <w:color w:val="auto"/>
          <w:spacing w:val="-2"/>
          <w:sz w:val="21"/>
          <w:szCs w:val="21"/>
          <w:highlight w:val="none"/>
        </w:rPr>
        <w:t>违约说明的书面通知，立即按贵方提出的累计总额不超过上述金额的款项和按贵方通知规定的方式付给贵方。</w:t>
      </w:r>
    </w:p>
    <w:p w14:paraId="24C665A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8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2.本保函项下的任何支付应为免税和净值。对于现有或将来的税收、关税、收费、</w:t>
      </w:r>
      <w:r>
        <w:rPr>
          <w:rFonts w:hint="eastAsia" w:ascii="宋体" w:hAnsi="宋体" w:eastAsia="宋体" w:cs="宋体"/>
          <w:color w:val="auto"/>
          <w:spacing w:val="-1"/>
          <w:sz w:val="21"/>
          <w:szCs w:val="21"/>
          <w:highlight w:val="none"/>
        </w:rPr>
        <w:t>费用扣减或预提税款，不论这些款项是何种性质和由</w:t>
      </w:r>
      <w:r>
        <w:rPr>
          <w:rFonts w:hint="eastAsia" w:ascii="宋体" w:hAnsi="宋体" w:eastAsia="宋体" w:cs="宋体"/>
          <w:color w:val="auto"/>
          <w:spacing w:val="-2"/>
          <w:sz w:val="21"/>
          <w:szCs w:val="21"/>
          <w:highlight w:val="none"/>
        </w:rPr>
        <w:t>谁征收，都不应从本保函项下的</w:t>
      </w:r>
      <w:r>
        <w:rPr>
          <w:rFonts w:hint="eastAsia" w:ascii="宋体" w:hAnsi="宋体" w:eastAsia="宋体" w:cs="宋体"/>
          <w:color w:val="auto"/>
          <w:spacing w:val="-7"/>
          <w:sz w:val="21"/>
          <w:szCs w:val="21"/>
          <w:highlight w:val="none"/>
        </w:rPr>
        <w:t>支付中扣除。</w:t>
      </w:r>
    </w:p>
    <w:p w14:paraId="12555E9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3.本保函的条款构成本行无条件的、不可撤销的直</w:t>
      </w:r>
      <w:r>
        <w:rPr>
          <w:rFonts w:hint="eastAsia" w:ascii="宋体" w:hAnsi="宋体" w:eastAsia="宋体" w:cs="宋体"/>
          <w:color w:val="auto"/>
          <w:spacing w:val="-2"/>
          <w:sz w:val="21"/>
          <w:szCs w:val="21"/>
          <w:highlight w:val="none"/>
        </w:rPr>
        <w:t>接责任。对即将履行的合同条</w:t>
      </w:r>
      <w:r>
        <w:rPr>
          <w:rFonts w:hint="eastAsia" w:ascii="宋体" w:hAnsi="宋体" w:eastAsia="宋体" w:cs="宋体"/>
          <w:color w:val="auto"/>
          <w:spacing w:val="-1"/>
          <w:sz w:val="21"/>
          <w:szCs w:val="21"/>
          <w:highlight w:val="none"/>
        </w:rPr>
        <w:t>款的任何变更、贵方在时间上的宽限、或由贵方采取的</w:t>
      </w:r>
      <w:r>
        <w:rPr>
          <w:rFonts w:hint="eastAsia" w:ascii="宋体" w:hAnsi="宋体" w:eastAsia="宋体" w:cs="宋体"/>
          <w:color w:val="auto"/>
          <w:spacing w:val="-2"/>
          <w:sz w:val="21"/>
          <w:szCs w:val="21"/>
          <w:highlight w:val="none"/>
        </w:rPr>
        <w:t>如果没有本款可能免除本行责任的任何其它行为，均不能解除或免除本行在本保函项下的责任。</w:t>
      </w:r>
    </w:p>
    <w:p w14:paraId="0297D2B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4.本保函在本合同规定的保证期期满前完全有效。</w:t>
      </w:r>
    </w:p>
    <w:p w14:paraId="2D1392F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谨启</w:t>
      </w:r>
    </w:p>
    <w:p w14:paraId="5C201B8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8"/>
        <w:textAlignment w:val="baseline"/>
        <w:rPr>
          <w:rFonts w:hint="eastAsia" w:ascii="宋体" w:hAnsi="宋体" w:eastAsia="宋体" w:cs="宋体"/>
          <w:color w:val="auto"/>
          <w:spacing w:val="-3"/>
          <w:sz w:val="21"/>
          <w:szCs w:val="21"/>
          <w:highlight w:val="none"/>
        </w:rPr>
      </w:pPr>
    </w:p>
    <w:p w14:paraId="4008975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8"/>
        <w:textAlignment w:val="baseline"/>
        <w:rPr>
          <w:rFonts w:hint="eastAsia" w:ascii="宋体" w:hAnsi="宋体" w:eastAsia="宋体" w:cs="宋体"/>
          <w:color w:val="auto"/>
          <w:spacing w:val="-3"/>
          <w:sz w:val="21"/>
          <w:szCs w:val="21"/>
          <w:highlight w:val="none"/>
        </w:rPr>
      </w:pPr>
    </w:p>
    <w:p w14:paraId="710CF9C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8"/>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rPr>
        <w:t>出具保函银行名称</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3"/>
          <w:sz w:val="21"/>
          <w:szCs w:val="21"/>
          <w:highlight w:val="none"/>
          <w:u w:val="single" w:color="auto"/>
        </w:rPr>
        <w:t>加盖银行公章）</w:t>
      </w:r>
    </w:p>
    <w:p w14:paraId="06E0177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8"/>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签字人姓名和职务：</w:t>
      </w:r>
    </w:p>
    <w:p w14:paraId="347DFAB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8"/>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签字人签名：</w:t>
      </w:r>
    </w:p>
    <w:p w14:paraId="053A605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7"/>
          <w:sz w:val="21"/>
          <w:szCs w:val="21"/>
          <w:highlight w:val="none"/>
        </w:rPr>
        <w:t>日期：</w:t>
      </w:r>
    </w:p>
    <w:p w14:paraId="304CFEF6">
      <w:pPr>
        <w:keepNext w:val="0"/>
        <w:keepLines w:val="0"/>
        <w:pageBreakBefore w:val="0"/>
        <w:topLinePunct w:val="0"/>
        <w:bidi w:val="0"/>
        <w:adjustRightInd w:val="0"/>
        <w:snapToGrid w:val="0"/>
        <w:spacing w:line="360" w:lineRule="auto"/>
        <w:ind w:left="0" w:leftChars="0"/>
        <w:rPr>
          <w:rFonts w:ascii="仿宋" w:hAnsi="仿宋" w:eastAsia="仿宋" w:cs="仿宋"/>
          <w:b/>
          <w:bCs/>
          <w:color w:val="auto"/>
          <w:spacing w:val="-6"/>
          <w:sz w:val="24"/>
          <w:szCs w:val="24"/>
          <w:highlight w:val="none"/>
        </w:rPr>
      </w:pPr>
      <w:r>
        <w:rPr>
          <w:rFonts w:ascii="仿宋" w:hAnsi="仿宋" w:eastAsia="仿宋" w:cs="仿宋"/>
          <w:b/>
          <w:bCs/>
          <w:color w:val="auto"/>
          <w:spacing w:val="-6"/>
          <w:sz w:val="24"/>
          <w:szCs w:val="24"/>
          <w:highlight w:val="none"/>
        </w:rPr>
        <w:br w:type="page"/>
      </w:r>
    </w:p>
    <w:p w14:paraId="0815193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附件2：履约担保函格式</w:t>
      </w:r>
    </w:p>
    <w:p w14:paraId="18FFDF5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（采用政府采购信用担保形式时使用）</w:t>
      </w:r>
    </w:p>
    <w:p w14:paraId="50BFFD8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政府采购履约担保函（项目用）</w:t>
      </w:r>
    </w:p>
    <w:p w14:paraId="10F1CCA5">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left="0" w:leftChars="0" w:right="0"/>
        <w:jc w:val="right"/>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pacing w:val="-19"/>
          <w:sz w:val="21"/>
          <w:szCs w:val="21"/>
          <w:highlight w:val="none"/>
        </w:rPr>
        <w:t>编号：</w:t>
      </w:r>
      <w:r>
        <w:rPr>
          <w:rFonts w:hint="eastAsia" w:ascii="宋体" w:hAnsi="宋体" w:eastAsia="宋体" w:cs="宋体"/>
          <w:b/>
          <w:bCs/>
          <w:color w:val="auto"/>
          <w:spacing w:val="-19"/>
          <w:sz w:val="21"/>
          <w:szCs w:val="21"/>
          <w:highlight w:val="none"/>
          <w:lang w:val="en-US" w:eastAsia="zh-CN"/>
        </w:rPr>
        <w:t xml:space="preserve">        </w:t>
      </w:r>
    </w:p>
    <w:p w14:paraId="1CFB529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（采购人名称</w:t>
      </w:r>
      <w:r>
        <w:rPr>
          <w:rFonts w:hint="eastAsia" w:ascii="宋体" w:hAnsi="宋体" w:eastAsia="宋体" w:cs="宋体"/>
          <w:color w:val="auto"/>
          <w:spacing w:val="-4"/>
          <w:sz w:val="21"/>
          <w:szCs w:val="21"/>
          <w:highlight w:val="none"/>
        </w:rPr>
        <w:t>）：</w:t>
      </w:r>
    </w:p>
    <w:p w14:paraId="6C8EEA2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1"/>
        <w:jc w:val="left"/>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鉴于你方与</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lang w:val="en-US" w:eastAsia="zh-CN"/>
        </w:rPr>
        <w:t xml:space="preserve">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rPr>
        <w:t xml:space="preserve">（以下简称供应商）于 </w:t>
      </w:r>
      <w:r>
        <w:rPr>
          <w:rFonts w:hint="eastAsia" w:ascii="宋体" w:hAnsi="宋体" w:eastAsia="宋体" w:cs="宋体"/>
          <w:color w:val="auto"/>
          <w:spacing w:val="-6"/>
          <w:sz w:val="21"/>
          <w:szCs w:val="21"/>
          <w:highlight w:val="none"/>
          <w:lang w:val="en-US" w:eastAsia="zh-CN"/>
        </w:rPr>
        <w:t xml:space="preserve">  年   月   日签定</w:t>
      </w:r>
      <w:r>
        <w:rPr>
          <w:rFonts w:hint="eastAsia" w:ascii="宋体" w:hAnsi="宋体" w:eastAsia="宋体" w:cs="宋体"/>
          <w:color w:val="auto"/>
          <w:spacing w:val="-6"/>
          <w:sz w:val="21"/>
          <w:szCs w:val="21"/>
          <w:highlight w:val="none"/>
        </w:rPr>
        <w:t>编号为的《政府采购合同》（以下简称主合同），且依据该合同的约定，供应商应在</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日前向你方交纳履约保证金，且可以履约担保函的形式交纳履约保证金。应供应商的申请，我方以保证的方式向你方提供如下履约保证金担保：</w:t>
      </w:r>
    </w:p>
    <w:p w14:paraId="0071134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一、保证责任的情形及保证金额</w:t>
      </w:r>
    </w:p>
    <w:p w14:paraId="0D7C6B0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（一）在供应商出现下列情形之一时，我方</w:t>
      </w:r>
      <w:r>
        <w:rPr>
          <w:rFonts w:hint="eastAsia" w:ascii="宋体" w:hAnsi="宋体" w:eastAsia="宋体" w:cs="宋体"/>
          <w:color w:val="auto"/>
          <w:spacing w:val="-3"/>
          <w:sz w:val="21"/>
          <w:szCs w:val="21"/>
          <w:highlight w:val="none"/>
        </w:rPr>
        <w:t>承担保证责任：</w:t>
      </w:r>
    </w:p>
    <w:p w14:paraId="6F96FBF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1"/>
          <w:sz w:val="21"/>
          <w:szCs w:val="21"/>
          <w:highlight w:val="none"/>
        </w:rPr>
        <w:t>1．将成交项目转让给他人，或者在响应文件中未说明，且未经采购招标机构人</w:t>
      </w:r>
      <w:r>
        <w:rPr>
          <w:rFonts w:hint="eastAsia" w:ascii="宋体" w:hAnsi="宋体" w:eastAsia="宋体" w:cs="宋体"/>
          <w:color w:val="auto"/>
          <w:spacing w:val="-7"/>
          <w:sz w:val="21"/>
          <w:szCs w:val="21"/>
          <w:highlight w:val="none"/>
        </w:rPr>
        <w:t>同意，将成交项目分包给他人的；</w:t>
      </w:r>
    </w:p>
    <w:p w14:paraId="23F0350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2．主合同约定的应当缴纳履约保证金的情形：</w:t>
      </w:r>
    </w:p>
    <w:p w14:paraId="1EBDAF1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（1）未按主合同约定的质量、数量和期限供应货物/提供服务/完成工程的；</w:t>
      </w:r>
    </w:p>
    <w:p w14:paraId="2F43134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p>
    <w:p w14:paraId="677C983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（二）我方的保证范围是主合同约定的合同价款总额的</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rPr>
        <w:t>%数额为元（大写</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2"/>
          <w:sz w:val="21"/>
          <w:szCs w:val="21"/>
          <w:highlight w:val="none"/>
        </w:rPr>
        <w:t>币种为</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rPr>
        <w:t>。（即主合同履约保证金金额）</w:t>
      </w:r>
    </w:p>
    <w:p w14:paraId="649A917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二、保证的方式及保证期间</w:t>
      </w:r>
    </w:p>
    <w:p w14:paraId="4FBF1A8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我方保证的方式为：连带责任保证。</w:t>
      </w:r>
    </w:p>
    <w:p w14:paraId="73E271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我方保证的期间为：自本合同生效之日起至供应商按照主合同约定的供货/完工</w:t>
      </w:r>
      <w:r>
        <w:rPr>
          <w:rFonts w:hint="eastAsia" w:ascii="宋体" w:hAnsi="宋体" w:eastAsia="宋体" w:cs="宋体"/>
          <w:color w:val="auto"/>
          <w:spacing w:val="-6"/>
          <w:sz w:val="21"/>
          <w:szCs w:val="21"/>
          <w:highlight w:val="none"/>
        </w:rPr>
        <w:t>期限届满后日内。</w:t>
      </w:r>
    </w:p>
    <w:p w14:paraId="36C57F1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如果供应商未按主合同约定向贵方供应货物/提供服务/完成工程的，由我方在保</w:t>
      </w:r>
      <w:r>
        <w:rPr>
          <w:rFonts w:hint="eastAsia" w:ascii="宋体" w:hAnsi="宋体" w:eastAsia="宋体" w:cs="宋体"/>
          <w:color w:val="auto"/>
          <w:spacing w:val="-4"/>
          <w:sz w:val="21"/>
          <w:szCs w:val="21"/>
          <w:highlight w:val="none"/>
        </w:rPr>
        <w:t>证金额内向你方支付上述款项。</w:t>
      </w:r>
    </w:p>
    <w:p w14:paraId="37EBEB4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三、承担保证责任的程序</w:t>
      </w:r>
    </w:p>
    <w:p w14:paraId="2B12A45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1．你方要求我方承担保证责任的，应在本保函保证期间内向我方发出书面索赔</w:t>
      </w:r>
      <w:r>
        <w:rPr>
          <w:rFonts w:hint="eastAsia" w:ascii="宋体" w:hAnsi="宋体" w:eastAsia="宋体" w:cs="宋体"/>
          <w:color w:val="auto"/>
          <w:spacing w:val="-6"/>
          <w:sz w:val="21"/>
          <w:szCs w:val="21"/>
          <w:highlight w:val="none"/>
        </w:rPr>
        <w:t>通知。索赔通知应写明要求索赔的金额，支付款项应到达的帐号。并</w:t>
      </w:r>
      <w:r>
        <w:rPr>
          <w:rFonts w:hint="eastAsia" w:ascii="宋体" w:hAnsi="宋体" w:eastAsia="宋体" w:cs="宋体"/>
          <w:color w:val="auto"/>
          <w:spacing w:val="-7"/>
          <w:sz w:val="21"/>
          <w:szCs w:val="21"/>
          <w:highlight w:val="none"/>
        </w:rPr>
        <w:t>附有证明供应商</w:t>
      </w:r>
      <w:r>
        <w:rPr>
          <w:rFonts w:hint="eastAsia" w:ascii="宋体" w:hAnsi="宋体" w:eastAsia="宋体" w:cs="宋体"/>
          <w:color w:val="auto"/>
          <w:spacing w:val="-5"/>
          <w:sz w:val="21"/>
          <w:szCs w:val="21"/>
          <w:highlight w:val="none"/>
        </w:rPr>
        <w:t>违约事实的证明材料。</w:t>
      </w:r>
    </w:p>
    <w:p w14:paraId="7898646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如果你方与供应商因（货物/提供服务/完成工程）质量问题产生争议，你方还需</w:t>
      </w:r>
      <w:r>
        <w:rPr>
          <w:rFonts w:hint="eastAsia" w:ascii="宋体" w:hAnsi="宋体" w:eastAsia="宋体" w:cs="宋体"/>
          <w:color w:val="auto"/>
          <w:spacing w:val="-10"/>
          <w:sz w:val="21"/>
          <w:szCs w:val="21"/>
          <w:highlight w:val="none"/>
        </w:rPr>
        <w:t>同时提供部门出具的质量检测报告，或经诉讼（仲裁）程序裁决后的裁决书、调解书，</w:t>
      </w:r>
      <w:r>
        <w:rPr>
          <w:rFonts w:hint="eastAsia" w:ascii="宋体" w:hAnsi="宋体" w:eastAsia="宋体" w:cs="宋体"/>
          <w:color w:val="auto"/>
          <w:spacing w:val="-2"/>
          <w:sz w:val="21"/>
          <w:szCs w:val="21"/>
          <w:highlight w:val="none"/>
        </w:rPr>
        <w:t>本保证人即按照检测结果或裁决书、调解书决定是否承担保证责任。</w:t>
      </w:r>
    </w:p>
    <w:p w14:paraId="7320AFD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2．我方收到你方的书面索赔通知及相应证明材料</w:t>
      </w:r>
      <w:r>
        <w:rPr>
          <w:rFonts w:hint="eastAsia" w:ascii="宋体" w:hAnsi="宋体" w:eastAsia="宋体" w:cs="宋体"/>
          <w:color w:val="auto"/>
          <w:spacing w:val="-1"/>
          <w:sz w:val="21"/>
          <w:szCs w:val="21"/>
          <w:highlight w:val="none"/>
        </w:rPr>
        <w:t>，在工作日内进行核定后按照</w:t>
      </w:r>
      <w:r>
        <w:rPr>
          <w:rFonts w:hint="eastAsia" w:ascii="宋体" w:hAnsi="宋体" w:eastAsia="宋体" w:cs="宋体"/>
          <w:color w:val="auto"/>
          <w:spacing w:val="-4"/>
          <w:sz w:val="21"/>
          <w:szCs w:val="21"/>
          <w:highlight w:val="none"/>
        </w:rPr>
        <w:t>本保函的承诺承担保证责任。</w:t>
      </w:r>
    </w:p>
    <w:p w14:paraId="5EF625F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四、保证责任的终止</w:t>
      </w:r>
    </w:p>
    <w:p w14:paraId="024DC73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1．保证期间届满你方未向我方书面主张保证责任的，自保证期间届</w:t>
      </w:r>
      <w:r>
        <w:rPr>
          <w:rFonts w:hint="eastAsia" w:ascii="宋体" w:hAnsi="宋体" w:eastAsia="宋体" w:cs="宋体"/>
          <w:color w:val="auto"/>
          <w:spacing w:val="-3"/>
          <w:sz w:val="21"/>
          <w:szCs w:val="21"/>
          <w:highlight w:val="none"/>
        </w:rPr>
        <w:t>满次日起，</w:t>
      </w:r>
      <w:r>
        <w:rPr>
          <w:rFonts w:hint="eastAsia" w:ascii="宋体" w:hAnsi="宋体" w:eastAsia="宋体" w:cs="宋体"/>
          <w:color w:val="auto"/>
          <w:spacing w:val="-5"/>
          <w:sz w:val="21"/>
          <w:szCs w:val="21"/>
          <w:highlight w:val="none"/>
        </w:rPr>
        <w:t>我方保证责任自动终止。保证期间届满前，主合同约定的货物\工程\服务全部验收合</w:t>
      </w:r>
      <w:r>
        <w:rPr>
          <w:rFonts w:hint="eastAsia" w:ascii="宋体" w:hAnsi="宋体" w:eastAsia="宋体" w:cs="宋体"/>
          <w:color w:val="auto"/>
          <w:spacing w:val="-2"/>
          <w:sz w:val="21"/>
          <w:szCs w:val="21"/>
          <w:highlight w:val="none"/>
        </w:rPr>
        <w:t>格的，自验收合格日起，我方保证责任自动终</w:t>
      </w:r>
      <w:r>
        <w:rPr>
          <w:rFonts w:hint="eastAsia" w:ascii="宋体" w:hAnsi="宋体" w:eastAsia="宋体" w:cs="宋体"/>
          <w:color w:val="auto"/>
          <w:spacing w:val="-3"/>
          <w:sz w:val="21"/>
          <w:szCs w:val="21"/>
          <w:highlight w:val="none"/>
        </w:rPr>
        <w:t>止。</w:t>
      </w:r>
    </w:p>
    <w:p w14:paraId="77A9569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2．我方按照本保函向你方履行了保证责任后，自</w:t>
      </w:r>
      <w:r>
        <w:rPr>
          <w:rFonts w:hint="eastAsia" w:ascii="宋体" w:hAnsi="宋体" w:eastAsia="宋体" w:cs="宋体"/>
          <w:color w:val="auto"/>
          <w:spacing w:val="-1"/>
          <w:sz w:val="21"/>
          <w:szCs w:val="21"/>
          <w:highlight w:val="none"/>
        </w:rPr>
        <w:t>我方向你方支付款项（支付款</w:t>
      </w:r>
      <w:r>
        <w:rPr>
          <w:rFonts w:hint="eastAsia" w:ascii="宋体" w:hAnsi="宋体" w:eastAsia="宋体" w:cs="宋体"/>
          <w:color w:val="auto"/>
          <w:spacing w:val="-3"/>
          <w:sz w:val="21"/>
          <w:szCs w:val="21"/>
          <w:highlight w:val="none"/>
        </w:rPr>
        <w:t>项从我方账户划出）之日起，保证责任即终止。</w:t>
      </w:r>
    </w:p>
    <w:p w14:paraId="3214B76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z w:val="21"/>
          <w:szCs w:val="21"/>
          <w:highlight w:val="none"/>
        </w:rPr>
        <w:t>3．按照法律法规的规定或出现应终止我方保</w:t>
      </w:r>
      <w:r>
        <w:rPr>
          <w:rFonts w:hint="eastAsia" w:ascii="宋体" w:hAnsi="宋体" w:eastAsia="宋体" w:cs="宋体"/>
          <w:color w:val="auto"/>
          <w:spacing w:val="-1"/>
          <w:sz w:val="21"/>
          <w:szCs w:val="21"/>
          <w:highlight w:val="none"/>
        </w:rPr>
        <w:t>证责任的其它情形的，我方在本保</w:t>
      </w:r>
      <w:r>
        <w:rPr>
          <w:rFonts w:hint="eastAsia" w:ascii="宋体" w:hAnsi="宋体" w:eastAsia="宋体" w:cs="宋体"/>
          <w:color w:val="auto"/>
          <w:spacing w:val="-5"/>
          <w:sz w:val="21"/>
          <w:szCs w:val="21"/>
          <w:highlight w:val="none"/>
        </w:rPr>
        <w:t>函项下的保证责任亦终止。</w:t>
      </w:r>
    </w:p>
    <w:p w14:paraId="11E66AF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4．你方与供应商修改主合同，加重我方保证责任的，我方</w:t>
      </w:r>
      <w:r>
        <w:rPr>
          <w:rFonts w:hint="eastAsia" w:ascii="宋体" w:hAnsi="宋体" w:eastAsia="宋体" w:cs="宋体"/>
          <w:color w:val="auto"/>
          <w:spacing w:val="-1"/>
          <w:sz w:val="21"/>
          <w:szCs w:val="21"/>
          <w:highlight w:val="none"/>
        </w:rPr>
        <w:t>对加重部分不承担保</w:t>
      </w:r>
      <w:r>
        <w:rPr>
          <w:rFonts w:hint="eastAsia" w:ascii="宋体" w:hAnsi="宋体" w:eastAsia="宋体" w:cs="宋体"/>
          <w:color w:val="auto"/>
          <w:spacing w:val="-6"/>
          <w:sz w:val="21"/>
          <w:szCs w:val="21"/>
          <w:highlight w:val="none"/>
        </w:rPr>
        <w:t>证责任，但该等修改事先经我方书面同意的除外；你方与供应商修改主合同履行期限，</w:t>
      </w:r>
      <w:r>
        <w:rPr>
          <w:rFonts w:hint="eastAsia" w:ascii="宋体" w:hAnsi="宋体" w:eastAsia="宋体" w:cs="宋体"/>
          <w:color w:val="auto"/>
          <w:spacing w:val="1"/>
          <w:sz w:val="21"/>
          <w:szCs w:val="21"/>
          <w:highlight w:val="none"/>
        </w:rPr>
        <w:t>我方保证期间仍依修改前的履行期限计算，但该等修改事</w:t>
      </w:r>
      <w:r>
        <w:rPr>
          <w:rFonts w:hint="eastAsia" w:ascii="宋体" w:hAnsi="宋体" w:eastAsia="宋体" w:cs="宋体"/>
          <w:color w:val="auto"/>
          <w:sz w:val="21"/>
          <w:szCs w:val="21"/>
          <w:highlight w:val="none"/>
        </w:rPr>
        <w:t>先经我方书面同意的除外。</w:t>
      </w:r>
    </w:p>
    <w:p w14:paraId="52301DE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五、免责条款</w:t>
      </w:r>
    </w:p>
    <w:p w14:paraId="6D21432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1．因你方违反主合同约定致使供应商不能履行义务的，我方不承担保证责任。</w:t>
      </w:r>
    </w:p>
    <w:p w14:paraId="57F46AE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2．依照法律法规的规定或你方与供应商的另行约</w:t>
      </w:r>
      <w:r>
        <w:rPr>
          <w:rFonts w:hint="eastAsia" w:ascii="宋体" w:hAnsi="宋体" w:eastAsia="宋体" w:cs="宋体"/>
          <w:color w:val="auto"/>
          <w:spacing w:val="-1"/>
          <w:sz w:val="21"/>
          <w:szCs w:val="21"/>
          <w:highlight w:val="none"/>
        </w:rPr>
        <w:t>定，全部或者部分免除供应商</w:t>
      </w:r>
      <w:r>
        <w:rPr>
          <w:rFonts w:hint="eastAsia" w:ascii="宋体" w:hAnsi="宋体" w:eastAsia="宋体" w:cs="宋体"/>
          <w:color w:val="auto"/>
          <w:spacing w:val="-2"/>
          <w:sz w:val="21"/>
          <w:szCs w:val="21"/>
          <w:highlight w:val="none"/>
        </w:rPr>
        <w:t>应缴纳的保证金义务的，我方亦免除相应的保证责任。</w:t>
      </w:r>
    </w:p>
    <w:p w14:paraId="2D0F841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3．因不可抗力造成供应商不能履行供货义务</w:t>
      </w:r>
      <w:r>
        <w:rPr>
          <w:rFonts w:hint="eastAsia" w:ascii="宋体" w:hAnsi="宋体" w:eastAsia="宋体" w:cs="宋体"/>
          <w:color w:val="auto"/>
          <w:spacing w:val="-1"/>
          <w:sz w:val="21"/>
          <w:szCs w:val="21"/>
          <w:highlight w:val="none"/>
        </w:rPr>
        <w:t>的，我方不承担保证责任。</w:t>
      </w:r>
    </w:p>
    <w:p w14:paraId="353ACBD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六、争议的解决因本保函发生的纠纷，由你我双方协商</w:t>
      </w:r>
      <w:r>
        <w:rPr>
          <w:rFonts w:hint="eastAsia" w:ascii="宋体" w:hAnsi="宋体" w:eastAsia="宋体" w:cs="宋体"/>
          <w:color w:val="auto"/>
          <w:spacing w:val="-2"/>
          <w:sz w:val="21"/>
          <w:szCs w:val="21"/>
          <w:highlight w:val="none"/>
        </w:rPr>
        <w:t>解决，协商不成的，通过诉讼程序解</w:t>
      </w:r>
      <w:r>
        <w:rPr>
          <w:rFonts w:hint="eastAsia" w:ascii="宋体" w:hAnsi="宋体" w:eastAsia="宋体" w:cs="宋体"/>
          <w:color w:val="auto"/>
          <w:spacing w:val="-4"/>
          <w:sz w:val="21"/>
          <w:szCs w:val="21"/>
          <w:highlight w:val="none"/>
        </w:rPr>
        <w:t>决，诉讼管辖地法院为法院。</w:t>
      </w:r>
    </w:p>
    <w:p w14:paraId="5269C27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七、保函的生效</w:t>
      </w:r>
    </w:p>
    <w:p w14:paraId="71AA92E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本保函自我方加盖公章之日起生效。</w:t>
      </w:r>
    </w:p>
    <w:p w14:paraId="126B531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61BDB59">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C51E29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123"/>
        <w:jc w:val="right"/>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保证人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
          <w:sz w:val="21"/>
          <w:szCs w:val="21"/>
          <w:highlight w:val="none"/>
        </w:rPr>
        <w:t>公章）</w:t>
      </w:r>
    </w:p>
    <w:p w14:paraId="7265BCC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72" w:firstLineChars="41"/>
        <w:jc w:val="right"/>
        <w:textAlignment w:val="baseline"/>
        <w:rPr>
          <w:rFonts w:ascii="仿宋" w:hAnsi="仿宋" w:eastAsia="仿宋" w:cs="仿宋"/>
          <w:color w:val="auto"/>
          <w:sz w:val="21"/>
          <w:szCs w:val="21"/>
          <w:highlight w:val="none"/>
        </w:rPr>
      </w:pP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6"/>
          <w:sz w:val="21"/>
          <w:szCs w:val="21"/>
          <w:highlight w:val="none"/>
          <w:lang w:val="en-US" w:eastAsia="zh-CN"/>
        </w:rPr>
        <w:t xml:space="preserve">  年   月   日</w:t>
      </w:r>
    </w:p>
    <w:p w14:paraId="0587E3EC">
      <w:pPr>
        <w:keepNext w:val="0"/>
        <w:keepLines w:val="0"/>
        <w:pageBreakBefore w:val="0"/>
        <w:topLinePunct w:val="0"/>
        <w:bidi w:val="0"/>
        <w:adjustRightInd w:val="0"/>
        <w:snapToGrid w:val="0"/>
        <w:spacing w:line="360" w:lineRule="auto"/>
        <w:ind w:left="0" w:leftChars="0"/>
        <w:rPr>
          <w:color w:val="auto"/>
          <w:highlight w:val="none"/>
        </w:rPr>
      </w:pPr>
      <w:r>
        <w:rPr>
          <w:color w:val="auto"/>
          <w:highlight w:val="none"/>
        </w:rPr>
        <w:br w:type="page"/>
      </w:r>
    </w:p>
    <w:p w14:paraId="158CBBD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0"/>
        <w:rPr>
          <w:rFonts w:hint="eastAsia" w:ascii="宋体" w:hAnsi="宋体" w:eastAsia="宋体" w:cs="宋体"/>
          <w:b/>
          <w:bCs/>
          <w:color w:val="auto"/>
          <w:spacing w:val="-14"/>
          <w:sz w:val="36"/>
          <w:szCs w:val="36"/>
          <w:highlight w:val="none"/>
        </w:rPr>
      </w:pPr>
      <w:bookmarkStart w:id="8" w:name="bookmark8"/>
      <w:bookmarkEnd w:id="8"/>
      <w:bookmarkStart w:id="9" w:name="bookmark7"/>
      <w:bookmarkEnd w:id="9"/>
      <w:bookmarkStart w:id="10" w:name="_Toc30837"/>
      <w:r>
        <w:rPr>
          <w:rFonts w:hint="eastAsia" w:ascii="宋体" w:hAnsi="宋体" w:eastAsia="宋体" w:cs="宋体"/>
          <w:b/>
          <w:bCs/>
          <w:color w:val="auto"/>
          <w:spacing w:val="-14"/>
          <w:sz w:val="36"/>
          <w:szCs w:val="36"/>
          <w:highlight w:val="none"/>
        </w:rPr>
        <w:t xml:space="preserve">第三章 </w:t>
      </w:r>
      <w:r>
        <w:rPr>
          <w:rFonts w:hint="eastAsia" w:ascii="宋体" w:hAnsi="宋体" w:eastAsia="宋体" w:cs="宋体"/>
          <w:b/>
          <w:bCs/>
          <w:color w:val="auto"/>
          <w:spacing w:val="-14"/>
          <w:sz w:val="36"/>
          <w:szCs w:val="36"/>
          <w:highlight w:val="none"/>
          <w:lang w:val="en-US" w:eastAsia="zh-CN"/>
        </w:rPr>
        <w:t xml:space="preserve"> </w:t>
      </w:r>
      <w:r>
        <w:rPr>
          <w:rFonts w:hint="eastAsia" w:ascii="宋体" w:hAnsi="宋体" w:eastAsia="宋体" w:cs="宋体"/>
          <w:b/>
          <w:bCs/>
          <w:color w:val="auto"/>
          <w:spacing w:val="-14"/>
          <w:sz w:val="36"/>
          <w:szCs w:val="36"/>
          <w:highlight w:val="none"/>
        </w:rPr>
        <w:t>采购需求</w:t>
      </w:r>
      <w:bookmarkEnd w:id="10"/>
    </w:p>
    <w:p w14:paraId="3EE3B65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bCs/>
          <w:color w:val="auto"/>
          <w:spacing w:val="-8"/>
          <w:sz w:val="21"/>
          <w:szCs w:val="21"/>
          <w:highlight w:val="none"/>
          <w:lang w:val="en-US" w:eastAsia="zh-CN"/>
        </w:rPr>
        <w:t>一、项目名称：</w:t>
      </w:r>
    </w:p>
    <w:p w14:paraId="359EC03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河南省消防救援总队机关餐厅餐饮保障服务采购项目（二次）</w:t>
      </w:r>
    </w:p>
    <w:p w14:paraId="75F1E65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lang w:val="en-US" w:eastAsia="zh-CN"/>
        </w:rPr>
        <w:t>二</w:t>
      </w:r>
      <w:r>
        <w:rPr>
          <w:rFonts w:hint="eastAsia" w:ascii="宋体" w:hAnsi="宋体" w:eastAsia="宋体" w:cs="宋体"/>
          <w:b/>
          <w:bCs/>
          <w:color w:val="auto"/>
          <w:spacing w:val="-8"/>
          <w:sz w:val="21"/>
          <w:szCs w:val="21"/>
          <w:highlight w:val="none"/>
        </w:rPr>
        <w:t>、服务期限</w:t>
      </w:r>
    </w:p>
    <w:p w14:paraId="275C095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自签订合同之日起一年。</w:t>
      </w:r>
    </w:p>
    <w:p w14:paraId="5D39656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lang w:val="en-US" w:eastAsia="zh-CN"/>
        </w:rPr>
        <w:t>三</w:t>
      </w:r>
      <w:r>
        <w:rPr>
          <w:rFonts w:hint="eastAsia" w:ascii="宋体" w:hAnsi="宋体" w:eastAsia="宋体" w:cs="宋体"/>
          <w:b/>
          <w:bCs/>
          <w:color w:val="auto"/>
          <w:spacing w:val="-6"/>
          <w:sz w:val="21"/>
          <w:szCs w:val="21"/>
          <w:highlight w:val="none"/>
        </w:rPr>
        <w:t>、质量要求与服务规范</w:t>
      </w:r>
    </w:p>
    <w:p w14:paraId="6FD3EA9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1、服务内容为保障机关人员日常三餐，按照日均不少于200人的标准提供餐饮服务，出餐方式为自助餐。</w:t>
      </w:r>
    </w:p>
    <w:p w14:paraId="0176439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2、人员配备为不少于16名餐厅工作人员，其中前厅经理1人，厨师长1人，热菜4人，面点3人，凉菜2人，切配加工3人，负责机关餐厅饭菜烹饪、接待菜品烹饪、根据季节变化每季度合理调剂伙食、后厨卫生及食品质量把关等工作;前厅人员2人，保障餐厅日常卫生、清洁、消毒、前厅服务和接待就餐服务。菜品种类不少于早餐6菜2汤4种面点6种小菜，午餐9菜2汤5种面点6种小菜2种水果，晚餐6菜2汤4种面点6种小菜的数量要求，并根据实际就餐人数进行菜量调整。</w:t>
      </w:r>
    </w:p>
    <w:p w14:paraId="4CCDCF6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人员调配按照定岗不定人的方式进行轮岗，每隔一个季度对热菜及面点师傅进行轮岗调配，确保单位菜品口味丰富多样。工作模式为每天24小时值班排班，确保夜间加餐、临时培训点及大型活动现场随队进行餐饮保障，按外聘人员标准提供三餐，并免费提供食宿。</w:t>
      </w:r>
    </w:p>
    <w:p w14:paraId="4137055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4、餐饮服务人员必须持健康证上岗，由所在公司提供，并每半年组织一次健康体检。工作时佩戴口罩，并严格履行后厨各项管理制度，强化后厨人员卫生防疫和安全防范意识。所有食物留样48小时备检，为出现食物中毒事件提供证据工作。下班后及时检查门窗是否关闭，以防止刀具失窃、投毒等事件发生;检查燃气是否关闭，总电源是否断电，严禁漏气，长明灯现象发生，每周五晚餐后进行前厅后厨统一大扫除，确保餐厅卫生干净整洁。</w:t>
      </w:r>
    </w:p>
    <w:p w14:paraId="561B530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5、如甲方有会议安排，需提供会议服务。</w:t>
      </w:r>
    </w:p>
    <w:p w14:paraId="1EF2094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6、乙方工作人员要以客为尊，以诚相待，持证上岗。供餐时和气、热情、耐心，保证一日三餐准时开饭，按时结束，并按甲方要求及时保证特殊情况的临时用餐。对就餐人员提出的合理要求及时解决，不得推诿。</w:t>
      </w:r>
    </w:p>
    <w:p w14:paraId="21E7A2C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7、建立食品安全管理网络和制度，严禁使用变质、污染、过期的原料和调料，严格餐具、厨具等用具的消毒卫生，随时保持厨房、食堂的环境卫生，按环境管理体系要求合理地处理食堂废弃物。乙方工作人员定期进行健康体检，取得健康证方可上岗，操作中一律做到“三白”、“四勤”。接受甲方主管领导、就餐人员代表对食堂卫生进行监督检查。</w:t>
      </w:r>
    </w:p>
    <w:p w14:paraId="1A1AA3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8、在食品加工过程中严格把关，发现变质食品应拒绝使用，并立即向甲方通报，认真做好事故的防范工作。积极配合甲方进行事故调查、处理。如发生食品安全事故，除非因甲方原因引起，乙方应负全部责任并赔偿甲方的损失。</w:t>
      </w:r>
    </w:p>
    <w:p w14:paraId="3AFDA25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9、如甲方有组织培训、集训、救援等特殊任务时，需提供厨师进行餐饮保障。</w:t>
      </w:r>
    </w:p>
    <w:p w14:paraId="4844E79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10、费用包括：公司管理费、税费、人员工资、工作人员“五险”及工作服。</w:t>
      </w:r>
    </w:p>
    <w:p w14:paraId="0200D01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lang w:val="en-US" w:eastAsia="zh-CN"/>
        </w:rPr>
        <w:t>四</w:t>
      </w:r>
      <w:r>
        <w:rPr>
          <w:rFonts w:hint="eastAsia" w:ascii="宋体" w:hAnsi="宋体" w:eastAsia="宋体" w:cs="宋体"/>
          <w:b/>
          <w:bCs/>
          <w:color w:val="auto"/>
          <w:spacing w:val="-7"/>
          <w:sz w:val="21"/>
          <w:szCs w:val="21"/>
          <w:highlight w:val="none"/>
        </w:rPr>
        <w:t>、餐厅人员配备</w:t>
      </w:r>
    </w:p>
    <w:tbl>
      <w:tblPr>
        <w:tblStyle w:val="10"/>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2251"/>
        <w:gridCol w:w="2380"/>
        <w:gridCol w:w="3470"/>
      </w:tblGrid>
      <w:tr w14:paraId="096D1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999" w:type="dxa"/>
            <w:tcBorders>
              <w:top w:val="single" w:color="auto" w:sz="4" w:space="0"/>
              <w:left w:val="single" w:color="auto" w:sz="4" w:space="0"/>
              <w:bottom w:val="single" w:color="auto" w:sz="4" w:space="0"/>
              <w:right w:val="single" w:color="auto" w:sz="4" w:space="0"/>
            </w:tcBorders>
            <w:vAlign w:val="center"/>
          </w:tcPr>
          <w:p w14:paraId="51308E5C">
            <w:pPr>
              <w:pStyle w:val="11"/>
              <w:keepNext w:val="0"/>
              <w:keepLines w:val="0"/>
              <w:pageBreakBefore w:val="0"/>
              <w:wordWrap/>
              <w:topLinePunct w:val="0"/>
              <w:bidi w:val="0"/>
              <w:adjustRightInd w:val="0"/>
              <w:snapToGrid w:val="0"/>
              <w:spacing w:line="360" w:lineRule="auto"/>
              <w:ind w:left="0" w:leftChars="0" w:right="0"/>
              <w:jc w:val="center"/>
              <w:rPr>
                <w:rFonts w:hint="eastAsia" w:ascii="宋体" w:hAnsi="宋体" w:eastAsia="宋体" w:cs="宋体"/>
                <w:b/>
                <w:bCs/>
                <w:snapToGrid w:val="0"/>
                <w:color w:val="auto"/>
                <w:spacing w:val="-2"/>
                <w:kern w:val="0"/>
                <w:sz w:val="21"/>
                <w:szCs w:val="21"/>
                <w:highlight w:val="none"/>
                <w:lang w:val="en-US" w:eastAsia="en-US" w:bidi="ar-SA"/>
              </w:rPr>
            </w:pPr>
            <w:r>
              <w:rPr>
                <w:rFonts w:hint="eastAsia" w:ascii="宋体" w:hAnsi="宋体" w:eastAsia="宋体" w:cs="宋体"/>
                <w:b/>
                <w:bCs/>
                <w:snapToGrid w:val="0"/>
                <w:color w:val="auto"/>
                <w:spacing w:val="-2"/>
                <w:kern w:val="0"/>
                <w:sz w:val="21"/>
                <w:szCs w:val="21"/>
                <w:highlight w:val="none"/>
                <w:lang w:val="en-US" w:eastAsia="en-US" w:bidi="ar-SA"/>
              </w:rPr>
              <w:t>序号</w:t>
            </w:r>
          </w:p>
        </w:tc>
        <w:tc>
          <w:tcPr>
            <w:tcW w:w="2251" w:type="dxa"/>
            <w:tcBorders>
              <w:top w:val="single" w:color="auto" w:sz="4" w:space="0"/>
              <w:left w:val="single" w:color="auto" w:sz="4" w:space="0"/>
              <w:bottom w:val="single" w:color="auto" w:sz="4" w:space="0"/>
              <w:right w:val="single" w:color="auto" w:sz="4" w:space="0"/>
            </w:tcBorders>
            <w:vAlign w:val="center"/>
          </w:tcPr>
          <w:p w14:paraId="42CB334C">
            <w:pPr>
              <w:pStyle w:val="11"/>
              <w:keepNext w:val="0"/>
              <w:keepLines w:val="0"/>
              <w:pageBreakBefore w:val="0"/>
              <w:wordWrap/>
              <w:topLinePunct w:val="0"/>
              <w:bidi w:val="0"/>
              <w:adjustRightInd w:val="0"/>
              <w:snapToGrid w:val="0"/>
              <w:spacing w:line="360" w:lineRule="auto"/>
              <w:ind w:left="0" w:leftChars="0" w:right="0"/>
              <w:jc w:val="center"/>
              <w:rPr>
                <w:rFonts w:hint="eastAsia" w:ascii="宋体" w:hAnsi="宋体" w:eastAsia="宋体" w:cs="宋体"/>
                <w:b/>
                <w:bCs/>
                <w:snapToGrid w:val="0"/>
                <w:color w:val="auto"/>
                <w:spacing w:val="-2"/>
                <w:kern w:val="0"/>
                <w:sz w:val="21"/>
                <w:szCs w:val="21"/>
                <w:highlight w:val="none"/>
                <w:lang w:val="en-US" w:eastAsia="en-US" w:bidi="ar-SA"/>
              </w:rPr>
            </w:pPr>
            <w:r>
              <w:rPr>
                <w:rFonts w:hint="eastAsia" w:ascii="宋体" w:hAnsi="宋体" w:eastAsia="宋体" w:cs="宋体"/>
                <w:b/>
                <w:bCs/>
                <w:snapToGrid w:val="0"/>
                <w:color w:val="auto"/>
                <w:spacing w:val="-2"/>
                <w:kern w:val="0"/>
                <w:sz w:val="21"/>
                <w:szCs w:val="21"/>
                <w:highlight w:val="none"/>
                <w:lang w:val="en-US" w:eastAsia="en-US" w:bidi="ar-SA"/>
              </w:rPr>
              <w:t>岗位</w:t>
            </w:r>
          </w:p>
        </w:tc>
        <w:tc>
          <w:tcPr>
            <w:tcW w:w="2380" w:type="dxa"/>
            <w:tcBorders>
              <w:top w:val="single" w:color="auto" w:sz="4" w:space="0"/>
              <w:left w:val="single" w:color="auto" w:sz="4" w:space="0"/>
              <w:bottom w:val="single" w:color="auto" w:sz="4" w:space="0"/>
              <w:right w:val="single" w:color="auto" w:sz="4" w:space="0"/>
            </w:tcBorders>
            <w:vAlign w:val="center"/>
          </w:tcPr>
          <w:p w14:paraId="1E0B3109">
            <w:pPr>
              <w:pStyle w:val="11"/>
              <w:keepNext w:val="0"/>
              <w:keepLines w:val="0"/>
              <w:pageBreakBefore w:val="0"/>
              <w:wordWrap/>
              <w:topLinePunct w:val="0"/>
              <w:bidi w:val="0"/>
              <w:adjustRightInd w:val="0"/>
              <w:snapToGrid w:val="0"/>
              <w:spacing w:line="360" w:lineRule="auto"/>
              <w:ind w:left="0" w:leftChars="0" w:right="0"/>
              <w:jc w:val="center"/>
              <w:rPr>
                <w:rFonts w:hint="eastAsia" w:ascii="宋体" w:hAnsi="宋体" w:eastAsia="宋体" w:cs="宋体"/>
                <w:b/>
                <w:bCs/>
                <w:snapToGrid w:val="0"/>
                <w:color w:val="auto"/>
                <w:spacing w:val="-2"/>
                <w:kern w:val="0"/>
                <w:sz w:val="21"/>
                <w:szCs w:val="21"/>
                <w:highlight w:val="none"/>
                <w:lang w:val="en-US" w:eastAsia="en-US" w:bidi="ar-SA"/>
              </w:rPr>
            </w:pPr>
            <w:r>
              <w:rPr>
                <w:rFonts w:hint="eastAsia" w:ascii="宋体" w:hAnsi="宋体" w:eastAsia="宋体" w:cs="宋体"/>
                <w:b/>
                <w:bCs/>
                <w:snapToGrid w:val="0"/>
                <w:color w:val="auto"/>
                <w:spacing w:val="-2"/>
                <w:kern w:val="0"/>
                <w:sz w:val="21"/>
                <w:szCs w:val="21"/>
                <w:highlight w:val="none"/>
                <w:lang w:val="en-US" w:eastAsia="en-US" w:bidi="ar-SA"/>
              </w:rPr>
              <w:t>年龄</w:t>
            </w:r>
          </w:p>
        </w:tc>
        <w:tc>
          <w:tcPr>
            <w:tcW w:w="3470" w:type="dxa"/>
            <w:tcBorders>
              <w:top w:val="single" w:color="auto" w:sz="4" w:space="0"/>
              <w:left w:val="single" w:color="auto" w:sz="4" w:space="0"/>
              <w:bottom w:val="single" w:color="auto" w:sz="4" w:space="0"/>
              <w:right w:val="single" w:color="auto" w:sz="4" w:space="0"/>
            </w:tcBorders>
            <w:vAlign w:val="center"/>
          </w:tcPr>
          <w:p w14:paraId="03B291A6">
            <w:pPr>
              <w:pStyle w:val="11"/>
              <w:keepNext w:val="0"/>
              <w:keepLines w:val="0"/>
              <w:pageBreakBefore w:val="0"/>
              <w:wordWrap/>
              <w:topLinePunct w:val="0"/>
              <w:bidi w:val="0"/>
              <w:adjustRightInd w:val="0"/>
              <w:snapToGrid w:val="0"/>
              <w:spacing w:line="360" w:lineRule="auto"/>
              <w:ind w:left="0" w:leftChars="0" w:right="0"/>
              <w:jc w:val="center"/>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职业等级</w:t>
            </w:r>
          </w:p>
        </w:tc>
      </w:tr>
      <w:tr w14:paraId="6072D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6C16E8FE">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1</w:t>
            </w:r>
          </w:p>
        </w:tc>
        <w:tc>
          <w:tcPr>
            <w:tcW w:w="2251" w:type="dxa"/>
            <w:tcBorders>
              <w:top w:val="single" w:color="auto" w:sz="4" w:space="0"/>
              <w:left w:val="single" w:color="auto" w:sz="4" w:space="0"/>
              <w:bottom w:val="single" w:color="auto" w:sz="4" w:space="0"/>
              <w:right w:val="single" w:color="auto" w:sz="4" w:space="0"/>
            </w:tcBorders>
            <w:vAlign w:val="center"/>
          </w:tcPr>
          <w:p w14:paraId="601D78E4">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前厅经理</w:t>
            </w:r>
          </w:p>
        </w:tc>
        <w:tc>
          <w:tcPr>
            <w:tcW w:w="2380" w:type="dxa"/>
            <w:tcBorders>
              <w:top w:val="single" w:color="auto" w:sz="4" w:space="0"/>
              <w:left w:val="single" w:color="auto" w:sz="4" w:space="0"/>
              <w:bottom w:val="single" w:color="auto" w:sz="4" w:space="0"/>
              <w:right w:val="single" w:color="auto" w:sz="4" w:space="0"/>
            </w:tcBorders>
            <w:vAlign w:val="center"/>
          </w:tcPr>
          <w:p w14:paraId="17E5B3FF">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28-35</w:t>
            </w:r>
          </w:p>
        </w:tc>
        <w:tc>
          <w:tcPr>
            <w:tcW w:w="3470" w:type="dxa"/>
            <w:tcBorders>
              <w:top w:val="single" w:color="auto" w:sz="4" w:space="0"/>
              <w:left w:val="single" w:color="auto" w:sz="4" w:space="0"/>
              <w:bottom w:val="single" w:color="auto" w:sz="4" w:space="0"/>
              <w:right w:val="single" w:color="auto" w:sz="4" w:space="0"/>
            </w:tcBorders>
            <w:vAlign w:val="center"/>
          </w:tcPr>
          <w:p w14:paraId="64DA2575">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p>
        </w:tc>
      </w:tr>
      <w:tr w14:paraId="6A9A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61B6A951">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w:t>
            </w:r>
          </w:p>
        </w:tc>
        <w:tc>
          <w:tcPr>
            <w:tcW w:w="2251" w:type="dxa"/>
            <w:tcBorders>
              <w:top w:val="single" w:color="auto" w:sz="4" w:space="0"/>
              <w:left w:val="single" w:color="auto" w:sz="4" w:space="0"/>
              <w:bottom w:val="single" w:color="auto" w:sz="4" w:space="0"/>
              <w:right w:val="single" w:color="auto" w:sz="4" w:space="0"/>
            </w:tcBorders>
            <w:vAlign w:val="center"/>
          </w:tcPr>
          <w:p w14:paraId="08F6F02D">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厨师长</w:t>
            </w:r>
          </w:p>
        </w:tc>
        <w:tc>
          <w:tcPr>
            <w:tcW w:w="2380" w:type="dxa"/>
            <w:tcBorders>
              <w:top w:val="single" w:color="auto" w:sz="4" w:space="0"/>
              <w:left w:val="single" w:color="auto" w:sz="4" w:space="0"/>
              <w:bottom w:val="single" w:color="auto" w:sz="4" w:space="0"/>
              <w:right w:val="single" w:color="auto" w:sz="4" w:space="0"/>
            </w:tcBorders>
            <w:vAlign w:val="center"/>
          </w:tcPr>
          <w:p w14:paraId="6D2C1F70">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40-50</w:t>
            </w:r>
          </w:p>
        </w:tc>
        <w:tc>
          <w:tcPr>
            <w:tcW w:w="3470" w:type="dxa"/>
            <w:tcBorders>
              <w:top w:val="single" w:color="auto" w:sz="4" w:space="0"/>
              <w:left w:val="single" w:color="auto" w:sz="4" w:space="0"/>
              <w:bottom w:val="single" w:color="auto" w:sz="4" w:space="0"/>
              <w:right w:val="single" w:color="auto" w:sz="4" w:space="0"/>
            </w:tcBorders>
            <w:vAlign w:val="center"/>
          </w:tcPr>
          <w:p w14:paraId="61F2D106">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国家职业资格一级</w:t>
            </w:r>
          </w:p>
        </w:tc>
      </w:tr>
      <w:tr w14:paraId="71E9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3F6952F3">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3</w:t>
            </w:r>
          </w:p>
        </w:tc>
        <w:tc>
          <w:tcPr>
            <w:tcW w:w="2251" w:type="dxa"/>
            <w:tcBorders>
              <w:top w:val="single" w:color="auto" w:sz="4" w:space="0"/>
              <w:left w:val="single" w:color="auto" w:sz="4" w:space="0"/>
              <w:bottom w:val="single" w:color="auto" w:sz="4" w:space="0"/>
              <w:right w:val="single" w:color="auto" w:sz="4" w:space="0"/>
            </w:tcBorders>
            <w:vAlign w:val="center"/>
          </w:tcPr>
          <w:p w14:paraId="3C5D91DC">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切配</w:t>
            </w:r>
          </w:p>
        </w:tc>
        <w:tc>
          <w:tcPr>
            <w:tcW w:w="2380" w:type="dxa"/>
            <w:tcBorders>
              <w:top w:val="single" w:color="auto" w:sz="4" w:space="0"/>
              <w:left w:val="single" w:color="auto" w:sz="4" w:space="0"/>
              <w:bottom w:val="single" w:color="auto" w:sz="4" w:space="0"/>
              <w:right w:val="single" w:color="auto" w:sz="4" w:space="0"/>
            </w:tcBorders>
            <w:vAlign w:val="center"/>
          </w:tcPr>
          <w:p w14:paraId="627AF58E">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28-35</w:t>
            </w:r>
          </w:p>
        </w:tc>
        <w:tc>
          <w:tcPr>
            <w:tcW w:w="3470" w:type="dxa"/>
            <w:tcBorders>
              <w:top w:val="single" w:color="auto" w:sz="4" w:space="0"/>
              <w:left w:val="single" w:color="auto" w:sz="4" w:space="0"/>
              <w:bottom w:val="single" w:color="auto" w:sz="4" w:space="0"/>
              <w:right w:val="single" w:color="auto" w:sz="4" w:space="0"/>
            </w:tcBorders>
            <w:vAlign w:val="center"/>
          </w:tcPr>
          <w:p w14:paraId="375BB28B">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p>
        </w:tc>
      </w:tr>
      <w:tr w14:paraId="6CB49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5164E89D">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4</w:t>
            </w:r>
          </w:p>
        </w:tc>
        <w:tc>
          <w:tcPr>
            <w:tcW w:w="2251" w:type="dxa"/>
            <w:tcBorders>
              <w:top w:val="single" w:color="auto" w:sz="4" w:space="0"/>
              <w:left w:val="single" w:color="auto" w:sz="4" w:space="0"/>
              <w:bottom w:val="single" w:color="auto" w:sz="4" w:space="0"/>
              <w:right w:val="single" w:color="auto" w:sz="4" w:space="0"/>
            </w:tcBorders>
            <w:vAlign w:val="center"/>
          </w:tcPr>
          <w:p w14:paraId="73AFC5F7">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切配</w:t>
            </w:r>
          </w:p>
        </w:tc>
        <w:tc>
          <w:tcPr>
            <w:tcW w:w="2380" w:type="dxa"/>
            <w:tcBorders>
              <w:top w:val="single" w:color="auto" w:sz="4" w:space="0"/>
              <w:left w:val="single" w:color="auto" w:sz="4" w:space="0"/>
              <w:bottom w:val="single" w:color="auto" w:sz="4" w:space="0"/>
              <w:right w:val="single" w:color="auto" w:sz="4" w:space="0"/>
            </w:tcBorders>
            <w:vAlign w:val="center"/>
          </w:tcPr>
          <w:p w14:paraId="3EDACDDB">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28-35</w:t>
            </w:r>
          </w:p>
        </w:tc>
        <w:tc>
          <w:tcPr>
            <w:tcW w:w="3470" w:type="dxa"/>
            <w:tcBorders>
              <w:top w:val="single" w:color="auto" w:sz="4" w:space="0"/>
              <w:left w:val="single" w:color="auto" w:sz="4" w:space="0"/>
              <w:bottom w:val="single" w:color="auto" w:sz="4" w:space="0"/>
              <w:right w:val="single" w:color="auto" w:sz="4" w:space="0"/>
            </w:tcBorders>
            <w:vAlign w:val="center"/>
          </w:tcPr>
          <w:p w14:paraId="2DF19C15">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p>
        </w:tc>
      </w:tr>
      <w:tr w14:paraId="6699E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00B9CDE5">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5</w:t>
            </w:r>
          </w:p>
        </w:tc>
        <w:tc>
          <w:tcPr>
            <w:tcW w:w="2251" w:type="dxa"/>
            <w:tcBorders>
              <w:top w:val="single" w:color="auto" w:sz="4" w:space="0"/>
              <w:left w:val="single" w:color="auto" w:sz="4" w:space="0"/>
              <w:bottom w:val="single" w:color="auto" w:sz="4" w:space="0"/>
              <w:right w:val="single" w:color="auto" w:sz="4" w:space="0"/>
            </w:tcBorders>
            <w:vAlign w:val="center"/>
          </w:tcPr>
          <w:p w14:paraId="4AAA9EA4">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切配</w:t>
            </w:r>
          </w:p>
        </w:tc>
        <w:tc>
          <w:tcPr>
            <w:tcW w:w="2380" w:type="dxa"/>
            <w:tcBorders>
              <w:top w:val="single" w:color="auto" w:sz="4" w:space="0"/>
              <w:left w:val="single" w:color="auto" w:sz="4" w:space="0"/>
              <w:bottom w:val="single" w:color="auto" w:sz="4" w:space="0"/>
              <w:right w:val="single" w:color="auto" w:sz="4" w:space="0"/>
            </w:tcBorders>
            <w:vAlign w:val="center"/>
          </w:tcPr>
          <w:p w14:paraId="42A58DE5">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28-35</w:t>
            </w:r>
          </w:p>
        </w:tc>
        <w:tc>
          <w:tcPr>
            <w:tcW w:w="3470" w:type="dxa"/>
            <w:tcBorders>
              <w:top w:val="single" w:color="auto" w:sz="4" w:space="0"/>
              <w:left w:val="single" w:color="auto" w:sz="4" w:space="0"/>
              <w:bottom w:val="single" w:color="auto" w:sz="4" w:space="0"/>
              <w:right w:val="single" w:color="auto" w:sz="4" w:space="0"/>
            </w:tcBorders>
            <w:vAlign w:val="center"/>
          </w:tcPr>
          <w:p w14:paraId="5B4E43AC">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p>
        </w:tc>
      </w:tr>
      <w:tr w14:paraId="722DB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7918C1A8">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6</w:t>
            </w:r>
          </w:p>
        </w:tc>
        <w:tc>
          <w:tcPr>
            <w:tcW w:w="2251" w:type="dxa"/>
            <w:tcBorders>
              <w:top w:val="single" w:color="auto" w:sz="4" w:space="0"/>
              <w:left w:val="single" w:color="auto" w:sz="4" w:space="0"/>
              <w:bottom w:val="single" w:color="auto" w:sz="4" w:space="0"/>
              <w:right w:val="single" w:color="auto" w:sz="4" w:space="0"/>
            </w:tcBorders>
            <w:vAlign w:val="center"/>
          </w:tcPr>
          <w:p w14:paraId="52187A88">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凉菜</w:t>
            </w:r>
          </w:p>
        </w:tc>
        <w:tc>
          <w:tcPr>
            <w:tcW w:w="2380" w:type="dxa"/>
            <w:tcBorders>
              <w:top w:val="single" w:color="auto" w:sz="4" w:space="0"/>
              <w:left w:val="single" w:color="auto" w:sz="4" w:space="0"/>
              <w:bottom w:val="single" w:color="auto" w:sz="4" w:space="0"/>
              <w:right w:val="single" w:color="auto" w:sz="4" w:space="0"/>
            </w:tcBorders>
            <w:vAlign w:val="center"/>
          </w:tcPr>
          <w:p w14:paraId="53BAE9B0">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28-35</w:t>
            </w:r>
          </w:p>
        </w:tc>
        <w:tc>
          <w:tcPr>
            <w:tcW w:w="3470" w:type="dxa"/>
            <w:tcBorders>
              <w:top w:val="single" w:color="auto" w:sz="4" w:space="0"/>
              <w:left w:val="single" w:color="auto" w:sz="4" w:space="0"/>
              <w:bottom w:val="single" w:color="auto" w:sz="4" w:space="0"/>
              <w:right w:val="single" w:color="auto" w:sz="4" w:space="0"/>
            </w:tcBorders>
            <w:vAlign w:val="center"/>
          </w:tcPr>
          <w:p w14:paraId="6845E236">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p>
        </w:tc>
      </w:tr>
      <w:tr w14:paraId="1BC7E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6739D8C6">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7</w:t>
            </w:r>
          </w:p>
        </w:tc>
        <w:tc>
          <w:tcPr>
            <w:tcW w:w="2251" w:type="dxa"/>
            <w:tcBorders>
              <w:top w:val="single" w:color="auto" w:sz="4" w:space="0"/>
              <w:left w:val="single" w:color="auto" w:sz="4" w:space="0"/>
              <w:bottom w:val="single" w:color="auto" w:sz="4" w:space="0"/>
              <w:right w:val="single" w:color="auto" w:sz="4" w:space="0"/>
            </w:tcBorders>
            <w:vAlign w:val="center"/>
          </w:tcPr>
          <w:p w14:paraId="6E120742">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凉菜</w:t>
            </w:r>
          </w:p>
        </w:tc>
        <w:tc>
          <w:tcPr>
            <w:tcW w:w="2380" w:type="dxa"/>
            <w:tcBorders>
              <w:top w:val="single" w:color="auto" w:sz="4" w:space="0"/>
              <w:left w:val="single" w:color="auto" w:sz="4" w:space="0"/>
              <w:bottom w:val="single" w:color="auto" w:sz="4" w:space="0"/>
              <w:right w:val="single" w:color="auto" w:sz="4" w:space="0"/>
            </w:tcBorders>
            <w:vAlign w:val="center"/>
          </w:tcPr>
          <w:p w14:paraId="5FFAF4E6">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28-35</w:t>
            </w:r>
          </w:p>
        </w:tc>
        <w:tc>
          <w:tcPr>
            <w:tcW w:w="3470" w:type="dxa"/>
            <w:tcBorders>
              <w:top w:val="single" w:color="auto" w:sz="4" w:space="0"/>
              <w:left w:val="single" w:color="auto" w:sz="4" w:space="0"/>
              <w:bottom w:val="single" w:color="auto" w:sz="4" w:space="0"/>
              <w:right w:val="single" w:color="auto" w:sz="4" w:space="0"/>
            </w:tcBorders>
            <w:vAlign w:val="center"/>
          </w:tcPr>
          <w:p w14:paraId="2A49EF84">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p>
        </w:tc>
      </w:tr>
      <w:tr w14:paraId="3EC1E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39843AA2">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8</w:t>
            </w:r>
          </w:p>
        </w:tc>
        <w:tc>
          <w:tcPr>
            <w:tcW w:w="2251" w:type="dxa"/>
            <w:tcBorders>
              <w:top w:val="single" w:color="auto" w:sz="4" w:space="0"/>
              <w:left w:val="single" w:color="auto" w:sz="4" w:space="0"/>
              <w:bottom w:val="single" w:color="auto" w:sz="4" w:space="0"/>
              <w:right w:val="single" w:color="auto" w:sz="4" w:space="0"/>
            </w:tcBorders>
            <w:vAlign w:val="center"/>
          </w:tcPr>
          <w:p w14:paraId="3064AFD6">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面点</w:t>
            </w:r>
          </w:p>
        </w:tc>
        <w:tc>
          <w:tcPr>
            <w:tcW w:w="2380" w:type="dxa"/>
            <w:tcBorders>
              <w:top w:val="single" w:color="auto" w:sz="4" w:space="0"/>
              <w:left w:val="single" w:color="auto" w:sz="4" w:space="0"/>
              <w:bottom w:val="single" w:color="auto" w:sz="4" w:space="0"/>
              <w:right w:val="single" w:color="auto" w:sz="4" w:space="0"/>
            </w:tcBorders>
            <w:vAlign w:val="center"/>
          </w:tcPr>
          <w:p w14:paraId="1F928E88">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28-40</w:t>
            </w:r>
          </w:p>
        </w:tc>
        <w:tc>
          <w:tcPr>
            <w:tcW w:w="3470" w:type="dxa"/>
            <w:tcBorders>
              <w:top w:val="single" w:color="auto" w:sz="4" w:space="0"/>
              <w:left w:val="single" w:color="auto" w:sz="4" w:space="0"/>
              <w:bottom w:val="single" w:color="auto" w:sz="4" w:space="0"/>
              <w:right w:val="single" w:color="auto" w:sz="4" w:space="0"/>
            </w:tcBorders>
            <w:vAlign w:val="center"/>
          </w:tcPr>
          <w:p w14:paraId="179580F9">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国家职业资格二级</w:t>
            </w:r>
          </w:p>
        </w:tc>
      </w:tr>
      <w:tr w14:paraId="15F4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2649E8A2">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9</w:t>
            </w:r>
          </w:p>
        </w:tc>
        <w:tc>
          <w:tcPr>
            <w:tcW w:w="2251" w:type="dxa"/>
            <w:tcBorders>
              <w:top w:val="single" w:color="auto" w:sz="4" w:space="0"/>
              <w:left w:val="single" w:color="auto" w:sz="4" w:space="0"/>
              <w:bottom w:val="single" w:color="auto" w:sz="4" w:space="0"/>
              <w:right w:val="single" w:color="auto" w:sz="4" w:space="0"/>
            </w:tcBorders>
            <w:vAlign w:val="center"/>
          </w:tcPr>
          <w:p w14:paraId="3D04C7CE">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面点</w:t>
            </w:r>
          </w:p>
        </w:tc>
        <w:tc>
          <w:tcPr>
            <w:tcW w:w="2380" w:type="dxa"/>
            <w:tcBorders>
              <w:top w:val="single" w:color="auto" w:sz="4" w:space="0"/>
              <w:left w:val="single" w:color="auto" w:sz="4" w:space="0"/>
              <w:bottom w:val="single" w:color="auto" w:sz="4" w:space="0"/>
              <w:right w:val="single" w:color="auto" w:sz="4" w:space="0"/>
            </w:tcBorders>
            <w:vAlign w:val="center"/>
          </w:tcPr>
          <w:p w14:paraId="5FB6F836">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28-40</w:t>
            </w:r>
          </w:p>
        </w:tc>
        <w:tc>
          <w:tcPr>
            <w:tcW w:w="3470" w:type="dxa"/>
            <w:tcBorders>
              <w:top w:val="single" w:color="auto" w:sz="4" w:space="0"/>
              <w:left w:val="single" w:color="auto" w:sz="4" w:space="0"/>
              <w:bottom w:val="single" w:color="auto" w:sz="4" w:space="0"/>
              <w:right w:val="single" w:color="auto" w:sz="4" w:space="0"/>
            </w:tcBorders>
            <w:vAlign w:val="center"/>
          </w:tcPr>
          <w:p w14:paraId="7422BB45">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zh-CN" w:bidi="ar-SA"/>
              </w:rPr>
            </w:pPr>
          </w:p>
        </w:tc>
      </w:tr>
      <w:tr w14:paraId="63699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2BBAEB9D">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10</w:t>
            </w:r>
          </w:p>
        </w:tc>
        <w:tc>
          <w:tcPr>
            <w:tcW w:w="2251" w:type="dxa"/>
            <w:tcBorders>
              <w:top w:val="single" w:color="auto" w:sz="4" w:space="0"/>
              <w:left w:val="single" w:color="auto" w:sz="4" w:space="0"/>
              <w:bottom w:val="single" w:color="auto" w:sz="4" w:space="0"/>
              <w:right w:val="single" w:color="auto" w:sz="4" w:space="0"/>
            </w:tcBorders>
            <w:vAlign w:val="center"/>
          </w:tcPr>
          <w:p w14:paraId="514EEB95">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面点</w:t>
            </w:r>
          </w:p>
        </w:tc>
        <w:tc>
          <w:tcPr>
            <w:tcW w:w="2380" w:type="dxa"/>
            <w:tcBorders>
              <w:top w:val="single" w:color="auto" w:sz="4" w:space="0"/>
              <w:left w:val="single" w:color="auto" w:sz="4" w:space="0"/>
              <w:bottom w:val="single" w:color="auto" w:sz="4" w:space="0"/>
              <w:right w:val="single" w:color="auto" w:sz="4" w:space="0"/>
            </w:tcBorders>
            <w:vAlign w:val="center"/>
          </w:tcPr>
          <w:p w14:paraId="2F010A6F">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28-40</w:t>
            </w:r>
          </w:p>
        </w:tc>
        <w:tc>
          <w:tcPr>
            <w:tcW w:w="3470" w:type="dxa"/>
            <w:tcBorders>
              <w:top w:val="single" w:color="auto" w:sz="4" w:space="0"/>
              <w:left w:val="single" w:color="auto" w:sz="4" w:space="0"/>
              <w:bottom w:val="single" w:color="auto" w:sz="4" w:space="0"/>
              <w:right w:val="single" w:color="auto" w:sz="4" w:space="0"/>
            </w:tcBorders>
            <w:vAlign w:val="center"/>
          </w:tcPr>
          <w:p w14:paraId="19E0CDCD">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zh-CN" w:bidi="ar-SA"/>
              </w:rPr>
            </w:pPr>
          </w:p>
        </w:tc>
      </w:tr>
      <w:tr w14:paraId="2E017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2492C434">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11</w:t>
            </w:r>
          </w:p>
        </w:tc>
        <w:tc>
          <w:tcPr>
            <w:tcW w:w="2251" w:type="dxa"/>
            <w:tcBorders>
              <w:top w:val="single" w:color="auto" w:sz="4" w:space="0"/>
              <w:left w:val="single" w:color="auto" w:sz="4" w:space="0"/>
              <w:bottom w:val="single" w:color="auto" w:sz="4" w:space="0"/>
              <w:right w:val="single" w:color="auto" w:sz="4" w:space="0"/>
            </w:tcBorders>
            <w:vAlign w:val="center"/>
          </w:tcPr>
          <w:p w14:paraId="7E27D333">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前厅人员</w:t>
            </w:r>
          </w:p>
        </w:tc>
        <w:tc>
          <w:tcPr>
            <w:tcW w:w="2380" w:type="dxa"/>
            <w:tcBorders>
              <w:top w:val="single" w:color="auto" w:sz="4" w:space="0"/>
              <w:left w:val="single" w:color="auto" w:sz="4" w:space="0"/>
              <w:bottom w:val="single" w:color="auto" w:sz="4" w:space="0"/>
              <w:right w:val="single" w:color="auto" w:sz="4" w:space="0"/>
            </w:tcBorders>
            <w:vAlign w:val="center"/>
          </w:tcPr>
          <w:p w14:paraId="128F68AB">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28-35</w:t>
            </w:r>
          </w:p>
        </w:tc>
        <w:tc>
          <w:tcPr>
            <w:tcW w:w="3470" w:type="dxa"/>
            <w:tcBorders>
              <w:top w:val="single" w:color="auto" w:sz="4" w:space="0"/>
              <w:left w:val="single" w:color="auto" w:sz="4" w:space="0"/>
              <w:bottom w:val="single" w:color="auto" w:sz="4" w:space="0"/>
              <w:right w:val="single" w:color="auto" w:sz="4" w:space="0"/>
            </w:tcBorders>
            <w:vAlign w:val="center"/>
          </w:tcPr>
          <w:p w14:paraId="7C109F62">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p>
        </w:tc>
      </w:tr>
      <w:tr w14:paraId="5E738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0F2D4744">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12</w:t>
            </w:r>
          </w:p>
        </w:tc>
        <w:tc>
          <w:tcPr>
            <w:tcW w:w="2251" w:type="dxa"/>
            <w:tcBorders>
              <w:top w:val="single" w:color="auto" w:sz="4" w:space="0"/>
              <w:left w:val="single" w:color="auto" w:sz="4" w:space="0"/>
              <w:bottom w:val="single" w:color="auto" w:sz="4" w:space="0"/>
              <w:right w:val="single" w:color="auto" w:sz="4" w:space="0"/>
            </w:tcBorders>
            <w:vAlign w:val="center"/>
          </w:tcPr>
          <w:p w14:paraId="2781D8F8">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前厅人员</w:t>
            </w:r>
          </w:p>
        </w:tc>
        <w:tc>
          <w:tcPr>
            <w:tcW w:w="2380" w:type="dxa"/>
            <w:tcBorders>
              <w:top w:val="single" w:color="auto" w:sz="4" w:space="0"/>
              <w:left w:val="single" w:color="auto" w:sz="4" w:space="0"/>
              <w:bottom w:val="single" w:color="auto" w:sz="4" w:space="0"/>
              <w:right w:val="single" w:color="auto" w:sz="4" w:space="0"/>
            </w:tcBorders>
            <w:vAlign w:val="center"/>
          </w:tcPr>
          <w:p w14:paraId="45CC6349">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28-35</w:t>
            </w:r>
          </w:p>
        </w:tc>
        <w:tc>
          <w:tcPr>
            <w:tcW w:w="3470" w:type="dxa"/>
            <w:tcBorders>
              <w:top w:val="single" w:color="auto" w:sz="4" w:space="0"/>
              <w:left w:val="single" w:color="auto" w:sz="4" w:space="0"/>
              <w:bottom w:val="single" w:color="auto" w:sz="4" w:space="0"/>
              <w:right w:val="single" w:color="auto" w:sz="4" w:space="0"/>
            </w:tcBorders>
            <w:vAlign w:val="center"/>
          </w:tcPr>
          <w:p w14:paraId="6BF9746D">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p>
        </w:tc>
      </w:tr>
      <w:tr w14:paraId="24692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267FB179">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13</w:t>
            </w:r>
          </w:p>
        </w:tc>
        <w:tc>
          <w:tcPr>
            <w:tcW w:w="2251" w:type="dxa"/>
            <w:tcBorders>
              <w:top w:val="single" w:color="auto" w:sz="4" w:space="0"/>
              <w:left w:val="single" w:color="auto" w:sz="4" w:space="0"/>
              <w:bottom w:val="single" w:color="auto" w:sz="4" w:space="0"/>
              <w:right w:val="single" w:color="auto" w:sz="4" w:space="0"/>
            </w:tcBorders>
            <w:vAlign w:val="center"/>
          </w:tcPr>
          <w:p w14:paraId="22080DC5">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热菜</w:t>
            </w:r>
          </w:p>
        </w:tc>
        <w:tc>
          <w:tcPr>
            <w:tcW w:w="2380" w:type="dxa"/>
            <w:tcBorders>
              <w:top w:val="single" w:color="auto" w:sz="4" w:space="0"/>
              <w:left w:val="single" w:color="auto" w:sz="4" w:space="0"/>
              <w:bottom w:val="single" w:color="auto" w:sz="4" w:space="0"/>
              <w:right w:val="single" w:color="auto" w:sz="4" w:space="0"/>
            </w:tcBorders>
            <w:vAlign w:val="center"/>
          </w:tcPr>
          <w:p w14:paraId="4992FD55">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28-40</w:t>
            </w:r>
          </w:p>
        </w:tc>
        <w:tc>
          <w:tcPr>
            <w:tcW w:w="3470" w:type="dxa"/>
            <w:tcBorders>
              <w:top w:val="single" w:color="auto" w:sz="4" w:space="0"/>
              <w:left w:val="single" w:color="auto" w:sz="4" w:space="0"/>
              <w:bottom w:val="single" w:color="auto" w:sz="4" w:space="0"/>
              <w:right w:val="single" w:color="auto" w:sz="4" w:space="0"/>
            </w:tcBorders>
            <w:vAlign w:val="center"/>
          </w:tcPr>
          <w:p w14:paraId="3D2E6118">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国家职业资格二级</w:t>
            </w:r>
          </w:p>
        </w:tc>
      </w:tr>
      <w:tr w14:paraId="4197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1F160641">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14</w:t>
            </w:r>
          </w:p>
        </w:tc>
        <w:tc>
          <w:tcPr>
            <w:tcW w:w="2251" w:type="dxa"/>
            <w:tcBorders>
              <w:top w:val="single" w:color="auto" w:sz="4" w:space="0"/>
              <w:left w:val="single" w:color="auto" w:sz="4" w:space="0"/>
              <w:bottom w:val="single" w:color="auto" w:sz="4" w:space="0"/>
              <w:right w:val="single" w:color="auto" w:sz="4" w:space="0"/>
            </w:tcBorders>
            <w:vAlign w:val="center"/>
          </w:tcPr>
          <w:p w14:paraId="5C5EA90B">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热菜</w:t>
            </w:r>
          </w:p>
        </w:tc>
        <w:tc>
          <w:tcPr>
            <w:tcW w:w="2380" w:type="dxa"/>
            <w:tcBorders>
              <w:top w:val="single" w:color="auto" w:sz="4" w:space="0"/>
              <w:left w:val="single" w:color="auto" w:sz="4" w:space="0"/>
              <w:bottom w:val="single" w:color="auto" w:sz="4" w:space="0"/>
              <w:right w:val="single" w:color="auto" w:sz="4" w:space="0"/>
            </w:tcBorders>
            <w:vAlign w:val="center"/>
          </w:tcPr>
          <w:p w14:paraId="368BA0BA">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28-40</w:t>
            </w:r>
          </w:p>
        </w:tc>
        <w:tc>
          <w:tcPr>
            <w:tcW w:w="3470" w:type="dxa"/>
            <w:tcBorders>
              <w:top w:val="single" w:color="auto" w:sz="4" w:space="0"/>
              <w:left w:val="single" w:color="auto" w:sz="4" w:space="0"/>
              <w:bottom w:val="single" w:color="auto" w:sz="4" w:space="0"/>
              <w:right w:val="single" w:color="auto" w:sz="4" w:space="0"/>
            </w:tcBorders>
            <w:vAlign w:val="center"/>
          </w:tcPr>
          <w:p w14:paraId="6EEA34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zh-CN" w:bidi="ar-SA"/>
              </w:rPr>
            </w:pPr>
          </w:p>
        </w:tc>
      </w:tr>
      <w:tr w14:paraId="0A864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44DB2F55">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15</w:t>
            </w:r>
          </w:p>
        </w:tc>
        <w:tc>
          <w:tcPr>
            <w:tcW w:w="2251" w:type="dxa"/>
            <w:tcBorders>
              <w:top w:val="single" w:color="auto" w:sz="4" w:space="0"/>
              <w:left w:val="single" w:color="auto" w:sz="4" w:space="0"/>
              <w:bottom w:val="single" w:color="auto" w:sz="4" w:space="0"/>
              <w:right w:val="single" w:color="auto" w:sz="4" w:space="0"/>
            </w:tcBorders>
            <w:vAlign w:val="center"/>
          </w:tcPr>
          <w:p w14:paraId="2495007F">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热菜</w:t>
            </w:r>
          </w:p>
        </w:tc>
        <w:tc>
          <w:tcPr>
            <w:tcW w:w="2380" w:type="dxa"/>
            <w:tcBorders>
              <w:top w:val="single" w:color="auto" w:sz="4" w:space="0"/>
              <w:left w:val="single" w:color="auto" w:sz="4" w:space="0"/>
              <w:bottom w:val="single" w:color="auto" w:sz="4" w:space="0"/>
              <w:right w:val="single" w:color="auto" w:sz="4" w:space="0"/>
            </w:tcBorders>
            <w:vAlign w:val="center"/>
          </w:tcPr>
          <w:p w14:paraId="3306E936">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28-40</w:t>
            </w:r>
          </w:p>
        </w:tc>
        <w:tc>
          <w:tcPr>
            <w:tcW w:w="3470" w:type="dxa"/>
            <w:tcBorders>
              <w:top w:val="single" w:color="auto" w:sz="4" w:space="0"/>
              <w:left w:val="single" w:color="auto" w:sz="4" w:space="0"/>
              <w:bottom w:val="single" w:color="auto" w:sz="4" w:space="0"/>
              <w:right w:val="single" w:color="auto" w:sz="4" w:space="0"/>
            </w:tcBorders>
            <w:vAlign w:val="center"/>
          </w:tcPr>
          <w:p w14:paraId="313CE959">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zh-CN" w:bidi="ar-SA"/>
              </w:rPr>
            </w:pPr>
          </w:p>
        </w:tc>
      </w:tr>
      <w:tr w14:paraId="11AC8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63223DCE">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16</w:t>
            </w:r>
          </w:p>
        </w:tc>
        <w:tc>
          <w:tcPr>
            <w:tcW w:w="2251" w:type="dxa"/>
            <w:tcBorders>
              <w:top w:val="single" w:color="auto" w:sz="4" w:space="0"/>
              <w:left w:val="single" w:color="auto" w:sz="4" w:space="0"/>
              <w:bottom w:val="single" w:color="auto" w:sz="4" w:space="0"/>
              <w:right w:val="single" w:color="auto" w:sz="4" w:space="0"/>
            </w:tcBorders>
            <w:vAlign w:val="center"/>
          </w:tcPr>
          <w:p w14:paraId="00CB1DA0">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热菜</w:t>
            </w:r>
          </w:p>
        </w:tc>
        <w:tc>
          <w:tcPr>
            <w:tcW w:w="2380" w:type="dxa"/>
            <w:tcBorders>
              <w:top w:val="single" w:color="auto" w:sz="4" w:space="0"/>
              <w:left w:val="single" w:color="auto" w:sz="4" w:space="0"/>
              <w:bottom w:val="single" w:color="auto" w:sz="4" w:space="0"/>
              <w:right w:val="single" w:color="auto" w:sz="4" w:space="0"/>
            </w:tcBorders>
            <w:vAlign w:val="center"/>
          </w:tcPr>
          <w:p w14:paraId="236233C4">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28-40</w:t>
            </w:r>
          </w:p>
        </w:tc>
        <w:tc>
          <w:tcPr>
            <w:tcW w:w="3470" w:type="dxa"/>
            <w:tcBorders>
              <w:top w:val="single" w:color="auto" w:sz="4" w:space="0"/>
              <w:left w:val="single" w:color="auto" w:sz="4" w:space="0"/>
              <w:bottom w:val="single" w:color="auto" w:sz="4" w:space="0"/>
              <w:right w:val="single" w:color="auto" w:sz="4" w:space="0"/>
            </w:tcBorders>
            <w:vAlign w:val="center"/>
          </w:tcPr>
          <w:p w14:paraId="6186175E">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zh-CN" w:bidi="ar-SA"/>
              </w:rPr>
            </w:pPr>
          </w:p>
        </w:tc>
      </w:tr>
      <w:tr w14:paraId="4E6A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100" w:type="dxa"/>
            <w:gridSpan w:val="4"/>
            <w:tcBorders>
              <w:top w:val="single" w:color="auto" w:sz="4" w:space="0"/>
              <w:left w:val="single" w:color="auto" w:sz="4" w:space="0"/>
              <w:bottom w:val="single" w:color="auto" w:sz="4" w:space="0"/>
              <w:right w:val="single" w:color="auto" w:sz="4" w:space="0"/>
            </w:tcBorders>
            <w:vAlign w:val="center"/>
          </w:tcPr>
          <w:p w14:paraId="713AAC8A">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备注：工资包括养老保险、医疗保险、失业保险、工伤保险、生育保险。</w:t>
            </w:r>
          </w:p>
        </w:tc>
      </w:tr>
    </w:tbl>
    <w:p w14:paraId="37DBE3E3">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auto"/>
          <w:spacing w:val="-2"/>
          <w:kern w:val="0"/>
          <w:sz w:val="21"/>
          <w:szCs w:val="21"/>
          <w:highlight w:val="none"/>
          <w:lang w:val="en-US" w:eastAsia="en-US" w:bidi="ar-SA"/>
        </w:rPr>
      </w:pPr>
    </w:p>
    <w:p w14:paraId="7B7D6787">
      <w:pPr>
        <w:keepNext w:val="0"/>
        <w:keepLines w:val="0"/>
        <w:pageBreakBefore w:val="0"/>
        <w:topLinePunct w:val="0"/>
        <w:bidi w:val="0"/>
        <w:adjustRightInd w:val="0"/>
        <w:snapToGrid w:val="0"/>
        <w:spacing w:line="360" w:lineRule="auto"/>
        <w:ind w:left="0" w:leftChars="0"/>
        <w:rPr>
          <w:rFonts w:hint="eastAsia" w:ascii="宋体" w:hAnsi="宋体" w:eastAsia="宋体" w:cs="宋体"/>
          <w:b/>
          <w:bCs/>
          <w:color w:val="auto"/>
          <w:spacing w:val="-14"/>
          <w:sz w:val="36"/>
          <w:szCs w:val="36"/>
          <w:highlight w:val="none"/>
          <w:lang w:val="en-US" w:eastAsia="zh-CN"/>
        </w:rPr>
      </w:pPr>
      <w:bookmarkStart w:id="11" w:name="bookmark9"/>
      <w:bookmarkEnd w:id="11"/>
      <w:bookmarkStart w:id="12" w:name="bookmark10"/>
      <w:bookmarkEnd w:id="12"/>
      <w:r>
        <w:rPr>
          <w:rFonts w:hint="eastAsia" w:ascii="宋体" w:hAnsi="宋体" w:eastAsia="宋体" w:cs="宋体"/>
          <w:b/>
          <w:bCs/>
          <w:color w:val="auto"/>
          <w:spacing w:val="-14"/>
          <w:sz w:val="36"/>
          <w:szCs w:val="36"/>
          <w:highlight w:val="none"/>
          <w:lang w:val="en-US" w:eastAsia="zh-CN"/>
        </w:rPr>
        <w:br w:type="page"/>
      </w:r>
    </w:p>
    <w:p w14:paraId="3503E3D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outlineLvl w:val="0"/>
        <w:rPr>
          <w:rFonts w:ascii="仿宋" w:hAnsi="仿宋" w:eastAsia="仿宋" w:cs="仿宋"/>
          <w:color w:val="auto"/>
          <w:sz w:val="48"/>
          <w:szCs w:val="48"/>
          <w:highlight w:val="none"/>
        </w:rPr>
      </w:pPr>
      <w:bookmarkStart w:id="13" w:name="_Toc4174"/>
      <w:r>
        <w:rPr>
          <w:rFonts w:hint="eastAsia" w:ascii="宋体" w:hAnsi="宋体" w:eastAsia="宋体" w:cs="宋体"/>
          <w:b/>
          <w:bCs/>
          <w:color w:val="auto"/>
          <w:spacing w:val="-14"/>
          <w:sz w:val="36"/>
          <w:szCs w:val="36"/>
          <w:highlight w:val="none"/>
          <w:lang w:val="en-US" w:eastAsia="zh-CN"/>
        </w:rPr>
        <w:t>第四章  磋商内容、磋商过程中可能实质性</w:t>
      </w:r>
      <w:bookmarkStart w:id="14" w:name="bookmark9"/>
      <w:bookmarkEnd w:id="14"/>
      <w:r>
        <w:rPr>
          <w:rFonts w:hint="eastAsia" w:ascii="宋体" w:hAnsi="宋体" w:eastAsia="宋体" w:cs="宋体"/>
          <w:b/>
          <w:bCs/>
          <w:color w:val="auto"/>
          <w:spacing w:val="-14"/>
          <w:sz w:val="36"/>
          <w:szCs w:val="36"/>
          <w:highlight w:val="none"/>
          <w:lang w:val="en-US" w:eastAsia="zh-CN"/>
        </w:rPr>
        <w:t>变动的内容</w:t>
      </w:r>
      <w:bookmarkEnd w:id="13"/>
    </w:p>
    <w:p w14:paraId="20E2126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30DFA6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6" w:firstLineChars="205"/>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1.磋商小组根据与供应商磋商情况可能实质性变动的内容：无</w:t>
      </w:r>
    </w:p>
    <w:p w14:paraId="1ABDF13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8" w:firstLineChars="2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2.不得变动采购文件中的其他内容。</w:t>
      </w:r>
    </w:p>
    <w:p w14:paraId="0BFB0A9F">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08BC9BC3">
      <w:pPr>
        <w:keepNext w:val="0"/>
        <w:keepLines w:val="0"/>
        <w:pageBreakBefore w:val="0"/>
        <w:topLinePunct w:val="0"/>
        <w:bidi w:val="0"/>
        <w:adjustRightInd w:val="0"/>
        <w:snapToGrid w:val="0"/>
        <w:spacing w:line="360" w:lineRule="auto"/>
        <w:ind w:left="0" w:leftChars="0"/>
        <w:rPr>
          <w:rFonts w:hint="eastAsia" w:ascii="宋体" w:hAnsi="宋体" w:eastAsia="宋体" w:cs="宋体"/>
          <w:b/>
          <w:bCs/>
          <w:color w:val="auto"/>
          <w:spacing w:val="-14"/>
          <w:sz w:val="36"/>
          <w:szCs w:val="36"/>
          <w:highlight w:val="none"/>
          <w:lang w:val="en-US" w:eastAsia="zh-CN"/>
        </w:rPr>
      </w:pPr>
      <w:bookmarkStart w:id="15" w:name="bookmark11"/>
      <w:bookmarkEnd w:id="15"/>
      <w:bookmarkStart w:id="16" w:name="bookmark12"/>
      <w:bookmarkEnd w:id="16"/>
      <w:r>
        <w:rPr>
          <w:rFonts w:hint="eastAsia" w:ascii="宋体" w:hAnsi="宋体" w:eastAsia="宋体" w:cs="宋体"/>
          <w:b/>
          <w:bCs/>
          <w:color w:val="auto"/>
          <w:spacing w:val="-14"/>
          <w:sz w:val="36"/>
          <w:szCs w:val="36"/>
          <w:highlight w:val="none"/>
          <w:lang w:val="en-US" w:eastAsia="zh-CN"/>
        </w:rPr>
        <w:br w:type="page"/>
      </w:r>
    </w:p>
    <w:p w14:paraId="0ED6EE0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outlineLvl w:val="0"/>
        <w:rPr>
          <w:rFonts w:hint="eastAsia" w:ascii="宋体" w:hAnsi="宋体" w:eastAsia="宋体" w:cs="宋体"/>
          <w:b/>
          <w:bCs/>
          <w:color w:val="auto"/>
          <w:spacing w:val="-14"/>
          <w:sz w:val="36"/>
          <w:szCs w:val="36"/>
          <w:highlight w:val="none"/>
          <w:lang w:val="en-US" w:eastAsia="zh-CN"/>
        </w:rPr>
      </w:pPr>
      <w:bookmarkStart w:id="17" w:name="_Toc22520"/>
      <w:r>
        <w:rPr>
          <w:rFonts w:hint="eastAsia" w:ascii="宋体" w:hAnsi="宋体" w:eastAsia="宋体" w:cs="宋体"/>
          <w:b/>
          <w:bCs/>
          <w:color w:val="auto"/>
          <w:spacing w:val="-14"/>
          <w:sz w:val="36"/>
          <w:szCs w:val="36"/>
          <w:highlight w:val="none"/>
          <w:lang w:val="en-US" w:eastAsia="zh-CN"/>
        </w:rPr>
        <w:t>第五章  磋商程序、评审方法及评审标准</w:t>
      </w:r>
      <w:bookmarkEnd w:id="17"/>
    </w:p>
    <w:p w14:paraId="4592653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磋商小组将按照本项目采购文件及相关法律</w:t>
      </w:r>
      <w:r>
        <w:rPr>
          <w:rFonts w:hint="eastAsia" w:ascii="宋体" w:hAnsi="宋体" w:eastAsia="宋体" w:cs="宋体"/>
          <w:color w:val="auto"/>
          <w:spacing w:val="-2"/>
          <w:sz w:val="21"/>
          <w:szCs w:val="21"/>
          <w:highlight w:val="none"/>
        </w:rPr>
        <w:t>法规的规定进行磋商及评审工作，采购</w:t>
      </w:r>
      <w:r>
        <w:rPr>
          <w:rFonts w:hint="eastAsia" w:ascii="宋体" w:hAnsi="宋体" w:eastAsia="宋体" w:cs="宋体"/>
          <w:color w:val="auto"/>
          <w:spacing w:val="-4"/>
          <w:sz w:val="21"/>
          <w:szCs w:val="21"/>
          <w:highlight w:val="none"/>
        </w:rPr>
        <w:t>代理机构负责磋商的组织工作。</w:t>
      </w:r>
    </w:p>
    <w:p w14:paraId="1755A24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一、磋商及评审依据</w:t>
      </w:r>
    </w:p>
    <w:p w14:paraId="7C2A066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1、法律法规的相关规定；</w:t>
      </w:r>
    </w:p>
    <w:p w14:paraId="4C836A5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2、本级或上级政府采购主管部门的相关规定；</w:t>
      </w:r>
    </w:p>
    <w:p w14:paraId="07249CB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3、本项目采购文件。</w:t>
      </w:r>
    </w:p>
    <w:p w14:paraId="205D6CD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二、磋商原则</w:t>
      </w:r>
    </w:p>
    <w:p w14:paraId="44BF2B8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8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磋商小组成员应当按照客观、公正、审慎的原则，根据磋商文件规</w:t>
      </w:r>
      <w:r>
        <w:rPr>
          <w:rFonts w:hint="eastAsia" w:ascii="宋体" w:hAnsi="宋体" w:eastAsia="宋体" w:cs="宋体"/>
          <w:color w:val="auto"/>
          <w:spacing w:val="-10"/>
          <w:sz w:val="21"/>
          <w:szCs w:val="21"/>
          <w:highlight w:val="none"/>
        </w:rPr>
        <w:t>定的评审程序、</w:t>
      </w:r>
      <w:r>
        <w:rPr>
          <w:rFonts w:hint="eastAsia" w:ascii="宋体" w:hAnsi="宋体" w:eastAsia="宋体" w:cs="宋体"/>
          <w:color w:val="auto"/>
          <w:spacing w:val="-3"/>
          <w:sz w:val="21"/>
          <w:szCs w:val="21"/>
          <w:highlight w:val="none"/>
        </w:rPr>
        <w:t>评审方法和评审标准进行独立评审。</w:t>
      </w:r>
    </w:p>
    <w:p w14:paraId="30BA277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三、组建磋商小组</w:t>
      </w:r>
    </w:p>
    <w:p w14:paraId="225B586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1、采购人与采购代理机构将按照相关法律法规及财政部门</w:t>
      </w:r>
      <w:r>
        <w:rPr>
          <w:rFonts w:hint="eastAsia" w:ascii="宋体" w:hAnsi="宋体" w:eastAsia="宋体" w:cs="宋体"/>
          <w:color w:val="auto"/>
          <w:spacing w:val="-2"/>
          <w:sz w:val="21"/>
          <w:szCs w:val="21"/>
          <w:highlight w:val="none"/>
        </w:rPr>
        <w:t>的有关规定依法组建竞争性磋商小组（以下简称磋商小组</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负责本项目的磋商及评审工作。</w:t>
      </w:r>
    </w:p>
    <w:p w14:paraId="7189995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2"/>
          <w:sz w:val="21"/>
          <w:szCs w:val="21"/>
          <w:highlight w:val="none"/>
        </w:rPr>
        <w:t>2、磋商小组由采购人代表和评审专家组成，成员人数为三人以上单数。其中，</w:t>
      </w:r>
      <w:r>
        <w:rPr>
          <w:rFonts w:hint="eastAsia" w:ascii="宋体" w:hAnsi="宋体" w:eastAsia="宋体" w:cs="宋体"/>
          <w:color w:val="auto"/>
          <w:spacing w:val="-6"/>
          <w:sz w:val="21"/>
          <w:szCs w:val="21"/>
          <w:highlight w:val="none"/>
        </w:rPr>
        <w:t>评审专家不得少于成员总数的三分之二。技术复杂、专业性强的采购</w:t>
      </w:r>
      <w:r>
        <w:rPr>
          <w:rFonts w:hint="eastAsia" w:ascii="宋体" w:hAnsi="宋体" w:eastAsia="宋体" w:cs="宋体"/>
          <w:color w:val="auto"/>
          <w:spacing w:val="-7"/>
          <w:sz w:val="21"/>
          <w:szCs w:val="21"/>
          <w:highlight w:val="none"/>
        </w:rPr>
        <w:t>项目，评审专家</w:t>
      </w:r>
      <w:r>
        <w:rPr>
          <w:rFonts w:hint="eastAsia" w:ascii="宋体" w:hAnsi="宋体" w:eastAsia="宋体" w:cs="宋体"/>
          <w:color w:val="auto"/>
          <w:spacing w:val="-1"/>
          <w:sz w:val="21"/>
          <w:szCs w:val="21"/>
          <w:highlight w:val="none"/>
        </w:rPr>
        <w:t>中应当包含1名法律专家。具体成员人数见供应商须知前附表。评审专家于磋商开始前从省级及以上政府采购专家库中随机抽取，并依法</w:t>
      </w:r>
      <w:r>
        <w:rPr>
          <w:rFonts w:hint="eastAsia" w:ascii="宋体" w:hAnsi="宋体" w:eastAsia="宋体" w:cs="宋体"/>
          <w:color w:val="auto"/>
          <w:spacing w:val="-2"/>
          <w:sz w:val="21"/>
          <w:szCs w:val="21"/>
          <w:highlight w:val="none"/>
        </w:rPr>
        <w:t>组建磋商小组。在成交供应商确</w:t>
      </w:r>
      <w:r>
        <w:rPr>
          <w:rFonts w:hint="eastAsia" w:ascii="宋体" w:hAnsi="宋体" w:eastAsia="宋体" w:cs="宋体"/>
          <w:color w:val="auto"/>
          <w:spacing w:val="-1"/>
          <w:sz w:val="21"/>
          <w:szCs w:val="21"/>
          <w:highlight w:val="none"/>
        </w:rPr>
        <w:t>定前，有关人员对磋商小组成员名单必须严格保密</w:t>
      </w:r>
      <w:r>
        <w:rPr>
          <w:rFonts w:hint="eastAsia" w:ascii="宋体" w:hAnsi="宋体" w:eastAsia="宋体" w:cs="宋体"/>
          <w:color w:val="auto"/>
          <w:spacing w:val="-2"/>
          <w:sz w:val="21"/>
          <w:szCs w:val="21"/>
          <w:highlight w:val="none"/>
        </w:rPr>
        <w:t>，与供应商有利害关系的人员不得</w:t>
      </w:r>
      <w:r>
        <w:rPr>
          <w:rFonts w:hint="eastAsia" w:ascii="宋体" w:hAnsi="宋体" w:eastAsia="宋体" w:cs="宋体"/>
          <w:color w:val="auto"/>
          <w:spacing w:val="-7"/>
          <w:sz w:val="21"/>
          <w:szCs w:val="21"/>
          <w:highlight w:val="none"/>
        </w:rPr>
        <w:t>进入磋商小组。</w:t>
      </w:r>
    </w:p>
    <w:p w14:paraId="2536413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1"/>
          <w:sz w:val="21"/>
          <w:szCs w:val="21"/>
          <w:highlight w:val="none"/>
        </w:rPr>
        <w:t>3、参加评审的人员应严格遵守国家有关保密的法律、法规和规定，并接受有关</w:t>
      </w:r>
      <w:r>
        <w:rPr>
          <w:rFonts w:hint="eastAsia" w:ascii="宋体" w:hAnsi="宋体" w:eastAsia="宋体" w:cs="宋体"/>
          <w:color w:val="auto"/>
          <w:spacing w:val="-7"/>
          <w:sz w:val="21"/>
          <w:szCs w:val="21"/>
          <w:highlight w:val="none"/>
        </w:rPr>
        <w:t>部门的监督。</w:t>
      </w:r>
    </w:p>
    <w:p w14:paraId="7C4C2FA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1"/>
          <w:sz w:val="21"/>
          <w:szCs w:val="21"/>
          <w:highlight w:val="none"/>
        </w:rPr>
        <w:t>4、根据相关法律法规的规定，参加评审的有关人员应对整个磋商、评审过程保</w:t>
      </w:r>
      <w:r>
        <w:rPr>
          <w:rFonts w:hint="eastAsia" w:ascii="宋体" w:hAnsi="宋体" w:eastAsia="宋体" w:cs="宋体"/>
          <w:color w:val="auto"/>
          <w:spacing w:val="-8"/>
          <w:sz w:val="21"/>
          <w:szCs w:val="21"/>
          <w:highlight w:val="none"/>
        </w:rPr>
        <w:t>密，不得泄露。</w:t>
      </w:r>
    </w:p>
    <w:p w14:paraId="6AC707D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5、磋商小组成员应按规定的程序进行磋商及评审。</w:t>
      </w:r>
    </w:p>
    <w:p w14:paraId="524DF38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6、磋商小组将对确定为实质上响应磋商文件要求的供应商进行磋商并对其</w:t>
      </w:r>
      <w:r>
        <w:rPr>
          <w:rFonts w:hint="eastAsia" w:ascii="宋体" w:hAnsi="宋体" w:eastAsia="宋体" w:cs="宋体"/>
          <w:color w:val="auto"/>
          <w:spacing w:val="-2"/>
          <w:sz w:val="21"/>
          <w:szCs w:val="21"/>
          <w:highlight w:val="none"/>
        </w:rPr>
        <w:t>响应</w:t>
      </w:r>
      <w:r>
        <w:rPr>
          <w:rFonts w:hint="eastAsia" w:ascii="宋体" w:hAnsi="宋体" w:eastAsia="宋体" w:cs="宋体"/>
          <w:color w:val="auto"/>
          <w:spacing w:val="-6"/>
          <w:sz w:val="21"/>
          <w:szCs w:val="21"/>
          <w:highlight w:val="none"/>
        </w:rPr>
        <w:t>文件进行评审。</w:t>
      </w:r>
    </w:p>
    <w:p w14:paraId="2BBA754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7、供应商对评审专家施加影响的任何行为，都将被取消成交资格。</w:t>
      </w:r>
    </w:p>
    <w:p w14:paraId="19EEC12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四、磋商准备工作</w:t>
      </w:r>
    </w:p>
    <w:p w14:paraId="080F1D0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1、核对评审专家身份和采购人代表授权函；</w:t>
      </w:r>
    </w:p>
    <w:p w14:paraId="11D615B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2、宣布评审纪律，集中保管通讯工具；</w:t>
      </w:r>
    </w:p>
    <w:p w14:paraId="7856950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3、公布供应商名单，告知评审专家应当回避的情形；</w:t>
      </w:r>
    </w:p>
    <w:p w14:paraId="41D177F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4、组织评审专家推选磋商小组组长，采购人代表不得担任</w:t>
      </w:r>
      <w:r>
        <w:rPr>
          <w:rFonts w:hint="eastAsia" w:ascii="宋体" w:hAnsi="宋体" w:eastAsia="宋体" w:cs="宋体"/>
          <w:color w:val="auto"/>
          <w:spacing w:val="-2"/>
          <w:sz w:val="21"/>
          <w:szCs w:val="21"/>
          <w:highlight w:val="none"/>
        </w:rPr>
        <w:t>磋商小组组长。</w:t>
      </w:r>
    </w:p>
    <w:p w14:paraId="18FB04B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五、磋商及评审程序如下</w:t>
      </w:r>
    </w:p>
    <w:p w14:paraId="280A898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1、资格审查</w:t>
      </w:r>
    </w:p>
    <w:p w14:paraId="021F8F6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2"/>
          <w:sz w:val="21"/>
          <w:szCs w:val="21"/>
          <w:highlight w:val="none"/>
        </w:rPr>
        <w:t>磋商小组应依据法律法规和磋商文件的规定，对响应文件是否按照规定要求提供</w:t>
      </w:r>
      <w:r>
        <w:rPr>
          <w:rFonts w:hint="eastAsia" w:ascii="宋体" w:hAnsi="宋体" w:eastAsia="宋体" w:cs="宋体"/>
          <w:color w:val="auto"/>
          <w:spacing w:val="-1"/>
          <w:sz w:val="21"/>
          <w:szCs w:val="21"/>
          <w:highlight w:val="none"/>
        </w:rPr>
        <w:t>资格性证明材料、是否属于禁止参加磋商的供应</w:t>
      </w:r>
      <w:r>
        <w:rPr>
          <w:rFonts w:hint="eastAsia" w:ascii="宋体" w:hAnsi="宋体" w:eastAsia="宋体" w:cs="宋体"/>
          <w:color w:val="auto"/>
          <w:spacing w:val="-2"/>
          <w:sz w:val="21"/>
          <w:szCs w:val="21"/>
          <w:highlight w:val="none"/>
        </w:rPr>
        <w:t>商等进行审查，以确定供应商是否具</w:t>
      </w:r>
      <w:r>
        <w:rPr>
          <w:rFonts w:hint="eastAsia" w:ascii="宋体" w:hAnsi="宋体" w:eastAsia="宋体" w:cs="宋体"/>
          <w:color w:val="auto"/>
          <w:spacing w:val="-7"/>
          <w:sz w:val="21"/>
          <w:szCs w:val="21"/>
          <w:highlight w:val="none"/>
        </w:rPr>
        <w:t>备磋商资格。</w:t>
      </w:r>
    </w:p>
    <w:p w14:paraId="50AAF23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资格性审查表</w:t>
      </w:r>
    </w:p>
    <w:tbl>
      <w:tblPr>
        <w:tblStyle w:val="10"/>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7"/>
        <w:gridCol w:w="2957"/>
        <w:gridCol w:w="5059"/>
      </w:tblGrid>
      <w:tr w14:paraId="0389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067" w:type="dxa"/>
            <w:tcBorders>
              <w:tl2br w:val="nil"/>
              <w:tr2bl w:val="nil"/>
            </w:tcBorders>
            <w:vAlign w:val="center"/>
          </w:tcPr>
          <w:p w14:paraId="6D591167">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序号</w:t>
            </w:r>
          </w:p>
        </w:tc>
        <w:tc>
          <w:tcPr>
            <w:tcW w:w="2957" w:type="dxa"/>
            <w:tcBorders>
              <w:tl2br w:val="nil"/>
              <w:tr2bl w:val="nil"/>
            </w:tcBorders>
            <w:vAlign w:val="center"/>
          </w:tcPr>
          <w:p w14:paraId="73BD3A3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评审因素</w:t>
            </w:r>
          </w:p>
        </w:tc>
        <w:tc>
          <w:tcPr>
            <w:tcW w:w="5059" w:type="dxa"/>
            <w:tcBorders>
              <w:tl2br w:val="nil"/>
              <w:tr2bl w:val="nil"/>
            </w:tcBorders>
            <w:vAlign w:val="center"/>
          </w:tcPr>
          <w:p w14:paraId="18B9368E">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评审标准</w:t>
            </w:r>
          </w:p>
        </w:tc>
      </w:tr>
      <w:tr w14:paraId="38AD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7" w:type="dxa"/>
            <w:tcBorders>
              <w:tl2br w:val="nil"/>
              <w:tr2bl w:val="nil"/>
            </w:tcBorders>
            <w:vAlign w:val="center"/>
          </w:tcPr>
          <w:p w14:paraId="28BD568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15"/>
                <w:sz w:val="21"/>
                <w:szCs w:val="21"/>
                <w:highlight w:val="none"/>
                <w:lang w:val="en-US" w:eastAsia="zh-CN"/>
              </w:rPr>
            </w:pPr>
            <w:r>
              <w:rPr>
                <w:rFonts w:hint="eastAsia" w:ascii="宋体" w:hAnsi="宋体" w:eastAsia="宋体" w:cs="宋体"/>
                <w:color w:val="auto"/>
                <w:spacing w:val="-15"/>
                <w:sz w:val="21"/>
                <w:szCs w:val="21"/>
                <w:highlight w:val="none"/>
                <w:lang w:val="en-US" w:eastAsia="zh-CN"/>
              </w:rPr>
              <w:t>1</w:t>
            </w:r>
          </w:p>
        </w:tc>
        <w:tc>
          <w:tcPr>
            <w:tcW w:w="2957" w:type="dxa"/>
            <w:tcBorders>
              <w:tl2br w:val="nil"/>
              <w:tr2bl w:val="nil"/>
            </w:tcBorders>
            <w:vAlign w:val="center"/>
          </w:tcPr>
          <w:p w14:paraId="3672AEC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具有独立承担民事责任的能力</w:t>
            </w:r>
          </w:p>
        </w:tc>
        <w:tc>
          <w:tcPr>
            <w:tcW w:w="5059" w:type="dxa"/>
            <w:tcBorders>
              <w:tl2br w:val="nil"/>
              <w:tr2bl w:val="nil"/>
            </w:tcBorders>
            <w:vAlign w:val="center"/>
          </w:tcPr>
          <w:p w14:paraId="71D7EE33">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提供有效期内的营业执照/《事业单位法</w:t>
            </w:r>
            <w:r>
              <w:rPr>
                <w:rFonts w:hint="eastAsia" w:ascii="宋体" w:hAnsi="宋体" w:eastAsia="宋体" w:cs="宋体"/>
                <w:color w:val="auto"/>
                <w:spacing w:val="1"/>
                <w:sz w:val="21"/>
                <w:szCs w:val="21"/>
                <w:highlight w:val="none"/>
              </w:rPr>
              <w:t>人证书》/《社会团体法人登记证书》/</w:t>
            </w:r>
            <w:r>
              <w:rPr>
                <w:rFonts w:hint="eastAsia" w:ascii="宋体" w:hAnsi="宋体" w:eastAsia="宋体" w:cs="宋体"/>
                <w:color w:val="auto"/>
                <w:spacing w:val="-5"/>
                <w:sz w:val="21"/>
                <w:szCs w:val="21"/>
                <w:highlight w:val="none"/>
              </w:rPr>
              <w:t>《民办非企业单位登记证书》等相关证明</w:t>
            </w:r>
            <w:r>
              <w:rPr>
                <w:rFonts w:hint="eastAsia" w:ascii="宋体" w:hAnsi="宋体" w:eastAsia="宋体" w:cs="宋体"/>
                <w:color w:val="auto"/>
                <w:spacing w:val="-2"/>
                <w:sz w:val="21"/>
                <w:szCs w:val="21"/>
                <w:highlight w:val="none"/>
              </w:rPr>
              <w:t>文件扫描件或复印件</w:t>
            </w:r>
          </w:p>
        </w:tc>
      </w:tr>
      <w:tr w14:paraId="39A5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7" w:type="dxa"/>
            <w:tcBorders>
              <w:tl2br w:val="nil"/>
              <w:tr2bl w:val="nil"/>
            </w:tcBorders>
            <w:vAlign w:val="center"/>
          </w:tcPr>
          <w:p w14:paraId="0A8F69C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957" w:type="dxa"/>
            <w:tcBorders>
              <w:tl2br w:val="nil"/>
              <w:tr2bl w:val="nil"/>
            </w:tcBorders>
            <w:vAlign w:val="center"/>
          </w:tcPr>
          <w:p w14:paraId="11F19B6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具有</w:t>
            </w:r>
            <w:r>
              <w:rPr>
                <w:rFonts w:hint="eastAsia" w:ascii="宋体" w:hAnsi="宋体" w:eastAsia="宋体" w:cs="宋体"/>
                <w:color w:val="auto"/>
                <w:spacing w:val="-3"/>
                <w:sz w:val="21"/>
                <w:szCs w:val="21"/>
                <w:highlight w:val="none"/>
                <w:lang w:val="en-US" w:eastAsia="zh-CN"/>
              </w:rPr>
              <w:t>有效的</w:t>
            </w:r>
            <w:r>
              <w:rPr>
                <w:rFonts w:hint="eastAsia" w:ascii="宋体" w:hAnsi="宋体" w:eastAsia="宋体" w:cs="宋体"/>
                <w:color w:val="auto"/>
                <w:spacing w:val="-3"/>
                <w:sz w:val="21"/>
                <w:szCs w:val="21"/>
                <w:highlight w:val="none"/>
              </w:rPr>
              <w:t>《食品经营许可证》</w:t>
            </w:r>
            <w:r>
              <w:rPr>
                <w:rFonts w:hint="eastAsia" w:ascii="宋体" w:hAnsi="宋体" w:eastAsia="宋体" w:cs="宋体"/>
                <w:color w:val="auto"/>
                <w:spacing w:val="-3"/>
                <w:sz w:val="21"/>
                <w:szCs w:val="21"/>
                <w:highlight w:val="none"/>
                <w:lang w:val="en-US" w:eastAsia="zh-CN"/>
              </w:rPr>
              <w:t>或《餐饮服务许可证》</w:t>
            </w:r>
          </w:p>
        </w:tc>
        <w:tc>
          <w:tcPr>
            <w:tcW w:w="5059" w:type="dxa"/>
            <w:tcBorders>
              <w:tl2br w:val="nil"/>
              <w:tr2bl w:val="nil"/>
            </w:tcBorders>
            <w:vAlign w:val="center"/>
          </w:tcPr>
          <w:p w14:paraId="1C8CD94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sz w:val="21"/>
                <w:szCs w:val="21"/>
                <w:highlight w:val="none"/>
                <w:lang w:val="en-US" w:eastAsia="zh-CN"/>
              </w:rPr>
              <w:t>提供证书扫描件</w:t>
            </w:r>
            <w:r>
              <w:rPr>
                <w:rFonts w:hint="eastAsia" w:ascii="宋体" w:hAnsi="宋体" w:eastAsia="宋体" w:cs="宋体"/>
                <w:color w:val="auto"/>
                <w:spacing w:val="-4"/>
                <w:sz w:val="21"/>
                <w:szCs w:val="21"/>
                <w:highlight w:val="none"/>
              </w:rPr>
              <w:t>。</w:t>
            </w:r>
          </w:p>
        </w:tc>
      </w:tr>
      <w:tr w14:paraId="4690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7" w:type="dxa"/>
            <w:tcBorders>
              <w:tl2br w:val="nil"/>
              <w:tr2bl w:val="nil"/>
            </w:tcBorders>
            <w:vAlign w:val="center"/>
          </w:tcPr>
          <w:p w14:paraId="669B1B3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957" w:type="dxa"/>
            <w:tcBorders>
              <w:tl2br w:val="nil"/>
              <w:tr2bl w:val="nil"/>
            </w:tcBorders>
            <w:vAlign w:val="center"/>
          </w:tcPr>
          <w:p w14:paraId="79D1A7B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具有良好的商业信誉和健全的财务</w:t>
            </w:r>
            <w:r>
              <w:rPr>
                <w:rFonts w:hint="eastAsia" w:ascii="宋体" w:hAnsi="宋体" w:eastAsia="宋体" w:cs="宋体"/>
                <w:color w:val="auto"/>
                <w:spacing w:val="-5"/>
                <w:sz w:val="21"/>
                <w:szCs w:val="21"/>
                <w:highlight w:val="none"/>
              </w:rPr>
              <w:t>会计制度</w:t>
            </w:r>
          </w:p>
        </w:tc>
        <w:tc>
          <w:tcPr>
            <w:tcW w:w="5059" w:type="dxa"/>
            <w:tcBorders>
              <w:tl2br w:val="nil"/>
              <w:tr2bl w:val="nil"/>
            </w:tcBorders>
            <w:vAlign w:val="center"/>
          </w:tcPr>
          <w:p w14:paraId="6C771D19">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提供202</w:t>
            </w:r>
            <w:r>
              <w:rPr>
                <w:rFonts w:hint="eastAsia" w:ascii="宋体" w:hAnsi="宋体" w:eastAsia="宋体" w:cs="宋体"/>
                <w:color w:val="auto"/>
                <w:spacing w:val="6"/>
                <w:sz w:val="21"/>
                <w:szCs w:val="21"/>
                <w:highlight w:val="none"/>
                <w:lang w:val="en-US" w:eastAsia="zh-CN"/>
              </w:rPr>
              <w:t>3或2024年度</w:t>
            </w:r>
            <w:r>
              <w:rPr>
                <w:rFonts w:hint="eastAsia" w:ascii="宋体" w:hAnsi="宋体" w:eastAsia="宋体" w:cs="宋体"/>
                <w:color w:val="auto"/>
                <w:spacing w:val="6"/>
                <w:sz w:val="21"/>
                <w:szCs w:val="21"/>
                <w:highlight w:val="none"/>
              </w:rPr>
              <w:t>经会计师事务所或第三方审计机构审计后的财务报告，须包含资产负债表、现金流量表、利润表和附注，新成立企业自成立之日起不足一年的须提供基本开户行出具的银行资信证明</w:t>
            </w:r>
            <w:r>
              <w:rPr>
                <w:rFonts w:hint="eastAsia" w:ascii="宋体" w:hAnsi="宋体" w:eastAsia="宋体" w:cs="宋体"/>
                <w:color w:val="auto"/>
                <w:spacing w:val="6"/>
                <w:sz w:val="21"/>
                <w:szCs w:val="21"/>
                <w:highlight w:val="none"/>
                <w:lang w:eastAsia="zh-CN"/>
              </w:rPr>
              <w:t>。</w:t>
            </w:r>
          </w:p>
        </w:tc>
      </w:tr>
      <w:tr w14:paraId="5256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7" w:type="dxa"/>
            <w:tcBorders>
              <w:tl2br w:val="nil"/>
              <w:tr2bl w:val="nil"/>
            </w:tcBorders>
            <w:vAlign w:val="center"/>
          </w:tcPr>
          <w:p w14:paraId="45589A7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957" w:type="dxa"/>
            <w:tcBorders>
              <w:tl2br w:val="nil"/>
              <w:tr2bl w:val="nil"/>
            </w:tcBorders>
            <w:vAlign w:val="center"/>
          </w:tcPr>
          <w:p w14:paraId="2E5F099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具有履行合同所必需的设备和专业</w:t>
            </w:r>
            <w:r>
              <w:rPr>
                <w:rFonts w:hint="eastAsia" w:ascii="宋体" w:hAnsi="宋体" w:eastAsia="宋体" w:cs="宋体"/>
                <w:color w:val="auto"/>
                <w:spacing w:val="-4"/>
                <w:sz w:val="21"/>
                <w:szCs w:val="21"/>
                <w:highlight w:val="none"/>
              </w:rPr>
              <w:t>技术能力</w:t>
            </w:r>
          </w:p>
        </w:tc>
        <w:tc>
          <w:tcPr>
            <w:tcW w:w="5059" w:type="dxa"/>
            <w:tcBorders>
              <w:tl2br w:val="nil"/>
              <w:tr2bl w:val="nil"/>
            </w:tcBorders>
            <w:vAlign w:val="center"/>
          </w:tcPr>
          <w:p w14:paraId="39A93385">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自行承诺</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格式自拟</w:t>
            </w:r>
            <w:r>
              <w:rPr>
                <w:rFonts w:hint="eastAsia" w:ascii="宋体" w:hAnsi="宋体" w:eastAsia="宋体" w:cs="宋体"/>
                <w:color w:val="auto"/>
                <w:spacing w:val="-5"/>
                <w:sz w:val="21"/>
                <w:szCs w:val="21"/>
                <w:highlight w:val="none"/>
              </w:rPr>
              <w:t>。</w:t>
            </w:r>
          </w:p>
        </w:tc>
      </w:tr>
      <w:tr w14:paraId="333A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7" w:type="dxa"/>
            <w:tcBorders>
              <w:tl2br w:val="nil"/>
              <w:tr2bl w:val="nil"/>
            </w:tcBorders>
            <w:vAlign w:val="center"/>
          </w:tcPr>
          <w:p w14:paraId="0A0D494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957" w:type="dxa"/>
            <w:tcBorders>
              <w:tl2br w:val="nil"/>
              <w:tr2bl w:val="nil"/>
            </w:tcBorders>
            <w:vAlign w:val="center"/>
          </w:tcPr>
          <w:p w14:paraId="23838302">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具有依法缴纳税收和社会保障资金</w:t>
            </w:r>
            <w:r>
              <w:rPr>
                <w:rFonts w:hint="eastAsia" w:ascii="宋体" w:hAnsi="宋体" w:eastAsia="宋体" w:cs="宋体"/>
                <w:color w:val="auto"/>
                <w:spacing w:val="-5"/>
                <w:sz w:val="21"/>
                <w:szCs w:val="21"/>
                <w:highlight w:val="none"/>
              </w:rPr>
              <w:t>的良好记录</w:t>
            </w:r>
          </w:p>
        </w:tc>
        <w:tc>
          <w:tcPr>
            <w:tcW w:w="5059" w:type="dxa"/>
            <w:tcBorders>
              <w:tl2br w:val="nil"/>
              <w:tr2bl w:val="nil"/>
            </w:tcBorders>
            <w:vAlign w:val="center"/>
          </w:tcPr>
          <w:p w14:paraId="1DE9D047">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提供202</w:t>
            </w: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rPr>
              <w:t>年1月</w:t>
            </w:r>
            <w:r>
              <w:rPr>
                <w:rFonts w:hint="eastAsia" w:ascii="宋体" w:hAnsi="宋体" w:eastAsia="宋体" w:cs="宋体"/>
                <w:color w:val="auto"/>
                <w:spacing w:val="6"/>
                <w:sz w:val="21"/>
                <w:szCs w:val="21"/>
                <w:highlight w:val="none"/>
                <w:lang w:val="en-US" w:eastAsia="zh-CN"/>
              </w:rPr>
              <w:t>1日</w:t>
            </w:r>
            <w:r>
              <w:rPr>
                <w:rFonts w:hint="eastAsia" w:ascii="宋体" w:hAnsi="宋体" w:eastAsia="宋体" w:cs="宋体"/>
                <w:color w:val="auto"/>
                <w:spacing w:val="6"/>
                <w:sz w:val="21"/>
                <w:szCs w:val="21"/>
                <w:highlight w:val="none"/>
              </w:rPr>
              <w:t>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r>
              <w:rPr>
                <w:rFonts w:hint="eastAsia" w:ascii="宋体" w:hAnsi="宋体" w:eastAsia="宋体" w:cs="宋体"/>
                <w:color w:val="auto"/>
                <w:spacing w:val="6"/>
                <w:sz w:val="21"/>
                <w:szCs w:val="21"/>
                <w:highlight w:val="none"/>
                <w:lang w:eastAsia="zh-CN"/>
              </w:rPr>
              <w:t>。</w:t>
            </w:r>
          </w:p>
        </w:tc>
      </w:tr>
      <w:tr w14:paraId="3CA1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7" w:type="dxa"/>
            <w:tcBorders>
              <w:tl2br w:val="nil"/>
              <w:tr2bl w:val="nil"/>
            </w:tcBorders>
            <w:vAlign w:val="center"/>
          </w:tcPr>
          <w:p w14:paraId="08C3EDB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957" w:type="dxa"/>
            <w:tcBorders>
              <w:tl2br w:val="nil"/>
              <w:tr2bl w:val="nil"/>
            </w:tcBorders>
            <w:vAlign w:val="center"/>
          </w:tcPr>
          <w:p w14:paraId="1BDD985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参加政府采购活动前三年内，在经营活动中没有重大违法记录的书面</w:t>
            </w:r>
            <w:r>
              <w:rPr>
                <w:rFonts w:hint="eastAsia" w:ascii="宋体" w:hAnsi="宋体" w:eastAsia="宋体" w:cs="宋体"/>
                <w:color w:val="auto"/>
                <w:spacing w:val="-4"/>
                <w:sz w:val="21"/>
                <w:szCs w:val="21"/>
                <w:highlight w:val="none"/>
              </w:rPr>
              <w:t>声明</w:t>
            </w:r>
          </w:p>
        </w:tc>
        <w:tc>
          <w:tcPr>
            <w:tcW w:w="5059" w:type="dxa"/>
            <w:tcBorders>
              <w:tl2br w:val="nil"/>
              <w:tr2bl w:val="nil"/>
            </w:tcBorders>
            <w:vAlign w:val="center"/>
          </w:tcPr>
          <w:p w14:paraId="1C00142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提供书面声明</w:t>
            </w:r>
          </w:p>
        </w:tc>
      </w:tr>
      <w:tr w14:paraId="627F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7" w:type="dxa"/>
            <w:tcBorders>
              <w:tl2br w:val="nil"/>
              <w:tr2bl w:val="nil"/>
            </w:tcBorders>
            <w:vAlign w:val="center"/>
          </w:tcPr>
          <w:p w14:paraId="0C5F121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957" w:type="dxa"/>
            <w:tcBorders>
              <w:tl2br w:val="nil"/>
              <w:tr2bl w:val="nil"/>
            </w:tcBorders>
            <w:vAlign w:val="center"/>
          </w:tcPr>
          <w:p w14:paraId="5A08C2A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8"/>
                <w:sz w:val="21"/>
                <w:szCs w:val="21"/>
                <w:highlight w:val="none"/>
              </w:rPr>
              <w:t>中小微企业</w:t>
            </w:r>
          </w:p>
        </w:tc>
        <w:tc>
          <w:tcPr>
            <w:tcW w:w="5059" w:type="dxa"/>
            <w:tcBorders>
              <w:tl2br w:val="nil"/>
              <w:tr2bl w:val="nil"/>
            </w:tcBorders>
            <w:vAlign w:val="center"/>
          </w:tcPr>
          <w:p w14:paraId="076D761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提供中小企业声明函或监狱企业证明文件</w:t>
            </w:r>
            <w:r>
              <w:rPr>
                <w:rFonts w:hint="eastAsia" w:ascii="宋体" w:hAnsi="宋体" w:eastAsia="宋体" w:cs="宋体"/>
                <w:color w:val="auto"/>
                <w:spacing w:val="-2"/>
                <w:sz w:val="21"/>
                <w:szCs w:val="21"/>
                <w:highlight w:val="none"/>
              </w:rPr>
              <w:t>或残疾人福利性单位声明函</w:t>
            </w:r>
          </w:p>
        </w:tc>
      </w:tr>
      <w:tr w14:paraId="1373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7" w:type="dxa"/>
            <w:tcBorders>
              <w:tl2br w:val="nil"/>
              <w:tr2bl w:val="nil"/>
            </w:tcBorders>
            <w:vAlign w:val="center"/>
          </w:tcPr>
          <w:p w14:paraId="0477705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957" w:type="dxa"/>
            <w:tcBorders>
              <w:tl2br w:val="nil"/>
              <w:tr2bl w:val="nil"/>
            </w:tcBorders>
            <w:vAlign w:val="center"/>
          </w:tcPr>
          <w:p w14:paraId="0D1D7C7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信用查询记录</w:t>
            </w:r>
          </w:p>
        </w:tc>
        <w:tc>
          <w:tcPr>
            <w:tcW w:w="5059" w:type="dxa"/>
            <w:tcBorders>
              <w:tl2br w:val="nil"/>
              <w:tr2bl w:val="nil"/>
            </w:tcBorders>
            <w:vAlign w:val="center"/>
          </w:tcPr>
          <w:p w14:paraId="7E9191B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符合财库【2016】125号文的要求，无不</w:t>
            </w:r>
            <w:r>
              <w:rPr>
                <w:rFonts w:hint="eastAsia" w:ascii="宋体" w:hAnsi="宋体" w:eastAsia="宋体" w:cs="宋体"/>
                <w:color w:val="auto"/>
                <w:spacing w:val="-9"/>
                <w:sz w:val="21"/>
                <w:szCs w:val="21"/>
                <w:highlight w:val="none"/>
              </w:rPr>
              <w:t>良信用记录</w:t>
            </w:r>
          </w:p>
        </w:tc>
      </w:tr>
      <w:tr w14:paraId="32C7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7" w:type="dxa"/>
            <w:tcBorders>
              <w:tl2br w:val="nil"/>
              <w:tr2bl w:val="nil"/>
            </w:tcBorders>
            <w:vAlign w:val="center"/>
          </w:tcPr>
          <w:p w14:paraId="331BFA0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957" w:type="dxa"/>
            <w:tcBorders>
              <w:tl2br w:val="nil"/>
              <w:tr2bl w:val="nil"/>
            </w:tcBorders>
            <w:vAlign w:val="center"/>
          </w:tcPr>
          <w:p w14:paraId="30FB4FAE">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单位负责人为同一人或者存在直接控股、管理关系的不同供应商，不得参加同一合同项下的政府采购活</w:t>
            </w:r>
            <w:r>
              <w:rPr>
                <w:rFonts w:hint="eastAsia" w:ascii="宋体" w:hAnsi="宋体" w:eastAsia="宋体" w:cs="宋体"/>
                <w:color w:val="auto"/>
                <w:sz w:val="21"/>
                <w:szCs w:val="21"/>
                <w:highlight w:val="none"/>
              </w:rPr>
              <w:t>动</w:t>
            </w:r>
          </w:p>
        </w:tc>
        <w:tc>
          <w:tcPr>
            <w:tcW w:w="5059" w:type="dxa"/>
            <w:tcBorders>
              <w:tl2br w:val="nil"/>
              <w:tr2bl w:val="nil"/>
            </w:tcBorders>
            <w:vAlign w:val="center"/>
          </w:tcPr>
          <w:p w14:paraId="416CA36A">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w:t>
            </w:r>
            <w:r>
              <w:rPr>
                <w:rFonts w:hint="eastAsia" w:ascii="宋体" w:hAnsi="宋体" w:eastAsia="宋体" w:cs="宋体"/>
                <w:color w:val="auto"/>
                <w:spacing w:val="-2"/>
                <w:sz w:val="21"/>
                <w:szCs w:val="21"/>
                <w:highlight w:val="none"/>
                <w:lang w:val="en-US" w:eastAsia="zh-CN"/>
              </w:rPr>
              <w:t>自行承诺</w:t>
            </w:r>
          </w:p>
        </w:tc>
      </w:tr>
      <w:tr w14:paraId="57EE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7" w:type="dxa"/>
            <w:tcBorders>
              <w:tl2br w:val="nil"/>
              <w:tr2bl w:val="nil"/>
            </w:tcBorders>
            <w:vAlign w:val="center"/>
          </w:tcPr>
          <w:p w14:paraId="2FB6DFE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957" w:type="dxa"/>
            <w:tcBorders>
              <w:tl2br w:val="nil"/>
              <w:tr2bl w:val="nil"/>
            </w:tcBorders>
            <w:vAlign w:val="center"/>
          </w:tcPr>
          <w:p w14:paraId="5B0C77E9">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为采购项目提供整体设计、规范编制或者项目管理、监理、检测等服务的供应商，不得再参加该此采购项目的其他采购活动</w:t>
            </w:r>
          </w:p>
        </w:tc>
        <w:tc>
          <w:tcPr>
            <w:tcW w:w="5059" w:type="dxa"/>
            <w:tcBorders>
              <w:tl2br w:val="nil"/>
              <w:tr2bl w:val="nil"/>
            </w:tcBorders>
            <w:vAlign w:val="center"/>
          </w:tcPr>
          <w:p w14:paraId="6E0E6F7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2"/>
                <w:sz w:val="21"/>
                <w:szCs w:val="21"/>
                <w:highlight w:val="none"/>
              </w:rPr>
              <w:t>自行承诺</w:t>
            </w:r>
          </w:p>
        </w:tc>
      </w:tr>
    </w:tbl>
    <w:p w14:paraId="49F431A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2" w:firstLineChars="200"/>
        <w:textAlignment w:val="baseline"/>
        <w:outlineLvl w:val="2"/>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2、响应性文件的符合性审查与澄清</w:t>
      </w:r>
    </w:p>
    <w:p w14:paraId="6484BC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磋商小组应依据磋商文件规定的实质性要求，对符合资格的响应文件进行有效性、</w:t>
      </w:r>
      <w:r>
        <w:rPr>
          <w:rFonts w:hint="eastAsia" w:ascii="宋体" w:hAnsi="宋体" w:eastAsia="宋体" w:cs="宋体"/>
          <w:color w:val="auto"/>
          <w:spacing w:val="-4"/>
          <w:sz w:val="21"/>
          <w:szCs w:val="21"/>
          <w:highlight w:val="none"/>
        </w:rPr>
        <w:t>完整性和响应程度的符合性审查。</w:t>
      </w:r>
    </w:p>
    <w:p w14:paraId="4F62005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符合性审查表</w:t>
      </w:r>
    </w:p>
    <w:tbl>
      <w:tblPr>
        <w:tblStyle w:val="10"/>
        <w:tblW w:w="90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2438"/>
        <w:gridCol w:w="5662"/>
      </w:tblGrid>
      <w:tr w14:paraId="5D772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0D195B5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序号</w:t>
            </w:r>
          </w:p>
        </w:tc>
        <w:tc>
          <w:tcPr>
            <w:tcW w:w="2438" w:type="dxa"/>
            <w:vAlign w:val="center"/>
          </w:tcPr>
          <w:p w14:paraId="782D8DB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采购文件要求</w:t>
            </w:r>
          </w:p>
        </w:tc>
        <w:tc>
          <w:tcPr>
            <w:tcW w:w="5662" w:type="dxa"/>
            <w:vAlign w:val="center"/>
          </w:tcPr>
          <w:p w14:paraId="5B2A6AA8">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评审标准</w:t>
            </w:r>
          </w:p>
        </w:tc>
      </w:tr>
      <w:tr w14:paraId="27BE5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284A9CD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38" w:type="dxa"/>
            <w:vAlign w:val="center"/>
          </w:tcPr>
          <w:p w14:paraId="1DB489A7">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供应商名称</w:t>
            </w:r>
          </w:p>
        </w:tc>
        <w:tc>
          <w:tcPr>
            <w:tcW w:w="5662" w:type="dxa"/>
            <w:vAlign w:val="center"/>
          </w:tcPr>
          <w:p w14:paraId="592A50B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与营业执照一致或其它相关资料上的名称一致</w:t>
            </w:r>
          </w:p>
        </w:tc>
      </w:tr>
      <w:tr w14:paraId="7E0D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0F7ACB3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38" w:type="dxa"/>
            <w:vAlign w:val="center"/>
          </w:tcPr>
          <w:p w14:paraId="5B54F48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响应文件制作机器码</w:t>
            </w:r>
          </w:p>
        </w:tc>
        <w:tc>
          <w:tcPr>
            <w:tcW w:w="5662" w:type="dxa"/>
            <w:vAlign w:val="center"/>
          </w:tcPr>
          <w:p w14:paraId="5CD80A5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不同响应文件制作机器码不一致</w:t>
            </w:r>
          </w:p>
        </w:tc>
      </w:tr>
      <w:tr w14:paraId="0BAF2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1E2E02E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38" w:type="dxa"/>
            <w:vAlign w:val="center"/>
          </w:tcPr>
          <w:p w14:paraId="4248E0A7">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磋商内容</w:t>
            </w:r>
          </w:p>
        </w:tc>
        <w:tc>
          <w:tcPr>
            <w:tcW w:w="5662" w:type="dxa"/>
            <w:vAlign w:val="center"/>
          </w:tcPr>
          <w:p w14:paraId="78148FD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符合第二章“供应商须知前附表”1.3.1要求</w:t>
            </w:r>
          </w:p>
        </w:tc>
      </w:tr>
      <w:tr w14:paraId="5E65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6E40A182">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38" w:type="dxa"/>
            <w:vAlign w:val="center"/>
          </w:tcPr>
          <w:p w14:paraId="77DFD7D3">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服务期限</w:t>
            </w:r>
          </w:p>
        </w:tc>
        <w:tc>
          <w:tcPr>
            <w:tcW w:w="5662" w:type="dxa"/>
            <w:vAlign w:val="center"/>
          </w:tcPr>
          <w:p w14:paraId="7DC79CC8">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符合第二章“供应商须知前附表”1.3.2要求</w:t>
            </w:r>
          </w:p>
        </w:tc>
      </w:tr>
      <w:tr w14:paraId="7C571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6871D9B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38" w:type="dxa"/>
            <w:vAlign w:val="center"/>
          </w:tcPr>
          <w:p w14:paraId="2C497FF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服务要求</w:t>
            </w:r>
          </w:p>
        </w:tc>
        <w:tc>
          <w:tcPr>
            <w:tcW w:w="5662" w:type="dxa"/>
            <w:vAlign w:val="center"/>
          </w:tcPr>
          <w:p w14:paraId="19B7BE48">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符合第二章“供应商须知前附表”1.3.3要求</w:t>
            </w:r>
          </w:p>
        </w:tc>
      </w:tr>
      <w:tr w14:paraId="6E76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7B02D9A3">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438" w:type="dxa"/>
            <w:vAlign w:val="center"/>
          </w:tcPr>
          <w:p w14:paraId="363E47B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响应文件签字盖章</w:t>
            </w:r>
          </w:p>
        </w:tc>
        <w:tc>
          <w:tcPr>
            <w:tcW w:w="5662" w:type="dxa"/>
            <w:vAlign w:val="center"/>
          </w:tcPr>
          <w:p w14:paraId="6BC89772">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符合第二章“供应商须知前附表”3.2.3要求</w:t>
            </w:r>
          </w:p>
        </w:tc>
      </w:tr>
      <w:tr w14:paraId="20AC6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49B0D96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438" w:type="dxa"/>
            <w:vAlign w:val="center"/>
          </w:tcPr>
          <w:p w14:paraId="65C35AF5">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磋商有效期</w:t>
            </w:r>
          </w:p>
        </w:tc>
        <w:tc>
          <w:tcPr>
            <w:tcW w:w="5662" w:type="dxa"/>
            <w:vAlign w:val="center"/>
          </w:tcPr>
          <w:p w14:paraId="121D2FC1">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符合第二章“供应商须知前附表”3.6.1要求</w:t>
            </w:r>
          </w:p>
        </w:tc>
      </w:tr>
      <w:tr w14:paraId="6326F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04F14E4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438" w:type="dxa"/>
            <w:vAlign w:val="center"/>
          </w:tcPr>
          <w:p w14:paraId="7F6B2381">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磋商报价</w:t>
            </w:r>
          </w:p>
        </w:tc>
        <w:tc>
          <w:tcPr>
            <w:tcW w:w="5662" w:type="dxa"/>
            <w:vAlign w:val="center"/>
          </w:tcPr>
          <w:p w14:paraId="555CE69A">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4"/>
                <w:sz w:val="21"/>
                <w:szCs w:val="21"/>
                <w:highlight w:val="none"/>
              </w:rPr>
              <w:t>报价未超过竞争性磋商文件规定的预算金额或最高限</w:t>
            </w:r>
            <w:r>
              <w:rPr>
                <w:rFonts w:hint="eastAsia" w:ascii="宋体" w:hAnsi="宋体" w:eastAsia="宋体" w:cs="宋体"/>
                <w:color w:val="auto"/>
                <w:sz w:val="21"/>
                <w:szCs w:val="21"/>
                <w:highlight w:val="none"/>
              </w:rPr>
              <w:t>价</w:t>
            </w:r>
          </w:p>
        </w:tc>
      </w:tr>
      <w:tr w14:paraId="2AE79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72F74CA8">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438" w:type="dxa"/>
            <w:vAlign w:val="center"/>
          </w:tcPr>
          <w:p w14:paraId="61C05C5E">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采购需求</w:t>
            </w:r>
          </w:p>
        </w:tc>
        <w:tc>
          <w:tcPr>
            <w:tcW w:w="5662" w:type="dxa"/>
            <w:vAlign w:val="center"/>
          </w:tcPr>
          <w:p w14:paraId="4C5C5F1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rightChars="0"/>
              <w:jc w:val="center"/>
              <w:textAlignment w:val="baseline"/>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符合竞争性磋商文件第三章采购需求的要求</w:t>
            </w:r>
          </w:p>
        </w:tc>
      </w:tr>
      <w:tr w14:paraId="6D2D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90" w:type="dxa"/>
            <w:vAlign w:val="center"/>
          </w:tcPr>
          <w:p w14:paraId="06705BC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438" w:type="dxa"/>
            <w:vAlign w:val="center"/>
          </w:tcPr>
          <w:p w14:paraId="55164501">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其他实质性要求</w:t>
            </w:r>
          </w:p>
        </w:tc>
        <w:tc>
          <w:tcPr>
            <w:tcW w:w="5662" w:type="dxa"/>
            <w:vAlign w:val="center"/>
          </w:tcPr>
          <w:p w14:paraId="78F489C3">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rightChars="0" w:firstLine="4" w:firstLineChars="0"/>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符合磋商文件中标注“</w:t>
            </w:r>
            <w:r>
              <w:rPr>
                <w:rFonts w:hint="eastAsia" w:ascii="宋体" w:hAnsi="宋体" w:eastAsia="宋体" w:cs="宋体"/>
                <w:b/>
                <w:bCs/>
                <w:color w:val="auto"/>
                <w:spacing w:val="-1"/>
                <w:sz w:val="21"/>
                <w:szCs w:val="21"/>
                <w:highlight w:val="none"/>
              </w:rPr>
              <w:t>※</w:t>
            </w:r>
            <w:r>
              <w:rPr>
                <w:rFonts w:hint="eastAsia" w:ascii="宋体" w:hAnsi="宋体" w:eastAsia="宋体" w:cs="宋体"/>
                <w:color w:val="auto"/>
                <w:spacing w:val="-1"/>
                <w:sz w:val="21"/>
                <w:szCs w:val="21"/>
                <w:highlight w:val="none"/>
              </w:rPr>
              <w:t>”项的其他实质性要求</w:t>
            </w:r>
            <w:r>
              <w:rPr>
                <w:rFonts w:hint="eastAsia" w:ascii="宋体" w:hAnsi="宋体" w:eastAsia="宋体" w:cs="宋体"/>
                <w:color w:val="auto"/>
                <w:spacing w:val="-2"/>
                <w:sz w:val="21"/>
                <w:szCs w:val="21"/>
                <w:highlight w:val="none"/>
              </w:rPr>
              <w:t>，不</w:t>
            </w:r>
            <w:r>
              <w:rPr>
                <w:rFonts w:hint="eastAsia" w:ascii="宋体" w:hAnsi="宋体" w:eastAsia="宋体" w:cs="宋体"/>
                <w:color w:val="auto"/>
                <w:spacing w:val="-1"/>
                <w:sz w:val="21"/>
                <w:szCs w:val="21"/>
                <w:highlight w:val="none"/>
              </w:rPr>
              <w:t>得存在磋商文件中规定的无效响应的情况</w:t>
            </w:r>
          </w:p>
        </w:tc>
      </w:tr>
    </w:tbl>
    <w:p w14:paraId="3CDA244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4" w:firstLineChars="200"/>
        <w:textAlignment w:val="baseline"/>
        <w:outlineLvl w:val="2"/>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3</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b/>
          <w:bCs/>
          <w:color w:val="auto"/>
          <w:spacing w:val="-7"/>
          <w:sz w:val="21"/>
          <w:szCs w:val="21"/>
          <w:highlight w:val="none"/>
        </w:rPr>
        <w:t>磋商</w:t>
      </w:r>
    </w:p>
    <w:p w14:paraId="553CC5B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8" w:firstLineChars="200"/>
        <w:jc w:val="both"/>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3.1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磋商小组所有成员集中与单一供应商分别进行一轮或多轮磋商，并给予所有</w:t>
      </w:r>
      <w:r>
        <w:rPr>
          <w:rFonts w:hint="eastAsia" w:ascii="宋体" w:hAnsi="宋体" w:eastAsia="宋体" w:cs="宋体"/>
          <w:color w:val="auto"/>
          <w:spacing w:val="-6"/>
          <w:sz w:val="21"/>
          <w:szCs w:val="21"/>
          <w:highlight w:val="none"/>
        </w:rPr>
        <w:t>参加磋商的供应商平等的磋商机会。磋商顺序以随机的方式确定。磋商过程</w:t>
      </w:r>
      <w:r>
        <w:rPr>
          <w:rFonts w:hint="eastAsia" w:ascii="宋体" w:hAnsi="宋体" w:eastAsia="宋体" w:cs="宋体"/>
          <w:color w:val="auto"/>
          <w:spacing w:val="-7"/>
          <w:sz w:val="21"/>
          <w:szCs w:val="21"/>
          <w:highlight w:val="none"/>
        </w:rPr>
        <w:t>中，磋商</w:t>
      </w:r>
      <w:r>
        <w:rPr>
          <w:rFonts w:hint="eastAsia" w:ascii="宋体" w:hAnsi="宋体" w:eastAsia="宋体" w:cs="宋体"/>
          <w:color w:val="auto"/>
          <w:spacing w:val="-3"/>
          <w:sz w:val="21"/>
          <w:szCs w:val="21"/>
          <w:highlight w:val="none"/>
        </w:rPr>
        <w:t>小组可以根据磋商情况调整磋商轮次。</w:t>
      </w:r>
    </w:p>
    <w:p w14:paraId="1C75FDC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8" w:firstLineChars="200"/>
        <w:jc w:val="both"/>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3.2</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每轮磋商开始前，磋商小组应根据磋商文件的规定，并结合各供应商的响应</w:t>
      </w:r>
      <w:r>
        <w:rPr>
          <w:rFonts w:hint="eastAsia" w:ascii="宋体" w:hAnsi="宋体" w:eastAsia="宋体" w:cs="宋体"/>
          <w:color w:val="auto"/>
          <w:spacing w:val="-5"/>
          <w:sz w:val="21"/>
          <w:szCs w:val="21"/>
          <w:highlight w:val="none"/>
        </w:rPr>
        <w:t>文件拟定磋商内容。</w:t>
      </w:r>
    </w:p>
    <w:p w14:paraId="0F69C9C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8" w:firstLineChars="200"/>
        <w:jc w:val="both"/>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3.3</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在磋商过程中，磋商小组可以根据磋商文件和磋商情况实质性变动磋商文件</w:t>
      </w:r>
      <w:r>
        <w:rPr>
          <w:rFonts w:hint="eastAsia" w:ascii="宋体" w:hAnsi="宋体" w:eastAsia="宋体" w:cs="宋体"/>
          <w:color w:val="auto"/>
          <w:spacing w:val="-6"/>
          <w:sz w:val="21"/>
          <w:szCs w:val="21"/>
          <w:highlight w:val="none"/>
        </w:rPr>
        <w:t>的技术、服务要求以及合同草案条款，但不得变动磋商文件中的</w:t>
      </w:r>
      <w:r>
        <w:rPr>
          <w:rFonts w:hint="eastAsia" w:ascii="宋体" w:hAnsi="宋体" w:eastAsia="宋体" w:cs="宋体"/>
          <w:color w:val="auto"/>
          <w:spacing w:val="-7"/>
          <w:sz w:val="21"/>
          <w:szCs w:val="21"/>
          <w:highlight w:val="none"/>
        </w:rPr>
        <w:t>其他内容。实质性变</w:t>
      </w:r>
      <w:r>
        <w:rPr>
          <w:rFonts w:hint="eastAsia" w:ascii="宋体" w:hAnsi="宋体" w:eastAsia="宋体" w:cs="宋体"/>
          <w:color w:val="auto"/>
          <w:spacing w:val="-3"/>
          <w:sz w:val="21"/>
          <w:szCs w:val="21"/>
          <w:highlight w:val="none"/>
        </w:rPr>
        <w:t>动的内容，须经采购人代表书面确认。</w:t>
      </w:r>
    </w:p>
    <w:p w14:paraId="01A9993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8" w:firstLineChars="200"/>
        <w:jc w:val="both"/>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3.4</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对磋商文件做出的实质性变动是磋商文件的有效组成部分，磋商小组应当及</w:t>
      </w:r>
      <w:r>
        <w:rPr>
          <w:rFonts w:hint="eastAsia" w:ascii="宋体" w:hAnsi="宋体" w:eastAsia="宋体" w:cs="宋体"/>
          <w:color w:val="auto"/>
          <w:spacing w:val="-3"/>
          <w:sz w:val="21"/>
          <w:szCs w:val="21"/>
          <w:highlight w:val="none"/>
        </w:rPr>
        <w:t>时以书面形式同时通知所有参加磋商的供应商。</w:t>
      </w:r>
    </w:p>
    <w:p w14:paraId="4F0A386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b/>
          <w:bCs/>
          <w:color w:val="auto"/>
          <w:sz w:val="21"/>
          <w:szCs w:val="21"/>
          <w:highlight w:val="none"/>
          <w:shd w:val="clear" w:fill="auto"/>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shd w:val="clear" w:fill="auto"/>
        </w:rPr>
        <w:t>磋商过程中，磋商文件变动的，供应商应当按照</w:t>
      </w:r>
      <w:r>
        <w:rPr>
          <w:rFonts w:hint="eastAsia" w:ascii="宋体" w:hAnsi="宋体" w:eastAsia="宋体" w:cs="宋体"/>
          <w:b/>
          <w:bCs/>
          <w:color w:val="auto"/>
          <w:spacing w:val="-1"/>
          <w:sz w:val="21"/>
          <w:szCs w:val="21"/>
          <w:highlight w:val="none"/>
          <w:shd w:val="clear" w:fill="auto"/>
        </w:rPr>
        <w:t>磋商文件的变动情况和磋商</w:t>
      </w:r>
      <w:r>
        <w:rPr>
          <w:rFonts w:hint="eastAsia" w:ascii="宋体" w:hAnsi="宋体" w:eastAsia="宋体" w:cs="宋体"/>
          <w:b/>
          <w:bCs/>
          <w:color w:val="auto"/>
          <w:spacing w:val="-4"/>
          <w:sz w:val="21"/>
          <w:szCs w:val="21"/>
          <w:highlight w:val="none"/>
          <w:shd w:val="clear" w:fill="auto"/>
        </w:rPr>
        <w:t>小组的要求重新提交响应文件，并由其法定代表人/主要负责人/本人或其授权代表签字或者加盖企业电子章。磋商过程中，供应商根据磋商情况自行决定变更其响应文件</w:t>
      </w:r>
      <w:r>
        <w:rPr>
          <w:rFonts w:hint="eastAsia" w:ascii="宋体" w:hAnsi="宋体" w:eastAsia="宋体" w:cs="宋体"/>
          <w:b/>
          <w:bCs/>
          <w:color w:val="auto"/>
          <w:spacing w:val="-10"/>
          <w:sz w:val="21"/>
          <w:szCs w:val="21"/>
          <w:highlight w:val="none"/>
          <w:shd w:val="clear" w:fill="auto"/>
        </w:rPr>
        <w:t>的，磋商小组不得拒绝，并应当给予供应商必要的时间，但是供应商</w:t>
      </w:r>
      <w:r>
        <w:rPr>
          <w:rFonts w:hint="eastAsia" w:ascii="宋体" w:hAnsi="宋体" w:eastAsia="宋体" w:cs="宋体"/>
          <w:b/>
          <w:bCs/>
          <w:color w:val="auto"/>
          <w:spacing w:val="-11"/>
          <w:sz w:val="21"/>
          <w:szCs w:val="21"/>
          <w:highlight w:val="none"/>
          <w:shd w:val="clear" w:fill="auto"/>
        </w:rPr>
        <w:t>变更其响应文件，</w:t>
      </w:r>
      <w:r>
        <w:rPr>
          <w:rFonts w:hint="eastAsia" w:ascii="宋体" w:hAnsi="宋体" w:eastAsia="宋体" w:cs="宋体"/>
          <w:b/>
          <w:bCs/>
          <w:color w:val="auto"/>
          <w:spacing w:val="-8"/>
          <w:sz w:val="21"/>
          <w:szCs w:val="21"/>
          <w:highlight w:val="none"/>
          <w:shd w:val="clear" w:fill="auto"/>
        </w:rPr>
        <w:t>应当以有利于满足磋商文件要求为原则，不得</w:t>
      </w:r>
      <w:r>
        <w:rPr>
          <w:rFonts w:hint="eastAsia" w:ascii="宋体" w:hAnsi="宋体" w:eastAsia="宋体" w:cs="宋体"/>
          <w:b/>
          <w:bCs/>
          <w:color w:val="auto"/>
          <w:spacing w:val="-9"/>
          <w:sz w:val="21"/>
          <w:szCs w:val="21"/>
          <w:highlight w:val="none"/>
          <w:shd w:val="clear" w:fill="auto"/>
        </w:rPr>
        <w:t>变更为不利于满足磋商文件规定，否则，</w:t>
      </w:r>
      <w:r>
        <w:rPr>
          <w:rFonts w:hint="eastAsia" w:ascii="宋体" w:hAnsi="宋体" w:eastAsia="宋体" w:cs="宋体"/>
          <w:b/>
          <w:bCs/>
          <w:color w:val="auto"/>
          <w:sz w:val="21"/>
          <w:szCs w:val="21"/>
          <w:highlight w:val="none"/>
          <w:shd w:val="clear" w:fill="auto"/>
        </w:rPr>
        <w:t>其响应文件作为无效处理。</w:t>
      </w:r>
    </w:p>
    <w:p w14:paraId="31DBA2C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jc w:val="both"/>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2"/>
          <w:sz w:val="21"/>
          <w:szCs w:val="21"/>
          <w:highlight w:val="none"/>
        </w:rPr>
        <w:t>3.6</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磋商过程中，磋商的任何一方不得透露与磋</w:t>
      </w:r>
      <w:r>
        <w:rPr>
          <w:rFonts w:hint="eastAsia" w:ascii="宋体" w:hAnsi="宋体" w:eastAsia="宋体" w:cs="宋体"/>
          <w:color w:val="auto"/>
          <w:spacing w:val="-3"/>
          <w:sz w:val="21"/>
          <w:szCs w:val="21"/>
          <w:highlight w:val="none"/>
        </w:rPr>
        <w:t>商有关的其他供应商的技术资料、</w:t>
      </w:r>
      <w:r>
        <w:rPr>
          <w:rFonts w:hint="eastAsia" w:ascii="宋体" w:hAnsi="宋体" w:eastAsia="宋体" w:cs="宋体"/>
          <w:color w:val="auto"/>
          <w:spacing w:val="-6"/>
          <w:sz w:val="21"/>
          <w:szCs w:val="21"/>
          <w:highlight w:val="none"/>
        </w:rPr>
        <w:t>价格和其他信息。</w:t>
      </w:r>
    </w:p>
    <w:p w14:paraId="2F22C3E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shd w:val="clear" w:fill="auto"/>
        </w:rPr>
        <w:t>磋商过程中，磋商小组发现或者知晓供应商存在</w:t>
      </w:r>
      <w:r>
        <w:rPr>
          <w:rFonts w:hint="eastAsia" w:ascii="宋体" w:hAnsi="宋体" w:eastAsia="宋体" w:cs="宋体"/>
          <w:b/>
          <w:bCs/>
          <w:color w:val="auto"/>
          <w:spacing w:val="-1"/>
          <w:sz w:val="21"/>
          <w:szCs w:val="21"/>
          <w:highlight w:val="none"/>
          <w:shd w:val="clear" w:fill="auto"/>
        </w:rPr>
        <w:t>违法、违纪行为的，磋商小</w:t>
      </w:r>
      <w:r>
        <w:rPr>
          <w:rFonts w:hint="eastAsia" w:ascii="宋体" w:hAnsi="宋体" w:eastAsia="宋体" w:cs="宋体"/>
          <w:b/>
          <w:bCs/>
          <w:color w:val="auto"/>
          <w:spacing w:val="-2"/>
          <w:sz w:val="21"/>
          <w:szCs w:val="21"/>
          <w:highlight w:val="none"/>
          <w:shd w:val="clear" w:fill="auto"/>
        </w:rPr>
        <w:t>组应当将该供应商响应文件作无效处理，不允许其提交最</w:t>
      </w:r>
      <w:r>
        <w:rPr>
          <w:rFonts w:hint="eastAsia" w:ascii="宋体" w:hAnsi="宋体" w:eastAsia="宋体" w:cs="宋体"/>
          <w:b/>
          <w:bCs/>
          <w:color w:val="auto"/>
          <w:spacing w:val="-3"/>
          <w:sz w:val="21"/>
          <w:szCs w:val="21"/>
          <w:highlight w:val="none"/>
          <w:shd w:val="clear" w:fill="auto"/>
        </w:rPr>
        <w:t>后报价。</w:t>
      </w:r>
    </w:p>
    <w:p w14:paraId="7D975B3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4" w:firstLineChars="200"/>
        <w:textAlignment w:val="baseline"/>
        <w:outlineLvl w:val="2"/>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4</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b/>
          <w:bCs/>
          <w:color w:val="auto"/>
          <w:spacing w:val="-7"/>
          <w:sz w:val="21"/>
          <w:szCs w:val="21"/>
          <w:highlight w:val="none"/>
        </w:rPr>
        <w:t>提交最后报价</w:t>
      </w:r>
    </w:p>
    <w:p w14:paraId="2A3CE6C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8"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根据《政府采购竞争性磋商采购方式管理暂行办法》规定，磋商结束后，磋</w:t>
      </w:r>
      <w:r>
        <w:rPr>
          <w:rFonts w:hint="eastAsia" w:ascii="宋体" w:hAnsi="宋体" w:eastAsia="宋体" w:cs="宋体"/>
          <w:color w:val="auto"/>
          <w:spacing w:val="-2"/>
          <w:sz w:val="21"/>
          <w:szCs w:val="21"/>
          <w:highlight w:val="none"/>
        </w:rPr>
        <w:t>商小组要求所有实质性响应的供应商在规定时间内提交最后报价。</w:t>
      </w:r>
    </w:p>
    <w:p w14:paraId="70B49997">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4.2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根据财库〔2015〕124号《财</w:t>
      </w:r>
      <w:r>
        <w:rPr>
          <w:rFonts w:hint="eastAsia" w:ascii="宋体" w:hAnsi="宋体" w:eastAsia="宋体" w:cs="宋体"/>
          <w:color w:val="auto"/>
          <w:spacing w:val="-2"/>
          <w:sz w:val="21"/>
          <w:szCs w:val="21"/>
          <w:highlight w:val="none"/>
        </w:rPr>
        <w:t>政部关于政府采购竞争性磋商采购方式管理暂行</w:t>
      </w:r>
      <w:r>
        <w:rPr>
          <w:rFonts w:hint="eastAsia" w:ascii="宋体" w:hAnsi="宋体" w:eastAsia="宋体" w:cs="宋体"/>
          <w:color w:val="auto"/>
          <w:spacing w:val="-5"/>
          <w:sz w:val="21"/>
          <w:szCs w:val="21"/>
          <w:highlight w:val="none"/>
        </w:rPr>
        <w:t>办法有关问题的补充通知》，采用竞争性磋商采购方式采购政府购买服务</w:t>
      </w:r>
      <w:r>
        <w:rPr>
          <w:rFonts w:hint="eastAsia" w:ascii="宋体" w:hAnsi="宋体" w:eastAsia="宋体" w:cs="宋体"/>
          <w:color w:val="auto"/>
          <w:spacing w:val="-6"/>
          <w:sz w:val="21"/>
          <w:szCs w:val="21"/>
          <w:highlight w:val="none"/>
        </w:rPr>
        <w:t>的项目（含</w:t>
      </w:r>
      <w:r>
        <w:rPr>
          <w:rFonts w:hint="eastAsia" w:ascii="宋体" w:hAnsi="宋体" w:eastAsia="宋体" w:cs="宋体"/>
          <w:color w:val="auto"/>
          <w:spacing w:val="-1"/>
          <w:sz w:val="21"/>
          <w:szCs w:val="21"/>
          <w:highlight w:val="none"/>
        </w:rPr>
        <w:t>政府和社会资本合作项目），提交最后报价的供应商可</w:t>
      </w:r>
      <w:r>
        <w:rPr>
          <w:rFonts w:hint="eastAsia" w:ascii="宋体" w:hAnsi="宋体" w:eastAsia="宋体" w:cs="宋体"/>
          <w:color w:val="auto"/>
          <w:spacing w:val="-2"/>
          <w:sz w:val="21"/>
          <w:szCs w:val="21"/>
          <w:highlight w:val="none"/>
        </w:rPr>
        <w:t>以为2家。</w:t>
      </w:r>
    </w:p>
    <w:p w14:paraId="32EC9B8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4" w:firstLineChars="200"/>
        <w:textAlignment w:val="baseline"/>
        <w:outlineLvl w:val="2"/>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5</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b/>
          <w:bCs/>
          <w:color w:val="auto"/>
          <w:spacing w:val="-7"/>
          <w:sz w:val="21"/>
          <w:szCs w:val="21"/>
          <w:highlight w:val="none"/>
        </w:rPr>
        <w:t>比较与评价</w:t>
      </w:r>
    </w:p>
    <w:p w14:paraId="3C63A68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8"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经磋商确定最终采购需求和提交最后报价的供应商后，由磋商小组采用综合</w:t>
      </w:r>
      <w:r>
        <w:rPr>
          <w:rFonts w:hint="eastAsia" w:ascii="宋体" w:hAnsi="宋体" w:eastAsia="宋体" w:cs="宋体"/>
          <w:color w:val="auto"/>
          <w:spacing w:val="-2"/>
          <w:sz w:val="21"/>
          <w:szCs w:val="21"/>
          <w:highlight w:val="none"/>
        </w:rPr>
        <w:t>评分法对提交最后报价的供应商的响应文件和最后报价进行综合评分。</w:t>
      </w:r>
    </w:p>
    <w:p w14:paraId="08A841B7">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综合评分法，是指响应文件满足磋商文件全部实质性要求且按评审因素的量化指标评</w:t>
      </w:r>
      <w:r>
        <w:rPr>
          <w:rFonts w:hint="eastAsia" w:ascii="宋体" w:hAnsi="宋体" w:eastAsia="宋体" w:cs="宋体"/>
          <w:color w:val="auto"/>
          <w:spacing w:val="-3"/>
          <w:sz w:val="21"/>
          <w:szCs w:val="21"/>
          <w:highlight w:val="none"/>
        </w:rPr>
        <w:t>审得分最高的供应商为成交候选供应商的评审方法。</w:t>
      </w:r>
    </w:p>
    <w:p w14:paraId="50AFC5C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5.2</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磋商小组应当根据综合评分情况，按照评审得分由</w:t>
      </w:r>
      <w:r>
        <w:rPr>
          <w:rFonts w:hint="eastAsia" w:ascii="宋体" w:hAnsi="宋体" w:eastAsia="宋体" w:cs="宋体"/>
          <w:color w:val="auto"/>
          <w:spacing w:val="-2"/>
          <w:sz w:val="21"/>
          <w:szCs w:val="21"/>
          <w:highlight w:val="none"/>
        </w:rPr>
        <w:t>高到低顺序推荐3名成交候</w:t>
      </w:r>
      <w:r>
        <w:rPr>
          <w:rFonts w:hint="eastAsia" w:ascii="宋体" w:hAnsi="宋体" w:eastAsia="宋体" w:cs="宋体"/>
          <w:color w:val="auto"/>
          <w:spacing w:val="1"/>
          <w:sz w:val="21"/>
          <w:szCs w:val="21"/>
          <w:highlight w:val="none"/>
        </w:rPr>
        <w:t>选供应商，并编写评审报告。评审得分相同的，按照最后报价由低到高的顺序推荐。</w:t>
      </w:r>
      <w:r>
        <w:rPr>
          <w:rFonts w:hint="eastAsia" w:ascii="宋体" w:hAnsi="宋体" w:eastAsia="宋体" w:cs="宋体"/>
          <w:color w:val="auto"/>
          <w:spacing w:val="-1"/>
          <w:sz w:val="21"/>
          <w:szCs w:val="21"/>
          <w:highlight w:val="none"/>
        </w:rPr>
        <w:t>评审得分且最后报价相同的，按照技术指标优劣顺序推</w:t>
      </w:r>
      <w:r>
        <w:rPr>
          <w:rFonts w:hint="eastAsia" w:ascii="宋体" w:hAnsi="宋体" w:eastAsia="宋体" w:cs="宋体"/>
          <w:color w:val="auto"/>
          <w:spacing w:val="-2"/>
          <w:sz w:val="21"/>
          <w:szCs w:val="21"/>
          <w:highlight w:val="none"/>
        </w:rPr>
        <w:t>荐。评审报告由磋商小组全体</w:t>
      </w:r>
      <w:r>
        <w:rPr>
          <w:rFonts w:hint="eastAsia" w:ascii="宋体" w:hAnsi="宋体" w:eastAsia="宋体" w:cs="宋体"/>
          <w:color w:val="auto"/>
          <w:spacing w:val="-1"/>
          <w:sz w:val="21"/>
          <w:szCs w:val="21"/>
          <w:highlight w:val="none"/>
        </w:rPr>
        <w:t>人员签字认可。磋商小组成员对评审报告有异议的，磋</w:t>
      </w:r>
      <w:r>
        <w:rPr>
          <w:rFonts w:hint="eastAsia" w:ascii="宋体" w:hAnsi="宋体" w:eastAsia="宋体" w:cs="宋体"/>
          <w:color w:val="auto"/>
          <w:spacing w:val="-2"/>
          <w:sz w:val="21"/>
          <w:szCs w:val="21"/>
          <w:highlight w:val="none"/>
        </w:rPr>
        <w:t>商小组按照少数服从多数的原</w:t>
      </w:r>
      <w:r>
        <w:rPr>
          <w:rFonts w:hint="eastAsia" w:ascii="宋体" w:hAnsi="宋体" w:eastAsia="宋体" w:cs="宋体"/>
          <w:color w:val="auto"/>
          <w:spacing w:val="-6"/>
          <w:sz w:val="21"/>
          <w:szCs w:val="21"/>
          <w:highlight w:val="none"/>
        </w:rPr>
        <w:t>则推荐成交候选供应商，采购程序继续进行。对评审报告有异议的磋商小组</w:t>
      </w:r>
      <w:r>
        <w:rPr>
          <w:rFonts w:hint="eastAsia" w:ascii="宋体" w:hAnsi="宋体" w:eastAsia="宋体" w:cs="宋体"/>
          <w:color w:val="auto"/>
          <w:spacing w:val="-7"/>
          <w:sz w:val="21"/>
          <w:szCs w:val="21"/>
          <w:highlight w:val="none"/>
        </w:rPr>
        <w:t>成员，应</w:t>
      </w:r>
      <w:r>
        <w:rPr>
          <w:rFonts w:hint="eastAsia" w:ascii="宋体" w:hAnsi="宋体" w:eastAsia="宋体" w:cs="宋体"/>
          <w:color w:val="auto"/>
          <w:spacing w:val="-1"/>
          <w:sz w:val="21"/>
          <w:szCs w:val="21"/>
          <w:highlight w:val="none"/>
        </w:rPr>
        <w:t>当在报告上签署不同意见并说明理由，由磋商小组书面</w:t>
      </w:r>
      <w:r>
        <w:rPr>
          <w:rFonts w:hint="eastAsia" w:ascii="宋体" w:hAnsi="宋体" w:eastAsia="宋体" w:cs="宋体"/>
          <w:color w:val="auto"/>
          <w:spacing w:val="-2"/>
          <w:sz w:val="21"/>
          <w:szCs w:val="21"/>
          <w:highlight w:val="none"/>
        </w:rPr>
        <w:t>记录相关情况。磋商小组成员</w:t>
      </w:r>
      <w:r>
        <w:rPr>
          <w:rFonts w:hint="eastAsia" w:ascii="宋体" w:hAnsi="宋体" w:eastAsia="宋体" w:cs="宋体"/>
          <w:color w:val="auto"/>
          <w:spacing w:val="-1"/>
          <w:sz w:val="21"/>
          <w:szCs w:val="21"/>
          <w:highlight w:val="none"/>
        </w:rPr>
        <w:t>拒绝在报告上签字又不书面说明其不同意见</w:t>
      </w:r>
      <w:r>
        <w:rPr>
          <w:rFonts w:hint="eastAsia" w:ascii="宋体" w:hAnsi="宋体" w:eastAsia="宋体" w:cs="宋体"/>
          <w:color w:val="auto"/>
          <w:spacing w:val="-2"/>
          <w:sz w:val="21"/>
          <w:szCs w:val="21"/>
          <w:highlight w:val="none"/>
        </w:rPr>
        <w:t>和理由的，视为同意评审报告。</w:t>
      </w:r>
    </w:p>
    <w:p w14:paraId="5165666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六、评审标准中应考虑下列因素</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本项目为专门面</w:t>
      </w:r>
      <w:r>
        <w:rPr>
          <w:rFonts w:hint="eastAsia" w:ascii="宋体" w:hAnsi="宋体" w:eastAsia="宋体" w:cs="宋体"/>
          <w:b/>
          <w:bCs/>
          <w:color w:val="auto"/>
          <w:spacing w:val="-5"/>
          <w:sz w:val="21"/>
          <w:szCs w:val="21"/>
          <w:highlight w:val="none"/>
        </w:rPr>
        <w:t>向中小企业采购，不再对小型和</w:t>
      </w:r>
      <w:r>
        <w:rPr>
          <w:rFonts w:hint="eastAsia" w:ascii="宋体" w:hAnsi="宋体" w:eastAsia="宋体" w:cs="宋体"/>
          <w:b/>
          <w:bCs/>
          <w:color w:val="auto"/>
          <w:spacing w:val="-4"/>
          <w:sz w:val="21"/>
          <w:szCs w:val="21"/>
          <w:highlight w:val="none"/>
        </w:rPr>
        <w:t>微型企业的价格给予扣除）</w:t>
      </w:r>
    </w:p>
    <w:p w14:paraId="539E45A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需落实的政府采购政策性规定（关于中小微企业、监狱企业</w:t>
      </w:r>
      <w:r>
        <w:rPr>
          <w:rFonts w:hint="eastAsia" w:ascii="宋体" w:hAnsi="宋体" w:eastAsia="宋体" w:cs="宋体"/>
          <w:color w:val="auto"/>
          <w:spacing w:val="-3"/>
          <w:sz w:val="21"/>
          <w:szCs w:val="21"/>
          <w:highlight w:val="none"/>
        </w:rPr>
        <w:t>、残疾人企业</w:t>
      </w:r>
      <w:r>
        <w:rPr>
          <w:rFonts w:hint="eastAsia" w:ascii="宋体" w:hAnsi="宋体" w:eastAsia="宋体" w:cs="宋体"/>
          <w:color w:val="auto"/>
          <w:spacing w:val="-2"/>
          <w:sz w:val="21"/>
          <w:szCs w:val="21"/>
          <w:highlight w:val="none"/>
        </w:rPr>
        <w:t>）：</w:t>
      </w:r>
    </w:p>
    <w:p w14:paraId="05DA158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8" w:firstLineChars="20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《政府采购促进中小企业发展管理办法》（财库[2020]46号）、《关于进一步加</w:t>
      </w:r>
      <w:r>
        <w:rPr>
          <w:rFonts w:hint="eastAsia" w:ascii="宋体" w:hAnsi="宋体" w:eastAsia="宋体" w:cs="宋体"/>
          <w:color w:val="auto"/>
          <w:spacing w:val="-1"/>
          <w:sz w:val="21"/>
          <w:szCs w:val="21"/>
          <w:highlight w:val="none"/>
        </w:rPr>
        <w:t>大政府采购支持中小企业力度的通知》（财库〔</w:t>
      </w:r>
      <w:r>
        <w:rPr>
          <w:rFonts w:hint="eastAsia" w:ascii="宋体" w:hAnsi="宋体" w:eastAsia="宋体" w:cs="宋体"/>
          <w:color w:val="auto"/>
          <w:spacing w:val="-2"/>
          <w:sz w:val="21"/>
          <w:szCs w:val="21"/>
          <w:highlight w:val="none"/>
        </w:rPr>
        <w:t>2022〕19号</w:t>
      </w:r>
      <w:r>
        <w:rPr>
          <w:rFonts w:hint="eastAsia" w:ascii="宋体" w:hAnsi="宋体" w:eastAsia="宋体" w:cs="宋体"/>
          <w:color w:val="auto"/>
          <w:spacing w:val="-9"/>
          <w:sz w:val="21"/>
          <w:szCs w:val="21"/>
          <w:highlight w:val="none"/>
        </w:rPr>
        <w:t>）；</w:t>
      </w:r>
    </w:p>
    <w:p w14:paraId="11BFDE9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3" w:firstLineChars="20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《财政部司法部关于政府采购支持监狱企业发展有关问</w:t>
      </w:r>
      <w:r>
        <w:rPr>
          <w:rFonts w:hint="eastAsia" w:ascii="宋体" w:hAnsi="宋体" w:eastAsia="宋体" w:cs="宋体"/>
          <w:color w:val="auto"/>
          <w:spacing w:val="-6"/>
          <w:sz w:val="21"/>
          <w:szCs w:val="21"/>
          <w:highlight w:val="none"/>
        </w:rPr>
        <w:t>题的通知》（财库〔2014〕</w:t>
      </w:r>
      <w:r>
        <w:rPr>
          <w:rFonts w:hint="eastAsia" w:ascii="宋体" w:hAnsi="宋体" w:eastAsia="宋体" w:cs="宋体"/>
          <w:color w:val="auto"/>
          <w:spacing w:val="-10"/>
          <w:sz w:val="21"/>
          <w:szCs w:val="21"/>
          <w:highlight w:val="none"/>
        </w:rPr>
        <w:t>68号</w:t>
      </w:r>
      <w:r>
        <w:rPr>
          <w:rFonts w:hint="eastAsia" w:ascii="宋体" w:hAnsi="宋体" w:eastAsia="宋体" w:cs="宋体"/>
          <w:color w:val="auto"/>
          <w:spacing w:val="-9"/>
          <w:sz w:val="21"/>
          <w:szCs w:val="21"/>
          <w:highlight w:val="none"/>
        </w:rPr>
        <w:t>）；</w:t>
      </w:r>
    </w:p>
    <w:p w14:paraId="4429072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1.3</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《三部门联合发布关于促进残疾人就业政府</w:t>
      </w:r>
      <w:r>
        <w:rPr>
          <w:rFonts w:hint="eastAsia" w:ascii="宋体" w:hAnsi="宋体" w:eastAsia="宋体" w:cs="宋体"/>
          <w:color w:val="auto"/>
          <w:spacing w:val="-2"/>
          <w:sz w:val="21"/>
          <w:szCs w:val="21"/>
          <w:highlight w:val="none"/>
        </w:rPr>
        <w:t>采购政策的通知》（财库〔2017〕141</w:t>
      </w:r>
      <w:r>
        <w:rPr>
          <w:rFonts w:hint="eastAsia" w:ascii="宋体" w:hAnsi="宋体" w:eastAsia="宋体" w:cs="宋体"/>
          <w:color w:val="auto"/>
          <w:spacing w:val="-12"/>
          <w:sz w:val="21"/>
          <w:szCs w:val="21"/>
          <w:highlight w:val="none"/>
        </w:rPr>
        <w:t>号）。</w:t>
      </w:r>
    </w:p>
    <w:p w14:paraId="4777B21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根据《政府采购促进中小企业发展管理办法》财库〔2020〕46号文件、《关于进一步加大政府采购支持中小企业力度的通知》（财库〔2022〕19号）。</w:t>
      </w:r>
      <w:r>
        <w:rPr>
          <w:rFonts w:hint="eastAsia" w:ascii="宋体" w:hAnsi="宋体" w:eastAsia="宋体" w:cs="宋体"/>
          <w:b/>
          <w:bCs/>
          <w:color w:val="auto"/>
          <w:spacing w:val="-2"/>
          <w:sz w:val="21"/>
          <w:szCs w:val="21"/>
          <w:highlight w:val="none"/>
        </w:rPr>
        <w:t>对于非专门面</w:t>
      </w:r>
      <w:r>
        <w:rPr>
          <w:rFonts w:hint="eastAsia" w:ascii="宋体" w:hAnsi="宋体" w:eastAsia="宋体" w:cs="宋体"/>
          <w:b/>
          <w:bCs/>
          <w:color w:val="auto"/>
          <w:spacing w:val="-1"/>
          <w:sz w:val="21"/>
          <w:szCs w:val="21"/>
          <w:highlight w:val="none"/>
        </w:rPr>
        <w:t>向中小企业的项目，对小型和微型企业产品的价格给予10%的扣除，用扣除后的价格</w:t>
      </w:r>
      <w:r>
        <w:rPr>
          <w:rFonts w:hint="eastAsia" w:ascii="宋体" w:hAnsi="宋体" w:eastAsia="宋体" w:cs="宋体"/>
          <w:b/>
          <w:bCs/>
          <w:color w:val="auto"/>
          <w:spacing w:val="-4"/>
          <w:sz w:val="21"/>
          <w:szCs w:val="21"/>
          <w:highlight w:val="none"/>
        </w:rPr>
        <w:t>参与评审。对于中型企业产品的价格不予扣除。供应商须提供中小企业声</w:t>
      </w:r>
      <w:r>
        <w:rPr>
          <w:rFonts w:hint="eastAsia" w:ascii="宋体" w:hAnsi="宋体" w:eastAsia="宋体" w:cs="宋体"/>
          <w:b/>
          <w:bCs/>
          <w:color w:val="auto"/>
          <w:spacing w:val="-5"/>
          <w:sz w:val="21"/>
          <w:szCs w:val="21"/>
          <w:highlight w:val="none"/>
        </w:rPr>
        <w:t>明函，否则</w:t>
      </w:r>
      <w:r>
        <w:rPr>
          <w:rFonts w:hint="eastAsia" w:ascii="宋体" w:hAnsi="宋体" w:eastAsia="宋体" w:cs="宋体"/>
          <w:b/>
          <w:bCs/>
          <w:color w:val="auto"/>
          <w:spacing w:val="-6"/>
          <w:sz w:val="21"/>
          <w:szCs w:val="21"/>
          <w:highlight w:val="none"/>
        </w:rPr>
        <w:t>不予认可。</w:t>
      </w:r>
    </w:p>
    <w:p w14:paraId="5D56457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4"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根据财库〔2014〕68号《财政部司法部关于政府</w:t>
      </w:r>
      <w:r>
        <w:rPr>
          <w:rFonts w:hint="eastAsia" w:ascii="宋体" w:hAnsi="宋体" w:eastAsia="宋体" w:cs="宋体"/>
          <w:color w:val="auto"/>
          <w:sz w:val="21"/>
          <w:szCs w:val="21"/>
          <w:highlight w:val="none"/>
        </w:rPr>
        <w:t>采购支持监狱企业发展有关问</w:t>
      </w:r>
      <w:r>
        <w:rPr>
          <w:rFonts w:hint="eastAsia" w:ascii="宋体" w:hAnsi="宋体" w:eastAsia="宋体" w:cs="宋体"/>
          <w:color w:val="auto"/>
          <w:spacing w:val="-5"/>
          <w:sz w:val="21"/>
          <w:szCs w:val="21"/>
          <w:highlight w:val="none"/>
        </w:rPr>
        <w:t>题的通知》，监狱企业视同小微企业。监狱企业是指由司法部认定的为罪犯、戒毒人</w:t>
      </w:r>
      <w:r>
        <w:rPr>
          <w:rFonts w:hint="eastAsia" w:ascii="宋体" w:hAnsi="宋体" w:eastAsia="宋体" w:cs="宋体"/>
          <w:color w:val="auto"/>
          <w:spacing w:val="-1"/>
          <w:sz w:val="21"/>
          <w:szCs w:val="21"/>
          <w:highlight w:val="none"/>
        </w:rPr>
        <w:t>员提供生产项目和劳动对象，且全部产权属于司</w:t>
      </w:r>
      <w:r>
        <w:rPr>
          <w:rFonts w:hint="eastAsia" w:ascii="宋体" w:hAnsi="宋体" w:eastAsia="宋体" w:cs="宋体"/>
          <w:color w:val="auto"/>
          <w:spacing w:val="-2"/>
          <w:sz w:val="21"/>
          <w:szCs w:val="21"/>
          <w:highlight w:val="none"/>
        </w:rPr>
        <w:t>法部监狱管理局、戒毒管理局、直属</w:t>
      </w:r>
      <w:r>
        <w:rPr>
          <w:rFonts w:hint="eastAsia" w:ascii="宋体" w:hAnsi="宋体" w:eastAsia="宋体" w:cs="宋体"/>
          <w:color w:val="auto"/>
          <w:spacing w:val="-9"/>
          <w:sz w:val="21"/>
          <w:szCs w:val="21"/>
          <w:highlight w:val="none"/>
        </w:rPr>
        <w:t>煤矿管理局，各省、自治区、直辖市监狱管理局、戒毒管理局，各地(设区</w:t>
      </w:r>
      <w:r>
        <w:rPr>
          <w:rFonts w:hint="eastAsia" w:ascii="宋体" w:hAnsi="宋体" w:eastAsia="宋体" w:cs="宋体"/>
          <w:color w:val="auto"/>
          <w:spacing w:val="-10"/>
          <w:sz w:val="21"/>
          <w:szCs w:val="21"/>
          <w:highlight w:val="none"/>
        </w:rPr>
        <w:t>的市)监狱、</w:t>
      </w:r>
      <w:r>
        <w:rPr>
          <w:rFonts w:hint="eastAsia" w:ascii="宋体" w:hAnsi="宋体" w:eastAsia="宋体" w:cs="宋体"/>
          <w:color w:val="auto"/>
          <w:spacing w:val="-7"/>
          <w:sz w:val="21"/>
          <w:szCs w:val="21"/>
          <w:highlight w:val="none"/>
        </w:rPr>
        <w:t>强制隔离戒毒所、戒毒康复所，以及新疆生产建设兵团监狱管理局、戒毒管理局的企</w:t>
      </w:r>
      <w:r>
        <w:rPr>
          <w:rFonts w:hint="eastAsia" w:ascii="宋体" w:hAnsi="宋体" w:eastAsia="宋体" w:cs="宋体"/>
          <w:color w:val="auto"/>
          <w:spacing w:val="-1"/>
          <w:sz w:val="21"/>
          <w:szCs w:val="21"/>
          <w:highlight w:val="none"/>
        </w:rPr>
        <w:t>业。</w:t>
      </w:r>
      <w:r>
        <w:rPr>
          <w:rFonts w:hint="eastAsia" w:ascii="宋体" w:hAnsi="宋体" w:eastAsia="宋体" w:cs="宋体"/>
          <w:b/>
          <w:bCs/>
          <w:color w:val="auto"/>
          <w:spacing w:val="-1"/>
          <w:sz w:val="21"/>
          <w:szCs w:val="21"/>
          <w:highlight w:val="none"/>
        </w:rPr>
        <w:t>监狱企业投标时，须提供由省级以上监狱管理局、戒毒管理局(含新疆生产建设</w:t>
      </w:r>
      <w:r>
        <w:rPr>
          <w:rFonts w:hint="eastAsia" w:ascii="宋体" w:hAnsi="宋体" w:eastAsia="宋体" w:cs="宋体"/>
          <w:b/>
          <w:bCs/>
          <w:color w:val="auto"/>
          <w:spacing w:val="-2"/>
          <w:sz w:val="21"/>
          <w:szCs w:val="21"/>
          <w:highlight w:val="none"/>
        </w:rPr>
        <w:t>兵团)出具的属于监狱企业的证明文件，不再提供《中小</w:t>
      </w:r>
      <w:r>
        <w:rPr>
          <w:rFonts w:hint="eastAsia" w:ascii="宋体" w:hAnsi="宋体" w:eastAsia="宋体" w:cs="宋体"/>
          <w:b/>
          <w:bCs/>
          <w:color w:val="auto"/>
          <w:spacing w:val="-3"/>
          <w:sz w:val="21"/>
          <w:szCs w:val="21"/>
          <w:highlight w:val="none"/>
        </w:rPr>
        <w:t>企业声明函》</w:t>
      </w:r>
      <w:r>
        <w:rPr>
          <w:rFonts w:hint="eastAsia" w:ascii="宋体" w:hAnsi="宋体" w:eastAsia="宋体" w:cs="宋体"/>
          <w:color w:val="auto"/>
          <w:spacing w:val="-3"/>
          <w:sz w:val="21"/>
          <w:szCs w:val="21"/>
          <w:highlight w:val="none"/>
        </w:rPr>
        <w:t>。</w:t>
      </w:r>
    </w:p>
    <w:p w14:paraId="0FC1DBB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8"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根据财库[2017]141号《关于促进残疾人就业政府采购</w:t>
      </w:r>
      <w:r>
        <w:rPr>
          <w:rFonts w:hint="eastAsia" w:ascii="宋体" w:hAnsi="宋体" w:eastAsia="宋体" w:cs="宋体"/>
          <w:color w:val="auto"/>
          <w:spacing w:val="-4"/>
          <w:sz w:val="21"/>
          <w:szCs w:val="21"/>
          <w:highlight w:val="none"/>
        </w:rPr>
        <w:t>政策的通知》，残疾人福</w:t>
      </w:r>
      <w:r>
        <w:rPr>
          <w:rFonts w:hint="eastAsia" w:ascii="宋体" w:hAnsi="宋体" w:eastAsia="宋体" w:cs="宋体"/>
          <w:color w:val="auto"/>
          <w:spacing w:val="-7"/>
          <w:sz w:val="21"/>
          <w:szCs w:val="21"/>
          <w:highlight w:val="none"/>
        </w:rPr>
        <w:t>利性单位视同小型、微型企业。</w:t>
      </w:r>
      <w:r>
        <w:rPr>
          <w:rFonts w:hint="eastAsia" w:ascii="宋体" w:hAnsi="宋体" w:eastAsia="宋体" w:cs="宋体"/>
          <w:b/>
          <w:bCs/>
          <w:color w:val="auto"/>
          <w:spacing w:val="-7"/>
          <w:sz w:val="21"/>
          <w:szCs w:val="21"/>
          <w:highlight w:val="none"/>
        </w:rPr>
        <w:t>符合条件的残</w:t>
      </w:r>
      <w:r>
        <w:rPr>
          <w:rFonts w:hint="eastAsia" w:ascii="宋体" w:hAnsi="宋体" w:eastAsia="宋体" w:cs="宋体"/>
          <w:b/>
          <w:bCs/>
          <w:color w:val="auto"/>
          <w:spacing w:val="-8"/>
          <w:sz w:val="21"/>
          <w:szCs w:val="21"/>
          <w:highlight w:val="none"/>
        </w:rPr>
        <w:t>疾人福利性单位在参加政府采购活动时，</w:t>
      </w:r>
      <w:r>
        <w:rPr>
          <w:rFonts w:hint="eastAsia" w:ascii="宋体" w:hAnsi="宋体" w:eastAsia="宋体" w:cs="宋体"/>
          <w:b/>
          <w:bCs/>
          <w:color w:val="auto"/>
          <w:spacing w:val="-4"/>
          <w:sz w:val="21"/>
          <w:szCs w:val="21"/>
          <w:highlight w:val="none"/>
        </w:rPr>
        <w:t>应提供《关于促进残疾人就业政府采购政策的通知》规定的《残疾人福利性单位声明</w:t>
      </w:r>
      <w:r>
        <w:rPr>
          <w:rFonts w:hint="eastAsia" w:ascii="宋体" w:hAnsi="宋体" w:eastAsia="宋体" w:cs="宋体"/>
          <w:b/>
          <w:bCs/>
          <w:color w:val="auto"/>
          <w:spacing w:val="-2"/>
          <w:sz w:val="21"/>
          <w:szCs w:val="21"/>
          <w:highlight w:val="none"/>
        </w:rPr>
        <w:t>函》，并对声明的真实性负责，不再提供《中小</w:t>
      </w:r>
      <w:r>
        <w:rPr>
          <w:rFonts w:hint="eastAsia" w:ascii="宋体" w:hAnsi="宋体" w:eastAsia="宋体" w:cs="宋体"/>
          <w:b/>
          <w:bCs/>
          <w:color w:val="auto"/>
          <w:spacing w:val="-3"/>
          <w:sz w:val="21"/>
          <w:szCs w:val="21"/>
          <w:highlight w:val="none"/>
        </w:rPr>
        <w:t>企业声明函》</w:t>
      </w:r>
      <w:r>
        <w:rPr>
          <w:rFonts w:hint="eastAsia" w:ascii="宋体" w:hAnsi="宋体" w:eastAsia="宋体" w:cs="宋体"/>
          <w:color w:val="auto"/>
          <w:spacing w:val="-3"/>
          <w:sz w:val="21"/>
          <w:szCs w:val="21"/>
          <w:highlight w:val="none"/>
        </w:rPr>
        <w:t>。</w:t>
      </w:r>
    </w:p>
    <w:p w14:paraId="4C96867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2"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同一供应商，小型和微型企业产品价格扣除优惠只享受一次，不得重复享受。依</w:t>
      </w:r>
      <w:r>
        <w:rPr>
          <w:rFonts w:hint="eastAsia" w:ascii="宋体" w:hAnsi="宋体" w:eastAsia="宋体" w:cs="宋体"/>
          <w:b/>
          <w:bCs/>
          <w:color w:val="auto"/>
          <w:spacing w:val="-2"/>
          <w:sz w:val="21"/>
          <w:szCs w:val="21"/>
          <w:highlight w:val="none"/>
        </w:rPr>
        <w:t>据规定享受扶持政策获得政府采购合同的，小微企业不得将合同分包给大中型企业，</w:t>
      </w:r>
      <w:r>
        <w:rPr>
          <w:rFonts w:hint="eastAsia" w:ascii="宋体" w:hAnsi="宋体" w:eastAsia="宋体" w:cs="宋体"/>
          <w:b/>
          <w:bCs/>
          <w:color w:val="auto"/>
          <w:spacing w:val="-3"/>
          <w:sz w:val="21"/>
          <w:szCs w:val="21"/>
          <w:highlight w:val="none"/>
        </w:rPr>
        <w:t>中型企业不得将合同分包给大型企业。</w:t>
      </w:r>
    </w:p>
    <w:p w14:paraId="0CC9E89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2、政府采购节能产品、环境标志产品、强制采购产品、信息安全产品</w:t>
      </w:r>
      <w:r>
        <w:rPr>
          <w:rFonts w:hint="eastAsia" w:ascii="宋体" w:hAnsi="宋体" w:eastAsia="宋体" w:cs="宋体"/>
          <w:color w:val="auto"/>
          <w:spacing w:val="-2"/>
          <w:sz w:val="21"/>
          <w:szCs w:val="21"/>
          <w:highlight w:val="none"/>
        </w:rPr>
        <w:t>的要求：根据</w:t>
      </w:r>
      <w:r>
        <w:rPr>
          <w:rFonts w:hint="eastAsia" w:ascii="宋体" w:hAnsi="宋体" w:eastAsia="宋体" w:cs="宋体"/>
          <w:color w:val="auto"/>
          <w:spacing w:val="-3"/>
          <w:sz w:val="21"/>
          <w:szCs w:val="21"/>
          <w:highlight w:val="none"/>
        </w:rPr>
        <w:t>《财政部发展改革委生态环境部市场监管总局关于调整优化节能产品、环境标志</w:t>
      </w:r>
      <w:r>
        <w:rPr>
          <w:rFonts w:hint="eastAsia" w:ascii="宋体" w:hAnsi="宋体" w:eastAsia="宋体" w:cs="宋体"/>
          <w:color w:val="auto"/>
          <w:spacing w:val="-2"/>
          <w:sz w:val="21"/>
          <w:szCs w:val="21"/>
          <w:highlight w:val="none"/>
        </w:rPr>
        <w:t>产品政府采购执行机制的通知》（财库〔2019〕9号）、《市场监管总局关于发布参</w:t>
      </w:r>
      <w:r>
        <w:rPr>
          <w:rFonts w:hint="eastAsia" w:ascii="宋体" w:hAnsi="宋体" w:eastAsia="宋体" w:cs="宋体"/>
          <w:color w:val="auto"/>
          <w:spacing w:val="-6"/>
          <w:sz w:val="21"/>
          <w:szCs w:val="21"/>
          <w:highlight w:val="none"/>
        </w:rPr>
        <w:t>与实施政府采购节能产品、环境标志产品认证机构名录的公告》</w:t>
      </w:r>
      <w:r>
        <w:rPr>
          <w:rFonts w:hint="eastAsia" w:ascii="宋体" w:hAnsi="宋体" w:eastAsia="宋体" w:cs="宋体"/>
          <w:color w:val="auto"/>
          <w:spacing w:val="-7"/>
          <w:sz w:val="21"/>
          <w:szCs w:val="21"/>
          <w:highlight w:val="none"/>
        </w:rPr>
        <w:t>（2019年第16号</w:t>
      </w:r>
      <w:r>
        <w:rPr>
          <w:rFonts w:hint="eastAsia" w:ascii="宋体" w:hAnsi="宋体" w:eastAsia="宋体" w:cs="宋体"/>
          <w:color w:val="auto"/>
          <w:spacing w:val="-35"/>
          <w:sz w:val="21"/>
          <w:szCs w:val="21"/>
          <w:highlight w:val="none"/>
        </w:rPr>
        <w:t>）（</w:t>
      </w:r>
      <w:r>
        <w:rPr>
          <w:rFonts w:hint="eastAsia" w:ascii="宋体" w:hAnsi="宋体" w:eastAsia="宋体" w:cs="宋体"/>
          <w:color w:val="auto"/>
          <w:spacing w:val="-7"/>
          <w:sz w:val="21"/>
          <w:szCs w:val="21"/>
          <w:highlight w:val="none"/>
        </w:rPr>
        <w:t>以</w:t>
      </w:r>
      <w:r>
        <w:rPr>
          <w:rFonts w:hint="eastAsia" w:ascii="宋体" w:hAnsi="宋体" w:eastAsia="宋体" w:cs="宋体"/>
          <w:color w:val="auto"/>
          <w:spacing w:val="-13"/>
          <w:sz w:val="21"/>
          <w:szCs w:val="21"/>
          <w:highlight w:val="none"/>
        </w:rPr>
        <w:t>下简</w:t>
      </w:r>
      <w:r>
        <w:rPr>
          <w:rFonts w:hint="eastAsia" w:ascii="宋体" w:hAnsi="宋体" w:eastAsia="宋体" w:cs="宋体"/>
          <w:color w:val="auto"/>
          <w:spacing w:val="-2"/>
          <w:sz w:val="21"/>
          <w:szCs w:val="21"/>
          <w:highlight w:val="none"/>
        </w:rPr>
        <w:t>称“机构名录”）、《关于印发节能产品政府采购品目清单的通知》（财库〔2019〕19号）（以下简称“节能清单”）、《关于印发环境标志产品政府采购品目清单的通知》（财库〔2019〕18号）（以下简称“环保清单”）。</w:t>
      </w:r>
    </w:p>
    <w:p w14:paraId="1762C93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采购人拟采购的产品中</w:t>
      </w:r>
      <w:r>
        <w:rPr>
          <w:rFonts w:hint="eastAsia" w:ascii="宋体" w:hAnsi="宋体" w:eastAsia="宋体" w:cs="宋体"/>
          <w:color w:val="auto"/>
          <w:spacing w:val="-2"/>
          <w:sz w:val="21"/>
          <w:szCs w:val="21"/>
          <w:highlight w:val="none"/>
          <w:shd w:val="clear" w:color="auto" w:fill="auto"/>
        </w:rPr>
        <w:t>如有属于“节能清单”中标记“★”产品的(★A02010104</w:t>
      </w:r>
      <w:r>
        <w:rPr>
          <w:rFonts w:hint="eastAsia" w:ascii="宋体" w:hAnsi="宋体" w:eastAsia="宋体" w:cs="宋体"/>
          <w:color w:val="auto"/>
          <w:spacing w:val="-2"/>
          <w:sz w:val="21"/>
          <w:szCs w:val="21"/>
          <w:highlight w:val="none"/>
          <w:shd w:val="clear" w:color="auto" w:fill="auto"/>
          <w:lang w:val="en-US" w:eastAsia="zh-CN"/>
        </w:rPr>
        <w:t xml:space="preserve"> </w:t>
      </w:r>
      <w:r>
        <w:rPr>
          <w:rFonts w:hint="eastAsia" w:ascii="宋体" w:hAnsi="宋体" w:eastAsia="宋体" w:cs="宋体"/>
          <w:color w:val="auto"/>
          <w:spacing w:val="-2"/>
          <w:sz w:val="21"/>
          <w:szCs w:val="21"/>
          <w:highlight w:val="none"/>
          <w:shd w:val="clear" w:color="auto" w:fill="auto"/>
        </w:rPr>
        <w:t>台式计算机，★A02010105</w:t>
      </w:r>
      <w:r>
        <w:rPr>
          <w:rFonts w:hint="eastAsia" w:ascii="宋体" w:hAnsi="宋体" w:eastAsia="宋体" w:cs="宋体"/>
          <w:color w:val="auto"/>
          <w:sz w:val="21"/>
          <w:szCs w:val="21"/>
          <w:highlight w:val="none"/>
          <w:shd w:val="clear" w:color="auto" w:fill="auto"/>
        </w:rPr>
        <w:t xml:space="preserve"> </w:t>
      </w:r>
      <w:r>
        <w:rPr>
          <w:rFonts w:hint="eastAsia" w:ascii="宋体" w:hAnsi="宋体" w:eastAsia="宋体" w:cs="宋体"/>
          <w:color w:val="auto"/>
          <w:spacing w:val="2"/>
          <w:sz w:val="21"/>
          <w:szCs w:val="21"/>
          <w:highlight w:val="none"/>
          <w:shd w:val="clear" w:color="auto" w:fill="auto"/>
        </w:rPr>
        <w:t>便携式计算机，★A02010107 平板式微型计算机，★A0</w:t>
      </w:r>
      <w:r>
        <w:rPr>
          <w:rFonts w:hint="eastAsia" w:ascii="宋体" w:hAnsi="宋体" w:eastAsia="宋体" w:cs="宋体"/>
          <w:color w:val="auto"/>
          <w:spacing w:val="1"/>
          <w:sz w:val="21"/>
          <w:szCs w:val="21"/>
          <w:highlight w:val="none"/>
          <w:shd w:val="clear" w:color="auto" w:fill="auto"/>
        </w:rPr>
        <w:t>201060102 激光打印机，★A0201060104 针式打印机，★A0201060401 液晶显示器</w:t>
      </w:r>
      <w:r>
        <w:rPr>
          <w:rFonts w:hint="eastAsia" w:ascii="宋体" w:hAnsi="宋体" w:eastAsia="宋体" w:cs="宋体"/>
          <w:color w:val="auto"/>
          <w:sz w:val="21"/>
          <w:szCs w:val="21"/>
          <w:highlight w:val="none"/>
          <w:shd w:val="clear" w:color="auto" w:fill="auto"/>
        </w:rPr>
        <w:t>，★A02052301 制冷压缩机，★A02052305</w:t>
      </w:r>
      <w:r>
        <w:rPr>
          <w:rFonts w:hint="eastAsia" w:ascii="宋体" w:hAnsi="宋体" w:eastAsia="宋体" w:cs="宋体"/>
          <w:color w:val="auto"/>
          <w:spacing w:val="42"/>
          <w:sz w:val="21"/>
          <w:szCs w:val="21"/>
          <w:highlight w:val="none"/>
          <w:shd w:val="clear" w:color="auto" w:fill="auto"/>
        </w:rPr>
        <w:t xml:space="preserve"> </w:t>
      </w:r>
      <w:r>
        <w:rPr>
          <w:rFonts w:hint="eastAsia" w:ascii="宋体" w:hAnsi="宋体" w:eastAsia="宋体" w:cs="宋体"/>
          <w:color w:val="auto"/>
          <w:sz w:val="21"/>
          <w:szCs w:val="21"/>
          <w:highlight w:val="none"/>
          <w:shd w:val="clear" w:color="auto" w:fill="auto"/>
        </w:rPr>
        <w:t>空调机组，★A02052309 专用制冷空调设备，★A020609 镇流器，★</w:t>
      </w:r>
      <w:r>
        <w:rPr>
          <w:rFonts w:hint="eastAsia" w:ascii="宋体" w:hAnsi="宋体" w:eastAsia="宋体" w:cs="宋体"/>
          <w:color w:val="auto"/>
          <w:spacing w:val="-7"/>
          <w:sz w:val="21"/>
          <w:szCs w:val="21"/>
          <w:highlight w:val="none"/>
          <w:shd w:val="clear" w:color="auto" w:fill="auto"/>
        </w:rPr>
        <w:t>A0206180203</w:t>
      </w:r>
      <w:r>
        <w:rPr>
          <w:rFonts w:hint="eastAsia" w:ascii="宋体" w:hAnsi="宋体" w:eastAsia="宋体" w:cs="宋体"/>
          <w:color w:val="auto"/>
          <w:spacing w:val="29"/>
          <w:sz w:val="21"/>
          <w:szCs w:val="21"/>
          <w:highlight w:val="none"/>
          <w:shd w:val="clear" w:color="auto" w:fill="auto"/>
        </w:rPr>
        <w:t xml:space="preserve"> </w:t>
      </w:r>
      <w:r>
        <w:rPr>
          <w:rFonts w:hint="eastAsia" w:ascii="宋体" w:hAnsi="宋体" w:eastAsia="宋体" w:cs="宋体"/>
          <w:color w:val="auto"/>
          <w:spacing w:val="-7"/>
          <w:sz w:val="21"/>
          <w:szCs w:val="21"/>
          <w:highlight w:val="none"/>
          <w:shd w:val="clear" w:color="auto" w:fill="auto"/>
        </w:rPr>
        <w:t>空调机，★电热水器</w:t>
      </w:r>
      <w:r>
        <w:rPr>
          <w:rFonts w:hint="eastAsia" w:ascii="宋体" w:hAnsi="宋体" w:eastAsia="宋体" w:cs="宋体"/>
          <w:color w:val="auto"/>
          <w:spacing w:val="-8"/>
          <w:sz w:val="21"/>
          <w:szCs w:val="21"/>
          <w:highlight w:val="none"/>
          <w:shd w:val="clear" w:color="auto" w:fill="auto"/>
        </w:rPr>
        <w:t>，★普通照明用双端荧光灯，★A020910</w:t>
      </w:r>
      <w:r>
        <w:rPr>
          <w:rFonts w:hint="eastAsia" w:ascii="宋体" w:hAnsi="宋体" w:eastAsia="宋体" w:cs="宋体"/>
          <w:color w:val="auto"/>
          <w:spacing w:val="42"/>
          <w:sz w:val="21"/>
          <w:szCs w:val="21"/>
          <w:highlight w:val="none"/>
          <w:shd w:val="clear" w:color="auto" w:fill="auto"/>
        </w:rPr>
        <w:t xml:space="preserve"> </w:t>
      </w:r>
      <w:r>
        <w:rPr>
          <w:rFonts w:hint="eastAsia" w:ascii="宋体" w:hAnsi="宋体" w:eastAsia="宋体" w:cs="宋体"/>
          <w:color w:val="auto"/>
          <w:spacing w:val="-8"/>
          <w:sz w:val="21"/>
          <w:szCs w:val="21"/>
          <w:highlight w:val="none"/>
          <w:shd w:val="clear" w:color="auto" w:fill="auto"/>
        </w:rPr>
        <w:t>电视设备，</w:t>
      </w:r>
      <w:r>
        <w:rPr>
          <w:rFonts w:hint="eastAsia" w:ascii="宋体" w:hAnsi="宋体" w:eastAsia="宋体" w:cs="宋体"/>
          <w:color w:val="auto"/>
          <w:spacing w:val="1"/>
          <w:sz w:val="21"/>
          <w:szCs w:val="21"/>
          <w:highlight w:val="none"/>
          <w:shd w:val="clear" w:color="auto" w:fill="auto"/>
        </w:rPr>
        <w:t>★A020911 视频设备，★A060805 便器，★A060806 水嘴）</w:t>
      </w:r>
      <w:r>
        <w:rPr>
          <w:rFonts w:hint="eastAsia" w:ascii="宋体" w:hAnsi="宋体" w:eastAsia="宋体" w:cs="宋体"/>
          <w:b/>
          <w:bCs/>
          <w:color w:val="auto"/>
          <w:spacing w:val="1"/>
          <w:sz w:val="21"/>
          <w:szCs w:val="21"/>
          <w:highlight w:val="none"/>
          <w:shd w:val="clear" w:color="auto" w:fill="auto"/>
        </w:rPr>
        <w:t>为政府强制采购产品，</w:t>
      </w:r>
      <w:r>
        <w:rPr>
          <w:rFonts w:hint="eastAsia" w:ascii="宋体" w:hAnsi="宋体" w:eastAsia="宋体" w:cs="宋体"/>
          <w:b/>
          <w:bCs/>
          <w:color w:val="auto"/>
          <w:spacing w:val="-4"/>
          <w:sz w:val="21"/>
          <w:szCs w:val="21"/>
          <w:highlight w:val="none"/>
          <w:shd w:val="clear" w:color="auto" w:fill="auto"/>
        </w:rPr>
        <w:t>供应商必须提供经过“机构名录”中的认证机构出具的“节能产品认证证书”，未提</w:t>
      </w:r>
      <w:r>
        <w:rPr>
          <w:rFonts w:hint="eastAsia" w:ascii="宋体" w:hAnsi="宋体" w:eastAsia="宋体" w:cs="宋体"/>
          <w:b/>
          <w:bCs/>
          <w:color w:val="auto"/>
          <w:spacing w:val="-2"/>
          <w:sz w:val="21"/>
          <w:szCs w:val="21"/>
          <w:highlight w:val="none"/>
          <w:shd w:val="clear" w:color="auto" w:fill="auto"/>
        </w:rPr>
        <w:t>供证书的或证书不在有效期内的按无效响应处理</w:t>
      </w:r>
      <w:r>
        <w:rPr>
          <w:rFonts w:hint="eastAsia" w:ascii="宋体" w:hAnsi="宋体" w:eastAsia="宋体" w:cs="宋体"/>
          <w:color w:val="auto"/>
          <w:spacing w:val="-2"/>
          <w:sz w:val="21"/>
          <w:szCs w:val="21"/>
          <w:highlight w:val="none"/>
          <w:shd w:val="clear" w:color="auto" w:fill="auto"/>
        </w:rPr>
        <w:t>。</w:t>
      </w:r>
    </w:p>
    <w:p w14:paraId="26498D3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jc w:val="both"/>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4"/>
          <w:sz w:val="21"/>
          <w:szCs w:val="21"/>
          <w:highlight w:val="none"/>
        </w:rPr>
        <w:t>对于供货产品中属于“节能清单”中非标记“★”产品的以及属于“环保清单”</w:t>
      </w:r>
      <w:r>
        <w:rPr>
          <w:rFonts w:hint="eastAsia" w:ascii="宋体" w:hAnsi="宋体" w:eastAsia="宋体" w:cs="宋体"/>
          <w:color w:val="auto"/>
          <w:spacing w:val="-1"/>
          <w:sz w:val="21"/>
          <w:szCs w:val="21"/>
          <w:highlight w:val="none"/>
        </w:rPr>
        <w:t>产品并经“机构名录”中的认证机构出具相</w:t>
      </w:r>
      <w:r>
        <w:rPr>
          <w:rFonts w:hint="eastAsia" w:ascii="宋体" w:hAnsi="宋体" w:eastAsia="宋体" w:cs="宋体"/>
          <w:color w:val="auto"/>
          <w:spacing w:val="-2"/>
          <w:sz w:val="21"/>
          <w:szCs w:val="21"/>
          <w:highlight w:val="none"/>
        </w:rPr>
        <w:t>应的产品认证证书的给于优先采购。若供</w:t>
      </w:r>
      <w:r>
        <w:rPr>
          <w:rFonts w:hint="eastAsia" w:ascii="宋体" w:hAnsi="宋体" w:eastAsia="宋体" w:cs="宋体"/>
          <w:color w:val="auto"/>
          <w:spacing w:val="-1"/>
          <w:sz w:val="21"/>
          <w:szCs w:val="21"/>
          <w:highlight w:val="none"/>
        </w:rPr>
        <w:t>货产品中属于“无线局域网认证产品政府采</w:t>
      </w:r>
      <w:r>
        <w:rPr>
          <w:rFonts w:hint="eastAsia" w:ascii="宋体" w:hAnsi="宋体" w:eastAsia="宋体" w:cs="宋体"/>
          <w:color w:val="auto"/>
          <w:spacing w:val="-2"/>
          <w:sz w:val="21"/>
          <w:szCs w:val="21"/>
          <w:highlight w:val="none"/>
        </w:rPr>
        <w:t>购清单”的，产品给于优先采购，价格给</w:t>
      </w:r>
      <w:r>
        <w:rPr>
          <w:rFonts w:hint="eastAsia" w:ascii="宋体" w:hAnsi="宋体" w:eastAsia="宋体" w:cs="宋体"/>
          <w:color w:val="auto"/>
          <w:spacing w:val="-6"/>
          <w:sz w:val="21"/>
          <w:szCs w:val="21"/>
          <w:highlight w:val="none"/>
        </w:rPr>
        <w:t>予3%价格扣除。</w:t>
      </w:r>
    </w:p>
    <w:p w14:paraId="4B56EF5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3、其他政府采购政策要求：无</w:t>
      </w:r>
    </w:p>
    <w:p w14:paraId="7CE4582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七、综合评分标准</w:t>
      </w:r>
    </w:p>
    <w:p w14:paraId="47C3A64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磋商小组将根据评审标准，分别对通过资格审</w:t>
      </w:r>
      <w:r>
        <w:rPr>
          <w:rFonts w:hint="eastAsia" w:ascii="宋体" w:hAnsi="宋体" w:eastAsia="宋体" w:cs="宋体"/>
          <w:color w:val="auto"/>
          <w:spacing w:val="-2"/>
          <w:sz w:val="21"/>
          <w:szCs w:val="21"/>
          <w:highlight w:val="none"/>
        </w:rPr>
        <w:t>查、符合性审查且提交了最后报价</w:t>
      </w:r>
      <w:r>
        <w:rPr>
          <w:rFonts w:hint="eastAsia" w:ascii="宋体" w:hAnsi="宋体" w:eastAsia="宋体" w:cs="宋体"/>
          <w:color w:val="auto"/>
          <w:spacing w:val="-4"/>
          <w:sz w:val="21"/>
          <w:szCs w:val="21"/>
          <w:highlight w:val="none"/>
        </w:rPr>
        <w:t>的供应商，进行综合评分。具体评审标准如下：</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188"/>
        <w:gridCol w:w="797"/>
        <w:gridCol w:w="5942"/>
      </w:tblGrid>
      <w:tr w14:paraId="769B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62" w:type="dxa"/>
            <w:shd w:val="clear" w:color="auto" w:fill="auto"/>
            <w:vAlign w:val="center"/>
          </w:tcPr>
          <w:p w14:paraId="7D0DB73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color w:val="auto"/>
                <w:spacing w:val="-6"/>
                <w:sz w:val="21"/>
                <w:szCs w:val="21"/>
                <w:highlight w:val="none"/>
              </w:rPr>
              <w:t>评审类别</w:t>
            </w:r>
          </w:p>
        </w:tc>
        <w:tc>
          <w:tcPr>
            <w:tcW w:w="1188" w:type="dxa"/>
            <w:shd w:val="clear" w:color="auto" w:fill="auto"/>
            <w:vAlign w:val="center"/>
          </w:tcPr>
          <w:p w14:paraId="09E007A5">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color w:val="auto"/>
                <w:spacing w:val="-6"/>
                <w:sz w:val="21"/>
                <w:szCs w:val="21"/>
                <w:highlight w:val="none"/>
              </w:rPr>
              <w:t>评分内容</w:t>
            </w:r>
          </w:p>
        </w:tc>
        <w:tc>
          <w:tcPr>
            <w:tcW w:w="797" w:type="dxa"/>
            <w:shd w:val="clear" w:color="auto" w:fill="auto"/>
            <w:vAlign w:val="center"/>
          </w:tcPr>
          <w:p w14:paraId="3FBF3A05">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color w:val="auto"/>
                <w:spacing w:val="-7"/>
                <w:sz w:val="21"/>
                <w:szCs w:val="21"/>
                <w:highlight w:val="none"/>
              </w:rPr>
              <w:t>分值</w:t>
            </w:r>
          </w:p>
        </w:tc>
        <w:tc>
          <w:tcPr>
            <w:tcW w:w="5942" w:type="dxa"/>
            <w:shd w:val="clear" w:color="auto" w:fill="auto"/>
            <w:vAlign w:val="center"/>
          </w:tcPr>
          <w:p w14:paraId="0A0EFF6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color w:val="auto"/>
                <w:spacing w:val="-6"/>
                <w:sz w:val="21"/>
                <w:szCs w:val="21"/>
                <w:highlight w:val="none"/>
              </w:rPr>
              <w:t>评分标准</w:t>
            </w:r>
          </w:p>
        </w:tc>
      </w:tr>
      <w:tr w14:paraId="606A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Align w:val="center"/>
          </w:tcPr>
          <w:p w14:paraId="7F1D248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报价部分</w:t>
            </w:r>
          </w:p>
          <w:p w14:paraId="6A0A9DD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9"/>
                <w:sz w:val="21"/>
                <w:szCs w:val="21"/>
                <w:highlight w:val="none"/>
              </w:rPr>
              <w:t>15分</w:t>
            </w:r>
            <w:r>
              <w:rPr>
                <w:rFonts w:hint="eastAsia" w:ascii="宋体" w:hAnsi="宋体" w:eastAsia="宋体" w:cs="宋体"/>
                <w:color w:val="auto"/>
                <w:spacing w:val="-4"/>
                <w:sz w:val="21"/>
                <w:szCs w:val="21"/>
                <w:highlight w:val="none"/>
                <w:lang w:eastAsia="zh-CN"/>
              </w:rPr>
              <w:t>）</w:t>
            </w:r>
          </w:p>
        </w:tc>
        <w:tc>
          <w:tcPr>
            <w:tcW w:w="1188" w:type="dxa"/>
            <w:vAlign w:val="center"/>
          </w:tcPr>
          <w:p w14:paraId="02B701B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3"/>
                <w:sz w:val="21"/>
                <w:szCs w:val="21"/>
                <w:highlight w:val="none"/>
              </w:rPr>
              <w:t>磋商报价</w:t>
            </w:r>
          </w:p>
        </w:tc>
        <w:tc>
          <w:tcPr>
            <w:tcW w:w="797" w:type="dxa"/>
            <w:vAlign w:val="center"/>
          </w:tcPr>
          <w:p w14:paraId="133CC6B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9"/>
                <w:sz w:val="21"/>
                <w:szCs w:val="21"/>
                <w:highlight w:val="none"/>
              </w:rPr>
              <w:t>15分</w:t>
            </w:r>
          </w:p>
        </w:tc>
        <w:tc>
          <w:tcPr>
            <w:tcW w:w="5942" w:type="dxa"/>
            <w:vAlign w:val="center"/>
          </w:tcPr>
          <w:p w14:paraId="34B271E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价格分采用低价优先法计算，即满足磋商文件要求且最后报价最低的供应商的价格为磋商基准价，其价格分为满分。其他供应商的价格分统一按照下列公式计</w:t>
            </w:r>
            <w:r>
              <w:rPr>
                <w:rFonts w:hint="eastAsia" w:ascii="宋体" w:hAnsi="宋体" w:eastAsia="宋体" w:cs="宋体"/>
                <w:color w:val="auto"/>
                <w:spacing w:val="-18"/>
                <w:sz w:val="21"/>
                <w:szCs w:val="21"/>
                <w:highlight w:val="none"/>
              </w:rPr>
              <w:t>算：</w:t>
            </w:r>
          </w:p>
          <w:p w14:paraId="590219A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1"/>
                <w:sz w:val="21"/>
                <w:szCs w:val="21"/>
                <w:highlight w:val="none"/>
              </w:rPr>
              <w:t>磋商报价得分=（磋商基准价/最后磋商报价）*15</w:t>
            </w:r>
          </w:p>
        </w:tc>
      </w:tr>
      <w:tr w14:paraId="00F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restart"/>
            <w:vAlign w:val="center"/>
          </w:tcPr>
          <w:p w14:paraId="30518D2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技术部分</w:t>
            </w:r>
          </w:p>
          <w:p w14:paraId="4C0E8FC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lang w:eastAsia="zh-CN"/>
              </w:rPr>
              <w:t>（</w:t>
            </w:r>
            <w:r>
              <w:rPr>
                <w:rFonts w:hint="eastAsia" w:ascii="宋体" w:hAnsi="宋体" w:eastAsia="宋体" w:cs="宋体"/>
                <w:color w:val="auto"/>
                <w:spacing w:val="-4"/>
                <w:sz w:val="21"/>
                <w:szCs w:val="21"/>
                <w:highlight w:val="none"/>
                <w:vertAlign w:val="baseline"/>
              </w:rPr>
              <w:t>5</w:t>
            </w:r>
            <w:r>
              <w:rPr>
                <w:rFonts w:hint="eastAsia" w:ascii="宋体" w:hAnsi="宋体" w:eastAsia="宋体" w:cs="宋体"/>
                <w:color w:val="auto"/>
                <w:spacing w:val="-4"/>
                <w:sz w:val="21"/>
                <w:szCs w:val="21"/>
                <w:highlight w:val="none"/>
                <w:vertAlign w:val="baseline"/>
                <w:lang w:val="en-US" w:eastAsia="zh-CN"/>
              </w:rPr>
              <w:t>3</w:t>
            </w:r>
            <w:r>
              <w:rPr>
                <w:rFonts w:hint="eastAsia" w:ascii="宋体" w:hAnsi="宋体" w:eastAsia="宋体" w:cs="宋体"/>
                <w:color w:val="auto"/>
                <w:spacing w:val="-4"/>
                <w:sz w:val="21"/>
                <w:szCs w:val="21"/>
                <w:highlight w:val="none"/>
                <w:vertAlign w:val="baseline"/>
              </w:rPr>
              <w:t>分</w:t>
            </w:r>
            <w:r>
              <w:rPr>
                <w:rFonts w:hint="eastAsia" w:ascii="宋体" w:hAnsi="宋体" w:eastAsia="宋体" w:cs="宋体"/>
                <w:color w:val="auto"/>
                <w:spacing w:val="-4"/>
                <w:sz w:val="21"/>
                <w:szCs w:val="21"/>
                <w:highlight w:val="none"/>
                <w:vertAlign w:val="baseline"/>
                <w:lang w:eastAsia="zh-CN"/>
              </w:rPr>
              <w:t>）</w:t>
            </w:r>
          </w:p>
        </w:tc>
        <w:tc>
          <w:tcPr>
            <w:tcW w:w="1188" w:type="dxa"/>
            <w:vAlign w:val="center"/>
          </w:tcPr>
          <w:p w14:paraId="5082CB0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服务质量方案</w:t>
            </w:r>
          </w:p>
        </w:tc>
        <w:tc>
          <w:tcPr>
            <w:tcW w:w="797" w:type="dxa"/>
            <w:vAlign w:val="center"/>
          </w:tcPr>
          <w:p w14:paraId="28A17A1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9分</w:t>
            </w:r>
          </w:p>
        </w:tc>
        <w:tc>
          <w:tcPr>
            <w:tcW w:w="5942" w:type="dxa"/>
            <w:vAlign w:val="center"/>
          </w:tcPr>
          <w:p w14:paraId="406BE20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根据供应商的服务质量方案包含但不限于礼貌服务、言谈时注意事项、人员定期培训、意见薄、工作期间餐厅服务人员仪容仪表及劳动纪律等措施进行评分：</w:t>
            </w:r>
          </w:p>
          <w:p w14:paraId="480E3D3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①方案描述合理可行、有针对性，完全满足采购需求，得9分；</w:t>
            </w:r>
          </w:p>
          <w:p w14:paraId="2547C95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②方案描述基本全面（涵盖上述全部内容，但是内容不够详尽</w:t>
            </w:r>
            <w:r>
              <w:rPr>
                <w:rFonts w:hint="eastAsia" w:ascii="宋体" w:hAnsi="宋体" w:eastAsia="宋体" w:cs="宋体"/>
                <w:color w:val="auto"/>
                <w:spacing w:val="-4"/>
                <w:sz w:val="21"/>
                <w:szCs w:val="21"/>
                <w:highlight w:val="none"/>
                <w:vertAlign w:val="baseline"/>
                <w:lang w:val="en-US" w:eastAsia="zh-CN"/>
              </w:rPr>
              <w:t>缺乏针对性</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7</w:t>
            </w:r>
            <w:r>
              <w:rPr>
                <w:rFonts w:hint="eastAsia" w:ascii="宋体" w:hAnsi="宋体" w:eastAsia="宋体" w:cs="宋体"/>
                <w:color w:val="auto"/>
                <w:spacing w:val="-4"/>
                <w:sz w:val="21"/>
                <w:szCs w:val="21"/>
                <w:highlight w:val="none"/>
                <w:vertAlign w:val="baseline"/>
              </w:rPr>
              <w:t>分；</w:t>
            </w:r>
          </w:p>
          <w:p w14:paraId="5862E9B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③方案描述完善程度一般（内容</w:t>
            </w:r>
            <w:r>
              <w:rPr>
                <w:rFonts w:hint="eastAsia" w:ascii="宋体" w:hAnsi="宋体" w:eastAsia="宋体" w:cs="宋体"/>
                <w:color w:val="auto"/>
                <w:spacing w:val="-4"/>
                <w:sz w:val="21"/>
                <w:szCs w:val="21"/>
                <w:highlight w:val="none"/>
                <w:vertAlign w:val="baseline"/>
                <w:lang w:val="en-US" w:eastAsia="zh-CN"/>
              </w:rPr>
              <w:t>不够详尽缺少某一项的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5</w:t>
            </w:r>
            <w:r>
              <w:rPr>
                <w:rFonts w:hint="eastAsia" w:ascii="宋体" w:hAnsi="宋体" w:eastAsia="宋体" w:cs="宋体"/>
                <w:color w:val="auto"/>
                <w:spacing w:val="-4"/>
                <w:sz w:val="21"/>
                <w:szCs w:val="21"/>
                <w:highlight w:val="none"/>
                <w:vertAlign w:val="baseline"/>
              </w:rPr>
              <w:t>分；</w:t>
            </w:r>
          </w:p>
          <w:p w14:paraId="2486FCC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④方案描述</w:t>
            </w:r>
            <w:r>
              <w:rPr>
                <w:rFonts w:hint="eastAsia" w:ascii="宋体" w:hAnsi="宋体" w:eastAsia="宋体" w:cs="宋体"/>
                <w:color w:val="auto"/>
                <w:spacing w:val="-4"/>
                <w:sz w:val="21"/>
                <w:szCs w:val="21"/>
                <w:highlight w:val="none"/>
                <w:vertAlign w:val="baseline"/>
                <w:lang w:val="en-US" w:eastAsia="zh-CN"/>
              </w:rPr>
              <w:t>程度差或</w:t>
            </w:r>
            <w:r>
              <w:rPr>
                <w:rFonts w:hint="eastAsia" w:ascii="宋体" w:hAnsi="宋体" w:eastAsia="宋体" w:cs="宋体"/>
                <w:color w:val="auto"/>
                <w:spacing w:val="-4"/>
                <w:sz w:val="21"/>
                <w:szCs w:val="21"/>
                <w:highlight w:val="none"/>
                <w:vertAlign w:val="baseline"/>
              </w:rPr>
              <w:t>缺少</w:t>
            </w:r>
            <w:r>
              <w:rPr>
                <w:rFonts w:hint="eastAsia" w:ascii="宋体" w:hAnsi="宋体" w:eastAsia="宋体" w:cs="宋体"/>
                <w:color w:val="auto"/>
                <w:spacing w:val="-4"/>
                <w:sz w:val="21"/>
                <w:szCs w:val="21"/>
                <w:highlight w:val="none"/>
                <w:vertAlign w:val="baseline"/>
                <w:lang w:val="en-US" w:eastAsia="zh-CN"/>
              </w:rPr>
              <w:t>两项及两项以上的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2</w:t>
            </w:r>
            <w:r>
              <w:rPr>
                <w:rFonts w:hint="eastAsia" w:ascii="宋体" w:hAnsi="宋体" w:eastAsia="宋体" w:cs="宋体"/>
                <w:color w:val="auto"/>
                <w:spacing w:val="-4"/>
                <w:sz w:val="21"/>
                <w:szCs w:val="21"/>
                <w:highlight w:val="none"/>
                <w:vertAlign w:val="baseline"/>
              </w:rPr>
              <w:t>分；</w:t>
            </w:r>
          </w:p>
          <w:p w14:paraId="53A9BCD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⑤未提供不得分。</w:t>
            </w:r>
          </w:p>
        </w:tc>
      </w:tr>
      <w:tr w14:paraId="2F6A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14:paraId="693D118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p>
        </w:tc>
        <w:tc>
          <w:tcPr>
            <w:tcW w:w="1188" w:type="dxa"/>
            <w:vAlign w:val="center"/>
          </w:tcPr>
          <w:p w14:paraId="42AB0141">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3"/>
                <w:sz w:val="21"/>
                <w:szCs w:val="21"/>
                <w:highlight w:val="none"/>
              </w:rPr>
              <w:t>食品质量</w:t>
            </w:r>
            <w:r>
              <w:rPr>
                <w:rFonts w:hint="eastAsia" w:ascii="宋体" w:hAnsi="宋体" w:eastAsia="宋体" w:cs="宋体"/>
                <w:color w:val="auto"/>
                <w:spacing w:val="-4"/>
                <w:sz w:val="21"/>
                <w:szCs w:val="21"/>
                <w:highlight w:val="none"/>
              </w:rPr>
              <w:t>及食品安</w:t>
            </w:r>
            <w:r>
              <w:rPr>
                <w:rFonts w:hint="eastAsia" w:ascii="宋体" w:hAnsi="宋体" w:eastAsia="宋体" w:cs="宋体"/>
                <w:color w:val="auto"/>
                <w:spacing w:val="-5"/>
                <w:sz w:val="21"/>
                <w:szCs w:val="21"/>
                <w:highlight w:val="none"/>
              </w:rPr>
              <w:t>全方案</w:t>
            </w:r>
          </w:p>
        </w:tc>
        <w:tc>
          <w:tcPr>
            <w:tcW w:w="797" w:type="dxa"/>
            <w:vAlign w:val="center"/>
          </w:tcPr>
          <w:p w14:paraId="48ED448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5"/>
                <w:sz w:val="21"/>
                <w:szCs w:val="21"/>
                <w:highlight w:val="none"/>
              </w:rPr>
              <w:t>9分</w:t>
            </w:r>
          </w:p>
        </w:tc>
        <w:tc>
          <w:tcPr>
            <w:tcW w:w="5942" w:type="dxa"/>
            <w:vAlign w:val="center"/>
          </w:tcPr>
          <w:p w14:paraId="333E6D75">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根据供应商的食品质量及食品安全方案包含但不限</w:t>
            </w:r>
            <w:r>
              <w:rPr>
                <w:rFonts w:hint="eastAsia" w:ascii="宋体" w:hAnsi="宋体" w:eastAsia="宋体" w:cs="宋体"/>
                <w:color w:val="auto"/>
                <w:spacing w:val="-3"/>
                <w:sz w:val="21"/>
                <w:szCs w:val="21"/>
                <w:highlight w:val="none"/>
              </w:rPr>
              <w:t>于加工环节、食品留样环节、消毒环节、食品添加剂管理、食材储存及保鲜等各个环节食品质量及食品安</w:t>
            </w:r>
            <w:r>
              <w:rPr>
                <w:rFonts w:hint="eastAsia" w:ascii="宋体" w:hAnsi="宋体" w:eastAsia="宋体" w:cs="宋体"/>
                <w:color w:val="auto"/>
                <w:spacing w:val="-7"/>
                <w:sz w:val="21"/>
                <w:szCs w:val="21"/>
                <w:highlight w:val="none"/>
              </w:rPr>
              <w:t>全保障措施进行评分：</w:t>
            </w:r>
          </w:p>
          <w:p w14:paraId="3816527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①方案描述合理可行、有针对性，完全满足采购</w:t>
            </w:r>
            <w:r>
              <w:rPr>
                <w:rFonts w:hint="eastAsia" w:ascii="宋体" w:hAnsi="宋体" w:eastAsia="宋体" w:cs="宋体"/>
                <w:color w:val="auto"/>
                <w:spacing w:val="-4"/>
                <w:sz w:val="21"/>
                <w:szCs w:val="21"/>
                <w:highlight w:val="none"/>
              </w:rPr>
              <w:t>需求，</w:t>
            </w:r>
            <w:r>
              <w:rPr>
                <w:rFonts w:hint="eastAsia" w:ascii="宋体" w:hAnsi="宋体" w:eastAsia="宋体" w:cs="宋体"/>
                <w:color w:val="auto"/>
                <w:spacing w:val="-16"/>
                <w:sz w:val="21"/>
                <w:szCs w:val="21"/>
                <w:highlight w:val="none"/>
              </w:rPr>
              <w:t>得9分；</w:t>
            </w:r>
          </w:p>
          <w:p w14:paraId="3D91844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②方案描述基本全面（涵盖上述全部内容，但是内容不够详尽</w:t>
            </w:r>
            <w:r>
              <w:rPr>
                <w:rFonts w:hint="eastAsia" w:ascii="宋体" w:hAnsi="宋体" w:eastAsia="宋体" w:cs="宋体"/>
                <w:color w:val="auto"/>
                <w:spacing w:val="-4"/>
                <w:sz w:val="21"/>
                <w:szCs w:val="21"/>
                <w:highlight w:val="none"/>
                <w:vertAlign w:val="baseline"/>
                <w:lang w:val="en-US" w:eastAsia="zh-CN"/>
              </w:rPr>
              <w:t>缺乏针对性</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7</w:t>
            </w:r>
            <w:r>
              <w:rPr>
                <w:rFonts w:hint="eastAsia" w:ascii="宋体" w:hAnsi="宋体" w:eastAsia="宋体" w:cs="宋体"/>
                <w:color w:val="auto"/>
                <w:spacing w:val="-4"/>
                <w:sz w:val="21"/>
                <w:szCs w:val="21"/>
                <w:highlight w:val="none"/>
                <w:vertAlign w:val="baseline"/>
              </w:rPr>
              <w:t>分；</w:t>
            </w:r>
          </w:p>
          <w:p w14:paraId="63FF3F0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③方案描述完善程度一般（内容</w:t>
            </w:r>
            <w:r>
              <w:rPr>
                <w:rFonts w:hint="eastAsia" w:ascii="宋体" w:hAnsi="宋体" w:eastAsia="宋体" w:cs="宋体"/>
                <w:color w:val="auto"/>
                <w:spacing w:val="-4"/>
                <w:sz w:val="21"/>
                <w:szCs w:val="21"/>
                <w:highlight w:val="none"/>
                <w:vertAlign w:val="baseline"/>
                <w:lang w:val="en-US" w:eastAsia="zh-CN"/>
              </w:rPr>
              <w:t>不够详尽缺少某一项的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5</w:t>
            </w:r>
            <w:r>
              <w:rPr>
                <w:rFonts w:hint="eastAsia" w:ascii="宋体" w:hAnsi="宋体" w:eastAsia="宋体" w:cs="宋体"/>
                <w:color w:val="auto"/>
                <w:spacing w:val="-4"/>
                <w:sz w:val="21"/>
                <w:szCs w:val="21"/>
                <w:highlight w:val="none"/>
                <w:vertAlign w:val="baseline"/>
              </w:rPr>
              <w:t>分；</w:t>
            </w:r>
          </w:p>
          <w:p w14:paraId="624D513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④方案描述</w:t>
            </w:r>
            <w:r>
              <w:rPr>
                <w:rFonts w:hint="eastAsia" w:ascii="宋体" w:hAnsi="宋体" w:eastAsia="宋体" w:cs="宋体"/>
                <w:color w:val="auto"/>
                <w:spacing w:val="-4"/>
                <w:sz w:val="21"/>
                <w:szCs w:val="21"/>
                <w:highlight w:val="none"/>
                <w:vertAlign w:val="baseline"/>
                <w:lang w:val="en-US" w:eastAsia="zh-CN"/>
              </w:rPr>
              <w:t>程度差或</w:t>
            </w:r>
            <w:r>
              <w:rPr>
                <w:rFonts w:hint="eastAsia" w:ascii="宋体" w:hAnsi="宋体" w:eastAsia="宋体" w:cs="宋体"/>
                <w:color w:val="auto"/>
                <w:spacing w:val="-4"/>
                <w:sz w:val="21"/>
                <w:szCs w:val="21"/>
                <w:highlight w:val="none"/>
                <w:vertAlign w:val="baseline"/>
              </w:rPr>
              <w:t>缺少</w:t>
            </w:r>
            <w:r>
              <w:rPr>
                <w:rFonts w:hint="eastAsia" w:ascii="宋体" w:hAnsi="宋体" w:eastAsia="宋体" w:cs="宋体"/>
                <w:color w:val="auto"/>
                <w:spacing w:val="-4"/>
                <w:sz w:val="21"/>
                <w:szCs w:val="21"/>
                <w:highlight w:val="none"/>
                <w:vertAlign w:val="baseline"/>
                <w:lang w:val="en-US" w:eastAsia="zh-CN"/>
              </w:rPr>
              <w:t>两项及两项以上的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2</w:t>
            </w:r>
            <w:r>
              <w:rPr>
                <w:rFonts w:hint="eastAsia" w:ascii="宋体" w:hAnsi="宋体" w:eastAsia="宋体" w:cs="宋体"/>
                <w:color w:val="auto"/>
                <w:spacing w:val="-4"/>
                <w:sz w:val="21"/>
                <w:szCs w:val="21"/>
                <w:highlight w:val="none"/>
                <w:vertAlign w:val="baseline"/>
              </w:rPr>
              <w:t>分；</w:t>
            </w:r>
          </w:p>
          <w:p w14:paraId="744CACC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⑤未提供不得分。</w:t>
            </w:r>
          </w:p>
        </w:tc>
      </w:tr>
      <w:tr w14:paraId="4FFB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14:paraId="65CFE6F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p>
        </w:tc>
        <w:tc>
          <w:tcPr>
            <w:tcW w:w="1188" w:type="dxa"/>
            <w:vAlign w:val="center"/>
          </w:tcPr>
          <w:p w14:paraId="6B0C9B2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卫生管理方案</w:t>
            </w:r>
          </w:p>
        </w:tc>
        <w:tc>
          <w:tcPr>
            <w:tcW w:w="797" w:type="dxa"/>
            <w:vAlign w:val="center"/>
          </w:tcPr>
          <w:p w14:paraId="06697D7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9分</w:t>
            </w:r>
          </w:p>
        </w:tc>
        <w:tc>
          <w:tcPr>
            <w:tcW w:w="5942" w:type="dxa"/>
            <w:vAlign w:val="center"/>
          </w:tcPr>
          <w:p w14:paraId="591A2C9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根据供应商的卫生管理方案包含但不限于个人卫生、食品卫生、厨房卫生、切配卫生、烹调卫生、仓库卫生、垃圾处理等措施进行评分：</w:t>
            </w:r>
          </w:p>
          <w:p w14:paraId="59B7A5E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①方案描述合理可行、有针对性，完全满足采购需求，得9分；</w:t>
            </w:r>
          </w:p>
          <w:p w14:paraId="3A262FE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②方案描述基本全面（涵盖上述全部内容，但是内容不够详尽</w:t>
            </w:r>
            <w:r>
              <w:rPr>
                <w:rFonts w:hint="eastAsia" w:ascii="宋体" w:hAnsi="宋体" w:eastAsia="宋体" w:cs="宋体"/>
                <w:color w:val="auto"/>
                <w:spacing w:val="-4"/>
                <w:sz w:val="21"/>
                <w:szCs w:val="21"/>
                <w:highlight w:val="none"/>
                <w:vertAlign w:val="baseline"/>
                <w:lang w:val="en-US" w:eastAsia="zh-CN"/>
              </w:rPr>
              <w:t>缺乏针对性</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7</w:t>
            </w:r>
            <w:r>
              <w:rPr>
                <w:rFonts w:hint="eastAsia" w:ascii="宋体" w:hAnsi="宋体" w:eastAsia="宋体" w:cs="宋体"/>
                <w:color w:val="auto"/>
                <w:spacing w:val="-4"/>
                <w:sz w:val="21"/>
                <w:szCs w:val="21"/>
                <w:highlight w:val="none"/>
                <w:vertAlign w:val="baseline"/>
              </w:rPr>
              <w:t>分；</w:t>
            </w:r>
          </w:p>
          <w:p w14:paraId="37AEEBC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③方案描述完善程度一般（内容</w:t>
            </w:r>
            <w:r>
              <w:rPr>
                <w:rFonts w:hint="eastAsia" w:ascii="宋体" w:hAnsi="宋体" w:eastAsia="宋体" w:cs="宋体"/>
                <w:color w:val="auto"/>
                <w:spacing w:val="-4"/>
                <w:sz w:val="21"/>
                <w:szCs w:val="21"/>
                <w:highlight w:val="none"/>
                <w:vertAlign w:val="baseline"/>
                <w:lang w:val="en-US" w:eastAsia="zh-CN"/>
              </w:rPr>
              <w:t>不够详尽缺少某一项的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5</w:t>
            </w:r>
            <w:r>
              <w:rPr>
                <w:rFonts w:hint="eastAsia" w:ascii="宋体" w:hAnsi="宋体" w:eastAsia="宋体" w:cs="宋体"/>
                <w:color w:val="auto"/>
                <w:spacing w:val="-4"/>
                <w:sz w:val="21"/>
                <w:szCs w:val="21"/>
                <w:highlight w:val="none"/>
                <w:vertAlign w:val="baseline"/>
              </w:rPr>
              <w:t>分；</w:t>
            </w:r>
          </w:p>
          <w:p w14:paraId="6AA538C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④方案描述</w:t>
            </w:r>
            <w:r>
              <w:rPr>
                <w:rFonts w:hint="eastAsia" w:ascii="宋体" w:hAnsi="宋体" w:eastAsia="宋体" w:cs="宋体"/>
                <w:color w:val="auto"/>
                <w:spacing w:val="-4"/>
                <w:sz w:val="21"/>
                <w:szCs w:val="21"/>
                <w:highlight w:val="none"/>
                <w:vertAlign w:val="baseline"/>
                <w:lang w:val="en-US" w:eastAsia="zh-CN"/>
              </w:rPr>
              <w:t>程度差或</w:t>
            </w:r>
            <w:r>
              <w:rPr>
                <w:rFonts w:hint="eastAsia" w:ascii="宋体" w:hAnsi="宋体" w:eastAsia="宋体" w:cs="宋体"/>
                <w:color w:val="auto"/>
                <w:spacing w:val="-4"/>
                <w:sz w:val="21"/>
                <w:szCs w:val="21"/>
                <w:highlight w:val="none"/>
                <w:vertAlign w:val="baseline"/>
              </w:rPr>
              <w:t>缺少</w:t>
            </w:r>
            <w:r>
              <w:rPr>
                <w:rFonts w:hint="eastAsia" w:ascii="宋体" w:hAnsi="宋体" w:eastAsia="宋体" w:cs="宋体"/>
                <w:color w:val="auto"/>
                <w:spacing w:val="-4"/>
                <w:sz w:val="21"/>
                <w:szCs w:val="21"/>
                <w:highlight w:val="none"/>
                <w:vertAlign w:val="baseline"/>
                <w:lang w:val="en-US" w:eastAsia="zh-CN"/>
              </w:rPr>
              <w:t>两项及两项以上的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2</w:t>
            </w:r>
            <w:r>
              <w:rPr>
                <w:rFonts w:hint="eastAsia" w:ascii="宋体" w:hAnsi="宋体" w:eastAsia="宋体" w:cs="宋体"/>
                <w:color w:val="auto"/>
                <w:spacing w:val="-4"/>
                <w:sz w:val="21"/>
                <w:szCs w:val="21"/>
                <w:highlight w:val="none"/>
                <w:vertAlign w:val="baseline"/>
              </w:rPr>
              <w:t>分；</w:t>
            </w:r>
          </w:p>
          <w:p w14:paraId="0D3CA83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vertAlign w:val="baseline"/>
              </w:rPr>
              <w:t>⑤未提供不得分。</w:t>
            </w:r>
          </w:p>
        </w:tc>
      </w:tr>
      <w:tr w14:paraId="3F65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14:paraId="63ABA2E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p>
        </w:tc>
        <w:tc>
          <w:tcPr>
            <w:tcW w:w="1188" w:type="dxa"/>
            <w:vAlign w:val="center"/>
          </w:tcPr>
          <w:p w14:paraId="3CF18AC7">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安全管理方案</w:t>
            </w:r>
          </w:p>
        </w:tc>
        <w:tc>
          <w:tcPr>
            <w:tcW w:w="797" w:type="dxa"/>
            <w:vAlign w:val="center"/>
          </w:tcPr>
          <w:p w14:paraId="7DAC5A9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8分</w:t>
            </w:r>
          </w:p>
        </w:tc>
        <w:tc>
          <w:tcPr>
            <w:tcW w:w="5942" w:type="dxa"/>
            <w:vAlign w:val="center"/>
          </w:tcPr>
          <w:p w14:paraId="76305BB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对重点部位关键安全消防环节制定具体的安全生产工作制度、各级管理人员和各岗位员工的安全职责标准，定期组织安全教育的培训和安全责任的考核制定等措施进行评分：</w:t>
            </w:r>
          </w:p>
          <w:p w14:paraId="77C8D20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①方案描述合理可行、有针对性，完全满足采购需求，得8分；</w:t>
            </w:r>
          </w:p>
          <w:p w14:paraId="1FF1AC2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②方案描述基本全面（涵盖上述全部内容，但是内容不够详尽</w:t>
            </w:r>
            <w:r>
              <w:rPr>
                <w:rFonts w:hint="eastAsia" w:ascii="宋体" w:hAnsi="宋体" w:eastAsia="宋体" w:cs="宋体"/>
                <w:color w:val="auto"/>
                <w:spacing w:val="-4"/>
                <w:sz w:val="21"/>
                <w:szCs w:val="21"/>
                <w:highlight w:val="none"/>
                <w:vertAlign w:val="baseline"/>
                <w:lang w:val="en-US" w:eastAsia="zh-CN"/>
              </w:rPr>
              <w:t>缺乏针对性</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7</w:t>
            </w:r>
            <w:r>
              <w:rPr>
                <w:rFonts w:hint="eastAsia" w:ascii="宋体" w:hAnsi="宋体" w:eastAsia="宋体" w:cs="宋体"/>
                <w:color w:val="auto"/>
                <w:spacing w:val="-4"/>
                <w:sz w:val="21"/>
                <w:szCs w:val="21"/>
                <w:highlight w:val="none"/>
                <w:vertAlign w:val="baseline"/>
              </w:rPr>
              <w:t>分；</w:t>
            </w:r>
          </w:p>
          <w:p w14:paraId="106512A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③方案描述完善程度一般（内容</w:t>
            </w:r>
            <w:r>
              <w:rPr>
                <w:rFonts w:hint="eastAsia" w:ascii="宋体" w:hAnsi="宋体" w:eastAsia="宋体" w:cs="宋体"/>
                <w:color w:val="auto"/>
                <w:spacing w:val="-4"/>
                <w:sz w:val="21"/>
                <w:szCs w:val="21"/>
                <w:highlight w:val="none"/>
                <w:vertAlign w:val="baseline"/>
                <w:lang w:val="en-US" w:eastAsia="zh-CN"/>
              </w:rPr>
              <w:t>不够详尽缺少某一项的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5</w:t>
            </w:r>
            <w:r>
              <w:rPr>
                <w:rFonts w:hint="eastAsia" w:ascii="宋体" w:hAnsi="宋体" w:eastAsia="宋体" w:cs="宋体"/>
                <w:color w:val="auto"/>
                <w:spacing w:val="-4"/>
                <w:sz w:val="21"/>
                <w:szCs w:val="21"/>
                <w:highlight w:val="none"/>
                <w:vertAlign w:val="baseline"/>
              </w:rPr>
              <w:t>分；</w:t>
            </w:r>
          </w:p>
          <w:p w14:paraId="3293174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④方案描述</w:t>
            </w:r>
            <w:r>
              <w:rPr>
                <w:rFonts w:hint="eastAsia" w:ascii="宋体" w:hAnsi="宋体" w:eastAsia="宋体" w:cs="宋体"/>
                <w:color w:val="auto"/>
                <w:spacing w:val="-4"/>
                <w:sz w:val="21"/>
                <w:szCs w:val="21"/>
                <w:highlight w:val="none"/>
                <w:vertAlign w:val="baseline"/>
                <w:lang w:val="en-US" w:eastAsia="zh-CN"/>
              </w:rPr>
              <w:t>程度差或</w:t>
            </w:r>
            <w:r>
              <w:rPr>
                <w:rFonts w:hint="eastAsia" w:ascii="宋体" w:hAnsi="宋体" w:eastAsia="宋体" w:cs="宋体"/>
                <w:color w:val="auto"/>
                <w:spacing w:val="-4"/>
                <w:sz w:val="21"/>
                <w:szCs w:val="21"/>
                <w:highlight w:val="none"/>
                <w:vertAlign w:val="baseline"/>
              </w:rPr>
              <w:t>缺少</w:t>
            </w:r>
            <w:r>
              <w:rPr>
                <w:rFonts w:hint="eastAsia" w:ascii="宋体" w:hAnsi="宋体" w:eastAsia="宋体" w:cs="宋体"/>
                <w:color w:val="auto"/>
                <w:spacing w:val="-4"/>
                <w:sz w:val="21"/>
                <w:szCs w:val="21"/>
                <w:highlight w:val="none"/>
                <w:vertAlign w:val="baseline"/>
                <w:lang w:val="en-US" w:eastAsia="zh-CN"/>
              </w:rPr>
              <w:t>两项及两项以上的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2</w:t>
            </w:r>
            <w:r>
              <w:rPr>
                <w:rFonts w:hint="eastAsia" w:ascii="宋体" w:hAnsi="宋体" w:eastAsia="宋体" w:cs="宋体"/>
                <w:color w:val="auto"/>
                <w:spacing w:val="-4"/>
                <w:sz w:val="21"/>
                <w:szCs w:val="21"/>
                <w:highlight w:val="none"/>
                <w:vertAlign w:val="baseline"/>
              </w:rPr>
              <w:t>分；</w:t>
            </w:r>
          </w:p>
          <w:p w14:paraId="7006D6F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vertAlign w:val="baseline"/>
              </w:rPr>
              <w:t>⑤未提供不得分。</w:t>
            </w:r>
          </w:p>
        </w:tc>
      </w:tr>
      <w:tr w14:paraId="2AB6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14:paraId="48AD95B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p>
        </w:tc>
        <w:tc>
          <w:tcPr>
            <w:tcW w:w="1188" w:type="dxa"/>
            <w:vAlign w:val="center"/>
          </w:tcPr>
          <w:p w14:paraId="63818BB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应急处理方案</w:t>
            </w:r>
          </w:p>
        </w:tc>
        <w:tc>
          <w:tcPr>
            <w:tcW w:w="797" w:type="dxa"/>
            <w:vAlign w:val="center"/>
          </w:tcPr>
          <w:p w14:paraId="3C5F860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10</w:t>
            </w:r>
            <w:r>
              <w:rPr>
                <w:rFonts w:hint="eastAsia" w:ascii="宋体" w:hAnsi="宋体" w:eastAsia="宋体" w:cs="宋体"/>
                <w:color w:val="auto"/>
                <w:spacing w:val="-5"/>
                <w:sz w:val="21"/>
                <w:szCs w:val="21"/>
                <w:highlight w:val="none"/>
              </w:rPr>
              <w:t>分</w:t>
            </w:r>
          </w:p>
        </w:tc>
        <w:tc>
          <w:tcPr>
            <w:tcW w:w="5942" w:type="dxa"/>
            <w:vAlign w:val="center"/>
          </w:tcPr>
          <w:p w14:paraId="56D5142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根据供应商的应急处理方案包含但不限于食物中毒；停水停电停气；天然气着火、电路起火、油锅起火；刀伤、烫伤、烧伤、摔伤、电击、疾病；内部人员不稳定等处理方案措施进行评分：</w:t>
            </w:r>
          </w:p>
          <w:p w14:paraId="720D6CF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①方案描述合理可行、有针对性，完全满足采购需求，得</w:t>
            </w:r>
            <w:r>
              <w:rPr>
                <w:rFonts w:hint="eastAsia" w:ascii="宋体" w:hAnsi="宋体" w:eastAsia="宋体" w:cs="宋体"/>
                <w:color w:val="auto"/>
                <w:spacing w:val="-3"/>
                <w:sz w:val="21"/>
                <w:szCs w:val="21"/>
                <w:highlight w:val="none"/>
                <w:lang w:val="en-US" w:eastAsia="zh-CN"/>
              </w:rPr>
              <w:t>10</w:t>
            </w:r>
            <w:r>
              <w:rPr>
                <w:rFonts w:hint="eastAsia" w:ascii="宋体" w:hAnsi="宋体" w:eastAsia="宋体" w:cs="宋体"/>
                <w:color w:val="auto"/>
                <w:spacing w:val="-3"/>
                <w:sz w:val="21"/>
                <w:szCs w:val="21"/>
                <w:highlight w:val="none"/>
              </w:rPr>
              <w:t>分；</w:t>
            </w:r>
          </w:p>
          <w:p w14:paraId="1FAC131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②方案描述基本全面（涵盖上述全部内容，但是内容不够详尽</w:t>
            </w:r>
            <w:r>
              <w:rPr>
                <w:rFonts w:hint="eastAsia" w:ascii="宋体" w:hAnsi="宋体" w:eastAsia="宋体" w:cs="宋体"/>
                <w:color w:val="auto"/>
                <w:spacing w:val="-4"/>
                <w:sz w:val="21"/>
                <w:szCs w:val="21"/>
                <w:highlight w:val="none"/>
                <w:vertAlign w:val="baseline"/>
                <w:lang w:val="en-US" w:eastAsia="zh-CN"/>
              </w:rPr>
              <w:t>缺乏针对性</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7</w:t>
            </w:r>
            <w:r>
              <w:rPr>
                <w:rFonts w:hint="eastAsia" w:ascii="宋体" w:hAnsi="宋体" w:eastAsia="宋体" w:cs="宋体"/>
                <w:color w:val="auto"/>
                <w:spacing w:val="-4"/>
                <w:sz w:val="21"/>
                <w:szCs w:val="21"/>
                <w:highlight w:val="none"/>
                <w:vertAlign w:val="baseline"/>
              </w:rPr>
              <w:t>分；</w:t>
            </w:r>
          </w:p>
          <w:p w14:paraId="72443FE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③方案描述完善程度一般（内容</w:t>
            </w:r>
            <w:r>
              <w:rPr>
                <w:rFonts w:hint="eastAsia" w:ascii="宋体" w:hAnsi="宋体" w:eastAsia="宋体" w:cs="宋体"/>
                <w:color w:val="auto"/>
                <w:spacing w:val="-4"/>
                <w:sz w:val="21"/>
                <w:szCs w:val="21"/>
                <w:highlight w:val="none"/>
                <w:vertAlign w:val="baseline"/>
                <w:lang w:val="en-US" w:eastAsia="zh-CN"/>
              </w:rPr>
              <w:t>不够详尽缺少某一项的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5</w:t>
            </w:r>
            <w:r>
              <w:rPr>
                <w:rFonts w:hint="eastAsia" w:ascii="宋体" w:hAnsi="宋体" w:eastAsia="宋体" w:cs="宋体"/>
                <w:color w:val="auto"/>
                <w:spacing w:val="-4"/>
                <w:sz w:val="21"/>
                <w:szCs w:val="21"/>
                <w:highlight w:val="none"/>
                <w:vertAlign w:val="baseline"/>
              </w:rPr>
              <w:t>分；</w:t>
            </w:r>
          </w:p>
          <w:p w14:paraId="7782A2F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④方案描述</w:t>
            </w:r>
            <w:r>
              <w:rPr>
                <w:rFonts w:hint="eastAsia" w:ascii="宋体" w:hAnsi="宋体" w:eastAsia="宋体" w:cs="宋体"/>
                <w:color w:val="auto"/>
                <w:spacing w:val="-4"/>
                <w:sz w:val="21"/>
                <w:szCs w:val="21"/>
                <w:highlight w:val="none"/>
                <w:vertAlign w:val="baseline"/>
                <w:lang w:val="en-US" w:eastAsia="zh-CN"/>
              </w:rPr>
              <w:t>程度差或</w:t>
            </w:r>
            <w:r>
              <w:rPr>
                <w:rFonts w:hint="eastAsia" w:ascii="宋体" w:hAnsi="宋体" w:eastAsia="宋体" w:cs="宋体"/>
                <w:color w:val="auto"/>
                <w:spacing w:val="-4"/>
                <w:sz w:val="21"/>
                <w:szCs w:val="21"/>
                <w:highlight w:val="none"/>
                <w:vertAlign w:val="baseline"/>
              </w:rPr>
              <w:t>缺少</w:t>
            </w:r>
            <w:r>
              <w:rPr>
                <w:rFonts w:hint="eastAsia" w:ascii="宋体" w:hAnsi="宋体" w:eastAsia="宋体" w:cs="宋体"/>
                <w:color w:val="auto"/>
                <w:spacing w:val="-4"/>
                <w:sz w:val="21"/>
                <w:szCs w:val="21"/>
                <w:highlight w:val="none"/>
                <w:vertAlign w:val="baseline"/>
                <w:lang w:val="en-US" w:eastAsia="zh-CN"/>
              </w:rPr>
              <w:t>两项及两项以上的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2</w:t>
            </w:r>
            <w:r>
              <w:rPr>
                <w:rFonts w:hint="eastAsia" w:ascii="宋体" w:hAnsi="宋体" w:eastAsia="宋体" w:cs="宋体"/>
                <w:color w:val="auto"/>
                <w:spacing w:val="-4"/>
                <w:sz w:val="21"/>
                <w:szCs w:val="21"/>
                <w:highlight w:val="none"/>
                <w:vertAlign w:val="baseline"/>
              </w:rPr>
              <w:t>分；</w:t>
            </w:r>
          </w:p>
          <w:p w14:paraId="7C97DA5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vertAlign w:val="baseline"/>
              </w:rPr>
              <w:t>⑤未提供不得分。</w:t>
            </w:r>
          </w:p>
        </w:tc>
      </w:tr>
      <w:tr w14:paraId="3AFD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14:paraId="40DDDEB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p>
        </w:tc>
        <w:tc>
          <w:tcPr>
            <w:tcW w:w="1188" w:type="dxa"/>
            <w:vAlign w:val="center"/>
          </w:tcPr>
          <w:p w14:paraId="31E727A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机构设置与管理制度</w:t>
            </w:r>
          </w:p>
        </w:tc>
        <w:tc>
          <w:tcPr>
            <w:tcW w:w="797" w:type="dxa"/>
            <w:vAlign w:val="center"/>
          </w:tcPr>
          <w:p w14:paraId="6966A85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8分</w:t>
            </w:r>
          </w:p>
        </w:tc>
        <w:tc>
          <w:tcPr>
            <w:tcW w:w="5942" w:type="dxa"/>
            <w:vAlign w:val="center"/>
          </w:tcPr>
          <w:p w14:paraId="77CD125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根据供应商的机构设置与管理制度（管理制度、财务制度、岗位职责、考核及奖励制度等）整体合理，分工明确，各个环节均设置有相应的管理制度，依据制定的制度及保障措施进行评分：</w:t>
            </w:r>
          </w:p>
          <w:p w14:paraId="6612EC1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①方案描述合理可行、有针对性，完全满足采购需求，得8分；</w:t>
            </w:r>
          </w:p>
          <w:p w14:paraId="07A3CB2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②方案描述基本全面（涵盖上述全部内容，但是内容不够详尽</w:t>
            </w:r>
            <w:r>
              <w:rPr>
                <w:rFonts w:hint="eastAsia" w:ascii="宋体" w:hAnsi="宋体" w:eastAsia="宋体" w:cs="宋体"/>
                <w:color w:val="auto"/>
                <w:spacing w:val="-4"/>
                <w:sz w:val="21"/>
                <w:szCs w:val="21"/>
                <w:highlight w:val="none"/>
                <w:vertAlign w:val="baseline"/>
                <w:lang w:val="en-US" w:eastAsia="zh-CN"/>
              </w:rPr>
              <w:t>缺乏针对性</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7</w:t>
            </w:r>
            <w:r>
              <w:rPr>
                <w:rFonts w:hint="eastAsia" w:ascii="宋体" w:hAnsi="宋体" w:eastAsia="宋体" w:cs="宋体"/>
                <w:color w:val="auto"/>
                <w:spacing w:val="-4"/>
                <w:sz w:val="21"/>
                <w:szCs w:val="21"/>
                <w:highlight w:val="none"/>
                <w:vertAlign w:val="baseline"/>
              </w:rPr>
              <w:t>分；</w:t>
            </w:r>
          </w:p>
          <w:p w14:paraId="7B97B4D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③方案描述完善程度一般（内容</w:t>
            </w:r>
            <w:r>
              <w:rPr>
                <w:rFonts w:hint="eastAsia" w:ascii="宋体" w:hAnsi="宋体" w:eastAsia="宋体" w:cs="宋体"/>
                <w:color w:val="auto"/>
                <w:spacing w:val="-4"/>
                <w:sz w:val="21"/>
                <w:szCs w:val="21"/>
                <w:highlight w:val="none"/>
                <w:vertAlign w:val="baseline"/>
                <w:lang w:val="en-US" w:eastAsia="zh-CN"/>
              </w:rPr>
              <w:t>不够详尽缺少某一项的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5</w:t>
            </w:r>
            <w:r>
              <w:rPr>
                <w:rFonts w:hint="eastAsia" w:ascii="宋体" w:hAnsi="宋体" w:eastAsia="宋体" w:cs="宋体"/>
                <w:color w:val="auto"/>
                <w:spacing w:val="-4"/>
                <w:sz w:val="21"/>
                <w:szCs w:val="21"/>
                <w:highlight w:val="none"/>
                <w:vertAlign w:val="baseline"/>
              </w:rPr>
              <w:t>分；</w:t>
            </w:r>
          </w:p>
          <w:p w14:paraId="172B66F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④方案描述</w:t>
            </w:r>
            <w:r>
              <w:rPr>
                <w:rFonts w:hint="eastAsia" w:ascii="宋体" w:hAnsi="宋体" w:eastAsia="宋体" w:cs="宋体"/>
                <w:color w:val="auto"/>
                <w:spacing w:val="-4"/>
                <w:sz w:val="21"/>
                <w:szCs w:val="21"/>
                <w:highlight w:val="none"/>
                <w:vertAlign w:val="baseline"/>
                <w:lang w:val="en-US" w:eastAsia="zh-CN"/>
              </w:rPr>
              <w:t>程度差或</w:t>
            </w:r>
            <w:r>
              <w:rPr>
                <w:rFonts w:hint="eastAsia" w:ascii="宋体" w:hAnsi="宋体" w:eastAsia="宋体" w:cs="宋体"/>
                <w:color w:val="auto"/>
                <w:spacing w:val="-4"/>
                <w:sz w:val="21"/>
                <w:szCs w:val="21"/>
                <w:highlight w:val="none"/>
                <w:vertAlign w:val="baseline"/>
              </w:rPr>
              <w:t>缺少</w:t>
            </w:r>
            <w:r>
              <w:rPr>
                <w:rFonts w:hint="eastAsia" w:ascii="宋体" w:hAnsi="宋体" w:eastAsia="宋体" w:cs="宋体"/>
                <w:color w:val="auto"/>
                <w:spacing w:val="-4"/>
                <w:sz w:val="21"/>
                <w:szCs w:val="21"/>
                <w:highlight w:val="none"/>
                <w:vertAlign w:val="baseline"/>
                <w:lang w:val="en-US" w:eastAsia="zh-CN"/>
              </w:rPr>
              <w:t>两项及两项以上的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2</w:t>
            </w:r>
            <w:r>
              <w:rPr>
                <w:rFonts w:hint="eastAsia" w:ascii="宋体" w:hAnsi="宋体" w:eastAsia="宋体" w:cs="宋体"/>
                <w:color w:val="auto"/>
                <w:spacing w:val="-4"/>
                <w:sz w:val="21"/>
                <w:szCs w:val="21"/>
                <w:highlight w:val="none"/>
                <w:vertAlign w:val="baseline"/>
              </w:rPr>
              <w:t>分；</w:t>
            </w:r>
          </w:p>
          <w:p w14:paraId="1A9AEA0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vertAlign w:val="baseline"/>
              </w:rPr>
              <w:t>⑤未提供不得分。</w:t>
            </w:r>
          </w:p>
        </w:tc>
      </w:tr>
      <w:tr w14:paraId="0091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restart"/>
            <w:vAlign w:val="center"/>
          </w:tcPr>
          <w:p w14:paraId="0F04BEC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综合部分</w:t>
            </w:r>
          </w:p>
          <w:p w14:paraId="2A186F1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lang w:eastAsia="zh-CN"/>
              </w:rPr>
              <w:t>（</w:t>
            </w:r>
            <w:r>
              <w:rPr>
                <w:rFonts w:hint="eastAsia" w:ascii="宋体" w:hAnsi="宋体" w:eastAsia="宋体" w:cs="宋体"/>
                <w:color w:val="auto"/>
                <w:spacing w:val="-4"/>
                <w:sz w:val="21"/>
                <w:szCs w:val="21"/>
                <w:highlight w:val="none"/>
                <w:vertAlign w:val="baseline"/>
                <w:lang w:val="en-US" w:eastAsia="zh-CN"/>
              </w:rPr>
              <w:t>32</w:t>
            </w:r>
            <w:r>
              <w:rPr>
                <w:rFonts w:hint="eastAsia" w:ascii="宋体" w:hAnsi="宋体" w:eastAsia="宋体" w:cs="宋体"/>
                <w:color w:val="auto"/>
                <w:spacing w:val="-4"/>
                <w:sz w:val="21"/>
                <w:szCs w:val="21"/>
                <w:highlight w:val="none"/>
                <w:vertAlign w:val="baseline"/>
              </w:rPr>
              <w:t>分</w:t>
            </w:r>
            <w:r>
              <w:rPr>
                <w:rFonts w:hint="eastAsia" w:ascii="宋体" w:hAnsi="宋体" w:eastAsia="宋体" w:cs="宋体"/>
                <w:color w:val="auto"/>
                <w:spacing w:val="-4"/>
                <w:sz w:val="21"/>
                <w:szCs w:val="21"/>
                <w:highlight w:val="none"/>
                <w:vertAlign w:val="baseline"/>
                <w:lang w:eastAsia="zh-CN"/>
              </w:rPr>
              <w:t>）</w:t>
            </w:r>
          </w:p>
        </w:tc>
        <w:tc>
          <w:tcPr>
            <w:tcW w:w="1188" w:type="dxa"/>
            <w:vAlign w:val="center"/>
          </w:tcPr>
          <w:p w14:paraId="1EA8B4B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体系认证</w:t>
            </w:r>
          </w:p>
        </w:tc>
        <w:tc>
          <w:tcPr>
            <w:tcW w:w="797" w:type="dxa"/>
            <w:vAlign w:val="center"/>
          </w:tcPr>
          <w:p w14:paraId="5DF7D08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rPr>
              <w:t>分</w:t>
            </w:r>
          </w:p>
        </w:tc>
        <w:tc>
          <w:tcPr>
            <w:tcW w:w="5942" w:type="dxa"/>
            <w:vAlign w:val="center"/>
          </w:tcPr>
          <w:p w14:paraId="749610F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供应商具有质量管理体系、食品安全管理体系、环境管理体系、职业健康安全管理体系、HACCP危害分析与关键控制点体系认证证书且在有效期内的，每提供一项认证证书得1分，最多得5分。（注：响应文件中须附证书复印件和全国认证认可信息公共服务平台查询截图，提供完整的证明资料方可计分。）</w:t>
            </w:r>
          </w:p>
        </w:tc>
      </w:tr>
      <w:tr w14:paraId="0B13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14:paraId="6AD9C52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lang w:eastAsia="zh-CN"/>
              </w:rPr>
            </w:pPr>
          </w:p>
        </w:tc>
        <w:tc>
          <w:tcPr>
            <w:tcW w:w="1188" w:type="dxa"/>
            <w:vAlign w:val="center"/>
          </w:tcPr>
          <w:p w14:paraId="5E82F25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供应商业绩</w:t>
            </w:r>
          </w:p>
        </w:tc>
        <w:tc>
          <w:tcPr>
            <w:tcW w:w="797" w:type="dxa"/>
            <w:vAlign w:val="center"/>
          </w:tcPr>
          <w:p w14:paraId="0691DDF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8分</w:t>
            </w:r>
          </w:p>
        </w:tc>
        <w:tc>
          <w:tcPr>
            <w:tcW w:w="5942" w:type="dxa"/>
            <w:vAlign w:val="center"/>
          </w:tcPr>
          <w:p w14:paraId="506F5DE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供应商自202</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年1月1日以来（以合同签订时间为准）具有类似项目业绩</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须同时提供中标通知书复印件和合同复印件</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，每提供一份合同得2分，本项最高得</w:t>
            </w:r>
            <w:r>
              <w:rPr>
                <w:rFonts w:hint="eastAsia" w:ascii="宋体" w:hAnsi="宋体" w:eastAsia="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rPr>
              <w:t>分。</w:t>
            </w:r>
          </w:p>
        </w:tc>
      </w:tr>
      <w:tr w14:paraId="4DAD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14:paraId="7109DA91">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lang w:eastAsia="zh-CN"/>
              </w:rPr>
            </w:pPr>
          </w:p>
        </w:tc>
        <w:tc>
          <w:tcPr>
            <w:tcW w:w="1188" w:type="dxa"/>
            <w:vAlign w:val="center"/>
          </w:tcPr>
          <w:p w14:paraId="6DB070A8">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项目团队</w:t>
            </w:r>
          </w:p>
        </w:tc>
        <w:tc>
          <w:tcPr>
            <w:tcW w:w="797" w:type="dxa"/>
            <w:vAlign w:val="center"/>
          </w:tcPr>
          <w:p w14:paraId="5ED877F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9分</w:t>
            </w:r>
          </w:p>
        </w:tc>
        <w:tc>
          <w:tcPr>
            <w:tcW w:w="5942" w:type="dxa"/>
            <w:vAlign w:val="center"/>
          </w:tcPr>
          <w:p w14:paraId="03D0469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具有高级餐饮职业经理人证书的每提供1人得2分，最多得2分。</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提供相关证书扫描件</w:t>
            </w:r>
            <w:r>
              <w:rPr>
                <w:rFonts w:hint="eastAsia" w:ascii="宋体" w:hAnsi="宋体" w:eastAsia="宋体" w:cs="宋体"/>
                <w:color w:val="auto"/>
                <w:spacing w:val="-3"/>
                <w:sz w:val="21"/>
                <w:szCs w:val="21"/>
                <w:highlight w:val="none"/>
                <w:lang w:eastAsia="zh-CN"/>
              </w:rPr>
              <w:t>）</w:t>
            </w:r>
          </w:p>
          <w:p w14:paraId="04109D0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具有高级食品安全管理师证书的每提供1人得2分，最多得2分。</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提供相关证书扫描件</w:t>
            </w:r>
            <w:r>
              <w:rPr>
                <w:rFonts w:hint="eastAsia" w:ascii="宋体" w:hAnsi="宋体" w:eastAsia="宋体" w:cs="宋体"/>
                <w:color w:val="auto"/>
                <w:spacing w:val="-3"/>
                <w:sz w:val="21"/>
                <w:szCs w:val="21"/>
                <w:highlight w:val="none"/>
                <w:lang w:eastAsia="zh-CN"/>
              </w:rPr>
              <w:t>）</w:t>
            </w:r>
          </w:p>
          <w:p w14:paraId="49D41591">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具有中式烹调师高级证书的每提供1人得1分，最多得3分。</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提供相关证书扫描件</w:t>
            </w:r>
            <w:r>
              <w:rPr>
                <w:rFonts w:hint="eastAsia" w:ascii="宋体" w:hAnsi="宋体" w:eastAsia="宋体" w:cs="宋体"/>
                <w:color w:val="auto"/>
                <w:spacing w:val="-3"/>
                <w:sz w:val="21"/>
                <w:szCs w:val="21"/>
                <w:highlight w:val="none"/>
                <w:lang w:eastAsia="zh-CN"/>
              </w:rPr>
              <w:t>）</w:t>
            </w:r>
          </w:p>
          <w:p w14:paraId="66CE7A5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具有中式面点师高级证书的每提供1人得1分，最多得2分。</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提供相关证书扫描件</w:t>
            </w:r>
            <w:r>
              <w:rPr>
                <w:rFonts w:hint="eastAsia" w:ascii="宋体" w:hAnsi="宋体" w:eastAsia="宋体" w:cs="宋体"/>
                <w:color w:val="auto"/>
                <w:spacing w:val="-3"/>
                <w:sz w:val="21"/>
                <w:szCs w:val="21"/>
                <w:highlight w:val="none"/>
                <w:lang w:eastAsia="zh-CN"/>
              </w:rPr>
              <w:t>）</w:t>
            </w:r>
          </w:p>
        </w:tc>
      </w:tr>
      <w:tr w14:paraId="05FA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14:paraId="468674D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4"/>
                <w:sz w:val="21"/>
                <w:szCs w:val="21"/>
                <w:highlight w:val="none"/>
                <w:vertAlign w:val="baseline"/>
                <w:lang w:eastAsia="zh-CN"/>
              </w:rPr>
            </w:pPr>
          </w:p>
        </w:tc>
        <w:tc>
          <w:tcPr>
            <w:tcW w:w="1188" w:type="dxa"/>
            <w:vAlign w:val="center"/>
          </w:tcPr>
          <w:p w14:paraId="2FFC55F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服务承诺</w:t>
            </w:r>
          </w:p>
        </w:tc>
        <w:tc>
          <w:tcPr>
            <w:tcW w:w="797" w:type="dxa"/>
            <w:vAlign w:val="center"/>
          </w:tcPr>
          <w:p w14:paraId="52AC252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10分</w:t>
            </w:r>
          </w:p>
        </w:tc>
        <w:tc>
          <w:tcPr>
            <w:tcW w:w="5942" w:type="dxa"/>
            <w:vAlign w:val="center"/>
          </w:tcPr>
          <w:p w14:paraId="3A4876B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根据供应商提出的与甲方做好沟通交流工作，听取用餐人员意见建议，持续优化服务的承诺及措施进行</w:t>
            </w:r>
            <w:r>
              <w:rPr>
                <w:rFonts w:hint="eastAsia" w:ascii="宋体" w:hAnsi="宋体" w:eastAsia="宋体" w:cs="宋体"/>
                <w:color w:val="auto"/>
                <w:spacing w:val="-16"/>
                <w:sz w:val="21"/>
                <w:szCs w:val="21"/>
                <w:highlight w:val="none"/>
              </w:rPr>
              <w:t>评分：</w:t>
            </w:r>
          </w:p>
          <w:p w14:paraId="79E1C73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①承诺及措施合理可行、有针对性，得</w:t>
            </w:r>
            <w:r>
              <w:rPr>
                <w:rFonts w:hint="eastAsia" w:ascii="宋体" w:hAnsi="宋体" w:eastAsia="宋体"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rPr>
              <w:t>分；</w:t>
            </w:r>
          </w:p>
          <w:p w14:paraId="49348BF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②承诺及措施基本全面（涵盖上述全部内容，但是内容不够详尽</w:t>
            </w:r>
            <w:r>
              <w:rPr>
                <w:rFonts w:hint="eastAsia" w:ascii="宋体" w:hAnsi="宋体" w:eastAsia="宋体" w:cs="宋体"/>
                <w:color w:val="auto"/>
                <w:spacing w:val="-4"/>
                <w:sz w:val="21"/>
                <w:szCs w:val="21"/>
                <w:highlight w:val="none"/>
                <w:vertAlign w:val="baseline"/>
                <w:lang w:val="en-US" w:eastAsia="zh-CN"/>
              </w:rPr>
              <w:t>缺乏针对性</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3</w:t>
            </w:r>
            <w:r>
              <w:rPr>
                <w:rFonts w:hint="eastAsia" w:ascii="宋体" w:hAnsi="宋体" w:eastAsia="宋体" w:cs="宋体"/>
                <w:color w:val="auto"/>
                <w:spacing w:val="-4"/>
                <w:sz w:val="21"/>
                <w:szCs w:val="21"/>
                <w:highlight w:val="none"/>
                <w:vertAlign w:val="baseline"/>
              </w:rPr>
              <w:t>分；</w:t>
            </w:r>
          </w:p>
          <w:p w14:paraId="3DAD3AF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③方案描述完善程度一般（内容</w:t>
            </w:r>
            <w:r>
              <w:rPr>
                <w:rFonts w:hint="eastAsia" w:ascii="宋体" w:hAnsi="宋体" w:eastAsia="宋体" w:cs="宋体"/>
                <w:color w:val="auto"/>
                <w:spacing w:val="-4"/>
                <w:sz w:val="21"/>
                <w:szCs w:val="21"/>
                <w:highlight w:val="none"/>
                <w:vertAlign w:val="baseline"/>
                <w:lang w:val="en-US" w:eastAsia="zh-CN"/>
              </w:rPr>
              <w:t>不够详尽缺少某一项的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1</w:t>
            </w:r>
            <w:r>
              <w:rPr>
                <w:rFonts w:hint="eastAsia" w:ascii="宋体" w:hAnsi="宋体" w:eastAsia="宋体" w:cs="宋体"/>
                <w:color w:val="auto"/>
                <w:spacing w:val="-4"/>
                <w:sz w:val="21"/>
                <w:szCs w:val="21"/>
                <w:highlight w:val="none"/>
                <w:vertAlign w:val="baseline"/>
              </w:rPr>
              <w:t>分；</w:t>
            </w:r>
          </w:p>
          <w:p w14:paraId="6E9F161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3"/>
              <w:jc w:val="left"/>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④未提供不得分。</w:t>
            </w:r>
          </w:p>
          <w:p w14:paraId="31DE648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3"/>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根据供应商提出的充分考虑员工的餐饮习惯和规</w:t>
            </w:r>
            <w:r>
              <w:rPr>
                <w:rFonts w:hint="eastAsia" w:ascii="宋体" w:hAnsi="宋体" w:eastAsia="宋体" w:cs="宋体"/>
                <w:color w:val="auto"/>
                <w:spacing w:val="-10"/>
                <w:sz w:val="21"/>
                <w:szCs w:val="21"/>
                <w:highlight w:val="none"/>
              </w:rPr>
              <w:t>律，考虑食品质量水平、营养及口味的差异</w:t>
            </w:r>
            <w:r>
              <w:rPr>
                <w:rFonts w:hint="eastAsia" w:ascii="宋体" w:hAnsi="宋体" w:eastAsia="宋体" w:cs="宋体"/>
                <w:color w:val="auto"/>
                <w:spacing w:val="-11"/>
                <w:sz w:val="21"/>
                <w:szCs w:val="21"/>
                <w:highlight w:val="none"/>
              </w:rPr>
              <w:t>性，菜谱</w:t>
            </w:r>
            <w:r>
              <w:rPr>
                <w:rFonts w:hint="eastAsia" w:ascii="宋体" w:hAnsi="宋体" w:eastAsia="宋体" w:cs="宋体"/>
                <w:color w:val="auto"/>
                <w:spacing w:val="-5"/>
                <w:sz w:val="21"/>
                <w:szCs w:val="21"/>
                <w:highlight w:val="none"/>
              </w:rPr>
              <w:t>搭配合理的承诺及措施进行评分：</w:t>
            </w:r>
          </w:p>
          <w:p w14:paraId="16A50EDA">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①承诺及措施合理可行、有针对性，得</w:t>
            </w:r>
            <w:r>
              <w:rPr>
                <w:rFonts w:hint="eastAsia" w:ascii="宋体" w:hAnsi="宋体" w:eastAsia="宋体"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rPr>
              <w:t>分；</w:t>
            </w:r>
          </w:p>
          <w:p w14:paraId="2989774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②承诺及措施基本全面（涵盖上述全部内容，但是内容不够详尽</w:t>
            </w:r>
            <w:r>
              <w:rPr>
                <w:rFonts w:hint="eastAsia" w:ascii="宋体" w:hAnsi="宋体" w:eastAsia="宋体" w:cs="宋体"/>
                <w:color w:val="auto"/>
                <w:spacing w:val="-4"/>
                <w:sz w:val="21"/>
                <w:szCs w:val="21"/>
                <w:highlight w:val="none"/>
                <w:vertAlign w:val="baseline"/>
                <w:lang w:val="en-US" w:eastAsia="zh-CN"/>
              </w:rPr>
              <w:t>缺乏针对性</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3</w:t>
            </w:r>
            <w:r>
              <w:rPr>
                <w:rFonts w:hint="eastAsia" w:ascii="宋体" w:hAnsi="宋体" w:eastAsia="宋体" w:cs="宋体"/>
                <w:color w:val="auto"/>
                <w:spacing w:val="-4"/>
                <w:sz w:val="21"/>
                <w:szCs w:val="21"/>
                <w:highlight w:val="none"/>
                <w:vertAlign w:val="baseline"/>
              </w:rPr>
              <w:t>分；</w:t>
            </w:r>
          </w:p>
          <w:p w14:paraId="1CDD92B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4"/>
                <w:sz w:val="21"/>
                <w:szCs w:val="21"/>
                <w:highlight w:val="none"/>
                <w:vertAlign w:val="baseline"/>
              </w:rPr>
            </w:pPr>
            <w:r>
              <w:rPr>
                <w:rFonts w:hint="eastAsia" w:ascii="宋体" w:hAnsi="宋体" w:eastAsia="宋体" w:cs="宋体"/>
                <w:color w:val="auto"/>
                <w:spacing w:val="-4"/>
                <w:sz w:val="21"/>
                <w:szCs w:val="21"/>
                <w:highlight w:val="none"/>
                <w:vertAlign w:val="baseline"/>
              </w:rPr>
              <w:t>③方案描述完善程度一般（内容</w:t>
            </w:r>
            <w:r>
              <w:rPr>
                <w:rFonts w:hint="eastAsia" w:ascii="宋体" w:hAnsi="宋体" w:eastAsia="宋体" w:cs="宋体"/>
                <w:color w:val="auto"/>
                <w:spacing w:val="-4"/>
                <w:sz w:val="21"/>
                <w:szCs w:val="21"/>
                <w:highlight w:val="none"/>
                <w:vertAlign w:val="baseline"/>
                <w:lang w:val="en-US" w:eastAsia="zh-CN"/>
              </w:rPr>
              <w:t>不够详尽缺少某一项的</w:t>
            </w:r>
            <w:r>
              <w:rPr>
                <w:rFonts w:hint="eastAsia" w:ascii="宋体" w:hAnsi="宋体" w:eastAsia="宋体" w:cs="宋体"/>
                <w:color w:val="auto"/>
                <w:spacing w:val="-4"/>
                <w:sz w:val="21"/>
                <w:szCs w:val="21"/>
                <w:highlight w:val="none"/>
                <w:vertAlign w:val="baseline"/>
              </w:rPr>
              <w:t>），得</w:t>
            </w:r>
            <w:r>
              <w:rPr>
                <w:rFonts w:hint="eastAsia" w:ascii="宋体" w:hAnsi="宋体" w:eastAsia="宋体" w:cs="宋体"/>
                <w:color w:val="auto"/>
                <w:spacing w:val="-4"/>
                <w:sz w:val="21"/>
                <w:szCs w:val="21"/>
                <w:highlight w:val="none"/>
                <w:vertAlign w:val="baseline"/>
                <w:lang w:val="en-US" w:eastAsia="zh-CN"/>
              </w:rPr>
              <w:t>1</w:t>
            </w:r>
            <w:r>
              <w:rPr>
                <w:rFonts w:hint="eastAsia" w:ascii="宋体" w:hAnsi="宋体" w:eastAsia="宋体" w:cs="宋体"/>
                <w:color w:val="auto"/>
                <w:spacing w:val="-4"/>
                <w:sz w:val="21"/>
                <w:szCs w:val="21"/>
                <w:highlight w:val="none"/>
                <w:vertAlign w:val="baseline"/>
              </w:rPr>
              <w:t>分；</w:t>
            </w:r>
          </w:p>
          <w:p w14:paraId="208BBFE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vertAlign w:val="baseline"/>
              </w:rPr>
              <w:t>④未提供不得分。</w:t>
            </w:r>
          </w:p>
        </w:tc>
      </w:tr>
    </w:tbl>
    <w:p w14:paraId="30E1552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4"/>
          <w:sz w:val="21"/>
          <w:szCs w:val="21"/>
          <w:highlight w:val="none"/>
        </w:rPr>
      </w:pPr>
    </w:p>
    <w:p w14:paraId="01C71112">
      <w:pPr>
        <w:keepNext w:val="0"/>
        <w:keepLines w:val="0"/>
        <w:pageBreakBefore w:val="0"/>
        <w:topLinePunct w:val="0"/>
        <w:bidi w:val="0"/>
        <w:adjustRightInd w:val="0"/>
        <w:snapToGrid w:val="0"/>
        <w:spacing w:line="360" w:lineRule="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br w:type="page"/>
      </w:r>
    </w:p>
    <w:p w14:paraId="7E6A39C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outlineLvl w:val="0"/>
        <w:rPr>
          <w:rFonts w:hint="eastAsia" w:ascii="宋体" w:hAnsi="宋体" w:eastAsia="宋体" w:cs="宋体"/>
          <w:b/>
          <w:bCs/>
          <w:color w:val="auto"/>
          <w:spacing w:val="-14"/>
          <w:sz w:val="36"/>
          <w:szCs w:val="36"/>
          <w:highlight w:val="none"/>
          <w:lang w:val="en-US" w:eastAsia="zh-CN"/>
        </w:rPr>
      </w:pPr>
      <w:bookmarkStart w:id="18" w:name="bookmark13"/>
      <w:bookmarkEnd w:id="18"/>
      <w:bookmarkStart w:id="19" w:name="_Toc25101"/>
      <w:r>
        <w:rPr>
          <w:rFonts w:hint="eastAsia" w:ascii="宋体" w:hAnsi="宋体" w:eastAsia="宋体" w:cs="宋体"/>
          <w:b/>
          <w:bCs/>
          <w:color w:val="auto"/>
          <w:spacing w:val="-14"/>
          <w:sz w:val="36"/>
          <w:szCs w:val="36"/>
          <w:highlight w:val="none"/>
          <w:lang w:val="en-US" w:eastAsia="zh-CN"/>
        </w:rPr>
        <w:t>第六章  政府采购合同条款及格式</w:t>
      </w:r>
      <w:bookmarkEnd w:id="19"/>
    </w:p>
    <w:p w14:paraId="5F20E5F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48"/>
          <w:szCs w:val="48"/>
          <w:highlight w:val="none"/>
        </w:rPr>
      </w:pPr>
    </w:p>
    <w:p w14:paraId="7E3C6C2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编号：</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w:t>
      </w:r>
      <w:r>
        <w:rPr>
          <w:rFonts w:hint="eastAsia" w:ascii="宋体" w:hAnsi="宋体" w:eastAsia="宋体" w:cs="宋体"/>
          <w:color w:val="auto"/>
          <w:spacing w:val="1"/>
          <w:sz w:val="24"/>
          <w:szCs w:val="24"/>
          <w:highlight w:val="none"/>
          <w:u w:val="single" w:color="auto"/>
        </w:rPr>
        <w:t xml:space="preserve">    </w:t>
      </w:r>
    </w:p>
    <w:p w14:paraId="5875201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4D77013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1D541BC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445AC5E9">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22B9F72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0DAC85D9">
      <w:pPr>
        <w:keepNext w:val="0"/>
        <w:keepLines w:val="0"/>
        <w:pageBreakBefore w:val="0"/>
        <w:topLinePunct w:val="0"/>
        <w:bidi w:val="0"/>
        <w:adjustRightInd w:val="0"/>
        <w:snapToGrid w:val="0"/>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pacing w:val="9"/>
          <w:sz w:val="48"/>
          <w:szCs w:val="48"/>
          <w:highlight w:val="none"/>
        </w:rPr>
        <w:t>河南省消防救援总队机关餐厅</w:t>
      </w:r>
      <w:r>
        <w:rPr>
          <w:rFonts w:hint="eastAsia" w:ascii="宋体" w:hAnsi="宋体" w:eastAsia="宋体" w:cs="宋体"/>
          <w:color w:val="auto"/>
          <w:spacing w:val="9"/>
          <w:sz w:val="48"/>
          <w:szCs w:val="48"/>
          <w:highlight w:val="none"/>
          <w:lang w:val="en-US" w:eastAsia="zh-CN"/>
        </w:rPr>
        <w:t>餐饮保障</w:t>
      </w:r>
      <w:r>
        <w:rPr>
          <w:rFonts w:hint="eastAsia" w:ascii="宋体" w:hAnsi="宋体" w:eastAsia="宋体" w:cs="宋体"/>
          <w:color w:val="auto"/>
          <w:spacing w:val="9"/>
          <w:sz w:val="48"/>
          <w:szCs w:val="48"/>
          <w:highlight w:val="none"/>
        </w:rPr>
        <w:t>服务采购项目采购合同</w:t>
      </w:r>
    </w:p>
    <w:p w14:paraId="3DA1BB51">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75CD293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60FB7FE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0DF98C3F">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6A1BB6C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1F1685D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7B1468B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0BA8280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1D5BBFE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3022A06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18C214A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highlight w:val="none"/>
        </w:rPr>
      </w:pPr>
    </w:p>
    <w:p w14:paraId="652B3B7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9"/>
        <w:textAlignment w:val="baseline"/>
        <w:rPr>
          <w:rFonts w:hint="eastAsia" w:ascii="宋体" w:hAnsi="宋体" w:eastAsia="宋体" w:cs="宋体"/>
          <w:color w:val="auto"/>
          <w:spacing w:val="3"/>
          <w:sz w:val="31"/>
          <w:szCs w:val="31"/>
          <w:highlight w:val="none"/>
        </w:rPr>
      </w:pPr>
      <w:r>
        <w:rPr>
          <w:rFonts w:hint="eastAsia" w:ascii="宋体" w:hAnsi="宋体" w:eastAsia="宋体" w:cs="宋体"/>
          <w:color w:val="auto"/>
          <w:spacing w:val="5"/>
          <w:sz w:val="31"/>
          <w:szCs w:val="31"/>
          <w:highlight w:val="none"/>
        </w:rPr>
        <w:t>甲 方：河南省消防救援总队</w:t>
      </w:r>
    </w:p>
    <w:p w14:paraId="1248F7B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9"/>
        <w:textAlignment w:val="baseline"/>
        <w:rPr>
          <w:rFonts w:hint="eastAsia" w:ascii="宋体" w:hAnsi="宋体" w:eastAsia="宋体" w:cs="宋体"/>
          <w:color w:val="auto"/>
          <w:sz w:val="31"/>
          <w:szCs w:val="31"/>
          <w:highlight w:val="none"/>
        </w:rPr>
      </w:pPr>
      <w:r>
        <w:rPr>
          <w:rFonts w:hint="eastAsia" w:ascii="宋体" w:hAnsi="宋体" w:eastAsia="宋体" w:cs="宋体"/>
          <w:color w:val="auto"/>
          <w:spacing w:val="-24"/>
          <w:sz w:val="31"/>
          <w:szCs w:val="31"/>
          <w:highlight w:val="none"/>
        </w:rPr>
        <w:t>乙</w:t>
      </w:r>
      <w:r>
        <w:rPr>
          <w:rFonts w:hint="eastAsia" w:ascii="宋体" w:hAnsi="宋体" w:eastAsia="宋体" w:cs="宋体"/>
          <w:color w:val="auto"/>
          <w:spacing w:val="18"/>
          <w:sz w:val="31"/>
          <w:szCs w:val="31"/>
          <w:highlight w:val="none"/>
        </w:rPr>
        <w:t xml:space="preserve"> </w:t>
      </w:r>
      <w:r>
        <w:rPr>
          <w:rFonts w:hint="eastAsia" w:ascii="宋体" w:hAnsi="宋体" w:eastAsia="宋体" w:cs="宋体"/>
          <w:color w:val="auto"/>
          <w:spacing w:val="-24"/>
          <w:sz w:val="31"/>
          <w:szCs w:val="31"/>
          <w:highlight w:val="none"/>
        </w:rPr>
        <w:t>方：</w:t>
      </w:r>
    </w:p>
    <w:p w14:paraId="161E845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宋体" w:hAnsi="宋体" w:eastAsia="宋体" w:cs="宋体"/>
          <w:color w:val="auto"/>
          <w:sz w:val="31"/>
          <w:szCs w:val="31"/>
          <w:highlight w:val="none"/>
        </w:rPr>
      </w:pPr>
      <w:r>
        <w:rPr>
          <w:rFonts w:hint="eastAsia" w:ascii="宋体" w:hAnsi="宋体" w:eastAsia="宋体" w:cs="宋体"/>
          <w:color w:val="auto"/>
          <w:spacing w:val="1"/>
          <w:sz w:val="31"/>
          <w:szCs w:val="31"/>
          <w:highlight w:val="none"/>
        </w:rPr>
        <w:t>签订日期：</w:t>
      </w:r>
      <w:r>
        <w:rPr>
          <w:rFonts w:hint="eastAsia" w:ascii="宋体" w:hAnsi="宋体" w:eastAsia="宋体" w:cs="宋体"/>
          <w:color w:val="auto"/>
          <w:spacing w:val="11"/>
          <w:sz w:val="31"/>
          <w:szCs w:val="31"/>
          <w:highlight w:val="none"/>
        </w:rPr>
        <w:t xml:space="preserve">    </w:t>
      </w:r>
      <w:r>
        <w:rPr>
          <w:rFonts w:hint="eastAsia" w:ascii="宋体" w:hAnsi="宋体" w:eastAsia="宋体" w:cs="宋体"/>
          <w:color w:val="auto"/>
          <w:spacing w:val="1"/>
          <w:sz w:val="31"/>
          <w:szCs w:val="31"/>
          <w:highlight w:val="none"/>
        </w:rPr>
        <w:t>年</w:t>
      </w:r>
      <w:r>
        <w:rPr>
          <w:rFonts w:hint="eastAsia" w:ascii="宋体" w:hAnsi="宋体" w:eastAsia="宋体" w:cs="宋体"/>
          <w:color w:val="auto"/>
          <w:spacing w:val="12"/>
          <w:sz w:val="31"/>
          <w:szCs w:val="31"/>
          <w:highlight w:val="none"/>
        </w:rPr>
        <w:t xml:space="preserve">   </w:t>
      </w:r>
      <w:r>
        <w:rPr>
          <w:rFonts w:hint="eastAsia" w:ascii="宋体" w:hAnsi="宋体" w:eastAsia="宋体" w:cs="宋体"/>
          <w:color w:val="auto"/>
          <w:spacing w:val="1"/>
          <w:sz w:val="31"/>
          <w:szCs w:val="31"/>
          <w:highlight w:val="none"/>
        </w:rPr>
        <w:t>月</w:t>
      </w:r>
      <w:r>
        <w:rPr>
          <w:rFonts w:hint="eastAsia" w:ascii="宋体" w:hAnsi="宋体" w:eastAsia="宋体" w:cs="宋体"/>
          <w:color w:val="auto"/>
          <w:spacing w:val="22"/>
          <w:sz w:val="31"/>
          <w:szCs w:val="31"/>
          <w:highlight w:val="none"/>
        </w:rPr>
        <w:t xml:space="preserve">    </w:t>
      </w:r>
      <w:r>
        <w:rPr>
          <w:rFonts w:hint="eastAsia" w:ascii="宋体" w:hAnsi="宋体" w:eastAsia="宋体" w:cs="宋体"/>
          <w:color w:val="auto"/>
          <w:spacing w:val="1"/>
          <w:sz w:val="31"/>
          <w:szCs w:val="31"/>
          <w:highlight w:val="none"/>
        </w:rPr>
        <w:t>日</w:t>
      </w:r>
    </w:p>
    <w:p w14:paraId="752A0E5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宋体" w:hAnsi="宋体" w:eastAsia="宋体" w:cs="宋体"/>
          <w:color w:val="auto"/>
          <w:sz w:val="31"/>
          <w:szCs w:val="31"/>
          <w:highlight w:val="none"/>
        </w:rPr>
      </w:pPr>
    </w:p>
    <w:p w14:paraId="25F87424">
      <w:pPr>
        <w:keepNext w:val="0"/>
        <w:keepLines w:val="0"/>
        <w:pageBreakBefore w:val="0"/>
        <w:topLinePunct w:val="0"/>
        <w:bidi w:val="0"/>
        <w:adjustRightInd w:val="0"/>
        <w:snapToGrid w:val="0"/>
        <w:spacing w:line="360" w:lineRule="auto"/>
        <w:rPr>
          <w:rFonts w:ascii="宋体" w:hAnsi="宋体" w:eastAsia="宋体" w:cs="宋体"/>
          <w:color w:val="auto"/>
          <w:sz w:val="31"/>
          <w:szCs w:val="31"/>
          <w:highlight w:val="none"/>
        </w:rPr>
      </w:pPr>
      <w:r>
        <w:rPr>
          <w:rFonts w:ascii="宋体" w:hAnsi="宋体" w:eastAsia="宋体" w:cs="宋体"/>
          <w:color w:val="auto"/>
          <w:sz w:val="31"/>
          <w:szCs w:val="31"/>
          <w:highlight w:val="none"/>
        </w:rPr>
        <w:br w:type="page"/>
      </w:r>
    </w:p>
    <w:p w14:paraId="6DC98AB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2"/>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3"/>
          <w:sz w:val="21"/>
          <w:szCs w:val="21"/>
          <w:highlight w:val="none"/>
        </w:rPr>
        <w:t>甲方：河南省消防救援总队</w:t>
      </w:r>
      <w:r>
        <w:rPr>
          <w:rFonts w:hint="eastAsia" w:ascii="宋体" w:hAnsi="宋体" w:eastAsia="宋体" w:cs="宋体"/>
          <w:color w:val="auto"/>
          <w:spacing w:val="5"/>
          <w:sz w:val="21"/>
          <w:szCs w:val="21"/>
          <w:highlight w:val="none"/>
        </w:rPr>
        <w:t xml:space="preserve"> </w:t>
      </w:r>
    </w:p>
    <w:p w14:paraId="0E21E53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6AB5558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56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按照《中华人民共和国民法典》、《中华人民共和国食品卫生法》及有关法律法规、该项目磋商文件和响应文件，本着平等、自愿、公平的原则，经甲乙双方充分协商同意，订立本合同。磋商文件和响应文件是本合</w:t>
      </w:r>
      <w:r>
        <w:rPr>
          <w:rFonts w:hint="eastAsia" w:ascii="宋体" w:hAnsi="宋体" w:eastAsia="宋体" w:cs="宋体"/>
          <w:color w:val="auto"/>
          <w:spacing w:val="1"/>
          <w:sz w:val="21"/>
          <w:szCs w:val="21"/>
          <w:highlight w:val="none"/>
        </w:rPr>
        <w:t>同组成部分，具有同等法律效力：</w:t>
      </w:r>
    </w:p>
    <w:p w14:paraId="7F855A11">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一、项目名称：</w:t>
      </w:r>
    </w:p>
    <w:p w14:paraId="223AD0D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河南省消防救援总队机关餐厅餐饮保障服务采购项目（二次）</w:t>
      </w:r>
      <w:bookmarkStart w:id="22" w:name="_GoBack"/>
      <w:bookmarkEnd w:id="22"/>
    </w:p>
    <w:p w14:paraId="6635162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二</w:t>
      </w:r>
      <w:r>
        <w:rPr>
          <w:rFonts w:hint="eastAsia" w:ascii="宋体" w:hAnsi="宋体" w:eastAsia="宋体" w:cs="宋体"/>
          <w:color w:val="auto"/>
          <w:spacing w:val="-1"/>
          <w:sz w:val="21"/>
          <w:szCs w:val="21"/>
          <w:highlight w:val="none"/>
        </w:rPr>
        <w:t>、服务期限</w:t>
      </w:r>
    </w:p>
    <w:p w14:paraId="5E3D16B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自签订合同之日起一年。</w:t>
      </w:r>
    </w:p>
    <w:p w14:paraId="557889B1">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三</w:t>
      </w:r>
      <w:r>
        <w:rPr>
          <w:rFonts w:hint="eastAsia" w:ascii="宋体" w:hAnsi="宋体" w:eastAsia="宋体" w:cs="宋体"/>
          <w:color w:val="auto"/>
          <w:spacing w:val="-3"/>
          <w:sz w:val="21"/>
          <w:szCs w:val="21"/>
          <w:highlight w:val="none"/>
        </w:rPr>
        <w:t>、质量要求与服务规范</w:t>
      </w:r>
    </w:p>
    <w:p w14:paraId="2776326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1、服务内容为保障机关人员日常三餐，按照日均不少于200人的标准提供餐饮服务，出餐方式为自助餐。</w:t>
      </w:r>
    </w:p>
    <w:p w14:paraId="718661B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2、人员配备为不少于16名餐厅工作人员，其中前厅经理1人，厨师长1人，热菜4人，面点3人，凉菜2人，切配加工3人，负责机关餐厅饭菜烹饪、接待菜品烹饪、根据季节变化每季度合理调剂伙食、后厨卫生及食品质量把关等工作;前厅人员2人，保障餐厅日常卫生、清洁、消毒、前厅服务和接待就餐服务。菜品种类不少于早餐6菜2汤4种面点6种小菜，午餐9菜2汤5种面点6种小菜2种水果，晚餐6菜2汤4种面点6种小菜的数量要求，并根据实际就餐人数进行菜量调整。</w:t>
      </w:r>
    </w:p>
    <w:p w14:paraId="37F5D98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人员调配按照定岗不定人的方式进行轮岗，每隔一个季度对热菜及面点师傅进行轮岗调配，确保单位菜品口味丰富多样。工作模式为每天24小时值班排班，确保夜间加餐、临时培训点及大型活动现场随队进行餐饮保障，按外聘人员标准提供三餐，并免费提供食宿。</w:t>
      </w:r>
    </w:p>
    <w:p w14:paraId="2A5D72A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4、餐饮服务人员必须持健康证上岗，由所在公司提供，并每半年组织一次健康体检。工作时佩戴口罩，并严格履行后厨各项管理制度，强化后厨人员卫生防疫和安全防范意识。所有食物留样48小时备检，为出现食物中毒事件提供证据工作。下班后及时检查门窗是否关闭，以防止刀具失窃、投毒等事件发生;检查燃气是否关闭，总电源是否断电，严禁漏气，长明灯现象发生，每周五晚餐后进行前厅后厨统一大扫除，确保餐厅卫生干净整洁。</w:t>
      </w:r>
    </w:p>
    <w:p w14:paraId="598DBEF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5、如甲方有会议安排，需提供会议服务。</w:t>
      </w:r>
    </w:p>
    <w:p w14:paraId="5655C19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6、乙方工作人员要以客为尊，以诚相待，持证上岗。供餐时和气、热情、耐心，保证一日三餐准时开饭，按时结束，并按甲方要求及时保证特殊情况的临时用餐。对就餐人员提出的合理要求及时解决，不得推诿。</w:t>
      </w:r>
    </w:p>
    <w:p w14:paraId="05AD416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7、建立食品安全管理网络和制度，严禁使用变质、污染、过期的原料和调料，严格餐具、厨具等用具的消毒卫生，随时保持厨房、食堂的环境卫生，按环境管理体系要求合理地处理食堂废弃物。乙方工作人员定期进行健康体检，取得健康证方可上岗，操作中一律做到“三白”、“四勤”。接受甲方主管领导、就餐人员代表对食堂卫生进行监督检查。</w:t>
      </w:r>
    </w:p>
    <w:p w14:paraId="1A7BDF7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8、在食品加工过程中严格把关，发现变质食品应拒绝使用，并立即向甲方通报，认真做好事故的防范工作。积极配合甲方进行事故调查、处理。如发生食品安全事故，除非因甲方原因引起，乙方应负全部责任并赔偿甲方的损失。</w:t>
      </w:r>
    </w:p>
    <w:p w14:paraId="02921A8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9、如甲方有组织培训、集训、救援等特殊任务时，需提供厨师进行餐饮保障。</w:t>
      </w:r>
    </w:p>
    <w:p w14:paraId="6FCD54B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10、费用包括：公司管理费、税费、人员工资、工作人员“五险”及工作服。</w:t>
      </w:r>
    </w:p>
    <w:p w14:paraId="4FD2AB3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四</w:t>
      </w:r>
      <w:r>
        <w:rPr>
          <w:rFonts w:hint="eastAsia" w:ascii="宋体" w:hAnsi="宋体" w:eastAsia="宋体" w:cs="宋体"/>
          <w:color w:val="auto"/>
          <w:spacing w:val="-2"/>
          <w:sz w:val="21"/>
          <w:szCs w:val="21"/>
          <w:highlight w:val="none"/>
        </w:rPr>
        <w:t>、费用及支付</w:t>
      </w:r>
    </w:p>
    <w:p w14:paraId="4505925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24" w:firstLineChars="200"/>
        <w:textAlignment w:val="baseline"/>
        <w:rPr>
          <w:rFonts w:hint="eastAsia" w:ascii="宋体" w:hAnsi="宋体" w:eastAsia="宋体" w:cs="宋体"/>
          <w:color w:val="auto"/>
          <w:spacing w:val="-20"/>
          <w:sz w:val="21"/>
          <w:szCs w:val="21"/>
          <w:highlight w:val="none"/>
        </w:rPr>
      </w:pPr>
      <w:r>
        <w:rPr>
          <w:rFonts w:hint="eastAsia" w:ascii="宋体" w:hAnsi="宋体" w:eastAsia="宋体" w:cs="宋体"/>
          <w:color w:val="auto"/>
          <w:spacing w:val="-24"/>
          <w:sz w:val="21"/>
          <w:szCs w:val="21"/>
          <w:highlight w:val="none"/>
        </w:rPr>
        <w:t>1、结算方式：按月结算。合同总金额为人民币</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4"/>
          <w:sz w:val="21"/>
          <w:szCs w:val="21"/>
          <w:highlight w:val="none"/>
        </w:rPr>
        <w:t>元（大写</w:t>
      </w:r>
      <w:r>
        <w:rPr>
          <w:rFonts w:hint="eastAsia" w:ascii="宋体" w:hAnsi="宋体" w:eastAsia="宋体" w:cs="宋体"/>
          <w:color w:val="auto"/>
          <w:spacing w:val="-36"/>
          <w:sz w:val="21"/>
          <w:szCs w:val="21"/>
          <w:highlight w:val="none"/>
        </w:rPr>
        <w:t>：</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36"/>
          <w:sz w:val="21"/>
          <w:szCs w:val="21"/>
          <w:highlight w:val="none"/>
        </w:rPr>
        <w:t>），</w:t>
      </w:r>
      <w:r>
        <w:rPr>
          <w:rFonts w:hint="eastAsia" w:ascii="宋体" w:hAnsi="宋体" w:eastAsia="宋体" w:cs="宋体"/>
          <w:color w:val="auto"/>
          <w:spacing w:val="-4"/>
          <w:sz w:val="21"/>
          <w:szCs w:val="21"/>
          <w:highlight w:val="none"/>
        </w:rPr>
        <w:t>本合同按照每月价款支付，乙方向甲方提供当月服务费增值税发票后，甲方于当月15日前将本月服务费转至乙方账户（如遇休息日或节假日，付款</w:t>
      </w:r>
      <w:r>
        <w:rPr>
          <w:rFonts w:hint="eastAsia" w:ascii="宋体" w:hAnsi="宋体" w:eastAsia="宋体" w:cs="宋体"/>
          <w:color w:val="auto"/>
          <w:spacing w:val="-20"/>
          <w:sz w:val="21"/>
          <w:szCs w:val="21"/>
          <w:highlight w:val="none"/>
        </w:rPr>
        <w:t>日期顺延）。每月支付价款（含税）金额为：</w:t>
      </w:r>
      <w:r>
        <w:rPr>
          <w:rFonts w:hint="eastAsia" w:ascii="宋体" w:hAnsi="宋体" w:eastAsia="宋体" w:cs="宋体"/>
          <w:color w:val="auto"/>
          <w:spacing w:val="-20"/>
          <w:sz w:val="21"/>
          <w:szCs w:val="21"/>
          <w:highlight w:val="none"/>
          <w:u w:val="single" w:color="auto"/>
        </w:rPr>
        <w:t xml:space="preserve">     </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20"/>
          <w:sz w:val="21"/>
          <w:szCs w:val="21"/>
          <w:highlight w:val="none"/>
        </w:rPr>
        <w:t>元（人民币大写为</w:t>
      </w:r>
      <w:r>
        <w:rPr>
          <w:rFonts w:hint="eastAsia" w:ascii="宋体" w:hAnsi="宋体" w:eastAsia="宋体" w:cs="宋体"/>
          <w:color w:val="auto"/>
          <w:spacing w:val="-48"/>
          <w:sz w:val="21"/>
          <w:szCs w:val="21"/>
          <w:highlight w:val="none"/>
        </w:rPr>
        <w:t>：</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48"/>
          <w:sz w:val="21"/>
          <w:szCs w:val="21"/>
          <w:highlight w:val="none"/>
        </w:rPr>
        <w:t>）</w:t>
      </w:r>
      <w:r>
        <w:rPr>
          <w:rFonts w:hint="eastAsia" w:ascii="宋体" w:hAnsi="宋体" w:eastAsia="宋体" w:cs="宋体"/>
          <w:color w:val="auto"/>
          <w:spacing w:val="-20"/>
          <w:sz w:val="21"/>
          <w:szCs w:val="21"/>
          <w:highlight w:val="none"/>
        </w:rPr>
        <w:t>。</w:t>
      </w:r>
    </w:p>
    <w:p w14:paraId="7AC1CD1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7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1"/>
          <w:sz w:val="21"/>
          <w:szCs w:val="21"/>
          <w:highlight w:val="none"/>
        </w:rPr>
        <w:t>2、甲方支付费用已经包含劳务工资、高温费、体检费、日常加班费、</w:t>
      </w:r>
      <w:r>
        <w:rPr>
          <w:rFonts w:hint="eastAsia" w:ascii="宋体" w:hAnsi="宋体" w:eastAsia="宋体" w:cs="宋体"/>
          <w:color w:val="auto"/>
          <w:spacing w:val="-2"/>
          <w:sz w:val="21"/>
          <w:szCs w:val="21"/>
          <w:highlight w:val="none"/>
        </w:rPr>
        <w:t>法定假日加班费、奖金等，乙方均应按照相关法律规定发放。</w:t>
      </w:r>
    </w:p>
    <w:p w14:paraId="3032B64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88"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8"/>
          <w:sz w:val="21"/>
          <w:szCs w:val="21"/>
          <w:highlight w:val="none"/>
        </w:rPr>
        <w:t>3、甲、乙双方共同组成食堂管理小组，根据甲</w:t>
      </w:r>
      <w:r>
        <w:rPr>
          <w:rFonts w:hint="eastAsia" w:ascii="宋体" w:hAnsi="宋体" w:eastAsia="宋体" w:cs="宋体"/>
          <w:color w:val="auto"/>
          <w:spacing w:val="-9"/>
          <w:sz w:val="21"/>
          <w:szCs w:val="21"/>
          <w:highlight w:val="none"/>
        </w:rPr>
        <w:t>方员工食堂考核标准，</w:t>
      </w:r>
      <w:r>
        <w:rPr>
          <w:rFonts w:hint="eastAsia" w:ascii="宋体" w:hAnsi="宋体" w:eastAsia="宋体" w:cs="宋体"/>
          <w:color w:val="auto"/>
          <w:spacing w:val="-4"/>
          <w:sz w:val="21"/>
          <w:szCs w:val="21"/>
          <w:highlight w:val="none"/>
        </w:rPr>
        <w:t>对乙方工作人员的工作表现、业绩等方面进行考核。考核成绩作为乙方奖</w:t>
      </w:r>
      <w:r>
        <w:rPr>
          <w:rFonts w:hint="eastAsia" w:ascii="宋体" w:hAnsi="宋体" w:eastAsia="宋体" w:cs="宋体"/>
          <w:color w:val="auto"/>
          <w:spacing w:val="-5"/>
          <w:sz w:val="21"/>
          <w:szCs w:val="21"/>
          <w:highlight w:val="none"/>
        </w:rPr>
        <w:t>金发放依据。</w:t>
      </w:r>
    </w:p>
    <w:p w14:paraId="1AF394D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4、乙方承担在甲方现场服务的从业人员健康证的体检费。</w:t>
      </w:r>
    </w:p>
    <w:p w14:paraId="48AF2A0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5、乙方人员工资的定级与调整由乙方负责制定后报甲方审核。</w:t>
      </w:r>
    </w:p>
    <w:p w14:paraId="7FFFA23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6、履约保证金</w:t>
      </w:r>
    </w:p>
    <w:p w14:paraId="4E08990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rPr>
        <w:t>履约保证金的形式：允许供应商自主选择以支票、汇票、本</w:t>
      </w:r>
      <w:r>
        <w:rPr>
          <w:rFonts w:hint="eastAsia" w:ascii="宋体" w:hAnsi="宋体" w:eastAsia="宋体" w:cs="宋体"/>
          <w:color w:val="auto"/>
          <w:spacing w:val="-5"/>
          <w:sz w:val="21"/>
          <w:szCs w:val="21"/>
          <w:highlight w:val="none"/>
        </w:rPr>
        <w:t>票、保函</w:t>
      </w:r>
      <w:r>
        <w:rPr>
          <w:rFonts w:hint="eastAsia" w:ascii="宋体" w:hAnsi="宋体" w:eastAsia="宋体" w:cs="宋体"/>
          <w:color w:val="auto"/>
          <w:spacing w:val="-3"/>
          <w:sz w:val="21"/>
          <w:szCs w:val="21"/>
          <w:highlight w:val="none"/>
        </w:rPr>
        <w:t>等非现金形式缴纳或提交保证金。</w:t>
      </w:r>
    </w:p>
    <w:p w14:paraId="394E6A2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履约保证金的金额：合同总价的5%。</w:t>
      </w:r>
    </w:p>
    <w:p w14:paraId="364CD51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缴纳时间：合同签订前5日历天内缴纳。</w:t>
      </w:r>
    </w:p>
    <w:p w14:paraId="1FF1CE9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退还时间：合同到期或依法解除后30日历天内退还。</w:t>
      </w:r>
    </w:p>
    <w:p w14:paraId="726D668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五</w:t>
      </w:r>
      <w:r>
        <w:rPr>
          <w:rFonts w:hint="eastAsia" w:ascii="宋体" w:hAnsi="宋体" w:eastAsia="宋体" w:cs="宋体"/>
          <w:color w:val="auto"/>
          <w:spacing w:val="-3"/>
          <w:sz w:val="21"/>
          <w:szCs w:val="21"/>
          <w:highlight w:val="none"/>
        </w:rPr>
        <w:t>、甲方的权利义务</w:t>
      </w:r>
    </w:p>
    <w:p w14:paraId="2A38DB6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1、甲方有权对乙方的原料加工、成品质量、服务态度、卫</w:t>
      </w:r>
      <w:r>
        <w:rPr>
          <w:rFonts w:hint="eastAsia" w:ascii="宋体" w:hAnsi="宋体" w:eastAsia="宋体" w:cs="宋体"/>
          <w:color w:val="auto"/>
          <w:spacing w:val="-2"/>
          <w:sz w:val="21"/>
          <w:szCs w:val="21"/>
          <w:highlight w:val="none"/>
        </w:rPr>
        <w:t>生状况及</w:t>
      </w:r>
      <w:r>
        <w:rPr>
          <w:rFonts w:hint="eastAsia" w:ascii="宋体" w:hAnsi="宋体" w:eastAsia="宋体" w:cs="宋体"/>
          <w:color w:val="auto"/>
          <w:spacing w:val="-5"/>
          <w:sz w:val="21"/>
          <w:szCs w:val="21"/>
          <w:highlight w:val="none"/>
        </w:rPr>
        <w:t>日常其他管理进行监督，发现问题有权要求乙方及时整改。在甲方两</w:t>
      </w:r>
      <w:r>
        <w:rPr>
          <w:rFonts w:hint="eastAsia" w:ascii="宋体" w:hAnsi="宋体" w:eastAsia="宋体" w:cs="宋体"/>
          <w:color w:val="auto"/>
          <w:spacing w:val="-6"/>
          <w:sz w:val="21"/>
          <w:szCs w:val="21"/>
          <w:highlight w:val="none"/>
        </w:rPr>
        <w:t>次就</w:t>
      </w:r>
      <w:r>
        <w:rPr>
          <w:rFonts w:hint="eastAsia" w:ascii="宋体" w:hAnsi="宋体" w:eastAsia="宋体" w:cs="宋体"/>
          <w:color w:val="auto"/>
          <w:spacing w:val="-5"/>
          <w:sz w:val="21"/>
          <w:szCs w:val="21"/>
          <w:highlight w:val="none"/>
        </w:rPr>
        <w:t>同一问题向乙方提出整改要求而乙方未达到甲方的整改要求的，甲方有权</w:t>
      </w:r>
      <w:r>
        <w:rPr>
          <w:rFonts w:hint="eastAsia" w:ascii="宋体" w:hAnsi="宋体" w:eastAsia="宋体" w:cs="宋体"/>
          <w:color w:val="auto"/>
          <w:spacing w:val="-1"/>
          <w:sz w:val="21"/>
          <w:szCs w:val="21"/>
          <w:highlight w:val="none"/>
        </w:rPr>
        <w:t>提前解除本合同。</w:t>
      </w:r>
    </w:p>
    <w:p w14:paraId="1468CA3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2、甲方有权对乙方派遣员工进行考核，考核合格人员方可入职，到</w:t>
      </w:r>
      <w:r>
        <w:rPr>
          <w:rFonts w:hint="eastAsia" w:ascii="宋体" w:hAnsi="宋体" w:eastAsia="宋体" w:cs="宋体"/>
          <w:color w:val="auto"/>
          <w:spacing w:val="-4"/>
          <w:sz w:val="21"/>
          <w:szCs w:val="21"/>
          <w:highlight w:val="none"/>
        </w:rPr>
        <w:t>岗后一个月内如甲方认为不合格人员可要求乙方调整和撤换。乙方应派遣能胜任甲方工作岗位要求的人员，若派遣人员不能胜任，乙方承担应有的责任。若乙方派送不符合甲方岗位要求的劳务人员，且更换一次后仍不合格的，甲方有权不支付试用期间的相应该岗位服务费，且由乙方应自行承</w:t>
      </w:r>
      <w:r>
        <w:rPr>
          <w:rFonts w:hint="eastAsia" w:ascii="宋体" w:hAnsi="宋体" w:eastAsia="宋体" w:cs="宋体"/>
          <w:color w:val="auto"/>
          <w:spacing w:val="-1"/>
          <w:sz w:val="21"/>
          <w:szCs w:val="21"/>
          <w:highlight w:val="none"/>
        </w:rPr>
        <w:t>担所有相关责任。</w:t>
      </w:r>
    </w:p>
    <w:p w14:paraId="26B4115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4"/>
          <w:sz w:val="21"/>
          <w:szCs w:val="21"/>
          <w:highlight w:val="none"/>
        </w:rPr>
        <w:t>3、甲方每月组织1次全员餐饮满意度测评，服务期内乙方有</w:t>
      </w:r>
      <w:r>
        <w:rPr>
          <w:rFonts w:hint="eastAsia" w:ascii="宋体" w:hAnsi="宋体" w:eastAsia="宋体" w:cs="宋体"/>
          <w:color w:val="auto"/>
          <w:spacing w:val="-5"/>
          <w:sz w:val="21"/>
          <w:szCs w:val="21"/>
          <w:highlight w:val="none"/>
        </w:rPr>
        <w:t>1次餐饮满</w:t>
      </w:r>
      <w:r>
        <w:rPr>
          <w:rFonts w:hint="eastAsia" w:ascii="宋体" w:hAnsi="宋体" w:eastAsia="宋体" w:cs="宋体"/>
          <w:color w:val="auto"/>
          <w:sz w:val="21"/>
          <w:szCs w:val="21"/>
          <w:highlight w:val="none"/>
        </w:rPr>
        <w:t>意度测评平均得分低于70分或者连续2次平均得分低于80分，甲</w:t>
      </w:r>
      <w:r>
        <w:rPr>
          <w:rFonts w:hint="eastAsia" w:ascii="宋体" w:hAnsi="宋体" w:eastAsia="宋体" w:cs="宋体"/>
          <w:color w:val="auto"/>
          <w:spacing w:val="-1"/>
          <w:sz w:val="21"/>
          <w:szCs w:val="21"/>
          <w:highlight w:val="none"/>
        </w:rPr>
        <w:t>方有权解除本合同。</w:t>
      </w:r>
    </w:p>
    <w:p w14:paraId="3CB9988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
          <w:sz w:val="21"/>
          <w:szCs w:val="21"/>
          <w:highlight w:val="none"/>
        </w:rPr>
        <w:t>4、甲方应具备食堂卫生的相关证件，并保证厨房、食堂、全套厨房</w:t>
      </w:r>
      <w:r>
        <w:rPr>
          <w:rFonts w:hint="eastAsia" w:ascii="宋体" w:hAnsi="宋体" w:eastAsia="宋体" w:cs="宋体"/>
          <w:color w:val="auto"/>
          <w:spacing w:val="-4"/>
          <w:sz w:val="21"/>
          <w:szCs w:val="21"/>
          <w:highlight w:val="none"/>
        </w:rPr>
        <w:t>设备、炊事用具完好、及供应场地的水、电、天然气的正常供应。</w:t>
      </w:r>
      <w:r>
        <w:rPr>
          <w:rFonts w:hint="eastAsia" w:ascii="宋体" w:hAnsi="宋体" w:eastAsia="宋体" w:cs="宋体"/>
          <w:color w:val="auto"/>
          <w:spacing w:val="-4"/>
          <w:sz w:val="21"/>
          <w:szCs w:val="21"/>
          <w:highlight w:val="none"/>
          <w:lang w:val="en-US" w:eastAsia="zh-CN"/>
        </w:rPr>
        <w:t>甲方为乙方服务人员提供食宿安排。</w:t>
      </w:r>
      <w:r>
        <w:rPr>
          <w:rFonts w:hint="eastAsia" w:ascii="宋体" w:hAnsi="宋体" w:eastAsia="宋体" w:cs="宋体"/>
          <w:color w:val="auto"/>
          <w:spacing w:val="-4"/>
          <w:sz w:val="21"/>
          <w:szCs w:val="21"/>
          <w:highlight w:val="none"/>
        </w:rPr>
        <w:t>乙方因违规操作或因过失造成甲方设备或资源损失、浪费的，甲方有权要求乙方</w:t>
      </w:r>
      <w:r>
        <w:rPr>
          <w:rFonts w:hint="eastAsia" w:ascii="宋体" w:hAnsi="宋体" w:eastAsia="宋体" w:cs="宋体"/>
          <w:color w:val="auto"/>
          <w:spacing w:val="-13"/>
          <w:sz w:val="21"/>
          <w:szCs w:val="21"/>
          <w:highlight w:val="none"/>
        </w:rPr>
        <w:t>赔偿。</w:t>
      </w:r>
    </w:p>
    <w:p w14:paraId="4739DFE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
          <w:sz w:val="21"/>
          <w:szCs w:val="21"/>
          <w:highlight w:val="none"/>
        </w:rPr>
        <w:t>5、甲方有权对乙方的管理行为及分配方案提出建议。乙方如因为不</w:t>
      </w:r>
      <w:r>
        <w:rPr>
          <w:rFonts w:hint="eastAsia" w:ascii="宋体" w:hAnsi="宋体" w:eastAsia="宋体" w:cs="宋体"/>
          <w:color w:val="auto"/>
          <w:spacing w:val="-4"/>
          <w:sz w:val="21"/>
          <w:szCs w:val="21"/>
          <w:highlight w:val="none"/>
        </w:rPr>
        <w:t>采纳甲方合理化建议而导致损害后果的，甲方有权要求乙方赔偿或解除合</w:t>
      </w:r>
      <w:r>
        <w:rPr>
          <w:rFonts w:hint="eastAsia" w:ascii="宋体" w:hAnsi="宋体" w:eastAsia="宋体" w:cs="宋体"/>
          <w:color w:val="auto"/>
          <w:spacing w:val="-15"/>
          <w:sz w:val="21"/>
          <w:szCs w:val="21"/>
          <w:highlight w:val="none"/>
        </w:rPr>
        <w:t>同。</w:t>
      </w:r>
    </w:p>
    <w:p w14:paraId="29FDEDF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6、在乙方全员持健康证的前提下，对于身体状况不符合相应的行业</w:t>
      </w:r>
      <w:r>
        <w:rPr>
          <w:rFonts w:hint="eastAsia" w:ascii="宋体" w:hAnsi="宋体" w:eastAsia="宋体" w:cs="宋体"/>
          <w:color w:val="auto"/>
          <w:spacing w:val="-4"/>
          <w:sz w:val="21"/>
          <w:szCs w:val="21"/>
          <w:highlight w:val="none"/>
        </w:rPr>
        <w:t>标准和甲方的工作条件及要求的乙方员工，一经发现，甲方有权立即要求</w:t>
      </w:r>
      <w:r>
        <w:rPr>
          <w:rFonts w:hint="eastAsia" w:ascii="宋体" w:hAnsi="宋体" w:eastAsia="宋体" w:cs="宋体"/>
          <w:color w:val="auto"/>
          <w:sz w:val="21"/>
          <w:szCs w:val="21"/>
          <w:highlight w:val="none"/>
        </w:rPr>
        <w:t>撤换，乙方应在1周内安排符合甲方岗位要求的人员到岗。若乙</w:t>
      </w:r>
      <w:r>
        <w:rPr>
          <w:rFonts w:hint="eastAsia" w:ascii="宋体" w:hAnsi="宋体" w:eastAsia="宋体" w:cs="宋体"/>
          <w:color w:val="auto"/>
          <w:spacing w:val="-1"/>
          <w:sz w:val="21"/>
          <w:szCs w:val="21"/>
          <w:highlight w:val="none"/>
        </w:rPr>
        <w:t>方派送不</w:t>
      </w:r>
      <w:r>
        <w:rPr>
          <w:rFonts w:hint="eastAsia" w:ascii="宋体" w:hAnsi="宋体" w:eastAsia="宋体" w:cs="宋体"/>
          <w:color w:val="auto"/>
          <w:spacing w:val="-4"/>
          <w:sz w:val="21"/>
          <w:szCs w:val="21"/>
          <w:highlight w:val="none"/>
        </w:rPr>
        <w:t>符合甲方岗位要求的劳务人员，且更换一次后仍不合格的，甲方有权不支</w:t>
      </w:r>
      <w:r>
        <w:rPr>
          <w:rFonts w:hint="eastAsia" w:ascii="宋体" w:hAnsi="宋体" w:eastAsia="宋体" w:cs="宋体"/>
          <w:color w:val="auto"/>
          <w:spacing w:val="-2"/>
          <w:sz w:val="21"/>
          <w:szCs w:val="21"/>
          <w:highlight w:val="none"/>
        </w:rPr>
        <w:t>付试用期间的相应该岗位服务费，由乙方应自行承担所有责任。</w:t>
      </w:r>
    </w:p>
    <w:p w14:paraId="604E9E9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六</w:t>
      </w:r>
      <w:r>
        <w:rPr>
          <w:rFonts w:hint="eastAsia" w:ascii="宋体" w:hAnsi="宋体" w:eastAsia="宋体" w:cs="宋体"/>
          <w:color w:val="auto"/>
          <w:spacing w:val="-3"/>
          <w:sz w:val="21"/>
          <w:szCs w:val="21"/>
          <w:highlight w:val="none"/>
        </w:rPr>
        <w:t>、乙方的权利义务</w:t>
      </w:r>
    </w:p>
    <w:p w14:paraId="3B70644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1、乙方负责单位食堂的日常管理，包括岗位设置、人员配备、</w:t>
      </w:r>
      <w:r>
        <w:rPr>
          <w:rFonts w:hint="eastAsia" w:ascii="宋体" w:hAnsi="宋体" w:eastAsia="宋体" w:cs="宋体"/>
          <w:color w:val="auto"/>
          <w:spacing w:val="-2"/>
          <w:sz w:val="21"/>
          <w:szCs w:val="21"/>
          <w:highlight w:val="none"/>
        </w:rPr>
        <w:t>菜点</w:t>
      </w:r>
      <w:r>
        <w:rPr>
          <w:rFonts w:hint="eastAsia" w:ascii="宋体" w:hAnsi="宋体" w:eastAsia="宋体" w:cs="宋体"/>
          <w:color w:val="auto"/>
          <w:sz w:val="21"/>
          <w:szCs w:val="21"/>
          <w:highlight w:val="none"/>
        </w:rPr>
        <w:t>质量、食品安全、食堂服务等。乙方的管理工作应接受甲方</w:t>
      </w:r>
      <w:r>
        <w:rPr>
          <w:rFonts w:hint="eastAsia" w:ascii="宋体" w:hAnsi="宋体" w:eastAsia="宋体" w:cs="宋体"/>
          <w:color w:val="auto"/>
          <w:spacing w:val="-1"/>
          <w:sz w:val="21"/>
          <w:szCs w:val="21"/>
          <w:highlight w:val="none"/>
        </w:rPr>
        <w:t>监督。</w:t>
      </w:r>
    </w:p>
    <w:p w14:paraId="4F7E23D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2、乙方定期主动征求甲方就餐人员对食堂管理工作的意见和建</w:t>
      </w:r>
      <w:r>
        <w:rPr>
          <w:rFonts w:hint="eastAsia" w:ascii="宋体" w:hAnsi="宋体" w:eastAsia="宋体" w:cs="宋体"/>
          <w:color w:val="auto"/>
          <w:spacing w:val="-1"/>
          <w:sz w:val="21"/>
          <w:szCs w:val="21"/>
          <w:highlight w:val="none"/>
        </w:rPr>
        <w:t>议，</w:t>
      </w:r>
      <w:r>
        <w:rPr>
          <w:rFonts w:hint="eastAsia" w:ascii="宋体" w:hAnsi="宋体" w:eastAsia="宋体" w:cs="宋体"/>
          <w:color w:val="auto"/>
          <w:spacing w:val="-4"/>
          <w:sz w:val="21"/>
          <w:szCs w:val="21"/>
          <w:highlight w:val="none"/>
        </w:rPr>
        <w:t>定期协助甲方进行就餐人员用餐满意率测评，虚心接受甲方就餐人员的合理投诉并及时做出整改。</w:t>
      </w:r>
    </w:p>
    <w:p w14:paraId="2108EC27">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3、乙方必须积极配合管理及使用食堂、厨房的设施设备等</w:t>
      </w:r>
      <w:r>
        <w:rPr>
          <w:rFonts w:hint="eastAsia" w:ascii="宋体" w:hAnsi="宋体" w:eastAsia="宋体" w:cs="宋体"/>
          <w:color w:val="auto"/>
          <w:spacing w:val="-2"/>
          <w:sz w:val="21"/>
          <w:szCs w:val="21"/>
          <w:highlight w:val="none"/>
        </w:rPr>
        <w:t>，并节约水、电、气等能源和其他消耗品，杜绝浪费现象。</w:t>
      </w:r>
    </w:p>
    <w:p w14:paraId="42479E2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4、乙方应根据食堂管理小组的考核结果发放其工作人员的奖金等，不得克扣。</w:t>
      </w:r>
    </w:p>
    <w:p w14:paraId="25021311">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0"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5"/>
          <w:sz w:val="21"/>
          <w:szCs w:val="21"/>
          <w:highlight w:val="none"/>
        </w:rPr>
        <w:t>5、乙方每年对从业人员进行岗位技能等方面的强化培训必须满足12</w:t>
      </w:r>
      <w:r>
        <w:rPr>
          <w:rFonts w:hint="eastAsia" w:ascii="宋体" w:hAnsi="宋体" w:eastAsia="宋体" w:cs="宋体"/>
          <w:color w:val="auto"/>
          <w:spacing w:val="-4"/>
          <w:sz w:val="21"/>
          <w:szCs w:val="21"/>
          <w:highlight w:val="none"/>
        </w:rPr>
        <w:t>小时每人每年，并向甲方提供年度培训计划与培训记录。新入职人员必须提供乙方的岗位培训记录，方能派出至甲方相应岗位。如乙方人员培训未达到上述要求的，乙方应在甲方要求时限内立即安排补训，逾期仍未达标</w:t>
      </w:r>
      <w:r>
        <w:rPr>
          <w:rFonts w:hint="eastAsia" w:ascii="宋体" w:hAnsi="宋体" w:eastAsia="宋体" w:cs="宋体"/>
          <w:color w:val="auto"/>
          <w:spacing w:val="-1"/>
          <w:sz w:val="21"/>
          <w:szCs w:val="21"/>
          <w:highlight w:val="none"/>
        </w:rPr>
        <w:t>的，甲方有权追究乙方的违约责任。</w:t>
      </w:r>
    </w:p>
    <w:p w14:paraId="07F5D017">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6、乙方必须保证其派出到甲方工作的员工持有效健康证。</w:t>
      </w:r>
    </w:p>
    <w:p w14:paraId="1E5CF90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7、乙方派遣员工如因个人原因离职的，应在一周内安排人员补岗。</w:t>
      </w:r>
    </w:p>
    <w:p w14:paraId="0B19258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8、乙方员工因违反法律、法规或甲方规章制度，造成任何人身、财</w:t>
      </w:r>
      <w:r>
        <w:rPr>
          <w:rFonts w:hint="eastAsia" w:ascii="宋体" w:hAnsi="宋体" w:eastAsia="宋体" w:cs="宋体"/>
          <w:color w:val="auto"/>
          <w:spacing w:val="-2"/>
          <w:sz w:val="21"/>
          <w:szCs w:val="21"/>
          <w:highlight w:val="none"/>
        </w:rPr>
        <w:t>产损害的，乙方及乙方责任人员应对此承担连带赔偿责任。</w:t>
      </w:r>
    </w:p>
    <w:p w14:paraId="54EAFCA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9、乙方应为乙方工作人员购买相应的保险，如乙方工作人员在甲方</w:t>
      </w:r>
      <w:r>
        <w:rPr>
          <w:rFonts w:hint="eastAsia" w:ascii="宋体" w:hAnsi="宋体" w:eastAsia="宋体" w:cs="宋体"/>
          <w:color w:val="auto"/>
          <w:spacing w:val="-4"/>
          <w:sz w:val="21"/>
          <w:szCs w:val="21"/>
          <w:highlight w:val="none"/>
        </w:rPr>
        <w:t>处发生人身、财产损害的，除因甲方过错之原因外，均应由乙方出面解决</w:t>
      </w:r>
      <w:r>
        <w:rPr>
          <w:rFonts w:hint="eastAsia" w:ascii="宋体" w:hAnsi="宋体" w:eastAsia="宋体" w:cs="宋体"/>
          <w:color w:val="auto"/>
          <w:spacing w:val="-1"/>
          <w:sz w:val="21"/>
          <w:szCs w:val="21"/>
          <w:highlight w:val="none"/>
        </w:rPr>
        <w:t>此类，并由乙方承担相应的赔偿责任。</w:t>
      </w:r>
    </w:p>
    <w:p w14:paraId="64023FA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10、做好食堂的饮食卫生和环境卫生，严禁供应腐烂变质的食品，不</w:t>
      </w:r>
      <w:r>
        <w:rPr>
          <w:rFonts w:hint="eastAsia" w:ascii="宋体" w:hAnsi="宋体" w:eastAsia="宋体" w:cs="宋体"/>
          <w:color w:val="auto"/>
          <w:spacing w:val="-4"/>
          <w:sz w:val="21"/>
          <w:szCs w:val="21"/>
          <w:highlight w:val="none"/>
        </w:rPr>
        <w:t>得发生食物中毒现象。食堂员工要衣着干净整洁，一律穿工作服，操作间</w:t>
      </w:r>
      <w:r>
        <w:rPr>
          <w:rFonts w:hint="eastAsia" w:ascii="宋体" w:hAnsi="宋体" w:eastAsia="宋体" w:cs="宋体"/>
          <w:color w:val="auto"/>
          <w:spacing w:val="-5"/>
          <w:sz w:val="21"/>
          <w:szCs w:val="21"/>
          <w:highlight w:val="none"/>
        </w:rPr>
        <w:t>内严禁吸烟。</w:t>
      </w:r>
    </w:p>
    <w:p w14:paraId="1EE4827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七</w:t>
      </w:r>
      <w:r>
        <w:rPr>
          <w:rFonts w:hint="eastAsia" w:ascii="宋体" w:hAnsi="宋体" w:eastAsia="宋体" w:cs="宋体"/>
          <w:color w:val="auto"/>
          <w:spacing w:val="-1"/>
          <w:sz w:val="21"/>
          <w:szCs w:val="21"/>
          <w:highlight w:val="none"/>
        </w:rPr>
        <w:t>、安全与保密</w:t>
      </w:r>
    </w:p>
    <w:p w14:paraId="56B128E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1、乙方应定期对其工作人员进行相关的安全、消防知识培</w:t>
      </w:r>
      <w:r>
        <w:rPr>
          <w:rFonts w:hint="eastAsia" w:ascii="宋体" w:hAnsi="宋体" w:eastAsia="宋体" w:cs="宋体"/>
          <w:color w:val="auto"/>
          <w:spacing w:val="-2"/>
          <w:sz w:val="21"/>
          <w:szCs w:val="21"/>
          <w:highlight w:val="none"/>
        </w:rPr>
        <w:t>训，按安</w:t>
      </w:r>
      <w:r>
        <w:rPr>
          <w:rFonts w:hint="eastAsia" w:ascii="宋体" w:hAnsi="宋体" w:eastAsia="宋体" w:cs="宋体"/>
          <w:color w:val="auto"/>
          <w:spacing w:val="-4"/>
          <w:sz w:val="21"/>
          <w:szCs w:val="21"/>
          <w:highlight w:val="none"/>
        </w:rPr>
        <w:t>全操作规程进行操作，由于违反操作规程而产生的事故，由该违规人员及</w:t>
      </w:r>
      <w:r>
        <w:rPr>
          <w:rFonts w:hint="eastAsia" w:ascii="宋体" w:hAnsi="宋体" w:eastAsia="宋体" w:cs="宋体"/>
          <w:color w:val="auto"/>
          <w:spacing w:val="-1"/>
          <w:sz w:val="21"/>
          <w:szCs w:val="21"/>
          <w:highlight w:val="none"/>
        </w:rPr>
        <w:t>乙方承担所有责任。</w:t>
      </w:r>
    </w:p>
    <w:p w14:paraId="39FE634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8"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2、甲方应为其提供的设备提供安全保障。</w:t>
      </w:r>
    </w:p>
    <w:p w14:paraId="701345D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
          <w:sz w:val="21"/>
          <w:szCs w:val="21"/>
          <w:highlight w:val="none"/>
        </w:rPr>
        <w:t>3、乙方负责日常安全事项，如发现安全隐患，应及时汇报甲方协商</w:t>
      </w:r>
      <w:r>
        <w:rPr>
          <w:rFonts w:hint="eastAsia" w:ascii="宋体" w:hAnsi="宋体" w:eastAsia="宋体" w:cs="宋体"/>
          <w:color w:val="auto"/>
          <w:spacing w:val="-13"/>
          <w:sz w:val="21"/>
          <w:szCs w:val="21"/>
          <w:highlight w:val="none"/>
        </w:rPr>
        <w:t>解决。</w:t>
      </w:r>
    </w:p>
    <w:p w14:paraId="32D25CE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4、乙方工作人员必须自觉遵守甲方的安全生产、环境保护和治安保</w:t>
      </w:r>
      <w:r>
        <w:rPr>
          <w:rFonts w:hint="eastAsia" w:ascii="宋体" w:hAnsi="宋体" w:eastAsia="宋体" w:cs="宋体"/>
          <w:color w:val="auto"/>
          <w:spacing w:val="-4"/>
          <w:sz w:val="21"/>
          <w:szCs w:val="21"/>
          <w:highlight w:val="none"/>
        </w:rPr>
        <w:t>卫等规章制度、消防制度、安全用电制度等，并组织员工接受甲方安排的安全教育，如发现异常情况应及时向甲方报告，不得擅自动用消防设施和</w:t>
      </w:r>
      <w:r>
        <w:rPr>
          <w:rFonts w:hint="eastAsia" w:ascii="宋体" w:hAnsi="宋体" w:eastAsia="宋体" w:cs="宋体"/>
          <w:color w:val="auto"/>
          <w:spacing w:val="-1"/>
          <w:sz w:val="21"/>
          <w:szCs w:val="21"/>
          <w:highlight w:val="none"/>
        </w:rPr>
        <w:t>拆装其他电器设备等；承担相应工伤保险及补偿责任，并及</w:t>
      </w:r>
      <w:r>
        <w:rPr>
          <w:rFonts w:hint="eastAsia" w:ascii="宋体" w:hAnsi="宋体" w:eastAsia="宋体" w:cs="宋体"/>
          <w:color w:val="auto"/>
          <w:spacing w:val="-2"/>
          <w:sz w:val="21"/>
          <w:szCs w:val="21"/>
          <w:highlight w:val="none"/>
        </w:rPr>
        <w:t>时告知甲方。</w:t>
      </w:r>
      <w:r>
        <w:rPr>
          <w:rFonts w:hint="eastAsia" w:ascii="宋体" w:hAnsi="宋体" w:eastAsia="宋体" w:cs="宋体"/>
          <w:color w:val="auto"/>
          <w:spacing w:val="-4"/>
          <w:sz w:val="21"/>
          <w:szCs w:val="21"/>
          <w:highlight w:val="none"/>
        </w:rPr>
        <w:t>因乙方工作人员管理或操作不当，而造成甲方财产、人员损害的，由乙方负责修复或赔偿经济损失。</w:t>
      </w:r>
    </w:p>
    <w:p w14:paraId="1F62C4D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8"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5、未经甲方许可，乙方工作人员不得进入甲方办公区域或生产作业</w:t>
      </w:r>
      <w:r>
        <w:rPr>
          <w:rFonts w:hint="eastAsia" w:ascii="宋体" w:hAnsi="宋体" w:eastAsia="宋体" w:cs="宋体"/>
          <w:color w:val="auto"/>
          <w:spacing w:val="-4"/>
          <w:sz w:val="21"/>
          <w:szCs w:val="21"/>
          <w:highlight w:val="none"/>
        </w:rPr>
        <w:t>区域，不探听与其工作无关的甲方秘密信息。并组织员工接受甲方安排的</w:t>
      </w:r>
      <w:r>
        <w:rPr>
          <w:rFonts w:hint="eastAsia" w:ascii="宋体" w:hAnsi="宋体" w:eastAsia="宋体" w:cs="宋体"/>
          <w:color w:val="auto"/>
          <w:spacing w:val="-1"/>
          <w:sz w:val="21"/>
          <w:szCs w:val="21"/>
          <w:highlight w:val="none"/>
        </w:rPr>
        <w:t>安全保密专项教育。</w:t>
      </w:r>
    </w:p>
    <w:p w14:paraId="65069FD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6、乙方及乙方工作人员应对其工作中无意获得的甲方秘密信息予以</w:t>
      </w:r>
      <w:r>
        <w:rPr>
          <w:rFonts w:hint="eastAsia" w:ascii="宋体" w:hAnsi="宋体" w:eastAsia="宋体" w:cs="宋体"/>
          <w:color w:val="auto"/>
          <w:spacing w:val="-2"/>
          <w:sz w:val="21"/>
          <w:szCs w:val="21"/>
          <w:highlight w:val="none"/>
        </w:rPr>
        <w:t>保密，不得擅自使用或向他人泄露，否则应承担相应法律责任。</w:t>
      </w:r>
    </w:p>
    <w:p w14:paraId="7C0638D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八</w:t>
      </w:r>
      <w:r>
        <w:rPr>
          <w:rFonts w:hint="eastAsia" w:ascii="宋体" w:hAnsi="宋体" w:eastAsia="宋体" w:cs="宋体"/>
          <w:color w:val="auto"/>
          <w:spacing w:val="-1"/>
          <w:sz w:val="21"/>
          <w:szCs w:val="21"/>
          <w:highlight w:val="none"/>
        </w:rPr>
        <w:t>、考核细则</w:t>
      </w:r>
    </w:p>
    <w:p w14:paraId="305BC7D1">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1、为保证乙方的服务质量，甲方设立项考核经费，金</w:t>
      </w:r>
      <w:r>
        <w:rPr>
          <w:rFonts w:hint="eastAsia" w:ascii="宋体" w:hAnsi="宋体" w:eastAsia="宋体" w:cs="宋体"/>
          <w:color w:val="auto"/>
          <w:spacing w:val="-2"/>
          <w:sz w:val="21"/>
          <w:szCs w:val="21"/>
          <w:highlight w:val="none"/>
        </w:rPr>
        <w:t>额为合同金额</w:t>
      </w:r>
      <w:r>
        <w:rPr>
          <w:rFonts w:hint="eastAsia" w:ascii="宋体" w:hAnsi="宋体" w:eastAsia="宋体" w:cs="宋体"/>
          <w:color w:val="auto"/>
          <w:sz w:val="21"/>
          <w:szCs w:val="21"/>
          <w:highlight w:val="none"/>
        </w:rPr>
        <w:t>的5%。考核内容为每月的餐饮满意度测评（见附件一）。考核要求为：一年内有一次餐饮满意度测评平均得分低于80分，扣</w:t>
      </w:r>
      <w:r>
        <w:rPr>
          <w:rFonts w:hint="eastAsia" w:ascii="宋体" w:hAnsi="宋体" w:eastAsia="宋体" w:cs="宋体"/>
          <w:color w:val="auto"/>
          <w:spacing w:val="-1"/>
          <w:sz w:val="21"/>
          <w:szCs w:val="21"/>
          <w:highlight w:val="none"/>
        </w:rPr>
        <w:t>除考核经费的</w:t>
      </w:r>
      <w:r>
        <w:rPr>
          <w:rFonts w:hint="eastAsia" w:ascii="宋体" w:hAnsi="宋体" w:eastAsia="宋体" w:cs="宋体"/>
          <w:color w:val="auto"/>
          <w:sz w:val="21"/>
          <w:szCs w:val="21"/>
          <w:highlight w:val="none"/>
        </w:rPr>
        <w:t>10%；一年内有连续两次餐饮满意度测评平均得分低于85分，扣除</w:t>
      </w:r>
      <w:r>
        <w:rPr>
          <w:rFonts w:hint="eastAsia" w:ascii="宋体" w:hAnsi="宋体" w:eastAsia="宋体" w:cs="宋体"/>
          <w:color w:val="auto"/>
          <w:spacing w:val="-1"/>
          <w:sz w:val="21"/>
          <w:szCs w:val="21"/>
          <w:highlight w:val="none"/>
        </w:rPr>
        <w:t>考核经</w:t>
      </w:r>
      <w:r>
        <w:rPr>
          <w:rFonts w:hint="eastAsia" w:ascii="宋体" w:hAnsi="宋体" w:eastAsia="宋体" w:cs="宋体"/>
          <w:color w:val="auto"/>
          <w:spacing w:val="-2"/>
          <w:sz w:val="21"/>
          <w:szCs w:val="21"/>
          <w:highlight w:val="none"/>
        </w:rPr>
        <w:t>费的20%，且服务方应在30天内整改到位。</w:t>
      </w:r>
    </w:p>
    <w:p w14:paraId="48AB1A17">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九</w:t>
      </w:r>
      <w:r>
        <w:rPr>
          <w:rFonts w:hint="eastAsia" w:ascii="宋体" w:hAnsi="宋体" w:eastAsia="宋体" w:cs="宋体"/>
          <w:color w:val="auto"/>
          <w:spacing w:val="-1"/>
          <w:sz w:val="21"/>
          <w:szCs w:val="21"/>
          <w:highlight w:val="none"/>
        </w:rPr>
        <w:t>、有效期及争议解决</w:t>
      </w:r>
    </w:p>
    <w:p w14:paraId="37D2FAF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color w:val="auto"/>
          <w:spacing w:val="-21"/>
          <w:sz w:val="21"/>
          <w:szCs w:val="21"/>
          <w:highlight w:val="none"/>
        </w:rPr>
      </w:pPr>
      <w:r>
        <w:rPr>
          <w:rFonts w:hint="eastAsia" w:ascii="宋体" w:hAnsi="宋体" w:eastAsia="宋体" w:cs="宋体"/>
          <w:color w:val="auto"/>
          <w:spacing w:val="-4"/>
          <w:sz w:val="21"/>
          <w:szCs w:val="21"/>
          <w:highlight w:val="none"/>
        </w:rPr>
        <w:t>1、本合同有效期1年，</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pacing w:val="-21"/>
          <w:sz w:val="21"/>
          <w:szCs w:val="21"/>
          <w:highlight w:val="none"/>
        </w:rPr>
        <w:t>止。</w:t>
      </w:r>
    </w:p>
    <w:p w14:paraId="6D9E608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2、双方因受特殊因素影响，要求解除本合同，必须提前一个月书面</w:t>
      </w:r>
      <w:r>
        <w:rPr>
          <w:rFonts w:hint="eastAsia" w:ascii="宋体" w:hAnsi="宋体" w:eastAsia="宋体" w:cs="宋体"/>
          <w:color w:val="auto"/>
          <w:spacing w:val="-2"/>
          <w:sz w:val="21"/>
          <w:szCs w:val="21"/>
          <w:highlight w:val="none"/>
        </w:rPr>
        <w:t>通知对方，否则需赔偿对方最后一个月餐费的50％。</w:t>
      </w:r>
    </w:p>
    <w:p w14:paraId="66A3139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3、如食堂延迟开餐或不开餐，乙方应以最快速度通知甲方，并根据</w:t>
      </w:r>
      <w:r>
        <w:rPr>
          <w:rFonts w:hint="eastAsia" w:ascii="宋体" w:hAnsi="宋体" w:eastAsia="宋体" w:cs="宋体"/>
          <w:color w:val="auto"/>
          <w:spacing w:val="-4"/>
          <w:sz w:val="21"/>
          <w:szCs w:val="21"/>
          <w:highlight w:val="none"/>
        </w:rPr>
        <w:t>甲方要求协助采取应对措施。如非因不可抗力或停水、停电等引起的延迟</w:t>
      </w:r>
      <w:r>
        <w:rPr>
          <w:rFonts w:hint="eastAsia" w:ascii="宋体" w:hAnsi="宋体" w:eastAsia="宋体" w:cs="宋体"/>
          <w:color w:val="auto"/>
          <w:spacing w:val="-3"/>
          <w:sz w:val="21"/>
          <w:szCs w:val="21"/>
          <w:highlight w:val="none"/>
        </w:rPr>
        <w:t>开餐或不开餐，乙方应承担相应的赔偿责任。</w:t>
      </w:r>
    </w:p>
    <w:p w14:paraId="36C149B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十、其他</w:t>
      </w:r>
    </w:p>
    <w:p w14:paraId="1DA3F53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1、乙方应按合同约定为甲方提供餐饮服务与管理，并应满足</w:t>
      </w:r>
      <w:r>
        <w:rPr>
          <w:rFonts w:hint="eastAsia" w:ascii="宋体" w:hAnsi="宋体" w:eastAsia="宋体" w:cs="宋体"/>
          <w:color w:val="auto"/>
          <w:spacing w:val="-2"/>
          <w:sz w:val="21"/>
          <w:szCs w:val="21"/>
          <w:highlight w:val="none"/>
        </w:rPr>
        <w:t>文件的</w:t>
      </w:r>
      <w:r>
        <w:rPr>
          <w:rFonts w:hint="eastAsia" w:ascii="宋体" w:hAnsi="宋体" w:eastAsia="宋体" w:cs="宋体"/>
          <w:color w:val="auto"/>
          <w:spacing w:val="-3"/>
          <w:sz w:val="21"/>
          <w:szCs w:val="21"/>
          <w:highlight w:val="none"/>
        </w:rPr>
        <w:t>《服务内容及要求》。</w:t>
      </w:r>
    </w:p>
    <w:p w14:paraId="147C013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rPr>
        <w:t>2、本合同经甲、乙双方签署并加盖公章后生效。自合同生效</w:t>
      </w:r>
      <w:r>
        <w:rPr>
          <w:rFonts w:hint="eastAsia" w:ascii="宋体" w:hAnsi="宋体" w:eastAsia="宋体" w:cs="宋体"/>
          <w:color w:val="auto"/>
          <w:spacing w:val="-5"/>
          <w:sz w:val="21"/>
          <w:szCs w:val="21"/>
          <w:highlight w:val="none"/>
        </w:rPr>
        <w:t>之日起7</w:t>
      </w:r>
      <w:r>
        <w:rPr>
          <w:rFonts w:hint="eastAsia" w:ascii="宋体" w:hAnsi="宋体" w:eastAsia="宋体" w:cs="宋体"/>
          <w:color w:val="auto"/>
          <w:spacing w:val="-4"/>
          <w:sz w:val="21"/>
          <w:szCs w:val="21"/>
          <w:highlight w:val="none"/>
        </w:rPr>
        <w:t>日内为试用期。试用期结束后，甲方对餐饮满意度进行考评，考评得分需</w:t>
      </w:r>
      <w:r>
        <w:rPr>
          <w:rFonts w:hint="eastAsia" w:ascii="宋体" w:hAnsi="宋体" w:eastAsia="宋体" w:cs="宋体"/>
          <w:color w:val="auto"/>
          <w:spacing w:val="-3"/>
          <w:sz w:val="21"/>
          <w:szCs w:val="21"/>
          <w:highlight w:val="none"/>
        </w:rPr>
        <w:t>达到85分以上，否则甲方有权直接解除合同。</w:t>
      </w:r>
    </w:p>
    <w:p w14:paraId="3112053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3、合同双方发生与本合同有关的任何争议，均应首先以友好协商的</w:t>
      </w:r>
      <w:r>
        <w:rPr>
          <w:rFonts w:hint="eastAsia" w:ascii="宋体" w:hAnsi="宋体" w:eastAsia="宋体" w:cs="宋体"/>
          <w:color w:val="auto"/>
          <w:spacing w:val="-4"/>
          <w:sz w:val="21"/>
          <w:szCs w:val="21"/>
          <w:highlight w:val="none"/>
        </w:rPr>
        <w:t>方式解决。一旦友好协商无效，该争议应提交甲方所在地人民法院提起诉讼。因诉讼而产生的相关费用，包括但不限于律师费、诉讼费、调查费用等均由败诉方承担。本合同的订立、效力、解释、执行和争议的解决应符</w:t>
      </w:r>
      <w:r>
        <w:rPr>
          <w:rFonts w:hint="eastAsia" w:ascii="宋体" w:hAnsi="宋体" w:eastAsia="宋体" w:cs="宋体"/>
          <w:color w:val="auto"/>
          <w:spacing w:val="-1"/>
          <w:sz w:val="21"/>
          <w:szCs w:val="21"/>
          <w:highlight w:val="none"/>
        </w:rPr>
        <w:t>合中华人民共和国现行有效之法律。</w:t>
      </w:r>
    </w:p>
    <w:p w14:paraId="7C9E630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4、如果一方违约，守约方有权终止本合同并追究违约方责任。根据</w:t>
      </w:r>
      <w:r>
        <w:rPr>
          <w:rFonts w:hint="eastAsia" w:ascii="宋体" w:hAnsi="宋体" w:eastAsia="宋体" w:cs="宋体"/>
          <w:color w:val="auto"/>
          <w:spacing w:val="-4"/>
          <w:sz w:val="21"/>
          <w:szCs w:val="21"/>
          <w:highlight w:val="none"/>
        </w:rPr>
        <w:t>本项规定终止合同的，不影响守约方在本合同项下和法律规定中所享有的</w:t>
      </w:r>
      <w:r>
        <w:rPr>
          <w:rFonts w:hint="eastAsia" w:ascii="宋体" w:hAnsi="宋体" w:eastAsia="宋体" w:cs="宋体"/>
          <w:color w:val="auto"/>
          <w:spacing w:val="-6"/>
          <w:sz w:val="21"/>
          <w:szCs w:val="21"/>
          <w:highlight w:val="none"/>
        </w:rPr>
        <w:t>其他救济权利。</w:t>
      </w:r>
    </w:p>
    <w:p w14:paraId="7E623A3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5、本合同一式</w:t>
      </w:r>
      <w:r>
        <w:rPr>
          <w:rFonts w:hint="eastAsia" w:ascii="宋体" w:hAnsi="宋体" w:eastAsia="宋体" w:cs="宋体"/>
          <w:color w:val="auto"/>
          <w:spacing w:val="6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肆</w:t>
      </w:r>
      <w:r>
        <w:rPr>
          <w:rFonts w:hint="eastAsia" w:ascii="宋体" w:hAnsi="宋体" w:eastAsia="宋体" w:cs="宋体"/>
          <w:color w:val="auto"/>
          <w:spacing w:val="60"/>
          <w:sz w:val="21"/>
          <w:szCs w:val="21"/>
          <w:highlight w:val="none"/>
          <w:u w:val="single" w:color="auto"/>
        </w:rPr>
        <w:t xml:space="preserve"> </w:t>
      </w:r>
      <w:r>
        <w:rPr>
          <w:rFonts w:hint="eastAsia" w:ascii="宋体" w:hAnsi="宋体" w:eastAsia="宋体" w:cs="宋体"/>
          <w:color w:val="auto"/>
          <w:spacing w:val="-1"/>
          <w:sz w:val="21"/>
          <w:szCs w:val="21"/>
          <w:highlight w:val="none"/>
        </w:rPr>
        <w:t>份，甲方执</w:t>
      </w:r>
      <w:r>
        <w:rPr>
          <w:rFonts w:hint="eastAsia" w:ascii="宋体" w:hAnsi="宋体" w:eastAsia="宋体" w:cs="宋体"/>
          <w:color w:val="auto"/>
          <w:spacing w:val="-1"/>
          <w:sz w:val="21"/>
          <w:szCs w:val="21"/>
          <w:highlight w:val="none"/>
          <w:u w:val="single" w:color="auto"/>
        </w:rPr>
        <w:t xml:space="preserve"> 叁</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
          <w:sz w:val="21"/>
          <w:szCs w:val="21"/>
          <w:highlight w:val="none"/>
        </w:rPr>
        <w:t>份、乙方执</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壹</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
          <w:sz w:val="21"/>
          <w:szCs w:val="21"/>
          <w:highlight w:val="none"/>
        </w:rPr>
        <w:t>份。</w:t>
      </w:r>
    </w:p>
    <w:p w14:paraId="6E86D84C">
      <w:pPr>
        <w:keepNext w:val="0"/>
        <w:keepLines w:val="0"/>
        <w:pageBreakBefore w:val="0"/>
        <w:topLinePunct w:val="0"/>
        <w:bidi w:val="0"/>
        <w:adjustRightInd w:val="0"/>
        <w:snapToGrid w:val="0"/>
        <w:spacing w:line="360" w:lineRule="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br w:type="page"/>
      </w:r>
    </w:p>
    <w:p w14:paraId="2B683BF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附件一：河南省消防救援总队机关餐厅服务考核标准及考核办法（以下无正文）</w:t>
      </w:r>
    </w:p>
    <w:p w14:paraId="13887A5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16"/>
          <w:sz w:val="21"/>
          <w:szCs w:val="21"/>
          <w:highlight w:val="none"/>
        </w:rPr>
      </w:pPr>
    </w:p>
    <w:p w14:paraId="3C51390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16"/>
          <w:sz w:val="21"/>
          <w:szCs w:val="21"/>
          <w:highlight w:val="none"/>
        </w:rPr>
      </w:pPr>
    </w:p>
    <w:p w14:paraId="300A9FF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甲</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16"/>
          <w:sz w:val="21"/>
          <w:szCs w:val="21"/>
          <w:highlight w:val="none"/>
        </w:rPr>
        <w:t>方（盖章</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6"/>
          <w:sz w:val="21"/>
          <w:szCs w:val="21"/>
          <w:highlight w:val="none"/>
        </w:rPr>
        <w:t>乙</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16"/>
          <w:sz w:val="21"/>
          <w:szCs w:val="21"/>
          <w:highlight w:val="none"/>
        </w:rPr>
        <w:t>方（盖章</w:t>
      </w:r>
      <w:r>
        <w:rPr>
          <w:rFonts w:hint="eastAsia" w:ascii="宋体" w:hAnsi="宋体" w:eastAsia="宋体" w:cs="宋体"/>
          <w:color w:val="auto"/>
          <w:spacing w:val="-1"/>
          <w:sz w:val="21"/>
          <w:szCs w:val="21"/>
          <w:highlight w:val="none"/>
        </w:rPr>
        <w:t>）：</w:t>
      </w:r>
    </w:p>
    <w:p w14:paraId="745988F9">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BB5D85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法定代表人（签字</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
          <w:sz w:val="21"/>
          <w:szCs w:val="21"/>
          <w:highlight w:val="none"/>
        </w:rPr>
        <w:t>法定代表人（签字</w:t>
      </w:r>
      <w:r>
        <w:rPr>
          <w:rFonts w:hint="eastAsia" w:ascii="宋体" w:hAnsi="宋体" w:eastAsia="宋体" w:cs="宋体"/>
          <w:color w:val="auto"/>
          <w:spacing w:val="7"/>
          <w:sz w:val="21"/>
          <w:szCs w:val="21"/>
          <w:highlight w:val="none"/>
        </w:rPr>
        <w:t>）：</w:t>
      </w:r>
    </w:p>
    <w:p w14:paraId="2F68DD26">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6896A90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甲方授权代表（签字</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8"/>
          <w:sz w:val="21"/>
          <w:szCs w:val="21"/>
          <w:highlight w:val="none"/>
        </w:rPr>
        <w:t>乙方授权代表（签字</w:t>
      </w:r>
      <w:r>
        <w:rPr>
          <w:rFonts w:hint="eastAsia" w:ascii="宋体" w:hAnsi="宋体" w:eastAsia="宋体" w:cs="宋体"/>
          <w:color w:val="auto"/>
          <w:spacing w:val="27"/>
          <w:sz w:val="21"/>
          <w:szCs w:val="21"/>
          <w:highlight w:val="none"/>
        </w:rPr>
        <w:t>）：</w:t>
      </w:r>
    </w:p>
    <w:p w14:paraId="14967FC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4EE97D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地址：                                             地址：</w:t>
      </w:r>
    </w:p>
    <w:p w14:paraId="329A6AB9">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69ABEB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29869C3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邮政编码：                          </w:t>
      </w:r>
      <w:r>
        <w:rPr>
          <w:rFonts w:hint="eastAsia" w:ascii="宋体" w:hAnsi="宋体" w:eastAsia="宋体" w:cs="宋体"/>
          <w:color w:val="auto"/>
          <w:spacing w:val="-1"/>
          <w:sz w:val="21"/>
          <w:szCs w:val="21"/>
          <w:highlight w:val="none"/>
        </w:rPr>
        <w:t xml:space="preserve">             邮政编码：</w:t>
      </w:r>
    </w:p>
    <w:p w14:paraId="1963C29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FA1238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电话：                                              电话：</w:t>
      </w:r>
    </w:p>
    <w:p w14:paraId="114F3C1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2EA84E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传真：                                             传真：</w:t>
      </w:r>
    </w:p>
    <w:p w14:paraId="3B63F94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526C76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开户银行：</w:t>
      </w:r>
    </w:p>
    <w:p w14:paraId="70D77D7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9F6365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开户账号：</w:t>
      </w:r>
    </w:p>
    <w:p w14:paraId="34FFF68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 xml:space="preserve">       年       月</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7"/>
          <w:sz w:val="21"/>
          <w:szCs w:val="21"/>
          <w:highlight w:val="none"/>
        </w:rPr>
        <w:t>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7"/>
          <w:sz w:val="21"/>
          <w:szCs w:val="21"/>
          <w:highlight w:val="none"/>
        </w:rPr>
        <w:t>月</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7"/>
          <w:sz w:val="21"/>
          <w:szCs w:val="21"/>
          <w:highlight w:val="none"/>
        </w:rPr>
        <w:t>日</w:t>
      </w:r>
    </w:p>
    <w:p w14:paraId="7812301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60EA7E7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6D2FF96C">
      <w:pPr>
        <w:keepNext w:val="0"/>
        <w:keepLines w:val="0"/>
        <w:pageBreakBefore w:val="0"/>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1FD95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w:t>
      </w:r>
    </w:p>
    <w:p w14:paraId="3B6878A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河南省消防救援总队机关餐厅</w:t>
      </w:r>
      <w:r>
        <w:rPr>
          <w:rFonts w:hint="eastAsia" w:ascii="宋体" w:hAnsi="宋体" w:eastAsia="宋体" w:cs="宋体"/>
          <w:b/>
          <w:bCs/>
          <w:color w:val="auto"/>
          <w:sz w:val="24"/>
          <w:szCs w:val="24"/>
          <w:highlight w:val="none"/>
          <w:lang w:val="en-US" w:eastAsia="zh-CN"/>
        </w:rPr>
        <w:t>餐饮保障</w:t>
      </w:r>
      <w:r>
        <w:rPr>
          <w:rFonts w:hint="eastAsia" w:ascii="宋体" w:hAnsi="宋体" w:eastAsia="宋体" w:cs="宋体"/>
          <w:b/>
          <w:bCs/>
          <w:color w:val="auto"/>
          <w:sz w:val="24"/>
          <w:szCs w:val="24"/>
          <w:highlight w:val="none"/>
        </w:rPr>
        <w:t>服务考核标准</w:t>
      </w:r>
      <w:r>
        <w:rPr>
          <w:rFonts w:hint="eastAsia" w:ascii="宋体" w:hAnsi="宋体" w:eastAsia="宋体" w:cs="宋体"/>
          <w:b/>
          <w:bCs/>
          <w:color w:val="auto"/>
          <w:spacing w:val="-1"/>
          <w:sz w:val="24"/>
          <w:szCs w:val="24"/>
          <w:highlight w:val="none"/>
        </w:rPr>
        <w:t>及考核办法</w:t>
      </w:r>
    </w:p>
    <w:p w14:paraId="641C0B2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为进一步加强机关餐厅餐饮工作的管理，使机关餐</w:t>
      </w:r>
      <w:r>
        <w:rPr>
          <w:rFonts w:hint="eastAsia" w:ascii="宋体" w:hAnsi="宋体" w:eastAsia="宋体" w:cs="宋体"/>
          <w:color w:val="auto"/>
          <w:spacing w:val="-5"/>
          <w:sz w:val="21"/>
          <w:szCs w:val="21"/>
          <w:highlight w:val="none"/>
        </w:rPr>
        <w:t>厅工作人员更好地</w:t>
      </w:r>
      <w:r>
        <w:rPr>
          <w:rFonts w:hint="eastAsia" w:ascii="宋体" w:hAnsi="宋体" w:eastAsia="宋体" w:cs="宋体"/>
          <w:color w:val="auto"/>
          <w:spacing w:val="-3"/>
          <w:sz w:val="21"/>
          <w:szCs w:val="21"/>
          <w:highlight w:val="none"/>
        </w:rPr>
        <w:t>为河南省消防救援总队提供优质规范的服务，加强对机关</w:t>
      </w:r>
      <w:r>
        <w:rPr>
          <w:rFonts w:hint="eastAsia" w:ascii="宋体" w:hAnsi="宋体" w:eastAsia="宋体" w:cs="宋体"/>
          <w:color w:val="auto"/>
          <w:spacing w:val="-4"/>
          <w:sz w:val="21"/>
          <w:szCs w:val="21"/>
          <w:highlight w:val="none"/>
        </w:rPr>
        <w:t>餐厅的监督检查，提高服务质量，保证饮食安全，依据《中华人民共和国食品卫生法》、办</w:t>
      </w:r>
      <w:r>
        <w:rPr>
          <w:rFonts w:hint="eastAsia" w:ascii="宋体" w:hAnsi="宋体" w:eastAsia="宋体" w:cs="宋体"/>
          <w:color w:val="auto"/>
          <w:sz w:val="21"/>
          <w:szCs w:val="21"/>
          <w:highlight w:val="none"/>
        </w:rPr>
        <w:t>事处规章制度制订本办法。具体办法如下：</w:t>
      </w:r>
    </w:p>
    <w:p w14:paraId="22D084F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一、检查考核人员的组成：</w:t>
      </w:r>
    </w:p>
    <w:p w14:paraId="1310763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1.1、河南省消防救援总队主管领导、具体机关餐厅负责人</w:t>
      </w:r>
      <w:r>
        <w:rPr>
          <w:rFonts w:hint="eastAsia" w:ascii="宋体" w:hAnsi="宋体" w:eastAsia="宋体" w:cs="宋体"/>
          <w:color w:val="auto"/>
          <w:spacing w:val="-1"/>
          <w:sz w:val="21"/>
          <w:szCs w:val="21"/>
          <w:highlight w:val="none"/>
          <w:lang w:val="en-US" w:eastAsia="zh-CN"/>
        </w:rPr>
        <w:t>和总动机关经济民主组</w:t>
      </w:r>
      <w:r>
        <w:rPr>
          <w:rFonts w:hint="eastAsia" w:ascii="宋体" w:hAnsi="宋体" w:eastAsia="宋体" w:cs="宋体"/>
          <w:color w:val="auto"/>
          <w:spacing w:val="-1"/>
          <w:sz w:val="21"/>
          <w:szCs w:val="21"/>
          <w:highlight w:val="none"/>
        </w:rPr>
        <w:t>人员；</w:t>
      </w:r>
    </w:p>
    <w:p w14:paraId="0D40A4C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1.2</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0"/>
          <w:sz w:val="21"/>
          <w:szCs w:val="21"/>
          <w:highlight w:val="none"/>
        </w:rPr>
        <w:t>第三方可能参与公司或人员（其他餐饮公司或其他专业人员）。</w:t>
      </w:r>
    </w:p>
    <w:p w14:paraId="46E5840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二、检查范围：</w:t>
      </w:r>
    </w:p>
    <w:p w14:paraId="50C0726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伙食质量、服务质量、卫生标准、机关餐厅管理及总队就餐人员</w:t>
      </w:r>
      <w:r>
        <w:rPr>
          <w:rFonts w:hint="eastAsia" w:ascii="宋体" w:hAnsi="宋体" w:eastAsia="宋体" w:cs="宋体"/>
          <w:color w:val="auto"/>
          <w:spacing w:val="-5"/>
          <w:sz w:val="21"/>
          <w:szCs w:val="21"/>
          <w:highlight w:val="none"/>
        </w:rPr>
        <w:t>满意</w:t>
      </w:r>
      <w:r>
        <w:rPr>
          <w:rFonts w:hint="eastAsia" w:ascii="宋体" w:hAnsi="宋体" w:eastAsia="宋体" w:cs="宋体"/>
          <w:color w:val="auto"/>
          <w:sz w:val="21"/>
          <w:szCs w:val="21"/>
          <w:highlight w:val="none"/>
        </w:rPr>
        <w:t>率，总队就餐人员投诉（投诉扣分加倍）等。每月检查1次，每月</w:t>
      </w:r>
      <w:r>
        <w:rPr>
          <w:rFonts w:hint="eastAsia" w:ascii="宋体" w:hAnsi="宋体" w:eastAsia="宋体" w:cs="宋体"/>
          <w:color w:val="auto"/>
          <w:spacing w:val="-1"/>
          <w:sz w:val="21"/>
          <w:szCs w:val="21"/>
          <w:highlight w:val="none"/>
        </w:rPr>
        <w:t>统计1</w:t>
      </w:r>
      <w:r>
        <w:rPr>
          <w:rFonts w:hint="eastAsia" w:ascii="宋体" w:hAnsi="宋体" w:eastAsia="宋体" w:cs="宋体"/>
          <w:color w:val="auto"/>
          <w:spacing w:val="-2"/>
          <w:sz w:val="21"/>
          <w:szCs w:val="21"/>
          <w:highlight w:val="none"/>
        </w:rPr>
        <w:t>次。满分为100分，80分为及格分。</w:t>
      </w:r>
    </w:p>
    <w:p w14:paraId="39EFBF9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三、机关餐厅日常管理量化考核内容见附表1。</w:t>
      </w:r>
    </w:p>
    <w:p w14:paraId="411676F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在日常监督检查中，如发现有违反卫生管理规定及考核办法的行为，</w:t>
      </w:r>
      <w:r>
        <w:rPr>
          <w:rFonts w:hint="eastAsia" w:ascii="宋体" w:hAnsi="宋体" w:eastAsia="宋体" w:cs="宋体"/>
          <w:color w:val="auto"/>
          <w:sz w:val="21"/>
          <w:szCs w:val="21"/>
          <w:highlight w:val="none"/>
        </w:rPr>
        <w:t>情节较轻的，限期整改，情节较重的，有以</w:t>
      </w:r>
      <w:r>
        <w:rPr>
          <w:rFonts w:hint="eastAsia" w:ascii="宋体" w:hAnsi="宋体" w:eastAsia="宋体" w:cs="宋体"/>
          <w:color w:val="auto"/>
          <w:spacing w:val="-1"/>
          <w:sz w:val="21"/>
          <w:szCs w:val="21"/>
          <w:highlight w:val="none"/>
        </w:rPr>
        <w:t>下情形的，实行一票否决制。</w:t>
      </w:r>
    </w:p>
    <w:p w14:paraId="5330A161">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1、发生轻微食物中毒（五人以下</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
          <w:sz w:val="21"/>
          <w:szCs w:val="21"/>
          <w:highlight w:val="none"/>
        </w:rPr>
        <w:t>认定为当月考核不合格。</w:t>
      </w:r>
    </w:p>
    <w:p w14:paraId="26DB117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2、发生严重食物中毒或食源性疾病的，除按《食品卫生法》规定进行处罚外，解除或终止合同。</w:t>
      </w:r>
    </w:p>
    <w:p w14:paraId="301E934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3、满意度调查不满意率大于20%的，认定为当月考核不合格。</w:t>
      </w:r>
    </w:p>
    <w:p w14:paraId="29FD5FB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五、满意度：</w:t>
      </w:r>
    </w:p>
    <w:p w14:paraId="66EB4D3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考核小组每季度对机关餐厅满意度的调查，具体内容详</w:t>
      </w:r>
      <w:r>
        <w:rPr>
          <w:rFonts w:hint="eastAsia" w:ascii="宋体" w:hAnsi="宋体" w:eastAsia="宋体" w:cs="宋体"/>
          <w:color w:val="auto"/>
          <w:spacing w:val="-1"/>
          <w:sz w:val="21"/>
          <w:szCs w:val="21"/>
          <w:highlight w:val="none"/>
        </w:rPr>
        <w:t>见附表2。</w:t>
      </w:r>
    </w:p>
    <w:p w14:paraId="38BD341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六、本办法从合同开始执行起实行，由考核小组负责解释。</w:t>
      </w:r>
    </w:p>
    <w:p w14:paraId="664B9C6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附表1：</w:t>
      </w:r>
    </w:p>
    <w:p w14:paraId="634773E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河南省消防救援总队机关餐厅</w:t>
      </w:r>
      <w:r>
        <w:rPr>
          <w:rFonts w:hint="eastAsia" w:ascii="宋体" w:hAnsi="宋体" w:eastAsia="宋体" w:cs="宋体"/>
          <w:color w:val="auto"/>
          <w:sz w:val="21"/>
          <w:szCs w:val="21"/>
          <w:highlight w:val="none"/>
          <w:lang w:val="en-US" w:eastAsia="zh-CN"/>
        </w:rPr>
        <w:t>餐饮保障</w:t>
      </w:r>
      <w:r>
        <w:rPr>
          <w:rFonts w:hint="eastAsia" w:ascii="宋体" w:hAnsi="宋体" w:eastAsia="宋体" w:cs="宋体"/>
          <w:color w:val="auto"/>
          <w:sz w:val="21"/>
          <w:szCs w:val="21"/>
          <w:highlight w:val="none"/>
        </w:rPr>
        <w:t>服务内容细则</w:t>
      </w:r>
      <w:r>
        <w:rPr>
          <w:rFonts w:hint="eastAsia" w:ascii="宋体" w:hAnsi="宋体" w:eastAsia="宋体" w:cs="宋体"/>
          <w:color w:val="auto"/>
          <w:spacing w:val="-1"/>
          <w:sz w:val="21"/>
          <w:szCs w:val="21"/>
          <w:highlight w:val="none"/>
        </w:rPr>
        <w:t>考评考核表</w:t>
      </w:r>
    </w:p>
    <w:tbl>
      <w:tblPr>
        <w:tblStyle w:val="10"/>
        <w:tblW w:w="90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2"/>
        <w:gridCol w:w="4157"/>
        <w:gridCol w:w="2820"/>
        <w:gridCol w:w="683"/>
        <w:gridCol w:w="637"/>
      </w:tblGrid>
      <w:tr w14:paraId="7D88A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blHeader/>
          <w:jc w:val="center"/>
        </w:trPr>
        <w:tc>
          <w:tcPr>
            <w:tcW w:w="792" w:type="dxa"/>
            <w:vAlign w:val="center"/>
          </w:tcPr>
          <w:p w14:paraId="024CBA7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项目</w:t>
            </w:r>
          </w:p>
        </w:tc>
        <w:tc>
          <w:tcPr>
            <w:tcW w:w="4157" w:type="dxa"/>
            <w:vAlign w:val="center"/>
          </w:tcPr>
          <w:p w14:paraId="5D43860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检查具体内容</w:t>
            </w:r>
          </w:p>
        </w:tc>
        <w:tc>
          <w:tcPr>
            <w:tcW w:w="2820" w:type="dxa"/>
            <w:vAlign w:val="center"/>
          </w:tcPr>
          <w:p w14:paraId="6932A9E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评分标准</w:t>
            </w:r>
          </w:p>
        </w:tc>
        <w:tc>
          <w:tcPr>
            <w:tcW w:w="683" w:type="dxa"/>
            <w:vAlign w:val="center"/>
          </w:tcPr>
          <w:p w14:paraId="0404FE4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分值</w:t>
            </w:r>
          </w:p>
        </w:tc>
        <w:tc>
          <w:tcPr>
            <w:tcW w:w="637" w:type="dxa"/>
            <w:vAlign w:val="center"/>
          </w:tcPr>
          <w:p w14:paraId="10D371A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9"/>
                <w:kern w:val="0"/>
                <w:sz w:val="21"/>
                <w:szCs w:val="21"/>
                <w:highlight w:val="none"/>
                <w:lang w:eastAsia="en-US"/>
              </w:rPr>
              <w:t>得分</w:t>
            </w:r>
          </w:p>
        </w:tc>
      </w:tr>
      <w:tr w14:paraId="4278D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restart"/>
            <w:tcBorders>
              <w:bottom w:val="nil"/>
            </w:tcBorders>
            <w:vAlign w:val="center"/>
          </w:tcPr>
          <w:p w14:paraId="361C596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2"/>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2"/>
                <w:kern w:val="0"/>
                <w:sz w:val="21"/>
                <w:szCs w:val="21"/>
                <w:highlight w:val="none"/>
                <w:lang w:eastAsia="en-US"/>
              </w:rPr>
              <w:t>伙食</w:t>
            </w:r>
            <w:r>
              <w:rPr>
                <w:rFonts w:hint="eastAsia" w:ascii="宋体" w:hAnsi="宋体" w:eastAsia="宋体" w:cs="宋体"/>
                <w:snapToGrid w:val="0"/>
                <w:color w:val="auto"/>
                <w:kern w:val="0"/>
                <w:sz w:val="21"/>
                <w:szCs w:val="21"/>
                <w:highlight w:val="none"/>
                <w:lang w:eastAsia="en-US"/>
              </w:rPr>
              <w:t>质量</w:t>
            </w:r>
            <w:r>
              <w:rPr>
                <w:rFonts w:hint="eastAsia" w:ascii="宋体" w:hAnsi="宋体" w:eastAsia="宋体" w:cs="宋体"/>
                <w:snapToGrid w:val="0"/>
                <w:color w:val="auto"/>
                <w:spacing w:val="23"/>
                <w:kern w:val="0"/>
                <w:sz w:val="21"/>
                <w:szCs w:val="21"/>
                <w:highlight w:val="none"/>
                <w:lang w:eastAsia="en-US"/>
              </w:rPr>
              <w:t>(35</w:t>
            </w:r>
            <w:r>
              <w:rPr>
                <w:rFonts w:hint="eastAsia" w:ascii="宋体" w:hAnsi="宋体" w:eastAsia="宋体" w:cs="宋体"/>
                <w:snapToGrid w:val="0"/>
                <w:color w:val="auto"/>
                <w:spacing w:val="13"/>
                <w:kern w:val="0"/>
                <w:sz w:val="21"/>
                <w:szCs w:val="21"/>
                <w:highlight w:val="none"/>
                <w:lang w:eastAsia="en-US"/>
              </w:rPr>
              <w:t>分）</w:t>
            </w:r>
          </w:p>
        </w:tc>
        <w:tc>
          <w:tcPr>
            <w:tcW w:w="4157" w:type="dxa"/>
            <w:vAlign w:val="center"/>
          </w:tcPr>
          <w:p w14:paraId="36C6343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对进入餐厅的食材进行检查，食材储</w:t>
            </w:r>
          </w:p>
          <w:p w14:paraId="581B78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存及保鲜等各个环节食材质量均应合</w:t>
            </w:r>
            <w:r>
              <w:rPr>
                <w:rFonts w:hint="eastAsia" w:ascii="宋体" w:hAnsi="宋体" w:eastAsia="宋体" w:cs="宋体"/>
                <w:snapToGrid w:val="0"/>
                <w:color w:val="auto"/>
                <w:spacing w:val="-15"/>
                <w:kern w:val="0"/>
                <w:sz w:val="21"/>
                <w:szCs w:val="21"/>
                <w:highlight w:val="none"/>
                <w:lang w:eastAsia="en-US"/>
              </w:rPr>
              <w:t>格。</w:t>
            </w:r>
          </w:p>
        </w:tc>
        <w:tc>
          <w:tcPr>
            <w:tcW w:w="2820" w:type="dxa"/>
            <w:vAlign w:val="center"/>
          </w:tcPr>
          <w:p w14:paraId="5E4397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6"/>
                <w:kern w:val="0"/>
                <w:sz w:val="21"/>
                <w:szCs w:val="21"/>
                <w:highlight w:val="none"/>
                <w:lang w:eastAsia="en-US"/>
              </w:rPr>
              <w:t>有一项不合格-1。如出现食材质量问题，甲方根据</w:t>
            </w:r>
            <w:r>
              <w:rPr>
                <w:rFonts w:hint="eastAsia" w:ascii="宋体" w:hAnsi="宋体" w:eastAsia="宋体" w:cs="宋体"/>
                <w:snapToGrid w:val="0"/>
                <w:color w:val="auto"/>
                <w:spacing w:val="-1"/>
                <w:kern w:val="0"/>
                <w:sz w:val="21"/>
                <w:szCs w:val="21"/>
                <w:highlight w:val="none"/>
                <w:lang w:eastAsia="en-US"/>
              </w:rPr>
              <w:t>造成的经济损失给予相</w:t>
            </w:r>
            <w:r>
              <w:rPr>
                <w:rFonts w:hint="eastAsia" w:ascii="宋体" w:hAnsi="宋体" w:eastAsia="宋体" w:cs="宋体"/>
                <w:snapToGrid w:val="0"/>
                <w:color w:val="auto"/>
                <w:spacing w:val="-10"/>
                <w:kern w:val="0"/>
                <w:sz w:val="21"/>
                <w:szCs w:val="21"/>
                <w:highlight w:val="none"/>
                <w:lang w:eastAsia="en-US"/>
              </w:rPr>
              <w:t>应处罚。</w:t>
            </w:r>
          </w:p>
        </w:tc>
        <w:tc>
          <w:tcPr>
            <w:tcW w:w="683" w:type="dxa"/>
            <w:vAlign w:val="center"/>
          </w:tcPr>
          <w:p w14:paraId="62F49C0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8"/>
                <w:kern w:val="0"/>
                <w:sz w:val="21"/>
                <w:szCs w:val="21"/>
                <w:highlight w:val="none"/>
                <w:lang w:eastAsia="en-US"/>
              </w:rPr>
              <w:t>15</w:t>
            </w:r>
          </w:p>
        </w:tc>
        <w:tc>
          <w:tcPr>
            <w:tcW w:w="637" w:type="dxa"/>
            <w:vAlign w:val="center"/>
          </w:tcPr>
          <w:p w14:paraId="1919B7C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r>
      <w:tr w14:paraId="1FA4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tcBorders>
              <w:top w:val="nil"/>
              <w:bottom w:val="nil"/>
            </w:tcBorders>
            <w:vAlign w:val="center"/>
          </w:tcPr>
          <w:p w14:paraId="4651422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4157" w:type="dxa"/>
            <w:vAlign w:val="center"/>
          </w:tcPr>
          <w:p w14:paraId="1A957DF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食品食物中出现杂物、不熟或口感较</w:t>
            </w:r>
            <w:r>
              <w:rPr>
                <w:rFonts w:hint="eastAsia" w:ascii="宋体" w:hAnsi="宋体" w:eastAsia="宋体" w:cs="宋体"/>
                <w:snapToGrid w:val="0"/>
                <w:color w:val="auto"/>
                <w:kern w:val="0"/>
                <w:sz w:val="21"/>
                <w:szCs w:val="21"/>
                <w:highlight w:val="none"/>
                <w:lang w:eastAsia="en-US"/>
              </w:rPr>
              <w:t>差现象</w:t>
            </w:r>
          </w:p>
        </w:tc>
        <w:tc>
          <w:tcPr>
            <w:tcW w:w="2820" w:type="dxa"/>
            <w:vAlign w:val="center"/>
          </w:tcPr>
          <w:p w14:paraId="1FB9A6D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有一项-1，有人举报-2/</w:t>
            </w:r>
            <w:r>
              <w:rPr>
                <w:rFonts w:hint="eastAsia" w:ascii="宋体" w:hAnsi="宋体" w:eastAsia="宋体" w:cs="宋体"/>
                <w:snapToGrid w:val="0"/>
                <w:color w:val="auto"/>
                <w:spacing w:val="-14"/>
                <w:kern w:val="0"/>
                <w:sz w:val="21"/>
                <w:szCs w:val="21"/>
                <w:highlight w:val="none"/>
                <w:lang w:eastAsia="en-US"/>
              </w:rPr>
              <w:t>次。</w:t>
            </w:r>
          </w:p>
        </w:tc>
        <w:tc>
          <w:tcPr>
            <w:tcW w:w="683" w:type="dxa"/>
            <w:vAlign w:val="center"/>
          </w:tcPr>
          <w:p w14:paraId="53999F7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4</w:t>
            </w:r>
          </w:p>
        </w:tc>
        <w:tc>
          <w:tcPr>
            <w:tcW w:w="637" w:type="dxa"/>
            <w:vAlign w:val="center"/>
          </w:tcPr>
          <w:p w14:paraId="0683D01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r>
      <w:tr w14:paraId="1750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tcBorders>
              <w:top w:val="nil"/>
              <w:bottom w:val="nil"/>
            </w:tcBorders>
            <w:vAlign w:val="center"/>
          </w:tcPr>
          <w:p w14:paraId="0497F20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4157" w:type="dxa"/>
            <w:vAlign w:val="center"/>
          </w:tcPr>
          <w:p w14:paraId="74BDE0E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5"/>
                <w:kern w:val="0"/>
                <w:sz w:val="21"/>
                <w:szCs w:val="21"/>
                <w:highlight w:val="none"/>
                <w:lang w:eastAsia="en-US"/>
              </w:rPr>
              <w:t>中、晚工作餐荤、素营养搭配合理。</w:t>
            </w:r>
            <w:r>
              <w:rPr>
                <w:rFonts w:hint="eastAsia" w:ascii="宋体" w:hAnsi="宋体" w:eastAsia="宋体" w:cs="宋体"/>
                <w:snapToGrid w:val="0"/>
                <w:color w:val="auto"/>
                <w:spacing w:val="-1"/>
                <w:kern w:val="0"/>
                <w:sz w:val="21"/>
                <w:szCs w:val="21"/>
                <w:highlight w:val="none"/>
                <w:lang w:eastAsia="en-US"/>
              </w:rPr>
              <w:t>种类≥6种</w:t>
            </w:r>
          </w:p>
        </w:tc>
        <w:tc>
          <w:tcPr>
            <w:tcW w:w="2820" w:type="dxa"/>
            <w:vAlign w:val="center"/>
          </w:tcPr>
          <w:p w14:paraId="357EC90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6"/>
                <w:kern w:val="0"/>
                <w:sz w:val="21"/>
                <w:szCs w:val="21"/>
                <w:highlight w:val="none"/>
                <w:lang w:eastAsia="en-US"/>
              </w:rPr>
              <w:t>每少一种-2。荤、素营养</w:t>
            </w:r>
            <w:r>
              <w:rPr>
                <w:rFonts w:hint="eastAsia" w:ascii="宋体" w:hAnsi="宋体" w:eastAsia="宋体" w:cs="宋体"/>
                <w:snapToGrid w:val="0"/>
                <w:color w:val="auto"/>
                <w:spacing w:val="-1"/>
                <w:kern w:val="0"/>
                <w:sz w:val="21"/>
                <w:szCs w:val="21"/>
                <w:highlight w:val="none"/>
                <w:lang w:eastAsia="en-US"/>
              </w:rPr>
              <w:t>搭配不合理-2。</w:t>
            </w:r>
          </w:p>
        </w:tc>
        <w:tc>
          <w:tcPr>
            <w:tcW w:w="683" w:type="dxa"/>
            <w:vAlign w:val="center"/>
          </w:tcPr>
          <w:p w14:paraId="7296BC2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8"/>
                <w:kern w:val="0"/>
                <w:sz w:val="21"/>
                <w:szCs w:val="21"/>
                <w:highlight w:val="none"/>
                <w:lang w:eastAsia="en-US"/>
              </w:rPr>
              <w:t>12</w:t>
            </w:r>
          </w:p>
        </w:tc>
        <w:tc>
          <w:tcPr>
            <w:tcW w:w="637" w:type="dxa"/>
            <w:vAlign w:val="center"/>
          </w:tcPr>
          <w:p w14:paraId="17B29A3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r>
      <w:tr w14:paraId="10CB8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tcBorders>
              <w:top w:val="nil"/>
            </w:tcBorders>
            <w:vAlign w:val="center"/>
          </w:tcPr>
          <w:p w14:paraId="2D08090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4157" w:type="dxa"/>
            <w:vAlign w:val="center"/>
          </w:tcPr>
          <w:p w14:paraId="664CE02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隔夜饭菜时必须经高温加热后方可供</w:t>
            </w:r>
          </w:p>
          <w:p w14:paraId="4C2F961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餐。超过规定用餐时间提供的饭菜必</w:t>
            </w:r>
            <w:r>
              <w:rPr>
                <w:rFonts w:hint="eastAsia" w:ascii="宋体" w:hAnsi="宋体" w:eastAsia="宋体" w:cs="宋体"/>
                <w:snapToGrid w:val="0"/>
                <w:color w:val="auto"/>
                <w:spacing w:val="-11"/>
                <w:kern w:val="0"/>
                <w:sz w:val="21"/>
                <w:szCs w:val="21"/>
                <w:highlight w:val="none"/>
                <w:lang w:eastAsia="en-US"/>
              </w:rPr>
              <w:t>须加热。</w:t>
            </w:r>
          </w:p>
        </w:tc>
        <w:tc>
          <w:tcPr>
            <w:tcW w:w="2820" w:type="dxa"/>
            <w:vAlign w:val="center"/>
          </w:tcPr>
          <w:p w14:paraId="7A4CCBB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出现质量问题-2/次，造成经济损失给予相应处罚。</w:t>
            </w:r>
          </w:p>
        </w:tc>
        <w:tc>
          <w:tcPr>
            <w:tcW w:w="683" w:type="dxa"/>
            <w:vAlign w:val="center"/>
          </w:tcPr>
          <w:p w14:paraId="6FC5E13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4</w:t>
            </w:r>
          </w:p>
        </w:tc>
        <w:tc>
          <w:tcPr>
            <w:tcW w:w="637" w:type="dxa"/>
            <w:vAlign w:val="center"/>
          </w:tcPr>
          <w:p w14:paraId="07DAF14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r>
      <w:tr w14:paraId="60A5A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restart"/>
            <w:vAlign w:val="center"/>
          </w:tcPr>
          <w:p w14:paraId="15CD4E9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服务质量（35分）</w:t>
            </w:r>
          </w:p>
        </w:tc>
        <w:tc>
          <w:tcPr>
            <w:tcW w:w="4157" w:type="dxa"/>
            <w:vAlign w:val="center"/>
          </w:tcPr>
          <w:p w14:paraId="115F053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炊事人员必须持有效的健康证上岗，</w:t>
            </w:r>
          </w:p>
          <w:p w14:paraId="2406D8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position w:val="-1"/>
                <w:sz w:val="21"/>
                <w:szCs w:val="21"/>
                <w:highlight w:val="none"/>
                <w:lang w:eastAsia="en-US"/>
              </w:rPr>
              <w:t>定时检查。在加工及配餐时需穿戴整</w:t>
            </w:r>
          </w:p>
          <w:p w14:paraId="4127F85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洁的工作服、工作帽并将头发置于帽</w:t>
            </w:r>
          </w:p>
          <w:p w14:paraId="4308A90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内，并挂牌上岗。</w:t>
            </w:r>
          </w:p>
        </w:tc>
        <w:tc>
          <w:tcPr>
            <w:tcW w:w="2820" w:type="dxa"/>
            <w:vAlign w:val="center"/>
          </w:tcPr>
          <w:p w14:paraId="6B45717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无健康证并没定期检查-1/人，发现没穿工作服、工作帽及挂牌上岗-1/人。</w:t>
            </w:r>
          </w:p>
        </w:tc>
        <w:tc>
          <w:tcPr>
            <w:tcW w:w="683" w:type="dxa"/>
            <w:vAlign w:val="center"/>
          </w:tcPr>
          <w:p w14:paraId="12D1FC5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8"/>
                <w:kern w:val="0"/>
                <w:position w:val="-4"/>
                <w:sz w:val="21"/>
                <w:szCs w:val="21"/>
                <w:highlight w:val="none"/>
                <w:lang w:eastAsia="en-US"/>
              </w:rPr>
              <w:t>15</w:t>
            </w:r>
          </w:p>
        </w:tc>
        <w:tc>
          <w:tcPr>
            <w:tcW w:w="637" w:type="dxa"/>
            <w:vAlign w:val="center"/>
          </w:tcPr>
          <w:p w14:paraId="7913679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r>
      <w:tr w14:paraId="00F97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vAlign w:val="center"/>
          </w:tcPr>
          <w:p w14:paraId="4460762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p>
        </w:tc>
        <w:tc>
          <w:tcPr>
            <w:tcW w:w="4157" w:type="dxa"/>
            <w:tcBorders>
              <w:top w:val="nil"/>
            </w:tcBorders>
            <w:vAlign w:val="top"/>
          </w:tcPr>
          <w:p w14:paraId="01B487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炊事人员必须保持整洁，不准佩戴手饰，两手干净，操作食品时禁止吸烟、挖鼻孔、对食品打喷嚏等不卫生行为。</w:t>
            </w:r>
          </w:p>
        </w:tc>
        <w:tc>
          <w:tcPr>
            <w:tcW w:w="2820" w:type="dxa"/>
            <w:tcBorders>
              <w:top w:val="nil"/>
            </w:tcBorders>
            <w:vAlign w:val="center"/>
          </w:tcPr>
          <w:p w14:paraId="335E9D2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发现-1/人。</w:t>
            </w:r>
          </w:p>
        </w:tc>
        <w:tc>
          <w:tcPr>
            <w:tcW w:w="683" w:type="dxa"/>
            <w:tcBorders>
              <w:top w:val="nil"/>
            </w:tcBorders>
            <w:vAlign w:val="center"/>
          </w:tcPr>
          <w:p w14:paraId="06EBEFE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r>
              <w:rPr>
                <w:rFonts w:hint="eastAsia" w:ascii="宋体" w:hAnsi="宋体" w:eastAsia="宋体" w:cs="宋体"/>
                <w:snapToGrid w:val="0"/>
                <w:color w:val="auto"/>
                <w:spacing w:val="-8"/>
                <w:kern w:val="0"/>
                <w:position w:val="-4"/>
                <w:sz w:val="21"/>
                <w:szCs w:val="21"/>
                <w:highlight w:val="none"/>
                <w:lang w:eastAsia="en-US"/>
              </w:rPr>
              <w:t>5</w:t>
            </w:r>
          </w:p>
        </w:tc>
        <w:tc>
          <w:tcPr>
            <w:tcW w:w="637" w:type="dxa"/>
            <w:tcBorders>
              <w:top w:val="nil"/>
            </w:tcBorders>
            <w:vAlign w:val="top"/>
          </w:tcPr>
          <w:p w14:paraId="2DC0C18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napToGrid w:val="0"/>
                <w:color w:val="auto"/>
                <w:kern w:val="0"/>
                <w:sz w:val="21"/>
                <w:szCs w:val="21"/>
                <w:highlight w:val="none"/>
                <w:lang w:eastAsia="en-US"/>
              </w:rPr>
            </w:pPr>
          </w:p>
        </w:tc>
      </w:tr>
      <w:tr w14:paraId="12F0C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vAlign w:val="center"/>
          </w:tcPr>
          <w:p w14:paraId="7C5D6CF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p>
        </w:tc>
        <w:tc>
          <w:tcPr>
            <w:tcW w:w="4157" w:type="dxa"/>
            <w:vAlign w:val="top"/>
          </w:tcPr>
          <w:p w14:paraId="534BBC6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供餐时不能用手直接接触食品必须使用食品夹。</w:t>
            </w:r>
          </w:p>
        </w:tc>
        <w:tc>
          <w:tcPr>
            <w:tcW w:w="2820" w:type="dxa"/>
            <w:vAlign w:val="center"/>
          </w:tcPr>
          <w:p w14:paraId="7A6648E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发现1人次接接触食品-1。</w:t>
            </w:r>
          </w:p>
        </w:tc>
        <w:tc>
          <w:tcPr>
            <w:tcW w:w="683" w:type="dxa"/>
            <w:vAlign w:val="center"/>
          </w:tcPr>
          <w:p w14:paraId="2C51359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r>
              <w:rPr>
                <w:rFonts w:hint="eastAsia" w:ascii="宋体" w:hAnsi="宋体" w:eastAsia="宋体" w:cs="宋体"/>
                <w:snapToGrid w:val="0"/>
                <w:color w:val="auto"/>
                <w:spacing w:val="-8"/>
                <w:kern w:val="0"/>
                <w:position w:val="-4"/>
                <w:sz w:val="21"/>
                <w:szCs w:val="21"/>
                <w:highlight w:val="none"/>
                <w:lang w:eastAsia="en-US"/>
              </w:rPr>
              <w:t>5</w:t>
            </w:r>
          </w:p>
        </w:tc>
        <w:tc>
          <w:tcPr>
            <w:tcW w:w="637" w:type="dxa"/>
            <w:vAlign w:val="top"/>
          </w:tcPr>
          <w:p w14:paraId="275FCD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napToGrid w:val="0"/>
                <w:color w:val="auto"/>
                <w:kern w:val="0"/>
                <w:sz w:val="21"/>
                <w:szCs w:val="21"/>
                <w:highlight w:val="none"/>
                <w:lang w:eastAsia="en-US"/>
              </w:rPr>
            </w:pPr>
          </w:p>
        </w:tc>
      </w:tr>
      <w:tr w14:paraId="64BBB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vAlign w:val="center"/>
          </w:tcPr>
          <w:p w14:paraId="23C03E0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p>
        </w:tc>
        <w:tc>
          <w:tcPr>
            <w:tcW w:w="4157" w:type="dxa"/>
            <w:vAlign w:val="center"/>
          </w:tcPr>
          <w:p w14:paraId="11A39CC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机关餐厅服务人员要耐心解答、微笑服务，不得发生争吵、打骂等不文明行为，有问题反映相关管理部门解决。</w:t>
            </w:r>
          </w:p>
        </w:tc>
        <w:tc>
          <w:tcPr>
            <w:tcW w:w="2820" w:type="dxa"/>
            <w:vAlign w:val="top"/>
          </w:tcPr>
          <w:p w14:paraId="1C3E42F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发现1人次不文明行为-2。有人举报-5/人</w:t>
            </w:r>
          </w:p>
        </w:tc>
        <w:tc>
          <w:tcPr>
            <w:tcW w:w="683" w:type="dxa"/>
            <w:vAlign w:val="top"/>
          </w:tcPr>
          <w:p w14:paraId="272E016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r>
              <w:rPr>
                <w:rFonts w:hint="eastAsia" w:ascii="宋体" w:hAnsi="宋体" w:eastAsia="宋体" w:cs="宋体"/>
                <w:snapToGrid w:val="0"/>
                <w:color w:val="auto"/>
                <w:spacing w:val="-8"/>
                <w:kern w:val="0"/>
                <w:position w:val="-4"/>
                <w:sz w:val="21"/>
                <w:szCs w:val="21"/>
                <w:highlight w:val="none"/>
                <w:lang w:eastAsia="en-US"/>
              </w:rPr>
              <w:t>5</w:t>
            </w:r>
          </w:p>
        </w:tc>
        <w:tc>
          <w:tcPr>
            <w:tcW w:w="637" w:type="dxa"/>
            <w:vAlign w:val="top"/>
          </w:tcPr>
          <w:p w14:paraId="7418187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p>
        </w:tc>
      </w:tr>
      <w:tr w14:paraId="11548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tcBorders>
              <w:bottom w:val="single" w:color="000000" w:sz="2" w:space="0"/>
            </w:tcBorders>
            <w:vAlign w:val="center"/>
          </w:tcPr>
          <w:p w14:paraId="02F890B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p>
        </w:tc>
        <w:tc>
          <w:tcPr>
            <w:tcW w:w="4157" w:type="dxa"/>
            <w:tcBorders>
              <w:bottom w:val="single" w:color="000000" w:sz="2" w:space="0"/>
            </w:tcBorders>
            <w:vAlign w:val="center"/>
          </w:tcPr>
          <w:p w14:paraId="795DF7A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按总队规定时间开饭。按时回收餐具</w:t>
            </w:r>
          </w:p>
        </w:tc>
        <w:tc>
          <w:tcPr>
            <w:tcW w:w="2820" w:type="dxa"/>
            <w:tcBorders>
              <w:bottom w:val="single" w:color="000000" w:sz="2" w:space="0"/>
            </w:tcBorders>
            <w:vAlign w:val="top"/>
          </w:tcPr>
          <w:p w14:paraId="2A084B1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违反一次-1分</w:t>
            </w:r>
          </w:p>
        </w:tc>
        <w:tc>
          <w:tcPr>
            <w:tcW w:w="683" w:type="dxa"/>
            <w:tcBorders>
              <w:bottom w:val="single" w:color="000000" w:sz="2" w:space="0"/>
            </w:tcBorders>
            <w:vAlign w:val="center"/>
          </w:tcPr>
          <w:p w14:paraId="60EF087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r>
              <w:rPr>
                <w:rFonts w:hint="eastAsia" w:ascii="宋体" w:hAnsi="宋体" w:eastAsia="宋体" w:cs="宋体"/>
                <w:snapToGrid w:val="0"/>
                <w:color w:val="auto"/>
                <w:spacing w:val="-8"/>
                <w:kern w:val="0"/>
                <w:position w:val="-4"/>
                <w:sz w:val="21"/>
                <w:szCs w:val="21"/>
                <w:highlight w:val="none"/>
                <w:lang w:eastAsia="en-US"/>
              </w:rPr>
              <w:t>5</w:t>
            </w:r>
          </w:p>
        </w:tc>
        <w:tc>
          <w:tcPr>
            <w:tcW w:w="637" w:type="dxa"/>
            <w:tcBorders>
              <w:bottom w:val="single" w:color="000000" w:sz="2" w:space="0"/>
            </w:tcBorders>
            <w:vAlign w:val="top"/>
          </w:tcPr>
          <w:p w14:paraId="4D2E185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p>
        </w:tc>
      </w:tr>
      <w:tr w14:paraId="5C63E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restart"/>
            <w:tcBorders>
              <w:top w:val="single" w:color="000000" w:sz="2" w:space="0"/>
            </w:tcBorders>
            <w:vAlign w:val="center"/>
          </w:tcPr>
          <w:p w14:paraId="5B123F0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卫生标准质量（24分）</w:t>
            </w:r>
          </w:p>
        </w:tc>
        <w:tc>
          <w:tcPr>
            <w:tcW w:w="4157" w:type="dxa"/>
            <w:tcBorders>
              <w:top w:val="single" w:color="000000" w:sz="2" w:space="0"/>
              <w:bottom w:val="single" w:color="000000" w:sz="2" w:space="0"/>
            </w:tcBorders>
            <w:vAlign w:val="center"/>
          </w:tcPr>
          <w:p w14:paraId="23AFB80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工作间无苍蝇、老鼠，防蝇、防鼠、</w:t>
            </w:r>
          </w:p>
          <w:p w14:paraId="2D44A04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防尘设备齐全、有效。</w:t>
            </w:r>
          </w:p>
        </w:tc>
        <w:tc>
          <w:tcPr>
            <w:tcW w:w="2820" w:type="dxa"/>
            <w:tcBorders>
              <w:top w:val="single" w:color="000000" w:sz="2" w:space="0"/>
              <w:bottom w:val="single" w:color="000000" w:sz="2" w:space="0"/>
            </w:tcBorders>
            <w:vAlign w:val="center"/>
          </w:tcPr>
          <w:p w14:paraId="4015C6C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发现苍蝇-1/次、老鼠-2/</w:t>
            </w:r>
          </w:p>
          <w:p w14:paraId="445CAB2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次，无防蝇、防鼠、防尘设备-2。</w:t>
            </w:r>
          </w:p>
        </w:tc>
        <w:tc>
          <w:tcPr>
            <w:tcW w:w="683" w:type="dxa"/>
            <w:tcBorders>
              <w:top w:val="single" w:color="000000" w:sz="2" w:space="0"/>
              <w:bottom w:val="single" w:color="000000" w:sz="2" w:space="0"/>
            </w:tcBorders>
            <w:vAlign w:val="center"/>
          </w:tcPr>
          <w:p w14:paraId="064B7B2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r>
              <w:rPr>
                <w:rFonts w:hint="eastAsia" w:ascii="宋体" w:hAnsi="宋体" w:eastAsia="宋体" w:cs="宋体"/>
                <w:snapToGrid w:val="0"/>
                <w:color w:val="auto"/>
                <w:spacing w:val="-8"/>
                <w:kern w:val="0"/>
                <w:position w:val="-4"/>
                <w:sz w:val="21"/>
                <w:szCs w:val="21"/>
                <w:highlight w:val="none"/>
                <w:lang w:eastAsia="en-US"/>
              </w:rPr>
              <w:t>6</w:t>
            </w:r>
          </w:p>
        </w:tc>
        <w:tc>
          <w:tcPr>
            <w:tcW w:w="637" w:type="dxa"/>
            <w:tcBorders>
              <w:top w:val="single" w:color="000000" w:sz="2" w:space="0"/>
              <w:bottom w:val="single" w:color="000000" w:sz="2" w:space="0"/>
              <w:right w:val="single" w:color="000000" w:sz="2" w:space="0"/>
            </w:tcBorders>
            <w:vAlign w:val="top"/>
          </w:tcPr>
          <w:p w14:paraId="3823013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p>
        </w:tc>
      </w:tr>
      <w:tr w14:paraId="7A91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vAlign w:val="top"/>
          </w:tcPr>
          <w:p w14:paraId="4324B25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napToGrid w:val="0"/>
                <w:color w:val="auto"/>
                <w:kern w:val="0"/>
                <w:sz w:val="21"/>
                <w:szCs w:val="21"/>
                <w:highlight w:val="none"/>
                <w:lang w:eastAsia="en-US"/>
              </w:rPr>
            </w:pPr>
          </w:p>
        </w:tc>
        <w:tc>
          <w:tcPr>
            <w:tcW w:w="4157" w:type="dxa"/>
            <w:tcBorders>
              <w:top w:val="single" w:color="000000" w:sz="2" w:space="0"/>
            </w:tcBorders>
            <w:vAlign w:val="center"/>
          </w:tcPr>
          <w:p w14:paraId="573FE23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原料、半成品、成品的加工、存放及使用容器是否存在交叉污染并有明显的区分标志，生、熟食品分开，食品存放分类分架，无过期、变质食品。</w:t>
            </w:r>
          </w:p>
        </w:tc>
        <w:tc>
          <w:tcPr>
            <w:tcW w:w="2820" w:type="dxa"/>
            <w:tcBorders>
              <w:top w:val="single" w:color="000000" w:sz="2" w:space="0"/>
            </w:tcBorders>
            <w:vAlign w:val="center"/>
          </w:tcPr>
          <w:p w14:paraId="4ED19CE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存在交叉污染并无明显的区分标志-2，生、熟食品末分开,且食品存放没</w:t>
            </w:r>
          </w:p>
          <w:p w14:paraId="22F1804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有分类分架-3。</w:t>
            </w:r>
          </w:p>
        </w:tc>
        <w:tc>
          <w:tcPr>
            <w:tcW w:w="683" w:type="dxa"/>
            <w:tcBorders>
              <w:top w:val="single" w:color="000000" w:sz="2" w:space="0"/>
            </w:tcBorders>
            <w:vAlign w:val="center"/>
          </w:tcPr>
          <w:p w14:paraId="0110883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r>
              <w:rPr>
                <w:rFonts w:hint="eastAsia" w:ascii="宋体" w:hAnsi="宋体" w:eastAsia="宋体" w:cs="宋体"/>
                <w:snapToGrid w:val="0"/>
                <w:color w:val="auto"/>
                <w:spacing w:val="-8"/>
                <w:kern w:val="0"/>
                <w:position w:val="-4"/>
                <w:sz w:val="21"/>
                <w:szCs w:val="21"/>
                <w:highlight w:val="none"/>
                <w:lang w:eastAsia="en-US"/>
              </w:rPr>
              <w:t>6</w:t>
            </w:r>
          </w:p>
        </w:tc>
        <w:tc>
          <w:tcPr>
            <w:tcW w:w="637" w:type="dxa"/>
            <w:tcBorders>
              <w:top w:val="single" w:color="000000" w:sz="2" w:space="0"/>
            </w:tcBorders>
            <w:vAlign w:val="top"/>
          </w:tcPr>
          <w:p w14:paraId="75FB406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p>
        </w:tc>
      </w:tr>
      <w:tr w14:paraId="3E65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vAlign w:val="top"/>
          </w:tcPr>
          <w:p w14:paraId="0E59FBB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napToGrid w:val="0"/>
                <w:color w:val="auto"/>
                <w:kern w:val="0"/>
                <w:sz w:val="21"/>
                <w:szCs w:val="21"/>
                <w:highlight w:val="none"/>
                <w:lang w:eastAsia="en-US"/>
              </w:rPr>
            </w:pPr>
          </w:p>
        </w:tc>
        <w:tc>
          <w:tcPr>
            <w:tcW w:w="4157" w:type="dxa"/>
            <w:vAlign w:val="center"/>
          </w:tcPr>
          <w:p w14:paraId="56FCC98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工作间卫生清洁，地面干净、无积水、无杂物，操作台及灶台及售饭台卫生整洁。就餐场所地面及桌椅每日清扫，</w:t>
            </w:r>
          </w:p>
          <w:p w14:paraId="5B54200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地面整洁，桌椅洁净无油污。</w:t>
            </w:r>
          </w:p>
        </w:tc>
        <w:tc>
          <w:tcPr>
            <w:tcW w:w="2820" w:type="dxa"/>
            <w:vAlign w:val="center"/>
          </w:tcPr>
          <w:p w14:paraId="3B535BE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有一项不清洁-1。</w:t>
            </w:r>
          </w:p>
        </w:tc>
        <w:tc>
          <w:tcPr>
            <w:tcW w:w="683" w:type="dxa"/>
            <w:vAlign w:val="center"/>
          </w:tcPr>
          <w:p w14:paraId="1F2D279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r>
              <w:rPr>
                <w:rFonts w:hint="eastAsia" w:ascii="宋体" w:hAnsi="宋体" w:eastAsia="宋体" w:cs="宋体"/>
                <w:snapToGrid w:val="0"/>
                <w:color w:val="auto"/>
                <w:spacing w:val="-8"/>
                <w:kern w:val="0"/>
                <w:position w:val="-4"/>
                <w:sz w:val="21"/>
                <w:szCs w:val="21"/>
                <w:highlight w:val="none"/>
                <w:lang w:eastAsia="en-US"/>
              </w:rPr>
              <w:t>6</w:t>
            </w:r>
          </w:p>
        </w:tc>
        <w:tc>
          <w:tcPr>
            <w:tcW w:w="637" w:type="dxa"/>
            <w:vAlign w:val="top"/>
          </w:tcPr>
          <w:p w14:paraId="390E3B4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p>
        </w:tc>
      </w:tr>
      <w:tr w14:paraId="69A1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vAlign w:val="top"/>
          </w:tcPr>
          <w:p w14:paraId="296042E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napToGrid w:val="0"/>
                <w:color w:val="auto"/>
                <w:kern w:val="0"/>
                <w:sz w:val="21"/>
                <w:szCs w:val="21"/>
                <w:highlight w:val="none"/>
                <w:lang w:eastAsia="en-US"/>
              </w:rPr>
            </w:pPr>
          </w:p>
        </w:tc>
        <w:tc>
          <w:tcPr>
            <w:tcW w:w="4157" w:type="dxa"/>
            <w:vAlign w:val="center"/>
          </w:tcPr>
          <w:p w14:paraId="5982701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炊具餐具、菜具、熟食容器定期消毒并保持清洁，做到“一洗二清三消毒</w:t>
            </w:r>
            <w:r>
              <w:rPr>
                <w:rFonts w:hint="eastAsia" w:ascii="宋体" w:hAnsi="宋体" w:eastAsia="宋体" w:cs="宋体"/>
                <w:snapToGrid w:val="0"/>
                <w:color w:val="auto"/>
                <w:spacing w:val="-9"/>
                <w:kern w:val="0"/>
                <w:sz w:val="21"/>
                <w:szCs w:val="21"/>
                <w:highlight w:val="none"/>
                <w:lang w:eastAsia="en-US"/>
              </w:rPr>
              <w:t>四隔离”。</w:t>
            </w:r>
          </w:p>
        </w:tc>
        <w:tc>
          <w:tcPr>
            <w:tcW w:w="2820" w:type="dxa"/>
            <w:vAlign w:val="center"/>
          </w:tcPr>
          <w:p w14:paraId="683CF2D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无消毒作业-2，不定期-2。</w:t>
            </w:r>
          </w:p>
        </w:tc>
        <w:tc>
          <w:tcPr>
            <w:tcW w:w="683" w:type="dxa"/>
            <w:vAlign w:val="center"/>
          </w:tcPr>
          <w:p w14:paraId="73D5030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r>
              <w:rPr>
                <w:rFonts w:hint="eastAsia" w:ascii="宋体" w:hAnsi="宋体" w:eastAsia="宋体" w:cs="宋体"/>
                <w:snapToGrid w:val="0"/>
                <w:color w:val="auto"/>
                <w:spacing w:val="-8"/>
                <w:kern w:val="0"/>
                <w:position w:val="-4"/>
                <w:sz w:val="21"/>
                <w:szCs w:val="21"/>
                <w:highlight w:val="none"/>
                <w:lang w:eastAsia="en-US"/>
              </w:rPr>
              <w:t>6</w:t>
            </w:r>
          </w:p>
        </w:tc>
        <w:tc>
          <w:tcPr>
            <w:tcW w:w="637" w:type="dxa"/>
            <w:vAlign w:val="top"/>
          </w:tcPr>
          <w:p w14:paraId="438AD5F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8"/>
                <w:kern w:val="0"/>
                <w:position w:val="-4"/>
                <w:sz w:val="21"/>
                <w:szCs w:val="21"/>
                <w:highlight w:val="none"/>
                <w:lang w:eastAsia="en-US"/>
              </w:rPr>
            </w:pPr>
          </w:p>
        </w:tc>
      </w:tr>
      <w:tr w14:paraId="76A07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restart"/>
            <w:tcBorders>
              <w:bottom w:val="nil"/>
            </w:tcBorders>
            <w:vAlign w:val="center"/>
          </w:tcPr>
          <w:p w14:paraId="55F73B1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3"/>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2"/>
                <w:kern w:val="0"/>
                <w:sz w:val="21"/>
                <w:szCs w:val="21"/>
                <w:highlight w:val="none"/>
                <w:lang w:eastAsia="en-US"/>
              </w:rPr>
              <w:t>机关</w:t>
            </w:r>
            <w:r>
              <w:rPr>
                <w:rFonts w:hint="eastAsia" w:ascii="宋体" w:hAnsi="宋体" w:eastAsia="宋体" w:cs="宋体"/>
                <w:snapToGrid w:val="0"/>
                <w:color w:val="auto"/>
                <w:spacing w:val="-1"/>
                <w:kern w:val="0"/>
                <w:sz w:val="21"/>
                <w:szCs w:val="21"/>
                <w:highlight w:val="none"/>
                <w:lang w:eastAsia="en-US"/>
              </w:rPr>
              <w:t>餐厅管理</w:t>
            </w:r>
            <w:r>
              <w:rPr>
                <w:rFonts w:hint="eastAsia" w:ascii="宋体" w:hAnsi="宋体" w:eastAsia="宋体" w:cs="宋体"/>
                <w:snapToGrid w:val="0"/>
                <w:color w:val="auto"/>
                <w:spacing w:val="-20"/>
                <w:kern w:val="0"/>
                <w:sz w:val="21"/>
                <w:szCs w:val="21"/>
                <w:highlight w:val="none"/>
                <w:lang w:eastAsia="en-US"/>
              </w:rPr>
              <w:t>（6</w:t>
            </w:r>
            <w:r>
              <w:rPr>
                <w:rFonts w:hint="eastAsia" w:ascii="宋体" w:hAnsi="宋体" w:eastAsia="宋体" w:cs="宋体"/>
                <w:snapToGrid w:val="0"/>
                <w:color w:val="auto"/>
                <w:spacing w:val="14"/>
                <w:kern w:val="0"/>
                <w:sz w:val="21"/>
                <w:szCs w:val="21"/>
                <w:highlight w:val="none"/>
                <w:lang w:eastAsia="en-US"/>
              </w:rPr>
              <w:t>分）</w:t>
            </w:r>
          </w:p>
        </w:tc>
        <w:tc>
          <w:tcPr>
            <w:tcW w:w="4157" w:type="dxa"/>
            <w:vAlign w:val="center"/>
          </w:tcPr>
          <w:p w14:paraId="4FF399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机关餐厅应建立严格的安全保卫规定，严禁非机关餐厅人员随意进入机关餐厅的食品加工操作间及原料仓</w:t>
            </w:r>
          </w:p>
          <w:p w14:paraId="45A6CBD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库。</w:t>
            </w:r>
          </w:p>
        </w:tc>
        <w:tc>
          <w:tcPr>
            <w:tcW w:w="2820" w:type="dxa"/>
            <w:vAlign w:val="center"/>
          </w:tcPr>
          <w:p w14:paraId="237B5AA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不按食品安全工作规定</w:t>
            </w:r>
          </w:p>
          <w:p w14:paraId="6FE0F67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执行-2。发现非机关餐</w:t>
            </w:r>
          </w:p>
          <w:p w14:paraId="262E1DD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厅人员随意进入机关餐</w:t>
            </w:r>
          </w:p>
          <w:p w14:paraId="7B837B9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厅-1/次</w:t>
            </w:r>
          </w:p>
        </w:tc>
        <w:tc>
          <w:tcPr>
            <w:tcW w:w="683" w:type="dxa"/>
            <w:vAlign w:val="center"/>
          </w:tcPr>
          <w:p w14:paraId="7D51C08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2</w:t>
            </w:r>
          </w:p>
        </w:tc>
        <w:tc>
          <w:tcPr>
            <w:tcW w:w="637" w:type="dxa"/>
            <w:vAlign w:val="center"/>
          </w:tcPr>
          <w:p w14:paraId="2A2306F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r>
      <w:tr w14:paraId="56943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792" w:type="dxa"/>
            <w:vMerge w:val="continue"/>
            <w:tcBorders>
              <w:top w:val="nil"/>
            </w:tcBorders>
            <w:vAlign w:val="center"/>
          </w:tcPr>
          <w:p w14:paraId="230F944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4157" w:type="dxa"/>
            <w:vAlign w:val="center"/>
          </w:tcPr>
          <w:p w14:paraId="2119A37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对外聘炊事人员及其社会关系进行严</w:t>
            </w:r>
          </w:p>
          <w:p w14:paraId="757CEFE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格审核，对所聘炊事人员进行实名登</w:t>
            </w:r>
          </w:p>
          <w:p w14:paraId="7188CF9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4"/>
                <w:kern w:val="0"/>
                <w:sz w:val="21"/>
                <w:szCs w:val="21"/>
                <w:highlight w:val="none"/>
                <w:lang w:eastAsia="en-US"/>
              </w:rPr>
            </w:pPr>
            <w:r>
              <w:rPr>
                <w:rFonts w:hint="eastAsia" w:ascii="宋体" w:hAnsi="宋体" w:eastAsia="宋体" w:cs="宋体"/>
                <w:snapToGrid w:val="0"/>
                <w:color w:val="auto"/>
                <w:spacing w:val="-4"/>
                <w:kern w:val="0"/>
                <w:sz w:val="21"/>
                <w:szCs w:val="21"/>
                <w:highlight w:val="none"/>
                <w:lang w:eastAsia="en-US"/>
              </w:rPr>
              <w:t>记管理。并对所聘炊事人员在业务及工作态度等方面进行管理。</w:t>
            </w:r>
          </w:p>
        </w:tc>
        <w:tc>
          <w:tcPr>
            <w:tcW w:w="2820" w:type="dxa"/>
            <w:vAlign w:val="center"/>
          </w:tcPr>
          <w:p w14:paraId="51B71DA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3"/>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对所聘炊事人员无审核及末登记管理-1，对所聘炊事人员管理不力-1。</w:t>
            </w:r>
          </w:p>
        </w:tc>
        <w:tc>
          <w:tcPr>
            <w:tcW w:w="683" w:type="dxa"/>
            <w:vAlign w:val="center"/>
          </w:tcPr>
          <w:p w14:paraId="0327DC9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4</w:t>
            </w:r>
          </w:p>
        </w:tc>
        <w:tc>
          <w:tcPr>
            <w:tcW w:w="637" w:type="dxa"/>
            <w:vAlign w:val="center"/>
          </w:tcPr>
          <w:p w14:paraId="7DF3A17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r>
    </w:tbl>
    <w:p w14:paraId="66436CD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770D114">
      <w:pPr>
        <w:keepNext w:val="0"/>
        <w:keepLines w:val="0"/>
        <w:pageBreakBefore w:val="0"/>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842D7B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附表2：</w:t>
      </w:r>
    </w:p>
    <w:p w14:paraId="613A8DB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河南省消防救援总队机关餐厅</w:t>
      </w:r>
      <w:r>
        <w:rPr>
          <w:rFonts w:hint="eastAsia" w:ascii="宋体" w:hAnsi="宋体" w:eastAsia="宋体" w:cs="宋体"/>
          <w:color w:val="auto"/>
          <w:spacing w:val="-1"/>
          <w:sz w:val="21"/>
          <w:szCs w:val="21"/>
          <w:highlight w:val="none"/>
          <w:lang w:val="en-US" w:eastAsia="zh-CN"/>
        </w:rPr>
        <w:t>餐饮保障</w:t>
      </w:r>
      <w:r>
        <w:rPr>
          <w:rFonts w:hint="eastAsia" w:ascii="宋体" w:hAnsi="宋体" w:eastAsia="宋体" w:cs="宋体"/>
          <w:color w:val="auto"/>
          <w:spacing w:val="-1"/>
          <w:sz w:val="21"/>
          <w:szCs w:val="21"/>
          <w:highlight w:val="none"/>
        </w:rPr>
        <w:t>服务满意度调查表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1098"/>
        <w:gridCol w:w="911"/>
        <w:gridCol w:w="786"/>
        <w:gridCol w:w="1161"/>
        <w:gridCol w:w="943"/>
        <w:gridCol w:w="786"/>
        <w:gridCol w:w="1256"/>
        <w:gridCol w:w="946"/>
      </w:tblGrid>
      <w:tr w14:paraId="21A7D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06" w:type="dxa"/>
            <w:gridSpan w:val="3"/>
            <w:vAlign w:val="center"/>
          </w:tcPr>
          <w:p w14:paraId="67AE0DC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饭菜质量40分</w:t>
            </w:r>
          </w:p>
        </w:tc>
        <w:tc>
          <w:tcPr>
            <w:tcW w:w="2890" w:type="dxa"/>
            <w:gridSpan w:val="3"/>
            <w:vAlign w:val="center"/>
          </w:tcPr>
          <w:p w14:paraId="376A18E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服务态度30分</w:t>
            </w:r>
          </w:p>
        </w:tc>
        <w:tc>
          <w:tcPr>
            <w:tcW w:w="2988" w:type="dxa"/>
            <w:gridSpan w:val="3"/>
            <w:vAlign w:val="center"/>
          </w:tcPr>
          <w:p w14:paraId="692EAAF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卫生状况30分</w:t>
            </w:r>
          </w:p>
        </w:tc>
      </w:tr>
      <w:tr w14:paraId="58BC2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Align w:val="center"/>
          </w:tcPr>
          <w:p w14:paraId="3F514CE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满意</w:t>
            </w:r>
          </w:p>
        </w:tc>
        <w:tc>
          <w:tcPr>
            <w:tcW w:w="1098" w:type="dxa"/>
            <w:vAlign w:val="center"/>
          </w:tcPr>
          <w:p w14:paraId="0026C98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基本满意</w:t>
            </w:r>
          </w:p>
        </w:tc>
        <w:tc>
          <w:tcPr>
            <w:tcW w:w="911" w:type="dxa"/>
            <w:vAlign w:val="center"/>
          </w:tcPr>
          <w:p w14:paraId="08D478C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不满意</w:t>
            </w:r>
          </w:p>
        </w:tc>
        <w:tc>
          <w:tcPr>
            <w:tcW w:w="786" w:type="dxa"/>
            <w:vAlign w:val="center"/>
          </w:tcPr>
          <w:p w14:paraId="66479AE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满意</w:t>
            </w:r>
          </w:p>
        </w:tc>
        <w:tc>
          <w:tcPr>
            <w:tcW w:w="1161" w:type="dxa"/>
            <w:vAlign w:val="center"/>
          </w:tcPr>
          <w:p w14:paraId="2F50396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基本满意</w:t>
            </w:r>
          </w:p>
        </w:tc>
        <w:tc>
          <w:tcPr>
            <w:tcW w:w="943" w:type="dxa"/>
            <w:vAlign w:val="center"/>
          </w:tcPr>
          <w:p w14:paraId="6DB9610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不满意</w:t>
            </w:r>
          </w:p>
        </w:tc>
        <w:tc>
          <w:tcPr>
            <w:tcW w:w="786" w:type="dxa"/>
            <w:vAlign w:val="center"/>
          </w:tcPr>
          <w:p w14:paraId="467085A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满意</w:t>
            </w:r>
          </w:p>
        </w:tc>
        <w:tc>
          <w:tcPr>
            <w:tcW w:w="1256" w:type="dxa"/>
            <w:vAlign w:val="center"/>
          </w:tcPr>
          <w:p w14:paraId="6B1707D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基本满意</w:t>
            </w:r>
          </w:p>
        </w:tc>
        <w:tc>
          <w:tcPr>
            <w:tcW w:w="946" w:type="dxa"/>
            <w:vAlign w:val="center"/>
          </w:tcPr>
          <w:p w14:paraId="4A51F2F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不满意</w:t>
            </w:r>
          </w:p>
        </w:tc>
      </w:tr>
      <w:tr w14:paraId="2A6B1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Align w:val="center"/>
          </w:tcPr>
          <w:p w14:paraId="4B34741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40－30</w:t>
            </w:r>
          </w:p>
        </w:tc>
        <w:tc>
          <w:tcPr>
            <w:tcW w:w="1098" w:type="dxa"/>
            <w:vAlign w:val="center"/>
          </w:tcPr>
          <w:p w14:paraId="7909975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2"/>
                <w:kern w:val="0"/>
                <w:sz w:val="21"/>
                <w:szCs w:val="21"/>
                <w:highlight w:val="none"/>
                <w:lang w:eastAsia="en-US"/>
              </w:rPr>
              <w:t>30－20</w:t>
            </w:r>
          </w:p>
        </w:tc>
        <w:tc>
          <w:tcPr>
            <w:tcW w:w="911" w:type="dxa"/>
            <w:vAlign w:val="center"/>
          </w:tcPr>
          <w:p w14:paraId="4542556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9"/>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5"/>
                <w:kern w:val="0"/>
                <w:sz w:val="21"/>
                <w:szCs w:val="21"/>
                <w:highlight w:val="none"/>
                <w:lang w:eastAsia="en-US"/>
              </w:rPr>
              <w:t>20分</w:t>
            </w:r>
            <w:r>
              <w:rPr>
                <w:rFonts w:hint="eastAsia" w:ascii="宋体" w:hAnsi="宋体" w:eastAsia="宋体" w:cs="宋体"/>
                <w:snapToGrid w:val="0"/>
                <w:color w:val="auto"/>
                <w:spacing w:val="-2"/>
                <w:kern w:val="0"/>
                <w:sz w:val="21"/>
                <w:szCs w:val="21"/>
                <w:highlight w:val="none"/>
                <w:lang w:eastAsia="en-US"/>
              </w:rPr>
              <w:t>及以</w:t>
            </w:r>
            <w:r>
              <w:rPr>
                <w:rFonts w:hint="eastAsia" w:ascii="宋体" w:hAnsi="宋体" w:eastAsia="宋体" w:cs="宋体"/>
                <w:snapToGrid w:val="0"/>
                <w:color w:val="auto"/>
                <w:spacing w:val="29"/>
                <w:w w:val="138"/>
                <w:kern w:val="0"/>
                <w:sz w:val="21"/>
                <w:szCs w:val="21"/>
                <w:highlight w:val="none"/>
                <w:lang w:eastAsia="en-US"/>
              </w:rPr>
              <w:t>下</w:t>
            </w:r>
          </w:p>
        </w:tc>
        <w:tc>
          <w:tcPr>
            <w:tcW w:w="786" w:type="dxa"/>
            <w:vAlign w:val="center"/>
          </w:tcPr>
          <w:p w14:paraId="39B90F4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hanging="136"/>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9"/>
                <w:kern w:val="0"/>
                <w:sz w:val="21"/>
                <w:szCs w:val="21"/>
                <w:highlight w:val="none"/>
                <w:lang w:eastAsia="en-US"/>
              </w:rPr>
              <w:t>30-</w:t>
            </w:r>
            <w:r>
              <w:rPr>
                <w:rFonts w:hint="eastAsia" w:ascii="宋体" w:hAnsi="宋体" w:eastAsia="宋体" w:cs="宋体"/>
                <w:snapToGrid w:val="0"/>
                <w:color w:val="auto"/>
                <w:spacing w:val="-4"/>
                <w:kern w:val="0"/>
                <w:sz w:val="21"/>
                <w:szCs w:val="21"/>
                <w:highlight w:val="none"/>
                <w:lang w:eastAsia="en-US"/>
              </w:rPr>
              <w:t>25</w:t>
            </w:r>
          </w:p>
        </w:tc>
        <w:tc>
          <w:tcPr>
            <w:tcW w:w="1161" w:type="dxa"/>
            <w:vAlign w:val="center"/>
          </w:tcPr>
          <w:p w14:paraId="04CA898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2"/>
                <w:kern w:val="0"/>
                <w:sz w:val="21"/>
                <w:szCs w:val="21"/>
                <w:highlight w:val="none"/>
                <w:lang w:eastAsia="en-US"/>
              </w:rPr>
              <w:t>25－20</w:t>
            </w:r>
          </w:p>
        </w:tc>
        <w:tc>
          <w:tcPr>
            <w:tcW w:w="943" w:type="dxa"/>
            <w:vAlign w:val="center"/>
          </w:tcPr>
          <w:p w14:paraId="6DAA4AF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hanging="138"/>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20分及</w:t>
            </w:r>
            <w:r>
              <w:rPr>
                <w:rFonts w:hint="eastAsia" w:ascii="宋体" w:hAnsi="宋体" w:eastAsia="宋体" w:cs="宋体"/>
                <w:snapToGrid w:val="0"/>
                <w:color w:val="auto"/>
                <w:spacing w:val="-4"/>
                <w:kern w:val="0"/>
                <w:sz w:val="21"/>
                <w:szCs w:val="21"/>
                <w:highlight w:val="none"/>
                <w:lang w:eastAsia="en-US"/>
              </w:rPr>
              <w:t>以下</w:t>
            </w:r>
          </w:p>
        </w:tc>
        <w:tc>
          <w:tcPr>
            <w:tcW w:w="786" w:type="dxa"/>
            <w:vAlign w:val="center"/>
          </w:tcPr>
          <w:p w14:paraId="36DDAB1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hanging="136"/>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9"/>
                <w:kern w:val="0"/>
                <w:sz w:val="21"/>
                <w:szCs w:val="21"/>
                <w:highlight w:val="none"/>
                <w:lang w:eastAsia="en-US"/>
              </w:rPr>
              <w:t>30-</w:t>
            </w:r>
            <w:r>
              <w:rPr>
                <w:rFonts w:hint="eastAsia" w:ascii="宋体" w:hAnsi="宋体" w:eastAsia="宋体" w:cs="宋体"/>
                <w:snapToGrid w:val="0"/>
                <w:color w:val="auto"/>
                <w:spacing w:val="-4"/>
                <w:kern w:val="0"/>
                <w:sz w:val="21"/>
                <w:szCs w:val="21"/>
                <w:highlight w:val="none"/>
                <w:lang w:eastAsia="en-US"/>
              </w:rPr>
              <w:t>25</w:t>
            </w:r>
          </w:p>
        </w:tc>
        <w:tc>
          <w:tcPr>
            <w:tcW w:w="1256" w:type="dxa"/>
            <w:vAlign w:val="center"/>
          </w:tcPr>
          <w:p w14:paraId="0939A47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2"/>
                <w:kern w:val="0"/>
                <w:sz w:val="21"/>
                <w:szCs w:val="21"/>
                <w:highlight w:val="none"/>
                <w:lang w:eastAsia="en-US"/>
              </w:rPr>
              <w:t>25－20</w:t>
            </w:r>
          </w:p>
        </w:tc>
        <w:tc>
          <w:tcPr>
            <w:tcW w:w="946" w:type="dxa"/>
            <w:vAlign w:val="center"/>
          </w:tcPr>
          <w:p w14:paraId="7F31E2E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hanging="138"/>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3"/>
                <w:kern w:val="0"/>
                <w:sz w:val="21"/>
                <w:szCs w:val="21"/>
                <w:highlight w:val="none"/>
                <w:lang w:eastAsia="en-US"/>
              </w:rPr>
              <w:t>20分及</w:t>
            </w:r>
            <w:r>
              <w:rPr>
                <w:rFonts w:hint="eastAsia" w:ascii="宋体" w:hAnsi="宋体" w:eastAsia="宋体" w:cs="宋体"/>
                <w:snapToGrid w:val="0"/>
                <w:color w:val="auto"/>
                <w:spacing w:val="-4"/>
                <w:kern w:val="0"/>
                <w:sz w:val="21"/>
                <w:szCs w:val="21"/>
                <w:highlight w:val="none"/>
                <w:lang w:eastAsia="en-US"/>
              </w:rPr>
              <w:t>以下</w:t>
            </w:r>
          </w:p>
        </w:tc>
      </w:tr>
      <w:tr w14:paraId="005E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Align w:val="center"/>
          </w:tcPr>
          <w:p w14:paraId="4CF4CE9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1098" w:type="dxa"/>
            <w:vAlign w:val="center"/>
          </w:tcPr>
          <w:p w14:paraId="095036A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911" w:type="dxa"/>
            <w:vAlign w:val="center"/>
          </w:tcPr>
          <w:p w14:paraId="4B329E3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786" w:type="dxa"/>
            <w:vAlign w:val="center"/>
          </w:tcPr>
          <w:p w14:paraId="041C600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1161" w:type="dxa"/>
            <w:vAlign w:val="center"/>
          </w:tcPr>
          <w:p w14:paraId="7C2E252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943" w:type="dxa"/>
            <w:vAlign w:val="center"/>
          </w:tcPr>
          <w:p w14:paraId="0E92390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786" w:type="dxa"/>
            <w:vAlign w:val="center"/>
          </w:tcPr>
          <w:p w14:paraId="60DA3B5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1256" w:type="dxa"/>
            <w:vAlign w:val="center"/>
          </w:tcPr>
          <w:p w14:paraId="308C733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946" w:type="dxa"/>
            <w:vAlign w:val="center"/>
          </w:tcPr>
          <w:p w14:paraId="073563E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r>
      <w:tr w14:paraId="18E47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06" w:type="dxa"/>
            <w:gridSpan w:val="3"/>
            <w:vAlign w:val="center"/>
          </w:tcPr>
          <w:p w14:paraId="0161117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2"/>
                <w:kern w:val="0"/>
                <w:sz w:val="21"/>
                <w:szCs w:val="21"/>
                <w:highlight w:val="none"/>
                <w:lang w:eastAsia="en-US"/>
              </w:rPr>
              <w:t>得分</w:t>
            </w:r>
          </w:p>
        </w:tc>
        <w:tc>
          <w:tcPr>
            <w:tcW w:w="2890" w:type="dxa"/>
            <w:gridSpan w:val="3"/>
            <w:vAlign w:val="center"/>
          </w:tcPr>
          <w:p w14:paraId="24E2CEF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2"/>
                <w:kern w:val="0"/>
                <w:sz w:val="21"/>
                <w:szCs w:val="21"/>
                <w:highlight w:val="none"/>
                <w:lang w:eastAsia="en-US"/>
              </w:rPr>
              <w:t>得分</w:t>
            </w:r>
          </w:p>
        </w:tc>
        <w:tc>
          <w:tcPr>
            <w:tcW w:w="2988" w:type="dxa"/>
            <w:gridSpan w:val="3"/>
            <w:vAlign w:val="center"/>
          </w:tcPr>
          <w:p w14:paraId="7FCBB3C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2"/>
                <w:kern w:val="0"/>
                <w:sz w:val="21"/>
                <w:szCs w:val="21"/>
                <w:highlight w:val="none"/>
                <w:lang w:eastAsia="en-US"/>
              </w:rPr>
              <w:t>得分</w:t>
            </w:r>
          </w:p>
        </w:tc>
      </w:tr>
      <w:tr w14:paraId="0B14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06" w:type="dxa"/>
            <w:gridSpan w:val="3"/>
            <w:vAlign w:val="center"/>
          </w:tcPr>
          <w:p w14:paraId="273661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2890" w:type="dxa"/>
            <w:gridSpan w:val="3"/>
            <w:vAlign w:val="center"/>
          </w:tcPr>
          <w:p w14:paraId="7D687A9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c>
          <w:tcPr>
            <w:tcW w:w="2988" w:type="dxa"/>
            <w:gridSpan w:val="3"/>
            <w:vAlign w:val="center"/>
          </w:tcPr>
          <w:p w14:paraId="5F79A65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1"/>
                <w:szCs w:val="21"/>
                <w:highlight w:val="none"/>
                <w:lang w:eastAsia="en-US"/>
              </w:rPr>
            </w:pPr>
          </w:p>
        </w:tc>
      </w:tr>
    </w:tbl>
    <w:p w14:paraId="79C125D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03B933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6F1ED9D">
      <w:pPr>
        <w:keepNext w:val="0"/>
        <w:keepLines w:val="0"/>
        <w:pageBreakBefore w:val="0"/>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20099B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center"/>
        <w:textAlignment w:val="baseline"/>
        <w:outlineLvl w:val="0"/>
        <w:rPr>
          <w:rFonts w:hint="eastAsia" w:ascii="宋体" w:hAnsi="宋体" w:eastAsia="宋体" w:cs="宋体"/>
          <w:b/>
          <w:bCs/>
          <w:color w:val="auto"/>
          <w:spacing w:val="-14"/>
          <w:sz w:val="36"/>
          <w:szCs w:val="36"/>
          <w:highlight w:val="none"/>
          <w:lang w:val="en-US" w:eastAsia="zh-CN"/>
        </w:rPr>
      </w:pPr>
      <w:bookmarkStart w:id="20" w:name="bookmark16"/>
      <w:bookmarkEnd w:id="20"/>
      <w:bookmarkStart w:id="21" w:name="_Toc13441"/>
      <w:r>
        <w:rPr>
          <w:rFonts w:hint="eastAsia" w:ascii="宋体" w:hAnsi="宋体" w:eastAsia="宋体" w:cs="宋体"/>
          <w:b/>
          <w:bCs/>
          <w:color w:val="auto"/>
          <w:spacing w:val="-14"/>
          <w:sz w:val="36"/>
          <w:szCs w:val="36"/>
          <w:highlight w:val="none"/>
          <w:lang w:val="en-US" w:eastAsia="zh-CN"/>
        </w:rPr>
        <w:t>第七章  响应文件格式</w:t>
      </w:r>
      <w:bookmarkEnd w:id="21"/>
    </w:p>
    <w:p w14:paraId="549B50F1">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15DA5F4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7482F28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1736A6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b/>
          <w:bCs/>
          <w:color w:val="auto"/>
          <w:spacing w:val="-6"/>
          <w:sz w:val="48"/>
          <w:szCs w:val="48"/>
          <w:highlight w:val="none"/>
          <w:lang w:val="en-US" w:eastAsia="zh-CN"/>
        </w:rPr>
      </w:pPr>
      <w:r>
        <w:rPr>
          <w:rFonts w:ascii="仿宋" w:hAnsi="仿宋" w:eastAsia="仿宋" w:cs="仿宋"/>
          <w:b/>
          <w:bCs/>
          <w:color w:val="auto"/>
          <w:spacing w:val="-6"/>
          <w:sz w:val="48"/>
          <w:szCs w:val="48"/>
          <w:highlight w:val="none"/>
        </w:rPr>
        <w:t>河南省消防救援总队机关餐厅</w:t>
      </w:r>
      <w:r>
        <w:rPr>
          <w:rFonts w:hint="eastAsia" w:ascii="仿宋" w:hAnsi="仿宋" w:eastAsia="仿宋" w:cs="仿宋"/>
          <w:b/>
          <w:bCs/>
          <w:color w:val="auto"/>
          <w:spacing w:val="-6"/>
          <w:sz w:val="48"/>
          <w:szCs w:val="48"/>
          <w:highlight w:val="none"/>
          <w:lang w:val="en-US" w:eastAsia="zh-CN"/>
        </w:rPr>
        <w:t>餐饮</w:t>
      </w:r>
    </w:p>
    <w:p w14:paraId="7966373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color w:val="auto"/>
          <w:sz w:val="48"/>
          <w:szCs w:val="48"/>
          <w:highlight w:val="none"/>
          <w:lang w:val="en-US" w:eastAsia="zh-CN"/>
        </w:rPr>
      </w:pPr>
      <w:r>
        <w:rPr>
          <w:rFonts w:hint="eastAsia" w:ascii="仿宋" w:hAnsi="仿宋" w:eastAsia="仿宋" w:cs="仿宋"/>
          <w:b/>
          <w:bCs/>
          <w:color w:val="auto"/>
          <w:spacing w:val="-6"/>
          <w:sz w:val="48"/>
          <w:szCs w:val="48"/>
          <w:highlight w:val="none"/>
          <w:lang w:val="en-US" w:eastAsia="zh-CN"/>
        </w:rPr>
        <w:t>保障</w:t>
      </w:r>
      <w:r>
        <w:rPr>
          <w:rFonts w:ascii="仿宋" w:hAnsi="仿宋" w:eastAsia="仿宋" w:cs="仿宋"/>
          <w:b/>
          <w:bCs/>
          <w:color w:val="auto"/>
          <w:spacing w:val="-6"/>
          <w:sz w:val="48"/>
          <w:szCs w:val="48"/>
          <w:highlight w:val="none"/>
        </w:rPr>
        <w:t>服务采购</w:t>
      </w:r>
      <w:r>
        <w:rPr>
          <w:rFonts w:ascii="仿宋" w:hAnsi="仿宋" w:eastAsia="仿宋" w:cs="仿宋"/>
          <w:b/>
          <w:bCs/>
          <w:color w:val="auto"/>
          <w:spacing w:val="-13"/>
          <w:sz w:val="48"/>
          <w:szCs w:val="48"/>
          <w:highlight w:val="none"/>
        </w:rPr>
        <w:t>项目</w:t>
      </w:r>
      <w:r>
        <w:rPr>
          <w:rFonts w:hint="eastAsia" w:ascii="仿宋" w:hAnsi="仿宋" w:eastAsia="仿宋" w:cs="仿宋"/>
          <w:b/>
          <w:bCs/>
          <w:color w:val="auto"/>
          <w:spacing w:val="-13"/>
          <w:sz w:val="48"/>
          <w:szCs w:val="48"/>
          <w:highlight w:val="none"/>
          <w:lang w:eastAsia="zh-CN"/>
        </w:rPr>
        <w:t>（二次）</w:t>
      </w:r>
    </w:p>
    <w:p w14:paraId="17EC2DE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color w:val="auto"/>
          <w:highlight w:val="none"/>
        </w:rPr>
      </w:pPr>
    </w:p>
    <w:p w14:paraId="58DAB09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4661064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24E4704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421770A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2B85D01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02910AD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ascii="仿宋" w:hAnsi="仿宋" w:eastAsia="仿宋" w:cs="仿宋"/>
          <w:color w:val="auto"/>
          <w:sz w:val="90"/>
          <w:szCs w:val="90"/>
          <w:highlight w:val="none"/>
        </w:rPr>
      </w:pPr>
      <w:r>
        <w:rPr>
          <w:rFonts w:ascii="仿宋" w:hAnsi="仿宋" w:eastAsia="仿宋" w:cs="仿宋"/>
          <w:b/>
          <w:bCs/>
          <w:color w:val="auto"/>
          <w:spacing w:val="-43"/>
          <w:sz w:val="90"/>
          <w:szCs w:val="90"/>
          <w:highlight w:val="none"/>
        </w:rPr>
        <w:t>磋商响应文件</w:t>
      </w:r>
    </w:p>
    <w:p w14:paraId="14E465A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ascii="仿宋" w:hAnsi="仿宋" w:eastAsia="仿宋" w:cs="仿宋"/>
          <w:color w:val="auto"/>
          <w:sz w:val="31"/>
          <w:szCs w:val="31"/>
          <w:highlight w:val="none"/>
        </w:rPr>
      </w:pPr>
      <w:r>
        <w:rPr>
          <w:rFonts w:ascii="仿宋" w:hAnsi="仿宋" w:eastAsia="仿宋" w:cs="仿宋"/>
          <w:b/>
          <w:bCs/>
          <w:color w:val="auto"/>
          <w:spacing w:val="4"/>
          <w:sz w:val="31"/>
          <w:szCs w:val="31"/>
          <w:highlight w:val="none"/>
        </w:rPr>
        <w:t>采购编号：</w:t>
      </w:r>
    </w:p>
    <w:p w14:paraId="016C173F">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55796DF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50E67B3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786BAE3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01904BE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719894F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393F7D1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14FAE11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136AB709">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0D0F85D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17A7356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供应商</w:t>
      </w:r>
      <w:r>
        <w:rPr>
          <w:rFonts w:ascii="仿宋" w:hAnsi="仿宋" w:eastAsia="仿宋" w:cs="仿宋"/>
          <w:color w:val="auto"/>
          <w:spacing w:val="-4"/>
          <w:sz w:val="28"/>
          <w:szCs w:val="28"/>
          <w:highlight w:val="none"/>
        </w:rPr>
        <w:t>：</w:t>
      </w:r>
      <w:r>
        <w:rPr>
          <w:rFonts w:ascii="仿宋" w:hAnsi="仿宋" w:eastAsia="仿宋" w:cs="仿宋"/>
          <w:color w:val="auto"/>
          <w:spacing w:val="9"/>
          <w:sz w:val="28"/>
          <w:szCs w:val="28"/>
          <w:highlight w:val="none"/>
          <w:u w:val="single" w:color="auto"/>
        </w:rPr>
        <w:t xml:space="preserve">               </w:t>
      </w:r>
      <w:r>
        <w:rPr>
          <w:rFonts w:ascii="仿宋" w:hAnsi="仿宋" w:eastAsia="仿宋" w:cs="仿宋"/>
          <w:color w:val="auto"/>
          <w:spacing w:val="-4"/>
          <w:sz w:val="28"/>
          <w:szCs w:val="28"/>
          <w:highlight w:val="none"/>
        </w:rPr>
        <w:t>（</w:t>
      </w:r>
      <w:r>
        <w:rPr>
          <w:rFonts w:ascii="仿宋" w:hAnsi="仿宋" w:eastAsia="仿宋" w:cs="仿宋"/>
          <w:color w:val="auto"/>
          <w:spacing w:val="-3"/>
          <w:sz w:val="28"/>
          <w:szCs w:val="28"/>
          <w:highlight w:val="none"/>
        </w:rPr>
        <w:t>盖单位公章）</w:t>
      </w:r>
    </w:p>
    <w:p w14:paraId="4091101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法定代表人或其委托代理人</w:t>
      </w:r>
      <w:r>
        <w:rPr>
          <w:rFonts w:ascii="仿宋" w:hAnsi="仿宋" w:eastAsia="仿宋" w:cs="仿宋"/>
          <w:color w:val="auto"/>
          <w:spacing w:val="5"/>
          <w:sz w:val="28"/>
          <w:szCs w:val="28"/>
          <w:highlight w:val="none"/>
        </w:rPr>
        <w:t>：</w:t>
      </w:r>
      <w:r>
        <w:rPr>
          <w:rFonts w:ascii="仿宋" w:hAnsi="仿宋" w:eastAsia="仿宋" w:cs="仿宋"/>
          <w:color w:val="auto"/>
          <w:spacing w:val="13"/>
          <w:sz w:val="28"/>
          <w:szCs w:val="28"/>
          <w:highlight w:val="none"/>
          <w:u w:val="single" w:color="auto"/>
        </w:rPr>
        <w:t xml:space="preserve">          </w:t>
      </w:r>
      <w:r>
        <w:rPr>
          <w:rFonts w:ascii="仿宋" w:hAnsi="仿宋" w:eastAsia="仿宋" w:cs="仿宋"/>
          <w:color w:val="auto"/>
          <w:spacing w:val="5"/>
          <w:sz w:val="28"/>
          <w:szCs w:val="28"/>
          <w:highlight w:val="none"/>
        </w:rPr>
        <w:t>（</w:t>
      </w:r>
      <w:r>
        <w:rPr>
          <w:rFonts w:ascii="仿宋" w:hAnsi="仿宋" w:eastAsia="仿宋" w:cs="仿宋"/>
          <w:color w:val="auto"/>
          <w:spacing w:val="-2"/>
          <w:sz w:val="28"/>
          <w:szCs w:val="28"/>
          <w:highlight w:val="none"/>
        </w:rPr>
        <w:t>签字或盖章）</w:t>
      </w:r>
    </w:p>
    <w:p w14:paraId="336B9C0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8"/>
          <w:szCs w:val="28"/>
          <w:highlight w:val="none"/>
        </w:rPr>
      </w:pPr>
      <w:r>
        <w:rPr>
          <w:rFonts w:ascii="仿宋" w:hAnsi="仿宋" w:eastAsia="仿宋" w:cs="仿宋"/>
          <w:color w:val="auto"/>
          <w:spacing w:val="-22"/>
          <w:sz w:val="28"/>
          <w:szCs w:val="28"/>
          <w:highlight w:val="none"/>
        </w:rPr>
        <w:t>日期：</w:t>
      </w:r>
      <w:r>
        <w:rPr>
          <w:rFonts w:ascii="仿宋" w:hAnsi="仿宋" w:eastAsia="仿宋" w:cs="仿宋"/>
          <w:color w:val="auto"/>
          <w:spacing w:val="24"/>
          <w:sz w:val="28"/>
          <w:szCs w:val="28"/>
          <w:highlight w:val="none"/>
        </w:rPr>
        <w:t xml:space="preserve"> </w:t>
      </w:r>
      <w:r>
        <w:rPr>
          <w:rFonts w:hint="eastAsia" w:ascii="仿宋" w:hAnsi="仿宋" w:eastAsia="仿宋" w:cs="仿宋"/>
          <w:color w:val="auto"/>
          <w:spacing w:val="24"/>
          <w:sz w:val="28"/>
          <w:szCs w:val="28"/>
          <w:highlight w:val="none"/>
          <w:lang w:val="en-US" w:eastAsia="zh-CN"/>
        </w:rPr>
        <w:t xml:space="preserve">    </w:t>
      </w:r>
      <w:r>
        <w:rPr>
          <w:rFonts w:ascii="仿宋" w:hAnsi="仿宋" w:eastAsia="仿宋" w:cs="仿宋"/>
          <w:color w:val="auto"/>
          <w:spacing w:val="-22"/>
          <w:sz w:val="28"/>
          <w:szCs w:val="28"/>
          <w:highlight w:val="none"/>
        </w:rPr>
        <w:t>年</w:t>
      </w:r>
      <w:r>
        <w:rPr>
          <w:rFonts w:ascii="仿宋" w:hAnsi="仿宋" w:eastAsia="仿宋" w:cs="仿宋"/>
          <w:color w:val="auto"/>
          <w:spacing w:val="15"/>
          <w:sz w:val="28"/>
          <w:szCs w:val="28"/>
          <w:highlight w:val="none"/>
        </w:rPr>
        <w:t xml:space="preserve"> </w:t>
      </w:r>
      <w:r>
        <w:rPr>
          <w:rFonts w:hint="eastAsia" w:ascii="仿宋" w:hAnsi="仿宋" w:eastAsia="仿宋" w:cs="仿宋"/>
          <w:color w:val="auto"/>
          <w:spacing w:val="15"/>
          <w:sz w:val="28"/>
          <w:szCs w:val="28"/>
          <w:highlight w:val="none"/>
          <w:lang w:val="en-US" w:eastAsia="zh-CN"/>
        </w:rPr>
        <w:t xml:space="preserve">  </w:t>
      </w:r>
      <w:r>
        <w:rPr>
          <w:rFonts w:ascii="仿宋" w:hAnsi="仿宋" w:eastAsia="仿宋" w:cs="仿宋"/>
          <w:color w:val="auto"/>
          <w:spacing w:val="15"/>
          <w:sz w:val="28"/>
          <w:szCs w:val="28"/>
          <w:highlight w:val="none"/>
        </w:rPr>
        <w:t xml:space="preserve"> </w:t>
      </w:r>
      <w:r>
        <w:rPr>
          <w:rFonts w:ascii="仿宋" w:hAnsi="仿宋" w:eastAsia="仿宋" w:cs="仿宋"/>
          <w:color w:val="auto"/>
          <w:spacing w:val="-22"/>
          <w:sz w:val="28"/>
          <w:szCs w:val="28"/>
          <w:highlight w:val="none"/>
        </w:rPr>
        <w:t>月</w:t>
      </w:r>
      <w:r>
        <w:rPr>
          <w:rFonts w:ascii="仿宋" w:hAnsi="仿宋" w:eastAsia="仿宋" w:cs="仿宋"/>
          <w:color w:val="auto"/>
          <w:spacing w:val="25"/>
          <w:sz w:val="28"/>
          <w:szCs w:val="28"/>
          <w:highlight w:val="none"/>
        </w:rPr>
        <w:t xml:space="preserve">  </w:t>
      </w:r>
      <w:r>
        <w:rPr>
          <w:rFonts w:hint="eastAsia" w:ascii="仿宋" w:hAnsi="仿宋" w:eastAsia="仿宋" w:cs="仿宋"/>
          <w:color w:val="auto"/>
          <w:spacing w:val="25"/>
          <w:sz w:val="28"/>
          <w:szCs w:val="28"/>
          <w:highlight w:val="none"/>
          <w:lang w:val="en-US" w:eastAsia="zh-CN"/>
        </w:rPr>
        <w:t xml:space="preserve"> </w:t>
      </w:r>
      <w:r>
        <w:rPr>
          <w:rFonts w:ascii="仿宋" w:hAnsi="仿宋" w:eastAsia="仿宋" w:cs="仿宋"/>
          <w:color w:val="auto"/>
          <w:spacing w:val="25"/>
          <w:sz w:val="28"/>
          <w:szCs w:val="28"/>
          <w:highlight w:val="none"/>
        </w:rPr>
        <w:t xml:space="preserve"> </w:t>
      </w:r>
      <w:r>
        <w:rPr>
          <w:rFonts w:ascii="仿宋" w:hAnsi="仿宋" w:eastAsia="仿宋" w:cs="仿宋"/>
          <w:color w:val="auto"/>
          <w:spacing w:val="-22"/>
          <w:sz w:val="28"/>
          <w:szCs w:val="28"/>
          <w:highlight w:val="none"/>
        </w:rPr>
        <w:t>日</w:t>
      </w:r>
    </w:p>
    <w:p w14:paraId="71B82351">
      <w:pPr>
        <w:keepNext w:val="0"/>
        <w:keepLines w:val="0"/>
        <w:pageBreakBefore w:val="0"/>
        <w:topLinePunct w:val="0"/>
        <w:bidi w:val="0"/>
        <w:adjustRightInd w:val="0"/>
        <w:snapToGrid w:val="0"/>
        <w:spacing w:line="360" w:lineRule="auto"/>
        <w:rPr>
          <w:rFonts w:ascii="仿宋" w:hAnsi="仿宋" w:eastAsia="仿宋" w:cs="仿宋"/>
          <w:color w:val="auto"/>
          <w:sz w:val="28"/>
          <w:szCs w:val="28"/>
          <w:highlight w:val="none"/>
        </w:rPr>
      </w:pPr>
      <w:r>
        <w:rPr>
          <w:rFonts w:ascii="仿宋" w:hAnsi="仿宋" w:eastAsia="仿宋" w:cs="仿宋"/>
          <w:color w:val="auto"/>
          <w:sz w:val="28"/>
          <w:szCs w:val="28"/>
          <w:highlight w:val="none"/>
        </w:rPr>
        <w:br w:type="page"/>
      </w:r>
    </w:p>
    <w:p w14:paraId="6C602C1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第一部分</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报价一览表及资格证明文件</w:t>
      </w:r>
    </w:p>
    <w:p w14:paraId="7F6D4FD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1、磋商报价一览表</w:t>
      </w:r>
    </w:p>
    <w:p w14:paraId="6DAEA26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2、营业执照</w:t>
      </w:r>
    </w:p>
    <w:p w14:paraId="5C90013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3、法定代表人身份证明书及授权委托书</w:t>
      </w:r>
    </w:p>
    <w:p w14:paraId="26F67B9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4、供应商参加磋商采购活动的承诺书</w:t>
      </w:r>
    </w:p>
    <w:p w14:paraId="5D24CB5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5、具有良好的商业信誉和健全的财务会计制度</w:t>
      </w:r>
    </w:p>
    <w:p w14:paraId="72297E8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6、具备履行合同所必需的设备和专业技术能力</w:t>
      </w:r>
    </w:p>
    <w:p w14:paraId="642DB67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7、依法缴纳税收和社会保障资金的记录</w:t>
      </w:r>
    </w:p>
    <w:p w14:paraId="021BCD2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8、参加政府采购活动前3年内在经营活动中没有重</w:t>
      </w:r>
      <w:r>
        <w:rPr>
          <w:rFonts w:hint="eastAsia" w:ascii="宋体" w:hAnsi="宋体" w:eastAsia="宋体" w:cs="宋体"/>
          <w:color w:val="auto"/>
          <w:spacing w:val="-1"/>
          <w:sz w:val="24"/>
          <w:szCs w:val="24"/>
          <w:highlight w:val="none"/>
        </w:rPr>
        <w:t>大违法记录的书面声明</w:t>
      </w:r>
    </w:p>
    <w:p w14:paraId="3C00519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9、供应商须知前附表要求的其他资格证明文件</w:t>
      </w:r>
    </w:p>
    <w:p w14:paraId="3CB5D99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10、反商业贿赂承诺书</w:t>
      </w:r>
    </w:p>
    <w:p w14:paraId="5D5E5C4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11、采购代理服务费交纳承诺函</w:t>
      </w:r>
    </w:p>
    <w:p w14:paraId="26C1086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4"/>
          <w:szCs w:val="24"/>
          <w:highlight w:val="none"/>
        </w:rPr>
      </w:pPr>
    </w:p>
    <w:p w14:paraId="7B9861E8">
      <w:pPr>
        <w:keepNext w:val="0"/>
        <w:keepLines w:val="0"/>
        <w:pageBreakBefore w:val="0"/>
        <w:topLinePunct w:val="0"/>
        <w:bidi w:val="0"/>
        <w:adjustRightInd w:val="0"/>
        <w:snapToGrid w:val="0"/>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66E3B4B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rPr>
        <w:t>1、磋商报价一览表</w:t>
      </w:r>
    </w:p>
    <w:p w14:paraId="7964E79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2"/>
        <w:gridCol w:w="6252"/>
      </w:tblGrid>
      <w:tr w14:paraId="0EFAA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832" w:type="dxa"/>
            <w:vAlign w:val="center"/>
          </w:tcPr>
          <w:p w14:paraId="1E5D378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项目名称</w:t>
            </w:r>
          </w:p>
        </w:tc>
        <w:tc>
          <w:tcPr>
            <w:tcW w:w="6252" w:type="dxa"/>
            <w:vAlign w:val="center"/>
          </w:tcPr>
          <w:p w14:paraId="78F79AF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376B0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832" w:type="dxa"/>
            <w:vAlign w:val="center"/>
          </w:tcPr>
          <w:p w14:paraId="148091D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供应商名称</w:t>
            </w:r>
          </w:p>
        </w:tc>
        <w:tc>
          <w:tcPr>
            <w:tcW w:w="6252" w:type="dxa"/>
            <w:vAlign w:val="center"/>
          </w:tcPr>
          <w:p w14:paraId="4A6B586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29ED4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832" w:type="dxa"/>
            <w:vAlign w:val="center"/>
          </w:tcPr>
          <w:p w14:paraId="0D24C032">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磋商内容</w:t>
            </w:r>
          </w:p>
        </w:tc>
        <w:tc>
          <w:tcPr>
            <w:tcW w:w="6252" w:type="dxa"/>
            <w:vAlign w:val="center"/>
          </w:tcPr>
          <w:p w14:paraId="0B50F3F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41AE4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832" w:type="dxa"/>
            <w:vMerge w:val="restart"/>
            <w:tcBorders>
              <w:bottom w:val="nil"/>
            </w:tcBorders>
            <w:vAlign w:val="center"/>
          </w:tcPr>
          <w:p w14:paraId="302E143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19"/>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磋商总报价</w:t>
            </w:r>
          </w:p>
          <w:p w14:paraId="6EF382D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19"/>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（单位：元）</w:t>
            </w:r>
          </w:p>
        </w:tc>
        <w:tc>
          <w:tcPr>
            <w:tcW w:w="6252" w:type="dxa"/>
            <w:vAlign w:val="center"/>
          </w:tcPr>
          <w:p w14:paraId="0E5BB2E3">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大写：</w:t>
            </w:r>
          </w:p>
        </w:tc>
      </w:tr>
      <w:tr w14:paraId="4A247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832" w:type="dxa"/>
            <w:vMerge w:val="continue"/>
            <w:tcBorders>
              <w:top w:val="nil"/>
            </w:tcBorders>
            <w:vAlign w:val="center"/>
          </w:tcPr>
          <w:p w14:paraId="4C323FA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6252" w:type="dxa"/>
            <w:vAlign w:val="center"/>
          </w:tcPr>
          <w:p w14:paraId="13C6044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小写：</w:t>
            </w:r>
          </w:p>
        </w:tc>
      </w:tr>
      <w:tr w14:paraId="752BF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832" w:type="dxa"/>
            <w:tcBorders>
              <w:bottom w:val="single" w:color="000000" w:sz="4" w:space="0"/>
            </w:tcBorders>
            <w:vAlign w:val="center"/>
          </w:tcPr>
          <w:p w14:paraId="50A9C7E8">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服务期限</w:t>
            </w:r>
          </w:p>
        </w:tc>
        <w:tc>
          <w:tcPr>
            <w:tcW w:w="6252" w:type="dxa"/>
            <w:tcBorders>
              <w:bottom w:val="single" w:color="000000" w:sz="4" w:space="0"/>
            </w:tcBorders>
            <w:vAlign w:val="center"/>
          </w:tcPr>
          <w:p w14:paraId="3262113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51F29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832" w:type="dxa"/>
            <w:tcBorders>
              <w:top w:val="single" w:color="000000" w:sz="4" w:space="0"/>
            </w:tcBorders>
            <w:vAlign w:val="center"/>
          </w:tcPr>
          <w:p w14:paraId="4A7E970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服务要求</w:t>
            </w:r>
          </w:p>
        </w:tc>
        <w:tc>
          <w:tcPr>
            <w:tcW w:w="6252" w:type="dxa"/>
            <w:tcBorders>
              <w:top w:val="single" w:color="000000" w:sz="4" w:space="0"/>
            </w:tcBorders>
            <w:vAlign w:val="center"/>
          </w:tcPr>
          <w:p w14:paraId="5633579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6314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832" w:type="dxa"/>
            <w:vAlign w:val="center"/>
          </w:tcPr>
          <w:p w14:paraId="32A11C82">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磋商有效期</w:t>
            </w:r>
          </w:p>
        </w:tc>
        <w:tc>
          <w:tcPr>
            <w:tcW w:w="6252" w:type="dxa"/>
            <w:vAlign w:val="center"/>
          </w:tcPr>
          <w:p w14:paraId="620A4D6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自提交首次响应文件截止之日起90日历天</w:t>
            </w:r>
          </w:p>
        </w:tc>
      </w:tr>
      <w:tr w14:paraId="07D48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832" w:type="dxa"/>
            <w:vAlign w:val="center"/>
          </w:tcPr>
          <w:p w14:paraId="1C70751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其他声明</w:t>
            </w:r>
          </w:p>
        </w:tc>
        <w:tc>
          <w:tcPr>
            <w:tcW w:w="6252" w:type="dxa"/>
            <w:vAlign w:val="center"/>
          </w:tcPr>
          <w:p w14:paraId="68FDEDFF">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（没有可写“无”）</w:t>
            </w:r>
          </w:p>
        </w:tc>
      </w:tr>
    </w:tbl>
    <w:p w14:paraId="16A1BF7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DDE329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320285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0681E9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盖单位公章）</w:t>
      </w:r>
    </w:p>
    <w:p w14:paraId="48E6A45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2"/>
          <w:sz w:val="21"/>
          <w:szCs w:val="21"/>
          <w:highlight w:val="none"/>
        </w:rPr>
        <w:t>法定代表人或其委托代理人：</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2"/>
          <w:sz w:val="21"/>
          <w:szCs w:val="21"/>
          <w:highlight w:val="none"/>
        </w:rPr>
        <w:t>（签字或盖章）</w:t>
      </w:r>
    </w:p>
    <w:p w14:paraId="7EF789E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p>
    <w:p w14:paraId="5C16962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22216DD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AA0F6D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62D0FD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2475F4AF">
      <w:pPr>
        <w:keepNext w:val="0"/>
        <w:keepLines w:val="0"/>
        <w:pageBreakBefore w:val="0"/>
        <w:topLinePunct w:val="0"/>
        <w:bidi w:val="0"/>
        <w:adjustRightInd w:val="0"/>
        <w:snapToGrid w:val="0"/>
        <w:spacing w:line="360" w:lineRule="auto"/>
        <w:rPr>
          <w:rFonts w:ascii="仿宋" w:hAnsi="仿宋" w:eastAsia="仿宋" w:cs="仿宋"/>
          <w:color w:val="auto"/>
          <w:sz w:val="24"/>
          <w:szCs w:val="24"/>
          <w:highlight w:val="none"/>
        </w:rPr>
      </w:pPr>
      <w:r>
        <w:rPr>
          <w:rFonts w:hint="eastAsia" w:ascii="宋体" w:hAnsi="宋体" w:eastAsia="宋体" w:cs="宋体"/>
          <w:color w:val="auto"/>
          <w:spacing w:val="-3"/>
          <w:sz w:val="21"/>
          <w:szCs w:val="21"/>
          <w:highlight w:val="none"/>
        </w:rPr>
        <w:t>说明：交易中心系统内的报价一览表为系统自动生成，供应商</w:t>
      </w:r>
      <w:r>
        <w:rPr>
          <w:rFonts w:hint="eastAsia" w:ascii="宋体" w:hAnsi="宋体" w:eastAsia="宋体" w:cs="宋体"/>
          <w:color w:val="auto"/>
          <w:spacing w:val="-4"/>
          <w:sz w:val="21"/>
          <w:szCs w:val="21"/>
          <w:highlight w:val="none"/>
        </w:rPr>
        <w:t>无法填写时可填写</w:t>
      </w:r>
      <w:r>
        <w:rPr>
          <w:rFonts w:hint="eastAsia" w:ascii="宋体" w:hAnsi="宋体" w:eastAsia="宋体" w:cs="宋体"/>
          <w:color w:val="auto"/>
          <w:spacing w:val="-1"/>
          <w:sz w:val="21"/>
          <w:szCs w:val="21"/>
          <w:highlight w:val="none"/>
        </w:rPr>
        <w:t>“/”或“无”，评审时以本磋商函表填写为准。</w:t>
      </w:r>
    </w:p>
    <w:p w14:paraId="1355C262">
      <w:pPr>
        <w:keepNext w:val="0"/>
        <w:keepLines w:val="0"/>
        <w:pageBreakBefore w:val="0"/>
        <w:topLinePunct w:val="0"/>
        <w:bidi w:val="0"/>
        <w:adjustRightInd w:val="0"/>
        <w:snapToGrid w:val="0"/>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160E8F6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ascii="仿宋" w:hAnsi="仿宋" w:eastAsia="仿宋" w:cs="仿宋"/>
          <w:color w:val="auto"/>
          <w:sz w:val="28"/>
          <w:szCs w:val="28"/>
          <w:highlight w:val="none"/>
        </w:rPr>
      </w:pPr>
      <w:r>
        <w:rPr>
          <w:rFonts w:ascii="仿宋" w:hAnsi="仿宋" w:eastAsia="仿宋" w:cs="仿宋"/>
          <w:b/>
          <w:bCs/>
          <w:color w:val="auto"/>
          <w:spacing w:val="-8"/>
          <w:sz w:val="28"/>
          <w:szCs w:val="28"/>
          <w:highlight w:val="none"/>
        </w:rPr>
        <w:t>2、营业执照</w:t>
      </w:r>
    </w:p>
    <w:p w14:paraId="4188E12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25907F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供应商应提供资料：</w:t>
      </w:r>
    </w:p>
    <w:p w14:paraId="3BD2F4B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2.1、提供有效的营业执照或其它证明文件的扫描件或复印件。</w:t>
      </w:r>
    </w:p>
    <w:p w14:paraId="76B67E9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2.2、提供《食品经营许可证》的扫描件或复印件。</w:t>
      </w:r>
    </w:p>
    <w:p w14:paraId="2F10AC9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0F6C5050">
      <w:pPr>
        <w:keepNext w:val="0"/>
        <w:keepLines w:val="0"/>
        <w:pageBreakBefore w:val="0"/>
        <w:topLinePunct w:val="0"/>
        <w:bidi w:val="0"/>
        <w:adjustRightInd w:val="0"/>
        <w:snapToGrid w:val="0"/>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0D783F5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ascii="仿宋" w:hAnsi="仿宋" w:eastAsia="仿宋" w:cs="仿宋"/>
          <w:b/>
          <w:bCs/>
          <w:color w:val="auto"/>
          <w:spacing w:val="-8"/>
          <w:sz w:val="28"/>
          <w:szCs w:val="28"/>
          <w:highlight w:val="none"/>
        </w:rPr>
      </w:pPr>
      <w:r>
        <w:rPr>
          <w:rFonts w:ascii="仿宋" w:hAnsi="仿宋" w:eastAsia="仿宋" w:cs="仿宋"/>
          <w:b/>
          <w:bCs/>
          <w:color w:val="auto"/>
          <w:spacing w:val="-8"/>
          <w:sz w:val="28"/>
          <w:szCs w:val="28"/>
          <w:highlight w:val="none"/>
        </w:rPr>
        <w:t>3、法定代表人身份证明书及授权委托书</w:t>
      </w:r>
    </w:p>
    <w:p w14:paraId="685C78C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p w14:paraId="0F0034D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2"/>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3.1、法定代表人身份证明书</w:t>
      </w:r>
    </w:p>
    <w:p w14:paraId="725E99F8">
      <w:pPr>
        <w:keepNext w:val="0"/>
        <w:keepLines w:val="0"/>
        <w:pageBreakBefore w:val="0"/>
        <w:widowControl w:val="0"/>
        <w:tabs>
          <w:tab w:val="left" w:pos="4813"/>
          <w:tab w:val="left" w:pos="4935"/>
        </w:tabs>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pacing w:val="-3"/>
          <w:sz w:val="21"/>
          <w:szCs w:val="21"/>
          <w:highlight w:val="none"/>
        </w:rPr>
      </w:pPr>
    </w:p>
    <w:p w14:paraId="40BD88BD">
      <w:pPr>
        <w:keepNext w:val="0"/>
        <w:keepLines w:val="0"/>
        <w:pageBreakBefore w:val="0"/>
        <w:widowControl w:val="0"/>
        <w:tabs>
          <w:tab w:val="left" w:pos="4813"/>
          <w:tab w:val="left" w:pos="4935"/>
        </w:tabs>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供应商名称：</w:t>
      </w:r>
      <w:r>
        <w:rPr>
          <w:rFonts w:hint="eastAsia" w:ascii="宋体" w:hAnsi="宋体" w:eastAsia="宋体" w:cs="宋体"/>
          <w:color w:val="auto"/>
          <w:sz w:val="21"/>
          <w:szCs w:val="21"/>
          <w:highlight w:val="none"/>
          <w:u w:val="single" w:color="auto"/>
          <w:lang w:val="en-US" w:eastAsia="zh-CN"/>
        </w:rPr>
        <w:t xml:space="preserve">                            </w:t>
      </w:r>
    </w:p>
    <w:p w14:paraId="628F22BB">
      <w:pPr>
        <w:keepNext w:val="0"/>
        <w:keepLines w:val="0"/>
        <w:pageBreakBefore w:val="0"/>
        <w:widowControl w:val="0"/>
        <w:tabs>
          <w:tab w:val="left" w:pos="4813"/>
          <w:tab w:val="left" w:pos="4935"/>
        </w:tabs>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单位性质：</w:t>
      </w:r>
      <w:r>
        <w:rPr>
          <w:rFonts w:hint="eastAsia" w:ascii="宋体" w:hAnsi="宋体" w:eastAsia="宋体" w:cs="宋体"/>
          <w:color w:val="auto"/>
          <w:sz w:val="21"/>
          <w:szCs w:val="21"/>
          <w:highlight w:val="none"/>
          <w:u w:val="single" w:color="auto"/>
          <w:lang w:val="en-US" w:eastAsia="zh-CN"/>
        </w:rPr>
        <w:t xml:space="preserve">                              </w:t>
      </w:r>
    </w:p>
    <w:p w14:paraId="2C7442E8">
      <w:pPr>
        <w:keepNext w:val="0"/>
        <w:keepLines w:val="0"/>
        <w:pageBreakBefore w:val="0"/>
        <w:widowControl w:val="0"/>
        <w:tabs>
          <w:tab w:val="left" w:pos="4813"/>
          <w:tab w:val="left" w:pos="4935"/>
        </w:tabs>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供应商地址：</w:t>
      </w:r>
      <w:r>
        <w:rPr>
          <w:rFonts w:hint="eastAsia" w:ascii="宋体" w:hAnsi="宋体" w:eastAsia="宋体" w:cs="宋体"/>
          <w:color w:val="auto"/>
          <w:sz w:val="21"/>
          <w:szCs w:val="21"/>
          <w:highlight w:val="none"/>
          <w:u w:val="single" w:color="auto"/>
        </w:rPr>
        <w:t xml:space="preserve">                          </w:t>
      </w:r>
    </w:p>
    <w:p w14:paraId="77E81D6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成立时间：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r>
        <w:rPr>
          <w:rFonts w:hint="eastAsia" w:ascii="宋体" w:hAnsi="宋体" w:eastAsia="宋体" w:cs="宋体"/>
          <w:color w:val="auto"/>
          <w:sz w:val="21"/>
          <w:szCs w:val="21"/>
          <w:highlight w:val="none"/>
        </w:rPr>
        <w:t xml:space="preserve"> </w:t>
      </w:r>
    </w:p>
    <w:p w14:paraId="6C53700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经营期限：</w:t>
      </w:r>
      <w:r>
        <w:rPr>
          <w:rFonts w:hint="eastAsia" w:ascii="宋体" w:hAnsi="宋体" w:eastAsia="宋体" w:cs="宋体"/>
          <w:color w:val="auto"/>
          <w:sz w:val="21"/>
          <w:szCs w:val="21"/>
          <w:highlight w:val="none"/>
          <w:u w:val="single" w:color="auto"/>
        </w:rPr>
        <w:t xml:space="preserve">                 </w:t>
      </w:r>
    </w:p>
    <w:p w14:paraId="67888F4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5"/>
          <w:sz w:val="21"/>
          <w:szCs w:val="21"/>
          <w:highlight w:val="none"/>
        </w:rPr>
        <w:t>姓名：</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 xml:space="preserve">  性别：</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 xml:space="preserve">  出生日期：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lang w:val="en-US" w:eastAsia="zh-CN"/>
        </w:rPr>
        <w:t xml:space="preserve">  </w:t>
      </w:r>
      <w:r>
        <w:rPr>
          <w:rFonts w:hint="eastAsia" w:ascii="宋体" w:hAnsi="宋体" w:eastAsia="宋体" w:cs="宋体"/>
          <w:color w:val="auto"/>
          <w:spacing w:val="-3"/>
          <w:sz w:val="21"/>
          <w:szCs w:val="21"/>
          <w:highlight w:val="none"/>
        </w:rPr>
        <w:t>现任职务：</w:t>
      </w:r>
      <w:r>
        <w:rPr>
          <w:rFonts w:hint="eastAsia" w:ascii="宋体" w:hAnsi="宋体" w:eastAsia="宋体" w:cs="宋体"/>
          <w:color w:val="auto"/>
          <w:sz w:val="21"/>
          <w:szCs w:val="21"/>
          <w:highlight w:val="none"/>
          <w:u w:val="single" w:color="auto"/>
        </w:rPr>
        <w:t xml:space="preserve">           </w:t>
      </w:r>
    </w:p>
    <w:p w14:paraId="05DA0BB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u w:val="none" w:color="auto"/>
        </w:rPr>
        <w:t>系</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u w:val="single" w:color="auto"/>
        </w:rPr>
        <w:t>（供应商名称）</w:t>
      </w:r>
      <w:r>
        <w:rPr>
          <w:rFonts w:hint="eastAsia" w:ascii="宋体" w:hAnsi="宋体" w:eastAsia="宋体" w:cs="宋体"/>
          <w:color w:val="auto"/>
          <w:spacing w:val="-3"/>
          <w:sz w:val="21"/>
          <w:szCs w:val="21"/>
          <w:highlight w:val="none"/>
        </w:rPr>
        <w:t>的法定代表人。</w:t>
      </w:r>
    </w:p>
    <w:p w14:paraId="09B93C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特此证明。</w:t>
      </w:r>
    </w:p>
    <w:p w14:paraId="71DEF16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附</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法定代表人有效身份证复印件。</w:t>
      </w:r>
    </w:p>
    <w:p w14:paraId="3744403F">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243854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8DDA5B6">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1C7807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0F92E0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726CF7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680F415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w:t>
      </w:r>
      <w:r>
        <w:rPr>
          <w:rFonts w:hint="eastAsia" w:ascii="宋体" w:hAnsi="宋体" w:eastAsia="宋体" w:cs="宋体"/>
          <w:color w:val="auto"/>
          <w:spacing w:val="-18"/>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2"/>
          <w:sz w:val="21"/>
          <w:szCs w:val="21"/>
          <w:highlight w:val="none"/>
        </w:rPr>
        <w:t>盖单位公章）</w:t>
      </w:r>
    </w:p>
    <w:p w14:paraId="32F475D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25"/>
        <w:textAlignment w:val="baseline"/>
        <w:rPr>
          <w:rFonts w:hint="eastAsia" w:ascii="宋体" w:hAnsi="宋体" w:eastAsia="宋体" w:cs="宋体"/>
          <w:color w:val="auto"/>
          <w:spacing w:val="17"/>
          <w:sz w:val="21"/>
          <w:szCs w:val="21"/>
          <w:highlight w:val="none"/>
        </w:rPr>
      </w:pPr>
      <w:r>
        <w:rPr>
          <w:rFonts w:hint="eastAsia" w:ascii="宋体" w:hAnsi="宋体" w:eastAsia="宋体" w:cs="宋体"/>
          <w:color w:val="auto"/>
          <w:spacing w:val="-1"/>
          <w:sz w:val="21"/>
          <w:szCs w:val="21"/>
          <w:highlight w:val="none"/>
        </w:rPr>
        <w:t>详细通讯地址：</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7"/>
          <w:sz w:val="21"/>
          <w:szCs w:val="21"/>
          <w:highlight w:val="none"/>
        </w:rPr>
        <w:t xml:space="preserve"> </w:t>
      </w:r>
    </w:p>
    <w:p w14:paraId="7579B3A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2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电话：</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z w:val="21"/>
          <w:szCs w:val="21"/>
          <w:highlight w:val="none"/>
        </w:rPr>
        <w:t xml:space="preserve">  </w:t>
      </w:r>
    </w:p>
    <w:p w14:paraId="32212B0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25"/>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5"/>
          <w:sz w:val="21"/>
          <w:szCs w:val="21"/>
          <w:highlight w:val="none"/>
        </w:rPr>
        <w:t>电子邮箱：</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8"/>
          <w:sz w:val="21"/>
          <w:szCs w:val="21"/>
          <w:highlight w:val="none"/>
        </w:rPr>
        <w:t xml:space="preserve">  </w:t>
      </w:r>
    </w:p>
    <w:p w14:paraId="7DFD146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p>
    <w:p w14:paraId="748E1F6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389B58B">
      <w:pPr>
        <w:keepNext w:val="0"/>
        <w:keepLines w:val="0"/>
        <w:pageBreakBefore w:val="0"/>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1DD05B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2"/>
        <w:rPr>
          <w:rFonts w:ascii="仿宋" w:hAnsi="仿宋" w:eastAsia="仿宋" w:cs="仿宋"/>
          <w:b/>
          <w:bCs/>
          <w:color w:val="auto"/>
          <w:spacing w:val="-5"/>
          <w:sz w:val="24"/>
          <w:szCs w:val="24"/>
          <w:highlight w:val="none"/>
        </w:rPr>
      </w:pPr>
      <w:r>
        <w:rPr>
          <w:rFonts w:ascii="仿宋" w:hAnsi="仿宋" w:eastAsia="仿宋" w:cs="仿宋"/>
          <w:b/>
          <w:bCs/>
          <w:color w:val="auto"/>
          <w:spacing w:val="-5"/>
          <w:sz w:val="24"/>
          <w:szCs w:val="24"/>
          <w:highlight w:val="none"/>
        </w:rPr>
        <w:t>3.2、法定代表人授权委托书</w:t>
      </w:r>
    </w:p>
    <w:p w14:paraId="5ABC889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18E69F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（姓名）</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（供应商名称）</w:t>
      </w:r>
      <w:r>
        <w:rPr>
          <w:rFonts w:hint="eastAsia" w:ascii="宋体" w:hAnsi="宋体" w:eastAsia="宋体" w:cs="宋体"/>
          <w:color w:val="auto"/>
          <w:spacing w:val="-1"/>
          <w:sz w:val="21"/>
          <w:szCs w:val="21"/>
          <w:highlight w:val="none"/>
        </w:rPr>
        <w:t>的法定代表人，现委</w:t>
      </w:r>
      <w:r>
        <w:rPr>
          <w:rFonts w:hint="eastAsia" w:ascii="宋体" w:hAnsi="宋体" w:eastAsia="宋体" w:cs="宋体"/>
          <w:color w:val="auto"/>
          <w:sz w:val="21"/>
          <w:szCs w:val="21"/>
          <w:highlight w:val="none"/>
        </w:rPr>
        <w:t>托</w:t>
      </w:r>
      <w:r>
        <w:rPr>
          <w:rFonts w:hint="eastAsia" w:ascii="宋体" w:hAnsi="宋体" w:eastAsia="宋体" w:cs="宋体"/>
          <w:color w:val="auto"/>
          <w:spacing w:val="21"/>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lang w:val="en-US" w:eastAsia="zh-CN"/>
        </w:rPr>
        <w:t xml:space="preserve">   </w:t>
      </w:r>
      <w:r>
        <w:rPr>
          <w:rFonts w:hint="eastAsia" w:ascii="宋体" w:hAnsi="宋体" w:eastAsia="宋体" w:cs="宋体"/>
          <w:color w:val="auto"/>
          <w:spacing w:val="21"/>
          <w:sz w:val="21"/>
          <w:szCs w:val="21"/>
          <w:highlight w:val="none"/>
          <w:u w:val="single" w:color="auto"/>
        </w:rPr>
        <w:t xml:space="preserve">   </w:t>
      </w:r>
      <w:r>
        <w:rPr>
          <w:rFonts w:hint="eastAsia" w:ascii="宋体" w:hAnsi="宋体" w:eastAsia="宋体" w:cs="宋体"/>
          <w:color w:val="auto"/>
          <w:sz w:val="21"/>
          <w:szCs w:val="21"/>
          <w:highlight w:val="none"/>
          <w:u w:val="single" w:color="auto"/>
        </w:rPr>
        <w:t>（姓名）</w:t>
      </w:r>
      <w:r>
        <w:rPr>
          <w:rFonts w:hint="eastAsia" w:ascii="宋体" w:hAnsi="宋体" w:eastAsia="宋体" w:cs="宋体"/>
          <w:color w:val="auto"/>
          <w:sz w:val="21"/>
          <w:szCs w:val="21"/>
          <w:highlight w:val="none"/>
        </w:rPr>
        <w:t>为我方代理人。代理人根据授权，以我方名义签署、澄清、</w:t>
      </w:r>
      <w:r>
        <w:rPr>
          <w:rFonts w:hint="eastAsia" w:ascii="宋体" w:hAnsi="宋体" w:eastAsia="宋体" w:cs="宋体"/>
          <w:color w:val="auto"/>
          <w:spacing w:val="-3"/>
          <w:sz w:val="21"/>
          <w:szCs w:val="21"/>
          <w:highlight w:val="none"/>
        </w:rPr>
        <w:t>说明、补正、递交、撤回、修改</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u w:val="single" w:color="auto"/>
        </w:rPr>
        <w:t xml:space="preserve">   （项目名称）</w:t>
      </w:r>
      <w:r>
        <w:rPr>
          <w:rFonts w:hint="eastAsia" w:ascii="宋体" w:hAnsi="宋体" w:eastAsia="宋体" w:cs="宋体"/>
          <w:color w:val="auto"/>
          <w:spacing w:val="-3"/>
          <w:sz w:val="21"/>
          <w:szCs w:val="21"/>
          <w:highlight w:val="none"/>
        </w:rPr>
        <w:t>响应文件、签订合同和处理有关事宜，其法律后果由我方承担。</w:t>
      </w:r>
    </w:p>
    <w:p w14:paraId="6A886A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委托期限</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21"/>
          <w:sz w:val="21"/>
          <w:szCs w:val="21"/>
          <w:highlight w:val="none"/>
          <w:u w:val="single" w:color="auto"/>
        </w:rPr>
        <w:t xml:space="preserve"> </w:t>
      </w:r>
      <w:r>
        <w:rPr>
          <w:rFonts w:hint="eastAsia" w:ascii="宋体" w:hAnsi="宋体" w:eastAsia="宋体" w:cs="宋体"/>
          <w:color w:val="auto"/>
          <w:spacing w:val="121"/>
          <w:sz w:val="21"/>
          <w:szCs w:val="21"/>
          <w:highlight w:val="none"/>
          <w:u w:val="single" w:color="auto"/>
          <w:lang w:val="en-US" w:eastAsia="zh-CN"/>
        </w:rPr>
        <w:t xml:space="preserve">        </w:t>
      </w:r>
      <w:r>
        <w:rPr>
          <w:rFonts w:hint="eastAsia" w:ascii="宋体" w:hAnsi="宋体" w:eastAsia="宋体" w:cs="宋体"/>
          <w:color w:val="auto"/>
          <w:spacing w:val="-20"/>
          <w:sz w:val="21"/>
          <w:szCs w:val="21"/>
          <w:highlight w:val="none"/>
          <w:u w:val="single" w:color="auto"/>
        </w:rPr>
        <w:t>（</w:t>
      </w:r>
      <w:r>
        <w:rPr>
          <w:rFonts w:hint="eastAsia" w:ascii="宋体" w:hAnsi="宋体" w:eastAsia="宋体" w:cs="宋体"/>
          <w:color w:val="auto"/>
          <w:spacing w:val="-1"/>
          <w:sz w:val="21"/>
          <w:szCs w:val="21"/>
          <w:highlight w:val="none"/>
          <w:u w:val="single" w:color="auto"/>
        </w:rPr>
        <w:t xml:space="preserve">建议不少于磋商有效期）   </w:t>
      </w:r>
      <w:r>
        <w:rPr>
          <w:rFonts w:hint="eastAsia" w:ascii="宋体" w:hAnsi="宋体" w:eastAsia="宋体" w:cs="宋体"/>
          <w:color w:val="auto"/>
          <w:spacing w:val="-1"/>
          <w:sz w:val="21"/>
          <w:szCs w:val="21"/>
          <w:highlight w:val="none"/>
        </w:rPr>
        <w:t>。</w:t>
      </w:r>
    </w:p>
    <w:p w14:paraId="00B912A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代理人无转委托权。</w:t>
      </w:r>
    </w:p>
    <w:p w14:paraId="3B1C768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附：法定代表人身份证明及委托代理人身份</w:t>
      </w:r>
      <w:r>
        <w:rPr>
          <w:rFonts w:hint="eastAsia" w:ascii="宋体" w:hAnsi="宋体" w:eastAsia="宋体" w:cs="宋体"/>
          <w:color w:val="auto"/>
          <w:spacing w:val="-2"/>
          <w:sz w:val="21"/>
          <w:szCs w:val="21"/>
          <w:highlight w:val="none"/>
        </w:rPr>
        <w:t>证复印件</w:t>
      </w:r>
    </w:p>
    <w:p w14:paraId="78E2B97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FCF338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C996CC9">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2E1BF5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52CB27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A51024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1A2845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8"/>
          <w:sz w:val="21"/>
          <w:szCs w:val="21"/>
          <w:highlight w:val="none"/>
        </w:rPr>
        <w:t>供应商</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8"/>
          <w:sz w:val="21"/>
          <w:szCs w:val="21"/>
          <w:highlight w:val="none"/>
        </w:rPr>
        <w:t>盖单位公章）</w:t>
      </w:r>
      <w:r>
        <w:rPr>
          <w:rFonts w:hint="eastAsia" w:ascii="宋体" w:hAnsi="宋体" w:eastAsia="宋体" w:cs="宋体"/>
          <w:color w:val="auto"/>
          <w:spacing w:val="1"/>
          <w:sz w:val="21"/>
          <w:szCs w:val="21"/>
          <w:highlight w:val="none"/>
        </w:rPr>
        <w:t xml:space="preserve"> </w:t>
      </w:r>
    </w:p>
    <w:p w14:paraId="3157E8D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签字或盖章）</w:t>
      </w:r>
      <w:r>
        <w:rPr>
          <w:rFonts w:hint="eastAsia" w:ascii="宋体" w:hAnsi="宋体" w:eastAsia="宋体" w:cs="宋体"/>
          <w:color w:val="auto"/>
          <w:spacing w:val="7"/>
          <w:sz w:val="21"/>
          <w:szCs w:val="21"/>
          <w:highlight w:val="none"/>
        </w:rPr>
        <w:t xml:space="preserve"> </w:t>
      </w:r>
    </w:p>
    <w:p w14:paraId="72D5E14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身份证号码：</w:t>
      </w:r>
      <w:r>
        <w:rPr>
          <w:rFonts w:hint="eastAsia" w:ascii="宋体" w:hAnsi="宋体" w:eastAsia="宋体" w:cs="宋体"/>
          <w:color w:val="auto"/>
          <w:sz w:val="21"/>
          <w:szCs w:val="21"/>
          <w:highlight w:val="none"/>
          <w:u w:val="single" w:color="auto"/>
        </w:rPr>
        <w:t xml:space="preserve">                         </w:t>
      </w:r>
    </w:p>
    <w:p w14:paraId="1B846489">
      <w:pPr>
        <w:keepNext w:val="0"/>
        <w:keepLines w:val="0"/>
        <w:pageBreakBefore w:val="0"/>
        <w:widowControl w:val="0"/>
        <w:tabs>
          <w:tab w:val="left" w:pos="7515"/>
        </w:tabs>
        <w:kinsoku w:val="0"/>
        <w:wordWrap/>
        <w:overflowPunct w:val="0"/>
        <w:topLinePunct w:val="0"/>
        <w:autoSpaceDE w:val="0"/>
        <w:autoSpaceDN w:val="0"/>
        <w:bidi w:val="0"/>
        <w:adjustRightInd w:val="0"/>
        <w:snapToGrid w:val="0"/>
        <w:spacing w:line="360" w:lineRule="auto"/>
        <w:ind w:left="0" w:leftChars="0" w:right="0" w:firstLine="9"/>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5"/>
          <w:sz w:val="21"/>
          <w:szCs w:val="21"/>
          <w:highlight w:val="none"/>
        </w:rPr>
        <w:t>委托代理人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
          <w:sz w:val="21"/>
          <w:szCs w:val="21"/>
          <w:highlight w:val="none"/>
        </w:rPr>
        <w:t>签字）</w:t>
      </w:r>
      <w:r>
        <w:rPr>
          <w:rFonts w:hint="eastAsia" w:ascii="宋体" w:hAnsi="宋体" w:eastAsia="宋体" w:cs="宋体"/>
          <w:color w:val="auto"/>
          <w:spacing w:val="2"/>
          <w:sz w:val="21"/>
          <w:szCs w:val="21"/>
          <w:highlight w:val="none"/>
        </w:rPr>
        <w:t xml:space="preserve"> </w:t>
      </w:r>
    </w:p>
    <w:p w14:paraId="39D48667">
      <w:pPr>
        <w:keepNext w:val="0"/>
        <w:keepLines w:val="0"/>
        <w:pageBreakBefore w:val="0"/>
        <w:widowControl w:val="0"/>
        <w:tabs>
          <w:tab w:val="left" w:pos="7515"/>
        </w:tabs>
        <w:kinsoku w:val="0"/>
        <w:wordWrap/>
        <w:overflowPunct w:val="0"/>
        <w:topLinePunct w:val="0"/>
        <w:autoSpaceDE w:val="0"/>
        <w:autoSpaceDN w:val="0"/>
        <w:bidi w:val="0"/>
        <w:adjustRightInd w:val="0"/>
        <w:snapToGrid w:val="0"/>
        <w:spacing w:line="360" w:lineRule="auto"/>
        <w:ind w:left="0" w:leftChars="0" w:right="0" w:firstLine="9"/>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身份证号码：</w:t>
      </w:r>
      <w:r>
        <w:rPr>
          <w:rFonts w:hint="eastAsia" w:ascii="宋体" w:hAnsi="宋体" w:eastAsia="宋体" w:cs="宋体"/>
          <w:color w:val="auto"/>
          <w:sz w:val="21"/>
          <w:szCs w:val="21"/>
          <w:highlight w:val="none"/>
          <w:u w:val="single" w:color="auto"/>
          <w:lang w:val="en-US" w:eastAsia="zh-CN"/>
        </w:rPr>
        <w:t xml:space="preserve">                         </w:t>
      </w:r>
    </w:p>
    <w:p w14:paraId="0207032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p>
    <w:p w14:paraId="73D4875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6676C88B">
      <w:pPr>
        <w:keepNext w:val="0"/>
        <w:keepLines w:val="0"/>
        <w:pageBreakBefore w:val="0"/>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EC5B9F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ascii="仿宋" w:hAnsi="仿宋" w:eastAsia="仿宋" w:cs="仿宋"/>
          <w:b/>
          <w:bCs/>
          <w:color w:val="auto"/>
          <w:spacing w:val="-8"/>
          <w:sz w:val="28"/>
          <w:szCs w:val="28"/>
          <w:highlight w:val="none"/>
        </w:rPr>
      </w:pPr>
      <w:r>
        <w:rPr>
          <w:rFonts w:ascii="仿宋" w:hAnsi="仿宋" w:eastAsia="仿宋" w:cs="仿宋"/>
          <w:b/>
          <w:bCs/>
          <w:color w:val="auto"/>
          <w:spacing w:val="-8"/>
          <w:sz w:val="28"/>
          <w:szCs w:val="28"/>
          <w:highlight w:val="none"/>
        </w:rPr>
        <w:t>4、供应商参加磋商采购活动的承诺书</w:t>
      </w:r>
    </w:p>
    <w:p w14:paraId="4545CE1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致</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1"/>
          <w:sz w:val="21"/>
          <w:szCs w:val="21"/>
          <w:highlight w:val="none"/>
          <w:u w:val="single" w:color="auto"/>
        </w:rPr>
        <w:t>填写采购人及采购代理机构名称）</w:t>
      </w:r>
    </w:p>
    <w:p w14:paraId="6EDE6897">
      <w:pPr>
        <w:keepNext w:val="0"/>
        <w:keepLines w:val="0"/>
        <w:pageBreakBefore w:val="0"/>
        <w:widowControl w:val="0"/>
        <w:tabs>
          <w:tab w:val="left" w:pos="8322"/>
        </w:tabs>
        <w:kinsoku w:val="0"/>
        <w:wordWrap/>
        <w:overflowPunct w:val="0"/>
        <w:topLinePunct w:val="0"/>
        <w:autoSpaceDE w:val="0"/>
        <w:autoSpaceDN w:val="0"/>
        <w:bidi w:val="0"/>
        <w:adjustRightInd w:val="0"/>
        <w:snapToGrid w:val="0"/>
        <w:spacing w:line="360" w:lineRule="auto"/>
        <w:ind w:right="0" w:firstLine="39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我（单位/本人，以下统称我单位）自愿参加</w:t>
      </w:r>
      <w:r>
        <w:rPr>
          <w:rFonts w:hint="eastAsia" w:ascii="宋体" w:hAnsi="宋体" w:eastAsia="宋体" w:cs="宋体"/>
          <w:color w:val="auto"/>
          <w:spacing w:val="-115"/>
          <w:sz w:val="21"/>
          <w:szCs w:val="21"/>
          <w:highlight w:val="none"/>
        </w:rPr>
        <w:t xml:space="preserve">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lang w:val="en-US" w:eastAsia="zh-CN"/>
        </w:rPr>
        <w:t xml:space="preserve">     </w:t>
      </w:r>
      <w:r>
        <w:rPr>
          <w:rFonts w:hint="eastAsia" w:ascii="宋体" w:hAnsi="宋体" w:eastAsia="宋体" w:cs="宋体"/>
          <w:color w:val="auto"/>
          <w:spacing w:val="-6"/>
          <w:sz w:val="21"/>
          <w:szCs w:val="21"/>
          <w:highlight w:val="none"/>
          <w:u w:val="single" w:color="auto"/>
        </w:rPr>
        <w:t xml:space="preserve"> （项目名称、</w:t>
      </w:r>
      <w:r>
        <w:rPr>
          <w:rFonts w:hint="eastAsia" w:ascii="宋体" w:hAnsi="宋体" w:eastAsia="宋体" w:cs="宋体"/>
          <w:color w:val="auto"/>
          <w:spacing w:val="-7"/>
          <w:sz w:val="21"/>
          <w:szCs w:val="21"/>
          <w:highlight w:val="none"/>
          <w:u w:val="single" w:color="auto"/>
        </w:rPr>
        <w:t>采购编号）</w:t>
      </w:r>
      <w:r>
        <w:rPr>
          <w:rFonts w:hint="eastAsia" w:ascii="宋体" w:hAnsi="宋体" w:eastAsia="宋体" w:cs="宋体"/>
          <w:color w:val="auto"/>
          <w:spacing w:val="-8"/>
          <w:sz w:val="21"/>
          <w:szCs w:val="21"/>
          <w:highlight w:val="none"/>
        </w:rPr>
        <w:t>的磋商采购活动，作为参加本次采购活动的供应商，根据竞争性磋商文件的要求，现郑重承诺如下：</w:t>
      </w:r>
    </w:p>
    <w:p w14:paraId="6FBF5C3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一、我单位完全接受和满足本项目竞争性磋商文件中规定的实质性要求，如</w:t>
      </w:r>
      <w:r>
        <w:rPr>
          <w:rFonts w:hint="eastAsia" w:ascii="宋体" w:hAnsi="宋体" w:eastAsia="宋体" w:cs="宋体"/>
          <w:color w:val="auto"/>
          <w:spacing w:val="-8"/>
          <w:sz w:val="21"/>
          <w:szCs w:val="21"/>
          <w:highlight w:val="none"/>
        </w:rPr>
        <w:t>对采购（磋商）文件有异议，已经在收到采购（磋商）文件之日起或采</w:t>
      </w:r>
      <w:r>
        <w:rPr>
          <w:rFonts w:hint="eastAsia" w:ascii="宋体" w:hAnsi="宋体" w:eastAsia="宋体" w:cs="宋体"/>
          <w:color w:val="auto"/>
          <w:spacing w:val="-9"/>
          <w:sz w:val="21"/>
          <w:szCs w:val="21"/>
          <w:highlight w:val="none"/>
        </w:rPr>
        <w:t>购（磋商）</w:t>
      </w:r>
      <w:r>
        <w:rPr>
          <w:rFonts w:hint="eastAsia" w:ascii="宋体" w:hAnsi="宋体" w:eastAsia="宋体" w:cs="宋体"/>
          <w:color w:val="auto"/>
          <w:spacing w:val="-7"/>
          <w:sz w:val="21"/>
          <w:szCs w:val="21"/>
          <w:highlight w:val="none"/>
        </w:rPr>
        <w:t>文件公告期限届满之日起七个工作日内依法进行维权救济，不存在对采购（磋商）</w:t>
      </w:r>
      <w:r>
        <w:rPr>
          <w:rFonts w:hint="eastAsia" w:ascii="宋体" w:hAnsi="宋体" w:eastAsia="宋体" w:cs="宋体"/>
          <w:color w:val="auto"/>
          <w:spacing w:val="4"/>
          <w:sz w:val="21"/>
          <w:szCs w:val="21"/>
          <w:highlight w:val="none"/>
        </w:rPr>
        <w:t>文件有异议的同时又参加本项目的磋商采购活动以求侥幸成为成交供应</w:t>
      </w:r>
      <w:r>
        <w:rPr>
          <w:rFonts w:hint="eastAsia" w:ascii="宋体" w:hAnsi="宋体" w:eastAsia="宋体" w:cs="宋体"/>
          <w:color w:val="auto"/>
          <w:spacing w:val="3"/>
          <w:sz w:val="21"/>
          <w:szCs w:val="21"/>
          <w:highlight w:val="none"/>
        </w:rPr>
        <w:t>商或者</w:t>
      </w:r>
      <w:r>
        <w:rPr>
          <w:rFonts w:hint="eastAsia" w:ascii="宋体" w:hAnsi="宋体" w:eastAsia="宋体" w:cs="宋体"/>
          <w:color w:val="auto"/>
          <w:spacing w:val="-4"/>
          <w:sz w:val="21"/>
          <w:szCs w:val="21"/>
          <w:highlight w:val="none"/>
        </w:rPr>
        <w:t>为实现其他非法目的的行为。</w:t>
      </w:r>
    </w:p>
    <w:p w14:paraId="38A8B09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二、我单位参加本次磋商采购活动，不存在和其他供应商在</w:t>
      </w:r>
      <w:r>
        <w:rPr>
          <w:rFonts w:hint="eastAsia" w:ascii="宋体" w:hAnsi="宋体" w:eastAsia="宋体" w:cs="宋体"/>
          <w:color w:val="auto"/>
          <w:spacing w:val="-7"/>
          <w:sz w:val="21"/>
          <w:szCs w:val="21"/>
          <w:highlight w:val="none"/>
        </w:rPr>
        <w:t>同一合同项下的</w:t>
      </w:r>
      <w:r>
        <w:rPr>
          <w:rFonts w:hint="eastAsia" w:ascii="宋体" w:hAnsi="宋体" w:eastAsia="宋体" w:cs="宋体"/>
          <w:color w:val="auto"/>
          <w:spacing w:val="-3"/>
          <w:sz w:val="21"/>
          <w:szCs w:val="21"/>
          <w:highlight w:val="none"/>
        </w:rPr>
        <w:t>采购项目中，同时委托同一个自然人、同一家庭的人员、同一</w:t>
      </w:r>
      <w:r>
        <w:rPr>
          <w:rFonts w:hint="eastAsia" w:ascii="宋体" w:hAnsi="宋体" w:eastAsia="宋体" w:cs="宋体"/>
          <w:color w:val="auto"/>
          <w:spacing w:val="-4"/>
          <w:sz w:val="21"/>
          <w:szCs w:val="21"/>
          <w:highlight w:val="none"/>
        </w:rPr>
        <w:t>单位的人员作为代</w:t>
      </w:r>
      <w:r>
        <w:rPr>
          <w:rFonts w:hint="eastAsia" w:ascii="宋体" w:hAnsi="宋体" w:eastAsia="宋体" w:cs="宋体"/>
          <w:color w:val="auto"/>
          <w:spacing w:val="-7"/>
          <w:sz w:val="21"/>
          <w:szCs w:val="21"/>
          <w:highlight w:val="none"/>
        </w:rPr>
        <w:t>理人的行为。</w:t>
      </w:r>
    </w:p>
    <w:p w14:paraId="511A873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三、参加本次磋商采购活动前，在近三年内我单位和其法定代表人（或负责</w:t>
      </w:r>
      <w:r>
        <w:rPr>
          <w:rFonts w:hint="eastAsia" w:ascii="宋体" w:hAnsi="宋体" w:eastAsia="宋体" w:cs="宋体"/>
          <w:color w:val="auto"/>
          <w:spacing w:val="-5"/>
          <w:sz w:val="21"/>
          <w:szCs w:val="21"/>
          <w:highlight w:val="none"/>
        </w:rPr>
        <w:t>人）没有行贿犯罪行为。</w:t>
      </w:r>
    </w:p>
    <w:p w14:paraId="49EA6E4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四、我单位在此申明：保证本次响应文件中提供的所有内容、资料、陈述是</w:t>
      </w:r>
      <w:r>
        <w:rPr>
          <w:rFonts w:hint="eastAsia" w:ascii="宋体" w:hAnsi="宋体" w:eastAsia="宋体" w:cs="宋体"/>
          <w:color w:val="auto"/>
          <w:spacing w:val="-2"/>
          <w:sz w:val="21"/>
          <w:szCs w:val="21"/>
          <w:highlight w:val="none"/>
        </w:rPr>
        <w:t>正确的、真实的、有效的、合法的，并愿意承担相关法律责任。</w:t>
      </w:r>
    </w:p>
    <w:p w14:paraId="209A61C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五、存在以下行为之一的愿意接受相关部门的处</w:t>
      </w:r>
      <w:r>
        <w:rPr>
          <w:rFonts w:hint="eastAsia" w:ascii="宋体" w:hAnsi="宋体" w:eastAsia="宋体" w:cs="宋体"/>
          <w:color w:val="auto"/>
          <w:spacing w:val="-4"/>
          <w:sz w:val="21"/>
          <w:szCs w:val="21"/>
          <w:highlight w:val="none"/>
        </w:rPr>
        <w:t>理：</w:t>
      </w:r>
    </w:p>
    <w:p w14:paraId="40C4B59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1"/>
          <w:sz w:val="21"/>
          <w:szCs w:val="21"/>
          <w:highlight w:val="none"/>
        </w:rPr>
        <w:t>1、我单位在磋商有效期内撤销响应文件的（不包括</w:t>
      </w:r>
      <w:r>
        <w:rPr>
          <w:rFonts w:hint="eastAsia" w:ascii="宋体" w:hAnsi="宋体" w:eastAsia="宋体" w:cs="宋体"/>
          <w:color w:val="auto"/>
          <w:spacing w:val="-2"/>
          <w:sz w:val="21"/>
          <w:szCs w:val="21"/>
          <w:highlight w:val="none"/>
        </w:rPr>
        <w:t>在提交最后报价前退出</w:t>
      </w:r>
      <w:r>
        <w:rPr>
          <w:rFonts w:hint="eastAsia" w:ascii="宋体" w:hAnsi="宋体" w:eastAsia="宋体" w:cs="宋体"/>
          <w:color w:val="auto"/>
          <w:spacing w:val="-10"/>
          <w:sz w:val="21"/>
          <w:szCs w:val="21"/>
          <w:highlight w:val="none"/>
        </w:rPr>
        <w:t>磋商的情况</w:t>
      </w:r>
      <w:r>
        <w:rPr>
          <w:rFonts w:hint="eastAsia" w:ascii="宋体" w:hAnsi="宋体" w:eastAsia="宋体" w:cs="宋体"/>
          <w:color w:val="auto"/>
          <w:spacing w:val="-5"/>
          <w:sz w:val="21"/>
          <w:szCs w:val="21"/>
          <w:highlight w:val="none"/>
        </w:rPr>
        <w:t>）；</w:t>
      </w:r>
    </w:p>
    <w:p w14:paraId="42DCC8E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2、我单位在采购人确定成交供应商以前放弃成交候选供应商资格的；</w:t>
      </w:r>
    </w:p>
    <w:p w14:paraId="630D2EB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3、由于我单位的原因未能按照竞争性磋商文件的规定与采购人签订合同；</w:t>
      </w:r>
    </w:p>
    <w:p w14:paraId="4EFBFB4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4、由于我单位的原因未能按照竞争性磋商文件的规定交纳履约保证金；</w:t>
      </w:r>
    </w:p>
    <w:p w14:paraId="56B9CB5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5、我单位在响应文件中提供虚假材料；</w:t>
      </w:r>
    </w:p>
    <w:p w14:paraId="2715A93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6、我单位与采购人、其他供应商或者采购代理机构恶</w:t>
      </w:r>
      <w:r>
        <w:rPr>
          <w:rFonts w:hint="eastAsia" w:ascii="宋体" w:hAnsi="宋体" w:eastAsia="宋体" w:cs="宋体"/>
          <w:color w:val="auto"/>
          <w:spacing w:val="-3"/>
          <w:sz w:val="21"/>
          <w:szCs w:val="21"/>
          <w:highlight w:val="none"/>
        </w:rPr>
        <w:t>意串通的；</w:t>
      </w:r>
    </w:p>
    <w:p w14:paraId="4C719B5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7、在磋商有效期内，我单位在政府采购活</w:t>
      </w:r>
      <w:r>
        <w:rPr>
          <w:rFonts w:hint="eastAsia" w:ascii="宋体" w:hAnsi="宋体" w:eastAsia="宋体" w:cs="宋体"/>
          <w:color w:val="auto"/>
          <w:spacing w:val="-2"/>
          <w:sz w:val="21"/>
          <w:szCs w:val="21"/>
          <w:highlight w:val="none"/>
        </w:rPr>
        <w:t>动中有违法、违规、违纪行为。</w:t>
      </w:r>
    </w:p>
    <w:p w14:paraId="2C025E5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96"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六、如果我单位知晓上述行为的法律后果，承认本承诺书作为采购人及采购</w:t>
      </w:r>
      <w:r>
        <w:rPr>
          <w:rFonts w:hint="eastAsia" w:ascii="宋体" w:hAnsi="宋体" w:eastAsia="宋体" w:cs="宋体"/>
          <w:color w:val="auto"/>
          <w:spacing w:val="-3"/>
          <w:sz w:val="21"/>
          <w:szCs w:val="21"/>
          <w:highlight w:val="none"/>
        </w:rPr>
        <w:t>代理机构要求我单位履行违约赔偿义务的依据作用。</w:t>
      </w:r>
    </w:p>
    <w:p w14:paraId="71BD87D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由此产生的一切法律后果和责任由我单位承担。我单</w:t>
      </w:r>
      <w:r>
        <w:rPr>
          <w:rFonts w:hint="eastAsia" w:ascii="宋体" w:hAnsi="宋体" w:eastAsia="宋体" w:cs="宋体"/>
          <w:color w:val="auto"/>
          <w:spacing w:val="-5"/>
          <w:sz w:val="21"/>
          <w:szCs w:val="21"/>
          <w:highlight w:val="none"/>
        </w:rPr>
        <w:t>位声明放弃对此提出任何异议和追索的权利。</w:t>
      </w:r>
    </w:p>
    <w:p w14:paraId="0EB8613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我单位对上述承诺的内容事项真实性负责。如经查实上述承诺的内容事项存</w:t>
      </w:r>
      <w:r>
        <w:rPr>
          <w:rFonts w:hint="eastAsia" w:ascii="宋体" w:hAnsi="宋体" w:eastAsia="宋体" w:cs="宋体"/>
          <w:color w:val="auto"/>
          <w:spacing w:val="-2"/>
          <w:sz w:val="21"/>
          <w:szCs w:val="21"/>
          <w:highlight w:val="none"/>
        </w:rPr>
        <w:t>在虚假，我单位愿意接受以提供虚假材料谋取成交而被追究法律责任。</w:t>
      </w:r>
    </w:p>
    <w:p w14:paraId="258B943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917A8F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盖单位公章）</w:t>
      </w:r>
      <w:r>
        <w:rPr>
          <w:rFonts w:hint="eastAsia" w:ascii="宋体" w:hAnsi="宋体" w:eastAsia="宋体" w:cs="宋体"/>
          <w:color w:val="auto"/>
          <w:spacing w:val="2"/>
          <w:sz w:val="21"/>
          <w:szCs w:val="21"/>
          <w:highlight w:val="none"/>
        </w:rPr>
        <w:t xml:space="preserve"> </w:t>
      </w:r>
    </w:p>
    <w:p w14:paraId="7B03954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法定代表人或其委托代理人：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（签字或盖章）</w:t>
      </w:r>
      <w:r>
        <w:rPr>
          <w:rFonts w:hint="eastAsia" w:ascii="宋体" w:hAnsi="宋体" w:eastAsia="宋体" w:cs="宋体"/>
          <w:color w:val="auto"/>
          <w:sz w:val="21"/>
          <w:szCs w:val="21"/>
          <w:highlight w:val="none"/>
        </w:rPr>
        <w:t xml:space="preserve"> </w:t>
      </w:r>
    </w:p>
    <w:p w14:paraId="51BDA62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p>
    <w:p w14:paraId="61CAC3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备注：供应商如存在与上述要求不一致的情况，应如实写明。</w:t>
      </w:r>
    </w:p>
    <w:p w14:paraId="2AE79880">
      <w:pPr>
        <w:keepNext w:val="0"/>
        <w:keepLines w:val="0"/>
        <w:pageBreakBefore w:val="0"/>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B0F94A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ascii="仿宋" w:hAnsi="仿宋" w:eastAsia="仿宋" w:cs="仿宋"/>
          <w:b/>
          <w:bCs/>
          <w:color w:val="auto"/>
          <w:spacing w:val="-8"/>
          <w:sz w:val="28"/>
          <w:szCs w:val="28"/>
          <w:highlight w:val="none"/>
        </w:rPr>
      </w:pPr>
      <w:r>
        <w:rPr>
          <w:rFonts w:ascii="仿宋" w:hAnsi="仿宋" w:eastAsia="仿宋" w:cs="仿宋"/>
          <w:b/>
          <w:bCs/>
          <w:color w:val="auto"/>
          <w:spacing w:val="-8"/>
          <w:sz w:val="28"/>
          <w:szCs w:val="28"/>
          <w:highlight w:val="none"/>
        </w:rPr>
        <w:t>5、具有良好的商业信誉和健全的财务会计制度</w:t>
      </w:r>
    </w:p>
    <w:p w14:paraId="23D099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7"/>
          <w:sz w:val="21"/>
          <w:szCs w:val="21"/>
          <w:highlight w:val="none"/>
        </w:rPr>
      </w:pPr>
    </w:p>
    <w:p w14:paraId="506C127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供应商应提供资料：</w:t>
      </w:r>
    </w:p>
    <w:p w14:paraId="21B1B0E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5.1、承诺书</w:t>
      </w:r>
    </w:p>
    <w:p w14:paraId="726C221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供应商承诺本单位具有良好的商业信誉和健全的财务会计制</w:t>
      </w:r>
      <w:r>
        <w:rPr>
          <w:rFonts w:hint="eastAsia" w:ascii="宋体" w:hAnsi="宋体" w:eastAsia="宋体" w:cs="宋体"/>
          <w:color w:val="auto"/>
          <w:spacing w:val="-4"/>
          <w:sz w:val="21"/>
          <w:szCs w:val="21"/>
          <w:highlight w:val="none"/>
        </w:rPr>
        <w:t>度（提供承诺书，格</w:t>
      </w:r>
      <w:r>
        <w:rPr>
          <w:rFonts w:hint="eastAsia" w:ascii="宋体" w:hAnsi="宋体" w:eastAsia="宋体" w:cs="宋体"/>
          <w:color w:val="auto"/>
          <w:spacing w:val="-9"/>
          <w:sz w:val="21"/>
          <w:szCs w:val="21"/>
          <w:highlight w:val="none"/>
        </w:rPr>
        <w:t>式自拟）。</w:t>
      </w:r>
    </w:p>
    <w:p w14:paraId="624D302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A1F57D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448938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66FACE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34B750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6C18299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ABFD67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45B5E6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盖单位公章）</w:t>
      </w:r>
    </w:p>
    <w:p w14:paraId="110C298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2"/>
          <w:sz w:val="21"/>
          <w:szCs w:val="21"/>
          <w:highlight w:val="none"/>
        </w:rPr>
        <w:t>法定代表人或其委托代理人：</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2"/>
          <w:sz w:val="21"/>
          <w:szCs w:val="21"/>
          <w:highlight w:val="none"/>
        </w:rPr>
        <w:t>（签字或盖章）</w:t>
      </w:r>
    </w:p>
    <w:p w14:paraId="32F6E8F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p>
    <w:p w14:paraId="621C651C">
      <w:pPr>
        <w:keepNext w:val="0"/>
        <w:keepLines w:val="0"/>
        <w:pageBreakBefore w:val="0"/>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B109FD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outlineLvl w:val="2"/>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5.2、财务报告或银行出具的资信证明</w:t>
      </w:r>
    </w:p>
    <w:p w14:paraId="218ADC5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说明：提供202</w:t>
      </w:r>
      <w:r>
        <w:rPr>
          <w:rFonts w:hint="eastAsia" w:ascii="宋体" w:hAnsi="宋体" w:eastAsia="宋体" w:cs="宋体"/>
          <w:color w:val="auto"/>
          <w:spacing w:val="-3"/>
          <w:sz w:val="21"/>
          <w:szCs w:val="21"/>
          <w:highlight w:val="none"/>
          <w:lang w:val="en-US" w:eastAsia="zh-CN"/>
        </w:rPr>
        <w:t>3或2024年度</w:t>
      </w:r>
      <w:r>
        <w:rPr>
          <w:rFonts w:hint="eastAsia" w:ascii="宋体" w:hAnsi="宋体" w:eastAsia="宋体" w:cs="宋体"/>
          <w:color w:val="auto"/>
          <w:spacing w:val="-3"/>
          <w:sz w:val="21"/>
          <w:szCs w:val="21"/>
          <w:highlight w:val="none"/>
        </w:rPr>
        <w:t>经会计师事务所或第三方审计机构审计后的财务报告，须包含资产负债表、现金流量表、利润表和附注，新成立企业自成立之日起不足一年的须提供基本开户行出具的银行资信证明</w:t>
      </w:r>
    </w:p>
    <w:p w14:paraId="3A8DD5C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jc w:val="both"/>
        <w:textAlignment w:val="baseline"/>
        <w:rPr>
          <w:rFonts w:ascii="仿宋" w:hAnsi="仿宋" w:eastAsia="仿宋" w:cs="仿宋"/>
          <w:color w:val="auto"/>
          <w:sz w:val="21"/>
          <w:szCs w:val="21"/>
          <w:highlight w:val="none"/>
        </w:rPr>
      </w:pPr>
      <w:r>
        <w:rPr>
          <w:rFonts w:hint="eastAsia" w:ascii="宋体" w:hAnsi="宋体" w:eastAsia="宋体" w:cs="宋体"/>
          <w:color w:val="auto"/>
          <w:spacing w:val="-4"/>
          <w:sz w:val="21"/>
          <w:szCs w:val="21"/>
          <w:highlight w:val="none"/>
        </w:rPr>
        <w:t>参考《财政部关于注册会计师在审计报告上签名盖章有关问题的通知》</w:t>
      </w:r>
      <w:r>
        <w:rPr>
          <w:rFonts w:hint="eastAsia" w:ascii="宋体" w:hAnsi="宋体" w:eastAsia="宋体" w:cs="宋体"/>
          <w:color w:val="auto"/>
          <w:spacing w:val="-5"/>
          <w:sz w:val="21"/>
          <w:szCs w:val="21"/>
          <w:highlight w:val="none"/>
        </w:rPr>
        <w:t>（财</w:t>
      </w:r>
      <w:r>
        <w:rPr>
          <w:rFonts w:hint="eastAsia" w:ascii="宋体" w:hAnsi="宋体" w:eastAsia="宋体" w:cs="宋体"/>
          <w:color w:val="auto"/>
          <w:spacing w:val="-3"/>
          <w:sz w:val="21"/>
          <w:szCs w:val="21"/>
          <w:highlight w:val="none"/>
        </w:rPr>
        <w:t>会【2001】1035号）规定，审计报告应当由两名具备相关业务资格的注册会计师签名盖章并经会计师事务所盖章方为有效。</w:t>
      </w:r>
    </w:p>
    <w:p w14:paraId="16E57F9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3332260B">
      <w:pPr>
        <w:keepNext w:val="0"/>
        <w:keepLines w:val="0"/>
        <w:pageBreakBefore w:val="0"/>
        <w:topLinePunct w:val="0"/>
        <w:bidi w:val="0"/>
        <w:adjustRightInd w:val="0"/>
        <w:snapToGrid w:val="0"/>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67E2F4E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ascii="仿宋" w:hAnsi="仿宋" w:eastAsia="仿宋" w:cs="仿宋"/>
          <w:b/>
          <w:bCs/>
          <w:color w:val="auto"/>
          <w:spacing w:val="-8"/>
          <w:sz w:val="28"/>
          <w:szCs w:val="28"/>
          <w:highlight w:val="none"/>
        </w:rPr>
      </w:pPr>
      <w:r>
        <w:rPr>
          <w:rFonts w:ascii="仿宋" w:hAnsi="仿宋" w:eastAsia="仿宋" w:cs="仿宋"/>
          <w:b/>
          <w:bCs/>
          <w:color w:val="auto"/>
          <w:spacing w:val="-8"/>
          <w:sz w:val="28"/>
          <w:szCs w:val="28"/>
          <w:highlight w:val="none"/>
        </w:rPr>
        <w:t>6、具备履行合同所必需的设备和专业技术能力</w:t>
      </w:r>
    </w:p>
    <w:p w14:paraId="3F0FAA9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7"/>
          <w:sz w:val="21"/>
          <w:szCs w:val="21"/>
          <w:highlight w:val="none"/>
        </w:rPr>
      </w:pPr>
    </w:p>
    <w:p w14:paraId="53C4CF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供应商应提供资料：</w:t>
      </w:r>
    </w:p>
    <w:p w14:paraId="031632E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6.1、承诺书</w:t>
      </w:r>
    </w:p>
    <w:p w14:paraId="7E807ED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供应商承诺本单位具有履行合同所必需的设备和专业技术能</w:t>
      </w:r>
      <w:r>
        <w:rPr>
          <w:rFonts w:hint="eastAsia" w:ascii="宋体" w:hAnsi="宋体" w:eastAsia="宋体" w:cs="宋体"/>
          <w:color w:val="auto"/>
          <w:spacing w:val="-4"/>
          <w:sz w:val="21"/>
          <w:szCs w:val="21"/>
          <w:highlight w:val="none"/>
        </w:rPr>
        <w:t>力（提供承诺书，格</w:t>
      </w:r>
      <w:r>
        <w:rPr>
          <w:rFonts w:hint="eastAsia" w:ascii="宋体" w:hAnsi="宋体" w:eastAsia="宋体" w:cs="宋体"/>
          <w:color w:val="auto"/>
          <w:spacing w:val="-9"/>
          <w:sz w:val="21"/>
          <w:szCs w:val="21"/>
          <w:highlight w:val="none"/>
        </w:rPr>
        <w:t>式自拟）。</w:t>
      </w:r>
    </w:p>
    <w:p w14:paraId="20006F7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1242ED9">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2F3A68A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70E1C8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8A63B5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盖单位公章）</w:t>
      </w:r>
      <w:r>
        <w:rPr>
          <w:rFonts w:hint="eastAsia" w:ascii="宋体" w:hAnsi="宋体" w:eastAsia="宋体" w:cs="宋体"/>
          <w:color w:val="auto"/>
          <w:spacing w:val="1"/>
          <w:sz w:val="21"/>
          <w:szCs w:val="21"/>
          <w:highlight w:val="none"/>
        </w:rPr>
        <w:t xml:space="preserve"> </w:t>
      </w:r>
    </w:p>
    <w:p w14:paraId="43AA48D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2"/>
          <w:sz w:val="21"/>
          <w:szCs w:val="21"/>
          <w:highlight w:val="none"/>
        </w:rPr>
        <w:t>法定代表人或其委托代理人：</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2"/>
          <w:sz w:val="21"/>
          <w:szCs w:val="21"/>
          <w:highlight w:val="none"/>
        </w:rPr>
        <w:t>（签字或盖章）</w:t>
      </w:r>
      <w:r>
        <w:rPr>
          <w:rFonts w:hint="eastAsia" w:ascii="宋体" w:hAnsi="宋体" w:eastAsia="宋体" w:cs="宋体"/>
          <w:color w:val="auto"/>
          <w:spacing w:val="10"/>
          <w:sz w:val="21"/>
          <w:szCs w:val="21"/>
          <w:highlight w:val="none"/>
        </w:rPr>
        <w:t xml:space="preserve"> </w:t>
      </w:r>
    </w:p>
    <w:p w14:paraId="1858B9B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p>
    <w:p w14:paraId="10402BD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AEF69F1">
      <w:pPr>
        <w:keepNext w:val="0"/>
        <w:keepLines w:val="0"/>
        <w:pageBreakBefore w:val="0"/>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286164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ascii="仿宋" w:hAnsi="仿宋" w:eastAsia="仿宋" w:cs="仿宋"/>
          <w:b/>
          <w:bCs/>
          <w:color w:val="auto"/>
          <w:spacing w:val="-8"/>
          <w:sz w:val="28"/>
          <w:szCs w:val="28"/>
          <w:highlight w:val="none"/>
        </w:rPr>
      </w:pPr>
      <w:r>
        <w:rPr>
          <w:rFonts w:ascii="仿宋" w:hAnsi="仿宋" w:eastAsia="仿宋" w:cs="仿宋"/>
          <w:b/>
          <w:bCs/>
          <w:color w:val="auto"/>
          <w:spacing w:val="-8"/>
          <w:sz w:val="28"/>
          <w:szCs w:val="28"/>
          <w:highlight w:val="none"/>
        </w:rPr>
        <w:t>7、依法缴纳税收和社会保障资金的记录</w:t>
      </w:r>
    </w:p>
    <w:p w14:paraId="573614A9">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291D6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供应商应提供资料：</w:t>
      </w:r>
    </w:p>
    <w:p w14:paraId="12D08D2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7.1、承诺函</w:t>
      </w:r>
    </w:p>
    <w:p w14:paraId="63764F6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由供应商承诺本单位具有依法缴纳税收和社会保障资金</w:t>
      </w:r>
      <w:r>
        <w:rPr>
          <w:rFonts w:hint="eastAsia" w:ascii="宋体" w:hAnsi="宋体" w:eastAsia="宋体" w:cs="宋体"/>
          <w:color w:val="auto"/>
          <w:spacing w:val="-6"/>
          <w:sz w:val="21"/>
          <w:szCs w:val="21"/>
          <w:highlight w:val="none"/>
        </w:rPr>
        <w:t>的良好记录（提供承诺函，</w:t>
      </w:r>
      <w:r>
        <w:rPr>
          <w:rFonts w:hint="eastAsia" w:ascii="宋体" w:hAnsi="宋体" w:eastAsia="宋体" w:cs="宋体"/>
          <w:color w:val="auto"/>
          <w:spacing w:val="-7"/>
          <w:sz w:val="21"/>
          <w:szCs w:val="21"/>
          <w:highlight w:val="none"/>
        </w:rPr>
        <w:t>格式自拟）。</w:t>
      </w:r>
    </w:p>
    <w:p w14:paraId="41929B3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3"/>
          <w:sz w:val="21"/>
          <w:szCs w:val="21"/>
          <w:highlight w:val="none"/>
        </w:rPr>
      </w:pPr>
    </w:p>
    <w:p w14:paraId="29C5CA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3"/>
          <w:sz w:val="21"/>
          <w:szCs w:val="21"/>
          <w:highlight w:val="none"/>
        </w:rPr>
      </w:pPr>
    </w:p>
    <w:p w14:paraId="2613526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3"/>
          <w:sz w:val="21"/>
          <w:szCs w:val="21"/>
          <w:highlight w:val="none"/>
        </w:rPr>
      </w:pPr>
    </w:p>
    <w:p w14:paraId="6692FFD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3"/>
          <w:sz w:val="21"/>
          <w:szCs w:val="21"/>
          <w:highlight w:val="none"/>
        </w:rPr>
      </w:pPr>
    </w:p>
    <w:p w14:paraId="2B3DBA4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3"/>
          <w:sz w:val="21"/>
          <w:szCs w:val="21"/>
          <w:highlight w:val="none"/>
        </w:rPr>
      </w:pPr>
    </w:p>
    <w:p w14:paraId="6A3C8DE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盖单位公章）</w:t>
      </w:r>
      <w:r>
        <w:rPr>
          <w:rFonts w:hint="eastAsia" w:ascii="宋体" w:hAnsi="宋体" w:eastAsia="宋体" w:cs="宋体"/>
          <w:color w:val="auto"/>
          <w:spacing w:val="1"/>
          <w:sz w:val="21"/>
          <w:szCs w:val="21"/>
          <w:highlight w:val="none"/>
        </w:rPr>
        <w:t xml:space="preserve"> </w:t>
      </w:r>
    </w:p>
    <w:p w14:paraId="5AD066E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2"/>
          <w:sz w:val="21"/>
          <w:szCs w:val="21"/>
          <w:highlight w:val="none"/>
        </w:rPr>
        <w:t>法定代表人或其委托代理人：</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2"/>
          <w:sz w:val="21"/>
          <w:szCs w:val="21"/>
          <w:highlight w:val="none"/>
        </w:rPr>
        <w:t>（签字或盖章）</w:t>
      </w:r>
      <w:r>
        <w:rPr>
          <w:rFonts w:hint="eastAsia" w:ascii="宋体" w:hAnsi="宋体" w:eastAsia="宋体" w:cs="宋体"/>
          <w:color w:val="auto"/>
          <w:spacing w:val="10"/>
          <w:sz w:val="21"/>
          <w:szCs w:val="21"/>
          <w:highlight w:val="none"/>
        </w:rPr>
        <w:t xml:space="preserve"> </w:t>
      </w:r>
    </w:p>
    <w:p w14:paraId="4CE6E1C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p>
    <w:p w14:paraId="08631C6F">
      <w:pPr>
        <w:keepNext w:val="0"/>
        <w:keepLines w:val="0"/>
        <w:pageBreakBefore w:val="0"/>
        <w:topLinePunct w:val="0"/>
        <w:bidi w:val="0"/>
        <w:adjustRightInd w:val="0"/>
        <w:snapToGrid w:val="0"/>
        <w:spacing w:line="360" w:lineRule="auto"/>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br w:type="page"/>
      </w:r>
    </w:p>
    <w:p w14:paraId="30D2787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outlineLvl w:val="2"/>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7.2、证明文件</w:t>
      </w:r>
    </w:p>
    <w:p w14:paraId="249412D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提供202</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年1月</w:t>
      </w:r>
      <w:r>
        <w:rPr>
          <w:rFonts w:hint="eastAsia" w:ascii="宋体" w:hAnsi="宋体" w:eastAsia="宋体" w:cs="宋体"/>
          <w:color w:val="auto"/>
          <w:spacing w:val="-1"/>
          <w:sz w:val="21"/>
          <w:szCs w:val="21"/>
          <w:highlight w:val="none"/>
          <w:lang w:val="en-US" w:eastAsia="zh-CN"/>
        </w:rPr>
        <w:t>1日</w:t>
      </w:r>
      <w:r>
        <w:rPr>
          <w:rFonts w:hint="eastAsia" w:ascii="宋体" w:hAnsi="宋体" w:eastAsia="宋体" w:cs="宋体"/>
          <w:color w:val="auto"/>
          <w:spacing w:val="-1"/>
          <w:sz w:val="21"/>
          <w:szCs w:val="21"/>
          <w:highlight w:val="none"/>
        </w:rPr>
        <w:t>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r>
        <w:rPr>
          <w:rFonts w:hint="eastAsia" w:ascii="宋体" w:hAnsi="宋体" w:eastAsia="宋体" w:cs="宋体"/>
          <w:color w:val="auto"/>
          <w:spacing w:val="-1"/>
          <w:sz w:val="21"/>
          <w:szCs w:val="21"/>
          <w:highlight w:val="none"/>
          <w:lang w:eastAsia="zh-CN"/>
        </w:rPr>
        <w:t>。</w:t>
      </w:r>
    </w:p>
    <w:p w14:paraId="57DEE349">
      <w:pPr>
        <w:keepNext w:val="0"/>
        <w:keepLines w:val="0"/>
        <w:pageBreakBefore w:val="0"/>
        <w:wordWrap/>
        <w:topLinePunct w:val="0"/>
        <w:bidi w:val="0"/>
        <w:adjustRightInd w:val="0"/>
        <w:snapToGrid w:val="0"/>
        <w:spacing w:line="360" w:lineRule="auto"/>
        <w:ind w:left="0" w:leftChars="0" w:right="0"/>
        <w:rPr>
          <w:rFonts w:hint="eastAsia" w:ascii="宋体" w:hAnsi="宋体" w:eastAsia="宋体" w:cs="宋体"/>
          <w:color w:val="auto"/>
          <w:sz w:val="21"/>
          <w:szCs w:val="21"/>
          <w:highlight w:val="none"/>
        </w:rPr>
      </w:pPr>
    </w:p>
    <w:p w14:paraId="04CAA3A5">
      <w:pPr>
        <w:keepNext w:val="0"/>
        <w:keepLines w:val="0"/>
        <w:pageBreakBefore w:val="0"/>
        <w:wordWrap/>
        <w:topLinePunct w:val="0"/>
        <w:bidi w:val="0"/>
        <w:adjustRightInd w:val="0"/>
        <w:snapToGrid w:val="0"/>
        <w:spacing w:line="360" w:lineRule="auto"/>
        <w:ind w:left="0" w:leftChars="0" w:right="0"/>
        <w:rPr>
          <w:rFonts w:hint="eastAsia" w:ascii="宋体" w:hAnsi="宋体" w:eastAsia="宋体" w:cs="宋体"/>
          <w:color w:val="auto"/>
          <w:sz w:val="21"/>
          <w:szCs w:val="21"/>
          <w:highlight w:val="none"/>
        </w:rPr>
      </w:pPr>
    </w:p>
    <w:p w14:paraId="7B28DA78">
      <w:pPr>
        <w:keepNext w:val="0"/>
        <w:keepLines w:val="0"/>
        <w:pageBreakBefore w:val="0"/>
        <w:wordWrap/>
        <w:topLinePunct w:val="0"/>
        <w:bidi w:val="0"/>
        <w:adjustRightInd w:val="0"/>
        <w:snapToGrid w:val="0"/>
        <w:spacing w:line="360" w:lineRule="auto"/>
        <w:ind w:left="0" w:leftChars="0" w:right="0"/>
        <w:rPr>
          <w:rFonts w:hint="eastAsia" w:ascii="宋体" w:hAnsi="宋体" w:eastAsia="宋体" w:cs="宋体"/>
          <w:color w:val="auto"/>
          <w:sz w:val="21"/>
          <w:szCs w:val="21"/>
          <w:highlight w:val="none"/>
        </w:rPr>
      </w:pPr>
    </w:p>
    <w:p w14:paraId="57CF7E1B">
      <w:pPr>
        <w:keepNext w:val="0"/>
        <w:keepLines w:val="0"/>
        <w:pageBreakBefore w:val="0"/>
        <w:wordWrap/>
        <w:topLinePunct w:val="0"/>
        <w:bidi w:val="0"/>
        <w:adjustRightInd w:val="0"/>
        <w:snapToGrid w:val="0"/>
        <w:spacing w:line="360" w:lineRule="auto"/>
        <w:ind w:left="0" w:leftChars="0" w:right="0"/>
        <w:rPr>
          <w:rFonts w:hint="eastAsia" w:ascii="宋体" w:hAnsi="宋体" w:eastAsia="宋体" w:cs="宋体"/>
          <w:color w:val="auto"/>
          <w:sz w:val="21"/>
          <w:szCs w:val="21"/>
          <w:highlight w:val="none"/>
        </w:rPr>
      </w:pPr>
    </w:p>
    <w:p w14:paraId="04A5B619">
      <w:pPr>
        <w:keepNext w:val="0"/>
        <w:keepLines w:val="0"/>
        <w:pageBreakBefore w:val="0"/>
        <w:wordWrap/>
        <w:topLinePunct w:val="0"/>
        <w:bidi w:val="0"/>
        <w:adjustRightInd w:val="0"/>
        <w:snapToGrid w:val="0"/>
        <w:spacing w:line="360" w:lineRule="auto"/>
        <w:ind w:left="0" w:leftChars="0" w:right="0"/>
        <w:rPr>
          <w:rFonts w:hint="eastAsia" w:ascii="宋体" w:hAnsi="宋体" w:eastAsia="宋体" w:cs="宋体"/>
          <w:color w:val="auto"/>
          <w:sz w:val="21"/>
          <w:szCs w:val="21"/>
          <w:highlight w:val="none"/>
        </w:rPr>
      </w:pPr>
    </w:p>
    <w:p w14:paraId="56C45235">
      <w:pPr>
        <w:keepNext w:val="0"/>
        <w:keepLines w:val="0"/>
        <w:pageBreakBefore w:val="0"/>
        <w:wordWrap/>
        <w:topLinePunct w:val="0"/>
        <w:bidi w:val="0"/>
        <w:adjustRightInd w:val="0"/>
        <w:snapToGrid w:val="0"/>
        <w:spacing w:line="360" w:lineRule="auto"/>
        <w:ind w:left="0" w:leftChars="0" w:right="0"/>
        <w:rPr>
          <w:rFonts w:hint="eastAsia" w:ascii="宋体" w:hAnsi="宋体" w:eastAsia="宋体" w:cs="宋体"/>
          <w:color w:val="auto"/>
          <w:sz w:val="21"/>
          <w:szCs w:val="21"/>
          <w:highlight w:val="none"/>
        </w:rPr>
      </w:pPr>
    </w:p>
    <w:p w14:paraId="4B550C94">
      <w:pPr>
        <w:keepNext w:val="0"/>
        <w:keepLines w:val="0"/>
        <w:pageBreakBefore w:val="0"/>
        <w:wordWrap/>
        <w:topLinePunct w:val="0"/>
        <w:bidi w:val="0"/>
        <w:adjustRightInd w:val="0"/>
        <w:snapToGrid w:val="0"/>
        <w:spacing w:line="360" w:lineRule="auto"/>
        <w:ind w:left="0" w:leftChars="0" w:right="0"/>
        <w:rPr>
          <w:rFonts w:hint="eastAsia" w:ascii="宋体" w:hAnsi="宋体" w:eastAsia="宋体" w:cs="宋体"/>
          <w:color w:val="auto"/>
          <w:sz w:val="21"/>
          <w:szCs w:val="21"/>
          <w:highlight w:val="none"/>
        </w:rPr>
      </w:pPr>
    </w:p>
    <w:p w14:paraId="08841242">
      <w:pPr>
        <w:keepNext w:val="0"/>
        <w:keepLines w:val="0"/>
        <w:pageBreakBefore w:val="0"/>
        <w:wordWrap/>
        <w:topLinePunct w:val="0"/>
        <w:bidi w:val="0"/>
        <w:adjustRightInd w:val="0"/>
        <w:snapToGrid w:val="0"/>
        <w:spacing w:line="360" w:lineRule="auto"/>
        <w:ind w:left="0" w:leftChars="0" w:right="0"/>
        <w:rPr>
          <w:rFonts w:hint="eastAsia" w:ascii="宋体" w:hAnsi="宋体" w:eastAsia="宋体" w:cs="宋体"/>
          <w:color w:val="auto"/>
          <w:sz w:val="21"/>
          <w:szCs w:val="21"/>
          <w:highlight w:val="none"/>
        </w:rPr>
      </w:pPr>
    </w:p>
    <w:p w14:paraId="261B92EE">
      <w:pPr>
        <w:keepNext w:val="0"/>
        <w:keepLines w:val="0"/>
        <w:pageBreakBefore w:val="0"/>
        <w:wordWrap/>
        <w:topLinePunct w:val="0"/>
        <w:bidi w:val="0"/>
        <w:adjustRightInd w:val="0"/>
        <w:snapToGrid w:val="0"/>
        <w:spacing w:line="360" w:lineRule="auto"/>
        <w:ind w:left="0" w:leftChars="0" w:right="0"/>
        <w:rPr>
          <w:rFonts w:hint="eastAsia" w:ascii="宋体" w:hAnsi="宋体" w:eastAsia="宋体" w:cs="宋体"/>
          <w:color w:val="auto"/>
          <w:sz w:val="21"/>
          <w:szCs w:val="21"/>
          <w:highlight w:val="none"/>
        </w:rPr>
      </w:pPr>
    </w:p>
    <w:p w14:paraId="24BB917B">
      <w:pPr>
        <w:keepNext w:val="0"/>
        <w:keepLines w:val="0"/>
        <w:pageBreakBefore w:val="0"/>
        <w:topLinePunct w:val="0"/>
        <w:bidi w:val="0"/>
        <w:adjustRightInd w:val="0"/>
        <w:snapToGrid w:val="0"/>
        <w:spacing w:line="360" w:lineRule="auto"/>
        <w:rPr>
          <w:rFonts w:ascii="仿宋" w:hAnsi="仿宋" w:eastAsia="仿宋" w:cs="仿宋"/>
          <w:b/>
          <w:bCs/>
          <w:color w:val="auto"/>
          <w:spacing w:val="-2"/>
          <w:sz w:val="24"/>
          <w:szCs w:val="24"/>
          <w:highlight w:val="none"/>
        </w:rPr>
      </w:pPr>
      <w:r>
        <w:rPr>
          <w:rFonts w:ascii="仿宋" w:hAnsi="仿宋" w:eastAsia="仿宋" w:cs="仿宋"/>
          <w:b/>
          <w:bCs/>
          <w:color w:val="auto"/>
          <w:spacing w:val="-2"/>
          <w:sz w:val="24"/>
          <w:szCs w:val="24"/>
          <w:highlight w:val="none"/>
        </w:rPr>
        <w:br w:type="page"/>
      </w:r>
    </w:p>
    <w:p w14:paraId="4F7AA17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ascii="仿宋" w:hAnsi="仿宋" w:eastAsia="仿宋" w:cs="仿宋"/>
          <w:b/>
          <w:bCs/>
          <w:color w:val="auto"/>
          <w:spacing w:val="-8"/>
          <w:sz w:val="28"/>
          <w:szCs w:val="28"/>
          <w:highlight w:val="none"/>
        </w:rPr>
      </w:pPr>
      <w:r>
        <w:rPr>
          <w:rFonts w:ascii="仿宋" w:hAnsi="仿宋" w:eastAsia="仿宋" w:cs="仿宋"/>
          <w:b/>
          <w:bCs/>
          <w:color w:val="auto"/>
          <w:spacing w:val="-8"/>
          <w:sz w:val="28"/>
          <w:szCs w:val="28"/>
          <w:highlight w:val="none"/>
        </w:rPr>
        <w:t>8、参加政府采购活动前3年内在经营活动中没有重大违法记录的书面声明</w:t>
      </w:r>
    </w:p>
    <w:p w14:paraId="5E71D8F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1"/>
          <w:szCs w:val="21"/>
          <w:highlight w:val="none"/>
        </w:rPr>
      </w:pPr>
    </w:p>
    <w:p w14:paraId="0F93072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致</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2"/>
          <w:sz w:val="21"/>
          <w:szCs w:val="21"/>
          <w:highlight w:val="none"/>
          <w:u w:val="single" w:color="auto"/>
        </w:rPr>
        <w:t>采购人名称）</w:t>
      </w:r>
      <w:r>
        <w:rPr>
          <w:rFonts w:hint="eastAsia" w:ascii="宋体" w:hAnsi="宋体" w:eastAsia="宋体" w:cs="宋体"/>
          <w:color w:val="auto"/>
          <w:sz w:val="21"/>
          <w:szCs w:val="21"/>
          <w:highlight w:val="none"/>
          <w:u w:val="single" w:color="auto"/>
        </w:rPr>
        <w:t xml:space="preserve">  </w:t>
      </w:r>
    </w:p>
    <w:p w14:paraId="78D8308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在本项目提交响应文件截止时间前，我单位参加本次政府采购活动前3年内</w:t>
      </w:r>
      <w:r>
        <w:rPr>
          <w:rFonts w:hint="eastAsia" w:ascii="宋体" w:hAnsi="宋体" w:eastAsia="宋体" w:cs="宋体"/>
          <w:color w:val="auto"/>
          <w:spacing w:val="-4"/>
          <w:sz w:val="21"/>
          <w:szCs w:val="21"/>
          <w:highlight w:val="none"/>
        </w:rPr>
        <w:t>在经营活动中没有重大违法记录。</w:t>
      </w:r>
    </w:p>
    <w:p w14:paraId="5F87880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如发现我单位提供的书面声明不属实时：我单位将按照《中华人民共和国政</w:t>
      </w:r>
      <w:r>
        <w:rPr>
          <w:rFonts w:hint="eastAsia" w:ascii="宋体" w:hAnsi="宋体" w:eastAsia="宋体" w:cs="宋体"/>
          <w:color w:val="auto"/>
          <w:spacing w:val="-6"/>
          <w:sz w:val="21"/>
          <w:szCs w:val="21"/>
          <w:highlight w:val="none"/>
        </w:rPr>
        <w:t>府采购法》有关提供虛假材料的规定，接受处罚。同意取消我单位参与本项目政</w:t>
      </w:r>
      <w:r>
        <w:rPr>
          <w:rFonts w:hint="eastAsia" w:ascii="宋体" w:hAnsi="宋体" w:eastAsia="宋体" w:cs="宋体"/>
          <w:color w:val="auto"/>
          <w:spacing w:val="-3"/>
          <w:sz w:val="21"/>
          <w:szCs w:val="21"/>
          <w:highlight w:val="none"/>
        </w:rPr>
        <w:t>府采购活动的资格，并将承担相关法律责任。</w:t>
      </w:r>
    </w:p>
    <w:p w14:paraId="1CFDEC4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特此声明。</w:t>
      </w:r>
    </w:p>
    <w:p w14:paraId="333FDCB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textAlignment w:val="baseline"/>
        <w:rPr>
          <w:rFonts w:hint="eastAsia" w:ascii="宋体" w:hAnsi="宋体" w:eastAsia="宋体" w:cs="宋体"/>
          <w:color w:val="auto"/>
          <w:spacing w:val="-3"/>
          <w:sz w:val="21"/>
          <w:szCs w:val="21"/>
          <w:highlight w:val="none"/>
        </w:rPr>
      </w:pPr>
    </w:p>
    <w:p w14:paraId="16BC5F0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textAlignment w:val="baseline"/>
        <w:rPr>
          <w:rFonts w:hint="eastAsia" w:ascii="宋体" w:hAnsi="宋体" w:eastAsia="宋体" w:cs="宋体"/>
          <w:color w:val="auto"/>
          <w:spacing w:val="-3"/>
          <w:sz w:val="21"/>
          <w:szCs w:val="21"/>
          <w:highlight w:val="none"/>
        </w:rPr>
      </w:pPr>
    </w:p>
    <w:p w14:paraId="6A45379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textAlignment w:val="baseline"/>
        <w:rPr>
          <w:rFonts w:hint="eastAsia" w:ascii="宋体" w:hAnsi="宋体" w:eastAsia="宋体" w:cs="宋体"/>
          <w:color w:val="auto"/>
          <w:spacing w:val="-3"/>
          <w:sz w:val="21"/>
          <w:szCs w:val="21"/>
          <w:highlight w:val="none"/>
        </w:rPr>
      </w:pPr>
    </w:p>
    <w:p w14:paraId="4F90C9A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textAlignment w:val="baseline"/>
        <w:rPr>
          <w:rFonts w:hint="eastAsia" w:ascii="宋体" w:hAnsi="宋体" w:eastAsia="宋体" w:cs="宋体"/>
          <w:color w:val="auto"/>
          <w:spacing w:val="-3"/>
          <w:sz w:val="21"/>
          <w:szCs w:val="21"/>
          <w:highlight w:val="none"/>
        </w:rPr>
      </w:pPr>
    </w:p>
    <w:p w14:paraId="7087D62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盖单位公章）</w:t>
      </w:r>
    </w:p>
    <w:p w14:paraId="51F7410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法定代表人或其委托代理人：</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u w:val="single" w:color="auto"/>
          <w:lang w:val="en-US" w:eastAsia="zh-CN"/>
        </w:rPr>
        <w:t xml:space="preserve"> </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2"/>
          <w:sz w:val="21"/>
          <w:szCs w:val="21"/>
          <w:highlight w:val="none"/>
        </w:rPr>
        <w:t>（签字或盖章）</w:t>
      </w:r>
    </w:p>
    <w:p w14:paraId="5AD1FB9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p>
    <w:p w14:paraId="5FA6477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textAlignment w:val="baseline"/>
        <w:rPr>
          <w:rFonts w:hint="eastAsia" w:ascii="宋体" w:hAnsi="宋体" w:eastAsia="宋体" w:cs="宋体"/>
          <w:color w:val="auto"/>
          <w:spacing w:val="-3"/>
          <w:sz w:val="21"/>
          <w:szCs w:val="21"/>
          <w:highlight w:val="none"/>
        </w:rPr>
      </w:pPr>
    </w:p>
    <w:p w14:paraId="3232246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textAlignment w:val="baseline"/>
        <w:rPr>
          <w:rFonts w:ascii="仿宋" w:hAnsi="仿宋" w:eastAsia="仿宋" w:cs="仿宋"/>
          <w:color w:val="auto"/>
          <w:sz w:val="24"/>
          <w:szCs w:val="24"/>
          <w:highlight w:val="none"/>
        </w:rPr>
      </w:pPr>
      <w:r>
        <w:rPr>
          <w:rFonts w:hint="eastAsia" w:ascii="宋体" w:hAnsi="宋体" w:eastAsia="宋体" w:cs="宋体"/>
          <w:color w:val="auto"/>
          <w:spacing w:val="-3"/>
          <w:sz w:val="21"/>
          <w:szCs w:val="21"/>
          <w:highlight w:val="none"/>
        </w:rPr>
        <w:t>说明：供应商如果在参加本次政府采购活动前三年内，在经</w:t>
      </w:r>
      <w:r>
        <w:rPr>
          <w:rFonts w:hint="eastAsia" w:ascii="宋体" w:hAnsi="宋体" w:eastAsia="宋体" w:cs="宋体"/>
          <w:color w:val="auto"/>
          <w:spacing w:val="-4"/>
          <w:sz w:val="21"/>
          <w:szCs w:val="21"/>
          <w:highlight w:val="none"/>
        </w:rPr>
        <w:t>营活动中存在重大违</w:t>
      </w:r>
      <w:r>
        <w:rPr>
          <w:rFonts w:hint="eastAsia" w:ascii="宋体" w:hAnsi="宋体" w:eastAsia="宋体" w:cs="宋体"/>
          <w:color w:val="auto"/>
          <w:spacing w:val="-5"/>
          <w:sz w:val="21"/>
          <w:szCs w:val="21"/>
          <w:highlight w:val="none"/>
        </w:rPr>
        <w:t>法记录时应如实作出说明。</w:t>
      </w:r>
    </w:p>
    <w:p w14:paraId="16350973">
      <w:pPr>
        <w:keepNext w:val="0"/>
        <w:keepLines w:val="0"/>
        <w:pageBreakBefore w:val="0"/>
        <w:topLinePunct w:val="0"/>
        <w:bidi w:val="0"/>
        <w:adjustRightInd w:val="0"/>
        <w:snapToGrid w:val="0"/>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2F48792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ascii="仿宋" w:hAnsi="仿宋" w:eastAsia="仿宋" w:cs="仿宋"/>
          <w:b/>
          <w:bCs/>
          <w:color w:val="auto"/>
          <w:spacing w:val="-8"/>
          <w:sz w:val="28"/>
          <w:szCs w:val="28"/>
          <w:highlight w:val="none"/>
        </w:rPr>
      </w:pPr>
      <w:r>
        <w:rPr>
          <w:rFonts w:ascii="仿宋" w:hAnsi="仿宋" w:eastAsia="仿宋" w:cs="仿宋"/>
          <w:b/>
          <w:bCs/>
          <w:color w:val="auto"/>
          <w:spacing w:val="-8"/>
          <w:sz w:val="28"/>
          <w:szCs w:val="28"/>
          <w:highlight w:val="none"/>
        </w:rPr>
        <w:t>9、供应商须知前附表要求的其他资格证明文件</w:t>
      </w:r>
    </w:p>
    <w:p w14:paraId="190973D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A28372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（1）单位负责人为同一人或者存在直接控股、管理关系的不同供应商，不</w:t>
      </w:r>
      <w:r>
        <w:rPr>
          <w:rFonts w:hint="eastAsia" w:ascii="宋体" w:hAnsi="宋体" w:eastAsia="宋体" w:cs="宋体"/>
          <w:color w:val="auto"/>
          <w:spacing w:val="-1"/>
          <w:sz w:val="21"/>
          <w:szCs w:val="21"/>
          <w:highlight w:val="none"/>
        </w:rPr>
        <w:t>得参加同一合同项下的政府采购活动（提供承诺书，格式自拟）。</w:t>
      </w:r>
    </w:p>
    <w:p w14:paraId="21C9F6D7">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z w:val="21"/>
          <w:szCs w:val="21"/>
          <w:highlight w:val="none"/>
        </w:rPr>
        <w:t>（2）为采购项目提供整体设计、规范编制</w:t>
      </w:r>
      <w:r>
        <w:rPr>
          <w:rFonts w:hint="eastAsia" w:ascii="宋体" w:hAnsi="宋体" w:eastAsia="宋体" w:cs="宋体"/>
          <w:color w:val="auto"/>
          <w:spacing w:val="-1"/>
          <w:sz w:val="21"/>
          <w:szCs w:val="21"/>
          <w:highlight w:val="none"/>
        </w:rPr>
        <w:t>或者项目管理、监理、检测等服</w:t>
      </w:r>
      <w:r>
        <w:rPr>
          <w:rFonts w:hint="eastAsia" w:ascii="宋体" w:hAnsi="宋体" w:eastAsia="宋体" w:cs="宋体"/>
          <w:color w:val="auto"/>
          <w:spacing w:val="-11"/>
          <w:sz w:val="21"/>
          <w:szCs w:val="21"/>
          <w:highlight w:val="none"/>
        </w:rPr>
        <w:t>务的供应商，不得再参加该采购项目的其他采购活动（提供承诺书，格式自拟）。</w:t>
      </w:r>
    </w:p>
    <w:p w14:paraId="366377B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ascii="仿宋" w:hAnsi="仿宋" w:eastAsia="仿宋" w:cs="仿宋"/>
          <w:color w:val="auto"/>
          <w:sz w:val="24"/>
          <w:szCs w:val="24"/>
          <w:highlight w:val="none"/>
        </w:rPr>
      </w:pPr>
      <w:r>
        <w:rPr>
          <w:rFonts w:hint="eastAsia" w:ascii="宋体" w:hAnsi="宋体" w:eastAsia="宋体" w:cs="宋体"/>
          <w:color w:val="auto"/>
          <w:spacing w:val="-2"/>
          <w:sz w:val="21"/>
          <w:szCs w:val="21"/>
          <w:highlight w:val="none"/>
        </w:rPr>
        <w:t>（3）供应商须知前附表要求的其他资格证明文</w:t>
      </w:r>
      <w:r>
        <w:rPr>
          <w:rFonts w:hint="eastAsia" w:ascii="宋体" w:hAnsi="宋体" w:eastAsia="宋体" w:cs="宋体"/>
          <w:color w:val="auto"/>
          <w:spacing w:val="-3"/>
          <w:sz w:val="21"/>
          <w:szCs w:val="21"/>
          <w:highlight w:val="none"/>
        </w:rPr>
        <w:t>件。</w:t>
      </w:r>
    </w:p>
    <w:p w14:paraId="7184B81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2BFBE823">
      <w:pPr>
        <w:keepNext w:val="0"/>
        <w:keepLines w:val="0"/>
        <w:pageBreakBefore w:val="0"/>
        <w:topLinePunct w:val="0"/>
        <w:bidi w:val="0"/>
        <w:adjustRightInd w:val="0"/>
        <w:snapToGrid w:val="0"/>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18038F4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ascii="仿宋" w:hAnsi="仿宋" w:eastAsia="仿宋" w:cs="仿宋"/>
          <w:b/>
          <w:bCs/>
          <w:color w:val="auto"/>
          <w:spacing w:val="-8"/>
          <w:sz w:val="28"/>
          <w:szCs w:val="28"/>
          <w:highlight w:val="none"/>
        </w:rPr>
      </w:pPr>
      <w:r>
        <w:rPr>
          <w:rFonts w:ascii="仿宋" w:hAnsi="仿宋" w:eastAsia="仿宋" w:cs="仿宋"/>
          <w:b/>
          <w:bCs/>
          <w:color w:val="auto"/>
          <w:spacing w:val="-8"/>
          <w:sz w:val="28"/>
          <w:szCs w:val="28"/>
          <w:highlight w:val="none"/>
        </w:rPr>
        <w:t>10、反商业贿赂承诺书</w:t>
      </w:r>
    </w:p>
    <w:p w14:paraId="2084595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FDDDDA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我单位承诺：</w:t>
      </w:r>
    </w:p>
    <w:p w14:paraId="743C32A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9"/>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我（单位/本人，以下统称我单位）自愿参加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color="auto"/>
        </w:rPr>
        <w:t>（项目名称、采购编号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的磋</w:t>
      </w:r>
      <w:r>
        <w:rPr>
          <w:rFonts w:hint="eastAsia" w:ascii="宋体" w:hAnsi="宋体" w:eastAsia="宋体" w:cs="宋体"/>
          <w:color w:val="auto"/>
          <w:spacing w:val="-3"/>
          <w:sz w:val="21"/>
          <w:szCs w:val="21"/>
          <w:highlight w:val="none"/>
        </w:rPr>
        <w:t>商采购活动，作为参加本次采购活动的供应商，现郑重承诺如下：</w:t>
      </w:r>
    </w:p>
    <w:p w14:paraId="2EA3A9E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1、公平竞争参加本次磋商采购活动。</w:t>
      </w:r>
    </w:p>
    <w:p w14:paraId="680F68E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2、杜绝任何形式的商业贿赂行为。不向国家工作人员、政府采购代理机构</w:t>
      </w:r>
      <w:r>
        <w:rPr>
          <w:rFonts w:hint="eastAsia" w:ascii="宋体" w:hAnsi="宋体" w:eastAsia="宋体" w:cs="宋体"/>
          <w:color w:val="auto"/>
          <w:spacing w:val="-1"/>
          <w:sz w:val="21"/>
          <w:szCs w:val="21"/>
          <w:highlight w:val="none"/>
        </w:rPr>
        <w:t>工作人员、评审专家及其亲属提供礼品礼金、有价证券、购物券、回扣、佣金、</w:t>
      </w:r>
      <w:r>
        <w:rPr>
          <w:rFonts w:hint="eastAsia" w:ascii="宋体" w:hAnsi="宋体" w:eastAsia="宋体" w:cs="宋体"/>
          <w:color w:val="auto"/>
          <w:spacing w:val="-8"/>
          <w:sz w:val="21"/>
          <w:szCs w:val="21"/>
          <w:highlight w:val="none"/>
        </w:rPr>
        <w:t>咨询费、劳务费、赞助费、宜传费、宴请；不为其报销各</w:t>
      </w:r>
      <w:r>
        <w:rPr>
          <w:rFonts w:hint="eastAsia" w:ascii="宋体" w:hAnsi="宋体" w:eastAsia="宋体" w:cs="宋体"/>
          <w:color w:val="auto"/>
          <w:spacing w:val="-9"/>
          <w:sz w:val="21"/>
          <w:szCs w:val="21"/>
          <w:highlight w:val="none"/>
        </w:rPr>
        <w:t>种消费凭证，不支付其</w:t>
      </w:r>
      <w:r>
        <w:rPr>
          <w:rFonts w:hint="eastAsia" w:ascii="宋体" w:hAnsi="宋体" w:eastAsia="宋体" w:cs="宋体"/>
          <w:color w:val="auto"/>
          <w:spacing w:val="-6"/>
          <w:sz w:val="21"/>
          <w:szCs w:val="21"/>
          <w:highlight w:val="none"/>
        </w:rPr>
        <w:t>旅游、娱乐等费用。</w:t>
      </w:r>
    </w:p>
    <w:p w14:paraId="7FCA0B2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3、若出现上述行为，我单位及参与磋商的工作人</w:t>
      </w:r>
      <w:r>
        <w:rPr>
          <w:rFonts w:hint="eastAsia" w:ascii="宋体" w:hAnsi="宋体" w:eastAsia="宋体" w:cs="宋体"/>
          <w:color w:val="auto"/>
          <w:spacing w:val="-1"/>
          <w:sz w:val="21"/>
          <w:szCs w:val="21"/>
          <w:highlight w:val="none"/>
        </w:rPr>
        <w:t>员愿意接受按照国家法律</w:t>
      </w:r>
      <w:r>
        <w:rPr>
          <w:rFonts w:hint="eastAsia" w:ascii="宋体" w:hAnsi="宋体" w:eastAsia="宋体" w:cs="宋体"/>
          <w:color w:val="auto"/>
          <w:spacing w:val="-4"/>
          <w:sz w:val="21"/>
          <w:szCs w:val="21"/>
          <w:highlight w:val="none"/>
        </w:rPr>
        <w:t>法规等有关规定给予的处罚。</w:t>
      </w:r>
    </w:p>
    <w:p w14:paraId="4782140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EB01AE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FFCE42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30AD3A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4188FC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盖单位公章）</w:t>
      </w:r>
      <w:r>
        <w:rPr>
          <w:rFonts w:hint="eastAsia" w:ascii="宋体" w:hAnsi="宋体" w:eastAsia="宋体" w:cs="宋体"/>
          <w:color w:val="auto"/>
          <w:spacing w:val="1"/>
          <w:sz w:val="21"/>
          <w:szCs w:val="21"/>
          <w:highlight w:val="none"/>
        </w:rPr>
        <w:t xml:space="preserve"> </w:t>
      </w:r>
    </w:p>
    <w:p w14:paraId="55EE84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2"/>
          <w:sz w:val="21"/>
          <w:szCs w:val="21"/>
          <w:highlight w:val="none"/>
        </w:rPr>
        <w:t>法定代表人或其委托代理人：</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2"/>
          <w:sz w:val="21"/>
          <w:szCs w:val="21"/>
          <w:highlight w:val="none"/>
        </w:rPr>
        <w:t>（签字或盖章）</w:t>
      </w:r>
      <w:r>
        <w:rPr>
          <w:rFonts w:hint="eastAsia" w:ascii="宋体" w:hAnsi="宋体" w:eastAsia="宋体" w:cs="宋体"/>
          <w:color w:val="auto"/>
          <w:spacing w:val="10"/>
          <w:sz w:val="21"/>
          <w:szCs w:val="21"/>
          <w:highlight w:val="none"/>
        </w:rPr>
        <w:t xml:space="preserve"> </w:t>
      </w:r>
    </w:p>
    <w:p w14:paraId="763488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p>
    <w:p w14:paraId="6BCE04F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2CB59EA8">
      <w:pPr>
        <w:keepNext w:val="0"/>
        <w:keepLines w:val="0"/>
        <w:pageBreakBefore w:val="0"/>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AD139B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ascii="仿宋" w:hAnsi="仿宋" w:eastAsia="仿宋" w:cs="仿宋"/>
          <w:b/>
          <w:bCs/>
          <w:color w:val="auto"/>
          <w:spacing w:val="-8"/>
          <w:sz w:val="28"/>
          <w:szCs w:val="28"/>
          <w:highlight w:val="none"/>
        </w:rPr>
      </w:pPr>
      <w:r>
        <w:rPr>
          <w:rFonts w:ascii="仿宋" w:hAnsi="仿宋" w:eastAsia="仿宋" w:cs="仿宋"/>
          <w:b/>
          <w:bCs/>
          <w:color w:val="auto"/>
          <w:spacing w:val="-8"/>
          <w:sz w:val="28"/>
          <w:szCs w:val="28"/>
          <w:highlight w:val="none"/>
        </w:rPr>
        <w:t>11、采购代理服务费交纳承诺函</w:t>
      </w:r>
    </w:p>
    <w:p w14:paraId="34C799FF">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5DFAFE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rPr>
        <w:t>致：</w:t>
      </w:r>
      <w:r>
        <w:rPr>
          <w:rFonts w:hint="eastAsia" w:ascii="宋体" w:hAnsi="宋体" w:eastAsia="宋体" w:cs="宋体"/>
          <w:b/>
          <w:bCs/>
          <w:color w:val="auto"/>
          <w:spacing w:val="-3"/>
          <w:sz w:val="21"/>
          <w:szCs w:val="21"/>
          <w:highlight w:val="none"/>
          <w:lang w:eastAsia="zh-CN"/>
        </w:rPr>
        <w:t>清鸿工程咨询有限公司</w:t>
      </w:r>
    </w:p>
    <w:p w14:paraId="614E556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CEEF85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9"/>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我们在贵公司组织的</w:t>
      </w:r>
      <w:r>
        <w:rPr>
          <w:rFonts w:hint="eastAsia" w:ascii="宋体" w:hAnsi="宋体" w:eastAsia="宋体" w:cs="宋体"/>
          <w:color w:val="auto"/>
          <w:spacing w:val="-7"/>
          <w:sz w:val="21"/>
          <w:szCs w:val="21"/>
          <w:highlight w:val="none"/>
          <w:u w:val="single" w:color="auto"/>
          <w:lang w:val="en-US" w:eastAsia="zh-CN"/>
        </w:rPr>
        <w:t xml:space="preserve">        </w:t>
      </w:r>
      <w:r>
        <w:rPr>
          <w:rFonts w:hint="eastAsia" w:ascii="宋体" w:hAnsi="宋体" w:eastAsia="宋体" w:cs="宋体"/>
          <w:color w:val="auto"/>
          <w:spacing w:val="-7"/>
          <w:sz w:val="21"/>
          <w:szCs w:val="21"/>
          <w:highlight w:val="none"/>
          <w:u w:val="single" w:color="auto"/>
        </w:rPr>
        <w:t>（填写项目名称、采购编号）</w:t>
      </w:r>
      <w:r>
        <w:rPr>
          <w:rFonts w:hint="eastAsia" w:ascii="宋体" w:hAnsi="宋体" w:eastAsia="宋体" w:cs="宋体"/>
          <w:color w:val="auto"/>
          <w:spacing w:val="-7"/>
          <w:sz w:val="21"/>
          <w:szCs w:val="21"/>
          <w:highlight w:val="none"/>
        </w:rPr>
        <w:t>磋商采购活动中若被确定</w:t>
      </w:r>
      <w:r>
        <w:rPr>
          <w:rFonts w:hint="eastAsia" w:ascii="宋体" w:hAnsi="宋体" w:eastAsia="宋体" w:cs="宋体"/>
          <w:color w:val="auto"/>
          <w:spacing w:val="-3"/>
          <w:sz w:val="21"/>
          <w:szCs w:val="21"/>
          <w:highlight w:val="none"/>
        </w:rPr>
        <w:t>为成交供应商，我单位保证在收到成交通知书时，按竞争性磋商文件</w:t>
      </w:r>
      <w:r>
        <w:rPr>
          <w:rFonts w:hint="eastAsia" w:ascii="宋体" w:hAnsi="宋体" w:eastAsia="宋体" w:cs="宋体"/>
          <w:color w:val="auto"/>
          <w:spacing w:val="-4"/>
          <w:sz w:val="21"/>
          <w:szCs w:val="21"/>
          <w:highlight w:val="none"/>
        </w:rPr>
        <w:t>的规定，以</w:t>
      </w:r>
      <w:r>
        <w:rPr>
          <w:rFonts w:hint="eastAsia" w:ascii="宋体" w:hAnsi="宋体" w:eastAsia="宋体" w:cs="宋体"/>
          <w:color w:val="auto"/>
          <w:spacing w:val="-6"/>
          <w:sz w:val="21"/>
          <w:szCs w:val="21"/>
          <w:highlight w:val="none"/>
        </w:rPr>
        <w:t>银行转账的形式，向贵公司一次性支付采购代理服</w:t>
      </w:r>
      <w:r>
        <w:rPr>
          <w:rFonts w:hint="eastAsia" w:ascii="宋体" w:hAnsi="宋体" w:eastAsia="宋体" w:cs="宋体"/>
          <w:color w:val="auto"/>
          <w:spacing w:val="-7"/>
          <w:sz w:val="21"/>
          <w:szCs w:val="21"/>
          <w:highlight w:val="none"/>
        </w:rPr>
        <w:t>务费用。否则，由此产生的一</w:t>
      </w:r>
      <w:r>
        <w:rPr>
          <w:rFonts w:hint="eastAsia" w:ascii="宋体" w:hAnsi="宋体" w:eastAsia="宋体" w:cs="宋体"/>
          <w:color w:val="auto"/>
          <w:spacing w:val="-3"/>
          <w:sz w:val="21"/>
          <w:szCs w:val="21"/>
          <w:highlight w:val="none"/>
        </w:rPr>
        <w:t>切法律后果和责任由我公司承担。我公司声明放弃对此提出任何异议</w:t>
      </w:r>
      <w:r>
        <w:rPr>
          <w:rFonts w:hint="eastAsia" w:ascii="宋体" w:hAnsi="宋体" w:eastAsia="宋体" w:cs="宋体"/>
          <w:color w:val="auto"/>
          <w:spacing w:val="-4"/>
          <w:sz w:val="21"/>
          <w:szCs w:val="21"/>
          <w:highlight w:val="none"/>
        </w:rPr>
        <w:t>和追索的权</w:t>
      </w:r>
      <w:r>
        <w:rPr>
          <w:rFonts w:hint="eastAsia" w:ascii="宋体" w:hAnsi="宋体" w:eastAsia="宋体" w:cs="宋体"/>
          <w:color w:val="auto"/>
          <w:spacing w:val="-12"/>
          <w:sz w:val="21"/>
          <w:szCs w:val="21"/>
          <w:highlight w:val="none"/>
        </w:rPr>
        <w:t>利。</w:t>
      </w:r>
    </w:p>
    <w:p w14:paraId="6FA3561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特此承诺。</w:t>
      </w:r>
    </w:p>
    <w:p w14:paraId="20FA1CCF">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06453C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884A7EF">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61B56E5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31CD166">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0CD7E4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3A6CB7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7FF359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6F00A96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盖单位公章）</w:t>
      </w:r>
      <w:r>
        <w:rPr>
          <w:rFonts w:hint="eastAsia" w:ascii="宋体" w:hAnsi="宋体" w:eastAsia="宋体" w:cs="宋体"/>
          <w:color w:val="auto"/>
          <w:spacing w:val="2"/>
          <w:sz w:val="21"/>
          <w:szCs w:val="21"/>
          <w:highlight w:val="none"/>
        </w:rPr>
        <w:t xml:space="preserve"> </w:t>
      </w:r>
    </w:p>
    <w:p w14:paraId="6BDF7AA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法定代表人或其委托代理人：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（签字或盖章）</w:t>
      </w:r>
      <w:r>
        <w:rPr>
          <w:rFonts w:hint="eastAsia" w:ascii="宋体" w:hAnsi="宋体" w:eastAsia="宋体" w:cs="宋体"/>
          <w:color w:val="auto"/>
          <w:sz w:val="21"/>
          <w:szCs w:val="21"/>
          <w:highlight w:val="none"/>
        </w:rPr>
        <w:t xml:space="preserve"> </w:t>
      </w:r>
    </w:p>
    <w:p w14:paraId="0BDF0AA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日</w:t>
      </w:r>
    </w:p>
    <w:p w14:paraId="5905E99D">
      <w:pPr>
        <w:keepNext w:val="0"/>
        <w:keepLines w:val="0"/>
        <w:pageBreakBefore w:val="0"/>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D8169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第二部分</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商务及技术文件</w:t>
      </w:r>
    </w:p>
    <w:p w14:paraId="02E00C1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磋商响应函</w:t>
      </w:r>
    </w:p>
    <w:p w14:paraId="29312DC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供应商类似项目业绩</w:t>
      </w:r>
    </w:p>
    <w:p w14:paraId="46D0F30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拟投入项目人员一览表</w:t>
      </w:r>
    </w:p>
    <w:p w14:paraId="78904FF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针对本次采购需求所需的的技术服务实施方案等</w:t>
      </w:r>
    </w:p>
    <w:p w14:paraId="389F820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供应商须知前附表要求的其它文件</w:t>
      </w:r>
    </w:p>
    <w:p w14:paraId="6F50EAE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供应商认为需要提供的相关资料</w:t>
      </w:r>
    </w:p>
    <w:p w14:paraId="4B5A788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中小企业声明函</w:t>
      </w:r>
    </w:p>
    <w:p w14:paraId="32EC2F4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供应商为监狱企业证明文件</w:t>
      </w:r>
    </w:p>
    <w:p w14:paraId="55D0D0B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r>
        <w:rPr>
          <w:rFonts w:hint="eastAsia" w:ascii="宋体" w:hAnsi="宋体" w:eastAsia="宋体" w:cs="宋体"/>
          <w:color w:val="auto"/>
          <w:spacing w:val="-2"/>
          <w:sz w:val="24"/>
          <w:szCs w:val="24"/>
          <w:highlight w:val="none"/>
        </w:rPr>
        <w:t>9</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供应商为残疾人福利性单位声明函</w:t>
      </w:r>
    </w:p>
    <w:p w14:paraId="09969E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3B3E1CA0">
      <w:pPr>
        <w:keepNext w:val="0"/>
        <w:keepLines w:val="0"/>
        <w:pageBreakBefore w:val="0"/>
        <w:topLinePunct w:val="0"/>
        <w:bidi w:val="0"/>
        <w:adjustRightInd w:val="0"/>
        <w:snapToGrid w:val="0"/>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064AC2A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t>1.磋商响应函</w:t>
      </w:r>
    </w:p>
    <w:p w14:paraId="693A6C2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致</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2"/>
          <w:sz w:val="21"/>
          <w:szCs w:val="21"/>
          <w:highlight w:val="none"/>
          <w:u w:val="single" w:color="auto"/>
        </w:rPr>
        <w:t>采购人名称）</w:t>
      </w:r>
    </w:p>
    <w:p w14:paraId="34E7182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8"/>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我们获取了</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（填写项目名称、采购编号）</w:t>
      </w:r>
      <w:r>
        <w:rPr>
          <w:rFonts w:hint="eastAsia" w:ascii="宋体" w:hAnsi="宋体" w:eastAsia="宋体" w:cs="宋体"/>
          <w:color w:val="auto"/>
          <w:sz w:val="21"/>
          <w:szCs w:val="21"/>
          <w:highlight w:val="none"/>
        </w:rPr>
        <w:t>的竞争性磋商文件，经</w:t>
      </w:r>
      <w:r>
        <w:rPr>
          <w:rFonts w:hint="eastAsia" w:ascii="宋体" w:hAnsi="宋体" w:eastAsia="宋体" w:cs="宋体"/>
          <w:color w:val="auto"/>
          <w:spacing w:val="-1"/>
          <w:sz w:val="21"/>
          <w:szCs w:val="21"/>
          <w:highlight w:val="none"/>
        </w:rPr>
        <w:t>详细研究</w:t>
      </w:r>
      <w:r>
        <w:rPr>
          <w:rFonts w:hint="eastAsia" w:ascii="宋体" w:hAnsi="宋体" w:eastAsia="宋体" w:cs="宋体"/>
          <w:color w:val="auto"/>
          <w:spacing w:val="-3"/>
          <w:sz w:val="21"/>
          <w:szCs w:val="21"/>
          <w:highlight w:val="none"/>
        </w:rPr>
        <w:t>竞争性磋商文件的全部内容，决定参加该项目的磋商采购活动并按</w:t>
      </w:r>
      <w:r>
        <w:rPr>
          <w:rFonts w:hint="eastAsia" w:ascii="宋体" w:hAnsi="宋体" w:eastAsia="宋体" w:cs="宋体"/>
          <w:color w:val="auto"/>
          <w:spacing w:val="-4"/>
          <w:sz w:val="21"/>
          <w:szCs w:val="21"/>
          <w:highlight w:val="none"/>
        </w:rPr>
        <w:t>要求提交响应文件。我方郑重声明以下诸点并负法律责任：</w:t>
      </w:r>
    </w:p>
    <w:p w14:paraId="1328938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（1）愿意按照竞争性磋商文件中规定的条款和要求，提供完成竞争性磋商文件规定的全部工作，磋商总报价为（大写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小写：</w:t>
      </w:r>
      <w:r>
        <w:rPr>
          <w:rFonts w:hint="eastAsia" w:ascii="宋体" w:hAnsi="宋体" w:eastAsia="宋体" w:cs="宋体"/>
          <w:color w:val="auto"/>
          <w:sz w:val="21"/>
          <w:szCs w:val="21"/>
          <w:highlight w:val="none"/>
          <w:u w:val="non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rPr>
        <w:t>元</w:t>
      </w:r>
      <w:r>
        <w:rPr>
          <w:rFonts w:hint="eastAsia" w:ascii="宋体" w:hAnsi="宋体" w:eastAsia="宋体" w:cs="宋体"/>
          <w:color w:val="auto"/>
          <w:spacing w:val="-2"/>
          <w:sz w:val="21"/>
          <w:szCs w:val="21"/>
          <w:highlight w:val="none"/>
        </w:rPr>
        <w:t>）。</w:t>
      </w:r>
    </w:p>
    <w:p w14:paraId="1B70B52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（2）磋商有效期为自首次响应文件递交截止之日起90日历天。</w:t>
      </w:r>
    </w:p>
    <w:p w14:paraId="655DB9F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
          <w:sz w:val="21"/>
          <w:szCs w:val="21"/>
          <w:highlight w:val="none"/>
        </w:rPr>
        <w:t>（3）如果我方的响应文件被接受，我们将履行竞争性磋商文件中规定的各</w:t>
      </w:r>
      <w:r>
        <w:rPr>
          <w:rFonts w:hint="eastAsia" w:ascii="宋体" w:hAnsi="宋体" w:eastAsia="宋体" w:cs="宋体"/>
          <w:color w:val="auto"/>
          <w:spacing w:val="-10"/>
          <w:sz w:val="21"/>
          <w:szCs w:val="21"/>
          <w:highlight w:val="none"/>
        </w:rPr>
        <w:t>项要求。</w:t>
      </w:r>
    </w:p>
    <w:p w14:paraId="5EF1069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z w:val="21"/>
          <w:szCs w:val="21"/>
          <w:highlight w:val="none"/>
        </w:rPr>
        <w:t>（4）我方已经详细审查了本项目竞争性磋商文件的全部内容，包括所有补</w:t>
      </w:r>
      <w:r>
        <w:rPr>
          <w:rFonts w:hint="eastAsia" w:ascii="宋体" w:hAnsi="宋体" w:eastAsia="宋体" w:cs="宋体"/>
          <w:color w:val="auto"/>
          <w:spacing w:val="-3"/>
          <w:sz w:val="21"/>
          <w:szCs w:val="21"/>
          <w:highlight w:val="none"/>
        </w:rPr>
        <w:t>充通知、更正等（如果有的话</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3"/>
          <w:sz w:val="21"/>
          <w:szCs w:val="21"/>
          <w:highlight w:val="none"/>
        </w:rPr>
        <w:t>如有需要澄清（或异议）的问题，</w:t>
      </w:r>
      <w:r>
        <w:rPr>
          <w:rFonts w:hint="eastAsia" w:ascii="宋体" w:hAnsi="宋体" w:eastAsia="宋体" w:cs="宋体"/>
          <w:color w:val="auto"/>
          <w:spacing w:val="-4"/>
          <w:sz w:val="21"/>
          <w:szCs w:val="21"/>
          <w:highlight w:val="none"/>
        </w:rPr>
        <w:t>我方同意按</w:t>
      </w:r>
      <w:r>
        <w:rPr>
          <w:rFonts w:hint="eastAsia" w:ascii="宋体" w:hAnsi="宋体" w:eastAsia="宋体" w:cs="宋体"/>
          <w:color w:val="auto"/>
          <w:spacing w:val="-6"/>
          <w:sz w:val="21"/>
          <w:szCs w:val="21"/>
          <w:highlight w:val="none"/>
        </w:rPr>
        <w:t>竞争性磋商文件规定的时间向采购人提出。逾期不提，我方同意放弃对这方面有</w:t>
      </w:r>
      <w:r>
        <w:rPr>
          <w:rFonts w:hint="eastAsia" w:ascii="宋体" w:hAnsi="宋体" w:eastAsia="宋体" w:cs="宋体"/>
          <w:color w:val="auto"/>
          <w:spacing w:val="-5"/>
          <w:sz w:val="21"/>
          <w:szCs w:val="21"/>
          <w:highlight w:val="none"/>
        </w:rPr>
        <w:t>不明及误解的权利。</w:t>
      </w:r>
    </w:p>
    <w:p w14:paraId="19D1B19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（5）我方按照竞争性磋商文件的要求提供相关数据或资料，完全理解采购</w:t>
      </w:r>
      <w:r>
        <w:rPr>
          <w:rFonts w:hint="eastAsia" w:ascii="宋体" w:hAnsi="宋体" w:eastAsia="宋体" w:cs="宋体"/>
          <w:color w:val="auto"/>
          <w:spacing w:val="-4"/>
          <w:sz w:val="21"/>
          <w:szCs w:val="21"/>
          <w:highlight w:val="none"/>
        </w:rPr>
        <w:t>人不一定接受报价最低的响应文件。</w:t>
      </w:r>
    </w:p>
    <w:p w14:paraId="2B35E4A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（6）按照竞争性磋商文件的规定，在收到成交通知书时向采购代理机构一</w:t>
      </w:r>
      <w:r>
        <w:rPr>
          <w:rFonts w:hint="eastAsia" w:ascii="宋体" w:hAnsi="宋体" w:eastAsia="宋体" w:cs="宋体"/>
          <w:color w:val="auto"/>
          <w:spacing w:val="-4"/>
          <w:sz w:val="21"/>
          <w:szCs w:val="21"/>
          <w:highlight w:val="none"/>
        </w:rPr>
        <w:t>次性支付采购代理服务费。</w:t>
      </w:r>
    </w:p>
    <w:p w14:paraId="5558990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（7）完全理解并无条件承担成交后不与采购人签订合同的法律后果。</w:t>
      </w:r>
    </w:p>
    <w:p w14:paraId="644BA87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（8）我方愿按《中华人民共和国民法典》履行自己的全部责任和义务。</w:t>
      </w:r>
    </w:p>
    <w:p w14:paraId="5F66042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（9）我方在此声明，所递交的响应文件中所有内容及资料均真实、</w:t>
      </w:r>
      <w:r>
        <w:rPr>
          <w:rFonts w:hint="eastAsia" w:ascii="宋体" w:hAnsi="宋体" w:eastAsia="宋体" w:cs="宋体"/>
          <w:color w:val="auto"/>
          <w:spacing w:val="-2"/>
          <w:sz w:val="21"/>
          <w:szCs w:val="21"/>
          <w:highlight w:val="none"/>
        </w:rPr>
        <w:t>有效、</w:t>
      </w:r>
      <w:r>
        <w:rPr>
          <w:rFonts w:hint="eastAsia" w:ascii="宋体" w:hAnsi="宋体" w:eastAsia="宋体" w:cs="宋体"/>
          <w:color w:val="auto"/>
          <w:spacing w:val="-6"/>
          <w:sz w:val="21"/>
          <w:szCs w:val="21"/>
          <w:highlight w:val="none"/>
        </w:rPr>
        <w:t>准确。如有弄虚作假情况出现，愿意按照竞争性磋商文件中的相关规定承担责任并接受相关处罚。</w:t>
      </w:r>
    </w:p>
    <w:p w14:paraId="2E6E52F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与本供应商有关的正式通讯地址：</w:t>
      </w:r>
    </w:p>
    <w:p w14:paraId="4C47F94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供应商详细地址：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p>
    <w:p w14:paraId="4B4256D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color="auto"/>
        </w:rPr>
        <w:t>联系电话：</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 xml:space="preserve">  </w:t>
      </w:r>
      <w:r>
        <w:rPr>
          <w:rFonts w:hint="eastAsia" w:ascii="宋体" w:hAnsi="宋体" w:eastAsia="宋体" w:cs="宋体"/>
          <w:color w:val="auto"/>
          <w:spacing w:val="-1"/>
          <w:sz w:val="21"/>
          <w:szCs w:val="21"/>
          <w:highlight w:val="none"/>
          <w:u w:val="single" w:color="auto"/>
        </w:rPr>
        <w:t xml:space="preserve">   </w:t>
      </w:r>
    </w:p>
    <w:p w14:paraId="6DA8099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供应商电子邮箱：</w:t>
      </w:r>
      <w:r>
        <w:rPr>
          <w:rFonts w:hint="eastAsia" w:ascii="宋体" w:hAnsi="宋体" w:eastAsia="宋体" w:cs="宋体"/>
          <w:color w:val="auto"/>
          <w:sz w:val="21"/>
          <w:szCs w:val="21"/>
          <w:highlight w:val="none"/>
          <w:u w:val="single" w:color="auto"/>
        </w:rPr>
        <w:t xml:space="preserve">                       </w:t>
      </w:r>
    </w:p>
    <w:p w14:paraId="162EBE4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3"/>
          <w:sz w:val="21"/>
          <w:szCs w:val="21"/>
          <w:highlight w:val="none"/>
        </w:rPr>
      </w:pPr>
    </w:p>
    <w:p w14:paraId="5E9FC39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（盖单位公章）</w:t>
      </w:r>
    </w:p>
    <w:p w14:paraId="35404D2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法定代表人或其委托代理人：</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（签字或盖章）</w:t>
      </w:r>
    </w:p>
    <w:p w14:paraId="184D9C0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日期：</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日</w:t>
      </w:r>
    </w:p>
    <w:p w14:paraId="1B19EFB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74FEA3F7">
      <w:pPr>
        <w:keepNext w:val="0"/>
        <w:keepLines w:val="0"/>
        <w:pageBreakBefore w:val="0"/>
        <w:topLinePunct w:val="0"/>
        <w:bidi w:val="0"/>
        <w:adjustRightInd w:val="0"/>
        <w:snapToGrid w:val="0"/>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1ECE8BB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t>2.供应商类似项目业绩</w:t>
      </w:r>
    </w:p>
    <w:p w14:paraId="5037EC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6"/>
        <w:gridCol w:w="1819"/>
        <w:gridCol w:w="2017"/>
        <w:gridCol w:w="1489"/>
        <w:gridCol w:w="1703"/>
      </w:tblGrid>
      <w:tr w14:paraId="683A2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056" w:type="dxa"/>
            <w:vAlign w:val="center"/>
          </w:tcPr>
          <w:p w14:paraId="48999C8C">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项目名称</w:t>
            </w:r>
          </w:p>
        </w:tc>
        <w:tc>
          <w:tcPr>
            <w:tcW w:w="1819" w:type="dxa"/>
            <w:vAlign w:val="center"/>
          </w:tcPr>
          <w:p w14:paraId="487B92A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采购人名称</w:t>
            </w:r>
          </w:p>
        </w:tc>
        <w:tc>
          <w:tcPr>
            <w:tcW w:w="2017" w:type="dxa"/>
            <w:vAlign w:val="center"/>
          </w:tcPr>
          <w:p w14:paraId="3A10678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内容及金额</w:t>
            </w:r>
          </w:p>
        </w:tc>
        <w:tc>
          <w:tcPr>
            <w:tcW w:w="1489" w:type="dxa"/>
            <w:vAlign w:val="center"/>
          </w:tcPr>
          <w:p w14:paraId="4E1C6C6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联系人</w:t>
            </w:r>
          </w:p>
        </w:tc>
        <w:tc>
          <w:tcPr>
            <w:tcW w:w="1703" w:type="dxa"/>
            <w:vAlign w:val="center"/>
          </w:tcPr>
          <w:p w14:paraId="0488E003">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联系电话</w:t>
            </w:r>
          </w:p>
        </w:tc>
      </w:tr>
      <w:tr w14:paraId="4CDF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056" w:type="dxa"/>
            <w:vAlign w:val="center"/>
          </w:tcPr>
          <w:p w14:paraId="5CF6F0D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819" w:type="dxa"/>
            <w:vAlign w:val="center"/>
          </w:tcPr>
          <w:p w14:paraId="493D224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2017" w:type="dxa"/>
            <w:vAlign w:val="center"/>
          </w:tcPr>
          <w:p w14:paraId="30FCB99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489" w:type="dxa"/>
            <w:vAlign w:val="center"/>
          </w:tcPr>
          <w:p w14:paraId="157CAB8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703" w:type="dxa"/>
            <w:vAlign w:val="center"/>
          </w:tcPr>
          <w:p w14:paraId="200D9C0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07A17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056" w:type="dxa"/>
            <w:vAlign w:val="center"/>
          </w:tcPr>
          <w:p w14:paraId="6C0A362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819" w:type="dxa"/>
            <w:vAlign w:val="center"/>
          </w:tcPr>
          <w:p w14:paraId="67F20C3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2017" w:type="dxa"/>
            <w:vAlign w:val="center"/>
          </w:tcPr>
          <w:p w14:paraId="744655A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489" w:type="dxa"/>
            <w:vAlign w:val="center"/>
          </w:tcPr>
          <w:p w14:paraId="0D280CA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703" w:type="dxa"/>
            <w:vAlign w:val="center"/>
          </w:tcPr>
          <w:p w14:paraId="315F5F1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44E4F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056" w:type="dxa"/>
            <w:vAlign w:val="center"/>
          </w:tcPr>
          <w:p w14:paraId="09EC128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819" w:type="dxa"/>
            <w:vAlign w:val="center"/>
          </w:tcPr>
          <w:p w14:paraId="6694C07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2017" w:type="dxa"/>
            <w:vAlign w:val="center"/>
          </w:tcPr>
          <w:p w14:paraId="37A6FE7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489" w:type="dxa"/>
            <w:vAlign w:val="center"/>
          </w:tcPr>
          <w:p w14:paraId="2B2BBA7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703" w:type="dxa"/>
            <w:vAlign w:val="center"/>
          </w:tcPr>
          <w:p w14:paraId="7CA691B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64A9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056" w:type="dxa"/>
            <w:vAlign w:val="center"/>
          </w:tcPr>
          <w:p w14:paraId="1F3B8A3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819" w:type="dxa"/>
            <w:vAlign w:val="center"/>
          </w:tcPr>
          <w:p w14:paraId="321E42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2017" w:type="dxa"/>
            <w:vAlign w:val="center"/>
          </w:tcPr>
          <w:p w14:paraId="498CEA6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489" w:type="dxa"/>
            <w:vAlign w:val="center"/>
          </w:tcPr>
          <w:p w14:paraId="1F8BB6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703" w:type="dxa"/>
            <w:vAlign w:val="center"/>
          </w:tcPr>
          <w:p w14:paraId="509F16F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462DC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056" w:type="dxa"/>
            <w:vAlign w:val="center"/>
          </w:tcPr>
          <w:p w14:paraId="4F39A89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819" w:type="dxa"/>
            <w:vAlign w:val="center"/>
          </w:tcPr>
          <w:p w14:paraId="726EB59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2017" w:type="dxa"/>
            <w:vAlign w:val="center"/>
          </w:tcPr>
          <w:p w14:paraId="53E0991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489" w:type="dxa"/>
            <w:vAlign w:val="center"/>
          </w:tcPr>
          <w:p w14:paraId="53234B2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703" w:type="dxa"/>
            <w:vAlign w:val="center"/>
          </w:tcPr>
          <w:p w14:paraId="4E72070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16366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056" w:type="dxa"/>
            <w:vAlign w:val="center"/>
          </w:tcPr>
          <w:p w14:paraId="0889189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819" w:type="dxa"/>
            <w:vAlign w:val="center"/>
          </w:tcPr>
          <w:p w14:paraId="75EB363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2017" w:type="dxa"/>
            <w:vAlign w:val="center"/>
          </w:tcPr>
          <w:p w14:paraId="3723297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489" w:type="dxa"/>
            <w:vAlign w:val="center"/>
          </w:tcPr>
          <w:p w14:paraId="4ECD5C6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703" w:type="dxa"/>
            <w:vAlign w:val="center"/>
          </w:tcPr>
          <w:p w14:paraId="5868BB0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r w14:paraId="6BF69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056" w:type="dxa"/>
            <w:vAlign w:val="center"/>
          </w:tcPr>
          <w:p w14:paraId="16AA38D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819" w:type="dxa"/>
            <w:vAlign w:val="center"/>
          </w:tcPr>
          <w:p w14:paraId="7412EF6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2017" w:type="dxa"/>
            <w:vAlign w:val="center"/>
          </w:tcPr>
          <w:p w14:paraId="07D2BD1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489" w:type="dxa"/>
            <w:vAlign w:val="center"/>
          </w:tcPr>
          <w:p w14:paraId="79C8146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c>
          <w:tcPr>
            <w:tcW w:w="1703" w:type="dxa"/>
            <w:vAlign w:val="center"/>
          </w:tcPr>
          <w:p w14:paraId="0E33663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color w:val="auto"/>
                <w:sz w:val="21"/>
                <w:szCs w:val="21"/>
                <w:highlight w:val="none"/>
              </w:rPr>
            </w:pPr>
          </w:p>
        </w:tc>
      </w:tr>
    </w:tbl>
    <w:p w14:paraId="5D9F406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5"/>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注：本表后附完整的业绩证明文件，内容不完整不予计分。每张表格只填写一</w:t>
      </w:r>
      <w:r>
        <w:rPr>
          <w:rFonts w:hint="eastAsia" w:ascii="宋体" w:hAnsi="宋体" w:eastAsia="宋体" w:cs="宋体"/>
          <w:b/>
          <w:bCs/>
          <w:color w:val="auto"/>
          <w:spacing w:val="-3"/>
          <w:sz w:val="21"/>
          <w:szCs w:val="21"/>
          <w:highlight w:val="none"/>
        </w:rPr>
        <w:t>个项目，并标明序号依次填写。</w:t>
      </w:r>
    </w:p>
    <w:p w14:paraId="5C81A146">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7DE743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F04873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F29F4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（盖单位公章）</w:t>
      </w:r>
    </w:p>
    <w:p w14:paraId="264448D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法定代表人或其委托代理人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签字或盖章）</w:t>
      </w:r>
    </w:p>
    <w:p w14:paraId="6542FC8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日期：</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日</w:t>
      </w:r>
    </w:p>
    <w:p w14:paraId="6716783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62B08B10">
      <w:pPr>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0E58445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t>3.拟投入项目人员一览表</w:t>
      </w:r>
    </w:p>
    <w:p w14:paraId="31C0579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color w:val="auto"/>
          <w:highlight w:val="none"/>
        </w:rPr>
      </w:pPr>
    </w:p>
    <w:tbl>
      <w:tblPr>
        <w:tblStyle w:val="10"/>
        <w:tblW w:w="90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1461"/>
        <w:gridCol w:w="1379"/>
        <w:gridCol w:w="1379"/>
        <w:gridCol w:w="1503"/>
        <w:gridCol w:w="2428"/>
      </w:tblGrid>
      <w:tr w14:paraId="75B8C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935" w:type="dxa"/>
            <w:vAlign w:val="center"/>
          </w:tcPr>
          <w:p w14:paraId="0DE3CDE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序号</w:t>
            </w:r>
          </w:p>
        </w:tc>
        <w:tc>
          <w:tcPr>
            <w:tcW w:w="1461" w:type="dxa"/>
            <w:vAlign w:val="center"/>
          </w:tcPr>
          <w:p w14:paraId="7065EEEB">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379" w:type="dxa"/>
            <w:vAlign w:val="center"/>
          </w:tcPr>
          <w:p w14:paraId="424558CE">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年龄</w:t>
            </w:r>
          </w:p>
        </w:tc>
        <w:tc>
          <w:tcPr>
            <w:tcW w:w="1379" w:type="dxa"/>
            <w:vAlign w:val="center"/>
          </w:tcPr>
          <w:p w14:paraId="3DC8E1C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val="en-US" w:eastAsia="zh-CN"/>
              </w:rPr>
              <w:t>岗位</w:t>
            </w:r>
          </w:p>
        </w:tc>
        <w:tc>
          <w:tcPr>
            <w:tcW w:w="1503" w:type="dxa"/>
            <w:vAlign w:val="center"/>
          </w:tcPr>
          <w:p w14:paraId="377A2BE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职称/职务</w:t>
            </w:r>
          </w:p>
        </w:tc>
        <w:tc>
          <w:tcPr>
            <w:tcW w:w="2428" w:type="dxa"/>
            <w:vAlign w:val="center"/>
          </w:tcPr>
          <w:p w14:paraId="26EFADF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lang w:val="en-US" w:eastAsia="zh-CN"/>
              </w:rPr>
              <w:t>职业等级</w:t>
            </w:r>
          </w:p>
        </w:tc>
      </w:tr>
      <w:tr w14:paraId="0C0EE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35" w:type="dxa"/>
            <w:vAlign w:val="center"/>
          </w:tcPr>
          <w:p w14:paraId="6A2FA92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61" w:type="dxa"/>
            <w:vAlign w:val="center"/>
          </w:tcPr>
          <w:p w14:paraId="24C2B2B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0E177F8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7F818F6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0C98E34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109F82B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0B928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935" w:type="dxa"/>
            <w:vAlign w:val="center"/>
          </w:tcPr>
          <w:p w14:paraId="561266D6">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61" w:type="dxa"/>
            <w:vAlign w:val="center"/>
          </w:tcPr>
          <w:p w14:paraId="5C9A1B3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01D39F8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64E6541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21F8C01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188867C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7AFBB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35" w:type="dxa"/>
            <w:vAlign w:val="center"/>
          </w:tcPr>
          <w:p w14:paraId="32091764">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61" w:type="dxa"/>
            <w:vAlign w:val="center"/>
          </w:tcPr>
          <w:p w14:paraId="4D20B3A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6B75BCC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4115868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636970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5F0FEF6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433E0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35" w:type="dxa"/>
            <w:vAlign w:val="center"/>
          </w:tcPr>
          <w:p w14:paraId="229DB079">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61" w:type="dxa"/>
            <w:vAlign w:val="center"/>
          </w:tcPr>
          <w:p w14:paraId="7D3102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65B754A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7A976EF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4CEC962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7DFF262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667C5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35" w:type="dxa"/>
            <w:vAlign w:val="center"/>
          </w:tcPr>
          <w:p w14:paraId="54D24573">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61" w:type="dxa"/>
            <w:vAlign w:val="center"/>
          </w:tcPr>
          <w:p w14:paraId="55D47D5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4A912C5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2C87B33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1234A2F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66F28F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46A11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35" w:type="dxa"/>
            <w:vAlign w:val="center"/>
          </w:tcPr>
          <w:p w14:paraId="02B889DD">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61" w:type="dxa"/>
            <w:vAlign w:val="center"/>
          </w:tcPr>
          <w:p w14:paraId="030C2B1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590D270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797806A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3854C50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0E1FF04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3D833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35" w:type="dxa"/>
            <w:vAlign w:val="center"/>
          </w:tcPr>
          <w:p w14:paraId="60CB8311">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461" w:type="dxa"/>
            <w:vAlign w:val="center"/>
          </w:tcPr>
          <w:p w14:paraId="554CCFD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748B5FF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3C13D14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3637B2B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0F26915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5E75C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935" w:type="dxa"/>
            <w:vAlign w:val="center"/>
          </w:tcPr>
          <w:p w14:paraId="1C2F8E30">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461" w:type="dxa"/>
            <w:vAlign w:val="center"/>
          </w:tcPr>
          <w:p w14:paraId="5450DA4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7EB3820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7D16635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5744113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628321E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530BA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935" w:type="dxa"/>
            <w:vAlign w:val="center"/>
          </w:tcPr>
          <w:p w14:paraId="04632582">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461" w:type="dxa"/>
            <w:vAlign w:val="center"/>
          </w:tcPr>
          <w:p w14:paraId="654FC17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690F63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3782D9E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08B9E0B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13AC14C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3402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35" w:type="dxa"/>
            <w:vAlign w:val="center"/>
          </w:tcPr>
          <w:p w14:paraId="5FBB1ECA">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10</w:t>
            </w:r>
          </w:p>
        </w:tc>
        <w:tc>
          <w:tcPr>
            <w:tcW w:w="1461" w:type="dxa"/>
            <w:vAlign w:val="center"/>
          </w:tcPr>
          <w:p w14:paraId="00CB5FE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7B59993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5745E87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0291356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5401E1E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01452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35" w:type="dxa"/>
            <w:vAlign w:val="center"/>
          </w:tcPr>
          <w:p w14:paraId="292A6588">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w:t>
            </w:r>
          </w:p>
        </w:tc>
        <w:tc>
          <w:tcPr>
            <w:tcW w:w="1461" w:type="dxa"/>
            <w:vAlign w:val="center"/>
          </w:tcPr>
          <w:p w14:paraId="25C6088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5E861C5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4DC89A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5F5D5A6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3FE9058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1ED74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935" w:type="dxa"/>
            <w:vAlign w:val="center"/>
          </w:tcPr>
          <w:p w14:paraId="10E997B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461" w:type="dxa"/>
            <w:vAlign w:val="center"/>
          </w:tcPr>
          <w:p w14:paraId="07A9274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0F3361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4C198FE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388C81B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533DB58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r w14:paraId="11482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935" w:type="dxa"/>
            <w:vAlign w:val="center"/>
          </w:tcPr>
          <w:p w14:paraId="42BDC87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461" w:type="dxa"/>
            <w:vAlign w:val="center"/>
          </w:tcPr>
          <w:p w14:paraId="3C33789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2073C33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379" w:type="dxa"/>
            <w:vAlign w:val="center"/>
          </w:tcPr>
          <w:p w14:paraId="4B07EE2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1503" w:type="dxa"/>
            <w:vAlign w:val="center"/>
          </w:tcPr>
          <w:p w14:paraId="58DAFFF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c>
          <w:tcPr>
            <w:tcW w:w="2428" w:type="dxa"/>
            <w:vAlign w:val="center"/>
          </w:tcPr>
          <w:p w14:paraId="3ED6447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1"/>
                <w:szCs w:val="21"/>
                <w:highlight w:val="none"/>
              </w:rPr>
            </w:pPr>
          </w:p>
        </w:tc>
      </w:tr>
    </w:tbl>
    <w:p w14:paraId="29E6330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注：表后提供拟投入项目人员相关证件</w:t>
      </w:r>
    </w:p>
    <w:p w14:paraId="69A3C78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239BCB0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9139CA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F30ACA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484706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（盖单位公章）</w:t>
      </w:r>
    </w:p>
    <w:p w14:paraId="0F689F1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法定代表人或其委托代理人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签字或盖章）</w:t>
      </w:r>
    </w:p>
    <w:p w14:paraId="3849B20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日期：</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日</w:t>
      </w:r>
    </w:p>
    <w:p w14:paraId="69F2B52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3EFFA6A4">
      <w:pPr>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23E2909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t>4.针对本次采购需求所需的技术服务实施方案等</w:t>
      </w:r>
    </w:p>
    <w:p w14:paraId="7EB3194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（供应商根据第三章“评审标准”中评分因素</w:t>
      </w:r>
      <w:r>
        <w:rPr>
          <w:rFonts w:hint="eastAsia" w:ascii="宋体" w:hAnsi="宋体" w:eastAsia="宋体" w:cs="宋体"/>
          <w:b w:val="0"/>
          <w:bCs w:val="0"/>
          <w:color w:val="auto"/>
          <w:spacing w:val="-3"/>
          <w:sz w:val="21"/>
          <w:szCs w:val="21"/>
          <w:highlight w:val="none"/>
        </w:rPr>
        <w:t>自行提供）</w:t>
      </w:r>
    </w:p>
    <w:p w14:paraId="3D0DF79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2"/>
          <w:szCs w:val="22"/>
          <w:highlight w:val="none"/>
        </w:rPr>
      </w:pPr>
    </w:p>
    <w:p w14:paraId="7063A1B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2"/>
          <w:szCs w:val="22"/>
          <w:highlight w:val="none"/>
        </w:rPr>
      </w:pPr>
    </w:p>
    <w:p w14:paraId="7B4471F4">
      <w:pPr>
        <w:rPr>
          <w:rFonts w:ascii="仿宋" w:hAnsi="仿宋" w:eastAsia="仿宋" w:cs="仿宋"/>
          <w:color w:val="auto"/>
          <w:sz w:val="22"/>
          <w:szCs w:val="22"/>
          <w:highlight w:val="none"/>
        </w:rPr>
      </w:pPr>
      <w:r>
        <w:rPr>
          <w:rFonts w:ascii="仿宋" w:hAnsi="仿宋" w:eastAsia="仿宋" w:cs="仿宋"/>
          <w:color w:val="auto"/>
          <w:sz w:val="22"/>
          <w:szCs w:val="22"/>
          <w:highlight w:val="none"/>
        </w:rPr>
        <w:br w:type="page"/>
      </w:r>
    </w:p>
    <w:p w14:paraId="21E6D5F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t>5.供应商须知前附表要求的其它文件</w:t>
      </w:r>
    </w:p>
    <w:p w14:paraId="50ECC5A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734D821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019FAE5B">
      <w:pPr>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71D53C2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t>6.供应商认为需要提供的相关资料</w:t>
      </w:r>
    </w:p>
    <w:p w14:paraId="6EEB721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16130C0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25D912AB">
      <w:pPr>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042D687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t>7.中小企业声明函（服务）</w:t>
      </w:r>
    </w:p>
    <w:p w14:paraId="69C03010">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72" w:firstLineChars="200"/>
        <w:textAlignment w:val="baseline"/>
        <w:rPr>
          <w:rFonts w:hint="eastAsia" w:ascii="宋体" w:hAnsi="宋体" w:eastAsia="宋体" w:cs="宋体"/>
          <w:color w:val="auto"/>
          <w:spacing w:val="-12"/>
          <w:sz w:val="21"/>
          <w:szCs w:val="21"/>
          <w:highlight w:val="none"/>
        </w:rPr>
      </w:pPr>
    </w:p>
    <w:p w14:paraId="148DE14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7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本公司郑重声明，根据《政府采购促进中小企业发展管理办法》（财库﹝2020﹞</w:t>
      </w:r>
      <w:r>
        <w:rPr>
          <w:rFonts w:hint="eastAsia" w:ascii="宋体" w:hAnsi="宋体" w:eastAsia="宋体" w:cs="宋体"/>
          <w:color w:val="auto"/>
          <w:sz w:val="21"/>
          <w:szCs w:val="21"/>
          <w:highlight w:val="none"/>
        </w:rPr>
        <w:t>46号）的规定，本公司参加</w:t>
      </w:r>
      <w:r>
        <w:rPr>
          <w:rFonts w:hint="eastAsia" w:ascii="宋体" w:hAnsi="宋体" w:eastAsia="宋体" w:cs="宋体"/>
          <w:color w:val="auto"/>
          <w:sz w:val="21"/>
          <w:szCs w:val="21"/>
          <w:highlight w:val="none"/>
          <w:u w:val="single" w:color="auto"/>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color="auto"/>
        </w:rPr>
        <w:t>（项目名称）</w:t>
      </w:r>
      <w:r>
        <w:rPr>
          <w:rFonts w:hint="eastAsia" w:ascii="宋体" w:hAnsi="宋体" w:eastAsia="宋体" w:cs="宋体"/>
          <w:color w:val="auto"/>
          <w:sz w:val="21"/>
          <w:szCs w:val="21"/>
          <w:highlight w:val="none"/>
        </w:rPr>
        <w:t>采</w:t>
      </w:r>
      <w:r>
        <w:rPr>
          <w:rFonts w:hint="eastAsia" w:ascii="宋体" w:hAnsi="宋体" w:eastAsia="宋体" w:cs="宋体"/>
          <w:color w:val="auto"/>
          <w:spacing w:val="-1"/>
          <w:sz w:val="21"/>
          <w:szCs w:val="21"/>
          <w:highlight w:val="none"/>
        </w:rPr>
        <w:t>购活动，服务全部</w:t>
      </w:r>
      <w:r>
        <w:rPr>
          <w:rFonts w:hint="eastAsia" w:ascii="宋体" w:hAnsi="宋体" w:eastAsia="宋体" w:cs="宋体"/>
          <w:color w:val="auto"/>
          <w:spacing w:val="-2"/>
          <w:sz w:val="21"/>
          <w:szCs w:val="21"/>
          <w:highlight w:val="none"/>
        </w:rPr>
        <w:t>由符合政策要求的中小企业承接。相关企业的具</w:t>
      </w:r>
      <w:r>
        <w:rPr>
          <w:rFonts w:hint="eastAsia" w:ascii="宋体" w:hAnsi="宋体" w:eastAsia="宋体" w:cs="宋体"/>
          <w:color w:val="auto"/>
          <w:spacing w:val="-3"/>
          <w:sz w:val="21"/>
          <w:szCs w:val="21"/>
          <w:highlight w:val="none"/>
        </w:rPr>
        <w:t>体情况如下：</w:t>
      </w:r>
    </w:p>
    <w:p w14:paraId="4F4349D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1. </w:t>
      </w:r>
      <w:r>
        <w:rPr>
          <w:rFonts w:hint="eastAsia" w:ascii="宋体" w:hAnsi="宋体" w:eastAsia="宋体" w:cs="宋体"/>
          <w:color w:val="auto"/>
          <w:spacing w:val="-3"/>
          <w:sz w:val="21"/>
          <w:szCs w:val="21"/>
          <w:highlight w:val="none"/>
          <w:u w:val="single" w:color="auto"/>
        </w:rPr>
        <w:t>（标的名称</w:t>
      </w:r>
      <w:r>
        <w:rPr>
          <w:rFonts w:hint="eastAsia" w:ascii="宋体" w:hAnsi="宋体" w:eastAsia="宋体" w:cs="宋体"/>
          <w:color w:val="auto"/>
          <w:spacing w:val="-17"/>
          <w:sz w:val="21"/>
          <w:szCs w:val="21"/>
          <w:highlight w:val="none"/>
          <w:u w:val="single" w:color="auto"/>
        </w:rPr>
        <w:t>）</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3"/>
          <w:sz w:val="21"/>
          <w:szCs w:val="21"/>
          <w:highlight w:val="none"/>
        </w:rPr>
        <w:t>属于</w:t>
      </w:r>
      <w:r>
        <w:rPr>
          <w:rFonts w:hint="eastAsia" w:ascii="宋体" w:hAnsi="宋体" w:eastAsia="宋体" w:cs="宋体"/>
          <w:color w:val="auto"/>
          <w:spacing w:val="-3"/>
          <w:sz w:val="21"/>
          <w:szCs w:val="21"/>
          <w:highlight w:val="none"/>
          <w:u w:val="single" w:color="auto"/>
        </w:rPr>
        <w:t>（采购文件中明确的所属行业</w:t>
      </w:r>
      <w:r>
        <w:rPr>
          <w:rFonts w:hint="eastAsia" w:ascii="宋体" w:hAnsi="宋体" w:eastAsia="宋体" w:cs="宋体"/>
          <w:color w:val="auto"/>
          <w:spacing w:val="-17"/>
          <w:sz w:val="21"/>
          <w:szCs w:val="21"/>
          <w:highlight w:val="none"/>
          <w:u w:val="single" w:color="auto"/>
        </w:rPr>
        <w:t>）</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3"/>
          <w:sz w:val="21"/>
          <w:szCs w:val="21"/>
          <w:highlight w:val="none"/>
        </w:rPr>
        <w:t>承接企业</w:t>
      </w:r>
      <w:r>
        <w:rPr>
          <w:rFonts w:hint="eastAsia" w:ascii="宋体" w:hAnsi="宋体" w:eastAsia="宋体" w:cs="宋体"/>
          <w:color w:val="auto"/>
          <w:spacing w:val="-4"/>
          <w:sz w:val="21"/>
          <w:szCs w:val="21"/>
          <w:highlight w:val="none"/>
        </w:rPr>
        <w:t>为</w:t>
      </w:r>
      <w:r>
        <w:rPr>
          <w:rFonts w:hint="eastAsia" w:ascii="宋体" w:hAnsi="宋体" w:eastAsia="宋体" w:cs="宋体"/>
          <w:color w:val="auto"/>
          <w:spacing w:val="-4"/>
          <w:sz w:val="21"/>
          <w:szCs w:val="21"/>
          <w:highlight w:val="none"/>
          <w:u w:val="single" w:color="auto"/>
        </w:rPr>
        <w:t>（企</w:t>
      </w:r>
      <w:r>
        <w:rPr>
          <w:rFonts w:hint="eastAsia" w:ascii="宋体" w:hAnsi="宋体" w:eastAsia="宋体" w:cs="宋体"/>
          <w:color w:val="auto"/>
          <w:spacing w:val="-3"/>
          <w:sz w:val="21"/>
          <w:szCs w:val="21"/>
          <w:highlight w:val="none"/>
          <w:u w:val="single" w:color="auto"/>
        </w:rPr>
        <w:t>业名称</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3"/>
          <w:sz w:val="21"/>
          <w:szCs w:val="21"/>
          <w:highlight w:val="none"/>
        </w:rPr>
        <w:t>从业人员</w:t>
      </w:r>
      <w:r>
        <w:rPr>
          <w:rFonts w:hint="eastAsia" w:ascii="宋体" w:hAnsi="宋体" w:eastAsia="宋体" w:cs="宋体"/>
          <w:color w:val="auto"/>
          <w:spacing w:val="-3"/>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u w:val="none" w:color="auto"/>
          <w:lang w:val="en-US" w:eastAsia="zh-CN"/>
        </w:rPr>
        <w:t>人</w:t>
      </w:r>
      <w:r>
        <w:rPr>
          <w:rFonts w:hint="eastAsia" w:ascii="宋体" w:hAnsi="宋体" w:eastAsia="宋体" w:cs="宋体"/>
          <w:color w:val="auto"/>
          <w:spacing w:val="-3"/>
          <w:sz w:val="21"/>
          <w:szCs w:val="21"/>
          <w:highlight w:val="none"/>
        </w:rPr>
        <w:t>，营业收入为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rPr>
        <w:t>万元，</w:t>
      </w:r>
      <w:r>
        <w:rPr>
          <w:rFonts w:hint="eastAsia" w:ascii="宋体" w:hAnsi="宋体" w:eastAsia="宋体" w:cs="宋体"/>
          <w:color w:val="auto"/>
          <w:spacing w:val="-4"/>
          <w:sz w:val="21"/>
          <w:szCs w:val="21"/>
          <w:highlight w:val="none"/>
        </w:rPr>
        <w:t>资产总额为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rPr>
        <w:t>万元</w:t>
      </w:r>
      <w:r>
        <w:rPr>
          <w:rFonts w:hint="eastAsia" w:ascii="宋体" w:hAnsi="宋体" w:eastAsia="宋体" w:cs="宋体"/>
          <w:color w:val="auto"/>
          <w:spacing w:val="-4"/>
          <w:position w:val="13"/>
          <w:sz w:val="21"/>
          <w:szCs w:val="21"/>
          <w:highlight w:val="none"/>
        </w:rPr>
        <w:t>1</w:t>
      </w:r>
      <w:r>
        <w:rPr>
          <w:rFonts w:hint="eastAsia" w:ascii="宋体" w:hAnsi="宋体" w:eastAsia="宋体" w:cs="宋体"/>
          <w:color w:val="auto"/>
          <w:spacing w:val="-32"/>
          <w:position w:val="13"/>
          <w:sz w:val="21"/>
          <w:szCs w:val="21"/>
          <w:highlight w:val="none"/>
        </w:rPr>
        <w:t xml:space="preserve"> </w:t>
      </w:r>
      <w:r>
        <w:rPr>
          <w:rFonts w:hint="eastAsia" w:ascii="宋体" w:hAnsi="宋体" w:eastAsia="宋体" w:cs="宋体"/>
          <w:color w:val="auto"/>
          <w:spacing w:val="-4"/>
          <w:sz w:val="21"/>
          <w:szCs w:val="21"/>
          <w:highlight w:val="none"/>
        </w:rPr>
        <w:t>，属于</w:t>
      </w:r>
      <w:r>
        <w:rPr>
          <w:rFonts w:hint="eastAsia" w:ascii="宋体" w:hAnsi="宋体" w:eastAsia="宋体" w:cs="宋体"/>
          <w:color w:val="auto"/>
          <w:spacing w:val="-4"/>
          <w:sz w:val="21"/>
          <w:szCs w:val="21"/>
          <w:highlight w:val="none"/>
          <w:u w:val="single" w:color="auto"/>
        </w:rPr>
        <w:t>（中型企</w:t>
      </w:r>
      <w:r>
        <w:rPr>
          <w:rFonts w:hint="eastAsia" w:ascii="宋体" w:hAnsi="宋体" w:eastAsia="宋体" w:cs="宋体"/>
          <w:color w:val="auto"/>
          <w:spacing w:val="-2"/>
          <w:sz w:val="21"/>
          <w:szCs w:val="21"/>
          <w:highlight w:val="none"/>
          <w:u w:val="single" w:color="auto"/>
        </w:rPr>
        <w:t>业、小型企业、微型企业</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2"/>
          <w:sz w:val="21"/>
          <w:szCs w:val="21"/>
          <w:highlight w:val="none"/>
        </w:rPr>
        <w:t>；</w:t>
      </w:r>
    </w:p>
    <w:p w14:paraId="4F928CC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2. </w:t>
      </w:r>
      <w:r>
        <w:rPr>
          <w:rFonts w:hint="eastAsia" w:ascii="宋体" w:hAnsi="宋体" w:eastAsia="宋体" w:cs="宋体"/>
          <w:color w:val="auto"/>
          <w:spacing w:val="-3"/>
          <w:sz w:val="21"/>
          <w:szCs w:val="21"/>
          <w:highlight w:val="none"/>
          <w:u w:val="single" w:color="auto"/>
        </w:rPr>
        <w:t>（标的名称</w:t>
      </w:r>
      <w:r>
        <w:rPr>
          <w:rFonts w:hint="eastAsia" w:ascii="宋体" w:hAnsi="宋体" w:eastAsia="宋体" w:cs="宋体"/>
          <w:color w:val="auto"/>
          <w:spacing w:val="-14"/>
          <w:sz w:val="21"/>
          <w:szCs w:val="21"/>
          <w:highlight w:val="none"/>
          <w:u w:val="single" w:color="auto"/>
        </w:rPr>
        <w:t>）</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rPr>
        <w:t>属于</w:t>
      </w:r>
      <w:r>
        <w:rPr>
          <w:rFonts w:hint="eastAsia" w:ascii="宋体" w:hAnsi="宋体" w:eastAsia="宋体" w:cs="宋体"/>
          <w:color w:val="auto"/>
          <w:spacing w:val="-3"/>
          <w:sz w:val="21"/>
          <w:szCs w:val="21"/>
          <w:highlight w:val="none"/>
          <w:u w:val="single" w:color="auto"/>
        </w:rPr>
        <w:t>（采购文件中明确的所属行业</w:t>
      </w:r>
      <w:r>
        <w:rPr>
          <w:rFonts w:hint="eastAsia" w:ascii="宋体" w:hAnsi="宋体" w:eastAsia="宋体" w:cs="宋体"/>
          <w:color w:val="auto"/>
          <w:spacing w:val="-14"/>
          <w:sz w:val="21"/>
          <w:szCs w:val="21"/>
          <w:highlight w:val="none"/>
          <w:u w:val="single" w:color="auto"/>
        </w:rPr>
        <w:t>）</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rPr>
        <w:t>承接企业为</w:t>
      </w:r>
      <w:r>
        <w:rPr>
          <w:rFonts w:hint="eastAsia" w:ascii="宋体" w:hAnsi="宋体" w:eastAsia="宋体" w:cs="宋体"/>
          <w:color w:val="auto"/>
          <w:spacing w:val="-3"/>
          <w:sz w:val="21"/>
          <w:szCs w:val="21"/>
          <w:highlight w:val="none"/>
          <w:u w:val="single" w:color="auto"/>
        </w:rPr>
        <w:t>（企业名称</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3"/>
          <w:sz w:val="21"/>
          <w:szCs w:val="21"/>
          <w:highlight w:val="none"/>
        </w:rPr>
        <w:t>从业人员</w:t>
      </w:r>
      <w:r>
        <w:rPr>
          <w:rFonts w:hint="eastAsia" w:ascii="宋体" w:hAnsi="宋体" w:eastAsia="宋体" w:cs="宋体"/>
          <w:color w:val="auto"/>
          <w:spacing w:val="-3"/>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u w:val="none" w:color="auto"/>
          <w:lang w:val="en-US" w:eastAsia="zh-CN"/>
        </w:rPr>
        <w:t>人</w:t>
      </w:r>
      <w:r>
        <w:rPr>
          <w:rFonts w:hint="eastAsia" w:ascii="宋体" w:hAnsi="宋体" w:eastAsia="宋体" w:cs="宋体"/>
          <w:color w:val="auto"/>
          <w:spacing w:val="-3"/>
          <w:sz w:val="21"/>
          <w:szCs w:val="21"/>
          <w:highlight w:val="none"/>
        </w:rPr>
        <w:t>，营业收入为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rPr>
        <w:t>万元，</w:t>
      </w:r>
      <w:r>
        <w:rPr>
          <w:rFonts w:hint="eastAsia" w:ascii="宋体" w:hAnsi="宋体" w:eastAsia="宋体" w:cs="宋体"/>
          <w:color w:val="auto"/>
          <w:spacing w:val="-4"/>
          <w:sz w:val="21"/>
          <w:szCs w:val="21"/>
          <w:highlight w:val="none"/>
        </w:rPr>
        <w:t>资产总额为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rPr>
        <w:t>万元</w:t>
      </w:r>
      <w:r>
        <w:rPr>
          <w:rFonts w:hint="eastAsia" w:ascii="宋体" w:hAnsi="宋体" w:eastAsia="宋体" w:cs="宋体"/>
          <w:color w:val="auto"/>
          <w:spacing w:val="-4"/>
          <w:position w:val="13"/>
          <w:sz w:val="21"/>
          <w:szCs w:val="21"/>
          <w:highlight w:val="none"/>
        </w:rPr>
        <w:t>1</w:t>
      </w:r>
      <w:r>
        <w:rPr>
          <w:rFonts w:hint="eastAsia" w:ascii="宋体" w:hAnsi="宋体" w:eastAsia="宋体" w:cs="宋体"/>
          <w:color w:val="auto"/>
          <w:spacing w:val="-32"/>
          <w:position w:val="13"/>
          <w:sz w:val="21"/>
          <w:szCs w:val="21"/>
          <w:highlight w:val="none"/>
        </w:rPr>
        <w:t xml:space="preserve"> </w:t>
      </w:r>
      <w:r>
        <w:rPr>
          <w:rFonts w:hint="eastAsia" w:ascii="宋体" w:hAnsi="宋体" w:eastAsia="宋体" w:cs="宋体"/>
          <w:color w:val="auto"/>
          <w:spacing w:val="-4"/>
          <w:sz w:val="21"/>
          <w:szCs w:val="21"/>
          <w:highlight w:val="none"/>
        </w:rPr>
        <w:t>，属于</w:t>
      </w:r>
      <w:r>
        <w:rPr>
          <w:rFonts w:hint="eastAsia" w:ascii="宋体" w:hAnsi="宋体" w:eastAsia="宋体" w:cs="宋体"/>
          <w:color w:val="auto"/>
          <w:spacing w:val="-4"/>
          <w:sz w:val="21"/>
          <w:szCs w:val="21"/>
          <w:highlight w:val="none"/>
          <w:u w:val="single" w:color="auto"/>
        </w:rPr>
        <w:t>（中型企</w:t>
      </w:r>
      <w:r>
        <w:rPr>
          <w:rFonts w:hint="eastAsia" w:ascii="宋体" w:hAnsi="宋体" w:eastAsia="宋体" w:cs="宋体"/>
          <w:color w:val="auto"/>
          <w:spacing w:val="-2"/>
          <w:sz w:val="21"/>
          <w:szCs w:val="21"/>
          <w:highlight w:val="none"/>
          <w:u w:val="single" w:color="auto"/>
        </w:rPr>
        <w:t>业、小型企业、微型企业</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2"/>
          <w:sz w:val="21"/>
          <w:szCs w:val="21"/>
          <w:highlight w:val="none"/>
        </w:rPr>
        <w:t>；</w:t>
      </w:r>
    </w:p>
    <w:p w14:paraId="47EF963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position w:val="3"/>
          <w:sz w:val="21"/>
          <w:szCs w:val="21"/>
          <w:highlight w:val="none"/>
        </w:rPr>
        <w:t>……</w:t>
      </w:r>
    </w:p>
    <w:p w14:paraId="3FEC1C2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以上企业，不属于大企业的分支机构，不存在控股股东为大企业的情</w:t>
      </w:r>
      <w:r>
        <w:rPr>
          <w:rFonts w:hint="eastAsia" w:ascii="宋体" w:hAnsi="宋体" w:eastAsia="宋体" w:cs="宋体"/>
          <w:color w:val="auto"/>
          <w:spacing w:val="-5"/>
          <w:sz w:val="21"/>
          <w:szCs w:val="21"/>
          <w:highlight w:val="none"/>
        </w:rPr>
        <w:t>形，也</w:t>
      </w:r>
      <w:r>
        <w:rPr>
          <w:rFonts w:hint="eastAsia" w:ascii="宋体" w:hAnsi="宋体" w:eastAsia="宋体" w:cs="宋体"/>
          <w:color w:val="auto"/>
          <w:spacing w:val="-3"/>
          <w:sz w:val="21"/>
          <w:szCs w:val="21"/>
          <w:highlight w:val="none"/>
        </w:rPr>
        <w:t>不存在与大企业的负责人为同一人的情形。</w:t>
      </w:r>
    </w:p>
    <w:p w14:paraId="32CC9617">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本企业对上述声明内容的真实性负责。如有虚假，将依法承担相应责任。</w:t>
      </w:r>
    </w:p>
    <w:p w14:paraId="580C852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49"/>
        <w:textAlignment w:val="baseline"/>
        <w:rPr>
          <w:rFonts w:hint="eastAsia" w:ascii="宋体" w:hAnsi="宋体" w:eastAsia="宋体" w:cs="宋体"/>
          <w:color w:val="auto"/>
          <w:spacing w:val="-2"/>
          <w:sz w:val="21"/>
          <w:szCs w:val="21"/>
          <w:highlight w:val="none"/>
        </w:rPr>
      </w:pPr>
    </w:p>
    <w:p w14:paraId="1A33EF4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4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企业名称（盖章）</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p>
    <w:p w14:paraId="0EFEEE5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hanging="49"/>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rPr>
        <w:t>日期</w:t>
      </w:r>
      <w:r>
        <w:rPr>
          <w:rFonts w:hint="eastAsia" w:ascii="宋体" w:hAnsi="宋体" w:eastAsia="宋体" w:cs="宋体"/>
          <w:color w:val="auto"/>
          <w:spacing w:val="-11"/>
          <w:sz w:val="21"/>
          <w:szCs w:val="21"/>
          <w:highlight w:val="none"/>
          <w:lang w:eastAsia="zh-CN"/>
        </w:rPr>
        <w:t>：</w:t>
      </w:r>
    </w:p>
    <w:p w14:paraId="7087A75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73"/>
        <w:textAlignment w:val="baseline"/>
        <w:rPr>
          <w:rFonts w:hint="eastAsia" w:ascii="宋体" w:hAnsi="宋体" w:eastAsia="宋体" w:cs="宋体"/>
          <w:color w:val="auto"/>
          <w:sz w:val="21"/>
          <w:szCs w:val="21"/>
          <w:highlight w:val="none"/>
        </w:rPr>
      </w:pPr>
      <w:r>
        <w:rPr>
          <w:rFonts w:hint="eastAsia" w:ascii="宋体" w:hAnsi="宋体" w:eastAsia="宋体" w:cs="宋体"/>
          <w:color w:val="auto"/>
          <w:position w:val="11"/>
          <w:sz w:val="21"/>
          <w:szCs w:val="21"/>
          <w:highlight w:val="none"/>
        </w:rPr>
        <w:t>1</w:t>
      </w:r>
      <w:r>
        <w:rPr>
          <w:rFonts w:hint="eastAsia" w:ascii="宋体" w:hAnsi="宋体" w:eastAsia="宋体" w:cs="宋体"/>
          <w:color w:val="auto"/>
          <w:spacing w:val="15"/>
          <w:position w:val="11"/>
          <w:sz w:val="21"/>
          <w:szCs w:val="21"/>
          <w:highlight w:val="none"/>
        </w:rPr>
        <w:t xml:space="preserve"> </w:t>
      </w:r>
      <w:r>
        <w:rPr>
          <w:rFonts w:hint="eastAsia" w:ascii="宋体" w:hAnsi="宋体" w:eastAsia="宋体" w:cs="宋体"/>
          <w:color w:val="auto"/>
          <w:sz w:val="21"/>
          <w:szCs w:val="21"/>
          <w:highlight w:val="none"/>
        </w:rPr>
        <w:t>从业人员、营业收入、资产总额填报上一年度数据</w:t>
      </w:r>
      <w:r>
        <w:rPr>
          <w:rFonts w:hint="eastAsia" w:ascii="宋体" w:hAnsi="宋体" w:eastAsia="宋体" w:cs="宋体"/>
          <w:color w:val="auto"/>
          <w:spacing w:val="-1"/>
          <w:sz w:val="21"/>
          <w:szCs w:val="21"/>
          <w:highlight w:val="none"/>
        </w:rPr>
        <w:t>，无上一年度数据的新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成立企业可不填报。</w:t>
      </w:r>
    </w:p>
    <w:p w14:paraId="7E694EA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1"/>
          <w:sz w:val="21"/>
          <w:szCs w:val="21"/>
          <w:highlight w:val="none"/>
        </w:rPr>
        <w:t>注：</w:t>
      </w:r>
    </w:p>
    <w:p w14:paraId="059F034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0"/>
        <w:textAlignment w:val="baseline"/>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11"/>
          <w:sz w:val="21"/>
          <w:szCs w:val="21"/>
          <w:highlight w:val="none"/>
        </w:rPr>
        <w:t>1、中小企业划分标准，是指国务院有关部门根据企业从业人员、营业收入、</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4"/>
          <w:sz w:val="21"/>
          <w:szCs w:val="21"/>
          <w:highlight w:val="none"/>
        </w:rPr>
        <w:t>资产总额等指标制定的中小企业划型标准进行核定。</w:t>
      </w:r>
    </w:p>
    <w:p w14:paraId="572C87B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2、属于中小微企业的填写，不属于的无需填写此项内容。</w:t>
      </w:r>
    </w:p>
    <w:p w14:paraId="3C118E5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236225D4">
      <w:pPr>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3D08E66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t>8.供应商为监狱企业证明文件</w:t>
      </w:r>
    </w:p>
    <w:p w14:paraId="2929791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0DC3FC0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85"/>
        <w:jc w:val="both"/>
        <w:textAlignment w:val="baseline"/>
        <w:rPr>
          <w:rFonts w:ascii="仿宋" w:hAnsi="仿宋" w:eastAsia="仿宋" w:cs="仿宋"/>
          <w:color w:val="auto"/>
          <w:sz w:val="24"/>
          <w:szCs w:val="24"/>
          <w:highlight w:val="none"/>
        </w:rPr>
      </w:pPr>
      <w:r>
        <w:rPr>
          <w:rFonts w:hint="eastAsia" w:ascii="宋体" w:hAnsi="宋体" w:eastAsia="宋体" w:cs="宋体"/>
          <w:color w:val="auto"/>
          <w:spacing w:val="-1"/>
          <w:sz w:val="21"/>
          <w:szCs w:val="21"/>
          <w:highlight w:val="none"/>
        </w:rPr>
        <w:t>注：根据财库〔2014〕68号《财政部司法部关于政府采购支持监狱企业发</w:t>
      </w:r>
      <w:r>
        <w:rPr>
          <w:rFonts w:hint="eastAsia" w:ascii="宋体" w:hAnsi="宋体" w:eastAsia="宋体" w:cs="宋体"/>
          <w:color w:val="auto"/>
          <w:spacing w:val="-6"/>
          <w:sz w:val="21"/>
          <w:szCs w:val="21"/>
          <w:highlight w:val="none"/>
        </w:rPr>
        <w:t>展有关问题的通知》，监狱企业视同小微</w:t>
      </w:r>
      <w:r>
        <w:rPr>
          <w:rFonts w:hint="eastAsia" w:ascii="宋体" w:hAnsi="宋体" w:eastAsia="宋体" w:cs="宋体"/>
          <w:color w:val="auto"/>
          <w:spacing w:val="-7"/>
          <w:sz w:val="21"/>
          <w:szCs w:val="21"/>
          <w:highlight w:val="none"/>
        </w:rPr>
        <w:t>企业。属于的提供，不属于的无需提供</w:t>
      </w:r>
      <w:r>
        <w:rPr>
          <w:rFonts w:hint="eastAsia" w:ascii="宋体" w:hAnsi="宋体" w:eastAsia="宋体" w:cs="宋体"/>
          <w:color w:val="auto"/>
          <w:spacing w:val="-8"/>
          <w:sz w:val="21"/>
          <w:szCs w:val="21"/>
          <w:highlight w:val="none"/>
        </w:rPr>
        <w:t>此项内容。</w:t>
      </w:r>
    </w:p>
    <w:p w14:paraId="0963EAB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468F459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ascii="仿宋" w:hAnsi="仿宋" w:eastAsia="仿宋" w:cs="仿宋"/>
          <w:color w:val="auto"/>
          <w:sz w:val="24"/>
          <w:szCs w:val="24"/>
          <w:highlight w:val="none"/>
        </w:rPr>
      </w:pPr>
    </w:p>
    <w:p w14:paraId="6DCBE17E">
      <w:pPr>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451FB8C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center"/>
        <w:textAlignment w:val="baseline"/>
        <w:outlineLvl w:val="1"/>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t>9.供应商为残疾人福利性单位声明函</w:t>
      </w:r>
    </w:p>
    <w:p w14:paraId="7470965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98DDBA3">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39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本单位郑重声明，根据《财政部民政部中国残疾人联合会关于促进残疾人</w:t>
      </w:r>
      <w:r>
        <w:rPr>
          <w:rFonts w:hint="eastAsia" w:ascii="宋体" w:hAnsi="宋体" w:eastAsia="宋体" w:cs="宋体"/>
          <w:color w:val="auto"/>
          <w:spacing w:val="-3"/>
          <w:sz w:val="21"/>
          <w:szCs w:val="21"/>
          <w:highlight w:val="none"/>
        </w:rPr>
        <w:t>就业政府采购政策的通知》（财库〔2017〕141号）的规定，本单位为符合条件</w:t>
      </w:r>
      <w:r>
        <w:rPr>
          <w:rFonts w:hint="eastAsia" w:ascii="宋体" w:hAnsi="宋体" w:eastAsia="宋体" w:cs="宋体"/>
          <w:color w:val="auto"/>
          <w:spacing w:val="-5"/>
          <w:sz w:val="21"/>
          <w:szCs w:val="21"/>
          <w:highlight w:val="none"/>
        </w:rPr>
        <w:t>的残疾人福利性单位，且本单位参加</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5"/>
          <w:sz w:val="21"/>
          <w:szCs w:val="21"/>
          <w:highlight w:val="none"/>
        </w:rPr>
        <w:t>单位的</w:t>
      </w:r>
      <w:r>
        <w:rPr>
          <w:rFonts w:hint="eastAsia" w:ascii="宋体" w:hAnsi="宋体" w:eastAsia="宋体" w:cs="宋体"/>
          <w:color w:val="auto"/>
          <w:spacing w:val="-120"/>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5"/>
          <w:sz w:val="21"/>
          <w:szCs w:val="21"/>
          <w:highlight w:val="none"/>
        </w:rPr>
        <w:t>项目采购活动提</w:t>
      </w:r>
      <w:r>
        <w:rPr>
          <w:rFonts w:hint="eastAsia" w:ascii="宋体" w:hAnsi="宋体" w:eastAsia="宋体" w:cs="宋体"/>
          <w:color w:val="auto"/>
          <w:spacing w:val="-6"/>
          <w:sz w:val="21"/>
          <w:szCs w:val="21"/>
          <w:highlight w:val="none"/>
        </w:rPr>
        <w:t>供本单</w:t>
      </w:r>
      <w:r>
        <w:rPr>
          <w:rFonts w:hint="eastAsia" w:ascii="宋体" w:hAnsi="宋体" w:eastAsia="宋体" w:cs="宋体"/>
          <w:color w:val="auto"/>
          <w:sz w:val="21"/>
          <w:szCs w:val="21"/>
          <w:highlight w:val="none"/>
        </w:rPr>
        <w:t>位制造的货物（由本单位承担工程/提供服务</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或者提供其他残疾人福利性单</w:t>
      </w:r>
      <w:r>
        <w:rPr>
          <w:rFonts w:hint="eastAsia" w:ascii="宋体" w:hAnsi="宋体" w:eastAsia="宋体" w:cs="宋体"/>
          <w:color w:val="auto"/>
          <w:spacing w:val="-2"/>
          <w:sz w:val="21"/>
          <w:szCs w:val="21"/>
          <w:highlight w:val="none"/>
        </w:rPr>
        <w:t>位制造的货物（不包括使用非残疾人福利性单位注册商标的货物）。</w:t>
      </w:r>
    </w:p>
    <w:p w14:paraId="44D8E28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本单位对上述声明的真实性负责。如有虚假，将依法承担相应责任。</w:t>
      </w:r>
    </w:p>
    <w:p w14:paraId="7FD5993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65B3A4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99CE4B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27C9D4F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772B095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单位名称（盖章</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p>
    <w:p w14:paraId="34D655F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1302354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3"/>
          <w:sz w:val="21"/>
          <w:szCs w:val="21"/>
          <w:highlight w:val="none"/>
        </w:rPr>
        <w:t>日</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33"/>
          <w:sz w:val="21"/>
          <w:szCs w:val="21"/>
          <w:highlight w:val="none"/>
        </w:rPr>
        <w:t>期：</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33"/>
          <w:sz w:val="21"/>
          <w:szCs w:val="21"/>
          <w:highlight w:val="none"/>
        </w:rPr>
        <w:t>年</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3"/>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33"/>
          <w:sz w:val="21"/>
          <w:szCs w:val="21"/>
          <w:highlight w:val="none"/>
        </w:rPr>
        <w:t>日</w:t>
      </w:r>
    </w:p>
    <w:p w14:paraId="260055D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423152A1">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52C68321">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p>
    <w:p w14:paraId="359AE7B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注：属于的填写，不属于的无需填写此项内容。</w:t>
      </w:r>
    </w:p>
    <w:sectPr>
      <w:footerReference r:id="rId6" w:type="default"/>
      <w:pgSz w:w="11907" w:h="16839"/>
      <w:pgMar w:top="1417" w:right="1417" w:bottom="1417" w:left="1417" w:header="850" w:footer="850" w:gutter="0"/>
      <w:pgBorders>
        <w:top w:val="none" w:sz="0" w:space="0"/>
        <w:left w:val="none" w:sz="0" w:space="0"/>
        <w:bottom w:val="none" w:sz="0" w:space="0"/>
        <w:right w:val="none" w:sz="0" w:space="0"/>
      </w:pgBorders>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8207">
    <w:pPr>
      <w:spacing w:line="171"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66E4">
    <w:pPr>
      <w:spacing w:line="171" w:lineRule="auto"/>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E55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8BE55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1D1FF4"/>
    <w:rsid w:val="01E03157"/>
    <w:rsid w:val="027D2D3A"/>
    <w:rsid w:val="0438160E"/>
    <w:rsid w:val="04AF29F6"/>
    <w:rsid w:val="04C164CD"/>
    <w:rsid w:val="0534627A"/>
    <w:rsid w:val="053C0C8A"/>
    <w:rsid w:val="075F0CE6"/>
    <w:rsid w:val="07C35557"/>
    <w:rsid w:val="086D007E"/>
    <w:rsid w:val="090D1631"/>
    <w:rsid w:val="0ABA590D"/>
    <w:rsid w:val="0B397A56"/>
    <w:rsid w:val="0BDB2ECA"/>
    <w:rsid w:val="0C9C38FE"/>
    <w:rsid w:val="0E0A76CF"/>
    <w:rsid w:val="0E0C4031"/>
    <w:rsid w:val="0E2C7A3F"/>
    <w:rsid w:val="0E553454"/>
    <w:rsid w:val="0E634604"/>
    <w:rsid w:val="102E364A"/>
    <w:rsid w:val="10F53C15"/>
    <w:rsid w:val="115E0089"/>
    <w:rsid w:val="11660951"/>
    <w:rsid w:val="124B3E10"/>
    <w:rsid w:val="12B3470B"/>
    <w:rsid w:val="131877EE"/>
    <w:rsid w:val="132F51B7"/>
    <w:rsid w:val="135C7478"/>
    <w:rsid w:val="165E7084"/>
    <w:rsid w:val="16E11692"/>
    <w:rsid w:val="183879D7"/>
    <w:rsid w:val="190C0E3D"/>
    <w:rsid w:val="1A7C2624"/>
    <w:rsid w:val="1B1D73A7"/>
    <w:rsid w:val="1BEF34AA"/>
    <w:rsid w:val="1D2F30BC"/>
    <w:rsid w:val="201A3AB6"/>
    <w:rsid w:val="215F4DCD"/>
    <w:rsid w:val="21661C41"/>
    <w:rsid w:val="24F55B3A"/>
    <w:rsid w:val="258E694A"/>
    <w:rsid w:val="2695474D"/>
    <w:rsid w:val="28416434"/>
    <w:rsid w:val="28814A83"/>
    <w:rsid w:val="28D47784"/>
    <w:rsid w:val="2A1E7B29"/>
    <w:rsid w:val="2A2073C9"/>
    <w:rsid w:val="2AA52587"/>
    <w:rsid w:val="2C2D1433"/>
    <w:rsid w:val="2D744BB6"/>
    <w:rsid w:val="2DBE22D5"/>
    <w:rsid w:val="2DEA3975"/>
    <w:rsid w:val="2E1F0FC6"/>
    <w:rsid w:val="2E6E7857"/>
    <w:rsid w:val="2ECF561D"/>
    <w:rsid w:val="2EF31DD9"/>
    <w:rsid w:val="2F0B7137"/>
    <w:rsid w:val="2F646E35"/>
    <w:rsid w:val="2FB300AC"/>
    <w:rsid w:val="30977539"/>
    <w:rsid w:val="33631ED9"/>
    <w:rsid w:val="33DF75F8"/>
    <w:rsid w:val="34DD5737"/>
    <w:rsid w:val="3534445B"/>
    <w:rsid w:val="35B26AEF"/>
    <w:rsid w:val="379E4ABE"/>
    <w:rsid w:val="38C5276A"/>
    <w:rsid w:val="38F138A7"/>
    <w:rsid w:val="39565AB7"/>
    <w:rsid w:val="39C15BDB"/>
    <w:rsid w:val="39FB3D10"/>
    <w:rsid w:val="3AFB6043"/>
    <w:rsid w:val="3B337E1B"/>
    <w:rsid w:val="3B980AE4"/>
    <w:rsid w:val="3C224958"/>
    <w:rsid w:val="3CC40B5A"/>
    <w:rsid w:val="3D582E95"/>
    <w:rsid w:val="3D6029C0"/>
    <w:rsid w:val="3DE141B8"/>
    <w:rsid w:val="3EEF6792"/>
    <w:rsid w:val="3F000F34"/>
    <w:rsid w:val="4023022C"/>
    <w:rsid w:val="40D61524"/>
    <w:rsid w:val="419306C2"/>
    <w:rsid w:val="42AC3840"/>
    <w:rsid w:val="43CC3DA3"/>
    <w:rsid w:val="447907FE"/>
    <w:rsid w:val="44917592"/>
    <w:rsid w:val="45205959"/>
    <w:rsid w:val="45883177"/>
    <w:rsid w:val="46C7182E"/>
    <w:rsid w:val="47A874D3"/>
    <w:rsid w:val="48580E9D"/>
    <w:rsid w:val="48804FF9"/>
    <w:rsid w:val="48EC582F"/>
    <w:rsid w:val="48F549A5"/>
    <w:rsid w:val="490115D2"/>
    <w:rsid w:val="497B6104"/>
    <w:rsid w:val="4A48736B"/>
    <w:rsid w:val="4BAF06FF"/>
    <w:rsid w:val="4C875D45"/>
    <w:rsid w:val="4D415CBF"/>
    <w:rsid w:val="4DFE21DB"/>
    <w:rsid w:val="4FE92917"/>
    <w:rsid w:val="50670FCE"/>
    <w:rsid w:val="50DB2357"/>
    <w:rsid w:val="51712148"/>
    <w:rsid w:val="5190487A"/>
    <w:rsid w:val="51A236AD"/>
    <w:rsid w:val="526D7CA2"/>
    <w:rsid w:val="536B3C2A"/>
    <w:rsid w:val="53C576DF"/>
    <w:rsid w:val="55AC6124"/>
    <w:rsid w:val="55B77E63"/>
    <w:rsid w:val="56FC7846"/>
    <w:rsid w:val="570C5CDB"/>
    <w:rsid w:val="57D434BD"/>
    <w:rsid w:val="583A23D4"/>
    <w:rsid w:val="5934151A"/>
    <w:rsid w:val="5A901AE5"/>
    <w:rsid w:val="5AA63D51"/>
    <w:rsid w:val="5BFF72D5"/>
    <w:rsid w:val="5C0674D2"/>
    <w:rsid w:val="5D056F10"/>
    <w:rsid w:val="5D431EE6"/>
    <w:rsid w:val="5DC818E3"/>
    <w:rsid w:val="5E691606"/>
    <w:rsid w:val="5EA874C5"/>
    <w:rsid w:val="5F5C5326"/>
    <w:rsid w:val="5FBA21AA"/>
    <w:rsid w:val="6036401A"/>
    <w:rsid w:val="610B0E02"/>
    <w:rsid w:val="61A905CB"/>
    <w:rsid w:val="62261C1B"/>
    <w:rsid w:val="62457A71"/>
    <w:rsid w:val="63996885"/>
    <w:rsid w:val="63B832E6"/>
    <w:rsid w:val="65F17C20"/>
    <w:rsid w:val="68061065"/>
    <w:rsid w:val="6A3C54F0"/>
    <w:rsid w:val="6B6C0BD7"/>
    <w:rsid w:val="6D8A3150"/>
    <w:rsid w:val="6DBB3A13"/>
    <w:rsid w:val="6DBB76BC"/>
    <w:rsid w:val="6DF77A17"/>
    <w:rsid w:val="6EC17DE3"/>
    <w:rsid w:val="6F0E7CBF"/>
    <w:rsid w:val="7021520C"/>
    <w:rsid w:val="71132881"/>
    <w:rsid w:val="71833BD0"/>
    <w:rsid w:val="71BC3A02"/>
    <w:rsid w:val="722268D6"/>
    <w:rsid w:val="737735F5"/>
    <w:rsid w:val="74EB76D0"/>
    <w:rsid w:val="74FD680C"/>
    <w:rsid w:val="750C5203"/>
    <w:rsid w:val="75B6587E"/>
    <w:rsid w:val="77786653"/>
    <w:rsid w:val="78466516"/>
    <w:rsid w:val="7A0404E5"/>
    <w:rsid w:val="7A50789F"/>
    <w:rsid w:val="7AF1296F"/>
    <w:rsid w:val="7C134152"/>
    <w:rsid w:val="7C967D9B"/>
    <w:rsid w:val="7DCA486A"/>
    <w:rsid w:val="7DCF7EE7"/>
    <w:rsid w:val="7E260B81"/>
    <w:rsid w:val="7E3643BE"/>
    <w:rsid w:val="7E7773C5"/>
    <w:rsid w:val="7F622627"/>
    <w:rsid w:val="7FF85C25"/>
    <w:rsid w:val="7FFD53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10202</Words>
  <Characters>11390</Characters>
  <TotalTime>2</TotalTime>
  <ScaleCrop>false</ScaleCrop>
  <LinksUpToDate>false</LinksUpToDate>
  <CharactersWithSpaces>11492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2023-12-26T08:44:00Z</dcterms:created>
  <dc:creator>Administrator</dc:creator>
  <cp:lastModifiedBy>Administrator</cp:lastModifiedBy>
  <dcterms:modified xsi:type="dcterms:W3CDTF">2025-03-10T03:09:10Z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2025-01-21T13:49:44Z</vt:filetime>
  </property>
  <property fmtid="{D5CDD505-2E9C-101B-9397-08002B2CF9AE}" pid="4" name="KSOTemplateDocerSaveRecord">
    <vt:lpwstr>eyJoZGlkIjoiNzJkNzkyMWNhMTBmY2Q1NTU1YmIxM2RhNzQyOGNiMjQifQ==</vt:lpwstr>
  </property>
  <property fmtid="{D5CDD505-2E9C-101B-9397-08002B2CF9AE}" pid="5" name="KSOProductBuildVer">
    <vt:lpwstr>2052-12.1.0.20305</vt:lpwstr>
  </property>
  <property fmtid="{D5CDD505-2E9C-101B-9397-08002B2CF9AE}" pid="6" name="ICV">
    <vt:lpwstr>F3BD91BACE734E70910F9D2075C220BB_13</vt:lpwstr>
  </property>
</Properties>
</file>