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2D60C">
      <w:pPr>
        <w:tabs>
          <w:tab w:val="left" w:pos="420"/>
        </w:tabs>
        <w:spacing w:line="1700" w:lineRule="auto"/>
        <w:jc w:val="center"/>
        <w:rPr>
          <w:rFonts w:ascii="Arial Black" w:hAnsi="Arial Black" w:eastAsia="Arial Black" w:cs="Arial Black"/>
          <w:b/>
          <w:color w:val="000000" w:themeColor="text1"/>
          <w:spacing w:val="36"/>
          <w:sz w:val="52"/>
          <w14:textFill>
            <w14:solidFill>
              <w14:schemeClr w14:val="tx1"/>
            </w14:solidFill>
          </w14:textFill>
        </w:rPr>
      </w:pPr>
      <w:r>
        <w:rPr>
          <w:rFonts w:ascii="宋体" w:hAnsi="宋体" w:cs="宋体"/>
          <w:b/>
          <w:color w:val="000000" w:themeColor="text1"/>
          <w:spacing w:val="36"/>
          <w:sz w:val="52"/>
          <w14:textFill>
            <w14:solidFill>
              <w14:schemeClr w14:val="tx1"/>
            </w14:solidFill>
          </w14:textFill>
        </w:rPr>
        <w:t>周口市公共资源交易中心</w:t>
      </w:r>
    </w:p>
    <w:p w14:paraId="00EA099C">
      <w:pPr>
        <w:tabs>
          <w:tab w:val="left" w:pos="315"/>
          <w:tab w:val="left" w:pos="8820"/>
        </w:tabs>
        <w:spacing w:line="500" w:lineRule="auto"/>
        <w:ind w:right="267"/>
        <w:jc w:val="center"/>
        <w:rPr>
          <w:rFonts w:ascii="宋体" w:hAnsi="宋体" w:cs="宋体"/>
          <w:b/>
          <w:color w:val="000000" w:themeColor="text1"/>
          <w:sz w:val="52"/>
          <w14:textFill>
            <w14:solidFill>
              <w14:schemeClr w14:val="tx1"/>
            </w14:solidFill>
          </w14:textFill>
        </w:rPr>
      </w:pPr>
    </w:p>
    <w:p w14:paraId="3E98BD5B">
      <w:pPr>
        <w:tabs>
          <w:tab w:val="left" w:pos="315"/>
          <w:tab w:val="left" w:pos="8820"/>
        </w:tabs>
        <w:spacing w:line="500" w:lineRule="auto"/>
        <w:ind w:right="267"/>
        <w:jc w:val="center"/>
        <w:rPr>
          <w:rFonts w:ascii="宋体" w:hAnsi="宋体" w:cs="宋体"/>
          <w:b/>
          <w:color w:val="000000" w:themeColor="text1"/>
          <w:sz w:val="52"/>
          <w14:textFill>
            <w14:solidFill>
              <w14:schemeClr w14:val="tx1"/>
            </w14:solidFill>
          </w14:textFill>
        </w:rPr>
      </w:pPr>
    </w:p>
    <w:p w14:paraId="0CC2CC4A">
      <w:pPr>
        <w:tabs>
          <w:tab w:val="left" w:pos="315"/>
          <w:tab w:val="left" w:pos="8820"/>
        </w:tabs>
        <w:spacing w:line="500" w:lineRule="auto"/>
        <w:ind w:right="267"/>
        <w:jc w:val="center"/>
        <w:rPr>
          <w:rFonts w:ascii="微软简标宋" w:hAnsi="微软简标宋" w:eastAsia="微软简标宋" w:cs="微软简标宋"/>
          <w:b/>
          <w:color w:val="000000" w:themeColor="text1"/>
          <w:sz w:val="52"/>
          <w14:textFill>
            <w14:solidFill>
              <w14:schemeClr w14:val="tx1"/>
            </w14:solidFill>
          </w14:textFill>
        </w:rPr>
      </w:pPr>
      <w:r>
        <w:rPr>
          <w:rFonts w:ascii="宋体" w:hAnsi="宋体" w:cs="宋体"/>
          <w:b/>
          <w:color w:val="000000" w:themeColor="text1"/>
          <w:sz w:val="52"/>
          <w14:textFill>
            <w14:solidFill>
              <w14:schemeClr w14:val="tx1"/>
            </w14:solidFill>
          </w14:textFill>
        </w:rPr>
        <w:t>竞争性磋商文件</w:t>
      </w:r>
    </w:p>
    <w:p w14:paraId="5D4FA497">
      <w:pPr>
        <w:tabs>
          <w:tab w:val="left" w:pos="315"/>
          <w:tab w:val="left" w:pos="8820"/>
        </w:tabs>
        <w:spacing w:line="500" w:lineRule="auto"/>
        <w:ind w:right="267"/>
        <w:jc w:val="center"/>
        <w:rPr>
          <w:rFonts w:ascii="仿宋_GB2312" w:hAnsi="仿宋_GB2312" w:eastAsia="仿宋_GB2312" w:cs="仿宋_GB2312"/>
          <w:color w:val="000000" w:themeColor="text1"/>
          <w:sz w:val="44"/>
          <w14:textFill>
            <w14:solidFill>
              <w14:schemeClr w14:val="tx1"/>
            </w14:solidFill>
          </w14:textFill>
        </w:rPr>
      </w:pPr>
    </w:p>
    <w:p w14:paraId="45102E03">
      <w:pPr>
        <w:tabs>
          <w:tab w:val="left" w:pos="315"/>
          <w:tab w:val="left" w:pos="8820"/>
        </w:tabs>
        <w:spacing w:line="500" w:lineRule="auto"/>
        <w:ind w:right="267"/>
        <w:rPr>
          <w:rFonts w:ascii="仿宋_GB2312" w:hAnsi="仿宋_GB2312" w:eastAsia="仿宋_GB2312" w:cs="仿宋_GB2312"/>
          <w:b/>
          <w:color w:val="000000" w:themeColor="text1"/>
          <w:sz w:val="36"/>
          <w14:textFill>
            <w14:solidFill>
              <w14:schemeClr w14:val="tx1"/>
            </w14:solidFill>
          </w14:textFill>
        </w:rPr>
      </w:pPr>
    </w:p>
    <w:p w14:paraId="4F63DDD5">
      <w:pPr>
        <w:tabs>
          <w:tab w:val="left" w:pos="315"/>
          <w:tab w:val="left" w:pos="8820"/>
        </w:tabs>
        <w:spacing w:line="600" w:lineRule="auto"/>
        <w:ind w:right="267"/>
        <w:jc w:val="left"/>
        <w:rPr>
          <w:rFonts w:ascii="宋体" w:hAnsi="宋体" w:cs="宋体"/>
          <w:b/>
          <w:color w:val="000000" w:themeColor="text1"/>
          <w:sz w:val="32"/>
          <w:szCs w:val="32"/>
          <w14:textFill>
            <w14:solidFill>
              <w14:schemeClr w14:val="tx1"/>
            </w14:solidFill>
          </w14:textFill>
        </w:rPr>
      </w:pPr>
    </w:p>
    <w:p w14:paraId="0B44D1F0">
      <w:pPr>
        <w:tabs>
          <w:tab w:val="left" w:pos="315"/>
          <w:tab w:val="left" w:pos="8820"/>
        </w:tabs>
        <w:spacing w:line="600" w:lineRule="auto"/>
        <w:ind w:right="267"/>
        <w:jc w:val="left"/>
        <w:rPr>
          <w:rFonts w:ascii="宋体" w:hAnsi="宋体" w:cs="宋体"/>
          <w:b/>
          <w:color w:val="000000" w:themeColor="text1"/>
          <w:sz w:val="32"/>
          <w:szCs w:val="32"/>
          <w14:textFill>
            <w14:solidFill>
              <w14:schemeClr w14:val="tx1"/>
            </w14:solidFill>
          </w14:textFill>
        </w:rPr>
      </w:pPr>
    </w:p>
    <w:p w14:paraId="7A1FDC0E">
      <w:pPr>
        <w:tabs>
          <w:tab w:val="left" w:pos="315"/>
          <w:tab w:val="left" w:pos="8820"/>
        </w:tabs>
        <w:spacing w:line="600" w:lineRule="auto"/>
        <w:ind w:right="267"/>
        <w:jc w:val="left"/>
        <w:rPr>
          <w:rFonts w:ascii="宋体" w:hAnsi="宋体" w:cs="宋体"/>
          <w:b/>
          <w:color w:val="000000" w:themeColor="text1"/>
          <w:sz w:val="32"/>
          <w:szCs w:val="32"/>
          <w14:textFill>
            <w14:solidFill>
              <w14:schemeClr w14:val="tx1"/>
            </w14:solidFill>
          </w14:textFill>
        </w:rPr>
      </w:pPr>
    </w:p>
    <w:p w14:paraId="1533C139">
      <w:pPr>
        <w:tabs>
          <w:tab w:val="left" w:pos="315"/>
          <w:tab w:val="left" w:pos="8820"/>
        </w:tabs>
        <w:spacing w:line="600" w:lineRule="auto"/>
        <w:ind w:right="267"/>
        <w:jc w:val="left"/>
        <w:rPr>
          <w:rFonts w:ascii="宋体" w:hAnsi="宋体" w:cs="宋体"/>
          <w:b/>
          <w:color w:val="000000" w:themeColor="text1"/>
          <w:sz w:val="32"/>
          <w:szCs w:val="32"/>
          <w14:textFill>
            <w14:solidFill>
              <w14:schemeClr w14:val="tx1"/>
            </w14:solidFill>
          </w14:textFill>
        </w:rPr>
      </w:pPr>
    </w:p>
    <w:p w14:paraId="76083372">
      <w:pPr>
        <w:tabs>
          <w:tab w:val="left" w:pos="315"/>
          <w:tab w:val="left" w:pos="8820"/>
        </w:tabs>
        <w:spacing w:line="600" w:lineRule="auto"/>
        <w:ind w:right="267"/>
        <w:jc w:val="left"/>
        <w:rPr>
          <w:rFonts w:ascii="宋体" w:hAnsi="宋体" w:cs="宋体"/>
          <w:b/>
          <w:color w:val="000000" w:themeColor="text1"/>
          <w:sz w:val="32"/>
          <w:szCs w:val="32"/>
          <w14:textFill>
            <w14:solidFill>
              <w14:schemeClr w14:val="tx1"/>
            </w14:solidFill>
          </w14:textFill>
        </w:rPr>
      </w:pPr>
      <w:r>
        <w:rPr>
          <w:rFonts w:ascii="宋体" w:hAnsi="宋体" w:cs="宋体"/>
          <w:b/>
          <w:color w:val="000000" w:themeColor="text1"/>
          <w:sz w:val="32"/>
          <w:szCs w:val="32"/>
          <w14:textFill>
            <w14:solidFill>
              <w14:schemeClr w14:val="tx1"/>
            </w14:solidFill>
          </w14:textFill>
        </w:rPr>
        <w:t xml:space="preserve">项目名称: </w:t>
      </w:r>
      <w:r>
        <w:rPr>
          <w:rFonts w:hint="eastAsia" w:ascii="宋体" w:hAnsi="宋体" w:cs="宋体"/>
          <w:b/>
          <w:color w:val="000000" w:themeColor="text1"/>
          <w:sz w:val="32"/>
          <w:szCs w:val="32"/>
          <w:lang w:val="en-US" w:eastAsia="zh-CN"/>
          <w14:textFill>
            <w14:solidFill>
              <w14:schemeClr w14:val="tx1"/>
            </w14:solidFill>
          </w14:textFill>
        </w:rPr>
        <w:t>太康县农业农村局太康县粮食生产功能区和重要农产品生产保护区调整补划项目</w:t>
      </w:r>
    </w:p>
    <w:p w14:paraId="72FF11FD">
      <w:pPr>
        <w:tabs>
          <w:tab w:val="left" w:pos="315"/>
          <w:tab w:val="left" w:pos="8820"/>
        </w:tabs>
        <w:spacing w:line="600" w:lineRule="auto"/>
        <w:ind w:right="267"/>
        <w:jc w:val="both"/>
        <w:rPr>
          <w:rFonts w:ascii="宋体" w:hAnsi="宋体" w:cs="宋体"/>
          <w:b/>
          <w:color w:val="000000" w:themeColor="text1"/>
          <w:sz w:val="32"/>
          <w:szCs w:val="32"/>
          <w14:textFill>
            <w14:solidFill>
              <w14:schemeClr w14:val="tx1"/>
            </w14:solidFill>
          </w14:textFill>
        </w:rPr>
      </w:pPr>
      <w:r>
        <w:rPr>
          <w:rFonts w:ascii="宋体" w:hAnsi="宋体" w:cs="宋体"/>
          <w:b/>
          <w:color w:val="000000" w:themeColor="text1"/>
          <w:sz w:val="32"/>
          <w:szCs w:val="32"/>
          <w14:textFill>
            <w14:solidFill>
              <w14:schemeClr w14:val="tx1"/>
            </w14:solidFill>
          </w14:textFill>
        </w:rPr>
        <w:t>项目编号:</w:t>
      </w:r>
      <w:r>
        <w:rPr>
          <w:rFonts w:hint="eastAsia" w:ascii="宋体" w:hAnsi="宋体" w:cs="宋体"/>
          <w:b/>
          <w:color w:val="000000" w:themeColor="text1"/>
          <w:sz w:val="32"/>
          <w:szCs w:val="32"/>
          <w14:textFill>
            <w14:solidFill>
              <w14:schemeClr w14:val="tx1"/>
            </w14:solidFill>
          </w14:textFill>
        </w:rPr>
        <w:t xml:space="preserve"> 太财</w:t>
      </w:r>
      <w:r>
        <w:rPr>
          <w:rFonts w:hint="eastAsia" w:ascii="宋体" w:hAnsi="宋体" w:cs="宋体"/>
          <w:b/>
          <w:color w:val="000000" w:themeColor="text1"/>
          <w:sz w:val="32"/>
          <w:szCs w:val="32"/>
          <w:lang w:val="en-US" w:eastAsia="zh-CN"/>
          <w14:textFill>
            <w14:solidFill>
              <w14:schemeClr w14:val="tx1"/>
            </w14:solidFill>
          </w14:textFill>
        </w:rPr>
        <w:t>磋商</w:t>
      </w:r>
      <w:r>
        <w:rPr>
          <w:rFonts w:hint="eastAsia" w:ascii="宋体" w:hAnsi="宋体" w:cs="宋体"/>
          <w:b/>
          <w:color w:val="000000" w:themeColor="text1"/>
          <w:sz w:val="32"/>
          <w:szCs w:val="32"/>
          <w14:textFill>
            <w14:solidFill>
              <w14:schemeClr w14:val="tx1"/>
            </w14:solidFill>
          </w14:textFill>
        </w:rPr>
        <w:t>采购-2026-</w:t>
      </w:r>
      <w:r>
        <w:rPr>
          <w:rFonts w:hint="eastAsia" w:ascii="宋体" w:hAnsi="宋体" w:cs="宋体"/>
          <w:b/>
          <w:color w:val="000000" w:themeColor="text1"/>
          <w:sz w:val="32"/>
          <w:szCs w:val="32"/>
          <w:lang w:val="en-US" w:eastAsia="zh-CN"/>
          <w14:textFill>
            <w14:solidFill>
              <w14:schemeClr w14:val="tx1"/>
            </w14:solidFill>
          </w14:textFill>
        </w:rPr>
        <w:t>09</w:t>
      </w:r>
      <w:r>
        <w:rPr>
          <w:rFonts w:hint="eastAsia" w:ascii="宋体" w:hAnsi="宋体" w:cs="宋体"/>
          <w:b/>
          <w:color w:val="000000" w:themeColor="text1"/>
          <w:sz w:val="32"/>
          <w:szCs w:val="32"/>
          <w14:textFill>
            <w14:solidFill>
              <w14:schemeClr w14:val="tx1"/>
            </w14:solidFill>
          </w14:textFill>
        </w:rPr>
        <w:t xml:space="preserve">   </w:t>
      </w:r>
    </w:p>
    <w:p w14:paraId="3E4B8EB7">
      <w:pPr>
        <w:spacing w:after="120"/>
        <w:ind w:right="-313" w:rightChars="-149"/>
        <w:jc w:val="center"/>
        <w:rPr>
          <w:rFonts w:ascii="宋体" w:hAnsi="宋体" w:cs="宋体"/>
          <w:b/>
          <w:color w:val="000000" w:themeColor="text1"/>
          <w:sz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2026</w:t>
      </w:r>
      <w:r>
        <w:rPr>
          <w:rFonts w:ascii="宋体" w:hAnsi="宋体" w:cs="宋体"/>
          <w:b/>
          <w:bCs/>
          <w:color w:val="000000" w:themeColor="text1"/>
          <w:sz w:val="32"/>
          <w:szCs w:val="32"/>
          <w14:textFill>
            <w14:solidFill>
              <w14:schemeClr w14:val="tx1"/>
            </w14:solidFill>
          </w14:textFill>
        </w:rPr>
        <w:t>年</w:t>
      </w:r>
      <w:r>
        <w:rPr>
          <w:rFonts w:hint="eastAsia" w:ascii="宋体" w:hAnsi="宋体" w:cs="宋体"/>
          <w:b/>
          <w:bCs/>
          <w:color w:val="000000" w:themeColor="text1"/>
          <w:sz w:val="32"/>
          <w:szCs w:val="32"/>
          <w14:textFill>
            <w14:solidFill>
              <w14:schemeClr w14:val="tx1"/>
            </w14:solidFill>
          </w14:textFill>
        </w:rPr>
        <w:t xml:space="preserve"> </w:t>
      </w:r>
      <w:r>
        <w:rPr>
          <w:rFonts w:hint="eastAsia" w:ascii="宋体" w:hAnsi="宋体" w:cs="宋体"/>
          <w:b/>
          <w:bCs/>
          <w:color w:val="000000" w:themeColor="text1"/>
          <w:sz w:val="32"/>
          <w:szCs w:val="32"/>
          <w:lang w:val="en-US" w:eastAsia="zh-CN"/>
          <w14:textFill>
            <w14:solidFill>
              <w14:schemeClr w14:val="tx1"/>
            </w14:solidFill>
          </w14:textFill>
        </w:rPr>
        <w:t>10</w:t>
      </w:r>
      <w:r>
        <w:rPr>
          <w:rFonts w:hint="eastAsia" w:ascii="宋体" w:hAnsi="宋体" w:cs="宋体"/>
          <w:b/>
          <w:bCs/>
          <w:color w:val="000000" w:themeColor="text1"/>
          <w:sz w:val="32"/>
          <w:szCs w:val="32"/>
          <w14:textFill>
            <w14:solidFill>
              <w14:schemeClr w14:val="tx1"/>
            </w14:solidFill>
          </w14:textFill>
        </w:rPr>
        <w:t xml:space="preserve"> </w:t>
      </w:r>
      <w:r>
        <w:rPr>
          <w:rFonts w:ascii="宋体" w:hAnsi="宋体" w:cs="宋体"/>
          <w:b/>
          <w:bCs/>
          <w:color w:val="000000" w:themeColor="text1"/>
          <w:sz w:val="32"/>
          <w:szCs w:val="32"/>
          <w14:textFill>
            <w14:solidFill>
              <w14:schemeClr w14:val="tx1"/>
            </w14:solidFill>
          </w14:textFill>
        </w:rPr>
        <w:t>月</w:t>
      </w:r>
    </w:p>
    <w:p w14:paraId="5EEE4375">
      <w:pPr>
        <w:rPr>
          <w:color w:val="000000" w:themeColor="text1"/>
          <w14:textFill>
            <w14:solidFill>
              <w14:schemeClr w14:val="tx1"/>
            </w14:solidFill>
          </w14:textFill>
        </w:rPr>
      </w:pPr>
    </w:p>
    <w:p w14:paraId="406B5050">
      <w:pPr>
        <w:pStyle w:val="25"/>
        <w:ind w:firstLine="210"/>
        <w:rPr>
          <w:color w:val="000000" w:themeColor="text1"/>
          <w14:textFill>
            <w14:solidFill>
              <w14:schemeClr w14:val="tx1"/>
            </w14:solidFill>
          </w14:textFill>
        </w:rPr>
      </w:pPr>
    </w:p>
    <w:p w14:paraId="4B8DB394">
      <w:pPr>
        <w:pStyle w:val="25"/>
        <w:ind w:firstLine="210"/>
        <w:rPr>
          <w:color w:val="000000" w:themeColor="text1"/>
          <w14:textFill>
            <w14:solidFill>
              <w14:schemeClr w14:val="tx1"/>
            </w14:solidFill>
          </w14:textFill>
        </w:rPr>
      </w:pPr>
    </w:p>
    <w:p w14:paraId="193CFBC4">
      <w:pPr>
        <w:pStyle w:val="25"/>
        <w:ind w:firstLine="210"/>
        <w:rPr>
          <w:color w:val="000000" w:themeColor="text1"/>
          <w14:textFill>
            <w14:solidFill>
              <w14:schemeClr w14:val="tx1"/>
            </w14:solidFill>
          </w14:textFill>
        </w:rPr>
      </w:pPr>
    </w:p>
    <w:p w14:paraId="461A74EC">
      <w:pPr>
        <w:spacing w:line="560" w:lineRule="exact"/>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目     录</w:t>
      </w:r>
    </w:p>
    <w:p w14:paraId="7D18CE8E">
      <w:pPr>
        <w:rPr>
          <w:rFonts w:ascii="宋体" w:hAnsi="宋体" w:cs="宋体"/>
          <w:b/>
          <w:color w:val="000000" w:themeColor="text1"/>
          <w:sz w:val="32"/>
          <w:szCs w:val="32"/>
          <w14:textFill>
            <w14:solidFill>
              <w14:schemeClr w14:val="tx1"/>
            </w14:solidFill>
          </w14:textFill>
        </w:rPr>
      </w:pPr>
    </w:p>
    <w:p w14:paraId="44BF83A7">
      <w:pPr>
        <w:spacing w:line="800" w:lineRule="exact"/>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第一章  竞争性磋商邀请函 .........................3</w:t>
      </w:r>
    </w:p>
    <w:p w14:paraId="34A778EA">
      <w:pPr>
        <w:spacing w:line="800" w:lineRule="exact"/>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第二章  供应商须知 ...............................6</w:t>
      </w:r>
    </w:p>
    <w:p w14:paraId="39E16A6C">
      <w:pPr>
        <w:spacing w:line="800" w:lineRule="exact"/>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第三章  采购项目内容及要求.......................24</w:t>
      </w:r>
    </w:p>
    <w:p w14:paraId="2C117273">
      <w:pPr>
        <w:spacing w:line="800" w:lineRule="exact"/>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第四章  响应性文件内容及格式.....................25</w:t>
      </w:r>
    </w:p>
    <w:p w14:paraId="1E34D6E0">
      <w:pPr>
        <w:spacing w:line="800" w:lineRule="exact"/>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第五章  合同主要条款 合同签订指引、供应商履约验收指引38</w:t>
      </w:r>
    </w:p>
    <w:p w14:paraId="6EB87B31">
      <w:pPr>
        <w:spacing w:line="800" w:lineRule="exact"/>
        <w:ind w:firstLine="2249" w:firstLineChars="700"/>
        <w:rPr>
          <w:rFonts w:ascii="宋体" w:hAnsi="宋体" w:cs="宋体"/>
          <w:b/>
          <w:color w:val="000000" w:themeColor="text1"/>
          <w:sz w:val="32"/>
          <w:szCs w:val="32"/>
          <w14:textFill>
            <w14:solidFill>
              <w14:schemeClr w14:val="tx1"/>
            </w14:solidFill>
          </w14:textFill>
        </w:rPr>
      </w:pPr>
    </w:p>
    <w:p w14:paraId="622BAF7B">
      <w:pPr>
        <w:spacing w:line="800" w:lineRule="exact"/>
        <w:ind w:firstLine="2249" w:firstLineChars="700"/>
        <w:rPr>
          <w:rFonts w:ascii="宋体" w:hAnsi="宋体" w:cs="宋体"/>
          <w:b/>
          <w:color w:val="000000" w:themeColor="text1"/>
          <w:sz w:val="32"/>
          <w:szCs w:val="32"/>
          <w14:textFill>
            <w14:solidFill>
              <w14:schemeClr w14:val="tx1"/>
            </w14:solidFill>
          </w14:textFill>
        </w:rPr>
      </w:pPr>
    </w:p>
    <w:p w14:paraId="3453C116">
      <w:pPr>
        <w:spacing w:line="800" w:lineRule="exact"/>
        <w:ind w:firstLine="2249" w:firstLineChars="700"/>
        <w:rPr>
          <w:rFonts w:ascii="宋体" w:hAnsi="宋体" w:cs="宋体"/>
          <w:b/>
          <w:color w:val="000000" w:themeColor="text1"/>
          <w:sz w:val="32"/>
          <w:szCs w:val="32"/>
          <w14:textFill>
            <w14:solidFill>
              <w14:schemeClr w14:val="tx1"/>
            </w14:solidFill>
          </w14:textFill>
        </w:rPr>
      </w:pPr>
    </w:p>
    <w:p w14:paraId="1A0412C3">
      <w:pPr>
        <w:jc w:val="center"/>
        <w:rPr>
          <w:rFonts w:ascii="宋体" w:hAnsi="宋体" w:cs="宋体"/>
          <w:b/>
          <w:color w:val="000000" w:themeColor="text1"/>
          <w:sz w:val="32"/>
          <w:szCs w:val="32"/>
          <w14:textFill>
            <w14:solidFill>
              <w14:schemeClr w14:val="tx1"/>
            </w14:solidFill>
          </w14:textFill>
        </w:rPr>
      </w:pPr>
      <w:r>
        <w:rPr>
          <w:rFonts w:hint="eastAsia" w:ascii="仿宋_GB2312" w:eastAsia="仿宋_GB2312"/>
          <w:b/>
          <w:color w:val="000000" w:themeColor="text1"/>
          <w:sz w:val="32"/>
          <w:szCs w:val="32"/>
          <w14:textFill>
            <w14:solidFill>
              <w14:schemeClr w14:val="tx1"/>
            </w14:solidFill>
          </w14:textFill>
        </w:rPr>
        <w:br w:type="page"/>
      </w:r>
      <w:r>
        <w:rPr>
          <w:rFonts w:hint="eastAsia" w:ascii="宋体" w:hAnsi="宋体" w:cs="宋体"/>
          <w:b/>
          <w:color w:val="000000" w:themeColor="text1"/>
          <w:sz w:val="32"/>
          <w:szCs w:val="32"/>
          <w14:textFill>
            <w14:solidFill>
              <w14:schemeClr w14:val="tx1"/>
            </w14:solidFill>
          </w14:textFill>
        </w:rPr>
        <w:t>第一章    竞争性磋商邀请函</w:t>
      </w:r>
    </w:p>
    <w:p w14:paraId="09702B8F">
      <w:pPr>
        <w:pStyle w:val="48"/>
        <w:rPr>
          <w:color w:val="000000" w:themeColor="text1"/>
          <w14:textFill>
            <w14:solidFill>
              <w14:schemeClr w14:val="tx1"/>
            </w14:solidFill>
          </w14:textFill>
        </w:rPr>
      </w:pPr>
    </w:p>
    <w:p w14:paraId="6A8CDB4F">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项目概况</w:t>
      </w:r>
    </w:p>
    <w:p w14:paraId="2D4C0D1E">
      <w:pPr>
        <w:spacing w:line="360" w:lineRule="auto"/>
        <w:ind w:firstLine="480" w:firstLineChars="200"/>
        <w:jc w:val="left"/>
        <w:rPr>
          <w:rFonts w:asciiTheme="minorEastAsia" w:hAnsiTheme="minorEastAsia" w:eastAsiaTheme="minorEastAsia" w:cstheme="minorEastAsia"/>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太康县农业农村局太康县粮食生产功能区和重要农产品生产保护区调整补划项目</w:t>
      </w:r>
      <w:r>
        <w:rPr>
          <w:rFonts w:hint="eastAsia" w:ascii="宋体" w:hAnsi="宋体" w:cs="宋体"/>
          <w:color w:val="000000" w:themeColor="text1"/>
          <w:sz w:val="24"/>
          <w14:textFill>
            <w14:solidFill>
              <w14:schemeClr w14:val="tx1"/>
            </w14:solidFill>
          </w14:textFill>
        </w:rPr>
        <w:t>的潜在投标人应在周口市公共资源交易中心网（http://jyzx.zhoukou.gov.cn）获取招标文件，并于2026年</w:t>
      </w:r>
      <w:r>
        <w:rPr>
          <w:rFonts w:hint="eastAsia" w:ascii="宋体" w:hAnsi="宋体" w:cs="宋体"/>
          <w:color w:val="000000" w:themeColor="text1"/>
          <w:sz w:val="24"/>
          <w:lang w:val="en-US" w:eastAsia="zh-CN"/>
          <w14:textFill>
            <w14:solidFill>
              <w14:schemeClr w14:val="tx1"/>
            </w14:solidFill>
          </w14:textFill>
        </w:rPr>
        <w:t>11</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日10点00分（北京时间）前递交投标文件。</w:t>
      </w:r>
    </w:p>
    <w:p w14:paraId="03331018">
      <w:pPr>
        <w:pStyle w:val="3"/>
        <w:autoSpaceDE w:val="0"/>
        <w:autoSpaceDN w:val="0"/>
        <w:spacing w:line="360" w:lineRule="auto"/>
        <w:jc w:val="left"/>
        <w:rPr>
          <w:rFonts w:asciiTheme="minorEastAsia" w:hAnsiTheme="minorEastAsia" w:eastAsiaTheme="minorEastAsia" w:cstheme="minorEastAsia"/>
          <w:color w:val="000000" w:themeColor="text1"/>
          <w:sz w:val="24"/>
          <w14:textFill>
            <w14:solidFill>
              <w14:schemeClr w14:val="tx1"/>
            </w14:solidFill>
          </w14:textFill>
        </w:rPr>
      </w:pPr>
      <w:bookmarkStart w:id="0" w:name="_Toc35393629"/>
      <w:bookmarkStart w:id="1" w:name="_Toc35393798"/>
      <w:bookmarkStart w:id="2" w:name="_Toc28359089"/>
      <w:bookmarkStart w:id="3" w:name="_Toc28359012"/>
      <w:r>
        <w:rPr>
          <w:rFonts w:hint="eastAsia" w:asciiTheme="minorEastAsia" w:hAnsiTheme="minorEastAsia" w:eastAsiaTheme="minorEastAsia" w:cstheme="minorEastAsia"/>
          <w:color w:val="000000" w:themeColor="text1"/>
          <w:sz w:val="24"/>
          <w14:textFill>
            <w14:solidFill>
              <w14:schemeClr w14:val="tx1"/>
            </w14:solidFill>
          </w14:textFill>
        </w:rPr>
        <w:t>一、项目基本情况</w:t>
      </w:r>
      <w:bookmarkEnd w:id="0"/>
      <w:bookmarkEnd w:id="1"/>
      <w:bookmarkEnd w:id="2"/>
      <w:bookmarkEnd w:id="3"/>
    </w:p>
    <w:p w14:paraId="4994A202">
      <w:pPr>
        <w:autoSpaceDE w:val="0"/>
        <w:autoSpaceDN w:val="0"/>
        <w:spacing w:line="360" w:lineRule="auto"/>
        <w:ind w:firstLine="480" w:firstLineChars="200"/>
        <w:rPr>
          <w:rFonts w:hint="default" w:asciiTheme="minorEastAsia" w:hAnsiTheme="minorEastAsia" w:eastAsiaTheme="minorEastAsia" w:cs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项目编号：太财</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磋商</w:t>
      </w:r>
      <w:r>
        <w:rPr>
          <w:rFonts w:hint="eastAsia" w:asciiTheme="minorEastAsia" w:hAnsiTheme="minorEastAsia" w:eastAsiaTheme="minorEastAsia" w:cstheme="minorEastAsia"/>
          <w:color w:val="000000" w:themeColor="text1"/>
          <w:sz w:val="24"/>
          <w14:textFill>
            <w14:solidFill>
              <w14:schemeClr w14:val="tx1"/>
            </w14:solidFill>
          </w14:textFill>
        </w:rPr>
        <w:t>采购-2026-</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09</w:t>
      </w:r>
    </w:p>
    <w:p w14:paraId="18405DD1">
      <w:pPr>
        <w:autoSpaceDE w:val="0"/>
        <w:autoSpaceDN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项目名称：</w:t>
      </w:r>
      <w:r>
        <w:rPr>
          <w:rFonts w:hint="eastAsia" w:ascii="宋体" w:hAnsi="宋体" w:cs="宋体"/>
          <w:color w:val="000000" w:themeColor="text1"/>
          <w:sz w:val="24"/>
          <w:lang w:val="en-US" w:eastAsia="zh-CN"/>
          <w14:textFill>
            <w14:solidFill>
              <w14:schemeClr w14:val="tx1"/>
            </w14:solidFill>
          </w14:textFill>
        </w:rPr>
        <w:t>太康县农业农村局太康县粮食生产功能区和重要农产品生产保护区调整补划项目</w:t>
      </w:r>
    </w:p>
    <w:p w14:paraId="51EA141D">
      <w:pPr>
        <w:autoSpaceDE w:val="0"/>
        <w:autoSpaceDN w:val="0"/>
        <w:spacing w:line="360" w:lineRule="auto"/>
        <w:ind w:firstLine="480" w:firstLineChars="200"/>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采购方式：竞争性磋商</w:t>
      </w:r>
    </w:p>
    <w:p w14:paraId="540B4F6D">
      <w:pPr>
        <w:autoSpaceDE w:val="0"/>
        <w:autoSpaceDN w:val="0"/>
        <w:spacing w:line="360" w:lineRule="auto"/>
        <w:ind w:firstLine="480" w:firstLineChars="200"/>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预算金额：</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186</w:t>
      </w:r>
      <w:r>
        <w:rPr>
          <w:rFonts w:hint="eastAsia" w:asciiTheme="minorEastAsia" w:hAnsiTheme="minorEastAsia" w:eastAsiaTheme="minorEastAsia" w:cstheme="minorEastAsia"/>
          <w:color w:val="000000" w:themeColor="text1"/>
          <w:sz w:val="24"/>
          <w14:textFill>
            <w14:solidFill>
              <w14:schemeClr w14:val="tx1"/>
            </w14:solidFill>
          </w14:textFill>
        </w:rPr>
        <w:t>万元</w:t>
      </w:r>
    </w:p>
    <w:p w14:paraId="1A8A5001">
      <w:pPr>
        <w:autoSpaceDE w:val="0"/>
        <w:autoSpaceDN w:val="0"/>
        <w:spacing w:line="360" w:lineRule="auto"/>
        <w:ind w:firstLine="480" w:firstLineChars="200"/>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最高限价：</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186</w:t>
      </w:r>
      <w:r>
        <w:rPr>
          <w:rFonts w:hint="eastAsia" w:asciiTheme="minorEastAsia" w:hAnsiTheme="minorEastAsia" w:eastAsiaTheme="minorEastAsia" w:cstheme="minorEastAsia"/>
          <w:color w:val="000000" w:themeColor="text1"/>
          <w:sz w:val="24"/>
          <w14:textFill>
            <w14:solidFill>
              <w14:schemeClr w14:val="tx1"/>
            </w14:solidFill>
          </w14:textFill>
        </w:rPr>
        <w:t>万元</w:t>
      </w:r>
    </w:p>
    <w:p w14:paraId="518E381D">
      <w:pPr>
        <w:pStyle w:val="24"/>
        <w:snapToGrid w:val="0"/>
        <w:spacing w:before="0" w:beforeAutospacing="0" w:after="0" w:afterAutospacing="0" w:line="360" w:lineRule="auto"/>
        <w:ind w:firstLine="480"/>
        <w:jc w:val="both"/>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包划分：1个包</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6"/>
        <w:gridCol w:w="5769"/>
        <w:gridCol w:w="2374"/>
      </w:tblGrid>
      <w:tr w14:paraId="6267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157" w:type="dxa"/>
            <w:vAlign w:val="center"/>
          </w:tcPr>
          <w:p w14:paraId="7FCC8A57">
            <w:pPr>
              <w:pStyle w:val="24"/>
              <w:shd w:val="clear" w:color="auto" w:fill="FFFFFF"/>
              <w:adjustRightInd w:val="0"/>
              <w:snapToGrid w:val="0"/>
              <w:spacing w:before="0" w:beforeAutospacing="0" w:after="0" w:afterAutospacing="0" w:line="360" w:lineRule="auto"/>
              <w:jc w:val="center"/>
              <w:rPr>
                <w:color w:val="000000" w:themeColor="text1"/>
                <w14:textFill>
                  <w14:solidFill>
                    <w14:schemeClr w14:val="tx1"/>
                  </w14:solidFill>
                </w14:textFill>
              </w:rPr>
            </w:pPr>
            <w:r>
              <w:rPr>
                <w:rFonts w:hint="eastAsia" w:cs="宋体" w:asciiTheme="minorEastAsia" w:hAnsiTheme="minorEastAsia" w:eastAsiaTheme="minorEastAsia"/>
                <w:color w:val="000000" w:themeColor="text1"/>
                <w:kern w:val="2"/>
                <w:szCs w:val="24"/>
                <w14:textFill>
                  <w14:solidFill>
                    <w14:schemeClr w14:val="tx1"/>
                  </w14:solidFill>
                </w14:textFill>
              </w:rPr>
              <w:t>包号</w:t>
            </w:r>
          </w:p>
        </w:tc>
        <w:tc>
          <w:tcPr>
            <w:tcW w:w="5857" w:type="dxa"/>
            <w:vAlign w:val="center"/>
          </w:tcPr>
          <w:p w14:paraId="502734D9">
            <w:pPr>
              <w:pStyle w:val="24"/>
              <w:shd w:val="clear" w:color="auto" w:fill="FFFFFF"/>
              <w:adjustRightInd w:val="0"/>
              <w:snapToGrid w:val="0"/>
              <w:spacing w:before="0" w:beforeAutospacing="0" w:after="0" w:afterAutospacing="0" w:line="360" w:lineRule="auto"/>
              <w:jc w:val="center"/>
              <w:rPr>
                <w:color w:val="000000" w:themeColor="text1"/>
                <w14:textFill>
                  <w14:solidFill>
                    <w14:schemeClr w14:val="tx1"/>
                  </w14:solidFill>
                </w14:textFill>
              </w:rPr>
            </w:pPr>
            <w:r>
              <w:rPr>
                <w:rFonts w:hint="eastAsia" w:cs="宋体" w:asciiTheme="minorEastAsia" w:hAnsiTheme="minorEastAsia" w:eastAsiaTheme="minorEastAsia"/>
                <w:color w:val="000000" w:themeColor="text1"/>
                <w:kern w:val="2"/>
                <w:szCs w:val="24"/>
                <w14:textFill>
                  <w14:solidFill>
                    <w14:schemeClr w14:val="tx1"/>
                  </w14:solidFill>
                </w14:textFill>
              </w:rPr>
              <w:t>包名称</w:t>
            </w:r>
          </w:p>
        </w:tc>
        <w:tc>
          <w:tcPr>
            <w:tcW w:w="2404" w:type="dxa"/>
            <w:vAlign w:val="center"/>
          </w:tcPr>
          <w:p w14:paraId="6F2B798F">
            <w:pPr>
              <w:pStyle w:val="24"/>
              <w:shd w:val="clear" w:color="auto" w:fill="FFFFFF"/>
              <w:adjustRightInd w:val="0"/>
              <w:snapToGrid w:val="0"/>
              <w:spacing w:before="0" w:beforeAutospacing="0" w:after="0" w:afterAutospacing="0" w:line="360" w:lineRule="auto"/>
              <w:jc w:val="center"/>
              <w:rPr>
                <w:color w:val="000000" w:themeColor="text1"/>
                <w14:textFill>
                  <w14:solidFill>
                    <w14:schemeClr w14:val="tx1"/>
                  </w14:solidFill>
                </w14:textFill>
              </w:rPr>
            </w:pPr>
            <w:r>
              <w:rPr>
                <w:rFonts w:hint="eastAsia" w:cs="宋体" w:asciiTheme="minorEastAsia" w:hAnsiTheme="minorEastAsia" w:eastAsiaTheme="minorEastAsia"/>
                <w:color w:val="000000" w:themeColor="text1"/>
                <w:kern w:val="2"/>
                <w:szCs w:val="24"/>
                <w14:textFill>
                  <w14:solidFill>
                    <w14:schemeClr w14:val="tx1"/>
                  </w14:solidFill>
                </w14:textFill>
              </w:rPr>
              <w:t>包最高限价万元</w:t>
            </w:r>
          </w:p>
        </w:tc>
      </w:tr>
      <w:tr w14:paraId="1757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157" w:type="dxa"/>
            <w:vAlign w:val="center"/>
          </w:tcPr>
          <w:p w14:paraId="54EB25DD">
            <w:pPr>
              <w:pStyle w:val="24"/>
              <w:shd w:val="clear" w:color="auto" w:fill="FFFFFF"/>
              <w:adjustRightInd w:val="0"/>
              <w:snapToGrid w:val="0"/>
              <w:spacing w:before="0" w:beforeAutospacing="0" w:after="0" w:afterAutospacing="0" w:line="360" w:lineRule="auto"/>
              <w:jc w:val="center"/>
              <w:rPr>
                <w:color w:val="000000" w:themeColor="text1"/>
                <w14:textFill>
                  <w14:solidFill>
                    <w14:schemeClr w14:val="tx1"/>
                  </w14:solidFill>
                </w14:textFill>
              </w:rPr>
            </w:pPr>
            <w:r>
              <w:rPr>
                <w:rFonts w:hint="eastAsia" w:cs="宋体" w:asciiTheme="minorEastAsia" w:hAnsiTheme="minorEastAsia" w:eastAsiaTheme="minorEastAsia"/>
                <w:color w:val="000000" w:themeColor="text1"/>
                <w:kern w:val="2"/>
                <w:szCs w:val="24"/>
                <w14:textFill>
                  <w14:solidFill>
                    <w14:schemeClr w14:val="tx1"/>
                  </w14:solidFill>
                </w14:textFill>
              </w:rPr>
              <w:t>1</w:t>
            </w:r>
          </w:p>
        </w:tc>
        <w:tc>
          <w:tcPr>
            <w:tcW w:w="5857" w:type="dxa"/>
            <w:vAlign w:val="center"/>
          </w:tcPr>
          <w:p w14:paraId="38B28474">
            <w:pPr>
              <w:autoSpaceDE w:val="0"/>
              <w:autoSpaceDN w:val="0"/>
              <w:spacing w:line="360" w:lineRule="auto"/>
              <w:rPr>
                <w:color w:val="000000" w:themeColor="text1"/>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太康县农业农村局太康县粮食生产功能区和重要农产品生产保护区调整补划项目</w:t>
            </w:r>
          </w:p>
        </w:tc>
        <w:tc>
          <w:tcPr>
            <w:tcW w:w="2404" w:type="dxa"/>
            <w:vAlign w:val="center"/>
          </w:tcPr>
          <w:p w14:paraId="1083BABD">
            <w:pPr>
              <w:pStyle w:val="24"/>
              <w:shd w:val="clear" w:color="auto" w:fill="FFFFFF"/>
              <w:adjustRightInd w:val="0"/>
              <w:snapToGrid w:val="0"/>
              <w:spacing w:before="0" w:beforeAutospacing="0" w:after="0" w:afterAutospacing="0" w:line="360" w:lineRule="auto"/>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186</w:t>
            </w:r>
          </w:p>
        </w:tc>
      </w:tr>
    </w:tbl>
    <w:p w14:paraId="709CA22E">
      <w:pPr>
        <w:autoSpaceDE w:val="0"/>
        <w:autoSpaceDN w:val="0"/>
        <w:spacing w:line="360" w:lineRule="auto"/>
        <w:ind w:firstLine="480" w:firstLineChars="200"/>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采购需求：</w:t>
      </w:r>
      <w:r>
        <w:rPr>
          <w:rFonts w:hint="eastAsia" w:ascii="宋体" w:hAnsi="宋体" w:cs="宋体"/>
          <w:color w:val="000000" w:themeColor="text1"/>
          <w:sz w:val="24"/>
          <w:lang w:val="en-US" w:eastAsia="zh-CN"/>
          <w14:textFill>
            <w14:solidFill>
              <w14:schemeClr w14:val="tx1"/>
            </w14:solidFill>
          </w14:textFill>
        </w:rPr>
        <w:t>太康县农业农村局太康县粮食生产功能区和重要农产品生产保护区调整补划项目</w:t>
      </w:r>
      <w:r>
        <w:rPr>
          <w:rFonts w:hint="eastAsia" w:asciiTheme="minorEastAsia" w:hAnsiTheme="minorEastAsia" w:eastAsiaTheme="minorEastAsia" w:cstheme="minorEastAsia"/>
          <w:color w:val="000000" w:themeColor="text1"/>
          <w:sz w:val="24"/>
          <w14:textFill>
            <w14:solidFill>
              <w14:schemeClr w14:val="tx1"/>
            </w14:solidFill>
          </w14:textFill>
        </w:rPr>
        <w:t>（包括但不限于标的的名称、数量、简要技术需求或服务要求等）</w:t>
      </w:r>
    </w:p>
    <w:p w14:paraId="4FA978EE">
      <w:pPr>
        <w:autoSpaceDE w:val="0"/>
        <w:autoSpaceDN w:val="0"/>
        <w:spacing w:line="360" w:lineRule="auto"/>
        <w:ind w:firstLine="480" w:firstLineChars="200"/>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合同履行期限：自合同签订之日起</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 xml:space="preserve"> 60 </w:t>
      </w:r>
      <w:r>
        <w:rPr>
          <w:rFonts w:hint="eastAsia" w:asciiTheme="minorEastAsia" w:hAnsiTheme="minorEastAsia" w:eastAsiaTheme="minorEastAsia" w:cstheme="minorEastAsia"/>
          <w:color w:val="000000" w:themeColor="text1"/>
          <w:sz w:val="24"/>
          <w14:textFill>
            <w14:solidFill>
              <w14:schemeClr w14:val="tx1"/>
            </w14:solidFill>
          </w14:textFill>
        </w:rPr>
        <w:t>日历天</w:t>
      </w:r>
    </w:p>
    <w:p w14:paraId="2D290F26">
      <w:pPr>
        <w:spacing w:line="360" w:lineRule="auto"/>
        <w:ind w:firstLine="480" w:firstLineChars="200"/>
        <w:jc w:val="left"/>
        <w:rPr>
          <w:rFonts w:ascii="宋体" w:hAnsi="宋体" w:cs="宋体"/>
          <w:color w:val="000000" w:themeColor="text1"/>
          <w:sz w:val="24"/>
          <w14:textFill>
            <w14:solidFill>
              <w14:schemeClr w14:val="tx1"/>
            </w14:solidFill>
          </w14:textFill>
        </w:rPr>
      </w:pPr>
      <w:bookmarkStart w:id="4" w:name="_Toc35393630"/>
      <w:bookmarkStart w:id="5" w:name="_Toc28359090"/>
      <w:bookmarkStart w:id="6" w:name="_Toc35393799"/>
      <w:bookmarkStart w:id="7" w:name="_Toc28359013"/>
      <w:r>
        <w:rPr>
          <w:rFonts w:hint="eastAsia" w:ascii="宋体" w:hAnsi="宋体" w:cs="宋体"/>
          <w:color w:val="000000" w:themeColor="text1"/>
          <w:sz w:val="24"/>
          <w14:textFill>
            <w14:solidFill>
              <w14:schemeClr w14:val="tx1"/>
            </w14:solidFill>
          </w14:textFill>
        </w:rPr>
        <w:t>是否接受进口产品：否</w:t>
      </w:r>
    </w:p>
    <w:p w14:paraId="16A6289A">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本项目是否接受联合体投标：否</w:t>
      </w:r>
    </w:p>
    <w:p w14:paraId="14558103">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本项目是否为只面向中小企业采购：是，采购预留金额</w:t>
      </w:r>
      <w:r>
        <w:rPr>
          <w:rFonts w:hint="eastAsia" w:ascii="宋体" w:hAnsi="宋体" w:cs="宋体"/>
          <w:color w:val="000000" w:themeColor="text1"/>
          <w:sz w:val="24"/>
          <w:lang w:val="en-US" w:eastAsia="zh-CN"/>
          <w14:textFill>
            <w14:solidFill>
              <w14:schemeClr w14:val="tx1"/>
            </w14:solidFill>
          </w14:textFill>
        </w:rPr>
        <w:t>186</w:t>
      </w:r>
      <w:r>
        <w:rPr>
          <w:rFonts w:hint="eastAsia" w:ascii="宋体" w:hAnsi="宋体" w:cs="宋体"/>
          <w:color w:val="000000" w:themeColor="text1"/>
          <w:sz w:val="24"/>
          <w14:textFill>
            <w14:solidFill>
              <w14:schemeClr w14:val="tx1"/>
            </w14:solidFill>
          </w14:textFill>
        </w:rPr>
        <w:t>（万元），必须提供中小企业声明函。</w:t>
      </w:r>
    </w:p>
    <w:p w14:paraId="795C9392">
      <w:pPr>
        <w:pStyle w:val="3"/>
        <w:autoSpaceDE w:val="0"/>
        <w:autoSpaceDN w:val="0"/>
        <w:spacing w:line="360" w:lineRule="auto"/>
        <w:jc w:val="left"/>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二、申请人的资格要求：</w:t>
      </w:r>
      <w:bookmarkEnd w:id="4"/>
      <w:bookmarkEnd w:id="5"/>
      <w:bookmarkEnd w:id="6"/>
      <w:bookmarkEnd w:id="7"/>
    </w:p>
    <w:p w14:paraId="690162A1">
      <w:pPr>
        <w:autoSpaceDE w:val="0"/>
        <w:autoSpaceDN w:val="0"/>
        <w:spacing w:line="360" w:lineRule="auto"/>
        <w:ind w:firstLine="540"/>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1.满足《中华人民共和国政府采购法》第二十二条规定；</w:t>
      </w:r>
    </w:p>
    <w:p w14:paraId="3F0399D8">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（1）具有独立承担民事责任的能力；（具有中华人民共和国境内注册的独立法人资格和有效的营业执照）；</w:t>
      </w:r>
    </w:p>
    <w:p w14:paraId="597E4303">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（2）具有良好的商业信誉和健全的财务会计制度；2025年度企业经审计的财务报表无亏损，没有处于财务被接管、冻结、破产状态；（新注册企业注册之日起计算）；</w:t>
      </w:r>
    </w:p>
    <w:p w14:paraId="32F58EF1">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（3）具有履行合同所必需的设备和专业技术能力；</w:t>
      </w:r>
    </w:p>
    <w:p w14:paraId="758D8EAA">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（4）有依法缴纳税收和社会保障资金的良好记录；（提供2026年1月以来连续三个月的缴纳的税收凭据、社会保险凭据，依法免税或不需要缴纳社会保障资金的供应商应提供相应的证明文件）；</w:t>
      </w:r>
    </w:p>
    <w:p w14:paraId="69420B8D">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（5）参加政府采购活动前三年内，在经营活动中没有重大违法记录；（格式自拟）</w:t>
      </w:r>
    </w:p>
    <w:p w14:paraId="39CFB16C">
      <w:pPr>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 xml:space="preserve">（6）法律、行政法规规定的其他条件。 </w:t>
      </w:r>
    </w:p>
    <w:p w14:paraId="7E023BB2">
      <w:pPr>
        <w:autoSpaceDE w:val="0"/>
        <w:autoSpaceDN w:val="0"/>
        <w:spacing w:line="360" w:lineRule="auto"/>
        <w:ind w:firstLine="540"/>
        <w:rPr>
          <w:rFonts w:asciiTheme="minorEastAsia" w:hAnsiTheme="minorEastAsia" w:eastAsiaTheme="minorEastAsia" w:cstheme="minorEastAsia"/>
          <w:color w:val="000000" w:themeColor="text1"/>
          <w:sz w:val="24"/>
          <w14:textFill>
            <w14:solidFill>
              <w14:schemeClr w14:val="tx1"/>
            </w14:solidFill>
          </w14:textFill>
        </w:rPr>
      </w:pPr>
      <w:bookmarkStart w:id="8" w:name="_Toc28359014"/>
      <w:bookmarkStart w:id="9" w:name="_Toc28359091"/>
      <w:r>
        <w:rPr>
          <w:rFonts w:hint="eastAsia" w:asciiTheme="minorEastAsia" w:hAnsiTheme="minorEastAsia" w:eastAsiaTheme="minorEastAsia" w:cstheme="minorEastAsia"/>
          <w:color w:val="000000" w:themeColor="text1"/>
          <w:sz w:val="24"/>
          <w14:textFill>
            <w14:solidFill>
              <w14:schemeClr w14:val="tx1"/>
            </w14:solidFill>
          </w14:textFill>
        </w:rPr>
        <w:t xml:space="preserve">2.落实政府采购政策需满足的资格要求：促进中小企业和监狱企业发展扶持政策、政府强制采购节能产品强制采购、节能产品及环境标志产品优先采购、促进残疾人就业政府采购政策。 </w:t>
      </w:r>
    </w:p>
    <w:p w14:paraId="2434E504">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3.本项目的特定资格要求：</w:t>
      </w:r>
      <w:r>
        <w:rPr>
          <w:rFonts w:hint="eastAsia" w:ascii="宋体" w:hAnsi="宋体" w:cs="宋体"/>
          <w:color w:val="000000" w:themeColor="text1"/>
          <w:sz w:val="24"/>
          <w14:textFill>
            <w14:solidFill>
              <w14:schemeClr w14:val="tx1"/>
            </w14:solidFill>
          </w14:textFill>
        </w:rPr>
        <w:t>（1）根据《关于在政府采购活动中查询及使用信用记录有关问题的通知》（财库[2016]125号）和豫财购【2016】15号的规定，对列入“信用中国”网站（www.creditchina.gov.cn）的“失信被执行人”、“重大税收违法案件当事人名单”</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重大税收违法失信主体</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“政府采购严重违法失信名单”</w:t>
      </w:r>
      <w:r>
        <w:rPr>
          <w:rFonts w:hint="eastAsia" w:ascii="宋体" w:hAnsi="宋体" w:cs="宋体"/>
          <w:color w:val="000000" w:themeColor="text1"/>
          <w:sz w:val="24"/>
          <w:lang w:val="en-US" w:eastAsia="zh-CN"/>
          <w14:textFill>
            <w14:solidFill>
              <w14:schemeClr w14:val="tx1"/>
            </w14:solidFill>
          </w14:textFill>
        </w:rPr>
        <w:t>的供应商和法定代表人及</w:t>
      </w:r>
      <w:r>
        <w:rPr>
          <w:rFonts w:hint="eastAsia" w:ascii="宋体" w:hAnsi="宋体" w:cs="宋体"/>
          <w:color w:val="000000" w:themeColor="text1"/>
          <w:sz w:val="24"/>
          <w14:textFill>
            <w14:solidFill>
              <w14:schemeClr w14:val="tx1"/>
            </w14:solidFill>
          </w14:textFill>
        </w:rPr>
        <w:t xml:space="preserve">“中国政府采购”网站（www.ccgp.gov.cn)的“政府采购严重违法失信行为记录名单”的供应商，将拒绝其参加政府采购活动；查询网页扫描件附在投标文件中并加盖公章，查询日期为公告发布之日起至投标截止之日止）。 </w:t>
      </w:r>
    </w:p>
    <w:p w14:paraId="6F21CA70">
      <w:pPr>
        <w:spacing w:line="360" w:lineRule="auto"/>
        <w:ind w:firstLine="480" w:firstLineChars="200"/>
        <w:jc w:val="left"/>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（2）供应商应具有国家测绘行政主管部门颁发的测绘乙级(含乙级)及其以上资质；供应商拟派项目负责人须具有测绘相关专业</w:t>
      </w:r>
      <w:r>
        <w:rPr>
          <w:rFonts w:hint="eastAsia" w:ascii="宋体" w:hAnsi="宋体" w:cs="宋体"/>
          <w:color w:val="000000" w:themeColor="text1"/>
          <w:sz w:val="24"/>
          <w:lang w:val="en-US" w:eastAsia="zh-CN"/>
          <w14:textFill>
            <w14:solidFill>
              <w14:schemeClr w14:val="tx1"/>
            </w14:solidFill>
          </w14:textFill>
        </w:rPr>
        <w:t>中</w:t>
      </w:r>
      <w:r>
        <w:rPr>
          <w:rFonts w:hint="eastAsia" w:ascii="宋体" w:hAnsi="宋体" w:cs="宋体"/>
          <w:color w:val="000000" w:themeColor="text1"/>
          <w:sz w:val="24"/>
          <w14:textFill>
            <w14:solidFill>
              <w14:schemeClr w14:val="tx1"/>
            </w14:solidFill>
          </w14:textFill>
        </w:rPr>
        <w:t xml:space="preserve">级(含)以上技术职称。  </w:t>
      </w:r>
      <w:r>
        <w:rPr>
          <w:rFonts w:hint="eastAsia" w:ascii="宋体" w:hAnsi="宋体" w:cs="宋体"/>
          <w:bCs/>
          <w:color w:val="000000" w:themeColor="text1"/>
          <w:sz w:val="28"/>
          <w:szCs w:val="28"/>
          <w14:textFill>
            <w14:solidFill>
              <w14:schemeClr w14:val="tx1"/>
            </w14:solidFill>
          </w14:textFill>
        </w:rPr>
        <w:t xml:space="preserve">    </w:t>
      </w:r>
    </w:p>
    <w:p w14:paraId="72D54124">
      <w:pPr>
        <w:pStyle w:val="3"/>
        <w:autoSpaceDE w:val="0"/>
        <w:autoSpaceDN w:val="0"/>
        <w:spacing w:line="360" w:lineRule="auto"/>
        <w:jc w:val="left"/>
        <w:rPr>
          <w:rFonts w:asciiTheme="minorEastAsia" w:hAnsiTheme="minorEastAsia" w:eastAsiaTheme="minorEastAsia" w:cstheme="minorEastAsia"/>
          <w:color w:val="000000" w:themeColor="text1"/>
          <w:sz w:val="24"/>
          <w14:textFill>
            <w14:solidFill>
              <w14:schemeClr w14:val="tx1"/>
            </w14:solidFill>
          </w14:textFill>
        </w:rPr>
      </w:pPr>
      <w:bookmarkStart w:id="10" w:name="_Toc35393631"/>
      <w:bookmarkStart w:id="11" w:name="_Toc35393800"/>
      <w:r>
        <w:rPr>
          <w:rFonts w:hint="eastAsia" w:asciiTheme="minorEastAsia" w:hAnsiTheme="minorEastAsia" w:eastAsiaTheme="minorEastAsia" w:cstheme="minorEastAsia"/>
          <w:color w:val="000000" w:themeColor="text1"/>
          <w:sz w:val="24"/>
          <w14:textFill>
            <w14:solidFill>
              <w14:schemeClr w14:val="tx1"/>
            </w14:solidFill>
          </w14:textFill>
        </w:rPr>
        <w:t>三、获取采购文件</w:t>
      </w:r>
      <w:bookmarkEnd w:id="8"/>
      <w:bookmarkEnd w:id="9"/>
      <w:bookmarkEnd w:id="10"/>
      <w:bookmarkEnd w:id="11"/>
    </w:p>
    <w:p w14:paraId="73E48721">
      <w:pPr>
        <w:autoSpaceDE w:val="0"/>
        <w:autoSpaceDN w:val="0"/>
        <w:spacing w:line="360" w:lineRule="auto"/>
        <w:ind w:firstLine="540"/>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时间：2026年</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23</w:t>
      </w:r>
      <w:r>
        <w:rPr>
          <w:rFonts w:hint="eastAsia" w:asciiTheme="minorEastAsia" w:hAnsiTheme="minorEastAsia" w:eastAsiaTheme="minorEastAsia" w:cstheme="minorEastAsia"/>
          <w:color w:val="000000" w:themeColor="text1"/>
          <w:sz w:val="24"/>
          <w14:textFill>
            <w14:solidFill>
              <w14:schemeClr w14:val="tx1"/>
            </w14:solidFill>
          </w14:textFill>
        </w:rPr>
        <w:t>日 至 2026年</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30</w:t>
      </w:r>
      <w:r>
        <w:rPr>
          <w:rFonts w:hint="eastAsia" w:asciiTheme="minorEastAsia" w:hAnsiTheme="minorEastAsia" w:eastAsiaTheme="minorEastAsia" w:cstheme="minorEastAsia"/>
          <w:color w:val="000000" w:themeColor="text1"/>
          <w:sz w:val="24"/>
          <w14:textFill>
            <w14:solidFill>
              <w14:schemeClr w14:val="tx1"/>
            </w14:solidFill>
          </w14:textFill>
        </w:rPr>
        <w:t>日（北京时间，法定节假日除外 ）</w:t>
      </w:r>
    </w:p>
    <w:p w14:paraId="57477F1C">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地点：周口市公共资源交易中心网（http://jyzx.zhoukou.gov.cn）</w:t>
      </w:r>
    </w:p>
    <w:p w14:paraId="678E8EFF">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方式：供应商请在网站自主注册后下载采购文件（zkzf格式）及资料，需办理CA数字证书后方可提交响应文件，具体办理事宜请查阅周口市公共资源交易中心网站。</w:t>
      </w:r>
    </w:p>
    <w:p w14:paraId="3AF6417A">
      <w:pPr>
        <w:autoSpaceDE w:val="0"/>
        <w:autoSpaceDN w:val="0"/>
        <w:spacing w:line="360" w:lineRule="auto"/>
        <w:ind w:firstLine="540"/>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售价：0</w:t>
      </w:r>
    </w:p>
    <w:p w14:paraId="2F6B0F6B">
      <w:pPr>
        <w:pStyle w:val="3"/>
        <w:autoSpaceDE w:val="0"/>
        <w:autoSpaceDN w:val="0"/>
        <w:spacing w:line="360" w:lineRule="auto"/>
        <w:jc w:val="left"/>
        <w:rPr>
          <w:rFonts w:asciiTheme="minorEastAsia" w:hAnsiTheme="minorEastAsia" w:eastAsiaTheme="minorEastAsia" w:cstheme="minorEastAsia"/>
          <w:color w:val="000000" w:themeColor="text1"/>
          <w:sz w:val="24"/>
          <w14:textFill>
            <w14:solidFill>
              <w14:schemeClr w14:val="tx1"/>
            </w14:solidFill>
          </w14:textFill>
        </w:rPr>
      </w:pPr>
      <w:bookmarkStart w:id="12" w:name="_Toc28359015"/>
      <w:bookmarkStart w:id="13" w:name="_Toc35393801"/>
      <w:bookmarkStart w:id="14" w:name="_Toc28359092"/>
      <w:bookmarkStart w:id="15" w:name="_Toc35393632"/>
      <w:r>
        <w:rPr>
          <w:rFonts w:hint="eastAsia" w:asciiTheme="minorEastAsia" w:hAnsiTheme="minorEastAsia" w:eastAsiaTheme="minorEastAsia" w:cstheme="minorEastAsia"/>
          <w:color w:val="000000" w:themeColor="text1"/>
          <w:sz w:val="24"/>
          <w14:textFill>
            <w14:solidFill>
              <w14:schemeClr w14:val="tx1"/>
            </w14:solidFill>
          </w14:textFill>
        </w:rPr>
        <w:t>四、响应文件提交</w:t>
      </w:r>
      <w:bookmarkEnd w:id="12"/>
      <w:bookmarkEnd w:id="13"/>
      <w:bookmarkEnd w:id="14"/>
      <w:bookmarkEnd w:id="15"/>
    </w:p>
    <w:p w14:paraId="24552E7C">
      <w:pPr>
        <w:autoSpaceDE w:val="0"/>
        <w:autoSpaceDN w:val="0"/>
        <w:spacing w:line="360" w:lineRule="auto"/>
        <w:ind w:firstLine="480" w:firstLineChars="200"/>
        <w:rPr>
          <w:rFonts w:asciiTheme="minorEastAsia" w:hAnsiTheme="minorEastAsia" w:eastAsiaTheme="minorEastAsia" w:cstheme="minorEastAsia"/>
          <w:bCs/>
          <w:color w:val="000000" w:themeColor="text1"/>
          <w:sz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截止时间：2026年</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14:textFill>
            <w14:solidFill>
              <w14:schemeClr w14:val="tx1"/>
            </w14:solidFill>
          </w14:textFill>
        </w:rPr>
        <w:t>日10点00分</w:t>
      </w:r>
      <w:r>
        <w:rPr>
          <w:rFonts w:hint="eastAsia" w:asciiTheme="minorEastAsia" w:hAnsiTheme="minorEastAsia" w:eastAsiaTheme="minorEastAsia" w:cstheme="minorEastAsia"/>
          <w:bCs/>
          <w:color w:val="000000" w:themeColor="text1"/>
          <w:sz w:val="24"/>
          <w14:textFill>
            <w14:solidFill>
              <w14:schemeClr w14:val="tx1"/>
            </w14:solidFill>
          </w14:textFill>
        </w:rPr>
        <w:t>（北京时间）</w:t>
      </w:r>
    </w:p>
    <w:p w14:paraId="08F81EFB">
      <w:pPr>
        <w:autoSpaceDE w:val="0"/>
        <w:autoSpaceDN w:val="0"/>
        <w:spacing w:line="360" w:lineRule="auto"/>
        <w:ind w:firstLine="480" w:firstLineChars="200"/>
        <w:rPr>
          <w:rFonts w:asciiTheme="minorEastAsia" w:hAnsiTheme="minorEastAsia" w:eastAsiaTheme="minorEastAsia" w:cstheme="minorEastAsia"/>
          <w:bCs/>
          <w:color w:val="000000" w:themeColor="text1"/>
          <w:sz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地点：加密电子响应文件须在投标截止时间前通过</w:t>
      </w:r>
      <w:r>
        <w:rPr>
          <w:rFonts w:hint="eastAsia" w:asciiTheme="minorEastAsia" w:hAnsiTheme="minorEastAsia" w:eastAsiaTheme="minorEastAsia" w:cstheme="minorEastAsia"/>
          <w:color w:val="000000" w:themeColor="text1"/>
          <w:spacing w:val="-6"/>
          <w:sz w:val="24"/>
          <w14:textFill>
            <w14:solidFill>
              <w14:schemeClr w14:val="tx1"/>
            </w14:solidFill>
          </w14:textFill>
        </w:rPr>
        <w:t>周口市公共资源交易中心网</w:t>
      </w:r>
      <w:r>
        <w:rPr>
          <w:rFonts w:hint="eastAsia" w:asciiTheme="minorEastAsia" w:hAnsiTheme="minorEastAsia" w:eastAsiaTheme="minorEastAsia" w:cstheme="minorEastAsia"/>
          <w:color w:val="000000" w:themeColor="text1"/>
          <w:sz w:val="24"/>
          <w14:textFill>
            <w14:solidFill>
              <w14:schemeClr w14:val="tx1"/>
            </w14:solidFill>
          </w14:textFill>
        </w:rPr>
        <w:t>（网址http://jyzx.zhoukou.gov.cn）。</w:t>
      </w:r>
    </w:p>
    <w:p w14:paraId="3C390506">
      <w:pPr>
        <w:pStyle w:val="3"/>
        <w:autoSpaceDE w:val="0"/>
        <w:autoSpaceDN w:val="0"/>
        <w:spacing w:line="360" w:lineRule="auto"/>
        <w:jc w:val="left"/>
        <w:rPr>
          <w:rFonts w:asciiTheme="minorEastAsia" w:hAnsiTheme="minorEastAsia" w:eastAsiaTheme="minorEastAsia" w:cstheme="minorEastAsia"/>
          <w:color w:val="000000" w:themeColor="text1"/>
          <w:sz w:val="24"/>
          <w14:textFill>
            <w14:solidFill>
              <w14:schemeClr w14:val="tx1"/>
            </w14:solidFill>
          </w14:textFill>
        </w:rPr>
      </w:pPr>
      <w:bookmarkStart w:id="16" w:name="_Toc35393802"/>
      <w:bookmarkStart w:id="17" w:name="_Toc28359093"/>
      <w:bookmarkStart w:id="18" w:name="_Toc28359016"/>
      <w:bookmarkStart w:id="19" w:name="_Toc35393633"/>
      <w:r>
        <w:rPr>
          <w:rFonts w:hint="eastAsia" w:asciiTheme="minorEastAsia" w:hAnsiTheme="minorEastAsia" w:eastAsiaTheme="minorEastAsia" w:cstheme="minorEastAsia"/>
          <w:color w:val="000000" w:themeColor="text1"/>
          <w:sz w:val="24"/>
          <w14:textFill>
            <w14:solidFill>
              <w14:schemeClr w14:val="tx1"/>
            </w14:solidFill>
          </w14:textFill>
        </w:rPr>
        <w:t>五、开启（竞争性磋商方式必须填写）</w:t>
      </w:r>
      <w:bookmarkEnd w:id="16"/>
      <w:bookmarkEnd w:id="17"/>
      <w:bookmarkEnd w:id="18"/>
      <w:bookmarkEnd w:id="19"/>
    </w:p>
    <w:p w14:paraId="4D4E8FAB">
      <w:pPr>
        <w:autoSpaceDE w:val="0"/>
        <w:autoSpaceDN w:val="0"/>
        <w:spacing w:line="360" w:lineRule="auto"/>
        <w:ind w:firstLine="480" w:firstLineChars="200"/>
        <w:rPr>
          <w:rFonts w:asciiTheme="minorEastAsia" w:hAnsiTheme="minorEastAsia" w:eastAsiaTheme="minorEastAsia" w:cstheme="minorEastAsia"/>
          <w:bCs/>
          <w:color w:val="000000" w:themeColor="text1"/>
          <w:sz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时间：2026年1</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14:textFill>
            <w14:solidFill>
              <w14:schemeClr w14:val="tx1"/>
            </w14:solidFill>
          </w14:textFill>
        </w:rPr>
        <w:t>日10点00分</w:t>
      </w:r>
      <w:r>
        <w:rPr>
          <w:rFonts w:hint="eastAsia" w:asciiTheme="minorEastAsia" w:hAnsiTheme="minorEastAsia" w:eastAsiaTheme="minorEastAsia" w:cstheme="minorEastAsia"/>
          <w:bCs/>
          <w:color w:val="000000" w:themeColor="text1"/>
          <w:sz w:val="24"/>
          <w14:textFill>
            <w14:solidFill>
              <w14:schemeClr w14:val="tx1"/>
            </w14:solidFill>
          </w14:textFill>
        </w:rPr>
        <w:t>（北京时间）</w:t>
      </w:r>
    </w:p>
    <w:p w14:paraId="4E65FF0E">
      <w:pPr>
        <w:autoSpaceDE w:val="0"/>
        <w:autoSpaceDN w:val="0"/>
        <w:spacing w:line="360" w:lineRule="auto"/>
        <w:ind w:firstLine="480" w:firstLineChars="200"/>
        <w:jc w:val="left"/>
        <w:rPr>
          <w:rFonts w:asciiTheme="minorEastAsia" w:hAnsiTheme="minorEastAsia" w:eastAsiaTheme="minorEastAsia" w:cstheme="minorEastAsia"/>
          <w:bCs/>
          <w:color w:val="000000" w:themeColor="text1"/>
          <w:sz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地点：</w:t>
      </w:r>
      <w:r>
        <w:rPr>
          <w:rFonts w:hint="eastAsia" w:ascii="宋体" w:hAnsi="宋体" w:cs="宋体"/>
          <w:color w:val="000000" w:themeColor="text1"/>
          <w:sz w:val="24"/>
          <w14:textFill>
            <w14:solidFill>
              <w14:schemeClr w14:val="tx1"/>
            </w14:solidFill>
          </w14:textFill>
        </w:rPr>
        <w:t>周口市公共资源交易中心开标室</w:t>
      </w:r>
    </w:p>
    <w:p w14:paraId="15187EFD">
      <w:pPr>
        <w:pStyle w:val="3"/>
        <w:autoSpaceDE w:val="0"/>
        <w:autoSpaceDN w:val="0"/>
        <w:spacing w:line="360" w:lineRule="auto"/>
        <w:jc w:val="left"/>
        <w:rPr>
          <w:rFonts w:asciiTheme="minorEastAsia" w:hAnsiTheme="minorEastAsia" w:eastAsiaTheme="minorEastAsia" w:cstheme="minorEastAsia"/>
          <w:color w:val="000000" w:themeColor="text1"/>
          <w:sz w:val="24"/>
          <w14:textFill>
            <w14:solidFill>
              <w14:schemeClr w14:val="tx1"/>
            </w14:solidFill>
          </w14:textFill>
        </w:rPr>
      </w:pPr>
      <w:bookmarkStart w:id="20" w:name="_Toc35393803"/>
      <w:bookmarkStart w:id="21" w:name="_Toc28359094"/>
      <w:bookmarkStart w:id="22" w:name="_Toc35393634"/>
      <w:bookmarkStart w:id="23" w:name="_Toc28359017"/>
      <w:r>
        <w:rPr>
          <w:rFonts w:hint="eastAsia" w:asciiTheme="minorEastAsia" w:hAnsiTheme="minorEastAsia" w:eastAsiaTheme="minorEastAsia" w:cstheme="minorEastAsia"/>
          <w:color w:val="000000" w:themeColor="text1"/>
          <w:sz w:val="24"/>
          <w14:textFill>
            <w14:solidFill>
              <w14:schemeClr w14:val="tx1"/>
            </w14:solidFill>
          </w14:textFill>
        </w:rPr>
        <w:t>六、公告期限</w:t>
      </w:r>
      <w:bookmarkEnd w:id="20"/>
      <w:bookmarkEnd w:id="21"/>
      <w:bookmarkEnd w:id="22"/>
      <w:bookmarkEnd w:id="23"/>
    </w:p>
    <w:p w14:paraId="54E5E0E7">
      <w:pPr>
        <w:autoSpaceDE w:val="0"/>
        <w:autoSpaceDN w:val="0"/>
        <w:spacing w:line="360" w:lineRule="auto"/>
        <w:ind w:firstLine="480" w:firstLineChars="200"/>
        <w:rPr>
          <w:rFonts w:asciiTheme="minorEastAsia" w:hAnsiTheme="minorEastAsia" w:eastAsiaTheme="minorEastAsia" w:cstheme="minorEastAsia"/>
          <w:color w:val="000000" w:themeColor="text1"/>
          <w:kern w:val="0"/>
          <w:sz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14:textFill>
            <w14:solidFill>
              <w14:schemeClr w14:val="tx1"/>
            </w14:solidFill>
          </w14:textFill>
        </w:rPr>
        <w:t>自本公告发布之日起3个工作日。</w:t>
      </w:r>
    </w:p>
    <w:p w14:paraId="223FFA8C">
      <w:pPr>
        <w:pStyle w:val="3"/>
        <w:autoSpaceDE w:val="0"/>
        <w:autoSpaceDN w:val="0"/>
        <w:spacing w:line="360" w:lineRule="auto"/>
        <w:jc w:val="left"/>
        <w:rPr>
          <w:rFonts w:asciiTheme="minorEastAsia" w:hAnsiTheme="minorEastAsia" w:eastAsiaTheme="minorEastAsia" w:cstheme="minorEastAsia"/>
          <w:color w:val="000000" w:themeColor="text1"/>
          <w:sz w:val="24"/>
          <w14:textFill>
            <w14:solidFill>
              <w14:schemeClr w14:val="tx1"/>
            </w14:solidFill>
          </w14:textFill>
        </w:rPr>
      </w:pPr>
      <w:bookmarkStart w:id="24" w:name="_Toc35393635"/>
      <w:bookmarkStart w:id="25" w:name="_Toc35393804"/>
      <w:r>
        <w:rPr>
          <w:rFonts w:hint="eastAsia" w:asciiTheme="minorEastAsia" w:hAnsiTheme="minorEastAsia" w:eastAsiaTheme="minorEastAsia" w:cstheme="minorEastAsia"/>
          <w:color w:val="000000" w:themeColor="text1"/>
          <w:sz w:val="24"/>
          <w14:textFill>
            <w14:solidFill>
              <w14:schemeClr w14:val="tx1"/>
            </w14:solidFill>
          </w14:textFill>
        </w:rPr>
        <w:t>七、其他补充事宜</w:t>
      </w:r>
      <w:bookmarkEnd w:id="24"/>
      <w:bookmarkEnd w:id="25"/>
    </w:p>
    <w:p w14:paraId="3D5581A1">
      <w:pPr>
        <w:pStyle w:val="3"/>
        <w:autoSpaceDE w:val="0"/>
        <w:autoSpaceDN w:val="0"/>
        <w:spacing w:line="360" w:lineRule="auto"/>
        <w:jc w:val="left"/>
        <w:rPr>
          <w:rFonts w:asciiTheme="minorEastAsia" w:hAnsiTheme="minorEastAsia" w:eastAsiaTheme="minorEastAsia" w:cstheme="minorEastAsia"/>
          <w:color w:val="000000" w:themeColor="text1"/>
          <w:sz w:val="24"/>
          <w14:textFill>
            <w14:solidFill>
              <w14:schemeClr w14:val="tx1"/>
            </w14:solidFill>
          </w14:textFill>
        </w:rPr>
      </w:pPr>
      <w:bookmarkStart w:id="26" w:name="_Toc35393636"/>
      <w:bookmarkStart w:id="27" w:name="_Toc28359018"/>
      <w:bookmarkStart w:id="28" w:name="_Toc28359095"/>
      <w:bookmarkStart w:id="29" w:name="_Toc35393805"/>
      <w:r>
        <w:rPr>
          <w:rFonts w:hint="eastAsia" w:asciiTheme="minorEastAsia" w:hAnsiTheme="minorEastAsia" w:eastAsiaTheme="minorEastAsia" w:cstheme="minorEastAsia"/>
          <w:color w:val="000000" w:themeColor="text1"/>
          <w:sz w:val="24"/>
          <w14:textFill>
            <w14:solidFill>
              <w14:schemeClr w14:val="tx1"/>
            </w14:solidFill>
          </w14:textFill>
        </w:rPr>
        <w:t>八、凡对本次采购提出询问，请按以下方式联系。</w:t>
      </w:r>
      <w:bookmarkEnd w:id="26"/>
      <w:bookmarkEnd w:id="27"/>
      <w:bookmarkEnd w:id="28"/>
      <w:bookmarkEnd w:id="29"/>
    </w:p>
    <w:p w14:paraId="1E765D65">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1.采购人信息</w:t>
      </w:r>
    </w:p>
    <w:p w14:paraId="07BD3CD7">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名 称：</w:t>
      </w:r>
      <w:r>
        <w:rPr>
          <w:rFonts w:ascii="Segoe UI" w:hAnsi="Segoe UI" w:eastAsia="Segoe UI" w:cs="Segoe UI"/>
          <w:color w:val="000000" w:themeColor="text1"/>
          <w:sz w:val="24"/>
          <w:szCs w:val="24"/>
          <w14:textFill>
            <w14:solidFill>
              <w14:schemeClr w14:val="tx1"/>
            </w14:solidFill>
          </w14:textFill>
        </w:rPr>
        <w:t>太康县农业农村局</w:t>
      </w:r>
      <w:r>
        <w:rPr>
          <w:rFonts w:hint="eastAsia" w:ascii="宋体" w:hAnsi="宋体" w:cs="宋体"/>
          <w:color w:val="000000" w:themeColor="text1"/>
          <w:sz w:val="24"/>
          <w14:textFill>
            <w14:solidFill>
              <w14:schemeClr w14:val="tx1"/>
            </w14:solidFill>
          </w14:textFill>
        </w:rPr>
        <w:t>　　　　　　　　　　　　</w:t>
      </w:r>
    </w:p>
    <w:p w14:paraId="2E5D52FF">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r>
        <w:rPr>
          <w:rFonts w:ascii="Segoe UI" w:hAnsi="Segoe UI" w:eastAsia="Segoe UI" w:cs="Segoe UI"/>
          <w:color w:val="000000" w:themeColor="text1"/>
          <w:sz w:val="24"/>
          <w:szCs w:val="24"/>
          <w14:textFill>
            <w14:solidFill>
              <w14:schemeClr w14:val="tx1"/>
            </w14:solidFill>
          </w14:textFill>
        </w:rPr>
        <w:t>太康县</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w:t>
      </w:r>
    </w:p>
    <w:p w14:paraId="17F39DD6">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项目联系人：</w:t>
      </w:r>
      <w:r>
        <w:rPr>
          <w:rFonts w:hint="eastAsia" w:ascii="宋体" w:hAnsi="宋体" w:cs="宋体"/>
          <w:color w:val="000000" w:themeColor="text1"/>
          <w:sz w:val="24"/>
          <w:lang w:val="en-US" w:eastAsia="zh-CN"/>
          <w14:textFill>
            <w14:solidFill>
              <w14:schemeClr w14:val="tx1"/>
            </w14:solidFill>
          </w14:textFill>
        </w:rPr>
        <w:t>黄帅</w:t>
      </w:r>
      <w:r>
        <w:rPr>
          <w:rFonts w:hint="eastAsia" w:ascii="宋体" w:hAnsi="宋体" w:cs="宋体"/>
          <w:color w:val="000000" w:themeColor="text1"/>
          <w:sz w:val="24"/>
          <w14:textFill>
            <w14:solidFill>
              <w14:schemeClr w14:val="tx1"/>
            </w14:solidFill>
          </w14:textFill>
        </w:rPr>
        <w:t xml:space="preserve">     联系方式：</w:t>
      </w:r>
      <w:r>
        <w:rPr>
          <w:rFonts w:hint="eastAsia" w:ascii="宋体" w:hAnsi="宋体" w:cs="宋体"/>
          <w:color w:val="000000" w:themeColor="text1"/>
          <w:sz w:val="24"/>
          <w:lang w:val="en-US" w:eastAsia="zh-CN"/>
          <w14:textFill>
            <w14:solidFill>
              <w14:schemeClr w14:val="tx1"/>
            </w14:solidFill>
          </w14:textFill>
        </w:rPr>
        <w:t>13523438166</w:t>
      </w:r>
      <w:r>
        <w:rPr>
          <w:rFonts w:hint="eastAsia" w:ascii="宋体" w:hAnsi="宋体" w:cs="宋体"/>
          <w:color w:val="000000" w:themeColor="text1"/>
          <w:sz w:val="24"/>
          <w14:textFill>
            <w14:solidFill>
              <w14:schemeClr w14:val="tx1"/>
            </w14:solidFill>
          </w14:textFill>
        </w:rPr>
        <w:t xml:space="preserve">　　　　　　　　　　　 </w:t>
      </w:r>
      <w:bookmarkStart w:id="30" w:name="_Toc28359086"/>
      <w:bookmarkStart w:id="31" w:name="_Toc28359009"/>
    </w:p>
    <w:p w14:paraId="57D4BEF9">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2.采购代理机构信息</w:t>
      </w:r>
      <w:bookmarkEnd w:id="30"/>
      <w:bookmarkEnd w:id="31"/>
    </w:p>
    <w:p w14:paraId="1B3147F1">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名 称：周口市公共资源交易中心政府采购中心　　　　　　　　　　　　</w:t>
      </w:r>
    </w:p>
    <w:p w14:paraId="10E5B0F4">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　址：周口市光明路与政通路交叉口向北100米路东</w:t>
      </w:r>
    </w:p>
    <w:p w14:paraId="06611098">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项目联系人：</w:t>
      </w:r>
      <w:r>
        <w:rPr>
          <w:rFonts w:hint="eastAsia" w:ascii="宋体" w:hAnsi="宋体" w:cs="宋体"/>
          <w:color w:val="000000" w:themeColor="text1"/>
          <w:sz w:val="24"/>
          <w:lang w:val="en-US" w:eastAsia="zh-CN"/>
          <w14:textFill>
            <w14:solidFill>
              <w14:schemeClr w14:val="tx1"/>
            </w14:solidFill>
          </w14:textFill>
        </w:rPr>
        <w:t xml:space="preserve">郝冰     </w:t>
      </w:r>
      <w:r>
        <w:rPr>
          <w:rFonts w:hint="eastAsia" w:ascii="宋体" w:hAnsi="宋体" w:cs="宋体"/>
          <w:color w:val="000000" w:themeColor="text1"/>
          <w:sz w:val="24"/>
          <w14:textFill>
            <w14:solidFill>
              <w14:schemeClr w14:val="tx1"/>
            </w14:solidFill>
          </w14:textFill>
        </w:rPr>
        <w:t xml:space="preserve"> 联系方式：</w:t>
      </w:r>
      <w:bookmarkStart w:id="32" w:name="_Toc28359010"/>
      <w:bookmarkStart w:id="33" w:name="_Toc28359087"/>
      <w:r>
        <w:rPr>
          <w:rFonts w:hint="eastAsia" w:ascii="宋体" w:hAnsi="宋体" w:cs="宋体"/>
          <w:color w:val="000000" w:themeColor="text1"/>
          <w:sz w:val="24"/>
          <w:lang w:val="en-US" w:eastAsia="zh-CN"/>
          <w14:textFill>
            <w14:solidFill>
              <w14:schemeClr w14:val="tx1"/>
            </w14:solidFill>
          </w14:textFill>
        </w:rPr>
        <w:t xml:space="preserve">0394-8106517、13513878800 </w:t>
      </w:r>
      <w:r>
        <w:rPr>
          <w:rFonts w:hint="eastAsia" w:ascii="宋体" w:hAnsi="宋体" w:cs="宋体"/>
          <w:color w:val="000000" w:themeColor="text1"/>
          <w:sz w:val="24"/>
          <w14:textFill>
            <w14:solidFill>
              <w14:schemeClr w14:val="tx1"/>
            </w14:solidFill>
          </w14:textFill>
        </w:rPr>
        <w:t>　　　　　　</w:t>
      </w:r>
    </w:p>
    <w:bookmarkEnd w:id="32"/>
    <w:bookmarkEnd w:id="33"/>
    <w:p w14:paraId="4E936400">
      <w:pPr>
        <w:widowControl/>
        <w:kinsoku w:val="0"/>
        <w:autoSpaceDE w:val="0"/>
        <w:autoSpaceDN w:val="0"/>
        <w:adjustRightInd w:val="0"/>
        <w:snapToGrid w:val="0"/>
        <w:spacing w:before="182" w:line="220" w:lineRule="auto"/>
        <w:ind w:left="460"/>
        <w:jc w:val="left"/>
        <w:textAlignment w:val="baseline"/>
        <w:rPr>
          <w:rFonts w:hint="default" w:ascii="宋体" w:hAnsi="宋体" w:eastAsia="宋体" w:cs="宋体"/>
          <w:snapToGrid w:val="0"/>
          <w:color w:val="000000" w:themeColor="text1"/>
          <w:spacing w:val="-2"/>
          <w:kern w:val="0"/>
          <w:sz w:val="24"/>
          <w:szCs w:val="24"/>
          <w:lang w:val="en-US" w:eastAsia="zh-CN"/>
          <w14:textFill>
            <w14:solidFill>
              <w14:schemeClr w14:val="tx1"/>
            </w14:solidFill>
          </w14:textFill>
        </w:rPr>
      </w:pPr>
      <w:r>
        <w:rPr>
          <w:rFonts w:hint="eastAsia" w:ascii="宋体" w:hAnsi="宋体" w:eastAsia="宋体" w:cs="宋体"/>
          <w:snapToGrid w:val="0"/>
          <w:color w:val="000000" w:themeColor="text1"/>
          <w:spacing w:val="-2"/>
          <w:kern w:val="0"/>
          <w:sz w:val="24"/>
          <w:szCs w:val="24"/>
          <w:lang w:val="en-US" w:eastAsia="zh-CN"/>
          <w14:textFill>
            <w14:solidFill>
              <w14:schemeClr w14:val="tx1"/>
            </w14:solidFill>
          </w14:textFill>
        </w:rPr>
        <w:t>3.监督单位：太康县财政局</w:t>
      </w:r>
    </w:p>
    <w:p w14:paraId="3A31875D">
      <w:pPr>
        <w:widowControl/>
        <w:kinsoku w:val="0"/>
        <w:autoSpaceDE w:val="0"/>
        <w:autoSpaceDN w:val="0"/>
        <w:adjustRightInd w:val="0"/>
        <w:snapToGrid w:val="0"/>
        <w:spacing w:before="182" w:line="220" w:lineRule="auto"/>
        <w:ind w:left="460"/>
        <w:jc w:val="left"/>
        <w:textAlignment w:val="baseline"/>
        <w:rPr>
          <w:rFonts w:hint="default" w:ascii="宋体" w:hAnsi="宋体" w:eastAsia="宋体" w:cs="宋体"/>
          <w:snapToGrid w:val="0"/>
          <w:color w:val="000000" w:themeColor="text1"/>
          <w:spacing w:val="-2"/>
          <w:kern w:val="0"/>
          <w:sz w:val="24"/>
          <w:szCs w:val="24"/>
          <w14:textFill>
            <w14:solidFill>
              <w14:schemeClr w14:val="tx1"/>
            </w14:solidFill>
          </w14:textFill>
        </w:rPr>
      </w:pPr>
      <w:r>
        <w:rPr>
          <w:rFonts w:hint="eastAsia" w:ascii="宋体" w:hAnsi="宋体" w:eastAsia="宋体" w:cs="宋体"/>
          <w:snapToGrid w:val="0"/>
          <w:color w:val="000000" w:themeColor="text1"/>
          <w:spacing w:val="-2"/>
          <w:kern w:val="0"/>
          <w:sz w:val="24"/>
          <w:szCs w:val="24"/>
          <w14:textFill>
            <w14:solidFill>
              <w14:schemeClr w14:val="tx1"/>
            </w14:solidFill>
          </w14:textFill>
        </w:rPr>
        <w:t>联系方式：</w:t>
      </w:r>
      <w:r>
        <w:rPr>
          <w:rFonts w:hint="default" w:ascii="宋体" w:hAnsi="宋体" w:eastAsia="宋体" w:cs="宋体"/>
          <w:snapToGrid w:val="0"/>
          <w:color w:val="000000" w:themeColor="text1"/>
          <w:spacing w:val="-2"/>
          <w:kern w:val="0"/>
          <w:sz w:val="24"/>
          <w:szCs w:val="24"/>
          <w:lang w:val="en-US" w:eastAsia="zh-CN"/>
          <w14:textFill>
            <w14:solidFill>
              <w14:schemeClr w14:val="tx1"/>
            </w14:solidFill>
          </w14:textFill>
        </w:rPr>
        <w:t>0394-6867769</w:t>
      </w:r>
    </w:p>
    <w:p w14:paraId="7659A8E0">
      <w:pPr>
        <w:pStyle w:val="46"/>
        <w:ind w:firstLine="720" w:firstLineChars="300"/>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w:t>
      </w:r>
    </w:p>
    <w:p w14:paraId="5CB23F16">
      <w:pPr>
        <w:pStyle w:val="46"/>
        <w:ind w:firstLine="0" w:firstLineChars="0"/>
        <w:rPr>
          <w:color w:val="000000" w:themeColor="text1"/>
          <w14:textFill>
            <w14:solidFill>
              <w14:schemeClr w14:val="tx1"/>
            </w14:solidFill>
          </w14:textFill>
        </w:rPr>
      </w:pPr>
    </w:p>
    <w:p w14:paraId="5D4C7C6E">
      <w:pPr>
        <w:pStyle w:val="9"/>
        <w:adjustRightInd w:val="0"/>
        <w:snapToGrid w:val="0"/>
        <w:spacing w:line="360" w:lineRule="auto"/>
        <w:ind w:firstLine="2040" w:firstLineChars="85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周口市公共资源交易中心政府采购中心</w:t>
      </w:r>
    </w:p>
    <w:p w14:paraId="6597144F">
      <w:pPr>
        <w:pStyle w:val="21"/>
        <w:adjustRightInd w:val="0"/>
        <w:spacing w:line="360" w:lineRule="auto"/>
        <w:ind w:firstLine="3360" w:firstLineChars="1400"/>
        <w:rPr>
          <w:rFonts w:ascii="宋体" w:hAnsi="宋体" w:cs="宋体"/>
          <w:color w:val="000000" w:themeColor="text1"/>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2026年</w:t>
      </w:r>
      <w:r>
        <w:rPr>
          <w:rFonts w:hint="eastAsia" w:ascii="宋体" w:hAnsi="宋体" w:cs="宋体"/>
          <w:color w:val="000000" w:themeColor="text1"/>
          <w:sz w:val="24"/>
          <w:szCs w:val="24"/>
          <w:lang w:val="en-US" w:eastAsia="zh-CN"/>
          <w14:textFill>
            <w14:solidFill>
              <w14:schemeClr w14:val="tx1"/>
            </w14:solidFill>
          </w14:textFill>
        </w:rPr>
        <w:t>10</w:t>
      </w:r>
      <w:r>
        <w:rPr>
          <w:rFonts w:hint="eastAsia" w:ascii="宋体" w:hAnsi="宋体" w:cs="宋体"/>
          <w:color w:val="000000" w:themeColor="text1"/>
          <w:sz w:val="24"/>
          <w:szCs w:val="24"/>
          <w14:textFill>
            <w14:solidFill>
              <w14:schemeClr w14:val="tx1"/>
            </w14:solidFill>
          </w14:textFill>
        </w:rPr>
        <w:t>月</w:t>
      </w:r>
      <w:r>
        <w:rPr>
          <w:rFonts w:hint="eastAsia" w:ascii="宋体" w:hAnsi="宋体" w:cs="宋体"/>
          <w:color w:val="000000" w:themeColor="text1"/>
          <w:sz w:val="24"/>
          <w:szCs w:val="24"/>
          <w:lang w:val="en-US" w:eastAsia="zh-CN"/>
          <w14:textFill>
            <w14:solidFill>
              <w14:schemeClr w14:val="tx1"/>
            </w14:solidFill>
          </w14:textFill>
        </w:rPr>
        <w:t>23</w:t>
      </w:r>
      <w:bookmarkStart w:id="39" w:name="_GoBack"/>
      <w:bookmarkEnd w:id="39"/>
      <w:r>
        <w:rPr>
          <w:rFonts w:hint="eastAsia" w:ascii="宋体" w:hAnsi="宋体" w:cs="宋体"/>
          <w:color w:val="000000" w:themeColor="text1"/>
          <w:sz w:val="24"/>
          <w:szCs w:val="24"/>
          <w14:textFill>
            <w14:solidFill>
              <w14:schemeClr w14:val="tx1"/>
            </w14:solidFill>
          </w14:textFill>
        </w:rPr>
        <w:t>日　　</w:t>
      </w:r>
    </w:p>
    <w:p w14:paraId="070E6458">
      <w:pPr>
        <w:pStyle w:val="26"/>
        <w:adjustRightInd w:val="0"/>
        <w:snapToGrid w:val="0"/>
        <w:spacing w:line="360" w:lineRule="auto"/>
        <w:ind w:firstLine="0" w:firstLineChars="0"/>
        <w:rPr>
          <w:color w:val="000000" w:themeColor="text1"/>
          <w14:textFill>
            <w14:solidFill>
              <w14:schemeClr w14:val="tx1"/>
            </w14:solidFill>
          </w14:textFill>
        </w:rPr>
      </w:pPr>
    </w:p>
    <w:p w14:paraId="586E4248">
      <w:pPr>
        <w:jc w:val="center"/>
        <w:rPr>
          <w:rFonts w:ascii="宋体" w:hAnsi="宋体" w:cs="宋体"/>
          <w:b/>
          <w:color w:val="000000" w:themeColor="text1"/>
          <w:sz w:val="32"/>
          <w:szCs w:val="32"/>
          <w14:textFill>
            <w14:solidFill>
              <w14:schemeClr w14:val="tx1"/>
            </w14:solidFill>
          </w14:textFill>
        </w:rPr>
      </w:pPr>
      <w:r>
        <w:rPr>
          <w:rFonts w:ascii="宋体" w:hAnsi="宋体" w:cs="宋体"/>
          <w:b/>
          <w:color w:val="000000" w:themeColor="text1"/>
          <w:sz w:val="32"/>
          <w:szCs w:val="32"/>
          <w14:textFill>
            <w14:solidFill>
              <w14:schemeClr w14:val="tx1"/>
            </w14:solidFill>
          </w14:textFill>
        </w:rPr>
        <w:br w:type="page"/>
      </w:r>
      <w:r>
        <w:rPr>
          <w:rFonts w:hint="eastAsia" w:ascii="宋体" w:hAnsi="宋体" w:cs="宋体"/>
          <w:b/>
          <w:color w:val="000000" w:themeColor="text1"/>
          <w:sz w:val="32"/>
          <w:szCs w:val="32"/>
          <w14:textFill>
            <w14:solidFill>
              <w14:schemeClr w14:val="tx1"/>
            </w14:solidFill>
          </w14:textFill>
        </w:rPr>
        <w:t>第二章    供应商须知</w:t>
      </w:r>
    </w:p>
    <w:tbl>
      <w:tblPr>
        <w:tblStyle w:val="27"/>
        <w:tblW w:w="9345"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995"/>
        <w:gridCol w:w="6615"/>
      </w:tblGrid>
      <w:tr w14:paraId="69DB34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345" w:type="dxa"/>
            <w:gridSpan w:val="3"/>
            <w:vAlign w:val="center"/>
          </w:tcPr>
          <w:p w14:paraId="3266D048">
            <w:pPr>
              <w:jc w:val="center"/>
              <w:rPr>
                <w:rFonts w:ascii="宋体" w:hAnsi="宋体"/>
                <w:color w:val="000000" w:themeColor="text1"/>
                <w:szCs w:val="21"/>
                <w14:textFill>
                  <w14:solidFill>
                    <w14:schemeClr w14:val="tx1"/>
                  </w14:solidFill>
                </w14:textFill>
              </w:rPr>
            </w:pPr>
            <w:r>
              <w:rPr>
                <w:rFonts w:hint="eastAsia" w:ascii="宋体" w:hAnsi="宋体" w:cs="楷体_GB2312"/>
                <w:color w:val="000000" w:themeColor="text1"/>
                <w:sz w:val="32"/>
                <w:szCs w:val="32"/>
                <w14:textFill>
                  <w14:solidFill>
                    <w14:schemeClr w14:val="tx1"/>
                  </w14:solidFill>
                </w14:textFill>
              </w:rPr>
              <w:t>供应商须知前附表</w:t>
            </w:r>
          </w:p>
        </w:tc>
      </w:tr>
      <w:tr w14:paraId="43CB20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35" w:type="dxa"/>
            <w:vAlign w:val="center"/>
          </w:tcPr>
          <w:p w14:paraId="5BE1BC62">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序号</w:t>
            </w:r>
          </w:p>
        </w:tc>
        <w:tc>
          <w:tcPr>
            <w:tcW w:w="1995" w:type="dxa"/>
            <w:vAlign w:val="center"/>
          </w:tcPr>
          <w:p w14:paraId="1AA5C539">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条款</w:t>
            </w:r>
          </w:p>
        </w:tc>
        <w:tc>
          <w:tcPr>
            <w:tcW w:w="6615" w:type="dxa"/>
            <w:vAlign w:val="center"/>
          </w:tcPr>
          <w:p w14:paraId="573AB3E5">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内  容</w:t>
            </w:r>
          </w:p>
        </w:tc>
      </w:tr>
      <w:tr w14:paraId="090B73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5" w:type="dxa"/>
            <w:vAlign w:val="center"/>
          </w:tcPr>
          <w:p w14:paraId="0E4EAFC0">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5E868687">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项目概况</w:t>
            </w:r>
          </w:p>
        </w:tc>
        <w:tc>
          <w:tcPr>
            <w:tcW w:w="6615" w:type="dxa"/>
            <w:vAlign w:val="center"/>
          </w:tcPr>
          <w:p w14:paraId="3CF2FC5A">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r>
              <w:rPr>
                <w:rFonts w:hint="eastAsia" w:ascii="宋体" w:hAnsi="宋体" w:cs="宋体"/>
                <w:color w:val="000000" w:themeColor="text1"/>
                <w:sz w:val="24"/>
                <w:lang w:val="en-US" w:eastAsia="zh-CN"/>
                <w14:textFill>
                  <w14:solidFill>
                    <w14:schemeClr w14:val="tx1"/>
                  </w14:solidFill>
                </w14:textFill>
              </w:rPr>
              <w:t>太康县农业农村局太康县粮食生产功能区和重要农产品生产保护区调整补划项目</w:t>
            </w:r>
          </w:p>
          <w:p w14:paraId="56373B51">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采购内容：采购遥感测绘等技术服务，对粮食生产功能区和重要农产品生产保护区进行调整补划。</w:t>
            </w:r>
          </w:p>
          <w:p w14:paraId="29C62C70">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采购人：</w:t>
            </w:r>
            <w:r>
              <w:rPr>
                <w:rFonts w:hint="eastAsia" w:ascii="宋体" w:hAnsi="宋体" w:cs="宋体"/>
                <w:color w:val="000000" w:themeColor="text1"/>
                <w:sz w:val="24"/>
                <w:lang w:val="en-US" w:eastAsia="zh-CN"/>
                <w14:textFill>
                  <w14:solidFill>
                    <w14:schemeClr w14:val="tx1"/>
                  </w14:solidFill>
                </w14:textFill>
              </w:rPr>
              <w:t>太康县</w:t>
            </w:r>
            <w:r>
              <w:rPr>
                <w:rFonts w:hint="eastAsia" w:ascii="宋体" w:hAnsi="宋体" w:cs="宋体"/>
                <w:color w:val="000000" w:themeColor="text1"/>
                <w:sz w:val="24"/>
                <w14:textFill>
                  <w14:solidFill>
                    <w14:schemeClr w14:val="tx1"/>
                  </w14:solidFill>
                </w14:textFill>
              </w:rPr>
              <w:t>农业农村局</w:t>
            </w:r>
          </w:p>
          <w:p w14:paraId="75D4E9BE">
            <w:pPr>
              <w:rPr>
                <w:rFonts w:ascii="宋体" w:hAnsi="宋体" w:cs="宋体"/>
                <w:color w:val="000000" w:themeColor="text1"/>
                <w:sz w:val="24"/>
                <w:highlight w:val="yellow"/>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采购代理机构：周口市光明路与政通路交叉口向北100米路东</w:t>
            </w:r>
          </w:p>
        </w:tc>
      </w:tr>
      <w:tr w14:paraId="14A5B0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735" w:type="dxa"/>
            <w:vAlign w:val="center"/>
          </w:tcPr>
          <w:p w14:paraId="76F2A9ED">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477327D3">
            <w:pPr>
              <w:spacing w:before="156" w:beforeLines="50"/>
              <w:ind w:left="-4" w:leftChars="-4" w:hanging="4" w:hangingChars="2"/>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对供应商的资格要求</w:t>
            </w:r>
          </w:p>
        </w:tc>
        <w:tc>
          <w:tcPr>
            <w:tcW w:w="6615" w:type="dxa"/>
            <w:vAlign w:val="center"/>
          </w:tcPr>
          <w:p w14:paraId="19F1F06B">
            <w:pPr>
              <w:spacing w:before="156" w:beforeLines="50"/>
              <w:ind w:left="-4" w:leftChars="-4" w:hanging="4" w:hangingChars="2"/>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见竞争性磋商邀请函</w:t>
            </w:r>
          </w:p>
        </w:tc>
      </w:tr>
      <w:tr w14:paraId="10A7B7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14:paraId="382A2978">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29AEC62D">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报价费用</w:t>
            </w:r>
          </w:p>
        </w:tc>
        <w:tc>
          <w:tcPr>
            <w:tcW w:w="6615" w:type="dxa"/>
            <w:vAlign w:val="center"/>
          </w:tcPr>
          <w:p w14:paraId="6CB02827">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无论报价和磋商的过程和结果如何，供应商自行承担所有与参加报价及磋商有关活动的全部费用。</w:t>
            </w:r>
          </w:p>
        </w:tc>
      </w:tr>
      <w:tr w14:paraId="2A808C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35" w:type="dxa"/>
            <w:vAlign w:val="center"/>
          </w:tcPr>
          <w:p w14:paraId="47A69DEF">
            <w:pPr>
              <w:numPr>
                <w:ilvl w:val="0"/>
                <w:numId w:val="1"/>
              </w:numPr>
              <w:spacing w:before="156" w:beforeLines="50"/>
              <w:rPr>
                <w:rFonts w:ascii="宋体" w:hAnsi="宋体" w:cs="宋体"/>
                <w:color w:val="000000" w:themeColor="text1"/>
                <w:sz w:val="24"/>
                <w14:textFill>
                  <w14:solidFill>
                    <w14:schemeClr w14:val="tx1"/>
                  </w14:solidFill>
                </w14:textFill>
              </w:rPr>
            </w:pPr>
          </w:p>
        </w:tc>
        <w:tc>
          <w:tcPr>
            <w:tcW w:w="1995" w:type="dxa"/>
            <w:vAlign w:val="center"/>
          </w:tcPr>
          <w:p w14:paraId="34E5BE65">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响应文件语言</w:t>
            </w:r>
          </w:p>
        </w:tc>
        <w:tc>
          <w:tcPr>
            <w:tcW w:w="6615" w:type="dxa"/>
            <w:vAlign w:val="center"/>
          </w:tcPr>
          <w:p w14:paraId="5F8EAB07">
            <w:pPr>
              <w:snapToGrid w:val="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中文</w:t>
            </w:r>
          </w:p>
        </w:tc>
      </w:tr>
      <w:tr w14:paraId="6DCC9C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061FD07F">
            <w:pPr>
              <w:numPr>
                <w:ilvl w:val="0"/>
                <w:numId w:val="1"/>
              </w:numPr>
              <w:spacing w:before="156" w:beforeLines="50"/>
              <w:rPr>
                <w:rFonts w:ascii="宋体" w:hAnsi="宋体" w:cs="宋体"/>
                <w:color w:val="000000" w:themeColor="text1"/>
                <w:sz w:val="24"/>
                <w14:textFill>
                  <w14:solidFill>
                    <w14:schemeClr w14:val="tx1"/>
                  </w14:solidFill>
                </w14:textFill>
              </w:rPr>
            </w:pPr>
          </w:p>
        </w:tc>
        <w:tc>
          <w:tcPr>
            <w:tcW w:w="1995" w:type="dxa"/>
            <w:vAlign w:val="center"/>
          </w:tcPr>
          <w:p w14:paraId="6276E2BD">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报价货币</w:t>
            </w:r>
          </w:p>
        </w:tc>
        <w:tc>
          <w:tcPr>
            <w:tcW w:w="6615" w:type="dxa"/>
            <w:vAlign w:val="center"/>
          </w:tcPr>
          <w:p w14:paraId="17DCA273">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人民币</w:t>
            </w:r>
          </w:p>
        </w:tc>
      </w:tr>
      <w:tr w14:paraId="07AFAE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35" w:type="dxa"/>
            <w:vAlign w:val="center"/>
          </w:tcPr>
          <w:p w14:paraId="504CA0AA">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41D7A278">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报价范围及说明</w:t>
            </w:r>
          </w:p>
        </w:tc>
        <w:tc>
          <w:tcPr>
            <w:tcW w:w="6615" w:type="dxa"/>
            <w:vAlign w:val="center"/>
          </w:tcPr>
          <w:p w14:paraId="679A8997">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报价包括本项目所招标的服务、保险、税费、验收等（采购项目技术规格、参数及要求）</w:t>
            </w:r>
          </w:p>
        </w:tc>
      </w:tr>
      <w:tr w14:paraId="785459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5" w:type="dxa"/>
            <w:vAlign w:val="center"/>
          </w:tcPr>
          <w:p w14:paraId="6AA20A82">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29C58470">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响应文件有效期</w:t>
            </w:r>
          </w:p>
        </w:tc>
        <w:tc>
          <w:tcPr>
            <w:tcW w:w="6615" w:type="dxa"/>
            <w:vAlign w:val="center"/>
          </w:tcPr>
          <w:p w14:paraId="5D306323">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响应文件递交截止期后60日内有效</w:t>
            </w:r>
          </w:p>
        </w:tc>
      </w:tr>
      <w:tr w14:paraId="6A4BCE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735" w:type="dxa"/>
            <w:vAlign w:val="center"/>
          </w:tcPr>
          <w:p w14:paraId="06DDC44A">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50F5978E">
            <w:pPr>
              <w:tabs>
                <w:tab w:val="left" w:pos="8640"/>
              </w:tabs>
              <w:spacing w:before="156" w:beforeLines="50"/>
              <w:ind w:left="-2" w:leftChars="-1"/>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响应文件的组成</w:t>
            </w:r>
          </w:p>
        </w:tc>
        <w:tc>
          <w:tcPr>
            <w:tcW w:w="6615" w:type="dxa"/>
            <w:vAlign w:val="center"/>
          </w:tcPr>
          <w:p w14:paraId="14F48F94">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供应商应按本磋商文件规定的格式，填写并提供相关文件或资料，本磋商文件第三部分要求的文件和资料也须一并提供。供应商还可根据自己的理解，提供其他必要的技术响应、样本资料及附件；</w:t>
            </w:r>
          </w:p>
        </w:tc>
      </w:tr>
      <w:tr w14:paraId="1BC5FE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35" w:type="dxa"/>
            <w:vAlign w:val="center"/>
          </w:tcPr>
          <w:p w14:paraId="2E71D3F6">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738BE479">
            <w:pPr>
              <w:tabs>
                <w:tab w:val="left" w:pos="8640"/>
              </w:tabs>
              <w:spacing w:before="156" w:beforeLines="50"/>
              <w:ind w:left="-2" w:leftChars="-1"/>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响应文件封面要求</w:t>
            </w:r>
          </w:p>
        </w:tc>
        <w:tc>
          <w:tcPr>
            <w:tcW w:w="6615" w:type="dxa"/>
            <w:vAlign w:val="center"/>
          </w:tcPr>
          <w:p w14:paraId="3A0A39CE">
            <w:pPr>
              <w:widowControl/>
              <w:jc w:val="left"/>
              <w:rPr>
                <w:color w:val="000000" w:themeColor="text1"/>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 xml:space="preserve">封面要求授权代表签字并列明项目名称、采购编号、供应商名 </w:t>
            </w:r>
          </w:p>
          <w:p w14:paraId="2A6DD49E">
            <w:pPr>
              <w:widowControl/>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称、地址、包号及电话等信息</w:t>
            </w:r>
          </w:p>
        </w:tc>
      </w:tr>
      <w:tr w14:paraId="4DA196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0D6331BB">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036CCBEF">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响应文件份数要求</w:t>
            </w:r>
          </w:p>
        </w:tc>
        <w:tc>
          <w:tcPr>
            <w:tcW w:w="6615" w:type="dxa"/>
            <w:vAlign w:val="center"/>
          </w:tcPr>
          <w:p w14:paraId="1FE98A30">
            <w:pPr>
              <w:tabs>
                <w:tab w:val="left" w:pos="8640"/>
              </w:tabs>
              <w:ind w:left="-2" w:leftChars="-1"/>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加密的电子投标文件须在投标截止时间前成功上传</w:t>
            </w:r>
          </w:p>
        </w:tc>
      </w:tr>
      <w:tr w14:paraId="3D23E5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78CEB3BF">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50D6C947">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响应文件装订和密封要求</w:t>
            </w:r>
          </w:p>
        </w:tc>
        <w:tc>
          <w:tcPr>
            <w:tcW w:w="6615" w:type="dxa"/>
            <w:vAlign w:val="center"/>
          </w:tcPr>
          <w:p w14:paraId="26FFEA45">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无</w:t>
            </w:r>
          </w:p>
        </w:tc>
      </w:tr>
      <w:tr w14:paraId="16AB2C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4B4DC0D0">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0994E752">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竞争性磋商文件的澄清</w:t>
            </w:r>
          </w:p>
        </w:tc>
        <w:tc>
          <w:tcPr>
            <w:tcW w:w="6615" w:type="dxa"/>
            <w:vAlign w:val="center"/>
          </w:tcPr>
          <w:p w14:paraId="3E273A41">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对竞争性磋商文件进行的澄清，以网上公告的方式通知供应商。澄清或修改的内容可能影响响应文件编制的，采购人、采购代理机构应当在提交响应文件截止时间至少5日前。</w:t>
            </w:r>
          </w:p>
        </w:tc>
      </w:tr>
      <w:tr w14:paraId="431A05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14:paraId="29B6025F">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43EE7454">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响应文件递交截止时间</w:t>
            </w:r>
          </w:p>
        </w:tc>
        <w:tc>
          <w:tcPr>
            <w:tcW w:w="6615" w:type="dxa"/>
            <w:vAlign w:val="center"/>
          </w:tcPr>
          <w:p w14:paraId="45244E32">
            <w:pPr>
              <w:ind w:firstLine="240" w:firstLineChars="100"/>
              <w:rPr>
                <w:rFonts w:ascii="宋体" w:hAnsi="宋体" w:cs="宋体"/>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2026年</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14:textFill>
                  <w14:solidFill>
                    <w14:schemeClr w14:val="tx1"/>
                  </w14:solidFill>
                </w14:textFill>
              </w:rPr>
              <w:t>月  日10点00分</w:t>
            </w:r>
            <w:r>
              <w:rPr>
                <w:rFonts w:hint="eastAsia" w:ascii="宋体" w:hAnsi="宋体" w:cs="宋体"/>
                <w:color w:val="000000" w:themeColor="text1"/>
                <w:sz w:val="24"/>
                <w14:textFill>
                  <w14:solidFill>
                    <w14:schemeClr w14:val="tx1"/>
                  </w14:solidFill>
                </w14:textFill>
              </w:rPr>
              <w:t xml:space="preserve">   （见磋商公告） </w:t>
            </w:r>
          </w:p>
        </w:tc>
      </w:tr>
      <w:tr w14:paraId="2B76B3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099DDADA">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270D0C65">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响应文件递交地点</w:t>
            </w:r>
          </w:p>
        </w:tc>
        <w:tc>
          <w:tcPr>
            <w:tcW w:w="6615" w:type="dxa"/>
            <w:vAlign w:val="center"/>
          </w:tcPr>
          <w:p w14:paraId="61A5D0A2">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周口市公共资源交易中心网</w:t>
            </w:r>
          </w:p>
          <w:p w14:paraId="56FDDAE0">
            <w:pPr>
              <w:rPr>
                <w:rFonts w:ascii="宋体" w:hAnsi="宋体" w:cs="宋体" w:eastAsiaTheme="minorEastAsia"/>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网址：周口市公共资源电子交易服务平台会员系统（网址</w:t>
            </w:r>
            <w:r>
              <w:rPr>
                <w:rFonts w:hint="eastAsia" w:asciiTheme="minorEastAsia" w:hAnsiTheme="minorEastAsia" w:eastAsiaTheme="minorEastAsia"/>
                <w:color w:val="000000" w:themeColor="text1"/>
                <w14:textFill>
                  <w14:solidFill>
                    <w14:schemeClr w14:val="tx1"/>
                  </w14:solidFill>
                </w14:textFill>
              </w:rPr>
              <w:t>http://jyzx.zhoukou.gov.cn）</w:t>
            </w:r>
          </w:p>
          <w:p w14:paraId="7F34492B">
            <w:pPr>
              <w:spacing w:line="56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（本项目实行网上远程开标无须到现场提交响应文件）</w:t>
            </w:r>
          </w:p>
        </w:tc>
      </w:tr>
      <w:tr w14:paraId="1290BF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0BEA8B9E">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599C3234">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磋商时间</w:t>
            </w:r>
          </w:p>
        </w:tc>
        <w:tc>
          <w:tcPr>
            <w:tcW w:w="6615" w:type="dxa"/>
            <w:vAlign w:val="center"/>
          </w:tcPr>
          <w:p w14:paraId="537BB5CE">
            <w:pPr>
              <w:tabs>
                <w:tab w:val="left" w:pos="8640"/>
              </w:tabs>
              <w:ind w:left="-2" w:leftChars="-1" w:firstLine="240" w:firstLineChars="100"/>
              <w:rPr>
                <w:rFonts w:ascii="宋体" w:hAnsi="宋体" w:cs="宋体"/>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2026年</w:t>
            </w:r>
            <w:r>
              <w:rPr>
                <w:rFonts w:hint="eastAsia" w:asciiTheme="minorEastAsia" w:hAnsiTheme="minorEastAsia" w:eastAsiaTheme="minorEastAsia" w:cstheme="minorEastAsia"/>
                <w:color w:val="000000" w:themeColor="text1"/>
                <w:sz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14:textFill>
                  <w14:solidFill>
                    <w14:schemeClr w14:val="tx1"/>
                  </w14:solidFill>
                </w14:textFill>
              </w:rPr>
              <w:t>月  日10点00分</w:t>
            </w:r>
            <w:r>
              <w:rPr>
                <w:rFonts w:hint="eastAsia" w:ascii="宋体" w:hAnsi="宋体" w:cs="宋体"/>
                <w:color w:val="000000" w:themeColor="text1"/>
                <w:sz w:val="24"/>
                <w14:textFill>
                  <w14:solidFill>
                    <w14:schemeClr w14:val="tx1"/>
                  </w14:solidFill>
                </w14:textFill>
              </w:rPr>
              <w:t xml:space="preserve">   见磋商公告</w:t>
            </w:r>
          </w:p>
        </w:tc>
      </w:tr>
      <w:tr w14:paraId="371A176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vAlign w:val="center"/>
          </w:tcPr>
          <w:p w14:paraId="1FB56ECD">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038F83B3">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磋商程序和内容</w:t>
            </w:r>
          </w:p>
        </w:tc>
        <w:tc>
          <w:tcPr>
            <w:tcW w:w="6615" w:type="dxa"/>
            <w:vAlign w:val="center"/>
          </w:tcPr>
          <w:p w14:paraId="1E064522">
            <w:pPr>
              <w:tabs>
                <w:tab w:val="left" w:pos="8640"/>
              </w:tabs>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详见磋商文件第二章</w:t>
            </w:r>
          </w:p>
        </w:tc>
      </w:tr>
      <w:tr w14:paraId="482639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14:paraId="0FDB99B6">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2BCB87C4">
            <w:pPr>
              <w:spacing w:before="156" w:beforeLines="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授予合同</w:t>
            </w:r>
          </w:p>
        </w:tc>
        <w:tc>
          <w:tcPr>
            <w:tcW w:w="6615" w:type="dxa"/>
            <w:vAlign w:val="center"/>
          </w:tcPr>
          <w:p w14:paraId="4606B621">
            <w:pPr>
              <w:tabs>
                <w:tab w:val="left" w:pos="8640"/>
              </w:tabs>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采购人根据磋商小组的推荐意见，确定成交供应商。采购代理机构向成交供应商发出成交通知书。</w:t>
            </w:r>
          </w:p>
        </w:tc>
      </w:tr>
      <w:tr w14:paraId="316B70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14:paraId="0CD722B7">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375AB33C">
            <w:pPr>
              <w:spacing w:before="156" w:beforeLines="50"/>
              <w:ind w:firstLine="14" w:firstLineChars="6"/>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签订合同</w:t>
            </w:r>
          </w:p>
        </w:tc>
        <w:tc>
          <w:tcPr>
            <w:tcW w:w="6615" w:type="dxa"/>
            <w:vAlign w:val="center"/>
          </w:tcPr>
          <w:p w14:paraId="58B9F05B">
            <w:pPr>
              <w:tabs>
                <w:tab w:val="left" w:pos="8640"/>
              </w:tabs>
              <w:ind w:left="-2" w:leftChars="-1"/>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1）接到成交通知书30天内，成交供应商应与采购人签订采购合同。</w:t>
            </w:r>
          </w:p>
          <w:p w14:paraId="2D466FD2">
            <w:pPr>
              <w:tabs>
                <w:tab w:val="left" w:pos="8640"/>
              </w:tabs>
              <w:ind w:left="-2" w:leftChars="-1"/>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2）本磋商文件、响应文件及磋商、评审过程中有关澄清、承诺文件的内容，将作为签订合同的主要内容。</w:t>
            </w:r>
          </w:p>
        </w:tc>
      </w:tr>
      <w:tr w14:paraId="577DAE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58C5E336">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0FD00B4A">
            <w:pPr>
              <w:spacing w:before="156" w:beforeLines="50"/>
              <w:ind w:firstLine="14" w:firstLineChars="6"/>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投标保证金</w:t>
            </w:r>
          </w:p>
        </w:tc>
        <w:tc>
          <w:tcPr>
            <w:tcW w:w="6615" w:type="dxa"/>
            <w:vAlign w:val="center"/>
          </w:tcPr>
          <w:p w14:paraId="244AA479">
            <w:pPr>
              <w:tabs>
                <w:tab w:val="left" w:pos="8640"/>
              </w:tabs>
              <w:ind w:left="-2" w:leftChars="-1"/>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本项目不需要交纳投标保证金</w:t>
            </w:r>
          </w:p>
        </w:tc>
      </w:tr>
      <w:tr w14:paraId="12275A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0A09B0D4">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1A5672A9">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服务期限</w:t>
            </w:r>
          </w:p>
        </w:tc>
        <w:tc>
          <w:tcPr>
            <w:tcW w:w="6615" w:type="dxa"/>
            <w:vAlign w:val="center"/>
          </w:tcPr>
          <w:p w14:paraId="79904787">
            <w:pPr>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自合同签订之日起60日历天</w:t>
            </w:r>
          </w:p>
        </w:tc>
      </w:tr>
      <w:tr w14:paraId="2D18DF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35" w:type="dxa"/>
            <w:vAlign w:val="center"/>
          </w:tcPr>
          <w:p w14:paraId="347F92EC">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065AD9B3">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付款方式（要求详细填写）</w:t>
            </w:r>
          </w:p>
        </w:tc>
        <w:tc>
          <w:tcPr>
            <w:tcW w:w="6615" w:type="dxa"/>
            <w:vAlign w:val="center"/>
          </w:tcPr>
          <w:p w14:paraId="7083FBA1">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签订合同及资料收集完整后付30%。成果完成后支付50%，通过</w:t>
            </w:r>
            <w:r>
              <w:rPr>
                <w:rFonts w:hint="eastAsia" w:ascii="宋体" w:hAnsi="宋体" w:cs="宋体"/>
                <w:color w:val="000000" w:themeColor="text1"/>
                <w:sz w:val="24"/>
                <w:lang w:val="en-US" w:eastAsia="zh-CN"/>
                <w14:textFill>
                  <w14:solidFill>
                    <w14:schemeClr w14:val="tx1"/>
                  </w14:solidFill>
                </w14:textFill>
              </w:rPr>
              <w:t>县级</w:t>
            </w:r>
            <w:r>
              <w:rPr>
                <w:rFonts w:hint="eastAsia" w:ascii="宋体" w:hAnsi="宋体" w:cs="宋体"/>
                <w:color w:val="000000" w:themeColor="text1"/>
                <w:sz w:val="24"/>
                <w14:textFill>
                  <w14:solidFill>
                    <w14:schemeClr w14:val="tx1"/>
                  </w14:solidFill>
                </w14:textFill>
              </w:rPr>
              <w:t>验收后支付20%。</w:t>
            </w:r>
          </w:p>
        </w:tc>
      </w:tr>
      <w:tr w14:paraId="5C2FAE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2D6F53D1">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340A02E4">
            <w:pPr>
              <w:spacing w:before="156" w:beforeLines="50"/>
              <w:ind w:firstLine="14" w:firstLineChars="6"/>
              <w:jc w:val="center"/>
              <w:rPr>
                <w:rFonts w:ascii="宋体" w:hAnsi="宋体" w:cs="宋体"/>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勘察现场</w:t>
            </w:r>
          </w:p>
        </w:tc>
        <w:tc>
          <w:tcPr>
            <w:tcW w:w="6615" w:type="dxa"/>
            <w:vAlign w:val="center"/>
          </w:tcPr>
          <w:p w14:paraId="1C99169D">
            <w:pPr>
              <w:tabs>
                <w:tab w:val="left" w:pos="8640"/>
              </w:tabs>
              <w:jc w:val="left"/>
              <w:rPr>
                <w:rFonts w:hint="eastAsia" w:ascii="宋体" w:hAnsi="宋体" w:eastAsia="宋体" w:cs="宋体"/>
                <w:color w:val="000000" w:themeColor="text1"/>
                <w:sz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 不组织</w:t>
            </w:r>
          </w:p>
        </w:tc>
      </w:tr>
      <w:tr w14:paraId="13E593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14:paraId="0CF5D19E">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0DEB21D1">
            <w:pPr>
              <w:spacing w:before="156" w:beforeLines="50"/>
              <w:ind w:firstLine="14" w:firstLineChars="6"/>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报价</w:t>
            </w:r>
          </w:p>
        </w:tc>
        <w:tc>
          <w:tcPr>
            <w:tcW w:w="6615" w:type="dxa"/>
            <w:vAlign w:val="center"/>
          </w:tcPr>
          <w:p w14:paraId="4EF75334">
            <w:pPr>
              <w:tabs>
                <w:tab w:val="left" w:pos="8640"/>
              </w:tabs>
              <w:jc w:val="left"/>
              <w:rPr>
                <w:rFonts w:ascii="宋体" w:hAnsi="宋体" w:cs="宋体"/>
                <w:b/>
                <w:bCs/>
                <w:color w:val="000000" w:themeColor="text1"/>
                <w:sz w:val="24"/>
                <w:u w:val="single"/>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一次报价 </w:t>
            </w:r>
          </w:p>
        </w:tc>
      </w:tr>
      <w:tr w14:paraId="10C427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14:paraId="130309A0">
            <w:pPr>
              <w:numPr>
                <w:ilvl w:val="0"/>
                <w:numId w:val="1"/>
              </w:numPr>
              <w:spacing w:before="156" w:beforeLines="50"/>
              <w:jc w:val="center"/>
              <w:rPr>
                <w:rFonts w:ascii="宋体" w:hAnsi="宋体" w:cs="宋体"/>
                <w:color w:val="000000" w:themeColor="text1"/>
                <w:sz w:val="24"/>
                <w14:textFill>
                  <w14:solidFill>
                    <w14:schemeClr w14:val="tx1"/>
                  </w14:solidFill>
                </w14:textFill>
              </w:rPr>
            </w:pPr>
          </w:p>
        </w:tc>
        <w:tc>
          <w:tcPr>
            <w:tcW w:w="1995" w:type="dxa"/>
            <w:vAlign w:val="center"/>
          </w:tcPr>
          <w:p w14:paraId="44EB000F">
            <w:pPr>
              <w:spacing w:before="156" w:beforeLines="50"/>
              <w:ind w:firstLine="14" w:firstLineChars="6"/>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本项目所属行业</w:t>
            </w:r>
          </w:p>
        </w:tc>
        <w:tc>
          <w:tcPr>
            <w:tcW w:w="6615" w:type="dxa"/>
            <w:vAlign w:val="center"/>
          </w:tcPr>
          <w:p w14:paraId="6BFC61B2">
            <w:pPr>
              <w:tabs>
                <w:tab w:val="left" w:pos="8640"/>
              </w:tabs>
              <w:jc w:val="left"/>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其他未列明行业</w:t>
            </w:r>
          </w:p>
        </w:tc>
      </w:tr>
    </w:tbl>
    <w:p w14:paraId="4CA46804">
      <w:pPr>
        <w:pStyle w:val="26"/>
        <w:ind w:firstLine="0" w:firstLineChars="0"/>
        <w:rPr>
          <w:rFonts w:ascii="宋体" w:hAnsi="宋体" w:cs="宋体"/>
          <w:b/>
          <w:color w:val="000000" w:themeColor="text1"/>
          <w:sz w:val="30"/>
          <w:szCs w:val="30"/>
          <w14:textFill>
            <w14:solidFill>
              <w14:schemeClr w14:val="tx1"/>
            </w14:solidFill>
          </w14:textFill>
        </w:rPr>
      </w:pPr>
    </w:p>
    <w:p w14:paraId="274E0F33">
      <w:pPr>
        <w:spacing w:line="720" w:lineRule="auto"/>
        <w:jc w:val="center"/>
        <w:rPr>
          <w:rFonts w:ascii="宋体" w:hAnsi="宋体" w:cs="宋体"/>
          <w:b/>
          <w:color w:val="000000" w:themeColor="text1"/>
          <w:sz w:val="30"/>
          <w:szCs w:val="30"/>
          <w14:textFill>
            <w14:solidFill>
              <w14:schemeClr w14:val="tx1"/>
            </w14:solidFill>
          </w14:textFill>
        </w:rPr>
      </w:pPr>
    </w:p>
    <w:p w14:paraId="7FBB326D">
      <w:pPr>
        <w:spacing w:line="720" w:lineRule="auto"/>
        <w:jc w:val="center"/>
        <w:rPr>
          <w:rFonts w:ascii="宋体" w:hAnsi="宋体" w:cs="宋体"/>
          <w:b/>
          <w:color w:val="000000" w:themeColor="text1"/>
          <w:sz w:val="30"/>
          <w:szCs w:val="30"/>
          <w14:textFill>
            <w14:solidFill>
              <w14:schemeClr w14:val="tx1"/>
            </w14:solidFill>
          </w14:textFill>
        </w:rPr>
      </w:pPr>
    </w:p>
    <w:p w14:paraId="104573ED">
      <w:pPr>
        <w:pStyle w:val="46"/>
        <w:ind w:firstLine="301"/>
        <w:rPr>
          <w:rFonts w:ascii="宋体" w:hAnsi="宋体" w:cs="宋体"/>
          <w:b/>
          <w:color w:val="000000" w:themeColor="text1"/>
          <w:sz w:val="30"/>
          <w:szCs w:val="30"/>
          <w14:textFill>
            <w14:solidFill>
              <w14:schemeClr w14:val="tx1"/>
            </w14:solidFill>
          </w14:textFill>
        </w:rPr>
      </w:pPr>
    </w:p>
    <w:p w14:paraId="41B98EB2">
      <w:pPr>
        <w:spacing w:line="720" w:lineRule="auto"/>
        <w:rPr>
          <w:rFonts w:ascii="宋体" w:hAnsi="宋体" w:cs="宋体"/>
          <w:b/>
          <w:color w:val="000000" w:themeColor="text1"/>
          <w:sz w:val="30"/>
          <w:szCs w:val="30"/>
          <w14:textFill>
            <w14:solidFill>
              <w14:schemeClr w14:val="tx1"/>
            </w14:solidFill>
          </w14:textFill>
        </w:rPr>
      </w:pPr>
    </w:p>
    <w:p w14:paraId="435050C1">
      <w:pPr>
        <w:spacing w:line="720" w:lineRule="auto"/>
        <w:rPr>
          <w:rFonts w:ascii="宋体" w:hAnsi="宋体" w:cs="宋体"/>
          <w:b/>
          <w:color w:val="000000" w:themeColor="text1"/>
          <w:sz w:val="30"/>
          <w:szCs w:val="30"/>
          <w14:textFill>
            <w14:solidFill>
              <w14:schemeClr w14:val="tx1"/>
            </w14:solidFill>
          </w14:textFill>
        </w:rPr>
      </w:pPr>
    </w:p>
    <w:p w14:paraId="54D8DD59">
      <w:pPr>
        <w:spacing w:line="720" w:lineRule="auto"/>
        <w:rPr>
          <w:rFonts w:ascii="宋体" w:hAnsi="宋体" w:cs="宋体"/>
          <w:b/>
          <w:color w:val="000000" w:themeColor="text1"/>
          <w:sz w:val="30"/>
          <w:szCs w:val="30"/>
          <w14:textFill>
            <w14:solidFill>
              <w14:schemeClr w14:val="tx1"/>
            </w14:solidFill>
          </w14:textFill>
        </w:rPr>
      </w:pPr>
    </w:p>
    <w:p w14:paraId="3D102433">
      <w:pPr>
        <w:spacing w:line="720" w:lineRule="auto"/>
        <w:jc w:val="center"/>
        <w:rPr>
          <w:rFonts w:ascii="宋体" w:hAnsi="宋体" w:cs="宋体"/>
          <w:b/>
          <w:color w:val="000000" w:themeColor="text1"/>
          <w:sz w:val="30"/>
          <w:szCs w:val="30"/>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一、总则</w:t>
      </w:r>
    </w:p>
    <w:p w14:paraId="2FCC764B">
      <w:pPr>
        <w:spacing w:line="56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1．适用范围</w:t>
      </w:r>
    </w:p>
    <w:p w14:paraId="60251DB6">
      <w:pPr>
        <w:spacing w:line="560" w:lineRule="exact"/>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1.1本竞争性磋商文件仅适用于本次竞争性磋商邀请函中所述</w:t>
      </w:r>
      <w:r>
        <w:rPr>
          <w:rFonts w:hint="eastAsia" w:ascii="宋体" w:hAnsi="宋体" w:cs="宋体"/>
          <w:bCs/>
          <w:color w:val="000000" w:themeColor="text1"/>
          <w:sz w:val="24"/>
          <w14:textFill>
            <w14:solidFill>
              <w14:schemeClr w14:val="tx1"/>
            </w14:solidFill>
          </w14:textFill>
        </w:rPr>
        <w:t>项目。</w:t>
      </w:r>
    </w:p>
    <w:p w14:paraId="4A5166E3">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2．定义</w:t>
      </w:r>
    </w:p>
    <w:p w14:paraId="5A9C400D">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2.1“采购代理机构”：周口市公共资源交易中心政府采购中心。</w:t>
      </w:r>
    </w:p>
    <w:p w14:paraId="53A1E024">
      <w:pPr>
        <w:tabs>
          <w:tab w:val="left" w:pos="0"/>
        </w:tabs>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2.2“采购人”：</w:t>
      </w:r>
      <w:r>
        <w:rPr>
          <w:rFonts w:hint="eastAsia" w:ascii="宋体" w:hAnsi="宋体" w:cs="宋体"/>
          <w:color w:val="000000" w:themeColor="text1"/>
          <w:sz w:val="24"/>
          <w:lang w:val="en-US" w:eastAsia="zh-CN"/>
          <w14:textFill>
            <w14:solidFill>
              <w14:schemeClr w14:val="tx1"/>
            </w14:solidFill>
          </w14:textFill>
        </w:rPr>
        <w:t>太康县</w:t>
      </w:r>
      <w:r>
        <w:rPr>
          <w:rFonts w:hint="eastAsia" w:ascii="宋体" w:hAnsi="宋体" w:cs="宋体"/>
          <w:color w:val="000000" w:themeColor="text1"/>
          <w:sz w:val="24"/>
          <w14:textFill>
            <w14:solidFill>
              <w14:schemeClr w14:val="tx1"/>
            </w14:solidFill>
          </w14:textFill>
        </w:rPr>
        <w:t>农业农村局</w:t>
      </w:r>
    </w:p>
    <w:p w14:paraId="202B8D66">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2.3“供应商”系指按竞争性磋商文件规定取得竞争性磋商文件并参加竞争性磋商活动的法人、其他组织或者自然人。</w:t>
      </w:r>
    </w:p>
    <w:p w14:paraId="48F26E28">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2.4“供应商代表”：系指代表供应商参加本次竞争性磋商活动的供应商的法定代表人或其委托代理人。</w:t>
      </w:r>
    </w:p>
    <w:p w14:paraId="11617CA2">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2.5“服务”：系指本项目所采购的服务及其他要求等。</w:t>
      </w:r>
    </w:p>
    <w:p w14:paraId="171A2814">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2.6“法定代表人”系指法人单位（企业）法人营业执照（或事业法人登记证书上）上注明的法定代表人；如为其他组织或个体经营者参加竞争性磋商会的，指营业执照上注明的负责人或经营者。 </w:t>
      </w:r>
    </w:p>
    <w:p w14:paraId="1292DC20">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2.7“重大违法记录”系指供应商因违法经营受到刑事处罚或者责令停产停业、吊销许可证或者执照、较大数额罚款等行政处罚。</w:t>
      </w:r>
    </w:p>
    <w:p w14:paraId="64F10080">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2.8“不具备良好的商业信誉”是指：</w:t>
      </w:r>
    </w:p>
    <w:p w14:paraId="10B98ECA">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（1）有重大违法记录的（满三年的除外）；</w:t>
      </w:r>
    </w:p>
    <w:p w14:paraId="2D321CC7">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（2）被各级财政部门列入政府采购严重违法失信行为信息记录的（期限已满的除外）；</w:t>
      </w:r>
    </w:p>
    <w:p w14:paraId="1ED03A8D">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（3）被各级政府采购监督管理部门禁止在一定期限内参加政府采购活动等处罚的（期限已满的除外）；</w:t>
      </w:r>
    </w:p>
    <w:p w14:paraId="732C1E2E">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（4）被各级法院列入失信名单的（已依法解除的除外）；</w:t>
      </w:r>
    </w:p>
    <w:p w14:paraId="51FCB41F">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（5）法律法规规定的其他情形。</w:t>
      </w:r>
    </w:p>
    <w:p w14:paraId="1682191D">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3.采购预算</w:t>
      </w:r>
    </w:p>
    <w:p w14:paraId="2208481C">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3.1本次采购预算：见公告。</w:t>
      </w:r>
    </w:p>
    <w:p w14:paraId="29BE23B7">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4.合格的供应商</w:t>
      </w:r>
    </w:p>
    <w:p w14:paraId="4D502508">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4.1.1符合供应商资格条件（详见第一部分供应商资格条件）</w:t>
      </w:r>
    </w:p>
    <w:p w14:paraId="4455AE75">
      <w:pPr>
        <w:widowControl/>
        <w:spacing w:line="360" w:lineRule="auto"/>
        <w:ind w:firstLine="480" w:firstLineChars="20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4.1.2参加政府采购活动前三年内，在经营活动中没有重大违法记录的声明函；</w:t>
      </w:r>
    </w:p>
    <w:p w14:paraId="3A440FEF">
      <w:pPr>
        <w:widowControl/>
        <w:spacing w:line="360" w:lineRule="auto"/>
        <w:ind w:firstLine="480" w:firstLineChars="20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4.1.3 政府采购供应商诚信承诺书；</w:t>
      </w:r>
    </w:p>
    <w:p w14:paraId="25A7C955">
      <w:pPr>
        <w:pStyle w:val="79"/>
        <w:spacing w:line="360" w:lineRule="auto"/>
        <w:ind w:firstLine="480" w:firstLineChars="200"/>
        <w:rPr>
          <w:rFonts w:hAnsi="宋体" w:eastAsia="宋体"/>
          <w:color w:val="000000" w:themeColor="text1"/>
          <w:sz w:val="24"/>
          <w14:textFill>
            <w14:solidFill>
              <w14:schemeClr w14:val="tx1"/>
            </w14:solidFill>
          </w14:textFill>
        </w:rPr>
      </w:pPr>
      <w:r>
        <w:rPr>
          <w:rFonts w:hint="eastAsia" w:hAnsi="宋体" w:eastAsia="宋体"/>
          <w:color w:val="000000" w:themeColor="text1"/>
          <w:sz w:val="24"/>
          <w14:textFill>
            <w14:solidFill>
              <w14:schemeClr w14:val="tx1"/>
            </w14:solidFill>
          </w14:textFill>
        </w:rPr>
        <w:t>4.</w:t>
      </w:r>
      <w:r>
        <w:rPr>
          <w:rFonts w:hint="eastAsia" w:hAnsi="宋体" w:eastAsia="宋体"/>
          <w:color w:val="000000" w:themeColor="text1"/>
          <w:sz w:val="24"/>
          <w:lang w:val="en-US"/>
          <w14:textFill>
            <w14:solidFill>
              <w14:schemeClr w14:val="tx1"/>
            </w14:solidFill>
          </w14:textFill>
        </w:rPr>
        <w:t>1.4 供应商</w:t>
      </w:r>
      <w:r>
        <w:rPr>
          <w:rFonts w:hint="eastAsia" w:hAnsi="宋体" w:eastAsia="宋体"/>
          <w:color w:val="000000" w:themeColor="text1"/>
          <w:sz w:val="24"/>
          <w14:textFill>
            <w14:solidFill>
              <w14:schemeClr w14:val="tx1"/>
            </w14:solidFill>
          </w14:textFill>
        </w:rPr>
        <w:t>自觉抵制政府采购领域商业贿赂行为承诺书；</w:t>
      </w:r>
    </w:p>
    <w:p w14:paraId="561665D0">
      <w:pPr>
        <w:spacing w:line="360" w:lineRule="auto"/>
        <w:ind w:firstLine="480" w:firstLineChars="20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 xml:space="preserve">4.2 </w:t>
      </w:r>
      <w:r>
        <w:rPr>
          <w:rFonts w:hint="eastAsia" w:ascii="宋体" w:hAnsi="宋体" w:cs="宋体"/>
          <w:color w:val="000000" w:themeColor="text1"/>
          <w:kern w:val="0"/>
          <w:sz w:val="24"/>
          <w14:textFill>
            <w14:solidFill>
              <w14:schemeClr w14:val="tx1"/>
            </w14:solidFill>
          </w14:textFill>
        </w:rPr>
        <w:t>供应商需提供售后服务体系与承诺</w:t>
      </w:r>
      <w:r>
        <w:rPr>
          <w:rFonts w:hint="eastAsia" w:ascii="宋体" w:hAnsi="宋体" w:cs="宋体"/>
          <w:color w:val="000000" w:themeColor="text1"/>
          <w:kern w:val="0"/>
          <w:sz w:val="24"/>
          <w:lang w:val="zh-CN"/>
          <w14:textFill>
            <w14:solidFill>
              <w14:schemeClr w14:val="tx1"/>
            </w14:solidFill>
          </w14:textFill>
        </w:rPr>
        <w:t>。</w:t>
      </w:r>
    </w:p>
    <w:p w14:paraId="28B25047">
      <w:pPr>
        <w:pStyle w:val="79"/>
        <w:spacing w:line="360" w:lineRule="auto"/>
        <w:ind w:firstLine="480" w:firstLineChars="200"/>
        <w:rPr>
          <w:rFonts w:hAnsi="宋体" w:eastAsia="宋体"/>
          <w:color w:val="000000" w:themeColor="text1"/>
          <w:sz w:val="24"/>
          <w14:textFill>
            <w14:solidFill>
              <w14:schemeClr w14:val="tx1"/>
            </w14:solidFill>
          </w14:textFill>
        </w:rPr>
      </w:pPr>
      <w:r>
        <w:rPr>
          <w:rFonts w:hint="eastAsia" w:hAnsi="宋体" w:eastAsia="宋体"/>
          <w:color w:val="000000" w:themeColor="text1"/>
          <w:sz w:val="24"/>
          <w14:textFill>
            <w14:solidFill>
              <w14:schemeClr w14:val="tx1"/>
            </w14:solidFill>
          </w14:textFill>
        </w:rPr>
        <w:t>4.</w:t>
      </w:r>
      <w:r>
        <w:rPr>
          <w:rFonts w:hint="eastAsia" w:hAnsi="宋体" w:eastAsia="宋体"/>
          <w:color w:val="000000" w:themeColor="text1"/>
          <w:sz w:val="24"/>
          <w:lang w:val="en-US"/>
          <w14:textFill>
            <w14:solidFill>
              <w14:schemeClr w14:val="tx1"/>
            </w14:solidFill>
          </w14:textFill>
        </w:rPr>
        <w:t>3</w:t>
      </w:r>
      <w:r>
        <w:rPr>
          <w:rFonts w:hint="eastAsia" w:hAnsi="宋体" w:eastAsia="宋体"/>
          <w:color w:val="000000" w:themeColor="text1"/>
          <w:sz w:val="24"/>
          <w14:textFill>
            <w14:solidFill>
              <w14:schemeClr w14:val="tx1"/>
            </w14:solidFill>
          </w14:textFill>
        </w:rPr>
        <w:t>符合本竞争性磋商文件规定的供应商资格要求及项目要求的其它条件，并按照要求提供相关证明材料。</w:t>
      </w:r>
    </w:p>
    <w:p w14:paraId="2189D226">
      <w:pPr>
        <w:spacing w:line="360" w:lineRule="auto"/>
        <w:ind w:firstLine="480" w:firstLineChars="20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4.4供应商应遵守国家法律、法规有关竞争性磋商的规定。</w:t>
      </w:r>
    </w:p>
    <w:p w14:paraId="3B488577">
      <w:pPr>
        <w:autoSpaceDE w:val="0"/>
        <w:autoSpaceDN w:val="0"/>
        <w:adjustRightInd w:val="0"/>
        <w:snapToGrid w:val="0"/>
        <w:spacing w:line="360" w:lineRule="auto"/>
        <w:ind w:firstLine="480" w:firstLineChars="20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4.5 凡通过磋商小组符合性审查的供应商均为合格供应商。未通过符合性审查的供应商将视为不响应本项目的竞争性磋商文件被否决。</w:t>
      </w:r>
    </w:p>
    <w:p w14:paraId="05D7F940">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注：</w:t>
      </w:r>
      <w:r>
        <w:rPr>
          <w:rFonts w:hint="eastAsia" w:ascii="宋体" w:hAnsi="宋体" w:cs="宋体"/>
          <w:color w:val="000000" w:themeColor="text1"/>
          <w:sz w:val="24"/>
          <w14:textFill>
            <w14:solidFill>
              <w14:schemeClr w14:val="tx1"/>
            </w14:solidFill>
          </w14:textFill>
        </w:rPr>
        <w:t>单位负责人为同一人或者存在直接控股、管理关系的不同供应商，不得参加同一合同项下的政府采购活动。提供法定代表人签章的国家企业信用信息公示系统公告后网页查询扫描件并承 诺。</w:t>
      </w:r>
    </w:p>
    <w:p w14:paraId="0CEC2DCA">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 xml:space="preserve">5.竞争性磋商文件的约束力 </w:t>
      </w:r>
    </w:p>
    <w:p w14:paraId="5FC7AE77">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5.l供应商一旦参加竞争性磋商，即被认为接受了本竞争性磋商文件中的所有条款和规定。</w:t>
      </w:r>
    </w:p>
    <w:p w14:paraId="7300830F">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投标人须在投标文件中对此项做出承 诺。</w:t>
      </w:r>
    </w:p>
    <w:p w14:paraId="43F4A5AF">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5.3本磋商文件由采购人负责解释。</w:t>
      </w:r>
    </w:p>
    <w:p w14:paraId="2296EF15">
      <w:pPr>
        <w:spacing w:line="560" w:lineRule="exact"/>
        <w:ind w:firstLine="480" w:firstLineChars="200"/>
        <w:rPr>
          <w:rFonts w:hint="eastAsia" w:ascii="宋体" w:hAnsi="宋体" w:cs="宋体"/>
          <w:color w:val="000000" w:themeColor="text1"/>
          <w:sz w:val="24"/>
          <w14:textFill>
            <w14:solidFill>
              <w14:schemeClr w14:val="tx1"/>
            </w14:solidFill>
          </w14:textFill>
        </w:rPr>
      </w:pPr>
    </w:p>
    <w:p w14:paraId="0C4ABB66">
      <w:pPr>
        <w:pStyle w:val="26"/>
        <w:ind w:firstLine="480"/>
        <w:rPr>
          <w:rFonts w:ascii="宋体" w:hAnsi="宋体" w:eastAsia="宋体" w:cs="宋体"/>
          <w:color w:val="000000" w:themeColor="text1"/>
          <w:sz w:val="24"/>
          <w14:textFill>
            <w14:solidFill>
              <w14:schemeClr w14:val="tx1"/>
            </w14:solidFill>
          </w14:textFill>
        </w:rPr>
      </w:pPr>
    </w:p>
    <w:p w14:paraId="175E1EBA">
      <w:pPr>
        <w:spacing w:line="720" w:lineRule="auto"/>
        <w:jc w:val="cente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二、竞争性磋商文件</w:t>
      </w:r>
    </w:p>
    <w:p w14:paraId="48C56B86">
      <w:pPr>
        <w:tabs>
          <w:tab w:val="left" w:pos="632"/>
          <w:tab w:val="left" w:pos="790"/>
        </w:tabs>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6．竞争性磋商文件的组成</w:t>
      </w:r>
    </w:p>
    <w:p w14:paraId="4D820C03">
      <w:pPr>
        <w:autoSpaceDE w:val="0"/>
        <w:autoSpaceDN w:val="0"/>
        <w:adjustRightInd w:val="0"/>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6.1竞争性磋商</w:t>
      </w:r>
      <w:r>
        <w:rPr>
          <w:rFonts w:hint="eastAsia" w:ascii="宋体" w:hAnsi="宋体" w:cs="宋体"/>
          <w:color w:val="000000" w:themeColor="text1"/>
          <w:sz w:val="24"/>
          <w:lang w:val="zh-CN"/>
          <w14:textFill>
            <w14:solidFill>
              <w14:schemeClr w14:val="tx1"/>
            </w14:solidFill>
          </w14:textFill>
        </w:rPr>
        <w:t>文件是用以阐明的采购需求、采购程序和合同格式等的规范性文件。竞争性磋商文件主要由以下部分组成：</w:t>
      </w:r>
    </w:p>
    <w:p w14:paraId="73CA19D7">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（1）竞争性磋商邀请函；</w:t>
      </w:r>
    </w:p>
    <w:p w14:paraId="2C8E7141">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（2）供应商须知；</w:t>
      </w:r>
    </w:p>
    <w:p w14:paraId="34B71A56">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（3）采购需求；</w:t>
      </w:r>
    </w:p>
    <w:p w14:paraId="2849F1EB">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（4）响应性文件内容及格式；</w:t>
      </w:r>
    </w:p>
    <w:p w14:paraId="08C57413">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（5）合同主要条款。</w:t>
      </w:r>
    </w:p>
    <w:p w14:paraId="2DB1E2B2">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14:paraId="77D145D6">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6.3供应商被视为充分熟悉本采购项目所在地的与履行合同有关的各种情况，包括自然环境、气候条件、劳动力及公用设施等，本竞争性磋商文件不再对上述情况进行描述。</w:t>
      </w:r>
    </w:p>
    <w:p w14:paraId="29840EE1">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6.4供应商必须详阅竞争性磋商文件的所有条款、文件及表格格式等。供应商若未按竞争性磋商文件的要求和规范编制、提交响应性文件，将有可能导致响应性文件被拒绝接受或被视为无效。</w:t>
      </w:r>
    </w:p>
    <w:p w14:paraId="6E9868E0">
      <w:pPr>
        <w:widowControl/>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7.竞争性磋商文件的澄清与修改</w:t>
      </w:r>
    </w:p>
    <w:p w14:paraId="194DB2EE">
      <w:pPr>
        <w:autoSpaceDE w:val="0"/>
        <w:autoSpaceDN w:val="0"/>
        <w:adjustRightInd w:val="0"/>
        <w:spacing w:line="560" w:lineRule="exact"/>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14:paraId="58E02237">
      <w:pPr>
        <w:spacing w:line="720" w:lineRule="auto"/>
        <w:jc w:val="cente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三、响应性文件的编制</w:t>
      </w:r>
    </w:p>
    <w:p w14:paraId="01DC38BC">
      <w:pPr>
        <w:spacing w:line="5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8.要求</w:t>
      </w:r>
    </w:p>
    <w:p w14:paraId="0988A667">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14:paraId="7B35DFE2">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8.2任何对竞争性磋商文件的忽略或误解不能作为响应性文件没有完全响应竞争性磋商文件的有效理由。</w:t>
      </w:r>
    </w:p>
    <w:p w14:paraId="0314DA71">
      <w:pPr>
        <w:spacing w:line="560" w:lineRule="exact"/>
        <w:ind w:firstLine="480" w:firstLineChars="200"/>
        <w:rPr>
          <w:rFonts w:ascii="宋体" w:hAnsi="宋体" w:cs="宋体"/>
          <w:i/>
          <w:i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8.3供应商没有按照竞争性磋商文件要求提供全部资料，或者供应商没有对竞争性磋商文件在各方面都作出实质性响应是供应商的风险，并可能导致其响应性文件被拒绝。</w:t>
      </w:r>
    </w:p>
    <w:p w14:paraId="7A2DF07D">
      <w:pPr>
        <w:widowControl/>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 xml:space="preserve">9.响应性文件的语言及度量衡 </w:t>
      </w:r>
    </w:p>
    <w:p w14:paraId="74913406">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9.1响应性文件以及供应商与采购代理机构之间的所有书面往来都应用简体中文书写。 </w:t>
      </w:r>
    </w:p>
    <w:p w14:paraId="5DF8FAD4">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9.2供应商使用其他语言的，以中文翻译为准。 </w:t>
      </w:r>
    </w:p>
    <w:p w14:paraId="185BFA3C">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9.3关于计量单位，竞争性磋商文件已有明确规定的，使用竞争性磋商文件规定的计量单位；竞争性磋商文件没有规定的，应采用中华人民共和国法定计量单位。</w:t>
      </w:r>
    </w:p>
    <w:p w14:paraId="544E3CAB">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9.4本竞争性磋商文件所表述的时间均为北京时间。</w:t>
      </w:r>
    </w:p>
    <w:p w14:paraId="496E82A7">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10.响应性文件的组成</w:t>
      </w:r>
    </w:p>
    <w:p w14:paraId="5F6616F2">
      <w:pPr>
        <w:widowControl/>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10.1响应性文件由</w:t>
      </w:r>
      <w:r>
        <w:rPr>
          <w:rFonts w:hint="eastAsia" w:ascii="宋体" w:hAnsi="宋体" w:cs="宋体"/>
          <w:bCs/>
          <w:color w:val="000000" w:themeColor="text1"/>
          <w:sz w:val="24"/>
          <w:u w:val="single"/>
          <w14:textFill>
            <w14:solidFill>
              <w14:schemeClr w14:val="tx1"/>
            </w14:solidFill>
          </w14:textFill>
        </w:rPr>
        <w:t>资格性证明材料</w:t>
      </w:r>
      <w:r>
        <w:rPr>
          <w:rFonts w:hint="eastAsia" w:ascii="宋体" w:hAnsi="宋体" w:cs="宋体"/>
          <w:bCs/>
          <w:color w:val="000000" w:themeColor="text1"/>
          <w:sz w:val="24"/>
          <w14:textFill>
            <w14:solidFill>
              <w14:schemeClr w14:val="tx1"/>
            </w14:solidFill>
          </w14:textFill>
        </w:rPr>
        <w:t>、</w:t>
      </w:r>
      <w:r>
        <w:rPr>
          <w:rFonts w:hint="eastAsia" w:ascii="宋体" w:hAnsi="宋体" w:cs="宋体"/>
          <w:bCs/>
          <w:color w:val="000000" w:themeColor="text1"/>
          <w:sz w:val="24"/>
          <w:u w:val="single"/>
          <w14:textFill>
            <w14:solidFill>
              <w14:schemeClr w14:val="tx1"/>
            </w14:solidFill>
          </w14:textFill>
        </w:rPr>
        <w:t>符合性证明材料</w:t>
      </w:r>
      <w:r>
        <w:rPr>
          <w:rFonts w:hint="eastAsia" w:ascii="宋体" w:hAnsi="宋体" w:cs="宋体"/>
          <w:bCs/>
          <w:color w:val="000000" w:themeColor="text1"/>
          <w:sz w:val="24"/>
          <w14:textFill>
            <w14:solidFill>
              <w14:schemeClr w14:val="tx1"/>
            </w14:solidFill>
          </w14:textFill>
        </w:rPr>
        <w:t>、</w:t>
      </w:r>
      <w:r>
        <w:rPr>
          <w:rFonts w:hint="eastAsia" w:ascii="宋体" w:hAnsi="宋体" w:cs="宋体"/>
          <w:bCs/>
          <w:color w:val="000000" w:themeColor="text1"/>
          <w:sz w:val="24"/>
          <w:u w:val="single"/>
          <w14:textFill>
            <w14:solidFill>
              <w14:schemeClr w14:val="tx1"/>
            </w14:solidFill>
          </w14:textFill>
        </w:rPr>
        <w:t>其他材料</w:t>
      </w:r>
      <w:r>
        <w:rPr>
          <w:rFonts w:hint="eastAsia" w:ascii="宋体" w:hAnsi="宋体" w:cs="宋体"/>
          <w:color w:val="000000" w:themeColor="text1"/>
          <w:sz w:val="24"/>
          <w14:textFill>
            <w14:solidFill>
              <w14:schemeClr w14:val="tx1"/>
            </w14:solidFill>
          </w14:textFill>
        </w:rPr>
        <w:t>三部分组成。具体内容和格式见竞争性磋商文件</w:t>
      </w:r>
      <w:r>
        <w:rPr>
          <w:rFonts w:hint="eastAsia" w:ascii="宋体" w:hAnsi="宋体" w:cs="宋体"/>
          <w:bCs/>
          <w:color w:val="000000" w:themeColor="text1"/>
          <w:sz w:val="24"/>
          <w14:textFill>
            <w14:solidFill>
              <w14:schemeClr w14:val="tx1"/>
            </w14:solidFill>
          </w14:textFill>
        </w:rPr>
        <w:t>第四章</w:t>
      </w:r>
      <w:r>
        <w:rPr>
          <w:rFonts w:hint="eastAsia" w:ascii="宋体" w:hAnsi="宋体" w:cs="宋体"/>
          <w:color w:val="000000" w:themeColor="text1"/>
          <w:sz w:val="24"/>
          <w14:textFill>
            <w14:solidFill>
              <w14:schemeClr w14:val="tx1"/>
            </w14:solidFill>
          </w14:textFill>
        </w:rPr>
        <w:t>。</w:t>
      </w:r>
    </w:p>
    <w:p w14:paraId="39F89701">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11.响应性文件格式</w:t>
      </w:r>
    </w:p>
    <w:p w14:paraId="4C179C81">
      <w:pPr>
        <w:widowControl/>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11.1供应商应按照竞争性磋商文件提供的格式编写响应性文件，不得缺少、留空或私自更改任何竞争性磋商文件要求填写的表格或提交的资料。扫描件等证明材料标注与原件一致，</w:t>
      </w:r>
      <w:r>
        <w:rPr>
          <w:rFonts w:ascii="宋体" w:hAnsi="宋体" w:cs="宋体"/>
          <w:color w:val="000000" w:themeColor="text1"/>
          <w:sz w:val="24"/>
          <w14:textFill>
            <w14:solidFill>
              <w14:schemeClr w14:val="tx1"/>
            </w14:solidFill>
          </w14:textFill>
        </w:rPr>
        <w:t>竞争性磋商文件提供格式的按格式填列，未提供格式的可自行拟定。</w:t>
      </w:r>
    </w:p>
    <w:p w14:paraId="19FE1076">
      <w:pPr>
        <w:widowControl/>
        <w:spacing w:line="560" w:lineRule="exact"/>
        <w:ind w:firstLine="482" w:firstLineChars="200"/>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12.竞争性磋商报价</w:t>
      </w:r>
    </w:p>
    <w:p w14:paraId="6585AA3B">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12.1报价包括所投服务、保险、税费、检测、验收和交付后约定期限内免费维保等工作所发生的一切应有费用。</w:t>
      </w:r>
    </w:p>
    <w:p w14:paraId="53D0189B">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12.2经过磋商后进行的报价为供应商的最终报价。</w:t>
      </w:r>
    </w:p>
    <w:p w14:paraId="74308D8D">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12.3采购人不接受有选择的报价。</w:t>
      </w:r>
    </w:p>
    <w:p w14:paraId="7F954D2E">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12.4最终报价不得超过采购预算。</w:t>
      </w:r>
    </w:p>
    <w:p w14:paraId="5506B62A">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12.5报价均须以人民币为计算单位。</w:t>
      </w:r>
    </w:p>
    <w:p w14:paraId="064F0F23">
      <w:pPr>
        <w:spacing w:line="5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13．响应性文件有效期 </w:t>
      </w:r>
    </w:p>
    <w:p w14:paraId="09B835EA">
      <w:pPr>
        <w:spacing w:line="5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13.l响应性文件有效期为自竞争性磋商开始之日起60天，成交的响应性文件其有效期应延续至合同执行结束，</w:t>
      </w:r>
      <w:r>
        <w:rPr>
          <w:rFonts w:ascii="宋体" w:hAnsi="宋体" w:cs="宋体"/>
          <w:color w:val="000000" w:themeColor="text1"/>
          <w:sz w:val="24"/>
          <w14:textFill>
            <w14:solidFill>
              <w14:schemeClr w14:val="tx1"/>
            </w14:solidFill>
          </w14:textFill>
        </w:rPr>
        <w:t>有效期短于此规定的响应性文件将被视为无效。</w:t>
      </w:r>
    </w:p>
    <w:p w14:paraId="5498EBA3">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13.2特殊情况下，采购人可于响应性文件有效期满之前书面要求供应商同意延长有效期，供应商应在采购人规定的期限内以书面形式予以答复。供应商答复不明确或逾期未答复的，均视为拒绝上述要求。</w:t>
      </w:r>
    </w:p>
    <w:p w14:paraId="6863913C">
      <w:pPr>
        <w:spacing w:line="5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14.响应性文件的签署、盖章</w:t>
      </w:r>
    </w:p>
    <w:p w14:paraId="19A26676">
      <w:pPr>
        <w:spacing w:line="560" w:lineRule="exact"/>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14.1</w:t>
      </w:r>
      <w:r>
        <w:rPr>
          <w:rFonts w:ascii="宋体" w:hAnsi="宋体" w:cs="宋体"/>
          <w:color w:val="000000" w:themeColor="text1"/>
          <w:sz w:val="24"/>
          <w14:textFill>
            <w14:solidFill>
              <w14:schemeClr w14:val="tx1"/>
            </w14:solidFill>
          </w14:textFill>
        </w:rPr>
        <w:t>响应性文件中凡是要求签署和加盖公章处均须</w:t>
      </w:r>
      <w:r>
        <w:rPr>
          <w:rFonts w:hint="eastAsia" w:ascii="宋体" w:hAnsi="宋体" w:cs="宋体"/>
          <w:color w:val="000000" w:themeColor="text1"/>
          <w:sz w:val="24"/>
          <w14:textFill>
            <w14:solidFill>
              <w14:schemeClr w14:val="tx1"/>
            </w14:solidFill>
          </w14:textFill>
        </w:rPr>
        <w:t>分别</w:t>
      </w:r>
      <w:r>
        <w:rPr>
          <w:rFonts w:ascii="宋体" w:hAnsi="宋体" w:cs="宋体"/>
          <w:color w:val="000000" w:themeColor="text1"/>
          <w:sz w:val="24"/>
          <w14:textFill>
            <w14:solidFill>
              <w14:schemeClr w14:val="tx1"/>
            </w14:solidFill>
          </w14:textFill>
        </w:rPr>
        <w:t>由供应商的法定代表人或其委托代理人签字</w:t>
      </w:r>
      <w:r>
        <w:rPr>
          <w:rFonts w:hint="eastAsia" w:ascii="宋体" w:hAnsi="宋体" w:cs="宋体"/>
          <w:color w:val="000000" w:themeColor="text1"/>
          <w:sz w:val="24"/>
          <w14:textFill>
            <w14:solidFill>
              <w14:schemeClr w14:val="tx1"/>
            </w14:solidFill>
          </w14:textFill>
        </w:rPr>
        <w:t>和</w:t>
      </w:r>
      <w:r>
        <w:rPr>
          <w:rFonts w:ascii="宋体" w:hAnsi="宋体" w:cs="宋体"/>
          <w:color w:val="000000" w:themeColor="text1"/>
          <w:sz w:val="24"/>
          <w14:textFill>
            <w14:solidFill>
              <w14:schemeClr w14:val="tx1"/>
            </w14:solidFill>
          </w14:textFill>
        </w:rPr>
        <w:t>加盖供应商公章。</w:t>
      </w:r>
      <w:r>
        <w:rPr>
          <w:rFonts w:hint="eastAsia" w:ascii="宋体" w:hAnsi="宋体" w:cs="宋体"/>
          <w:color w:val="000000" w:themeColor="text1"/>
          <w:sz w:val="24"/>
          <w:lang w:val="zh-CN"/>
          <w14:textFill>
            <w14:solidFill>
              <w14:schemeClr w14:val="tx1"/>
            </w14:solidFill>
          </w14:textFill>
        </w:rPr>
        <w:t>本竞争性磋商文件所表述（指定）的签章是指签字和盖章，所表述（指定）的公章是指法人（供应商）行政公章，不包括专用章。</w:t>
      </w:r>
    </w:p>
    <w:p w14:paraId="3551F5E6">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14.2响应性文件应无涂改和行间插字，除非这些改动是为改正供应商造成的必须修改的错误进行的。有改动时，修改处应由供应商代表签署证明或加盖公章，但非供应商出具的材料，供应商改动无效。</w:t>
      </w:r>
    </w:p>
    <w:p w14:paraId="0B6F66D9">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14.3供应商提交的资料应证明其满足竞争性磋商文件要求，该文件可以是文字资料、图纸和数据等详细描述的资料。</w:t>
      </w:r>
    </w:p>
    <w:p w14:paraId="3620B851">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15电子投标文件制作，见周口市公共资源交易中心网站下载中心版块《投标单位-电子投标文件视频制作手册》的相关规定。</w:t>
      </w:r>
    </w:p>
    <w:p w14:paraId="37062B0D">
      <w:pPr>
        <w:numPr>
          <w:ilvl w:val="0"/>
          <w:numId w:val="2"/>
        </w:numPr>
        <w:spacing w:line="720" w:lineRule="auto"/>
        <w:jc w:val="cente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响应性文件的递交</w:t>
      </w:r>
    </w:p>
    <w:p w14:paraId="3D66E8A9">
      <w:pPr>
        <w:autoSpaceDE w:val="0"/>
        <w:autoSpaceDN w:val="0"/>
        <w:adjustRightInd w:val="0"/>
        <w:spacing w:line="50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弃递交响应文件。</w:t>
      </w:r>
    </w:p>
    <w:p w14:paraId="10FAFB42">
      <w:pPr>
        <w:spacing w:line="360" w:lineRule="auto"/>
        <w:ind w:firstLine="55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注：加密的电子投标文件的递交，见周口市公共资源交易中心网站下载中心版块《投标单位-电子投标文件视频制作手册》的相关规定。如未在招标文件规定的投标时间截止前上传网上响应文件，投标无效。</w:t>
      </w:r>
    </w:p>
    <w:p w14:paraId="347D23A8">
      <w:pPr>
        <w:autoSpaceDE w:val="0"/>
        <w:autoSpaceDN w:val="0"/>
        <w:adjustRightInd w:val="0"/>
        <w:spacing w:line="500" w:lineRule="exact"/>
        <w:ind w:firstLine="240" w:firstLineChars="1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供应商须使用单位CA证书进行电子响应文件远程解密，详见周口市公共资源电子交易中心网站（网址：http://jyzx.zhoukou.gov.cn）办事指南</w:t>
      </w:r>
      <w:r>
        <w:rPr>
          <w:rFonts w:hint="eastAsia" w:ascii="宋体" w:hAnsi="宋体" w:cs="宋体"/>
          <w:bCs/>
          <w:color w:val="000000" w:themeColor="text1"/>
          <w:sz w:val="24"/>
          <w14:textFill>
            <w14:solidFill>
              <w14:schemeClr w14:val="tx1"/>
            </w14:solidFill>
          </w14:textFill>
        </w:rPr>
        <w:t>《不见面开标远程在线解密会员端操作手册操作指南》</w:t>
      </w:r>
      <w:r>
        <w:rPr>
          <w:rFonts w:hint="eastAsia" w:ascii="宋体" w:hAnsi="宋体" w:cs="宋体"/>
          <w:color w:val="000000" w:themeColor="text1"/>
          <w:sz w:val="24"/>
          <w14:textFill>
            <w14:solidFill>
              <w14:schemeClr w14:val="tx1"/>
            </w14:solidFill>
          </w14:textFill>
        </w:rPr>
        <w:t>。</w:t>
      </w:r>
    </w:p>
    <w:p w14:paraId="328A6B44">
      <w:pPr>
        <w:spacing w:line="560" w:lineRule="exact"/>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16.响应性文件的递交</w:t>
      </w:r>
    </w:p>
    <w:p w14:paraId="3B823DC5">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16.1供应商应在竞争性磋商邀请函中规定的截止日期和时间前，将响应性文件在会员系统成功上传，递交（接收）地点为竞争性磋商邀请函中规定的地址。</w:t>
      </w:r>
    </w:p>
    <w:p w14:paraId="390E9709">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16.2若采购人推迟了响应性文件接收截止时间，采购人和供应商受响应性文件接收截止时间制约的所有权利和义务均应以新的截止时间为准。 </w:t>
      </w:r>
    </w:p>
    <w:p w14:paraId="752C74B6">
      <w:pPr>
        <w:pStyle w:val="64"/>
        <w:spacing w:line="560" w:lineRule="exact"/>
        <w:ind w:firstLine="482" w:firstLineChars="200"/>
        <w:rPr>
          <w:rFonts w:ascii="宋体" w:hAnsi="宋体"/>
          <w:b/>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17</w:t>
      </w:r>
      <w:r>
        <w:rPr>
          <w:rFonts w:hint="eastAsia" w:ascii="宋体" w:hAnsi="宋体"/>
          <w:b/>
          <w:color w:val="000000" w:themeColor="text1"/>
          <w:sz w:val="24"/>
          <w:szCs w:val="24"/>
          <w14:textFill>
            <w14:solidFill>
              <w14:schemeClr w14:val="tx1"/>
            </w14:solidFill>
          </w14:textFill>
        </w:rPr>
        <w:t>.响应性文件的修改和撤回</w:t>
      </w:r>
    </w:p>
    <w:p w14:paraId="3650DF96">
      <w:pPr>
        <w:pStyle w:val="64"/>
        <w:spacing w:line="560" w:lineRule="exact"/>
        <w:ind w:left="279" w:leftChars="133" w:firstLine="240" w:firstLineChars="100"/>
        <w:rPr>
          <w:rFonts w:ascii="宋体" w:hAnsi="宋体"/>
          <w:b/>
          <w:bCs/>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17.1供应商在提交响应性文件截止时间前，可以对已上传的响应文件进行撤回补充、修改或撤回，补充、修改之后进行再次上传，再次上传内容作为响应性文件的组成部分。</w:t>
      </w:r>
    </w:p>
    <w:p w14:paraId="42864440">
      <w:pPr>
        <w:pStyle w:val="64"/>
        <w:spacing w:line="56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17.2响应性文件的补充、修改文件应按照本竞争性磋商文件有关规定进行密封、签署，修改后的加密的电子投标文件须在投标截止时间前成功上传。 </w:t>
      </w:r>
    </w:p>
    <w:p w14:paraId="7BF42DB8">
      <w:pPr>
        <w:pStyle w:val="64"/>
        <w:spacing w:line="56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17.3供应商在响应性文件接收截止时间后不得修改、撤回响应性文件。供应商在响应性文件接收截止时间后修改响应性文件的，将被拒绝接受。</w:t>
      </w:r>
    </w:p>
    <w:p w14:paraId="6450FD52">
      <w:pPr>
        <w:pStyle w:val="64"/>
        <w:spacing w:line="56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17.4供应商有下列情形之一的，采购人将拒绝接受其响应性文件：</w:t>
      </w:r>
    </w:p>
    <w:p w14:paraId="60061195">
      <w:pPr>
        <w:pStyle w:val="64"/>
        <w:spacing w:line="56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17.4.1在竞争性磋商文件规定的响应性文件接收截止时间之后递交响应性文件的；</w:t>
      </w:r>
    </w:p>
    <w:p w14:paraId="0E6E28BA">
      <w:pPr>
        <w:pStyle w:val="64"/>
        <w:spacing w:line="56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17.4.2</w:t>
      </w:r>
      <w:r>
        <w:rPr>
          <w:rFonts w:ascii="宋体" w:hAnsi="宋体"/>
          <w:color w:val="000000" w:themeColor="text1"/>
          <w:sz w:val="24"/>
          <w14:textFill>
            <w14:solidFill>
              <w14:schemeClr w14:val="tx1"/>
            </w14:solidFill>
          </w14:textFill>
        </w:rPr>
        <w:t>响应性文件未按竞争性磋商文件规定密封、签署、盖章</w:t>
      </w:r>
      <w:r>
        <w:rPr>
          <w:rFonts w:hint="eastAsia" w:ascii="宋体" w:hAnsi="宋体"/>
          <w:color w:val="000000" w:themeColor="text1"/>
          <w:sz w:val="24"/>
          <w14:textFill>
            <w14:solidFill>
              <w14:schemeClr w14:val="tx1"/>
            </w14:solidFill>
          </w14:textFill>
        </w:rPr>
        <w:t>及未加盖骑缝章</w:t>
      </w:r>
      <w:r>
        <w:rPr>
          <w:rFonts w:ascii="宋体" w:hAnsi="宋体"/>
          <w:color w:val="000000" w:themeColor="text1"/>
          <w:sz w:val="24"/>
          <w14:textFill>
            <w14:solidFill>
              <w14:schemeClr w14:val="tx1"/>
            </w14:solidFill>
          </w14:textFill>
        </w:rPr>
        <w:t>的；</w:t>
      </w:r>
    </w:p>
    <w:p w14:paraId="0AF47EFE">
      <w:pPr>
        <w:pStyle w:val="64"/>
        <w:spacing w:line="560" w:lineRule="exact"/>
        <w:ind w:firstLine="480" w:firstLineChars="200"/>
        <w:rPr>
          <w:rFonts w:ascii="宋体" w:hAnsi="宋体"/>
          <w:b/>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17.4.3一个供应商不止递交一套响应性文件的。</w:t>
      </w:r>
    </w:p>
    <w:p w14:paraId="3199E3B2">
      <w:pPr>
        <w:spacing w:line="720" w:lineRule="auto"/>
        <w:jc w:val="cente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五、竞争性磋商</w:t>
      </w:r>
    </w:p>
    <w:p w14:paraId="2AB0C928">
      <w:pPr>
        <w:spacing w:line="560" w:lineRule="exact"/>
        <w:ind w:firstLine="482" w:firstLineChars="200"/>
        <w:rPr>
          <w:rFonts w:ascii="宋体" w:hAnsi="宋体" w:cs="宋体"/>
          <w:b/>
          <w:color w:val="000000" w:themeColor="text1"/>
          <w:sz w:val="24"/>
          <w:lang w:val="zh-CN"/>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18.组建</w:t>
      </w:r>
      <w:r>
        <w:rPr>
          <w:rFonts w:hint="eastAsia" w:ascii="宋体" w:hAnsi="宋体" w:cs="宋体"/>
          <w:b/>
          <w:color w:val="000000" w:themeColor="text1"/>
          <w:sz w:val="24"/>
          <w:lang w:val="zh-CN"/>
          <w14:textFill>
            <w14:solidFill>
              <w14:schemeClr w14:val="tx1"/>
            </w14:solidFill>
          </w14:textFill>
        </w:rPr>
        <w:t>竞争性磋商小组</w:t>
      </w:r>
    </w:p>
    <w:p w14:paraId="10A2C522">
      <w:pPr>
        <w:spacing w:line="560" w:lineRule="exact"/>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18.1采购人根据采购项目的特点依法组建竞争性磋商小组。</w:t>
      </w:r>
    </w:p>
    <w:p w14:paraId="10B58AAC">
      <w:pPr>
        <w:spacing w:line="560" w:lineRule="exact"/>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18.2竞争性磋商小组</w:t>
      </w:r>
      <w:r>
        <w:rPr>
          <w:rFonts w:hint="eastAsia" w:ascii="宋体" w:hAnsi="宋体" w:cs="宋体"/>
          <w:bCs/>
          <w:color w:val="000000" w:themeColor="text1"/>
          <w:kern w:val="0"/>
          <w:sz w:val="24"/>
          <w14:textFill>
            <w14:solidFill>
              <w14:schemeClr w14:val="tx1"/>
            </w14:solidFill>
          </w14:textFill>
        </w:rPr>
        <w:t>确认竞争性磋商文件，并</w:t>
      </w:r>
      <w:r>
        <w:rPr>
          <w:rFonts w:hint="eastAsia" w:ascii="宋体" w:hAnsi="宋体" w:cs="宋体"/>
          <w:color w:val="000000" w:themeColor="text1"/>
          <w:kern w:val="0"/>
          <w:sz w:val="24"/>
          <w14:textFill>
            <w14:solidFill>
              <w14:schemeClr w14:val="tx1"/>
            </w14:solidFill>
          </w14:textFill>
        </w:rPr>
        <w:t>负责具体评审事务，根据有关法律法规和竞争性磋商文件规定的评审程序，按照评审方法及评审标准独立履行竞争性磋商小组职责。</w:t>
      </w:r>
    </w:p>
    <w:p w14:paraId="63CAB806">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19.资格性和符合性审查</w:t>
      </w:r>
    </w:p>
    <w:p w14:paraId="1036F4F0">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14:paraId="6520450A">
      <w:pPr>
        <w:spacing w:line="560" w:lineRule="exact"/>
        <w:ind w:firstLine="480" w:firstLineChars="200"/>
        <w:rPr>
          <w:rFonts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19.1.1资格性审查的内容包括：竞争性磋商文件规定的供应商资格条件；</w:t>
      </w:r>
    </w:p>
    <w:p w14:paraId="40A63B4A">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14:paraId="635A35BD">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19.2.1符合性审查的内容包括：</w:t>
      </w:r>
    </w:p>
    <w:p w14:paraId="6808DC5D">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（1）响应性文件的有效性(签署情况等)；</w:t>
      </w:r>
    </w:p>
    <w:p w14:paraId="04BB585B">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（2）响应性文件的完整性；</w:t>
      </w:r>
    </w:p>
    <w:p w14:paraId="7D8427C5">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（3）对竞争性磋商文件的响应程度（是否存在重大负偏离等）。 </w:t>
      </w:r>
    </w:p>
    <w:p w14:paraId="73DB3FD4">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以上资格性审查和符合性审查的内容只要有一条不满足，则响应性文件无效，将不进入竞争性磋商程序。</w:t>
      </w:r>
    </w:p>
    <w:p w14:paraId="4A12F5B5">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注意事项：资格性、符合性证明材料见竞争性磋商文件第四章规定。</w:t>
      </w:r>
    </w:p>
    <w:p w14:paraId="125DAC46">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19.3实质性响应的响应性文件是指与竞争性磋商文件的全部条款、条件和规格相符，没有重大偏离；重大负偏离的认定须经竞争性磋商小组三分之二以上同意。</w:t>
      </w:r>
    </w:p>
    <w:p w14:paraId="61B1C29E">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14:paraId="12EEA85E">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19.5如果响应性文件实质上没有响应竞争性磋商文件的要求，将作为无效处理，供应商不得再对响应性文件进行任何修正从而使其响应性文件成为实质上响应的文件；</w:t>
      </w:r>
    </w:p>
    <w:p w14:paraId="71837B18">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19.6竞争性磋商小组审定响应性文件的响应性只根据响应性文件本身的内容而不寻求外部证据。</w:t>
      </w:r>
    </w:p>
    <w:p w14:paraId="5F693DF4">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19.7凡有下列情况之一的，其响应性文件也被视为未实质性响应竞争性磋商文件，按照无效处理（不再参加竞争性磋商）：</w:t>
      </w:r>
    </w:p>
    <w:p w14:paraId="77B9C3C0">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19.7.1未按竞争性磋商文件规定要求</w:t>
      </w:r>
      <w:r>
        <w:rPr>
          <w:rFonts w:hint="eastAsia" w:ascii="宋体" w:hAnsi="宋体" w:cs="宋体"/>
          <w:color w:val="000000" w:themeColor="text1"/>
          <w:sz w:val="24"/>
          <w:lang w:val="zh-CN"/>
          <w14:textFill>
            <w14:solidFill>
              <w14:schemeClr w14:val="tx1"/>
            </w14:solidFill>
          </w14:textFill>
        </w:rPr>
        <w:t>签署、盖章的；</w:t>
      </w:r>
    </w:p>
    <w:p w14:paraId="404DEFA3">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19.7.2资格证明文件不全的，或不符合竞争性磋商文件中规定的资格要求的；</w:t>
      </w:r>
    </w:p>
    <w:p w14:paraId="5AEB8DE7">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19.7.3供应商代表未出具经其证件正面上签章确认的有效身份证明，或与身份不符的；</w:t>
      </w:r>
    </w:p>
    <w:p w14:paraId="0FEA169A">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19.7.4不符合竞争性磋商文件规定的实质性要求的；</w:t>
      </w:r>
    </w:p>
    <w:p w14:paraId="0E8A26FF">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19.7.5响应性文件内容不齐全或内容虚假的；</w:t>
      </w:r>
    </w:p>
    <w:p w14:paraId="63B3B3E5">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19.7.6响应性文件的实质性内容未使用中文表述；</w:t>
      </w:r>
    </w:p>
    <w:p w14:paraId="68F79CCF">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19.7.7响应性文件的内容修改处未按规定签名或盖章的；</w:t>
      </w:r>
    </w:p>
    <w:p w14:paraId="1FFF2C57">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19.7.8违反法律、行政法规、竞争性磋商文件规定的其他情形的。</w:t>
      </w:r>
    </w:p>
    <w:p w14:paraId="34F47F1C">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19.7.9不同供应商的电子投标（响应）文件上传计算机的网卡 MAC 地址、CPU 序列号和硬盘序列号等硬件信息相同的;</w:t>
      </w:r>
    </w:p>
    <w:p w14:paraId="4AA91A25">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19.7.10不同供应商的投标（响应）文件由同一电子设备编制，打印、复印、加密或者上传的；</w:t>
      </w:r>
    </w:p>
    <w:p w14:paraId="530A2248">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19.7.11不同供应商的投标（响应）文件由同一人送达或者分发，或者不同供应商联系人为同一人或不同联系人的联系电话一致的；</w:t>
      </w:r>
    </w:p>
    <w:p w14:paraId="02208279">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19.7.12不同供应商的投标（响应）文件的内容存在两处以上细节错误一致；</w:t>
      </w:r>
    </w:p>
    <w:p w14:paraId="67824F63">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19.7.13不同供应商的法定代表人、委托代理人、项目经理、项目负责人等由同一个单位缴纳社会保险或者领取报酬及供应商代表未提供劳动合同的；</w:t>
      </w:r>
    </w:p>
    <w:p w14:paraId="08B38735">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19.7.14不同供应商投标（响应）文件中法定代表人或者负责人签字出自同一人之手。</w:t>
      </w:r>
    </w:p>
    <w:p w14:paraId="0E354B68">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19.7.15 未提供近年无诉讼及仲裁情况保证书及附法院或仲裁机构作出的判决、裁决等有关法律文书等证明资料的。</w:t>
      </w:r>
    </w:p>
    <w:p w14:paraId="4DD2C6EF">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19.8在评审过程中，竞争性磋商小组发现供应商有下列情形之一的，视为供应商相互串通，按照无效处理并依据法律、法规追究其相关责任。具体表现形式如下：</w:t>
      </w:r>
    </w:p>
    <w:p w14:paraId="7BCB9510">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19.8.1不同供应商的响应性文件互相混装的；</w:t>
      </w:r>
    </w:p>
    <w:p w14:paraId="31625E60">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19.8.2不同供应商授权同一人作为供应商委托代理人的；</w:t>
      </w:r>
    </w:p>
    <w:p w14:paraId="4FB4942E">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19.8.3不同供应商的响应性文件载明的项目管理成员为同一人的；</w:t>
      </w:r>
    </w:p>
    <w:p w14:paraId="3EDE20F6">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19.8.4有证据证明供应商与采购人、采购代理机构或者其他供应商串通的其他情形；</w:t>
      </w:r>
    </w:p>
    <w:p w14:paraId="77171AC0">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19.8.5竞争性磋商小组认定的其他串通情形。</w:t>
      </w:r>
    </w:p>
    <w:p w14:paraId="22691C49">
      <w:pPr>
        <w:spacing w:line="560" w:lineRule="exact"/>
        <w:ind w:firstLine="480" w:firstLineChars="200"/>
        <w:rPr>
          <w:rFonts w:ascii="宋体" w:hAnsi="宋体" w:cs="宋体"/>
          <w:color w:val="000000" w:themeColor="text1"/>
          <w:sz w:val="24"/>
          <w14:textFill>
            <w14:solidFill>
              <w14:schemeClr w14:val="tx1"/>
            </w14:solidFill>
          </w14:textFill>
        </w:rPr>
      </w:pPr>
    </w:p>
    <w:p w14:paraId="39F62CE0">
      <w:pPr>
        <w:spacing w:line="560" w:lineRule="exact"/>
        <w:ind w:firstLine="480" w:firstLineChars="200"/>
        <w:rPr>
          <w:rFonts w:ascii="宋体" w:hAnsi="宋体" w:cs="宋体"/>
          <w:color w:val="000000" w:themeColor="text1"/>
          <w:sz w:val="24"/>
          <w14:textFill>
            <w14:solidFill>
              <w14:schemeClr w14:val="tx1"/>
            </w14:solidFill>
          </w14:textFill>
        </w:rPr>
      </w:pPr>
    </w:p>
    <w:p w14:paraId="25D763FE">
      <w:pPr>
        <w:pStyle w:val="48"/>
        <w:rPr>
          <w:rFonts w:ascii="宋体" w:hAnsi="宋体" w:cs="宋体"/>
          <w:color w:val="000000" w:themeColor="text1"/>
          <w:sz w:val="24"/>
          <w:szCs w:val="24"/>
          <w14:textFill>
            <w14:solidFill>
              <w14:schemeClr w14:val="tx1"/>
            </w14:solidFill>
          </w14:textFill>
        </w:rPr>
      </w:pPr>
    </w:p>
    <w:tbl>
      <w:tblPr>
        <w:tblStyle w:val="27"/>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14:paraId="7470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14:paraId="42AF51A5">
            <w:pPr>
              <w:pStyle w:val="80"/>
              <w:pBdr>
                <w:bottom w:val="none" w:color="auto" w:sz="0" w:space="0"/>
              </w:pBdr>
              <w:tabs>
                <w:tab w:val="clear" w:pos="4153"/>
                <w:tab w:val="clear" w:pos="8306"/>
              </w:tabs>
              <w:snapToGrid w:val="0"/>
              <w:spacing w:line="360" w:lineRule="auto"/>
              <w:ind w:right="-10"/>
              <w:textAlignment w:val="auto"/>
              <w:rPr>
                <w:rFonts w:ascii="宋体" w:hAnsi="宋体" w:cs="宋体"/>
                <w:b/>
                <w:color w:val="000000" w:themeColor="text1"/>
                <w:kern w:val="2"/>
                <w:szCs w:val="24"/>
                <w14:textFill>
                  <w14:solidFill>
                    <w14:schemeClr w14:val="tx1"/>
                  </w14:solidFill>
                </w14:textFill>
              </w:rPr>
            </w:pPr>
            <w:r>
              <w:rPr>
                <w:rFonts w:hint="eastAsia" w:ascii="宋体" w:hAnsi="宋体" w:cs="宋体"/>
                <w:b/>
                <w:color w:val="000000" w:themeColor="text1"/>
                <w:kern w:val="2"/>
                <w:szCs w:val="24"/>
                <w14:textFill>
                  <w14:solidFill>
                    <w14:schemeClr w14:val="tx1"/>
                  </w14:solidFill>
                </w14:textFill>
              </w:rPr>
              <w:t>项目符合性审查表</w:t>
            </w:r>
          </w:p>
        </w:tc>
      </w:tr>
      <w:tr w14:paraId="528FE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tcBorders>
              <w:bottom w:val="single" w:color="auto" w:sz="4" w:space="0"/>
            </w:tcBorders>
            <w:vAlign w:val="center"/>
          </w:tcPr>
          <w:p w14:paraId="42948338">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序号</w:t>
            </w:r>
          </w:p>
        </w:tc>
        <w:tc>
          <w:tcPr>
            <w:tcW w:w="2665" w:type="dxa"/>
            <w:tcBorders>
              <w:bottom w:val="single" w:color="auto" w:sz="4" w:space="0"/>
            </w:tcBorders>
            <w:vAlign w:val="center"/>
          </w:tcPr>
          <w:p w14:paraId="19650232">
            <w:pPr>
              <w:pStyle w:val="80"/>
              <w:pBdr>
                <w:bottom w:val="none" w:color="auto" w:sz="0" w:space="0"/>
              </w:pBdr>
              <w:tabs>
                <w:tab w:val="clear" w:pos="4153"/>
                <w:tab w:val="clear" w:pos="8306"/>
              </w:tabs>
              <w:snapToGrid w:val="0"/>
              <w:spacing w:line="360" w:lineRule="auto"/>
              <w:ind w:right="-10"/>
              <w:textAlignment w:val="auto"/>
              <w:rPr>
                <w:rFonts w:ascii="宋体" w:hAnsi="宋体" w:cs="宋体"/>
                <w:color w:val="000000" w:themeColor="text1"/>
                <w:kern w:val="2"/>
                <w:szCs w:val="24"/>
                <w14:textFill>
                  <w14:solidFill>
                    <w14:schemeClr w14:val="tx1"/>
                  </w14:solidFill>
                </w14:textFill>
              </w:rPr>
            </w:pPr>
            <w:r>
              <w:rPr>
                <w:rFonts w:hint="eastAsia" w:ascii="宋体" w:hAnsi="宋体" w:cs="宋体"/>
                <w:color w:val="000000" w:themeColor="text1"/>
                <w:kern w:val="2"/>
                <w:szCs w:val="24"/>
                <w14:textFill>
                  <w14:solidFill>
                    <w14:schemeClr w14:val="tx1"/>
                  </w14:solidFill>
                </w14:textFill>
              </w:rPr>
              <w:t>指标名称</w:t>
            </w:r>
          </w:p>
        </w:tc>
        <w:tc>
          <w:tcPr>
            <w:tcW w:w="1937" w:type="dxa"/>
            <w:tcBorders>
              <w:bottom w:val="single" w:color="auto" w:sz="4" w:space="0"/>
            </w:tcBorders>
            <w:vAlign w:val="center"/>
          </w:tcPr>
          <w:p w14:paraId="25603B10">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指标要求</w:t>
            </w:r>
          </w:p>
        </w:tc>
        <w:tc>
          <w:tcPr>
            <w:tcW w:w="825" w:type="dxa"/>
            <w:tcBorders>
              <w:bottom w:val="single" w:color="auto" w:sz="4" w:space="0"/>
            </w:tcBorders>
            <w:vAlign w:val="center"/>
          </w:tcPr>
          <w:p w14:paraId="5136220A">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w:t>
            </w:r>
          </w:p>
          <w:p w14:paraId="4F41A03B">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通过</w:t>
            </w:r>
          </w:p>
        </w:tc>
        <w:tc>
          <w:tcPr>
            <w:tcW w:w="2371" w:type="dxa"/>
            <w:tcBorders>
              <w:bottom w:val="single" w:color="auto" w:sz="4" w:space="0"/>
            </w:tcBorders>
            <w:vAlign w:val="center"/>
          </w:tcPr>
          <w:p w14:paraId="11B834A2">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投标文件格式及</w:t>
            </w:r>
          </w:p>
          <w:p w14:paraId="1D77551B">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提交资料要求</w:t>
            </w:r>
          </w:p>
        </w:tc>
      </w:tr>
      <w:tr w14:paraId="348B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67B14766">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2665" w:type="dxa"/>
            <w:vAlign w:val="center"/>
          </w:tcPr>
          <w:p w14:paraId="3263B8AA">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营业执照</w:t>
            </w:r>
          </w:p>
        </w:tc>
        <w:tc>
          <w:tcPr>
            <w:tcW w:w="1937" w:type="dxa"/>
            <w:vAlign w:val="center"/>
          </w:tcPr>
          <w:p w14:paraId="599DE3E7">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见招标文件</w:t>
            </w:r>
          </w:p>
        </w:tc>
        <w:tc>
          <w:tcPr>
            <w:tcW w:w="825" w:type="dxa"/>
            <w:vAlign w:val="center"/>
          </w:tcPr>
          <w:p w14:paraId="0DAD244D">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20AAB4EA">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见投标文件</w:t>
            </w:r>
          </w:p>
        </w:tc>
      </w:tr>
      <w:tr w14:paraId="49DB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3A978D29">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2665" w:type="dxa"/>
            <w:vAlign w:val="center"/>
          </w:tcPr>
          <w:p w14:paraId="6EE98964">
            <w:pPr>
              <w:spacing w:after="50" w:line="360" w:lineRule="auto"/>
              <w:ind w:right="-10"/>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法定代表人及身份证</w:t>
            </w:r>
          </w:p>
        </w:tc>
        <w:tc>
          <w:tcPr>
            <w:tcW w:w="1937" w:type="dxa"/>
            <w:vAlign w:val="center"/>
          </w:tcPr>
          <w:p w14:paraId="0AE9F146">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见招标文件</w:t>
            </w:r>
          </w:p>
        </w:tc>
        <w:tc>
          <w:tcPr>
            <w:tcW w:w="825" w:type="dxa"/>
            <w:vAlign w:val="center"/>
          </w:tcPr>
          <w:p w14:paraId="4955EE6A">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200E15DE">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见投标文件</w:t>
            </w:r>
          </w:p>
        </w:tc>
      </w:tr>
      <w:tr w14:paraId="3EA3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3258255F">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2665" w:type="dxa"/>
            <w:vAlign w:val="center"/>
          </w:tcPr>
          <w:p w14:paraId="4CE55DF5">
            <w:pPr>
              <w:spacing w:after="50" w:line="360" w:lineRule="auto"/>
              <w:ind w:right="-10"/>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纳税凭证和社保证明</w:t>
            </w:r>
          </w:p>
        </w:tc>
        <w:tc>
          <w:tcPr>
            <w:tcW w:w="1937" w:type="dxa"/>
            <w:vAlign w:val="center"/>
          </w:tcPr>
          <w:p w14:paraId="751E8CC2">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见招标文件</w:t>
            </w:r>
          </w:p>
        </w:tc>
        <w:tc>
          <w:tcPr>
            <w:tcW w:w="825" w:type="dxa"/>
            <w:vAlign w:val="center"/>
          </w:tcPr>
          <w:p w14:paraId="243B03A8">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7B854DFA">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见投标文件</w:t>
            </w:r>
          </w:p>
        </w:tc>
      </w:tr>
      <w:tr w14:paraId="5581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14:paraId="5D51CAB7">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2665" w:type="dxa"/>
            <w:vAlign w:val="center"/>
          </w:tcPr>
          <w:p w14:paraId="15E1929D">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财务审计报告</w:t>
            </w:r>
          </w:p>
        </w:tc>
        <w:tc>
          <w:tcPr>
            <w:tcW w:w="1937" w:type="dxa"/>
            <w:vAlign w:val="center"/>
          </w:tcPr>
          <w:p w14:paraId="7B4F0D9E">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见招标文件</w:t>
            </w:r>
          </w:p>
        </w:tc>
        <w:tc>
          <w:tcPr>
            <w:tcW w:w="825" w:type="dxa"/>
            <w:vAlign w:val="center"/>
          </w:tcPr>
          <w:p w14:paraId="6144C6C6">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45343D8D">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见投标文件</w:t>
            </w:r>
          </w:p>
        </w:tc>
      </w:tr>
      <w:tr w14:paraId="1C2A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07" w:type="dxa"/>
            <w:vAlign w:val="center"/>
          </w:tcPr>
          <w:p w14:paraId="44566B61">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w:t>
            </w:r>
          </w:p>
        </w:tc>
        <w:tc>
          <w:tcPr>
            <w:tcW w:w="2665" w:type="dxa"/>
            <w:vAlign w:val="center"/>
          </w:tcPr>
          <w:p w14:paraId="7D3CCEA2">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“信用中国”“中国政府采购网”查询</w:t>
            </w:r>
          </w:p>
        </w:tc>
        <w:tc>
          <w:tcPr>
            <w:tcW w:w="1937" w:type="dxa"/>
            <w:vAlign w:val="center"/>
          </w:tcPr>
          <w:p w14:paraId="0F777D1C">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见招标文件</w:t>
            </w:r>
          </w:p>
        </w:tc>
        <w:tc>
          <w:tcPr>
            <w:tcW w:w="825" w:type="dxa"/>
            <w:vAlign w:val="center"/>
          </w:tcPr>
          <w:p w14:paraId="01BB12EF">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009726CF">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见投标文件</w:t>
            </w:r>
          </w:p>
        </w:tc>
      </w:tr>
      <w:tr w14:paraId="73A4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14:paraId="4330F509">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w:t>
            </w:r>
          </w:p>
        </w:tc>
        <w:tc>
          <w:tcPr>
            <w:tcW w:w="2665" w:type="dxa"/>
            <w:vAlign w:val="center"/>
          </w:tcPr>
          <w:p w14:paraId="0E3F8002">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投标文件签字盖章格式</w:t>
            </w:r>
          </w:p>
        </w:tc>
        <w:tc>
          <w:tcPr>
            <w:tcW w:w="1937" w:type="dxa"/>
            <w:vAlign w:val="center"/>
          </w:tcPr>
          <w:p w14:paraId="0571E700">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见招标文件</w:t>
            </w:r>
          </w:p>
        </w:tc>
        <w:tc>
          <w:tcPr>
            <w:tcW w:w="825" w:type="dxa"/>
            <w:vAlign w:val="center"/>
          </w:tcPr>
          <w:p w14:paraId="2461BA67">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2EB32FFC">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见投标文件</w:t>
            </w:r>
          </w:p>
        </w:tc>
      </w:tr>
      <w:tr w14:paraId="1A40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707" w:type="dxa"/>
            <w:vAlign w:val="center"/>
          </w:tcPr>
          <w:p w14:paraId="473D2520">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w:t>
            </w:r>
          </w:p>
        </w:tc>
        <w:tc>
          <w:tcPr>
            <w:tcW w:w="2665" w:type="dxa"/>
            <w:vAlign w:val="center"/>
          </w:tcPr>
          <w:p w14:paraId="0D117958">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合格供应商的声明函和承诺书</w:t>
            </w:r>
          </w:p>
        </w:tc>
        <w:tc>
          <w:tcPr>
            <w:tcW w:w="1937" w:type="dxa"/>
            <w:vAlign w:val="center"/>
          </w:tcPr>
          <w:p w14:paraId="5DDC2B6F">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见招标文件</w:t>
            </w:r>
          </w:p>
        </w:tc>
        <w:tc>
          <w:tcPr>
            <w:tcW w:w="825" w:type="dxa"/>
            <w:vAlign w:val="center"/>
          </w:tcPr>
          <w:p w14:paraId="653E77D2">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09E689E4">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见投标文件</w:t>
            </w:r>
          </w:p>
        </w:tc>
      </w:tr>
      <w:tr w14:paraId="35AD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14:paraId="02831761">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w:t>
            </w:r>
          </w:p>
        </w:tc>
        <w:tc>
          <w:tcPr>
            <w:tcW w:w="2665" w:type="dxa"/>
            <w:vAlign w:val="center"/>
          </w:tcPr>
          <w:p w14:paraId="4B6C0CE0">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服务期</w:t>
            </w:r>
          </w:p>
        </w:tc>
        <w:tc>
          <w:tcPr>
            <w:tcW w:w="1937" w:type="dxa"/>
            <w:vAlign w:val="center"/>
          </w:tcPr>
          <w:p w14:paraId="017D8B13">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见招标文件</w:t>
            </w:r>
          </w:p>
        </w:tc>
        <w:tc>
          <w:tcPr>
            <w:tcW w:w="825" w:type="dxa"/>
            <w:vAlign w:val="center"/>
          </w:tcPr>
          <w:p w14:paraId="5C48F56C">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161B7329">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见投标文件</w:t>
            </w:r>
          </w:p>
        </w:tc>
      </w:tr>
      <w:tr w14:paraId="49F7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07" w:type="dxa"/>
            <w:vAlign w:val="center"/>
          </w:tcPr>
          <w:p w14:paraId="72ABC7B9">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w:t>
            </w:r>
          </w:p>
        </w:tc>
        <w:tc>
          <w:tcPr>
            <w:tcW w:w="2665" w:type="dxa"/>
            <w:vAlign w:val="center"/>
          </w:tcPr>
          <w:p w14:paraId="5CB2A359">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投标有效期</w:t>
            </w:r>
          </w:p>
        </w:tc>
        <w:tc>
          <w:tcPr>
            <w:tcW w:w="1937" w:type="dxa"/>
            <w:vAlign w:val="center"/>
          </w:tcPr>
          <w:p w14:paraId="3D7EF260">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见招标文件</w:t>
            </w:r>
          </w:p>
        </w:tc>
        <w:tc>
          <w:tcPr>
            <w:tcW w:w="825" w:type="dxa"/>
            <w:vAlign w:val="center"/>
          </w:tcPr>
          <w:p w14:paraId="0AB5A601">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5EB9342D">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见投标文件</w:t>
            </w:r>
          </w:p>
        </w:tc>
      </w:tr>
      <w:tr w14:paraId="438E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14:paraId="497EA78E">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c>
          <w:tcPr>
            <w:tcW w:w="2665" w:type="dxa"/>
            <w:vAlign w:val="center"/>
          </w:tcPr>
          <w:p w14:paraId="341EA2E2">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服务技术要求</w:t>
            </w:r>
          </w:p>
        </w:tc>
        <w:tc>
          <w:tcPr>
            <w:tcW w:w="1937" w:type="dxa"/>
            <w:vAlign w:val="center"/>
          </w:tcPr>
          <w:p w14:paraId="4745DBF0">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见招标文件</w:t>
            </w:r>
          </w:p>
        </w:tc>
        <w:tc>
          <w:tcPr>
            <w:tcW w:w="825" w:type="dxa"/>
            <w:vAlign w:val="center"/>
          </w:tcPr>
          <w:p w14:paraId="5A8EBF69">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32FAFB7F">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见投标文件</w:t>
            </w:r>
          </w:p>
        </w:tc>
      </w:tr>
      <w:tr w14:paraId="109A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14:paraId="5F8A57E1">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p>
        </w:tc>
        <w:tc>
          <w:tcPr>
            <w:tcW w:w="2665" w:type="dxa"/>
            <w:vAlign w:val="center"/>
          </w:tcPr>
          <w:p w14:paraId="5045552A">
            <w:pPr>
              <w:spacing w:after="50" w:line="360" w:lineRule="auto"/>
              <w:ind w:right="-10"/>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其他实质性要求</w:t>
            </w:r>
          </w:p>
        </w:tc>
        <w:tc>
          <w:tcPr>
            <w:tcW w:w="1937" w:type="dxa"/>
            <w:vAlign w:val="center"/>
          </w:tcPr>
          <w:p w14:paraId="509581F9">
            <w:pPr>
              <w:spacing w:after="50"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见招标文件</w:t>
            </w:r>
          </w:p>
        </w:tc>
        <w:tc>
          <w:tcPr>
            <w:tcW w:w="825" w:type="dxa"/>
            <w:vAlign w:val="center"/>
          </w:tcPr>
          <w:p w14:paraId="6CF6A4EE">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36E34240">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见投标文件</w:t>
            </w:r>
          </w:p>
        </w:tc>
      </w:tr>
      <w:tr w14:paraId="2603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35CB2F59">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p>
        </w:tc>
        <w:tc>
          <w:tcPr>
            <w:tcW w:w="2665" w:type="dxa"/>
            <w:vAlign w:val="center"/>
          </w:tcPr>
          <w:p w14:paraId="552DF8D0">
            <w:pPr>
              <w:spacing w:after="50" w:line="360" w:lineRule="auto"/>
              <w:ind w:right="-10"/>
              <w:jc w:val="center"/>
              <w:rPr>
                <w:rFonts w:ascii="宋体" w:hAnsi="宋体" w:cs="宋体"/>
                <w:bCs/>
                <w:color w:val="000000" w:themeColor="text1"/>
                <w:sz w:val="24"/>
                <w14:textFill>
                  <w14:solidFill>
                    <w14:schemeClr w14:val="tx1"/>
                  </w14:solidFill>
                </w14:textFill>
              </w:rPr>
            </w:pPr>
          </w:p>
        </w:tc>
        <w:tc>
          <w:tcPr>
            <w:tcW w:w="1937" w:type="dxa"/>
            <w:vAlign w:val="center"/>
          </w:tcPr>
          <w:p w14:paraId="13FAFD66">
            <w:pPr>
              <w:spacing w:after="50" w:line="360" w:lineRule="auto"/>
              <w:ind w:right="-10"/>
              <w:jc w:val="center"/>
              <w:rPr>
                <w:rFonts w:ascii="宋体" w:hAnsi="宋体" w:cs="宋体"/>
                <w:color w:val="000000" w:themeColor="text1"/>
                <w:sz w:val="24"/>
                <w14:textFill>
                  <w14:solidFill>
                    <w14:schemeClr w14:val="tx1"/>
                  </w14:solidFill>
                </w14:textFill>
              </w:rPr>
            </w:pPr>
          </w:p>
        </w:tc>
        <w:tc>
          <w:tcPr>
            <w:tcW w:w="825" w:type="dxa"/>
            <w:vAlign w:val="center"/>
          </w:tcPr>
          <w:p w14:paraId="3E0C61E1">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6AA224EF">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p>
        </w:tc>
      </w:tr>
      <w:tr w14:paraId="3820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707" w:type="dxa"/>
            <w:vAlign w:val="center"/>
          </w:tcPr>
          <w:p w14:paraId="4B36FE5F">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w:t>
            </w:r>
          </w:p>
        </w:tc>
        <w:tc>
          <w:tcPr>
            <w:tcW w:w="2665" w:type="dxa"/>
            <w:vAlign w:val="center"/>
          </w:tcPr>
          <w:p w14:paraId="28D40017">
            <w:pPr>
              <w:spacing w:after="50" w:line="360" w:lineRule="auto"/>
              <w:ind w:right="-10"/>
              <w:jc w:val="center"/>
              <w:rPr>
                <w:rFonts w:ascii="宋体" w:hAnsi="宋体" w:cs="宋体"/>
                <w:color w:val="000000" w:themeColor="text1"/>
                <w:sz w:val="24"/>
                <w14:textFill>
                  <w14:solidFill>
                    <w14:schemeClr w14:val="tx1"/>
                  </w14:solidFill>
                </w14:textFill>
              </w:rPr>
            </w:pPr>
          </w:p>
        </w:tc>
        <w:tc>
          <w:tcPr>
            <w:tcW w:w="1937" w:type="dxa"/>
            <w:vAlign w:val="center"/>
          </w:tcPr>
          <w:p w14:paraId="55B093DB">
            <w:pPr>
              <w:spacing w:after="50" w:line="360" w:lineRule="auto"/>
              <w:ind w:right="-10"/>
              <w:jc w:val="center"/>
              <w:rPr>
                <w:rFonts w:ascii="宋体" w:hAnsi="宋体" w:cs="宋体"/>
                <w:color w:val="000000" w:themeColor="text1"/>
                <w:sz w:val="24"/>
                <w14:textFill>
                  <w14:solidFill>
                    <w14:schemeClr w14:val="tx1"/>
                  </w14:solidFill>
                </w14:textFill>
              </w:rPr>
            </w:pPr>
          </w:p>
        </w:tc>
        <w:tc>
          <w:tcPr>
            <w:tcW w:w="825" w:type="dxa"/>
            <w:vAlign w:val="center"/>
          </w:tcPr>
          <w:p w14:paraId="0C2ED533">
            <w:pPr>
              <w:adjustRightInd w:val="0"/>
              <w:snapToGrid w:val="0"/>
              <w:spacing w:line="360" w:lineRule="auto"/>
              <w:ind w:right="-10"/>
              <w:rPr>
                <w:rFonts w:ascii="宋体" w:hAnsi="宋体" w:cs="宋体"/>
                <w:color w:val="000000" w:themeColor="text1"/>
                <w:sz w:val="24"/>
                <w14:textFill>
                  <w14:solidFill>
                    <w14:schemeClr w14:val="tx1"/>
                  </w14:solidFill>
                </w14:textFill>
              </w:rPr>
            </w:pPr>
          </w:p>
        </w:tc>
        <w:tc>
          <w:tcPr>
            <w:tcW w:w="2371" w:type="dxa"/>
            <w:vAlign w:val="center"/>
          </w:tcPr>
          <w:p w14:paraId="1A0A015E">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p>
        </w:tc>
      </w:tr>
      <w:tr w14:paraId="556C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1EAA3437">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w:t>
            </w:r>
          </w:p>
        </w:tc>
        <w:tc>
          <w:tcPr>
            <w:tcW w:w="2665" w:type="dxa"/>
            <w:vAlign w:val="center"/>
          </w:tcPr>
          <w:p w14:paraId="04CC1D27">
            <w:pPr>
              <w:spacing w:after="50" w:line="360" w:lineRule="auto"/>
              <w:ind w:right="-10"/>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结论</w:t>
            </w:r>
          </w:p>
        </w:tc>
        <w:tc>
          <w:tcPr>
            <w:tcW w:w="5133" w:type="dxa"/>
            <w:gridSpan w:val="3"/>
            <w:vAlign w:val="center"/>
          </w:tcPr>
          <w:p w14:paraId="11726DA9">
            <w:pPr>
              <w:adjustRightInd w:val="0"/>
              <w:snapToGrid w:val="0"/>
              <w:spacing w:line="360" w:lineRule="auto"/>
              <w:ind w:right="-10"/>
              <w:jc w:val="center"/>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是否通过审查</w:t>
            </w:r>
          </w:p>
        </w:tc>
      </w:tr>
    </w:tbl>
    <w:p w14:paraId="2D752FBE">
      <w:pPr>
        <w:pStyle w:val="48"/>
        <w:rPr>
          <w:rFonts w:ascii="宋体" w:hAnsi="宋体" w:cs="宋体"/>
          <w:color w:val="000000" w:themeColor="text1"/>
          <w:sz w:val="24"/>
          <w:szCs w:val="24"/>
          <w14:textFill>
            <w14:solidFill>
              <w14:schemeClr w14:val="tx1"/>
            </w14:solidFill>
          </w14:textFill>
        </w:rPr>
      </w:pPr>
    </w:p>
    <w:p w14:paraId="296C9BBE">
      <w:pPr>
        <w:pStyle w:val="5"/>
        <w:spacing w:line="360" w:lineRule="auto"/>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19.8.6 根据《关于推动解决政府采购异常低价问题的通知》（财库〔2026〕2 号）</w:t>
      </w:r>
    </w:p>
    <w:p w14:paraId="48DAED2D">
      <w:pPr>
        <w:pStyle w:val="5"/>
        <w:spacing w:line="360" w:lineRule="auto"/>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要求，评标委员会应强化政府采购异常低价审查：</w:t>
      </w:r>
    </w:p>
    <w:p w14:paraId="7467F5C5">
      <w:pPr>
        <w:pStyle w:val="5"/>
        <w:spacing w:line="360" w:lineRule="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（1）评审中出现下列情形之一的，评审委员会应当启动异常低价投标（响应）审查程序：</w:t>
      </w:r>
    </w:p>
    <w:p w14:paraId="1DCC3C9E">
      <w:pPr>
        <w:pStyle w:val="5"/>
        <w:spacing w:line="360" w:lineRule="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①投标（响应）报价低于全部通过符合性审查供应商投标（响应）报价平均值50%的，即投标（响应）报价&lt;全部通过符合性审查供应商投标（响应）报价平均值×50%；</w:t>
      </w:r>
    </w:p>
    <w:p w14:paraId="72186737">
      <w:pPr>
        <w:pStyle w:val="5"/>
        <w:spacing w:line="360" w:lineRule="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②投标（响应）报价低于通过符合性审查的次低报价供应商投标（响应）报价50%的，即投标（响应）报价&lt;通过符合性审查的次低报价供应商投标（响应）报价×50%；</w:t>
      </w:r>
    </w:p>
    <w:p w14:paraId="33DD3151">
      <w:pPr>
        <w:pStyle w:val="5"/>
        <w:spacing w:line="360" w:lineRule="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③投标（响应）报价低于采购项目最高限价45%的，即投标（响应）报价&lt;采购项目最高限价×45%；</w:t>
      </w:r>
    </w:p>
    <w:p w14:paraId="10719A22">
      <w:pPr>
        <w:pStyle w:val="5"/>
        <w:spacing w:line="360" w:lineRule="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④评审委员会基于专业判断，认为供应商报价过低，有可能影响产品质量或者不能诚信履约的其他情形。 </w:t>
      </w:r>
    </w:p>
    <w:p w14:paraId="1A794AF9">
      <w:pPr>
        <w:pStyle w:val="5"/>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采购人可以结合具体项目实际情况，提高上述第 1 项至第 3 项中启动异常低价投 标（响应）审查的数值标准，但是最高不得超过 65%。 </w:t>
      </w:r>
    </w:p>
    <w:p w14:paraId="26AD1A89">
      <w:pPr>
        <w:pStyle w:val="5"/>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相关法律法规对供应商报价有规定的，从其规定。 </w:t>
      </w:r>
    </w:p>
    <w:p w14:paraId="370959CF">
      <w:pPr>
        <w:pStyle w:val="5"/>
        <w:spacing w:line="360" w:lineRule="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7A95102D">
      <w:pPr>
        <w:pStyle w:val="5"/>
        <w:spacing w:line="360" w:lineRule="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异常低价投标（响应）审查的启动原因、审查意见和审查结果应当在评审报告中记录。</w:t>
      </w:r>
    </w:p>
    <w:p w14:paraId="3B54909B">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20.响应性文件的澄清</w:t>
      </w:r>
    </w:p>
    <w:p w14:paraId="348DD2A6">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14:paraId="49FA97B5">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14:paraId="5E2E55A2">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20.3供应商拒不进行澄清、说明、补正的，或者不能在竞争性磋商小组规定时间内作出书面澄清、说明、补正的，其响应性文件将被作为无效处理。</w:t>
      </w:r>
    </w:p>
    <w:p w14:paraId="7217F673">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20.4供应商的书面澄清材料作为响应性文件的补充。 </w:t>
      </w:r>
    </w:p>
    <w:p w14:paraId="5E533D32">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20.5竞争性磋商小组不得接受供应商主动提出的澄清和解释。 </w:t>
      </w:r>
    </w:p>
    <w:p w14:paraId="382B2C8A">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20.6并非每个供应商都将被询问、澄清。</w:t>
      </w:r>
    </w:p>
    <w:p w14:paraId="4F68B5EB">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21.竞争性磋商</w:t>
      </w:r>
    </w:p>
    <w:p w14:paraId="24F03858">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21.1资格性审查和符合性审查合格的供应商，将进入本次竞争性磋商程序。</w:t>
      </w:r>
    </w:p>
    <w:p w14:paraId="64677D61">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21.2竞争性磋商将按照供应商的签到顺序进行。</w:t>
      </w:r>
    </w:p>
    <w:p w14:paraId="3A45A6DD">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21.3磋商内容包括：</w:t>
      </w:r>
    </w:p>
    <w:p w14:paraId="4542D48B">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21.3.1按照竞争性磋商文件中商务部分的内容，对照供应商提交的响应文件逐一进行比较各项指标和要求。</w:t>
      </w:r>
    </w:p>
    <w:p w14:paraId="203F6AE4">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21.3.2按照竞争性磋商文件中技术部分的内容，对照供应商提交的响应文件逐一进行比较各项指标和要求。</w:t>
      </w:r>
    </w:p>
    <w:p w14:paraId="4FCD7242">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21.3.3按照竞争性磋商文件中合同条款部分的内容，对照供应商提交的响应文件逐一进行比较各项指标和要求。</w:t>
      </w:r>
    </w:p>
    <w:p w14:paraId="00AE51EB">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21.3.4在磋商中，磋商的任何一方不得透露与磋商有关的其他供应商的技术资料及其他信息。</w:t>
      </w:r>
    </w:p>
    <w:p w14:paraId="5DC93DD0">
      <w:pPr>
        <w:spacing w:line="560" w:lineRule="exact"/>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21.4</w:t>
      </w:r>
      <w:r>
        <w:rPr>
          <w:rFonts w:hint="eastAsia" w:ascii="宋体" w:hAnsi="宋体" w:cs="宋体"/>
          <w:color w:val="000000" w:themeColor="text1"/>
          <w:sz w:val="24"/>
          <w:lang w:val="zh-CN"/>
          <w14:textFill>
            <w14:solidFill>
              <w14:schemeClr w14:val="tx1"/>
            </w14:solidFill>
          </w14:textFill>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14:paraId="5988AA69">
      <w:pPr>
        <w:spacing w:line="560" w:lineRule="exact"/>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21.4.1</w:t>
      </w:r>
      <w:r>
        <w:rPr>
          <w:rFonts w:hint="eastAsia" w:ascii="宋体" w:hAnsi="宋体" w:cs="宋体"/>
          <w:color w:val="000000" w:themeColor="text1"/>
          <w:sz w:val="24"/>
          <w:lang w:val="zh-CN"/>
          <w14:textFill>
            <w14:solidFill>
              <w14:schemeClr w14:val="tx1"/>
            </w14:solidFill>
          </w14:textFill>
        </w:rPr>
        <w:t>对竞争性磋商文件作出实质性变动是竞争性磋商文件的有效组成部分，竞争性磋商小组应当及时以书面形式同时通知所有参加竞争性磋商的供应商。</w:t>
      </w:r>
    </w:p>
    <w:p w14:paraId="1843B473">
      <w:pPr>
        <w:spacing w:line="560" w:lineRule="exact"/>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21.4.2供应商应当按照竞争性磋商文件的变动情况和竞争性磋商小组的要求重新提交响应性文件，并由其法定代表人或授权代表签字或者加盖公章。</w:t>
      </w:r>
    </w:p>
    <w:p w14:paraId="31E7EFFB">
      <w:pPr>
        <w:spacing w:line="560" w:lineRule="exact"/>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21.5报价</w:t>
      </w:r>
    </w:p>
    <w:p w14:paraId="60A99DEA">
      <w:pPr>
        <w:spacing w:line="560" w:lineRule="exact"/>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一次报价，依据</w:t>
      </w:r>
      <w:r>
        <w:rPr>
          <w:rFonts w:hint="eastAsia" w:ascii="宋体" w:hAnsi="宋体" w:cs="宋体"/>
          <w:color w:val="000000" w:themeColor="text1"/>
          <w:sz w:val="24"/>
          <w14:textFill>
            <w14:solidFill>
              <w14:schemeClr w14:val="tx1"/>
            </w14:solidFill>
          </w14:textFill>
        </w:rPr>
        <w:t>是</w:t>
      </w:r>
      <w:r>
        <w:rPr>
          <w:rFonts w:hint="eastAsia" w:ascii="宋体" w:hAnsi="宋体" w:cs="宋体"/>
          <w:color w:val="000000" w:themeColor="text1"/>
          <w:sz w:val="24"/>
          <w:lang w:val="zh-CN"/>
          <w14:textFill>
            <w14:solidFill>
              <w14:schemeClr w14:val="tx1"/>
            </w14:solidFill>
          </w14:textFill>
        </w:rPr>
        <w:t>供应商的投标函和开标记</w:t>
      </w:r>
      <w:r>
        <w:rPr>
          <w:rFonts w:hint="eastAsia" w:ascii="宋体" w:hAnsi="宋体" w:cs="宋体"/>
          <w:color w:val="000000" w:themeColor="text1"/>
          <w:sz w:val="24"/>
          <w14:textFill>
            <w14:solidFill>
              <w14:schemeClr w14:val="tx1"/>
            </w14:solidFill>
          </w14:textFill>
        </w:rPr>
        <w:t>录表</w:t>
      </w:r>
      <w:r>
        <w:rPr>
          <w:rFonts w:hint="eastAsia" w:ascii="宋体" w:hAnsi="宋体" w:cs="宋体"/>
          <w:color w:val="000000" w:themeColor="text1"/>
          <w:sz w:val="24"/>
          <w:lang w:val="zh-CN"/>
          <w14:textFill>
            <w14:solidFill>
              <w14:schemeClr w14:val="tx1"/>
            </w14:solidFill>
          </w14:textFill>
        </w:rPr>
        <w:t>。</w:t>
      </w:r>
    </w:p>
    <w:p w14:paraId="7BF001C2">
      <w:pPr>
        <w:spacing w:line="720" w:lineRule="auto"/>
        <w:jc w:val="cente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六、评定标准</w:t>
      </w:r>
    </w:p>
    <w:p w14:paraId="144FCFF6">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22.竞争性磋商过程及保密原则</w:t>
      </w:r>
    </w:p>
    <w:p w14:paraId="01AB4FEB">
      <w:pPr>
        <w:spacing w:line="460" w:lineRule="exact"/>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22.1磋商小组采用综合评分法对有效供应商的响应文件和报价进行评审。磋商委员会按照投标人综合得分由高到低推荐中标候选人，采购人将从评委会推荐的中标候选人中依次选取成交供应商。</w:t>
      </w:r>
    </w:p>
    <w:p w14:paraId="4216470E">
      <w:pPr>
        <w:spacing w:line="460" w:lineRule="exact"/>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采购代理机构在评标结束后1个工作日内将评标报告送采购人。采购人自收到评标报告之日起５个工作日内，在评标报告确定的中标候选人名单中确定中标人。</w:t>
      </w:r>
    </w:p>
    <w:p w14:paraId="7ED82C86">
      <w:pPr>
        <w:pStyle w:val="16"/>
        <w:spacing w:after="0" w:line="560" w:lineRule="exact"/>
        <w:ind w:left="0" w:leftChars="0"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22.2对通过初步审查的响应文件，采用百分制综合评分法进行评价。</w:t>
      </w:r>
    </w:p>
    <w:p w14:paraId="5C4E9159">
      <w:pPr>
        <w:spacing w:line="360" w:lineRule="auto"/>
        <w:ind w:right="-92" w:rightChars="-44"/>
        <w:jc w:val="center"/>
        <w:rPr>
          <w:rFonts w:hint="eastAsia" w:ascii="宋体" w:hAnsi="宋体" w:cs="宋体"/>
          <w:b/>
          <w:bCs/>
          <w:color w:val="000000" w:themeColor="text1"/>
          <w:sz w:val="32"/>
          <w:szCs w:val="32"/>
          <w14:textFill>
            <w14:solidFill>
              <w14:schemeClr w14:val="tx1"/>
            </w14:solidFill>
          </w14:textFill>
        </w:rPr>
      </w:pPr>
    </w:p>
    <w:p w14:paraId="70F13E52">
      <w:pPr>
        <w:spacing w:line="360" w:lineRule="auto"/>
        <w:ind w:right="-92" w:rightChars="-44"/>
        <w:jc w:val="center"/>
        <w:rPr>
          <w:rFonts w:ascii="宋体" w:hAnsi="宋体" w:cs="宋体"/>
          <w:b/>
          <w:bCs/>
          <w:color w:val="auto"/>
          <w:sz w:val="32"/>
          <w:szCs w:val="32"/>
        </w:rPr>
      </w:pPr>
      <w:r>
        <w:rPr>
          <w:rFonts w:hint="eastAsia" w:ascii="宋体" w:hAnsi="宋体" w:cs="宋体"/>
          <w:b/>
          <w:bCs/>
          <w:color w:val="auto"/>
          <w:sz w:val="32"/>
          <w:szCs w:val="32"/>
        </w:rPr>
        <w:t>评标方法</w:t>
      </w:r>
    </w:p>
    <w:p w14:paraId="2BB376AE">
      <w:pPr>
        <w:pStyle w:val="26"/>
        <w:ind w:firstLine="480"/>
        <w:rPr>
          <w:rFonts w:ascii="宋体" w:hAnsi="宋体" w:eastAsia="宋体" w:cs="宋体"/>
          <w:color w:val="auto"/>
          <w:sz w:val="24"/>
        </w:rPr>
      </w:pPr>
    </w:p>
    <w:tbl>
      <w:tblPr>
        <w:tblStyle w:val="27"/>
        <w:tblW w:w="10022" w:type="dxa"/>
        <w:jc w:val="center"/>
        <w:tblLayout w:type="fixed"/>
        <w:tblCellMar>
          <w:top w:w="0" w:type="dxa"/>
          <w:left w:w="108" w:type="dxa"/>
          <w:bottom w:w="0" w:type="dxa"/>
          <w:right w:w="108" w:type="dxa"/>
        </w:tblCellMar>
      </w:tblPr>
      <w:tblGrid>
        <w:gridCol w:w="1129"/>
        <w:gridCol w:w="1446"/>
        <w:gridCol w:w="4881"/>
        <w:gridCol w:w="2566"/>
      </w:tblGrid>
      <w:tr w14:paraId="263671F9">
        <w:tblPrEx>
          <w:tblCellMar>
            <w:top w:w="0" w:type="dxa"/>
            <w:left w:w="108" w:type="dxa"/>
            <w:bottom w:w="0" w:type="dxa"/>
            <w:right w:w="108" w:type="dxa"/>
          </w:tblCellMar>
        </w:tblPrEx>
        <w:trPr>
          <w:trHeight w:val="252"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14:paraId="1C34DBDF">
            <w:pPr>
              <w:widowControl/>
              <w:jc w:val="center"/>
              <w:rPr>
                <w:rFonts w:ascii="宋体" w:hAnsi="宋体" w:cs="宋体"/>
                <w:b/>
                <w:bCs/>
                <w:color w:val="auto"/>
                <w:sz w:val="24"/>
              </w:rPr>
            </w:pPr>
            <w:r>
              <w:rPr>
                <w:rFonts w:hint="eastAsia" w:ascii="宋体" w:hAnsi="宋体" w:cs="宋体"/>
                <w:b/>
                <w:bCs/>
                <w:color w:val="auto"/>
                <w:sz w:val="24"/>
              </w:rPr>
              <w:t>评分指标</w:t>
            </w:r>
          </w:p>
        </w:tc>
        <w:tc>
          <w:tcPr>
            <w:tcW w:w="1446" w:type="dxa"/>
            <w:tcBorders>
              <w:top w:val="single" w:color="auto" w:sz="4" w:space="0"/>
              <w:left w:val="single" w:color="auto" w:sz="4" w:space="0"/>
              <w:bottom w:val="single" w:color="auto" w:sz="4" w:space="0"/>
              <w:right w:val="single" w:color="auto" w:sz="4" w:space="0"/>
            </w:tcBorders>
            <w:vAlign w:val="center"/>
          </w:tcPr>
          <w:p w14:paraId="25C48DDC">
            <w:pPr>
              <w:widowControl/>
              <w:jc w:val="center"/>
              <w:rPr>
                <w:rFonts w:ascii="宋体" w:hAnsi="宋体" w:cs="宋体"/>
                <w:b/>
                <w:bCs/>
                <w:color w:val="auto"/>
                <w:sz w:val="24"/>
              </w:rPr>
            </w:pPr>
            <w:r>
              <w:rPr>
                <w:rFonts w:hint="eastAsia" w:ascii="宋体" w:hAnsi="宋体" w:cs="宋体"/>
                <w:b/>
                <w:bCs/>
                <w:color w:val="auto"/>
                <w:sz w:val="24"/>
              </w:rPr>
              <w:t>分值</w:t>
            </w:r>
          </w:p>
        </w:tc>
        <w:tc>
          <w:tcPr>
            <w:tcW w:w="4881" w:type="dxa"/>
            <w:tcBorders>
              <w:top w:val="single" w:color="auto" w:sz="4" w:space="0"/>
              <w:left w:val="single" w:color="auto" w:sz="4" w:space="0"/>
              <w:bottom w:val="single" w:color="auto" w:sz="4" w:space="0"/>
              <w:right w:val="single" w:color="auto" w:sz="4" w:space="0"/>
            </w:tcBorders>
            <w:vAlign w:val="center"/>
          </w:tcPr>
          <w:p w14:paraId="44E82675">
            <w:pPr>
              <w:widowControl/>
              <w:jc w:val="center"/>
              <w:rPr>
                <w:rFonts w:ascii="宋体" w:hAnsi="宋体" w:cs="宋体"/>
                <w:b/>
                <w:bCs/>
                <w:color w:val="auto"/>
                <w:sz w:val="24"/>
              </w:rPr>
            </w:pPr>
            <w:r>
              <w:rPr>
                <w:rFonts w:hint="eastAsia" w:ascii="宋体" w:hAnsi="宋体" w:cs="宋体"/>
                <w:b/>
                <w:bCs/>
                <w:color w:val="auto"/>
                <w:sz w:val="24"/>
              </w:rPr>
              <w:t>指标说明及评分标准</w:t>
            </w:r>
          </w:p>
        </w:tc>
        <w:tc>
          <w:tcPr>
            <w:tcW w:w="2566" w:type="dxa"/>
            <w:tcBorders>
              <w:top w:val="single" w:color="auto" w:sz="4" w:space="0"/>
              <w:left w:val="single" w:color="auto" w:sz="4" w:space="0"/>
              <w:bottom w:val="single" w:color="auto" w:sz="4" w:space="0"/>
              <w:right w:val="single" w:color="auto" w:sz="4" w:space="0"/>
            </w:tcBorders>
            <w:vAlign w:val="center"/>
          </w:tcPr>
          <w:p w14:paraId="3FB8868D">
            <w:pPr>
              <w:widowControl/>
              <w:jc w:val="center"/>
              <w:rPr>
                <w:rFonts w:ascii="宋体" w:hAnsi="宋体" w:cs="宋体"/>
                <w:b/>
                <w:bCs/>
                <w:color w:val="auto"/>
                <w:sz w:val="24"/>
              </w:rPr>
            </w:pPr>
            <w:r>
              <w:rPr>
                <w:rFonts w:hint="eastAsia" w:ascii="宋体" w:hAnsi="宋体" w:cs="宋体"/>
                <w:b/>
                <w:bCs/>
                <w:color w:val="auto"/>
                <w:sz w:val="24"/>
              </w:rPr>
              <w:t>评分依据</w:t>
            </w:r>
          </w:p>
        </w:tc>
      </w:tr>
      <w:tr w14:paraId="01099870">
        <w:tblPrEx>
          <w:tblCellMar>
            <w:top w:w="0" w:type="dxa"/>
            <w:left w:w="108" w:type="dxa"/>
            <w:bottom w:w="0" w:type="dxa"/>
            <w:right w:w="108" w:type="dxa"/>
          </w:tblCellMar>
        </w:tblPrEx>
        <w:trPr>
          <w:trHeight w:val="70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14:paraId="25D79308">
            <w:pPr>
              <w:widowControl/>
              <w:jc w:val="left"/>
              <w:rPr>
                <w:rFonts w:ascii="宋体" w:hAnsi="宋体" w:cs="宋体"/>
                <w:b/>
                <w:bCs/>
                <w:color w:val="auto"/>
                <w:sz w:val="24"/>
              </w:rPr>
            </w:pPr>
            <w:r>
              <w:rPr>
                <w:rFonts w:hint="eastAsia" w:ascii="宋体" w:hAnsi="宋体" w:cs="宋体"/>
                <w:b/>
                <w:bCs/>
                <w:color w:val="auto"/>
                <w:sz w:val="24"/>
              </w:rPr>
              <w:t>报价</w:t>
            </w:r>
          </w:p>
          <w:p w14:paraId="28700333">
            <w:pPr>
              <w:widowControl/>
              <w:jc w:val="left"/>
              <w:rPr>
                <w:rFonts w:ascii="宋体" w:hAnsi="宋体" w:cs="宋体"/>
                <w:b/>
                <w:bCs/>
                <w:color w:val="auto"/>
                <w:sz w:val="24"/>
              </w:rPr>
            </w:pPr>
            <w:r>
              <w:rPr>
                <w:rFonts w:hint="eastAsia" w:ascii="宋体" w:hAnsi="宋体" w:cs="宋体"/>
                <w:b/>
                <w:bCs/>
                <w:color w:val="auto"/>
                <w:sz w:val="24"/>
              </w:rPr>
              <w:t>得分</w:t>
            </w:r>
          </w:p>
          <w:p w14:paraId="194FB522">
            <w:pPr>
              <w:widowControl/>
              <w:jc w:val="left"/>
              <w:rPr>
                <w:rFonts w:ascii="宋体" w:hAnsi="宋体" w:cs="宋体"/>
                <w:b/>
                <w:bCs/>
                <w:color w:val="auto"/>
                <w:sz w:val="24"/>
              </w:rPr>
            </w:pPr>
            <w:r>
              <w:rPr>
                <w:rFonts w:hint="eastAsia" w:ascii="宋体" w:hAnsi="宋体" w:cs="宋体"/>
                <w:b/>
                <w:bCs/>
                <w:color w:val="auto"/>
                <w:sz w:val="24"/>
              </w:rPr>
              <w:t>（10分）</w:t>
            </w:r>
          </w:p>
        </w:tc>
        <w:tc>
          <w:tcPr>
            <w:tcW w:w="1446" w:type="dxa"/>
            <w:tcBorders>
              <w:top w:val="single" w:color="auto" w:sz="4" w:space="0"/>
              <w:left w:val="single" w:color="auto" w:sz="4" w:space="0"/>
              <w:bottom w:val="single" w:color="auto" w:sz="4" w:space="0"/>
              <w:right w:val="single" w:color="auto" w:sz="4" w:space="0"/>
            </w:tcBorders>
            <w:vAlign w:val="center"/>
          </w:tcPr>
          <w:p w14:paraId="62351A66">
            <w:pPr>
              <w:widowControl/>
              <w:jc w:val="center"/>
              <w:rPr>
                <w:rFonts w:ascii="宋体" w:hAnsi="宋体" w:cs="宋体"/>
                <w:color w:val="auto"/>
                <w:sz w:val="24"/>
              </w:rPr>
            </w:pPr>
            <w:r>
              <w:rPr>
                <w:rFonts w:hint="eastAsia" w:ascii="宋体" w:hAnsi="宋体" w:cs="宋体"/>
                <w:b/>
                <w:bCs/>
                <w:color w:val="auto"/>
                <w:kern w:val="0"/>
                <w:sz w:val="20"/>
                <w:szCs w:val="20"/>
                <w:lang w:bidi="ar"/>
              </w:rPr>
              <w:t>（10分）</w:t>
            </w:r>
          </w:p>
        </w:tc>
        <w:tc>
          <w:tcPr>
            <w:tcW w:w="7447" w:type="dxa"/>
            <w:gridSpan w:val="2"/>
            <w:tcBorders>
              <w:top w:val="single" w:color="auto" w:sz="4" w:space="0"/>
              <w:left w:val="single" w:color="auto" w:sz="4" w:space="0"/>
              <w:bottom w:val="single" w:color="auto" w:sz="4" w:space="0"/>
              <w:right w:val="single" w:color="auto" w:sz="4" w:space="0"/>
            </w:tcBorders>
            <w:vAlign w:val="center"/>
          </w:tcPr>
          <w:p w14:paraId="00EC437A">
            <w:pPr>
              <w:spacing w:line="440" w:lineRule="exact"/>
              <w:ind w:firstLine="16" w:firstLineChars="8"/>
              <w:jc w:val="left"/>
              <w:rPr>
                <w:rFonts w:ascii="宋体" w:hAnsi="宋体" w:cs="宋体"/>
                <w:color w:val="auto"/>
                <w:szCs w:val="21"/>
              </w:rPr>
            </w:pPr>
            <w:r>
              <w:rPr>
                <w:rFonts w:hint="eastAsia" w:ascii="宋体" w:hAnsi="宋体" w:cs="宋体"/>
                <w:color w:val="auto"/>
                <w:szCs w:val="21"/>
              </w:rPr>
              <w:t>价格分统一采用低价优先法计算，即满足磋商文件要求，通过资格性和符合性评审，且投标报价最低的为评标基准价，其价格分为满分。其他供应商的价格分统一按照下列公式计算:报价得分=(评标基准价/投标报价)</w:t>
            </w:r>
            <w:r>
              <w:rPr>
                <w:rFonts w:hint="default" w:ascii="Arial" w:hAnsi="Arial" w:cs="Arial"/>
                <w:color w:val="auto"/>
                <w:szCs w:val="21"/>
              </w:rPr>
              <w:t>×</w:t>
            </w:r>
            <w:r>
              <w:rPr>
                <w:rFonts w:hint="eastAsia" w:ascii="宋体" w:hAnsi="宋体" w:cs="宋体"/>
                <w:color w:val="auto"/>
                <w:szCs w:val="21"/>
              </w:rPr>
              <w:t>10。</w:t>
            </w:r>
          </w:p>
          <w:p w14:paraId="06A8E2D5">
            <w:pPr>
              <w:spacing w:line="440" w:lineRule="exact"/>
              <w:ind w:firstLine="16" w:firstLineChars="8"/>
              <w:jc w:val="left"/>
              <w:rPr>
                <w:rFonts w:ascii="宋体" w:hAnsi="宋体" w:cs="宋体"/>
                <w:color w:val="auto"/>
                <w:szCs w:val="21"/>
              </w:rPr>
            </w:pPr>
            <w:r>
              <w:rPr>
                <w:rFonts w:hint="eastAsia" w:ascii="宋体" w:hAnsi="宋体" w:cs="宋体"/>
                <w:color w:val="auto"/>
                <w:szCs w:val="21"/>
              </w:rPr>
              <w:t>注：价格分计算保留小数点后二位。</w:t>
            </w:r>
          </w:p>
          <w:p w14:paraId="2AD12AA6">
            <w:pPr>
              <w:spacing w:line="440" w:lineRule="exact"/>
              <w:ind w:firstLine="16" w:firstLineChars="8"/>
              <w:jc w:val="left"/>
              <w:rPr>
                <w:rFonts w:ascii="宋体" w:hAnsi="宋体" w:cs="宋体"/>
                <w:color w:val="auto"/>
                <w:szCs w:val="21"/>
              </w:rPr>
            </w:pPr>
            <w:r>
              <w:rPr>
                <w:rFonts w:hint="eastAsia" w:ascii="宋体" w:hAnsi="宋体" w:cs="宋体"/>
                <w:color w:val="auto"/>
                <w:szCs w:val="21"/>
              </w:rPr>
              <w:t>根据财政部、工信部关于印发《政府采购促进中小企业发展管理办法》的通知（财库〔2022〕19号 ）文件规定：</w:t>
            </w:r>
          </w:p>
          <w:p w14:paraId="59982ACB">
            <w:pPr>
              <w:spacing w:line="440" w:lineRule="exact"/>
              <w:ind w:firstLine="16" w:firstLineChars="8"/>
              <w:jc w:val="left"/>
              <w:rPr>
                <w:rFonts w:ascii="宋体" w:hAnsi="宋体" w:cs="宋体"/>
                <w:color w:val="auto"/>
                <w:szCs w:val="21"/>
              </w:rPr>
            </w:pPr>
            <w:r>
              <w:rPr>
                <w:rFonts w:hint="eastAsia" w:ascii="宋体" w:hAnsi="宋体" w:cs="宋体"/>
                <w:color w:val="auto"/>
                <w:szCs w:val="21"/>
              </w:rPr>
              <w:t>（1）对小微企业报价给予20%扣除，请按照《政府采购促进中小企业发展管理办法》要求提供中小企业声明函。</w:t>
            </w:r>
          </w:p>
          <w:p w14:paraId="0643E9CC">
            <w:pPr>
              <w:spacing w:line="440" w:lineRule="exact"/>
              <w:ind w:firstLine="16" w:firstLineChars="8"/>
              <w:jc w:val="left"/>
              <w:rPr>
                <w:rFonts w:ascii="宋体" w:hAnsi="宋体" w:cs="宋体"/>
                <w:color w:val="auto"/>
                <w:szCs w:val="21"/>
              </w:rPr>
            </w:pPr>
            <w:r>
              <w:rPr>
                <w:rFonts w:hint="eastAsia" w:ascii="宋体" w:hAnsi="宋体" w:cs="宋体"/>
                <w:color w:val="auto"/>
                <w:szCs w:val="21"/>
              </w:rPr>
              <w:t>（2）关于监狱企业：视同小微企业。须提供由省级以上监狱管理局、戒毒管理局（含新疆生产建设兵团）出具的属于监狱企业的证明文件，否则不考虑价格扣除。</w:t>
            </w:r>
          </w:p>
          <w:p w14:paraId="075001DA">
            <w:pPr>
              <w:spacing w:line="440" w:lineRule="exact"/>
              <w:ind w:firstLine="16" w:firstLineChars="8"/>
              <w:jc w:val="left"/>
              <w:rPr>
                <w:rFonts w:ascii="宋体" w:hAnsi="宋体" w:cs="宋体"/>
                <w:color w:val="auto"/>
                <w:szCs w:val="21"/>
              </w:rPr>
            </w:pPr>
            <w:r>
              <w:rPr>
                <w:rFonts w:hint="eastAsia" w:ascii="宋体" w:hAnsi="宋体" w:cs="宋体"/>
                <w:color w:val="auto"/>
                <w:szCs w:val="21"/>
              </w:rPr>
              <w:t>（3）关于残疾人福利性单位：视同小微企业。须提供完整的“残疾人福利性单位声明函”，否则在价格评审时不予考虑价格扣除。残疾人福利性单位属于小型、微型企业的，不重复享受政策。</w:t>
            </w:r>
          </w:p>
          <w:p w14:paraId="786BFBC0">
            <w:pPr>
              <w:widowControl/>
              <w:snapToGrid w:val="0"/>
              <w:spacing w:line="276" w:lineRule="auto"/>
              <w:jc w:val="left"/>
              <w:rPr>
                <w:rFonts w:ascii="宋体" w:hAnsi="宋体" w:cs="宋体"/>
                <w:color w:val="auto"/>
                <w:sz w:val="24"/>
              </w:rPr>
            </w:pPr>
            <w:r>
              <w:rPr>
                <w:rFonts w:hint="eastAsia" w:ascii="宋体" w:hAnsi="宋体" w:cs="宋体"/>
                <w:color w:val="auto"/>
                <w:szCs w:val="21"/>
              </w:rPr>
              <w:t>（4）没有提供有效证明材料的供应商将被视为不接受投标总价的扣除，用原投标总价参与评审。</w:t>
            </w:r>
          </w:p>
        </w:tc>
      </w:tr>
      <w:tr w14:paraId="3B297346">
        <w:tblPrEx>
          <w:tblCellMar>
            <w:top w:w="0" w:type="dxa"/>
            <w:left w:w="108" w:type="dxa"/>
            <w:bottom w:w="0" w:type="dxa"/>
            <w:right w:w="108" w:type="dxa"/>
          </w:tblCellMar>
        </w:tblPrEx>
        <w:trPr>
          <w:trHeight w:val="644" w:hRule="atLeast"/>
          <w:jc w:val="center"/>
        </w:trPr>
        <w:tc>
          <w:tcPr>
            <w:tcW w:w="1129" w:type="dxa"/>
            <w:vMerge w:val="restart"/>
            <w:tcBorders>
              <w:top w:val="single" w:color="auto" w:sz="4" w:space="0"/>
              <w:left w:val="single" w:color="auto" w:sz="4" w:space="0"/>
              <w:right w:val="single" w:color="auto" w:sz="4" w:space="0"/>
            </w:tcBorders>
            <w:vAlign w:val="center"/>
          </w:tcPr>
          <w:p w14:paraId="555AE08F">
            <w:pPr>
              <w:widowControl/>
              <w:jc w:val="left"/>
              <w:rPr>
                <w:rFonts w:ascii="宋体" w:hAnsi="宋体" w:cs="宋体"/>
                <w:b/>
                <w:bCs/>
                <w:color w:val="auto"/>
                <w:sz w:val="24"/>
              </w:rPr>
            </w:pPr>
            <w:r>
              <w:rPr>
                <w:rFonts w:hint="eastAsia" w:ascii="宋体" w:hAnsi="宋体" w:cs="宋体"/>
                <w:b/>
                <w:bCs/>
                <w:color w:val="auto"/>
                <w:sz w:val="24"/>
              </w:rPr>
              <w:t>技术</w:t>
            </w:r>
          </w:p>
          <w:p w14:paraId="07B75C06">
            <w:pPr>
              <w:widowControl/>
              <w:jc w:val="left"/>
              <w:rPr>
                <w:rFonts w:ascii="宋体" w:hAnsi="宋体" w:cs="宋体"/>
                <w:b/>
                <w:bCs/>
                <w:color w:val="auto"/>
                <w:sz w:val="24"/>
              </w:rPr>
            </w:pPr>
            <w:r>
              <w:rPr>
                <w:rFonts w:hint="eastAsia" w:ascii="宋体" w:hAnsi="宋体" w:cs="宋体"/>
                <w:b/>
                <w:bCs/>
                <w:color w:val="auto"/>
                <w:sz w:val="24"/>
              </w:rPr>
              <w:t>方案</w:t>
            </w:r>
          </w:p>
          <w:p w14:paraId="0A26C426">
            <w:pPr>
              <w:widowControl/>
              <w:jc w:val="left"/>
              <w:rPr>
                <w:rFonts w:ascii="宋体" w:hAnsi="宋体" w:cs="宋体"/>
                <w:b/>
                <w:bCs/>
                <w:color w:val="auto"/>
                <w:sz w:val="24"/>
              </w:rPr>
            </w:pPr>
            <w:r>
              <w:rPr>
                <w:rFonts w:hint="eastAsia" w:ascii="宋体" w:hAnsi="宋体" w:cs="宋体"/>
                <w:b/>
                <w:bCs/>
                <w:color w:val="auto"/>
                <w:sz w:val="24"/>
              </w:rPr>
              <w:t>(60分)</w:t>
            </w:r>
          </w:p>
          <w:p w14:paraId="4F6B02BF">
            <w:pPr>
              <w:jc w:val="center"/>
              <w:rPr>
                <w:rFonts w:ascii="宋体" w:hAnsi="宋体" w:cs="宋体"/>
                <w:color w:val="auto"/>
                <w:sz w:val="24"/>
              </w:rPr>
            </w:pPr>
          </w:p>
        </w:tc>
        <w:tc>
          <w:tcPr>
            <w:tcW w:w="1446" w:type="dxa"/>
            <w:tcBorders>
              <w:top w:val="single" w:color="auto" w:sz="4" w:space="0"/>
              <w:left w:val="single" w:color="auto" w:sz="4" w:space="0"/>
              <w:bottom w:val="single" w:color="auto" w:sz="4" w:space="0"/>
              <w:right w:val="single" w:color="auto" w:sz="4" w:space="0"/>
            </w:tcBorders>
            <w:vAlign w:val="center"/>
          </w:tcPr>
          <w:p w14:paraId="15A46CCC">
            <w:pPr>
              <w:spacing w:line="440" w:lineRule="exact"/>
              <w:ind w:firstLine="16" w:firstLineChars="8"/>
              <w:jc w:val="left"/>
              <w:rPr>
                <w:rFonts w:ascii="宋体" w:hAnsi="宋体" w:cs="宋体"/>
                <w:color w:val="auto"/>
                <w:szCs w:val="21"/>
              </w:rPr>
            </w:pPr>
            <w:r>
              <w:rPr>
                <w:rFonts w:hint="eastAsia" w:ascii="宋体" w:hAnsi="宋体" w:cs="宋体"/>
                <w:color w:val="auto"/>
                <w:szCs w:val="21"/>
              </w:rPr>
              <w:t>背景与需求分析（10分）</w:t>
            </w:r>
          </w:p>
        </w:tc>
        <w:tc>
          <w:tcPr>
            <w:tcW w:w="7447" w:type="dxa"/>
            <w:gridSpan w:val="2"/>
            <w:tcBorders>
              <w:top w:val="single" w:color="auto" w:sz="4" w:space="0"/>
              <w:left w:val="single" w:color="auto" w:sz="4" w:space="0"/>
              <w:bottom w:val="single" w:color="auto" w:sz="4" w:space="0"/>
              <w:right w:val="single" w:color="auto" w:sz="4" w:space="0"/>
            </w:tcBorders>
            <w:vAlign w:val="center"/>
          </w:tcPr>
          <w:p w14:paraId="58B8F5E8">
            <w:pPr>
              <w:spacing w:line="440" w:lineRule="exact"/>
              <w:ind w:firstLine="16" w:firstLineChars="8"/>
              <w:jc w:val="left"/>
              <w:rPr>
                <w:rFonts w:ascii="宋体" w:hAnsi="宋体" w:cs="宋体"/>
                <w:color w:val="auto"/>
                <w:sz w:val="24"/>
              </w:rPr>
            </w:pPr>
            <w:r>
              <w:rPr>
                <w:rFonts w:hint="eastAsia" w:ascii="宋体" w:hAnsi="宋体" w:cs="宋体"/>
                <w:color w:val="auto"/>
                <w:szCs w:val="21"/>
              </w:rPr>
              <w:t>根据调整补划任务，提供</w:t>
            </w:r>
            <w:r>
              <w:rPr>
                <w:rFonts w:hint="eastAsia" w:ascii="宋体" w:hAnsi="宋体" w:cs="宋体"/>
                <w:color w:val="auto"/>
                <w:szCs w:val="21"/>
                <w:lang w:val="en-US" w:eastAsia="zh-CN"/>
              </w:rPr>
              <w:t>的</w:t>
            </w:r>
            <w:r>
              <w:rPr>
                <w:rFonts w:hint="eastAsia" w:ascii="宋体" w:hAnsi="宋体" w:cs="宋体"/>
                <w:color w:val="auto"/>
                <w:szCs w:val="21"/>
              </w:rPr>
              <w:t>项目实施的</w:t>
            </w:r>
            <w:r>
              <w:rPr>
                <w:rFonts w:hint="eastAsia" w:ascii="宋体" w:hAnsi="宋体" w:cs="宋体"/>
                <w:color w:val="auto"/>
                <w:szCs w:val="21"/>
                <w:lang w:val="en-US" w:eastAsia="zh-CN"/>
              </w:rPr>
              <w:t>包含但不限于</w:t>
            </w:r>
            <w:r>
              <w:rPr>
                <w:rFonts w:hint="eastAsia" w:ascii="宋体" w:hAnsi="宋体" w:cs="宋体"/>
                <w:color w:val="auto"/>
                <w:szCs w:val="21"/>
              </w:rPr>
              <w:t>需求分析方案</w:t>
            </w:r>
            <w:r>
              <w:rPr>
                <w:rFonts w:hint="eastAsia" w:ascii="宋体" w:hAnsi="宋体" w:cs="宋体"/>
                <w:color w:val="auto"/>
                <w:szCs w:val="21"/>
                <w:lang w:eastAsia="zh-CN"/>
              </w:rPr>
              <w:t>、</w:t>
            </w:r>
            <w:r>
              <w:rPr>
                <w:rFonts w:hint="eastAsia" w:ascii="宋体" w:hAnsi="宋体" w:cs="宋体"/>
                <w:color w:val="auto"/>
                <w:szCs w:val="21"/>
              </w:rPr>
              <w:t>项目背景、项目实施的重点、关键点进行分析</w:t>
            </w:r>
            <w:r>
              <w:rPr>
                <w:rFonts w:hint="eastAsia" w:ascii="宋体" w:hAnsi="宋体" w:cs="宋体"/>
                <w:color w:val="auto"/>
                <w:szCs w:val="21"/>
                <w:lang w:eastAsia="zh-CN"/>
              </w:rPr>
              <w:t>、</w:t>
            </w:r>
            <w:r>
              <w:rPr>
                <w:rFonts w:hint="eastAsia" w:ascii="宋体" w:hAnsi="宋体" w:cs="宋体"/>
                <w:color w:val="auto"/>
                <w:szCs w:val="21"/>
              </w:rPr>
              <w:t>调整补划需求理解，</w:t>
            </w:r>
            <w:r>
              <w:rPr>
                <w:rFonts w:hint="eastAsia" w:ascii="宋体" w:hAnsi="宋体" w:cs="宋体"/>
                <w:color w:val="auto"/>
                <w:szCs w:val="21"/>
                <w:lang w:val="en-US" w:eastAsia="zh-CN"/>
              </w:rPr>
              <w:t>以上提供齐全的得10分</w:t>
            </w:r>
            <w:r>
              <w:rPr>
                <w:rFonts w:hint="eastAsia" w:ascii="宋体" w:hAnsi="宋体" w:cs="宋体"/>
                <w:color w:val="auto"/>
                <w:szCs w:val="21"/>
              </w:rPr>
              <w:t>，缺项或不提供的得0分。</w:t>
            </w:r>
          </w:p>
        </w:tc>
      </w:tr>
      <w:tr w14:paraId="1EDAACC0">
        <w:tblPrEx>
          <w:tblCellMar>
            <w:top w:w="0" w:type="dxa"/>
            <w:left w:w="108" w:type="dxa"/>
            <w:bottom w:w="0" w:type="dxa"/>
            <w:right w:w="108" w:type="dxa"/>
          </w:tblCellMar>
        </w:tblPrEx>
        <w:trPr>
          <w:trHeight w:val="323" w:hRule="atLeast"/>
          <w:jc w:val="center"/>
        </w:trPr>
        <w:tc>
          <w:tcPr>
            <w:tcW w:w="1129" w:type="dxa"/>
            <w:vMerge w:val="continue"/>
            <w:tcBorders>
              <w:left w:val="single" w:color="auto" w:sz="4" w:space="0"/>
              <w:right w:val="single" w:color="auto" w:sz="4" w:space="0"/>
            </w:tcBorders>
            <w:vAlign w:val="center"/>
          </w:tcPr>
          <w:p w14:paraId="66DE95EE">
            <w:pPr>
              <w:jc w:val="center"/>
              <w:rPr>
                <w:rFonts w:ascii="宋体" w:hAnsi="宋体" w:cs="宋体"/>
                <w:color w:val="auto"/>
                <w:sz w:val="24"/>
              </w:rPr>
            </w:pPr>
          </w:p>
        </w:tc>
        <w:tc>
          <w:tcPr>
            <w:tcW w:w="1446" w:type="dxa"/>
            <w:tcBorders>
              <w:top w:val="single" w:color="auto" w:sz="4" w:space="0"/>
              <w:left w:val="single" w:color="auto" w:sz="4" w:space="0"/>
              <w:bottom w:val="single" w:color="auto" w:sz="4" w:space="0"/>
              <w:right w:val="single" w:color="auto" w:sz="4" w:space="0"/>
            </w:tcBorders>
            <w:vAlign w:val="center"/>
          </w:tcPr>
          <w:p w14:paraId="60DE5D84">
            <w:pPr>
              <w:spacing w:line="440" w:lineRule="exact"/>
              <w:ind w:firstLine="16" w:firstLineChars="8"/>
              <w:jc w:val="left"/>
              <w:rPr>
                <w:rFonts w:ascii="宋体" w:hAnsi="宋体" w:cs="宋体"/>
                <w:color w:val="auto"/>
                <w:szCs w:val="21"/>
              </w:rPr>
            </w:pPr>
            <w:r>
              <w:rPr>
                <w:rFonts w:hint="eastAsia" w:ascii="宋体" w:hAnsi="宋体" w:cs="宋体"/>
                <w:color w:val="auto"/>
                <w:szCs w:val="21"/>
              </w:rPr>
              <w:t>项目实施技术服务方案</w:t>
            </w:r>
          </w:p>
          <w:p w14:paraId="4BD873C5">
            <w:pPr>
              <w:spacing w:line="440" w:lineRule="exact"/>
              <w:ind w:firstLine="16" w:firstLineChars="8"/>
              <w:jc w:val="left"/>
              <w:rPr>
                <w:rFonts w:ascii="宋体" w:hAnsi="宋体" w:cs="宋体"/>
                <w:color w:val="auto"/>
                <w:szCs w:val="21"/>
              </w:rPr>
            </w:pPr>
            <w:r>
              <w:rPr>
                <w:rFonts w:hint="eastAsia" w:ascii="宋体" w:hAnsi="宋体" w:cs="宋体"/>
                <w:color w:val="auto"/>
                <w:szCs w:val="21"/>
              </w:rPr>
              <w:t>（10分）</w:t>
            </w:r>
          </w:p>
        </w:tc>
        <w:tc>
          <w:tcPr>
            <w:tcW w:w="7447" w:type="dxa"/>
            <w:gridSpan w:val="2"/>
            <w:tcBorders>
              <w:top w:val="single" w:color="auto" w:sz="4" w:space="0"/>
              <w:left w:val="single" w:color="auto" w:sz="4" w:space="0"/>
              <w:bottom w:val="single" w:color="auto" w:sz="4" w:space="0"/>
              <w:right w:val="single" w:color="auto" w:sz="4" w:space="0"/>
            </w:tcBorders>
            <w:vAlign w:val="center"/>
          </w:tcPr>
          <w:p w14:paraId="10614F77">
            <w:pPr>
              <w:spacing w:line="440" w:lineRule="exact"/>
              <w:ind w:firstLine="16" w:firstLineChars="8"/>
              <w:jc w:val="left"/>
              <w:rPr>
                <w:rFonts w:ascii="宋体" w:hAnsi="宋体" w:cs="宋体"/>
                <w:color w:val="auto"/>
                <w:szCs w:val="21"/>
              </w:rPr>
            </w:pPr>
            <w:r>
              <w:rPr>
                <w:rFonts w:hint="eastAsia" w:ascii="宋体" w:hAnsi="宋体" w:cs="宋体"/>
                <w:color w:val="auto"/>
                <w:szCs w:val="21"/>
              </w:rPr>
              <w:t>供应商根据调整补划任务，提供</w:t>
            </w:r>
            <w:r>
              <w:rPr>
                <w:rFonts w:hint="eastAsia" w:ascii="宋体" w:hAnsi="宋体" w:cs="宋体"/>
                <w:color w:val="auto"/>
                <w:szCs w:val="21"/>
                <w:lang w:val="en-US" w:eastAsia="zh-CN"/>
              </w:rPr>
              <w:t>的有</w:t>
            </w:r>
            <w:r>
              <w:rPr>
                <w:rFonts w:hint="eastAsia" w:ascii="宋体" w:hAnsi="宋体" w:cs="宋体"/>
                <w:color w:val="auto"/>
                <w:szCs w:val="21"/>
              </w:rPr>
              <w:t>项目实施的技术服务方案</w:t>
            </w:r>
            <w:r>
              <w:rPr>
                <w:rFonts w:hint="eastAsia" w:ascii="宋体" w:hAnsi="宋体" w:cs="宋体"/>
                <w:color w:val="auto"/>
                <w:szCs w:val="21"/>
                <w:lang w:val="en-US" w:eastAsia="zh-CN"/>
              </w:rPr>
              <w:t>的</w:t>
            </w:r>
            <w:r>
              <w:rPr>
                <w:rFonts w:hint="eastAsia" w:ascii="宋体" w:hAnsi="宋体" w:cs="宋体"/>
                <w:color w:val="auto"/>
                <w:szCs w:val="21"/>
              </w:rPr>
              <w:t>得10分，不提供的得0分。</w:t>
            </w:r>
          </w:p>
        </w:tc>
      </w:tr>
      <w:tr w14:paraId="612528B5">
        <w:tblPrEx>
          <w:tblCellMar>
            <w:top w:w="0" w:type="dxa"/>
            <w:left w:w="108" w:type="dxa"/>
            <w:bottom w:w="0" w:type="dxa"/>
            <w:right w:w="108" w:type="dxa"/>
          </w:tblCellMar>
        </w:tblPrEx>
        <w:trPr>
          <w:trHeight w:val="310" w:hRule="atLeast"/>
          <w:jc w:val="center"/>
        </w:trPr>
        <w:tc>
          <w:tcPr>
            <w:tcW w:w="1129" w:type="dxa"/>
            <w:vMerge w:val="continue"/>
            <w:tcBorders>
              <w:left w:val="single" w:color="auto" w:sz="4" w:space="0"/>
              <w:right w:val="single" w:color="auto" w:sz="4" w:space="0"/>
            </w:tcBorders>
            <w:vAlign w:val="center"/>
          </w:tcPr>
          <w:p w14:paraId="370B40B9">
            <w:pPr>
              <w:jc w:val="center"/>
              <w:rPr>
                <w:rFonts w:ascii="宋体" w:hAnsi="宋体" w:cs="宋体"/>
                <w:color w:val="auto"/>
                <w:sz w:val="24"/>
              </w:rPr>
            </w:pPr>
          </w:p>
        </w:tc>
        <w:tc>
          <w:tcPr>
            <w:tcW w:w="1446" w:type="dxa"/>
            <w:tcBorders>
              <w:top w:val="single" w:color="auto" w:sz="4" w:space="0"/>
              <w:left w:val="single" w:color="auto" w:sz="4" w:space="0"/>
              <w:bottom w:val="single" w:color="auto" w:sz="4" w:space="0"/>
              <w:right w:val="single" w:color="auto" w:sz="4" w:space="0"/>
            </w:tcBorders>
            <w:vAlign w:val="center"/>
          </w:tcPr>
          <w:p w14:paraId="1A2D0ED5">
            <w:pPr>
              <w:spacing w:line="440" w:lineRule="exact"/>
              <w:ind w:firstLine="16" w:firstLineChars="8"/>
              <w:jc w:val="left"/>
              <w:rPr>
                <w:rFonts w:ascii="宋体" w:hAnsi="宋体" w:cs="宋体"/>
                <w:color w:val="auto"/>
                <w:szCs w:val="21"/>
              </w:rPr>
            </w:pPr>
            <w:r>
              <w:rPr>
                <w:rFonts w:hint="eastAsia" w:ascii="宋体" w:hAnsi="宋体" w:cs="宋体"/>
                <w:color w:val="auto"/>
                <w:szCs w:val="21"/>
              </w:rPr>
              <w:t>项目组织机构及人员配置（10分）</w:t>
            </w:r>
          </w:p>
        </w:tc>
        <w:tc>
          <w:tcPr>
            <w:tcW w:w="7447" w:type="dxa"/>
            <w:gridSpan w:val="2"/>
            <w:tcBorders>
              <w:top w:val="single" w:color="auto" w:sz="4" w:space="0"/>
              <w:left w:val="single" w:color="auto" w:sz="4" w:space="0"/>
              <w:bottom w:val="single" w:color="auto" w:sz="4" w:space="0"/>
              <w:right w:val="single" w:color="auto" w:sz="4" w:space="0"/>
            </w:tcBorders>
            <w:vAlign w:val="center"/>
          </w:tcPr>
          <w:p w14:paraId="6661BB64">
            <w:pPr>
              <w:spacing w:line="440" w:lineRule="exact"/>
              <w:ind w:firstLine="16" w:firstLineChars="8"/>
              <w:jc w:val="left"/>
              <w:rPr>
                <w:rFonts w:ascii="宋体" w:hAnsi="宋体" w:cs="宋体"/>
                <w:color w:val="auto"/>
                <w:szCs w:val="21"/>
              </w:rPr>
            </w:pPr>
            <w:r>
              <w:rPr>
                <w:rFonts w:hint="eastAsia" w:ascii="宋体" w:hAnsi="宋体" w:cs="宋体"/>
                <w:color w:val="auto"/>
                <w:szCs w:val="21"/>
              </w:rPr>
              <w:t>供应商为本项目组建的项目实施团队应具有健全的项目组织机构</w:t>
            </w:r>
            <w:r>
              <w:rPr>
                <w:rFonts w:hint="eastAsia" w:ascii="宋体" w:hAnsi="宋体" w:cs="宋体"/>
                <w:color w:val="auto"/>
                <w:szCs w:val="21"/>
                <w:lang w:eastAsia="zh-CN"/>
              </w:rPr>
              <w:t>、</w:t>
            </w:r>
            <w:r>
              <w:rPr>
                <w:rFonts w:hint="eastAsia" w:ascii="宋体" w:hAnsi="宋体" w:cs="宋体"/>
                <w:color w:val="auto"/>
                <w:szCs w:val="21"/>
              </w:rPr>
              <w:t>项目主要人员职责分工明确</w:t>
            </w:r>
            <w:r>
              <w:rPr>
                <w:rFonts w:hint="eastAsia" w:ascii="宋体" w:hAnsi="宋体" w:cs="宋体"/>
                <w:color w:val="auto"/>
                <w:szCs w:val="21"/>
                <w:lang w:eastAsia="zh-CN"/>
              </w:rPr>
              <w:t>、</w:t>
            </w:r>
            <w:r>
              <w:rPr>
                <w:rFonts w:hint="eastAsia" w:ascii="宋体" w:hAnsi="宋体" w:cs="宋体"/>
                <w:color w:val="auto"/>
                <w:szCs w:val="21"/>
              </w:rPr>
              <w:t>组织保障措施完善的得10分，缺项或不提供的得0分。</w:t>
            </w:r>
          </w:p>
        </w:tc>
      </w:tr>
      <w:tr w14:paraId="116C77C5">
        <w:tblPrEx>
          <w:tblCellMar>
            <w:top w:w="0" w:type="dxa"/>
            <w:left w:w="108" w:type="dxa"/>
            <w:bottom w:w="0" w:type="dxa"/>
            <w:right w:w="108" w:type="dxa"/>
          </w:tblCellMar>
        </w:tblPrEx>
        <w:trPr>
          <w:trHeight w:val="207" w:hRule="atLeast"/>
          <w:jc w:val="center"/>
        </w:trPr>
        <w:tc>
          <w:tcPr>
            <w:tcW w:w="1129" w:type="dxa"/>
            <w:vMerge w:val="continue"/>
            <w:tcBorders>
              <w:left w:val="single" w:color="auto" w:sz="4" w:space="0"/>
              <w:right w:val="single" w:color="auto" w:sz="4" w:space="0"/>
            </w:tcBorders>
            <w:vAlign w:val="center"/>
          </w:tcPr>
          <w:p w14:paraId="7468EC74">
            <w:pPr>
              <w:jc w:val="center"/>
              <w:rPr>
                <w:rFonts w:ascii="宋体" w:hAnsi="宋体" w:cs="宋体"/>
                <w:color w:val="auto"/>
                <w:sz w:val="24"/>
              </w:rPr>
            </w:pPr>
          </w:p>
        </w:tc>
        <w:tc>
          <w:tcPr>
            <w:tcW w:w="1446" w:type="dxa"/>
            <w:tcBorders>
              <w:top w:val="single" w:color="auto" w:sz="4" w:space="0"/>
              <w:left w:val="single" w:color="auto" w:sz="4" w:space="0"/>
              <w:bottom w:val="single" w:color="auto" w:sz="4" w:space="0"/>
              <w:right w:val="single" w:color="auto" w:sz="4" w:space="0"/>
            </w:tcBorders>
            <w:vAlign w:val="center"/>
          </w:tcPr>
          <w:p w14:paraId="55AB0107">
            <w:pPr>
              <w:spacing w:line="440" w:lineRule="exact"/>
              <w:ind w:firstLine="16" w:firstLineChars="8"/>
              <w:jc w:val="left"/>
              <w:rPr>
                <w:rFonts w:ascii="宋体" w:hAnsi="宋体" w:cs="宋体"/>
                <w:color w:val="auto"/>
                <w:szCs w:val="21"/>
              </w:rPr>
            </w:pPr>
            <w:r>
              <w:rPr>
                <w:rFonts w:hint="eastAsia" w:ascii="宋体" w:hAnsi="宋体" w:cs="宋体"/>
                <w:color w:val="auto"/>
                <w:szCs w:val="21"/>
              </w:rPr>
              <w:t>项目进度方案（10分）</w:t>
            </w:r>
          </w:p>
        </w:tc>
        <w:tc>
          <w:tcPr>
            <w:tcW w:w="7447" w:type="dxa"/>
            <w:gridSpan w:val="2"/>
            <w:tcBorders>
              <w:top w:val="single" w:color="auto" w:sz="4" w:space="0"/>
              <w:left w:val="single" w:color="auto" w:sz="4" w:space="0"/>
              <w:bottom w:val="single" w:color="auto" w:sz="4" w:space="0"/>
              <w:right w:val="single" w:color="auto" w:sz="4" w:space="0"/>
            </w:tcBorders>
            <w:vAlign w:val="center"/>
          </w:tcPr>
          <w:p w14:paraId="42047CE2">
            <w:pPr>
              <w:spacing w:line="440" w:lineRule="exact"/>
              <w:ind w:firstLine="16" w:firstLineChars="8"/>
              <w:jc w:val="left"/>
              <w:rPr>
                <w:rFonts w:ascii="宋体" w:hAnsi="宋体" w:cs="宋体"/>
                <w:color w:val="auto"/>
                <w:szCs w:val="21"/>
              </w:rPr>
            </w:pPr>
            <w:r>
              <w:rPr>
                <w:rFonts w:hint="eastAsia" w:ascii="宋体" w:hAnsi="宋体" w:cs="宋体"/>
                <w:color w:val="auto"/>
                <w:szCs w:val="21"/>
              </w:rPr>
              <w:t>供应商有确保工程服务期的相关措施，能根据工作实际合理 安排工作进度，措施得力等的得10分，缺项或不提供的得0分。</w:t>
            </w:r>
          </w:p>
        </w:tc>
      </w:tr>
      <w:tr w14:paraId="5BCFC323">
        <w:tblPrEx>
          <w:tblCellMar>
            <w:top w:w="0" w:type="dxa"/>
            <w:left w:w="108" w:type="dxa"/>
            <w:bottom w:w="0" w:type="dxa"/>
            <w:right w:w="108" w:type="dxa"/>
          </w:tblCellMar>
        </w:tblPrEx>
        <w:trPr>
          <w:trHeight w:val="460" w:hRule="atLeast"/>
          <w:jc w:val="center"/>
        </w:trPr>
        <w:tc>
          <w:tcPr>
            <w:tcW w:w="1129" w:type="dxa"/>
            <w:vMerge w:val="continue"/>
            <w:tcBorders>
              <w:left w:val="single" w:color="auto" w:sz="4" w:space="0"/>
              <w:right w:val="single" w:color="auto" w:sz="4" w:space="0"/>
            </w:tcBorders>
            <w:vAlign w:val="center"/>
          </w:tcPr>
          <w:p w14:paraId="1604D113">
            <w:pPr>
              <w:jc w:val="center"/>
              <w:rPr>
                <w:rFonts w:ascii="宋体" w:hAnsi="宋体" w:cs="宋体"/>
                <w:color w:val="auto"/>
                <w:sz w:val="24"/>
              </w:rPr>
            </w:pPr>
          </w:p>
        </w:tc>
        <w:tc>
          <w:tcPr>
            <w:tcW w:w="1446" w:type="dxa"/>
            <w:tcBorders>
              <w:top w:val="single" w:color="auto" w:sz="4" w:space="0"/>
              <w:left w:val="single" w:color="auto" w:sz="4" w:space="0"/>
              <w:bottom w:val="single" w:color="auto" w:sz="4" w:space="0"/>
              <w:right w:val="single" w:color="auto" w:sz="4" w:space="0"/>
            </w:tcBorders>
            <w:vAlign w:val="center"/>
          </w:tcPr>
          <w:p w14:paraId="257C724B">
            <w:pPr>
              <w:spacing w:line="440" w:lineRule="exact"/>
              <w:ind w:firstLine="16" w:firstLineChars="8"/>
              <w:jc w:val="left"/>
              <w:rPr>
                <w:rFonts w:ascii="宋体" w:hAnsi="宋体" w:cs="宋体"/>
                <w:color w:val="auto"/>
                <w:szCs w:val="21"/>
              </w:rPr>
            </w:pPr>
            <w:r>
              <w:rPr>
                <w:rFonts w:hint="eastAsia" w:ascii="宋体" w:hAnsi="宋体" w:cs="宋体"/>
                <w:color w:val="auto"/>
                <w:szCs w:val="21"/>
              </w:rPr>
              <w:t>质量保障方案（10分）</w:t>
            </w:r>
          </w:p>
        </w:tc>
        <w:tc>
          <w:tcPr>
            <w:tcW w:w="7447" w:type="dxa"/>
            <w:gridSpan w:val="2"/>
            <w:tcBorders>
              <w:top w:val="single" w:color="auto" w:sz="4" w:space="0"/>
              <w:left w:val="single" w:color="auto" w:sz="4" w:space="0"/>
              <w:bottom w:val="single" w:color="auto" w:sz="4" w:space="0"/>
              <w:right w:val="single" w:color="auto" w:sz="4" w:space="0"/>
            </w:tcBorders>
            <w:vAlign w:val="center"/>
          </w:tcPr>
          <w:p w14:paraId="4A630F58">
            <w:pPr>
              <w:spacing w:line="440" w:lineRule="exact"/>
              <w:ind w:firstLine="16" w:firstLineChars="8"/>
              <w:jc w:val="left"/>
              <w:rPr>
                <w:rFonts w:ascii="宋体" w:hAnsi="宋体" w:cs="宋体"/>
                <w:color w:val="auto"/>
                <w:szCs w:val="21"/>
              </w:rPr>
            </w:pPr>
            <w:r>
              <w:rPr>
                <w:rFonts w:hint="eastAsia" w:ascii="宋体" w:hAnsi="宋体" w:cs="宋体"/>
                <w:color w:val="auto"/>
                <w:szCs w:val="21"/>
              </w:rPr>
              <w:t>供应商有确保项目质量的相关措施，目标明确，质量控制思路清晰，质量管理体系健全，职责明确，措施办法可行等质量保障体系的得10分，缺项或不提供的得0分。</w:t>
            </w:r>
          </w:p>
        </w:tc>
      </w:tr>
      <w:tr w14:paraId="75856AC8">
        <w:tblPrEx>
          <w:tblCellMar>
            <w:top w:w="0" w:type="dxa"/>
            <w:left w:w="108" w:type="dxa"/>
            <w:bottom w:w="0" w:type="dxa"/>
            <w:right w:w="108" w:type="dxa"/>
          </w:tblCellMar>
        </w:tblPrEx>
        <w:trPr>
          <w:trHeight w:val="758" w:hRule="atLeast"/>
          <w:jc w:val="center"/>
        </w:trPr>
        <w:tc>
          <w:tcPr>
            <w:tcW w:w="1129" w:type="dxa"/>
            <w:vMerge w:val="continue"/>
            <w:tcBorders>
              <w:left w:val="single" w:color="auto" w:sz="4" w:space="0"/>
              <w:right w:val="single" w:color="auto" w:sz="4" w:space="0"/>
            </w:tcBorders>
            <w:vAlign w:val="center"/>
          </w:tcPr>
          <w:p w14:paraId="05351564">
            <w:pPr>
              <w:jc w:val="center"/>
              <w:rPr>
                <w:rFonts w:ascii="宋体" w:hAnsi="宋体" w:cs="宋体"/>
                <w:color w:val="auto"/>
                <w:sz w:val="24"/>
              </w:rPr>
            </w:pPr>
          </w:p>
        </w:tc>
        <w:tc>
          <w:tcPr>
            <w:tcW w:w="1446" w:type="dxa"/>
            <w:tcBorders>
              <w:top w:val="single" w:color="auto" w:sz="4" w:space="0"/>
              <w:left w:val="single" w:color="auto" w:sz="4" w:space="0"/>
              <w:bottom w:val="single" w:color="auto" w:sz="4" w:space="0"/>
              <w:right w:val="single" w:color="auto" w:sz="4" w:space="0"/>
            </w:tcBorders>
            <w:vAlign w:val="center"/>
          </w:tcPr>
          <w:p w14:paraId="073060CC">
            <w:pPr>
              <w:spacing w:line="440" w:lineRule="exact"/>
              <w:ind w:firstLine="16" w:firstLineChars="8"/>
              <w:jc w:val="left"/>
              <w:rPr>
                <w:rFonts w:ascii="宋体" w:hAnsi="宋体" w:cs="宋体"/>
                <w:color w:val="auto"/>
                <w:szCs w:val="21"/>
              </w:rPr>
            </w:pPr>
            <w:r>
              <w:rPr>
                <w:rFonts w:hint="eastAsia" w:ascii="宋体" w:hAnsi="宋体" w:cs="宋体"/>
                <w:color w:val="auto"/>
                <w:szCs w:val="21"/>
              </w:rPr>
              <w:t>后续服务计划与承诺(10分)</w:t>
            </w:r>
          </w:p>
        </w:tc>
        <w:tc>
          <w:tcPr>
            <w:tcW w:w="7447" w:type="dxa"/>
            <w:gridSpan w:val="2"/>
            <w:tcBorders>
              <w:top w:val="single" w:color="auto" w:sz="4" w:space="0"/>
              <w:left w:val="single" w:color="auto" w:sz="4" w:space="0"/>
              <w:bottom w:val="single" w:color="auto" w:sz="4" w:space="0"/>
              <w:right w:val="single" w:color="auto" w:sz="4" w:space="0"/>
            </w:tcBorders>
            <w:vAlign w:val="center"/>
          </w:tcPr>
          <w:p w14:paraId="6B6CEE21">
            <w:pPr>
              <w:spacing w:line="440" w:lineRule="exact"/>
              <w:ind w:firstLine="16" w:firstLineChars="8"/>
              <w:jc w:val="left"/>
              <w:rPr>
                <w:rFonts w:ascii="宋体" w:hAnsi="宋体" w:cs="宋体"/>
                <w:color w:val="auto"/>
                <w:szCs w:val="21"/>
              </w:rPr>
            </w:pPr>
            <w:r>
              <w:rPr>
                <w:rFonts w:hint="eastAsia" w:ascii="宋体" w:hAnsi="宋体" w:cs="宋体"/>
                <w:color w:val="auto"/>
                <w:szCs w:val="21"/>
              </w:rPr>
              <w:t>供应商关于本项目提供后续服务计划和承诺:后续服务计划详细、合理，响应速度快，承诺针对本项目提供及时、专业化的后续服务的得10分，缺项或不提供的得0分。</w:t>
            </w:r>
          </w:p>
        </w:tc>
      </w:tr>
      <w:tr w14:paraId="45BA7101">
        <w:tblPrEx>
          <w:tblCellMar>
            <w:top w:w="0" w:type="dxa"/>
            <w:left w:w="108" w:type="dxa"/>
            <w:bottom w:w="0" w:type="dxa"/>
            <w:right w:w="108" w:type="dxa"/>
          </w:tblCellMar>
        </w:tblPrEx>
        <w:trPr>
          <w:trHeight w:val="1668" w:hRule="atLeast"/>
          <w:jc w:val="center"/>
        </w:trPr>
        <w:tc>
          <w:tcPr>
            <w:tcW w:w="1129" w:type="dxa"/>
            <w:vMerge w:val="restart"/>
            <w:tcBorders>
              <w:top w:val="single" w:color="auto" w:sz="4" w:space="0"/>
              <w:left w:val="single" w:color="auto" w:sz="4" w:space="0"/>
              <w:right w:val="single" w:color="auto" w:sz="4" w:space="0"/>
            </w:tcBorders>
            <w:vAlign w:val="center"/>
          </w:tcPr>
          <w:p w14:paraId="3615A4FD">
            <w:pPr>
              <w:rPr>
                <w:rFonts w:ascii="宋体" w:hAnsi="宋体" w:cs="宋体"/>
                <w:b/>
                <w:bCs/>
                <w:color w:val="auto"/>
                <w:sz w:val="24"/>
              </w:rPr>
            </w:pPr>
            <w:r>
              <w:rPr>
                <w:rFonts w:hint="eastAsia" w:ascii="宋体" w:hAnsi="宋体" w:cs="宋体"/>
                <w:b/>
                <w:bCs/>
                <w:color w:val="auto"/>
                <w:sz w:val="24"/>
              </w:rPr>
              <w:t>商务</w:t>
            </w:r>
          </w:p>
          <w:p w14:paraId="2820F698">
            <w:pPr>
              <w:rPr>
                <w:rFonts w:ascii="宋体" w:hAnsi="宋体" w:cs="宋体"/>
                <w:b/>
                <w:bCs/>
                <w:color w:val="auto"/>
                <w:sz w:val="24"/>
              </w:rPr>
            </w:pPr>
            <w:r>
              <w:rPr>
                <w:rFonts w:hint="eastAsia" w:ascii="宋体" w:hAnsi="宋体" w:cs="宋体"/>
                <w:b/>
                <w:bCs/>
                <w:color w:val="auto"/>
                <w:sz w:val="24"/>
              </w:rPr>
              <w:t>部分</w:t>
            </w:r>
          </w:p>
          <w:p w14:paraId="7B9E8B52">
            <w:pPr>
              <w:rPr>
                <w:rFonts w:ascii="宋体" w:hAnsi="宋体" w:cs="宋体"/>
                <w:b/>
                <w:bCs/>
                <w:color w:val="auto"/>
                <w:sz w:val="24"/>
              </w:rPr>
            </w:pPr>
            <w:r>
              <w:rPr>
                <w:rFonts w:hint="eastAsia" w:ascii="宋体" w:hAnsi="宋体" w:cs="宋体"/>
                <w:b/>
                <w:bCs/>
                <w:color w:val="auto"/>
                <w:sz w:val="24"/>
              </w:rPr>
              <w:t>（30分）</w:t>
            </w:r>
          </w:p>
          <w:p w14:paraId="3AC5AC23">
            <w:pPr>
              <w:rPr>
                <w:rFonts w:ascii="宋体" w:hAnsi="宋体" w:cs="宋体"/>
                <w:color w:val="auto"/>
                <w:sz w:val="24"/>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60A7EE64">
            <w:pPr>
              <w:spacing w:line="440" w:lineRule="exact"/>
              <w:ind w:firstLine="16" w:firstLineChars="8"/>
              <w:jc w:val="left"/>
              <w:rPr>
                <w:rFonts w:ascii="宋体" w:hAnsi="宋体" w:cs="宋体"/>
                <w:color w:val="auto"/>
                <w:szCs w:val="21"/>
              </w:rPr>
            </w:pPr>
            <w:r>
              <w:rPr>
                <w:rFonts w:hint="eastAsia" w:ascii="宋体" w:hAnsi="宋体" w:cs="宋体"/>
                <w:color w:val="auto"/>
                <w:szCs w:val="21"/>
              </w:rPr>
              <w:t>拟投入本项目负责人和技术团队人员情况</w:t>
            </w:r>
          </w:p>
          <w:p w14:paraId="7A70F5F3">
            <w:pPr>
              <w:spacing w:line="440" w:lineRule="exact"/>
              <w:ind w:firstLine="16" w:firstLineChars="8"/>
              <w:jc w:val="left"/>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val="en-US" w:eastAsia="zh-CN"/>
              </w:rPr>
              <w:t>6</w:t>
            </w:r>
            <w:r>
              <w:rPr>
                <w:rFonts w:hint="eastAsia" w:ascii="宋体" w:hAnsi="宋体" w:cs="宋体"/>
                <w:color w:val="auto"/>
                <w:szCs w:val="21"/>
              </w:rPr>
              <w:t>分）</w:t>
            </w:r>
          </w:p>
        </w:tc>
        <w:tc>
          <w:tcPr>
            <w:tcW w:w="744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EA886D">
            <w:pPr>
              <w:spacing w:line="440" w:lineRule="exact"/>
              <w:ind w:firstLine="16" w:firstLineChars="8"/>
              <w:jc w:val="left"/>
              <w:rPr>
                <w:rFonts w:hint="eastAsia" w:ascii="宋体" w:hAnsi="宋体" w:cs="宋体"/>
                <w:color w:val="auto"/>
                <w:szCs w:val="21"/>
              </w:rPr>
            </w:pPr>
            <w:r>
              <w:rPr>
                <w:rFonts w:hint="eastAsia" w:ascii="宋体" w:hAnsi="宋体" w:cs="宋体"/>
                <w:color w:val="auto"/>
                <w:szCs w:val="21"/>
              </w:rPr>
              <w:t>1、项目负责人需具有测绘相关专业高级职称，且同时</w:t>
            </w:r>
            <w:r>
              <w:rPr>
                <w:rFonts w:hint="eastAsia" w:ascii="宋体" w:hAnsi="宋体" w:cs="宋体"/>
                <w:color w:val="auto"/>
                <w:szCs w:val="21"/>
                <w:lang w:eastAsia="zh-CN"/>
              </w:rPr>
              <w:t>具有</w:t>
            </w:r>
            <w:r>
              <w:rPr>
                <w:rFonts w:hint="eastAsia" w:ascii="宋体" w:hAnsi="宋体" w:cs="宋体"/>
                <w:color w:val="auto"/>
                <w:szCs w:val="21"/>
              </w:rPr>
              <w:t>地理信息安全保密培训证书的，得</w:t>
            </w:r>
            <w:r>
              <w:rPr>
                <w:rFonts w:hint="eastAsia" w:ascii="宋体" w:hAnsi="宋体" w:cs="宋体"/>
                <w:color w:val="auto"/>
                <w:szCs w:val="21"/>
                <w:lang w:val="en-US" w:eastAsia="zh-CN"/>
              </w:rPr>
              <w:t>5</w:t>
            </w:r>
            <w:r>
              <w:rPr>
                <w:rFonts w:hint="eastAsia" w:ascii="宋体" w:hAnsi="宋体" w:cs="宋体"/>
                <w:color w:val="auto"/>
                <w:szCs w:val="21"/>
              </w:rPr>
              <w:t>分，缺项或不提供不得分。</w:t>
            </w:r>
          </w:p>
          <w:p w14:paraId="5BECF7A0">
            <w:pPr>
              <w:spacing w:line="440" w:lineRule="exact"/>
              <w:ind w:firstLine="16" w:firstLineChars="8"/>
              <w:jc w:val="left"/>
              <w:rPr>
                <w:rFonts w:hint="eastAsia" w:ascii="宋体" w:hAnsi="宋体" w:cs="宋体"/>
                <w:color w:val="auto"/>
                <w:szCs w:val="21"/>
              </w:rPr>
            </w:pPr>
            <w:r>
              <w:rPr>
                <w:rFonts w:hint="eastAsia" w:ascii="宋体" w:hAnsi="宋体" w:cs="宋体"/>
                <w:color w:val="auto"/>
                <w:szCs w:val="21"/>
              </w:rPr>
              <w:t>2、技术负责人需具有测绘相关专业</w:t>
            </w:r>
            <w:r>
              <w:rPr>
                <w:rFonts w:hint="eastAsia" w:ascii="宋体" w:hAnsi="宋体" w:cs="宋体"/>
                <w:color w:val="auto"/>
                <w:szCs w:val="21"/>
                <w:lang w:val="en-US" w:eastAsia="zh-CN"/>
              </w:rPr>
              <w:t>中</w:t>
            </w:r>
            <w:r>
              <w:rPr>
                <w:rFonts w:hint="eastAsia" w:ascii="宋体" w:hAnsi="宋体" w:cs="宋体"/>
                <w:color w:val="auto"/>
                <w:szCs w:val="21"/>
              </w:rPr>
              <w:t>级及以上职称，且无人机驾驶员资格证书、地理信息安全保密培训证书的，得</w:t>
            </w:r>
            <w:r>
              <w:rPr>
                <w:rFonts w:hint="eastAsia" w:ascii="宋体" w:hAnsi="宋体" w:cs="宋体"/>
                <w:color w:val="auto"/>
                <w:szCs w:val="21"/>
                <w:lang w:val="en-US" w:eastAsia="zh-CN"/>
              </w:rPr>
              <w:t>5</w:t>
            </w:r>
            <w:r>
              <w:rPr>
                <w:rFonts w:hint="eastAsia" w:ascii="宋体" w:hAnsi="宋体" w:cs="宋体"/>
                <w:color w:val="auto"/>
                <w:szCs w:val="21"/>
              </w:rPr>
              <w:t>分，缺项或不提供不得分。</w:t>
            </w:r>
          </w:p>
          <w:p w14:paraId="0CF9E02B">
            <w:pPr>
              <w:spacing w:line="440" w:lineRule="exact"/>
              <w:ind w:firstLine="16" w:firstLineChars="8"/>
              <w:jc w:val="left"/>
              <w:rPr>
                <w:rFonts w:hint="eastAsia" w:ascii="宋体" w:hAnsi="宋体" w:cs="宋体"/>
                <w:color w:val="auto"/>
                <w:szCs w:val="21"/>
              </w:rPr>
            </w:pPr>
            <w:r>
              <w:rPr>
                <w:rFonts w:hint="eastAsia" w:ascii="宋体" w:hAnsi="宋体" w:cs="宋体"/>
                <w:color w:val="auto"/>
                <w:szCs w:val="21"/>
              </w:rPr>
              <w:t>3、团队成员中(项目负责人和技术负责人除外)具有测绘相关专业</w:t>
            </w:r>
            <w:r>
              <w:rPr>
                <w:rFonts w:hint="eastAsia" w:ascii="宋体" w:hAnsi="宋体" w:cs="宋体"/>
                <w:color w:val="auto"/>
                <w:szCs w:val="21"/>
                <w:lang w:val="en-US" w:eastAsia="zh-CN"/>
              </w:rPr>
              <w:t>助理工程师</w:t>
            </w:r>
            <w:r>
              <w:rPr>
                <w:rFonts w:hint="eastAsia" w:ascii="宋体" w:hAnsi="宋体" w:cs="宋体"/>
                <w:color w:val="auto"/>
                <w:szCs w:val="21"/>
              </w:rPr>
              <w:t>及以上职称证书，且人员需同时具有地理信息安全保密培训证书，有1人得</w:t>
            </w:r>
            <w:r>
              <w:rPr>
                <w:rFonts w:hint="eastAsia" w:ascii="宋体" w:hAnsi="宋体" w:cs="宋体"/>
                <w:color w:val="auto"/>
                <w:szCs w:val="21"/>
                <w:lang w:val="en-US" w:eastAsia="zh-CN"/>
              </w:rPr>
              <w:t>2</w:t>
            </w:r>
            <w:r>
              <w:rPr>
                <w:rFonts w:hint="eastAsia" w:ascii="宋体" w:hAnsi="宋体" w:cs="宋体"/>
                <w:color w:val="auto"/>
                <w:szCs w:val="21"/>
              </w:rPr>
              <w:t>分，最高得</w:t>
            </w:r>
            <w:r>
              <w:rPr>
                <w:rFonts w:hint="eastAsia" w:ascii="宋体" w:hAnsi="宋体" w:cs="宋体"/>
                <w:color w:val="auto"/>
                <w:szCs w:val="21"/>
                <w:lang w:val="en-US" w:eastAsia="zh-CN"/>
              </w:rPr>
              <w:t>6</w:t>
            </w:r>
            <w:r>
              <w:rPr>
                <w:rFonts w:hint="eastAsia" w:ascii="宋体" w:hAnsi="宋体" w:cs="宋体"/>
                <w:color w:val="auto"/>
                <w:szCs w:val="21"/>
              </w:rPr>
              <w:t>分;</w:t>
            </w:r>
          </w:p>
          <w:p w14:paraId="4886253A">
            <w:pPr>
              <w:spacing w:line="440" w:lineRule="exact"/>
              <w:ind w:firstLine="16" w:firstLineChars="8"/>
              <w:jc w:val="left"/>
              <w:rPr>
                <w:rFonts w:hint="eastAsia" w:ascii="宋体" w:hAnsi="宋体" w:cs="宋体"/>
                <w:color w:val="auto"/>
                <w:szCs w:val="21"/>
              </w:rPr>
            </w:pPr>
            <w:r>
              <w:rPr>
                <w:rFonts w:hint="eastAsia" w:ascii="宋体" w:hAnsi="宋体" w:cs="宋体"/>
                <w:color w:val="auto"/>
                <w:szCs w:val="21"/>
              </w:rPr>
              <w:t>注:相关证件需提供扫描件并加盖单位公章，人员需提供开标前近一年任意连续3个月社保缴纳证明（新公司从成立之日算起)，不提供不得分。</w:t>
            </w:r>
          </w:p>
        </w:tc>
      </w:tr>
      <w:tr w14:paraId="7529B880">
        <w:tblPrEx>
          <w:tblCellMar>
            <w:top w:w="0" w:type="dxa"/>
            <w:left w:w="108" w:type="dxa"/>
            <w:bottom w:w="0" w:type="dxa"/>
            <w:right w:w="108" w:type="dxa"/>
          </w:tblCellMar>
        </w:tblPrEx>
        <w:trPr>
          <w:trHeight w:val="273" w:hRule="atLeast"/>
          <w:jc w:val="center"/>
        </w:trPr>
        <w:tc>
          <w:tcPr>
            <w:tcW w:w="1129" w:type="dxa"/>
            <w:vMerge w:val="continue"/>
            <w:tcBorders>
              <w:left w:val="single" w:color="auto" w:sz="4" w:space="0"/>
              <w:right w:val="single" w:color="auto" w:sz="4" w:space="0"/>
            </w:tcBorders>
            <w:vAlign w:val="center"/>
          </w:tcPr>
          <w:p w14:paraId="6D7B73F3">
            <w:pPr>
              <w:rPr>
                <w:rFonts w:ascii="宋体" w:hAnsi="宋体" w:cs="宋体"/>
                <w:color w:val="auto"/>
                <w:sz w:val="24"/>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5C87D448">
            <w:pPr>
              <w:widowControl/>
              <w:jc w:val="center"/>
              <w:rPr>
                <w:rFonts w:ascii="宋体" w:hAnsi="宋体" w:cs="宋体"/>
                <w:b w:val="0"/>
                <w:bCs w:val="0"/>
                <w:color w:val="auto"/>
                <w:kern w:val="0"/>
                <w:sz w:val="20"/>
                <w:szCs w:val="20"/>
                <w:lang w:bidi="ar"/>
              </w:rPr>
            </w:pPr>
            <w:r>
              <w:rPr>
                <w:rFonts w:hint="eastAsia" w:ascii="宋体" w:hAnsi="宋体" w:cs="宋体"/>
                <w:b w:val="0"/>
                <w:bCs w:val="0"/>
                <w:color w:val="auto"/>
                <w:kern w:val="0"/>
                <w:sz w:val="20"/>
                <w:szCs w:val="20"/>
                <w:lang w:bidi="ar"/>
              </w:rPr>
              <w:t>企业综合实力</w:t>
            </w:r>
          </w:p>
          <w:p w14:paraId="130AEF90">
            <w:pPr>
              <w:widowControl/>
              <w:jc w:val="center"/>
              <w:rPr>
                <w:rFonts w:ascii="宋体" w:hAnsi="宋体" w:cs="宋体"/>
                <w:b w:val="0"/>
                <w:bCs w:val="0"/>
                <w:color w:val="auto"/>
                <w:kern w:val="0"/>
                <w:sz w:val="20"/>
                <w:szCs w:val="20"/>
                <w:lang w:bidi="ar"/>
              </w:rPr>
            </w:pPr>
            <w:r>
              <w:rPr>
                <w:rFonts w:hint="eastAsia" w:ascii="宋体" w:hAnsi="宋体" w:cs="宋体"/>
                <w:b w:val="0"/>
                <w:bCs w:val="0"/>
                <w:color w:val="auto"/>
                <w:kern w:val="0"/>
                <w:sz w:val="20"/>
                <w:szCs w:val="20"/>
                <w:lang w:bidi="ar"/>
              </w:rPr>
              <w:t>（</w:t>
            </w:r>
            <w:r>
              <w:rPr>
                <w:rFonts w:hint="eastAsia" w:ascii="宋体" w:hAnsi="宋体" w:cs="宋体"/>
                <w:b w:val="0"/>
                <w:bCs w:val="0"/>
                <w:color w:val="auto"/>
                <w:kern w:val="0"/>
                <w:sz w:val="20"/>
                <w:szCs w:val="20"/>
                <w:lang w:val="en-US" w:eastAsia="zh-CN" w:bidi="ar"/>
              </w:rPr>
              <w:t>9</w:t>
            </w:r>
            <w:r>
              <w:rPr>
                <w:rFonts w:hint="eastAsia" w:ascii="宋体" w:hAnsi="宋体" w:cs="宋体"/>
                <w:b w:val="0"/>
                <w:bCs w:val="0"/>
                <w:color w:val="auto"/>
                <w:kern w:val="0"/>
                <w:sz w:val="20"/>
                <w:szCs w:val="20"/>
                <w:lang w:bidi="ar"/>
              </w:rPr>
              <w:t>分）</w:t>
            </w:r>
          </w:p>
        </w:tc>
        <w:tc>
          <w:tcPr>
            <w:tcW w:w="744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ED9C57">
            <w:pPr>
              <w:spacing w:line="440" w:lineRule="exact"/>
              <w:ind w:firstLine="16" w:firstLineChars="8"/>
              <w:jc w:val="left"/>
              <w:rPr>
                <w:rFonts w:hint="eastAsia" w:ascii="宋体" w:hAnsi="宋体" w:cs="宋体"/>
                <w:color w:val="auto"/>
                <w:szCs w:val="21"/>
              </w:rPr>
            </w:pPr>
            <w:r>
              <w:rPr>
                <w:rFonts w:hint="eastAsia" w:ascii="宋体" w:hAnsi="宋体" w:cs="宋体"/>
                <w:color w:val="auto"/>
                <w:szCs w:val="21"/>
              </w:rPr>
              <w:t>供应商具有数据库管理、两区划定建库，两区划定综合监测管理系统，地理信息数据转换、地理信息系统开发等相关软件著作权的，每提供一项得</w:t>
            </w:r>
            <w:r>
              <w:rPr>
                <w:rFonts w:hint="eastAsia" w:ascii="宋体" w:hAnsi="宋体" w:cs="宋体"/>
                <w:color w:val="auto"/>
                <w:szCs w:val="21"/>
                <w:lang w:val="en-US" w:eastAsia="zh-CN"/>
              </w:rPr>
              <w:t>2</w:t>
            </w:r>
            <w:r>
              <w:rPr>
                <w:rFonts w:hint="eastAsia" w:ascii="宋体" w:hAnsi="宋体" w:cs="宋体"/>
                <w:color w:val="auto"/>
                <w:szCs w:val="21"/>
              </w:rPr>
              <w:t>分，本项最高得</w:t>
            </w:r>
            <w:r>
              <w:rPr>
                <w:rFonts w:hint="eastAsia" w:ascii="宋体" w:hAnsi="宋体" w:cs="宋体"/>
                <w:color w:val="auto"/>
                <w:szCs w:val="21"/>
                <w:lang w:val="en-US" w:eastAsia="zh-CN"/>
              </w:rPr>
              <w:t>6</w:t>
            </w:r>
            <w:r>
              <w:rPr>
                <w:rFonts w:hint="eastAsia" w:ascii="宋体" w:hAnsi="宋体" w:cs="宋体"/>
                <w:color w:val="auto"/>
                <w:szCs w:val="21"/>
              </w:rPr>
              <w:t>分。</w:t>
            </w:r>
          </w:p>
          <w:p w14:paraId="57B7C66D">
            <w:pPr>
              <w:spacing w:line="440" w:lineRule="exact"/>
              <w:ind w:firstLine="16" w:firstLineChars="8"/>
              <w:jc w:val="left"/>
              <w:rPr>
                <w:rFonts w:hint="eastAsia" w:ascii="宋体" w:hAnsi="宋体" w:cs="宋体"/>
                <w:color w:val="auto"/>
                <w:szCs w:val="21"/>
              </w:rPr>
            </w:pPr>
            <w:r>
              <w:rPr>
                <w:rFonts w:hint="eastAsia" w:ascii="宋体" w:hAnsi="宋体" w:cs="宋体"/>
                <w:color w:val="auto"/>
                <w:szCs w:val="21"/>
              </w:rPr>
              <w:t>供应商具备知识产权合规管理体系认证证书、信息技术服务管理体系认证证书、信息安全管理体系认证证书、环境管理体系认证证书、职业健康管理体系认证证书、质量管理体系认证证书的每提供一项得1分，本项最高得</w:t>
            </w:r>
            <w:r>
              <w:rPr>
                <w:rFonts w:hint="eastAsia" w:ascii="宋体" w:hAnsi="宋体" w:cs="宋体"/>
                <w:color w:val="auto"/>
                <w:szCs w:val="21"/>
                <w:lang w:val="en-US" w:eastAsia="zh-CN"/>
              </w:rPr>
              <w:t>3</w:t>
            </w:r>
            <w:r>
              <w:rPr>
                <w:rFonts w:hint="eastAsia" w:ascii="宋体" w:hAnsi="宋体" w:cs="宋体"/>
                <w:color w:val="auto"/>
                <w:szCs w:val="21"/>
              </w:rPr>
              <w:t>分。</w:t>
            </w:r>
          </w:p>
        </w:tc>
      </w:tr>
      <w:tr w14:paraId="2B482F36">
        <w:tblPrEx>
          <w:tblCellMar>
            <w:top w:w="0" w:type="dxa"/>
            <w:left w:w="108" w:type="dxa"/>
            <w:bottom w:w="0" w:type="dxa"/>
            <w:right w:w="108" w:type="dxa"/>
          </w:tblCellMar>
        </w:tblPrEx>
        <w:trPr>
          <w:trHeight w:val="205" w:hRule="atLeast"/>
          <w:jc w:val="center"/>
        </w:trPr>
        <w:tc>
          <w:tcPr>
            <w:tcW w:w="1129" w:type="dxa"/>
            <w:vMerge w:val="continue"/>
            <w:tcBorders>
              <w:left w:val="single" w:color="auto" w:sz="4" w:space="0"/>
              <w:right w:val="single" w:color="auto" w:sz="4" w:space="0"/>
            </w:tcBorders>
            <w:vAlign w:val="center"/>
          </w:tcPr>
          <w:p w14:paraId="60B65387">
            <w:pPr>
              <w:rPr>
                <w:rFonts w:ascii="宋体" w:hAnsi="宋体" w:cs="宋体"/>
                <w:color w:val="auto"/>
                <w:sz w:val="24"/>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20FC642B">
            <w:pPr>
              <w:widowControl/>
              <w:jc w:val="center"/>
              <w:rPr>
                <w:rFonts w:ascii="宋体" w:hAnsi="宋体" w:cs="宋体"/>
                <w:b w:val="0"/>
                <w:bCs w:val="0"/>
                <w:color w:val="auto"/>
                <w:kern w:val="0"/>
                <w:sz w:val="20"/>
                <w:szCs w:val="20"/>
                <w:highlight w:val="none"/>
                <w:lang w:bidi="ar"/>
              </w:rPr>
            </w:pPr>
            <w:r>
              <w:rPr>
                <w:rFonts w:hint="eastAsia" w:ascii="宋体" w:hAnsi="宋体" w:cs="宋体"/>
                <w:b w:val="0"/>
                <w:bCs w:val="0"/>
                <w:color w:val="auto"/>
                <w:kern w:val="0"/>
                <w:sz w:val="20"/>
                <w:szCs w:val="20"/>
                <w:highlight w:val="none"/>
                <w:lang w:bidi="ar"/>
              </w:rPr>
              <w:t>企业业绩（</w:t>
            </w:r>
            <w:r>
              <w:rPr>
                <w:rFonts w:hint="eastAsia" w:ascii="宋体" w:hAnsi="宋体" w:cs="宋体"/>
                <w:b w:val="0"/>
                <w:bCs w:val="0"/>
                <w:color w:val="auto"/>
                <w:kern w:val="0"/>
                <w:sz w:val="20"/>
                <w:szCs w:val="20"/>
                <w:highlight w:val="none"/>
                <w:lang w:val="en-US" w:eastAsia="zh-CN" w:bidi="ar"/>
              </w:rPr>
              <w:t>5</w:t>
            </w:r>
            <w:r>
              <w:rPr>
                <w:rFonts w:hint="eastAsia" w:ascii="宋体" w:hAnsi="宋体" w:cs="宋体"/>
                <w:b w:val="0"/>
                <w:bCs w:val="0"/>
                <w:color w:val="auto"/>
                <w:kern w:val="0"/>
                <w:sz w:val="20"/>
                <w:szCs w:val="20"/>
                <w:highlight w:val="none"/>
                <w:lang w:bidi="ar"/>
              </w:rPr>
              <w:t>分）</w:t>
            </w:r>
          </w:p>
        </w:tc>
        <w:tc>
          <w:tcPr>
            <w:tcW w:w="744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B7A14F">
            <w:pPr>
              <w:spacing w:line="440" w:lineRule="exact"/>
              <w:ind w:firstLine="16" w:firstLineChars="8"/>
              <w:jc w:val="left"/>
              <w:rPr>
                <w:rFonts w:hint="eastAsia" w:ascii="宋体" w:hAnsi="宋体" w:cs="宋体"/>
                <w:color w:val="auto"/>
                <w:szCs w:val="21"/>
              </w:rPr>
            </w:pPr>
            <w:r>
              <w:rPr>
                <w:rFonts w:hint="eastAsia" w:ascii="宋体" w:hAnsi="宋体" w:cs="宋体"/>
                <w:color w:val="auto"/>
                <w:szCs w:val="21"/>
                <w:lang w:val="zh-CN"/>
              </w:rPr>
              <w:t>供应商自开标前近3年以来(含)承接过“粮食生产功能区和重要农产品生产保护区”</w:t>
            </w:r>
            <w:r>
              <w:rPr>
                <w:rFonts w:hint="eastAsia" w:ascii="宋体" w:hAnsi="宋体" w:cs="宋体"/>
                <w:color w:val="auto"/>
                <w:szCs w:val="21"/>
                <w:lang w:val="en-US" w:eastAsia="zh-CN"/>
              </w:rPr>
              <w:t>每有一个得3分，</w:t>
            </w:r>
            <w:r>
              <w:rPr>
                <w:rFonts w:hint="eastAsia" w:ascii="宋体" w:hAnsi="宋体" w:cs="宋体"/>
                <w:color w:val="auto"/>
                <w:szCs w:val="21"/>
                <w:lang w:val="zh-CN"/>
              </w:rPr>
              <w:t>或</w:t>
            </w:r>
            <w:r>
              <w:rPr>
                <w:rFonts w:hint="eastAsia" w:ascii="宋体" w:hAnsi="宋体" w:cs="宋体"/>
                <w:color w:val="auto"/>
                <w:szCs w:val="21"/>
                <w:lang w:val="en-US" w:eastAsia="zh-CN"/>
              </w:rPr>
              <w:t>类似相关业绩</w:t>
            </w:r>
            <w:r>
              <w:rPr>
                <w:rFonts w:hint="eastAsia" w:ascii="宋体" w:hAnsi="宋体" w:cs="宋体"/>
                <w:color w:val="auto"/>
                <w:szCs w:val="21"/>
                <w:lang w:val="zh-CN"/>
              </w:rPr>
              <w:t>，每有一个得</w:t>
            </w:r>
            <w:r>
              <w:rPr>
                <w:rFonts w:hint="eastAsia" w:ascii="宋体" w:hAnsi="宋体" w:cs="宋体"/>
                <w:color w:val="auto"/>
                <w:szCs w:val="21"/>
                <w:lang w:val="en-US" w:eastAsia="zh-CN"/>
              </w:rPr>
              <w:t>1</w:t>
            </w:r>
            <w:r>
              <w:rPr>
                <w:rFonts w:hint="eastAsia" w:ascii="宋体" w:hAnsi="宋体" w:cs="宋体"/>
                <w:color w:val="auto"/>
                <w:szCs w:val="21"/>
              </w:rPr>
              <w:t>分，最高得</w:t>
            </w:r>
            <w:r>
              <w:rPr>
                <w:rFonts w:hint="eastAsia" w:ascii="宋体" w:hAnsi="宋体" w:cs="宋体"/>
                <w:color w:val="auto"/>
                <w:szCs w:val="21"/>
                <w:lang w:val="en-US" w:eastAsia="zh-CN"/>
              </w:rPr>
              <w:t>5</w:t>
            </w:r>
            <w:r>
              <w:rPr>
                <w:rFonts w:hint="eastAsia" w:ascii="宋体" w:hAnsi="宋体" w:cs="宋体"/>
                <w:color w:val="auto"/>
                <w:szCs w:val="21"/>
              </w:rPr>
              <w:t>分。</w:t>
            </w:r>
          </w:p>
          <w:p w14:paraId="7F6F01E8">
            <w:pPr>
              <w:spacing w:line="440" w:lineRule="exact"/>
              <w:ind w:firstLine="16" w:firstLineChars="8"/>
              <w:jc w:val="left"/>
              <w:rPr>
                <w:rFonts w:hint="eastAsia" w:ascii="宋体" w:hAnsi="宋体" w:cs="宋体"/>
                <w:color w:val="auto"/>
                <w:szCs w:val="21"/>
              </w:rPr>
            </w:pPr>
            <w:r>
              <w:rPr>
                <w:rFonts w:hint="eastAsia" w:ascii="宋体" w:hAnsi="宋体" w:cs="宋体"/>
                <w:color w:val="auto"/>
                <w:szCs w:val="21"/>
              </w:rPr>
              <w:t>注:(提供相关业绩合同扫描件，不提供或缺项不得分)</w:t>
            </w:r>
          </w:p>
        </w:tc>
      </w:tr>
    </w:tbl>
    <w:p w14:paraId="600D6840">
      <w:pPr>
        <w:spacing w:line="560" w:lineRule="exact"/>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 xml:space="preserve">  最终得分为磋商小组所有成员计分的算术平均值，计算保留小数点两位，小数点后第三位四舍五入。</w:t>
      </w:r>
    </w:p>
    <w:p w14:paraId="72024187">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22.3磋商小组根据综合评分情况，按照评审得分由高到低顺序推荐成交候选供应商，并编写评审报告。综合得分相同的供应商，报价较低者优先；报价也相同的，由采购人自行确定。</w:t>
      </w:r>
    </w:p>
    <w:p w14:paraId="7C79ABE8">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729AA429">
      <w:pPr>
        <w:spacing w:line="560" w:lineRule="exact"/>
        <w:ind w:firstLine="480" w:firstLineChars="200"/>
        <w:rPr>
          <w:rFonts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22.5若供应商的报价高于项目预算，磋商小组有权根据采购人意见及其实际情况，拒绝该报价。</w:t>
      </w:r>
    </w:p>
    <w:p w14:paraId="3266908F">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14:paraId="101BDEDC">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22.7在竞争性磋商期间，供应商不得向竞争性磋商小组成员询问其它供应商竞争性磋商情况，不得进行旨在影响成交结果的活动。</w:t>
      </w:r>
    </w:p>
    <w:p w14:paraId="06241043">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22.8在竞争性磋商期间，采购人将有专门人员与供应商进行联络。</w:t>
      </w:r>
    </w:p>
    <w:p w14:paraId="5771A888">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23.竞争性磋商终止</w:t>
      </w:r>
    </w:p>
    <w:p w14:paraId="5FCBD886">
      <w:pPr>
        <w:spacing w:line="560" w:lineRule="exact"/>
        <w:ind w:firstLine="480" w:firstLineChars="200"/>
        <w:rPr>
          <w:rFonts w:ascii="宋体" w:hAnsi="宋体" w:cs="宋体"/>
          <w:b/>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23.1出现下列情形之一时，采购人有权宣布竞争性磋商终止，并将理由通知所有供应商：</w:t>
      </w:r>
    </w:p>
    <w:p w14:paraId="1205EAD4">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（1）因情况变化，不再符合竞争性磋商适用情形的；</w:t>
      </w:r>
    </w:p>
    <w:p w14:paraId="038D6362">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（2）出现影响采购公正的违法、违规行为的；</w:t>
      </w:r>
    </w:p>
    <w:p w14:paraId="3CD437AF">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（3）在采购过程中符合磋商文件要求的供应商不足3家的；</w:t>
      </w:r>
    </w:p>
    <w:p w14:paraId="18FE5B07">
      <w:pPr>
        <w:spacing w:line="560" w:lineRule="exact"/>
        <w:ind w:firstLine="480" w:firstLineChars="200"/>
        <w:rPr>
          <w:rFonts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（4）在采购活动中因重大变故，采购任务取消的；</w:t>
      </w:r>
    </w:p>
    <w:p w14:paraId="7F4DCED4">
      <w:pPr>
        <w:spacing w:line="720" w:lineRule="auto"/>
        <w:jc w:val="cente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七、成交通知</w:t>
      </w:r>
    </w:p>
    <w:p w14:paraId="104007FD">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24.成交通知</w:t>
      </w:r>
    </w:p>
    <w:p w14:paraId="15B0279A">
      <w:pPr>
        <w:pStyle w:val="46"/>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24.1采购人应当自收到评审报告之日起5个工作日内在评审报告推荐的中标或者成交候选人中按顺序确定中标或者成交供应商。</w:t>
      </w:r>
    </w:p>
    <w:p w14:paraId="7171A570">
      <w:pPr>
        <w:tabs>
          <w:tab w:val="left" w:pos="1800"/>
        </w:tabs>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24.2在发出成交公告后请采购人、中标人登录周口市公共资源交易中心网（http://jyzx.zhoukou.gov.cn）自行下载</w:t>
      </w:r>
      <w:r>
        <w:rPr>
          <w:rFonts w:hint="eastAsia" w:cs="宋体"/>
          <w:color w:val="000000" w:themeColor="text1"/>
          <w:sz w:val="24"/>
          <w14:textFill>
            <w14:solidFill>
              <w14:schemeClr w14:val="tx1"/>
            </w14:solidFill>
          </w14:textFill>
        </w:rPr>
        <w:t>成交</w:t>
      </w:r>
      <w:r>
        <w:rPr>
          <w:rFonts w:hint="eastAsia" w:ascii="宋体" w:hAnsi="宋体" w:cs="宋体"/>
          <w:color w:val="000000" w:themeColor="text1"/>
          <w:sz w:val="24"/>
          <w14:textFill>
            <w14:solidFill>
              <w14:schemeClr w14:val="tx1"/>
            </w14:solidFill>
          </w14:textFill>
        </w:rPr>
        <w:t>通知书。</w:t>
      </w:r>
    </w:p>
    <w:p w14:paraId="214D48E6">
      <w:pPr>
        <w:tabs>
          <w:tab w:val="left" w:pos="1800"/>
        </w:tabs>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24.3成交通知书对采购人和成交供应商具有同等法律效力。成交通知书发出后，采购人改变成交结果，或者成交供应商放弃成交，应当承担相应的法律责任。</w:t>
      </w:r>
    </w:p>
    <w:p w14:paraId="7A2D6804">
      <w:pPr>
        <w:spacing w:line="720" w:lineRule="auto"/>
        <w:jc w:val="center"/>
        <w:rPr>
          <w:rFonts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八、合同授予</w:t>
      </w:r>
    </w:p>
    <w:p w14:paraId="41C75C27">
      <w:pPr>
        <w:tabs>
          <w:tab w:val="left" w:pos="1620"/>
        </w:tabs>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25.签订合同及合同的执行</w:t>
      </w:r>
    </w:p>
    <w:p w14:paraId="2F9EA3A8">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25.1采购人、成交供应商按照竞争性磋商文件确定的合同文本签订政府采购合同。</w:t>
      </w:r>
    </w:p>
    <w:p w14:paraId="3BB05F71">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25.2采购人不得向成交供应商提出超过竞争性磋商文件以外的任何要求作为签订合同的条件，不得与成交供应商订立背离竞争性磋商文件确定的合同文本协议。</w:t>
      </w:r>
    </w:p>
    <w:p w14:paraId="45E86FA2">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14:paraId="19B588CA">
      <w:pPr>
        <w:spacing w:line="560" w:lineRule="exact"/>
        <w:ind w:firstLine="482" w:firstLineChars="200"/>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九、质疑处理</w:t>
      </w:r>
    </w:p>
    <w:p w14:paraId="58181F72">
      <w:pPr>
        <w:spacing w:line="560" w:lineRule="exact"/>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26.质疑程序及处理</w:t>
      </w:r>
    </w:p>
    <w:p w14:paraId="3B55AC8C">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26.1</w:t>
      </w:r>
      <w:r>
        <w:rPr>
          <w:rFonts w:hint="eastAsia" w:ascii="宋体" w:hAnsi="宋体" w:cs="宋体"/>
          <w:bCs/>
          <w:color w:val="000000" w:themeColor="text1"/>
          <w:sz w:val="24"/>
          <w14:textFill>
            <w14:solidFill>
              <w14:schemeClr w14:val="tx1"/>
            </w14:solidFill>
          </w14:textFill>
        </w:rPr>
        <w:t>投标人认为采购过程、成交结果使自己的合法权益受到损害的，可以在知道或应当知道自己的权益受到损害之日起7个工作日内，由投标人授权代表（或法人代表）按照相关规定，向采购人提出质疑，逾期不予受理。</w:t>
      </w:r>
    </w:p>
    <w:p w14:paraId="7179FE47">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26.2采购人在收到供应商的书面质疑后七个工作日内做出答复，并以书面形式通知质疑供应商和其他供应商，但答复内容不得涉及商业秘密。</w:t>
      </w:r>
    </w:p>
    <w:p w14:paraId="5098E7DB">
      <w:pPr>
        <w:spacing w:line="560" w:lineRule="exact"/>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26.3</w:t>
      </w:r>
      <w:r>
        <w:rPr>
          <w:rFonts w:hint="eastAsia" w:ascii="宋体" w:hAnsi="宋体" w:cs="宋体"/>
          <w:bCs/>
          <w:color w:val="000000" w:themeColor="text1"/>
          <w:sz w:val="24"/>
          <w14:textFill>
            <w14:solidFill>
              <w14:schemeClr w14:val="tx1"/>
            </w14:solidFill>
          </w14:textFill>
        </w:rPr>
        <w:t>质疑供应商行使质疑权时，必须遵守“实事求是”和“谨慎性”原则，承担使用虚假材料或恶意方式质疑的法律责任，</w:t>
      </w:r>
      <w:r>
        <w:rPr>
          <w:rFonts w:hint="eastAsia" w:ascii="宋体" w:hAnsi="宋体" w:cs="宋体"/>
          <w:color w:val="000000" w:themeColor="text1"/>
          <w:sz w:val="24"/>
          <w14:textFill>
            <w14:solidFill>
              <w14:schemeClr w14:val="tx1"/>
            </w14:solidFill>
          </w14:textFill>
        </w:rPr>
        <w:t>采购人</w:t>
      </w:r>
      <w:r>
        <w:rPr>
          <w:rFonts w:hint="eastAsia" w:ascii="宋体" w:hAnsi="宋体" w:cs="宋体"/>
          <w:bCs/>
          <w:color w:val="000000" w:themeColor="text1"/>
          <w:sz w:val="24"/>
          <w14:textFill>
            <w14:solidFill>
              <w14:schemeClr w14:val="tx1"/>
            </w14:solidFill>
          </w14:textFill>
        </w:rPr>
        <w:t>将遵循“谁过错谁负担”的原则，由过错方提交相关的调查论证费用。</w:t>
      </w:r>
    </w:p>
    <w:p w14:paraId="304C04C3">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14:paraId="5DA987B5">
      <w:pPr>
        <w:spacing w:line="560" w:lineRule="exact"/>
        <w:rPr>
          <w:rFonts w:ascii="宋体" w:hAnsi="宋体" w:cs="宋体"/>
          <w:color w:val="000000" w:themeColor="text1"/>
          <w:sz w:val="24"/>
          <w14:textFill>
            <w14:solidFill>
              <w14:schemeClr w14:val="tx1"/>
            </w14:solidFill>
          </w14:textFill>
        </w:rPr>
        <w:sectPr>
          <w:headerReference r:id="rId3" w:type="default"/>
          <w:footerReference r:id="rId4" w:type="default"/>
          <w:pgSz w:w="11907" w:h="16840"/>
          <w:pgMar w:top="1417" w:right="1417" w:bottom="1417" w:left="1417" w:header="851" w:footer="992" w:gutter="0"/>
          <w:cols w:space="720" w:num="1"/>
          <w:docGrid w:type="lines" w:linePitch="312" w:charSpace="0"/>
        </w:sectPr>
      </w:pPr>
    </w:p>
    <w:p w14:paraId="64C953D9">
      <w:pPr>
        <w:jc w:val="cente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第三章 采购项目内容及要求</w:t>
      </w:r>
    </w:p>
    <w:p w14:paraId="39127D24">
      <w:pPr>
        <w:spacing w:line="480" w:lineRule="auto"/>
        <w:ind w:left="420"/>
        <w:rPr>
          <w:rStyle w:val="74"/>
          <w:rFonts w:ascii="宋体" w:hAnsi="宋体" w:cs="宋体"/>
          <w:color w:val="000000" w:themeColor="text1"/>
          <w:sz w:val="24"/>
          <w:lang w:val="zh-CN"/>
          <w14:textFill>
            <w14:solidFill>
              <w14:schemeClr w14:val="tx1"/>
            </w14:solidFill>
          </w14:textFill>
        </w:rPr>
      </w:pPr>
      <w:r>
        <w:rPr>
          <w:rStyle w:val="74"/>
          <w:rFonts w:hint="eastAsia" w:ascii="宋体" w:hAnsi="宋体" w:cs="宋体"/>
          <w:color w:val="000000" w:themeColor="text1"/>
          <w:sz w:val="24"/>
          <w14:textFill>
            <w14:solidFill>
              <w14:schemeClr w14:val="tx1"/>
            </w14:solidFill>
          </w14:textFill>
        </w:rPr>
        <w:t>1、</w:t>
      </w:r>
      <w:r>
        <w:rPr>
          <w:rStyle w:val="74"/>
          <w:rFonts w:hint="eastAsia" w:ascii="宋体" w:hAnsi="宋体" w:cs="宋体"/>
          <w:color w:val="000000" w:themeColor="text1"/>
          <w:sz w:val="24"/>
          <w:lang w:val="zh-CN"/>
          <w14:textFill>
            <w14:solidFill>
              <w14:schemeClr w14:val="tx1"/>
            </w14:solidFill>
          </w14:textFill>
        </w:rPr>
        <w:t>本项目采购内容：</w:t>
      </w:r>
    </w:p>
    <w:p w14:paraId="330D9883">
      <w:pPr>
        <w:spacing w:line="64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1.采购内容：采购遥感测绘等技术服务，对粮食生产功能区和重要农产品生产保护区进行调整补划。</w:t>
      </w:r>
    </w:p>
    <w:p w14:paraId="08F538CB">
      <w:pPr>
        <w:spacing w:line="480" w:lineRule="atLeas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服务要求：</w:t>
      </w:r>
    </w:p>
    <w:p w14:paraId="74C69AF1">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(一)工作原则</w:t>
      </w:r>
    </w:p>
    <w:p w14:paraId="0232FD2D">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1.坚持问题导向、分类施策。针对我</w:t>
      </w:r>
      <w:r>
        <w:rPr>
          <w:rFonts w:hint="eastAsia" w:ascii="宋体" w:hAnsi="宋体" w:cs="宋体"/>
          <w:color w:val="000000" w:themeColor="text1"/>
          <w:sz w:val="24"/>
          <w:lang w:val="en-US" w:eastAsia="zh-CN"/>
          <w14:textFill>
            <w14:solidFill>
              <w14:schemeClr w14:val="tx1"/>
            </w14:solidFill>
          </w14:textFill>
        </w:rPr>
        <w:t>县</w:t>
      </w:r>
      <w:r>
        <w:rPr>
          <w:rFonts w:hint="eastAsia" w:ascii="宋体" w:hAnsi="宋体" w:cs="宋体"/>
          <w:color w:val="000000" w:themeColor="text1"/>
          <w:sz w:val="24"/>
          <w14:textFill>
            <w14:solidFill>
              <w14:schemeClr w14:val="tx1"/>
            </w14:solidFill>
          </w14:textFill>
        </w:rPr>
        <w:t>“两区”范围内存在的“非粮化”等问题，切实摸清底数，结合第三次全国国土调查数据和耕地现状，有针对性地整改解决。对地性发生改变、不符合划定标准的地块，经实地核实后，从原划定的“两区”内予以别除并及时补划。对地性发生变化，但已恢复耕种的地块，从实际出发，分类稳妥处置，不搞“一刀切”。</w:t>
      </w:r>
    </w:p>
    <w:p w14:paraId="792750EE">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坚持数量补足、质量划优。调整补划后的“两区”面积不少于原划定任务。调整补划地块要符合国家确定的有关技术标准，防止减多补少、减优补劣。严格控制地块调整的范围和数量，不搞“星罗棋布”式的调整。</w:t>
      </w:r>
    </w:p>
    <w:p w14:paraId="7458B365">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坚持数据统筹、有机衔接。充分利用第三次全国国土调查成果，优先将集中连片地块、已建成或规划建设的高标准农田区域纳入调整补划范围。将“两区”调整补划工作与本地经济社会发展规划、国土空间规划等相关规划相衔接，调整补划后形成功能作用长期有保障的“两区”布局“一张图”。</w:t>
      </w:r>
    </w:p>
    <w:p w14:paraId="09E720E8">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坚持农民参与、社会监督。充分尊重农民自主经营的意愿和保护农民的土地承包经营权，通过强化政策激励和宣传引导，引导农民积极参与两区“调整补划、建设和管护，鼓励农民发展粮食和重要农产品生产。及时公开公示“两区”调整补划情况，做到在阳光下运行。</w:t>
      </w:r>
    </w:p>
    <w:p w14:paraId="02E61776">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(二)工作要求</w:t>
      </w:r>
    </w:p>
    <w:p w14:paraId="4EBC5A55">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1.摸清我</w:t>
      </w:r>
      <w:r>
        <w:rPr>
          <w:rFonts w:hint="eastAsia" w:ascii="宋体" w:hAnsi="宋体" w:cs="宋体"/>
          <w:color w:val="000000" w:themeColor="text1"/>
          <w:sz w:val="24"/>
          <w:lang w:val="en-US" w:eastAsia="zh-CN"/>
          <w14:textFill>
            <w14:solidFill>
              <w14:schemeClr w14:val="tx1"/>
            </w14:solidFill>
          </w14:textFill>
        </w:rPr>
        <w:t>县</w:t>
      </w:r>
      <w:r>
        <w:rPr>
          <w:rFonts w:hint="eastAsia" w:ascii="宋体" w:hAnsi="宋体" w:cs="宋体"/>
          <w:color w:val="000000" w:themeColor="text1"/>
          <w:sz w:val="24"/>
          <w14:textFill>
            <w14:solidFill>
              <w14:schemeClr w14:val="tx1"/>
            </w14:solidFill>
          </w14:textFill>
        </w:rPr>
        <w:t>“两区”地块的情况，利用已有成果，确定调整和补划的初步区城范围，开展图上作业。组织人员力量实地调查核对划入“两区”地块情况，搜集划入地块基本信息，根据调查结果，制定调整补划方案，明确补划地块的具体位置和面积，制作调研底图数据，修改完善</w:t>
      </w:r>
      <w:bookmarkStart w:id="34" w:name="OLE_LINK20"/>
      <w:r>
        <w:rPr>
          <w:rFonts w:hint="eastAsia" w:ascii="宋体" w:hAnsi="宋体" w:cs="宋体"/>
          <w:color w:val="000000" w:themeColor="text1"/>
          <w:sz w:val="24"/>
          <w14:textFill>
            <w14:solidFill>
              <w14:schemeClr w14:val="tx1"/>
            </w14:solidFill>
          </w14:textFill>
        </w:rPr>
        <w:t>“两区”</w:t>
      </w:r>
      <w:bookmarkEnd w:id="34"/>
      <w:r>
        <w:rPr>
          <w:rFonts w:hint="eastAsia" w:ascii="宋体" w:hAnsi="宋体" w:cs="宋体"/>
          <w:color w:val="000000" w:themeColor="text1"/>
          <w:sz w:val="24"/>
          <w14:textFill>
            <w14:solidFill>
              <w14:schemeClr w14:val="tx1"/>
            </w14:solidFill>
          </w14:textFill>
        </w:rPr>
        <w:t>补划图斑，形成准确的带经纬度图斑和数据；</w:t>
      </w:r>
    </w:p>
    <w:p w14:paraId="293CD330">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 实地核实补划地块现状情况、种指属性、权属信息、农田灌排工程等；</w:t>
      </w:r>
    </w:p>
    <w:p w14:paraId="6E2626A1">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 公告公示、勘误修正、结果确认等；</w:t>
      </w:r>
    </w:p>
    <w:p w14:paraId="13F14FC0">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4根据数据分析结果和外业调研情况建立数据库、数据库质检及修改；</w:t>
      </w:r>
    </w:p>
    <w:p w14:paraId="5D3BEC49">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5制作统计表格、管护属性库完善等；</w:t>
      </w:r>
    </w:p>
    <w:p w14:paraId="4792625D">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6.图件成果:包括工作底图：</w:t>
      </w:r>
      <w:r>
        <w:rPr>
          <w:rFonts w:hint="eastAsia" w:ascii="宋体" w:hAnsi="宋体" w:cs="宋体"/>
          <w:color w:val="000000" w:themeColor="text1"/>
          <w:sz w:val="24"/>
          <w:lang w:val="en-US" w:eastAsia="zh-CN"/>
          <w14:textFill>
            <w14:solidFill>
              <w14:schemeClr w14:val="tx1"/>
            </w14:solidFill>
          </w14:textFill>
        </w:rPr>
        <w:t>县</w:t>
      </w:r>
      <w:r>
        <w:rPr>
          <w:rFonts w:hint="eastAsia" w:ascii="宋体" w:hAnsi="宋体" w:cs="宋体"/>
          <w:color w:val="000000" w:themeColor="text1"/>
          <w:sz w:val="24"/>
          <w14:textFill>
            <w14:solidFill>
              <w14:schemeClr w14:val="tx1"/>
            </w14:solidFill>
          </w14:textFill>
        </w:rPr>
        <w:t>、乡、村三级“两区”空间分布图、数字正射影像图等图件；</w:t>
      </w:r>
    </w:p>
    <w:p w14:paraId="30F5DC4A">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7.图表册(两区分布图、管护任务书等)编制；</w:t>
      </w:r>
    </w:p>
    <w:p w14:paraId="5908503B">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 报告编制(实施方案、工作报告、技术报告、数据库建设报告、检查记录、管护任务书等)；</w:t>
      </w:r>
    </w:p>
    <w:p w14:paraId="6ED0F42F">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 汇报材料整理；</w:t>
      </w:r>
    </w:p>
    <w:p w14:paraId="5ED5AFFA">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 完成县级自查和</w:t>
      </w:r>
      <w:r>
        <w:rPr>
          <w:rFonts w:hint="eastAsia" w:ascii="宋体" w:hAnsi="宋体" w:cs="宋体"/>
          <w:color w:val="000000" w:themeColor="text1"/>
          <w:sz w:val="24"/>
          <w:lang w:val="en-US" w:eastAsia="zh-CN"/>
          <w14:textFill>
            <w14:solidFill>
              <w14:schemeClr w14:val="tx1"/>
            </w14:solidFill>
          </w14:textFill>
        </w:rPr>
        <w:t>县</w:t>
      </w:r>
      <w:r>
        <w:rPr>
          <w:rFonts w:hint="eastAsia" w:ascii="宋体" w:hAnsi="宋体" w:cs="宋体"/>
          <w:color w:val="000000" w:themeColor="text1"/>
          <w:sz w:val="24"/>
          <w14:textFill>
            <w14:solidFill>
              <w14:schemeClr w14:val="tx1"/>
            </w14:solidFill>
          </w14:textFill>
        </w:rPr>
        <w:t>级核查验收；</w:t>
      </w:r>
    </w:p>
    <w:p w14:paraId="0095CEC4">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 成果修改完善；</w:t>
      </w:r>
    </w:p>
    <w:p w14:paraId="58D99EFD">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 上报省农业农村厅、自然资源厅；</w:t>
      </w:r>
    </w:p>
    <w:p w14:paraId="274D5181">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 归档资料整理；</w:t>
      </w:r>
    </w:p>
    <w:p w14:paraId="32B81FA8">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14.成果图、报告、调研底图等印刷；</w:t>
      </w:r>
    </w:p>
    <w:p w14:paraId="3320202B">
      <w:pPr>
        <w:spacing w:line="52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15.成果图、报告、调研底图、临时文件快递等打印；</w:t>
      </w:r>
    </w:p>
    <w:p w14:paraId="39CE8F25">
      <w:pPr>
        <w:spacing w:line="480" w:lineRule="auto"/>
        <w:ind w:left="350"/>
        <w:rPr>
          <w:rStyle w:val="74"/>
          <w:rFonts w:ascii="宋体" w:hAnsi="宋体" w:cs="宋体"/>
          <w:color w:val="000000" w:themeColor="text1"/>
          <w:sz w:val="24"/>
          <w:lang w:val="zh-CN"/>
          <w14:textFill>
            <w14:solidFill>
              <w14:schemeClr w14:val="tx1"/>
            </w14:solidFill>
          </w14:textFill>
        </w:rPr>
      </w:pPr>
      <w:r>
        <w:rPr>
          <w:rStyle w:val="74"/>
          <w:rFonts w:hint="eastAsia" w:ascii="宋体" w:hAnsi="宋体" w:cs="宋体"/>
          <w:color w:val="000000" w:themeColor="text1"/>
          <w:sz w:val="24"/>
          <w:lang w:val="zh-CN"/>
          <w14:textFill>
            <w14:solidFill>
              <w14:schemeClr w14:val="tx1"/>
            </w14:solidFill>
          </w14:textFill>
        </w:rPr>
        <w:t>2、服务内容及要求：</w:t>
      </w:r>
    </w:p>
    <w:p w14:paraId="7A75A94D">
      <w:pPr>
        <w:spacing w:line="420" w:lineRule="exact"/>
        <w:ind w:firstLine="480" w:firstLineChars="200"/>
        <w:rPr>
          <w:rStyle w:val="74"/>
          <w:rFonts w:ascii="宋体" w:hAnsi="宋体" w:cs="宋体"/>
          <w:color w:val="000000" w:themeColor="text1"/>
          <w:sz w:val="24"/>
          <w:lang w:val="zh-CN"/>
          <w14:textFill>
            <w14:solidFill>
              <w14:schemeClr w14:val="tx1"/>
            </w14:solidFill>
          </w14:textFill>
        </w:rPr>
      </w:pPr>
      <w:r>
        <w:rPr>
          <w:rStyle w:val="74"/>
          <w:rFonts w:hint="eastAsia" w:ascii="宋体" w:hAnsi="宋体" w:cs="宋体"/>
          <w:color w:val="000000" w:themeColor="text1"/>
          <w:sz w:val="24"/>
          <w:lang w:val="zh-CN"/>
          <w14:textFill>
            <w14:solidFill>
              <w14:schemeClr w14:val="tx1"/>
            </w14:solidFill>
          </w14:textFill>
        </w:rPr>
        <w:t>2.1服务期：自合同签订之日起60日历天</w:t>
      </w:r>
    </w:p>
    <w:p w14:paraId="6FF5A973">
      <w:pPr>
        <w:spacing w:line="420" w:lineRule="exact"/>
        <w:ind w:firstLine="480" w:firstLineChars="200"/>
        <w:rPr>
          <w:rStyle w:val="74"/>
          <w:rFonts w:hint="eastAsia" w:ascii="宋体" w:hAnsi="宋体" w:cs="宋体"/>
          <w:color w:val="000000" w:themeColor="text1"/>
          <w:sz w:val="24"/>
          <w:lang w:val="zh-CN"/>
          <w14:textFill>
            <w14:solidFill>
              <w14:schemeClr w14:val="tx1"/>
            </w14:solidFill>
          </w14:textFill>
        </w:rPr>
      </w:pPr>
      <w:r>
        <w:rPr>
          <w:rStyle w:val="74"/>
          <w:rFonts w:hint="eastAsia" w:ascii="宋体" w:hAnsi="宋体" w:cs="宋体"/>
          <w:color w:val="000000" w:themeColor="text1"/>
          <w:sz w:val="24"/>
          <w:lang w:val="zh-CN"/>
          <w14:textFill>
            <w14:solidFill>
              <w14:schemeClr w14:val="tx1"/>
            </w14:solidFill>
          </w14:textFill>
        </w:rPr>
        <w:t>2.2付款方式：</w:t>
      </w:r>
      <w:r>
        <w:rPr>
          <w:rFonts w:hint="eastAsia" w:ascii="宋体" w:hAnsi="宋体" w:cs="宋体"/>
          <w:color w:val="000000" w:themeColor="text1"/>
          <w:sz w:val="24"/>
          <w14:textFill>
            <w14:solidFill>
              <w14:schemeClr w14:val="tx1"/>
            </w14:solidFill>
          </w14:textFill>
        </w:rPr>
        <w:t>签订合同及资料收集完整后付30%。成果完成后支付50%，通过</w:t>
      </w:r>
      <w:r>
        <w:rPr>
          <w:rFonts w:hint="eastAsia" w:ascii="宋体" w:hAnsi="宋体" w:cs="宋体"/>
          <w:color w:val="000000" w:themeColor="text1"/>
          <w:sz w:val="24"/>
          <w:lang w:val="en-US" w:eastAsia="zh-CN"/>
          <w14:textFill>
            <w14:solidFill>
              <w14:schemeClr w14:val="tx1"/>
            </w14:solidFill>
          </w14:textFill>
        </w:rPr>
        <w:t>县级</w:t>
      </w:r>
      <w:r>
        <w:rPr>
          <w:rFonts w:hint="eastAsia" w:ascii="宋体" w:hAnsi="宋体" w:cs="宋体"/>
          <w:color w:val="000000" w:themeColor="text1"/>
          <w:sz w:val="24"/>
          <w14:textFill>
            <w14:solidFill>
              <w14:schemeClr w14:val="tx1"/>
            </w14:solidFill>
          </w14:textFill>
        </w:rPr>
        <w:t>验收后支付20%。</w:t>
      </w:r>
    </w:p>
    <w:p w14:paraId="3258196E">
      <w:pPr>
        <w:spacing w:line="420" w:lineRule="exact"/>
        <w:ind w:firstLine="480" w:firstLineChars="200"/>
        <w:rPr>
          <w:rStyle w:val="74"/>
          <w:rFonts w:ascii="宋体" w:hAnsi="宋体" w:cs="宋体"/>
          <w:color w:val="000000" w:themeColor="text1"/>
          <w:sz w:val="24"/>
          <w:lang w:val="zh-CN"/>
          <w14:textFill>
            <w14:solidFill>
              <w14:schemeClr w14:val="tx1"/>
            </w14:solidFill>
          </w14:textFill>
        </w:rPr>
      </w:pPr>
      <w:r>
        <w:rPr>
          <w:rStyle w:val="74"/>
          <w:rFonts w:hint="eastAsia" w:ascii="宋体" w:hAnsi="宋体" w:cs="宋体"/>
          <w:color w:val="000000" w:themeColor="text1"/>
          <w:sz w:val="24"/>
          <w:lang w:val="zh-CN"/>
          <w14:textFill>
            <w14:solidFill>
              <w14:schemeClr w14:val="tx1"/>
            </w14:solidFill>
          </w14:textFill>
        </w:rPr>
        <w:t>2.3</w:t>
      </w:r>
      <w:r>
        <w:rPr>
          <w:rStyle w:val="74"/>
          <w:rFonts w:hint="eastAsia" w:ascii="宋体" w:hAnsi="宋体" w:cs="宋体"/>
          <w:color w:val="000000" w:themeColor="text1"/>
          <w:sz w:val="24"/>
          <w14:textFill>
            <w14:solidFill>
              <w14:schemeClr w14:val="tx1"/>
            </w14:solidFill>
          </w14:textFill>
        </w:rPr>
        <w:t>服务</w:t>
      </w:r>
      <w:r>
        <w:rPr>
          <w:rStyle w:val="74"/>
          <w:rFonts w:hint="eastAsia" w:ascii="宋体" w:hAnsi="宋体" w:cs="宋体"/>
          <w:color w:val="000000" w:themeColor="text1"/>
          <w:sz w:val="24"/>
          <w:lang w:val="zh-CN"/>
          <w14:textFill>
            <w14:solidFill>
              <w14:schemeClr w14:val="tx1"/>
            </w14:solidFill>
          </w14:textFill>
        </w:rPr>
        <w:t>地点：采购人指定地点。</w:t>
      </w:r>
    </w:p>
    <w:p w14:paraId="47B39C85">
      <w:pPr>
        <w:spacing w:line="420" w:lineRule="exact"/>
        <w:ind w:firstLine="480" w:firstLineChars="200"/>
        <w:rPr>
          <w:rStyle w:val="74"/>
          <w:rFonts w:ascii="宋体" w:hAnsi="宋体" w:cs="宋体"/>
          <w:color w:val="000000" w:themeColor="text1"/>
          <w:sz w:val="24"/>
          <w:lang w:val="zh-CN"/>
          <w14:textFill>
            <w14:solidFill>
              <w14:schemeClr w14:val="tx1"/>
            </w14:solidFill>
          </w14:textFill>
        </w:rPr>
      </w:pPr>
      <w:r>
        <w:rPr>
          <w:rStyle w:val="74"/>
          <w:rFonts w:hint="eastAsia" w:ascii="宋体" w:hAnsi="宋体" w:cs="宋体"/>
          <w:color w:val="000000" w:themeColor="text1"/>
          <w:sz w:val="24"/>
          <w:lang w:val="zh-CN"/>
          <w14:textFill>
            <w14:solidFill>
              <w14:schemeClr w14:val="tx1"/>
            </w14:solidFill>
          </w14:textFill>
        </w:rPr>
        <w:t>2.4验收：由最终用户组织验收。</w:t>
      </w:r>
    </w:p>
    <w:p w14:paraId="25B24407">
      <w:pPr>
        <w:spacing w:line="420" w:lineRule="exact"/>
        <w:ind w:firstLine="480" w:firstLineChars="200"/>
        <w:rPr>
          <w:rStyle w:val="74"/>
          <w:rFonts w:hint="eastAsia" w:ascii="宋体" w:hAnsi="宋体" w:cs="宋体"/>
          <w:color w:val="000000" w:themeColor="text1"/>
          <w:sz w:val="24"/>
          <w:lang w:val="zh-CN"/>
          <w14:textFill>
            <w14:solidFill>
              <w14:schemeClr w14:val="tx1"/>
            </w14:solidFill>
          </w14:textFill>
        </w:rPr>
      </w:pPr>
      <w:r>
        <w:rPr>
          <w:rStyle w:val="74"/>
          <w:rFonts w:hint="eastAsia" w:ascii="宋体" w:hAnsi="宋体" w:cs="宋体"/>
          <w:color w:val="000000" w:themeColor="text1"/>
          <w:sz w:val="24"/>
          <w:lang w:val="zh-CN"/>
          <w14:textFill>
            <w14:solidFill>
              <w14:schemeClr w14:val="tx1"/>
            </w14:solidFill>
          </w14:textFill>
        </w:rPr>
        <w:t>2.5质量要求：符合国家及行业要求，达到合格标准。</w:t>
      </w:r>
    </w:p>
    <w:p w14:paraId="4DCA9880">
      <w:pPr>
        <w:spacing w:line="360" w:lineRule="auto"/>
        <w:ind w:firstLine="482" w:firstLineChars="200"/>
        <w:rPr>
          <w:rFonts w:ascii="宋体" w:hAnsi="宋体" w:cs="宋体"/>
          <w:b/>
          <w:bCs/>
          <w:color w:val="000000" w:themeColor="text1"/>
          <w:sz w:val="24"/>
          <w:szCs w:val="24"/>
          <w:highlight w:val="none"/>
          <w14:textFill>
            <w14:solidFill>
              <w14:schemeClr w14:val="tx1"/>
            </w14:solidFill>
          </w14:textFill>
        </w:rPr>
      </w:pPr>
      <w:r>
        <w:rPr>
          <w:rStyle w:val="74"/>
          <w:rFonts w:hint="eastAsia" w:ascii="宋体" w:hAnsi="宋体" w:cs="宋体"/>
          <w:b/>
          <w:bCs/>
          <w:color w:val="000000" w:themeColor="text1"/>
          <w:sz w:val="24"/>
          <w:lang w:val="en-US" w:eastAsia="zh-CN"/>
          <w14:textFill>
            <w14:solidFill>
              <w14:schemeClr w14:val="tx1"/>
            </w14:solidFill>
          </w14:textFill>
        </w:rPr>
        <w:t>2.6其他要求：</w:t>
      </w:r>
      <w:r>
        <w:rPr>
          <w:rFonts w:hint="eastAsia" w:ascii="宋体" w:hAnsi="宋体" w:cs="宋体"/>
          <w:b/>
          <w:bCs/>
          <w:color w:val="000000" w:themeColor="text1"/>
          <w:sz w:val="24"/>
          <w:szCs w:val="24"/>
          <w:highlight w:val="none"/>
          <w14:textFill>
            <w14:solidFill>
              <w14:schemeClr w14:val="tx1"/>
            </w14:solidFill>
          </w14:textFill>
        </w:rPr>
        <w:t>供应商对其提供的产品请出具《关于符合本国产品标准的声明函》或财政部会同有关部门规定的有关证明文件。</w:t>
      </w:r>
    </w:p>
    <w:p w14:paraId="70372ACF">
      <w:pPr>
        <w:pStyle w:val="46"/>
        <w:ind w:firstLine="210"/>
        <w:rPr>
          <w:rStyle w:val="74"/>
          <w:color w:val="000000" w:themeColor="text1"/>
          <w:lang w:val="zh-CN"/>
          <w14:textFill>
            <w14:solidFill>
              <w14:schemeClr w14:val="tx1"/>
            </w14:solidFill>
          </w14:textFill>
        </w:rPr>
      </w:pPr>
    </w:p>
    <w:p w14:paraId="03942E1F">
      <w:pPr>
        <w:spacing w:line="480" w:lineRule="auto"/>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第四章  响应性文件内容及格式</w:t>
      </w:r>
    </w:p>
    <w:p w14:paraId="054E7DDF">
      <w:pPr>
        <w:widowControl/>
        <w:spacing w:line="520" w:lineRule="exact"/>
        <w:ind w:firstLine="480" w:firstLineChars="200"/>
        <w:jc w:val="center"/>
        <w:rPr>
          <w:rFonts w:ascii="宋体" w:hAnsi="宋体" w:cs="宋体"/>
          <w:color w:val="000000" w:themeColor="text1"/>
          <w:sz w:val="24"/>
          <w14:textFill>
            <w14:solidFill>
              <w14:schemeClr w14:val="tx1"/>
            </w14:solidFill>
          </w14:textFill>
        </w:rPr>
      </w:pPr>
    </w:p>
    <w:p w14:paraId="60334480">
      <w:pPr>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注：请供应商按照以下文件的要求格式、内容，顺序制作响应性文件，并编制目录及连续页码，否则可能将影响对响应性文件的评价。 </w:t>
      </w:r>
    </w:p>
    <w:p w14:paraId="549A9224">
      <w:pPr>
        <w:spacing w:line="5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重要提示：</w:t>
      </w:r>
    </w:p>
    <w:p w14:paraId="7D3C00EE">
      <w:pPr>
        <w:snapToGrid w:val="0"/>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1．供应商在编制响应性文件时，对于给定格式的文件内容，必须按照给定的标准格式进行填报；对于没有给定标准格式的文件内容，可以由供应商自行设计。</w:t>
      </w:r>
    </w:p>
    <w:p w14:paraId="708F1D64">
      <w:pPr>
        <w:snapToGrid w:val="0"/>
        <w:spacing w:line="5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2.法定代表人本人参加竞争性磋商的，不需提供授权委托书。</w:t>
      </w:r>
    </w:p>
    <w:p w14:paraId="2F423AA7">
      <w:pPr>
        <w:snapToGrid w:val="0"/>
        <w:jc w:val="left"/>
        <w:rPr>
          <w:rFonts w:ascii="宋体" w:hAnsi="宋体" w:cs="宋体"/>
          <w:color w:val="000000" w:themeColor="text1"/>
          <w:sz w:val="24"/>
          <w14:textFill>
            <w14:solidFill>
              <w14:schemeClr w14:val="tx1"/>
            </w14:solidFill>
          </w14:textFill>
        </w:rPr>
      </w:pPr>
    </w:p>
    <w:p w14:paraId="084C8BFB">
      <w:pPr>
        <w:snapToGrid w:val="0"/>
        <w:jc w:val="left"/>
        <w:rPr>
          <w:rFonts w:ascii="宋体" w:hAnsi="宋体" w:cs="宋体"/>
          <w:color w:val="000000" w:themeColor="text1"/>
          <w:sz w:val="24"/>
          <w14:textFill>
            <w14:solidFill>
              <w14:schemeClr w14:val="tx1"/>
            </w14:solidFill>
          </w14:textFill>
        </w:rPr>
      </w:pPr>
    </w:p>
    <w:p w14:paraId="6EB60534">
      <w:pPr>
        <w:snapToGrid w:val="0"/>
        <w:jc w:val="left"/>
        <w:rPr>
          <w:rFonts w:ascii="宋体" w:hAnsi="宋体" w:cs="宋体"/>
          <w:color w:val="000000" w:themeColor="text1"/>
          <w:sz w:val="24"/>
          <w14:textFill>
            <w14:solidFill>
              <w14:schemeClr w14:val="tx1"/>
            </w14:solidFill>
          </w14:textFill>
        </w:rPr>
      </w:pPr>
    </w:p>
    <w:p w14:paraId="47B60431">
      <w:pPr>
        <w:snapToGrid w:val="0"/>
        <w:jc w:val="left"/>
        <w:rPr>
          <w:rFonts w:ascii="宋体" w:hAnsi="宋体" w:cs="宋体"/>
          <w:color w:val="000000" w:themeColor="text1"/>
          <w:sz w:val="24"/>
          <w14:textFill>
            <w14:solidFill>
              <w14:schemeClr w14:val="tx1"/>
            </w14:solidFill>
          </w14:textFill>
        </w:rPr>
      </w:pPr>
    </w:p>
    <w:p w14:paraId="3C97ABB7">
      <w:pPr>
        <w:snapToGrid w:val="0"/>
        <w:jc w:val="left"/>
        <w:rPr>
          <w:rFonts w:ascii="宋体" w:hAnsi="宋体" w:cs="宋体"/>
          <w:color w:val="000000" w:themeColor="text1"/>
          <w:sz w:val="24"/>
          <w14:textFill>
            <w14:solidFill>
              <w14:schemeClr w14:val="tx1"/>
            </w14:solidFill>
          </w14:textFill>
        </w:rPr>
      </w:pPr>
    </w:p>
    <w:p w14:paraId="7F1B090A">
      <w:pPr>
        <w:snapToGrid w:val="0"/>
        <w:jc w:val="left"/>
        <w:rPr>
          <w:rFonts w:ascii="宋体" w:hAnsi="宋体" w:cs="宋体"/>
          <w:color w:val="000000" w:themeColor="text1"/>
          <w:sz w:val="24"/>
          <w14:textFill>
            <w14:solidFill>
              <w14:schemeClr w14:val="tx1"/>
            </w14:solidFill>
          </w14:textFill>
        </w:rPr>
      </w:pPr>
    </w:p>
    <w:p w14:paraId="00413848">
      <w:pPr>
        <w:snapToGrid w:val="0"/>
        <w:jc w:val="left"/>
        <w:rPr>
          <w:rFonts w:ascii="宋体" w:hAnsi="宋体" w:cs="宋体"/>
          <w:color w:val="000000" w:themeColor="text1"/>
          <w:sz w:val="24"/>
          <w14:textFill>
            <w14:solidFill>
              <w14:schemeClr w14:val="tx1"/>
            </w14:solidFill>
          </w14:textFill>
        </w:rPr>
      </w:pPr>
    </w:p>
    <w:p w14:paraId="4C2033B6">
      <w:pPr>
        <w:snapToGrid w:val="0"/>
        <w:jc w:val="left"/>
        <w:rPr>
          <w:rFonts w:ascii="宋体" w:hAnsi="宋体" w:cs="宋体"/>
          <w:color w:val="000000" w:themeColor="text1"/>
          <w:sz w:val="24"/>
          <w14:textFill>
            <w14:solidFill>
              <w14:schemeClr w14:val="tx1"/>
            </w14:solidFill>
          </w14:textFill>
        </w:rPr>
      </w:pPr>
    </w:p>
    <w:p w14:paraId="26D619DF">
      <w:pPr>
        <w:snapToGrid w:val="0"/>
        <w:jc w:val="left"/>
        <w:rPr>
          <w:rFonts w:ascii="宋体" w:hAnsi="宋体" w:cs="宋体"/>
          <w:color w:val="000000" w:themeColor="text1"/>
          <w:sz w:val="24"/>
          <w14:textFill>
            <w14:solidFill>
              <w14:schemeClr w14:val="tx1"/>
            </w14:solidFill>
          </w14:textFill>
        </w:rPr>
      </w:pPr>
    </w:p>
    <w:p w14:paraId="311418AB">
      <w:pPr>
        <w:snapToGrid w:val="0"/>
        <w:jc w:val="left"/>
        <w:rPr>
          <w:rFonts w:ascii="宋体" w:hAnsi="宋体" w:cs="宋体"/>
          <w:color w:val="000000" w:themeColor="text1"/>
          <w:sz w:val="24"/>
          <w14:textFill>
            <w14:solidFill>
              <w14:schemeClr w14:val="tx1"/>
            </w14:solidFill>
          </w14:textFill>
        </w:rPr>
      </w:pPr>
    </w:p>
    <w:p w14:paraId="39C070BC">
      <w:pPr>
        <w:snapToGrid w:val="0"/>
        <w:jc w:val="left"/>
        <w:rPr>
          <w:rFonts w:ascii="宋体" w:hAnsi="宋体" w:cs="宋体"/>
          <w:color w:val="000000" w:themeColor="text1"/>
          <w:sz w:val="24"/>
          <w14:textFill>
            <w14:solidFill>
              <w14:schemeClr w14:val="tx1"/>
            </w14:solidFill>
          </w14:textFill>
        </w:rPr>
      </w:pPr>
    </w:p>
    <w:p w14:paraId="6F72EFED">
      <w:pPr>
        <w:snapToGrid w:val="0"/>
        <w:jc w:val="left"/>
        <w:rPr>
          <w:rFonts w:ascii="宋体" w:hAnsi="宋体" w:cs="宋体"/>
          <w:color w:val="000000" w:themeColor="text1"/>
          <w:sz w:val="24"/>
          <w14:textFill>
            <w14:solidFill>
              <w14:schemeClr w14:val="tx1"/>
            </w14:solidFill>
          </w14:textFill>
        </w:rPr>
      </w:pPr>
    </w:p>
    <w:p w14:paraId="6FE49D44">
      <w:pPr>
        <w:snapToGrid w:val="0"/>
        <w:jc w:val="left"/>
        <w:rPr>
          <w:rFonts w:ascii="宋体" w:hAnsi="宋体" w:cs="宋体"/>
          <w:color w:val="000000" w:themeColor="text1"/>
          <w:sz w:val="24"/>
          <w14:textFill>
            <w14:solidFill>
              <w14:schemeClr w14:val="tx1"/>
            </w14:solidFill>
          </w14:textFill>
        </w:rPr>
      </w:pPr>
    </w:p>
    <w:p w14:paraId="7590181A">
      <w:pPr>
        <w:snapToGrid w:val="0"/>
        <w:jc w:val="left"/>
        <w:rPr>
          <w:rFonts w:ascii="宋体" w:hAnsi="宋体" w:cs="宋体"/>
          <w:color w:val="000000" w:themeColor="text1"/>
          <w:sz w:val="24"/>
          <w14:textFill>
            <w14:solidFill>
              <w14:schemeClr w14:val="tx1"/>
            </w14:solidFill>
          </w14:textFill>
        </w:rPr>
      </w:pPr>
    </w:p>
    <w:p w14:paraId="1E3DF0D2">
      <w:pPr>
        <w:pStyle w:val="26"/>
        <w:ind w:firstLine="480"/>
        <w:rPr>
          <w:rFonts w:ascii="宋体" w:hAnsi="宋体" w:eastAsia="宋体" w:cs="宋体"/>
          <w:color w:val="000000" w:themeColor="text1"/>
          <w:sz w:val="24"/>
          <w14:textFill>
            <w14:solidFill>
              <w14:schemeClr w14:val="tx1"/>
            </w14:solidFill>
          </w14:textFill>
        </w:rPr>
      </w:pPr>
    </w:p>
    <w:p w14:paraId="5E33A6E2">
      <w:pPr>
        <w:pStyle w:val="26"/>
        <w:ind w:firstLine="480"/>
        <w:rPr>
          <w:rFonts w:ascii="宋体" w:hAnsi="宋体" w:eastAsia="宋体" w:cs="宋体"/>
          <w:color w:val="000000" w:themeColor="text1"/>
          <w:sz w:val="24"/>
          <w14:textFill>
            <w14:solidFill>
              <w14:schemeClr w14:val="tx1"/>
            </w14:solidFill>
          </w14:textFill>
        </w:rPr>
      </w:pPr>
    </w:p>
    <w:p w14:paraId="773027B9">
      <w:pPr>
        <w:pStyle w:val="26"/>
        <w:ind w:firstLine="480"/>
        <w:rPr>
          <w:rFonts w:ascii="宋体" w:hAnsi="宋体" w:eastAsia="宋体" w:cs="宋体"/>
          <w:color w:val="000000" w:themeColor="text1"/>
          <w:sz w:val="24"/>
          <w14:textFill>
            <w14:solidFill>
              <w14:schemeClr w14:val="tx1"/>
            </w14:solidFill>
          </w14:textFill>
        </w:rPr>
      </w:pPr>
    </w:p>
    <w:p w14:paraId="55B3E9C1">
      <w:pPr>
        <w:pStyle w:val="26"/>
        <w:ind w:firstLine="480"/>
        <w:rPr>
          <w:rFonts w:ascii="宋体" w:hAnsi="宋体" w:eastAsia="宋体" w:cs="宋体"/>
          <w:color w:val="000000" w:themeColor="text1"/>
          <w:sz w:val="24"/>
          <w14:textFill>
            <w14:solidFill>
              <w14:schemeClr w14:val="tx1"/>
            </w14:solidFill>
          </w14:textFill>
        </w:rPr>
      </w:pPr>
    </w:p>
    <w:p w14:paraId="4B785CC2">
      <w:pPr>
        <w:snapToGrid w:val="0"/>
        <w:jc w:val="left"/>
        <w:rPr>
          <w:rFonts w:ascii="宋体" w:hAnsi="宋体" w:cs="宋体"/>
          <w:color w:val="000000" w:themeColor="text1"/>
          <w:sz w:val="24"/>
          <w14:textFill>
            <w14:solidFill>
              <w14:schemeClr w14:val="tx1"/>
            </w14:solidFill>
          </w14:textFill>
        </w:rPr>
      </w:pPr>
    </w:p>
    <w:p w14:paraId="20CF876A">
      <w:pPr>
        <w:snapToGrid w:val="0"/>
        <w:jc w:val="left"/>
        <w:rPr>
          <w:rFonts w:ascii="宋体" w:hAnsi="宋体" w:cs="宋体"/>
          <w:color w:val="000000" w:themeColor="text1"/>
          <w:sz w:val="24"/>
          <w14:textFill>
            <w14:solidFill>
              <w14:schemeClr w14:val="tx1"/>
            </w14:solidFill>
          </w14:textFill>
        </w:rPr>
      </w:pPr>
    </w:p>
    <w:p w14:paraId="623B9110">
      <w:pPr>
        <w:snapToGrid w:val="0"/>
        <w:jc w:val="left"/>
        <w:rPr>
          <w:rFonts w:ascii="宋体" w:hAnsi="宋体" w:cs="宋体"/>
          <w:color w:val="000000" w:themeColor="text1"/>
          <w:sz w:val="24"/>
          <w14:textFill>
            <w14:solidFill>
              <w14:schemeClr w14:val="tx1"/>
            </w14:solidFill>
          </w14:textFill>
        </w:rPr>
      </w:pPr>
    </w:p>
    <w:p w14:paraId="3835FE17">
      <w:pPr>
        <w:snapToGrid w:val="0"/>
        <w:jc w:val="left"/>
        <w:rPr>
          <w:rFonts w:ascii="宋体" w:hAnsi="宋体" w:cs="宋体"/>
          <w:color w:val="000000" w:themeColor="text1"/>
          <w:sz w:val="24"/>
          <w14:textFill>
            <w14:solidFill>
              <w14:schemeClr w14:val="tx1"/>
            </w14:solidFill>
          </w14:textFill>
        </w:rPr>
      </w:pPr>
    </w:p>
    <w:p w14:paraId="3E0F4C1B">
      <w:pPr>
        <w:snapToGrid w:val="0"/>
        <w:jc w:val="left"/>
        <w:rPr>
          <w:rFonts w:ascii="宋体" w:hAnsi="宋体" w:cs="宋体"/>
          <w:color w:val="000000" w:themeColor="text1"/>
          <w:sz w:val="24"/>
          <w14:textFill>
            <w14:solidFill>
              <w14:schemeClr w14:val="tx1"/>
            </w14:solidFill>
          </w14:textFill>
        </w:rPr>
      </w:pPr>
    </w:p>
    <w:p w14:paraId="73BA6B16">
      <w:pPr>
        <w:snapToGrid w:val="0"/>
        <w:jc w:val="left"/>
        <w:rPr>
          <w:rFonts w:ascii="宋体" w:hAnsi="宋体" w:cs="宋体"/>
          <w:color w:val="000000" w:themeColor="text1"/>
          <w:sz w:val="24"/>
          <w14:textFill>
            <w14:solidFill>
              <w14:schemeClr w14:val="tx1"/>
            </w14:solidFill>
          </w14:textFill>
        </w:rPr>
      </w:pPr>
    </w:p>
    <w:p w14:paraId="26FA230E">
      <w:pPr>
        <w:snapToGrid w:val="0"/>
        <w:jc w:val="left"/>
        <w:rPr>
          <w:rFonts w:ascii="宋体" w:hAnsi="宋体" w:cs="宋体"/>
          <w:color w:val="000000" w:themeColor="text1"/>
          <w:sz w:val="24"/>
          <w14:textFill>
            <w14:solidFill>
              <w14:schemeClr w14:val="tx1"/>
            </w14:solidFill>
          </w14:textFill>
        </w:rPr>
      </w:pPr>
    </w:p>
    <w:p w14:paraId="56A1FBAA">
      <w:pPr>
        <w:snapToGrid w:val="0"/>
        <w:jc w:val="left"/>
        <w:rPr>
          <w:rFonts w:ascii="宋体" w:hAnsi="宋体" w:cs="宋体"/>
          <w:color w:val="000000" w:themeColor="text1"/>
          <w:sz w:val="24"/>
          <w14:textFill>
            <w14:solidFill>
              <w14:schemeClr w14:val="tx1"/>
            </w14:solidFill>
          </w14:textFill>
        </w:rPr>
      </w:pPr>
    </w:p>
    <w:p w14:paraId="6F59FB8A">
      <w:pPr>
        <w:pStyle w:val="26"/>
        <w:ind w:firstLine="480"/>
        <w:rPr>
          <w:rFonts w:ascii="宋体" w:hAnsi="宋体" w:eastAsia="宋体" w:cs="宋体"/>
          <w:color w:val="000000" w:themeColor="text1"/>
          <w:sz w:val="24"/>
          <w14:textFill>
            <w14:solidFill>
              <w14:schemeClr w14:val="tx1"/>
            </w14:solidFill>
          </w14:textFill>
        </w:rPr>
      </w:pPr>
    </w:p>
    <w:p w14:paraId="3DAB07B4">
      <w:pPr>
        <w:snapToGrid w:val="0"/>
        <w:jc w:val="left"/>
        <w:rPr>
          <w:rFonts w:ascii="宋体" w:hAnsi="宋体" w:cs="宋体"/>
          <w:color w:val="000000" w:themeColor="text1"/>
          <w:sz w:val="24"/>
          <w14:textFill>
            <w14:solidFill>
              <w14:schemeClr w14:val="tx1"/>
            </w14:solidFill>
          </w14:textFill>
        </w:rPr>
      </w:pPr>
    </w:p>
    <w:p w14:paraId="2500284B">
      <w:pPr>
        <w:snapToGrid w:val="0"/>
        <w:jc w:val="left"/>
        <w:rPr>
          <w:rFonts w:ascii="宋体" w:hAnsi="宋体" w:cs="宋体"/>
          <w:color w:val="000000" w:themeColor="text1"/>
          <w:sz w:val="24"/>
          <w14:textFill>
            <w14:solidFill>
              <w14:schemeClr w14:val="tx1"/>
            </w14:solidFill>
          </w14:textFill>
        </w:rPr>
      </w:pPr>
    </w:p>
    <w:p w14:paraId="7EE3E077">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格式1</w:t>
      </w:r>
    </w:p>
    <w:p w14:paraId="26B77C31">
      <w:pPr>
        <w:widowControl/>
        <w:jc w:val="center"/>
        <w:rPr>
          <w:rFonts w:ascii="宋体" w:hAnsi="宋体" w:cs="宋体"/>
          <w:color w:val="000000" w:themeColor="text1"/>
          <w:kern w:val="0"/>
          <w:sz w:val="24"/>
          <w14:textFill>
            <w14:solidFill>
              <w14:schemeClr w14:val="tx1"/>
            </w14:solidFill>
          </w14:textFill>
        </w:rPr>
        <w:sectPr>
          <w:pgSz w:w="11907" w:h="16840"/>
          <w:pgMar w:top="1440" w:right="1588" w:bottom="1440" w:left="1588" w:header="851" w:footer="992" w:gutter="0"/>
          <w:cols w:space="720" w:num="1"/>
          <w:docGrid w:type="lines" w:linePitch="312" w:charSpace="0"/>
        </w:sectPr>
      </w:pPr>
      <w:r>
        <w:rPr>
          <w:rFonts w:hint="eastAsia" w:ascii="宋体" w:hAnsi="宋体" w:cs="宋体"/>
          <w:color w:val="000000" w:themeColor="text1"/>
          <w:sz w:val="24"/>
          <w14:textFill>
            <w14:solidFill>
              <w14:schemeClr w14:val="tx1"/>
            </w14:solidFill>
          </w14:textFill>
        </w:rPr>
        <w:t>企业营业执照副本及</w:t>
      </w:r>
      <w:r>
        <w:rPr>
          <w:rFonts w:hint="eastAsia" w:ascii="宋体" w:hAnsi="宋体" w:cs="宋体"/>
          <w:color w:val="000000" w:themeColor="text1"/>
          <w:kern w:val="0"/>
          <w:sz w:val="24"/>
          <w14:textFill>
            <w14:solidFill>
              <w14:schemeClr w14:val="tx1"/>
            </w14:solidFill>
          </w14:textFill>
        </w:rPr>
        <w:t>资格性证明材料</w:t>
      </w:r>
    </w:p>
    <w:p w14:paraId="679765AC">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格式2-1</w:t>
      </w:r>
    </w:p>
    <w:p w14:paraId="36619F75">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法定代表人身份证明书</w:t>
      </w:r>
    </w:p>
    <w:p w14:paraId="6C0C0AF6">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（法定代表人参加竞争性磋商的，出具此证明书）</w:t>
      </w:r>
    </w:p>
    <w:p w14:paraId="70042DC1">
      <w:pPr>
        <w:spacing w:line="360" w:lineRule="auto"/>
        <w:ind w:firstLine="480" w:firstLineChars="200"/>
        <w:rPr>
          <w:rFonts w:ascii="宋体" w:hAnsi="宋体" w:cs="宋体"/>
          <w:color w:val="000000" w:themeColor="text1"/>
          <w:sz w:val="24"/>
          <w14:textFill>
            <w14:solidFill>
              <w14:schemeClr w14:val="tx1"/>
            </w14:solidFill>
          </w14:textFill>
        </w:rPr>
      </w:pPr>
    </w:p>
    <w:p w14:paraId="08B375BC">
      <w:pPr>
        <w:spacing w:line="360" w:lineRule="auto"/>
        <w:ind w:firstLine="720" w:firstLineChars="3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同志，系我单位法定代表人，任 职务。</w:t>
      </w:r>
    </w:p>
    <w:p w14:paraId="30D3652D">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特此证明。</w:t>
      </w:r>
    </w:p>
    <w:p w14:paraId="54A3BACD">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附：联系地址：               </w:t>
      </w:r>
    </w:p>
    <w:p w14:paraId="59401944">
      <w:pPr>
        <w:spacing w:line="360" w:lineRule="auto"/>
        <w:ind w:firstLine="960" w:firstLineChars="400"/>
        <w:rPr>
          <w:rFonts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联系电话：</w:t>
      </w:r>
    </w:p>
    <w:tbl>
      <w:tblPr>
        <w:tblStyle w:val="27"/>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4163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14:paraId="7C169F14">
            <w:pPr>
              <w:spacing w:line="480" w:lineRule="exact"/>
              <w:rPr>
                <w:rFonts w:ascii="宋体" w:hAnsi="宋体" w:cs="宋体"/>
                <w:b/>
                <w:bCs/>
                <w:color w:val="000000" w:themeColor="text1"/>
                <w:sz w:val="24"/>
                <w14:textFill>
                  <w14:solidFill>
                    <w14:schemeClr w14:val="tx1"/>
                  </w14:solidFill>
                </w14:textFill>
              </w:rPr>
            </w:pPr>
          </w:p>
          <w:p w14:paraId="50297BDA">
            <w:pPr>
              <w:spacing w:line="480" w:lineRule="exact"/>
              <w:rPr>
                <w:rFonts w:ascii="宋体" w:hAnsi="宋体" w:cs="宋体"/>
                <w:b/>
                <w:bCs/>
                <w:color w:val="000000" w:themeColor="text1"/>
                <w:sz w:val="24"/>
                <w14:textFill>
                  <w14:solidFill>
                    <w14:schemeClr w14:val="tx1"/>
                  </w14:solidFill>
                </w14:textFill>
              </w:rPr>
            </w:pPr>
          </w:p>
          <w:p w14:paraId="35312F9F">
            <w:pPr>
              <w:spacing w:line="480" w:lineRule="exact"/>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（※附：法定代表人身份证复印件※）</w:t>
            </w:r>
          </w:p>
          <w:p w14:paraId="52995F5E">
            <w:pPr>
              <w:spacing w:line="480" w:lineRule="exact"/>
              <w:rPr>
                <w:rFonts w:ascii="宋体" w:hAnsi="宋体" w:cs="宋体"/>
                <w:color w:val="000000" w:themeColor="text1"/>
                <w:sz w:val="24"/>
                <w14:textFill>
                  <w14:solidFill>
                    <w14:schemeClr w14:val="tx1"/>
                  </w14:solidFill>
                </w14:textFill>
              </w:rPr>
            </w:pPr>
          </w:p>
          <w:p w14:paraId="70315F69">
            <w:pPr>
              <w:spacing w:line="480" w:lineRule="exact"/>
              <w:rPr>
                <w:rFonts w:ascii="宋体" w:hAnsi="宋体" w:cs="宋体"/>
                <w:color w:val="000000" w:themeColor="text1"/>
                <w:sz w:val="24"/>
                <w14:textFill>
                  <w14:solidFill>
                    <w14:schemeClr w14:val="tx1"/>
                  </w14:solidFill>
                </w14:textFill>
              </w:rPr>
            </w:pPr>
          </w:p>
        </w:tc>
      </w:tr>
    </w:tbl>
    <w:p w14:paraId="2E52EED0">
      <w:pPr>
        <w:spacing w:line="360" w:lineRule="auto"/>
        <w:ind w:firstLine="960" w:firstLineChars="400"/>
        <w:rPr>
          <w:rFonts w:ascii="宋体" w:hAnsi="宋体" w:cs="宋体"/>
          <w:color w:val="000000" w:themeColor="text1"/>
          <w:sz w:val="24"/>
          <w14:textFill>
            <w14:solidFill>
              <w14:schemeClr w14:val="tx1"/>
            </w14:solidFill>
          </w14:textFill>
        </w:rPr>
      </w:pPr>
    </w:p>
    <w:p w14:paraId="1BBBC020">
      <w:pPr>
        <w:spacing w:line="360" w:lineRule="auto"/>
        <w:ind w:firstLine="3840" w:firstLineChars="1600"/>
        <w:rPr>
          <w:rFonts w:ascii="宋体" w:hAnsi="宋体" w:cs="宋体"/>
          <w:color w:val="000000" w:themeColor="text1"/>
          <w:sz w:val="24"/>
          <w14:textFill>
            <w14:solidFill>
              <w14:schemeClr w14:val="tx1"/>
            </w14:solidFill>
          </w14:textFill>
        </w:rPr>
      </w:pPr>
    </w:p>
    <w:p w14:paraId="79B0509E">
      <w:pPr>
        <w:spacing w:line="360" w:lineRule="auto"/>
        <w:ind w:firstLine="3840" w:firstLineChars="1600"/>
        <w:rPr>
          <w:rFonts w:ascii="宋体" w:hAnsi="宋体" w:cs="宋体"/>
          <w:color w:val="000000" w:themeColor="text1"/>
          <w:sz w:val="24"/>
          <w14:textFill>
            <w14:solidFill>
              <w14:schemeClr w14:val="tx1"/>
            </w14:solidFill>
          </w14:textFill>
        </w:rPr>
      </w:pPr>
    </w:p>
    <w:p w14:paraId="0592E6EA">
      <w:pPr>
        <w:spacing w:line="360" w:lineRule="auto"/>
        <w:ind w:firstLine="3840" w:firstLineChars="1600"/>
        <w:rPr>
          <w:rFonts w:ascii="宋体" w:hAnsi="宋体" w:cs="宋体"/>
          <w:color w:val="000000" w:themeColor="text1"/>
          <w:sz w:val="24"/>
          <w14:textFill>
            <w14:solidFill>
              <w14:schemeClr w14:val="tx1"/>
            </w14:solidFill>
          </w14:textFill>
        </w:rPr>
      </w:pPr>
    </w:p>
    <w:p w14:paraId="4E1DA242">
      <w:pPr>
        <w:spacing w:line="360" w:lineRule="auto"/>
        <w:jc w:val="center"/>
        <w:rPr>
          <w:rFonts w:ascii="宋体" w:hAnsi="宋体" w:cs="宋体"/>
          <w:color w:val="000000" w:themeColor="text1"/>
          <w:sz w:val="24"/>
          <w14:textFill>
            <w14:solidFill>
              <w14:schemeClr w14:val="tx1"/>
            </w14:solidFill>
          </w14:textFill>
        </w:rPr>
      </w:pPr>
    </w:p>
    <w:p w14:paraId="7284DBE1">
      <w:pPr>
        <w:spacing w:line="360" w:lineRule="auto"/>
        <w:jc w:val="center"/>
        <w:rPr>
          <w:rFonts w:ascii="宋体" w:hAnsi="宋体" w:cs="宋体"/>
          <w:color w:val="000000" w:themeColor="text1"/>
          <w:sz w:val="24"/>
          <w14:textFill>
            <w14:solidFill>
              <w14:schemeClr w14:val="tx1"/>
            </w14:solidFill>
          </w14:textFill>
        </w:rPr>
      </w:pPr>
    </w:p>
    <w:p w14:paraId="6EEAEBE9">
      <w:pPr>
        <w:spacing w:line="360" w:lineRule="auto"/>
        <w:jc w:val="center"/>
        <w:rPr>
          <w:rFonts w:ascii="宋体" w:hAnsi="宋体" w:cs="宋体"/>
          <w:color w:val="000000" w:themeColor="text1"/>
          <w:sz w:val="24"/>
          <w14:textFill>
            <w14:solidFill>
              <w14:schemeClr w14:val="tx1"/>
            </w14:solidFill>
          </w14:textFill>
        </w:rPr>
      </w:pPr>
    </w:p>
    <w:p w14:paraId="664EFC7A">
      <w:pPr>
        <w:spacing w:line="360" w:lineRule="auto"/>
        <w:ind w:firstLine="3840" w:firstLineChars="16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供应商电子公章： </w:t>
      </w:r>
    </w:p>
    <w:p w14:paraId="40B36251">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年   月  日</w:t>
      </w:r>
    </w:p>
    <w:p w14:paraId="323E8912">
      <w:pPr>
        <w:spacing w:line="360" w:lineRule="auto"/>
        <w:jc w:val="center"/>
        <w:rPr>
          <w:rFonts w:ascii="宋体" w:hAnsi="宋体" w:cs="宋体"/>
          <w:color w:val="000000" w:themeColor="text1"/>
          <w:sz w:val="24"/>
          <w14:textFill>
            <w14:solidFill>
              <w14:schemeClr w14:val="tx1"/>
            </w14:solidFill>
          </w14:textFill>
        </w:rPr>
      </w:pPr>
    </w:p>
    <w:p w14:paraId="073DFC8A">
      <w:pPr>
        <w:spacing w:line="360" w:lineRule="auto"/>
        <w:jc w:val="center"/>
        <w:rPr>
          <w:rFonts w:ascii="宋体" w:hAnsi="宋体" w:cs="宋体"/>
          <w:color w:val="000000" w:themeColor="text1"/>
          <w:sz w:val="24"/>
          <w14:textFill>
            <w14:solidFill>
              <w14:schemeClr w14:val="tx1"/>
            </w14:solidFill>
          </w14:textFill>
        </w:rPr>
      </w:pPr>
    </w:p>
    <w:p w14:paraId="5A750193">
      <w:pPr>
        <w:spacing w:line="360" w:lineRule="auto"/>
        <w:jc w:val="center"/>
        <w:rPr>
          <w:rFonts w:ascii="宋体" w:hAnsi="宋体" w:cs="宋体"/>
          <w:color w:val="000000" w:themeColor="text1"/>
          <w:sz w:val="24"/>
          <w14:textFill>
            <w14:solidFill>
              <w14:schemeClr w14:val="tx1"/>
            </w14:solidFill>
          </w14:textFill>
        </w:rPr>
      </w:pPr>
    </w:p>
    <w:p w14:paraId="4E2D2C79">
      <w:pPr>
        <w:pStyle w:val="46"/>
        <w:ind w:firstLine="240"/>
        <w:rPr>
          <w:rFonts w:ascii="宋体" w:hAnsi="宋体" w:cs="宋体"/>
          <w:color w:val="000000" w:themeColor="text1"/>
          <w:sz w:val="24"/>
          <w14:textFill>
            <w14:solidFill>
              <w14:schemeClr w14:val="tx1"/>
            </w14:solidFill>
          </w14:textFill>
        </w:rPr>
      </w:pPr>
    </w:p>
    <w:p w14:paraId="1A0166C3">
      <w:pPr>
        <w:pStyle w:val="46"/>
        <w:ind w:firstLine="240"/>
        <w:rPr>
          <w:rFonts w:ascii="宋体" w:hAnsi="宋体" w:cs="宋体"/>
          <w:color w:val="000000" w:themeColor="text1"/>
          <w:sz w:val="24"/>
          <w14:textFill>
            <w14:solidFill>
              <w14:schemeClr w14:val="tx1"/>
            </w14:solidFill>
          </w14:textFill>
        </w:rPr>
      </w:pPr>
    </w:p>
    <w:p w14:paraId="7DBD984D">
      <w:pPr>
        <w:pStyle w:val="46"/>
        <w:ind w:firstLine="240"/>
        <w:rPr>
          <w:rFonts w:ascii="宋体" w:hAnsi="宋体" w:cs="宋体"/>
          <w:color w:val="000000" w:themeColor="text1"/>
          <w:sz w:val="24"/>
          <w14:textFill>
            <w14:solidFill>
              <w14:schemeClr w14:val="tx1"/>
            </w14:solidFill>
          </w14:textFill>
        </w:rPr>
      </w:pPr>
    </w:p>
    <w:p w14:paraId="45CFF4D2">
      <w:pPr>
        <w:pStyle w:val="46"/>
        <w:ind w:firstLine="240"/>
        <w:rPr>
          <w:rFonts w:ascii="宋体" w:hAnsi="宋体" w:cs="宋体"/>
          <w:color w:val="000000" w:themeColor="text1"/>
          <w:sz w:val="24"/>
          <w14:textFill>
            <w14:solidFill>
              <w14:schemeClr w14:val="tx1"/>
            </w14:solidFill>
          </w14:textFill>
        </w:rPr>
      </w:pPr>
    </w:p>
    <w:p w14:paraId="6FF64E15">
      <w:pPr>
        <w:pStyle w:val="46"/>
        <w:ind w:firstLine="240"/>
        <w:rPr>
          <w:rFonts w:ascii="宋体" w:hAnsi="宋体" w:cs="宋体"/>
          <w:color w:val="000000" w:themeColor="text1"/>
          <w:sz w:val="24"/>
          <w14:textFill>
            <w14:solidFill>
              <w14:schemeClr w14:val="tx1"/>
            </w14:solidFill>
          </w14:textFill>
        </w:rPr>
      </w:pPr>
    </w:p>
    <w:p w14:paraId="11BEC342">
      <w:pPr>
        <w:pStyle w:val="46"/>
        <w:ind w:firstLine="240"/>
        <w:rPr>
          <w:rFonts w:ascii="宋体" w:hAnsi="宋体" w:cs="宋体"/>
          <w:color w:val="000000" w:themeColor="text1"/>
          <w:sz w:val="24"/>
          <w14:textFill>
            <w14:solidFill>
              <w14:schemeClr w14:val="tx1"/>
            </w14:solidFill>
          </w14:textFill>
        </w:rPr>
      </w:pPr>
    </w:p>
    <w:p w14:paraId="3E91D0B5">
      <w:pPr>
        <w:pStyle w:val="46"/>
        <w:ind w:firstLine="240"/>
        <w:rPr>
          <w:rFonts w:ascii="宋体" w:hAnsi="宋体" w:cs="宋体"/>
          <w:color w:val="000000" w:themeColor="text1"/>
          <w:sz w:val="24"/>
          <w14:textFill>
            <w14:solidFill>
              <w14:schemeClr w14:val="tx1"/>
            </w14:solidFill>
          </w14:textFill>
        </w:rPr>
      </w:pPr>
    </w:p>
    <w:p w14:paraId="18A5D78D">
      <w:pPr>
        <w:pStyle w:val="46"/>
        <w:ind w:firstLine="240"/>
        <w:rPr>
          <w:rFonts w:ascii="宋体" w:hAnsi="宋体" w:cs="宋体"/>
          <w:color w:val="000000" w:themeColor="text1"/>
          <w:sz w:val="24"/>
          <w14:textFill>
            <w14:solidFill>
              <w14:schemeClr w14:val="tx1"/>
            </w14:solidFill>
          </w14:textFill>
        </w:rPr>
      </w:pPr>
    </w:p>
    <w:p w14:paraId="605D58A7">
      <w:pPr>
        <w:spacing w:line="360" w:lineRule="auto"/>
        <w:jc w:val="center"/>
        <w:rPr>
          <w:rFonts w:ascii="宋体" w:hAnsi="宋体" w:cs="宋体"/>
          <w:color w:val="000000" w:themeColor="text1"/>
          <w:sz w:val="24"/>
          <w14:textFill>
            <w14:solidFill>
              <w14:schemeClr w14:val="tx1"/>
            </w14:solidFill>
          </w14:textFill>
        </w:rPr>
      </w:pPr>
    </w:p>
    <w:p w14:paraId="66C0B787">
      <w:pPr>
        <w:spacing w:line="360" w:lineRule="auto"/>
        <w:jc w:val="center"/>
        <w:rPr>
          <w:rFonts w:ascii="宋体" w:hAnsi="宋体" w:cs="宋体"/>
          <w:color w:val="000000" w:themeColor="text1"/>
          <w:sz w:val="24"/>
          <w14:textFill>
            <w14:solidFill>
              <w14:schemeClr w14:val="tx1"/>
            </w14:solidFill>
          </w14:textFill>
        </w:rPr>
      </w:pPr>
    </w:p>
    <w:p w14:paraId="13931D68">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格式2-2</w:t>
      </w:r>
    </w:p>
    <w:p w14:paraId="3A4B1A30">
      <w:pPr>
        <w:spacing w:line="360" w:lineRule="auto"/>
        <w:ind w:firstLine="480" w:firstLineChars="20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授权委托书</w:t>
      </w:r>
    </w:p>
    <w:p w14:paraId="581AAF6F">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（委托代理人参加竞争性磋商的，出具此证明书）</w:t>
      </w:r>
    </w:p>
    <w:p w14:paraId="75C750F8">
      <w:pPr>
        <w:spacing w:line="360" w:lineRule="auto"/>
        <w:ind w:firstLine="480" w:firstLineChars="200"/>
        <w:rPr>
          <w:rFonts w:ascii="宋体" w:hAnsi="宋体" w:cs="宋体"/>
          <w:color w:val="000000" w:themeColor="text1"/>
          <w:sz w:val="24"/>
          <w14:textFill>
            <w14:solidFill>
              <w14:schemeClr w14:val="tx1"/>
            </w14:solidFill>
          </w14:textFill>
        </w:rPr>
      </w:pPr>
    </w:p>
    <w:p w14:paraId="4E035446">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委托人授权（被委托人的姓名、职务）为委托人的委托代理人，就项目编号为的项目及合同的执行，以本单位名义处理一切与之有关的事务。</w:t>
      </w:r>
    </w:p>
    <w:p w14:paraId="010E8D26">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本授权书于年月日签字生效，特此声明。</w:t>
      </w:r>
    </w:p>
    <w:p w14:paraId="5CA27062">
      <w:pPr>
        <w:spacing w:line="360" w:lineRule="auto"/>
        <w:rPr>
          <w:rFonts w:ascii="宋体" w:hAnsi="宋体" w:cs="宋体"/>
          <w:color w:val="000000" w:themeColor="text1"/>
          <w:sz w:val="24"/>
          <w14:textFill>
            <w14:solidFill>
              <w14:schemeClr w14:val="tx1"/>
            </w14:solidFill>
          </w14:textFill>
        </w:rPr>
      </w:pPr>
    </w:p>
    <w:p w14:paraId="694400A5">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委托人：</w:t>
      </w:r>
    </w:p>
    <w:p w14:paraId="1B508907">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供应商电子签章：       </w:t>
      </w:r>
    </w:p>
    <w:p w14:paraId="74FA5988">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被委托人：</w:t>
      </w:r>
    </w:p>
    <w:p w14:paraId="5A7E692F">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w:t>
      </w:r>
    </w:p>
    <w:tbl>
      <w:tblPr>
        <w:tblStyle w:val="27"/>
        <w:tblpPr w:leftFromText="180" w:rightFromText="180" w:vertAnchor="text" w:horzAnchor="page" w:tblpX="3282" w:tblpY="247"/>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29E8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Pr>
          <w:p w14:paraId="2C96A001">
            <w:pPr>
              <w:spacing w:line="480" w:lineRule="exact"/>
              <w:rPr>
                <w:rFonts w:ascii="宋体" w:hAnsi="宋体" w:cs="宋体"/>
                <w:b/>
                <w:bCs/>
                <w:color w:val="000000" w:themeColor="text1"/>
                <w:sz w:val="24"/>
                <w14:textFill>
                  <w14:solidFill>
                    <w14:schemeClr w14:val="tx1"/>
                  </w14:solidFill>
                </w14:textFill>
              </w:rPr>
            </w:pPr>
          </w:p>
          <w:p w14:paraId="67F4DDF8">
            <w:pPr>
              <w:spacing w:line="480" w:lineRule="exact"/>
              <w:rPr>
                <w:rFonts w:ascii="宋体" w:hAnsi="宋体" w:cs="宋体"/>
                <w:b/>
                <w:bCs/>
                <w:color w:val="000000" w:themeColor="text1"/>
                <w:sz w:val="24"/>
                <w14:textFill>
                  <w14:solidFill>
                    <w14:schemeClr w14:val="tx1"/>
                  </w14:solidFill>
                </w14:textFill>
              </w:rPr>
            </w:pPr>
          </w:p>
          <w:p w14:paraId="3D194FAD">
            <w:pPr>
              <w:spacing w:line="480" w:lineRule="exact"/>
              <w:jc w:val="center"/>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（※附：被委托人身份证复印件※）</w:t>
            </w:r>
          </w:p>
        </w:tc>
      </w:tr>
    </w:tbl>
    <w:p w14:paraId="65A392A8">
      <w:pPr>
        <w:spacing w:line="360" w:lineRule="auto"/>
        <w:ind w:firstLine="480" w:firstLineChars="200"/>
        <w:rPr>
          <w:rFonts w:ascii="宋体" w:hAnsi="宋体" w:cs="宋体"/>
          <w:color w:val="000000" w:themeColor="text1"/>
          <w:sz w:val="24"/>
          <w14:textFill>
            <w14:solidFill>
              <w14:schemeClr w14:val="tx1"/>
            </w14:solidFill>
          </w14:textFill>
        </w:rPr>
      </w:pPr>
    </w:p>
    <w:p w14:paraId="5DE811F6">
      <w:pPr>
        <w:spacing w:line="360" w:lineRule="auto"/>
        <w:ind w:firstLine="480" w:firstLineChars="200"/>
        <w:rPr>
          <w:rFonts w:ascii="宋体" w:hAnsi="宋体" w:cs="宋体"/>
          <w:color w:val="000000" w:themeColor="text1"/>
          <w:sz w:val="24"/>
          <w14:textFill>
            <w14:solidFill>
              <w14:schemeClr w14:val="tx1"/>
            </w14:solidFill>
          </w14:textFill>
        </w:rPr>
      </w:pPr>
    </w:p>
    <w:p w14:paraId="04E370B7">
      <w:pPr>
        <w:spacing w:line="360" w:lineRule="auto"/>
        <w:ind w:firstLine="480" w:firstLineChars="200"/>
        <w:rPr>
          <w:rFonts w:ascii="宋体" w:hAnsi="宋体" w:cs="宋体"/>
          <w:color w:val="000000" w:themeColor="text1"/>
          <w:sz w:val="24"/>
          <w14:textFill>
            <w14:solidFill>
              <w14:schemeClr w14:val="tx1"/>
            </w14:solidFill>
          </w14:textFill>
        </w:rPr>
      </w:pPr>
    </w:p>
    <w:p w14:paraId="4517DDDF">
      <w:pPr>
        <w:spacing w:line="360" w:lineRule="auto"/>
        <w:ind w:firstLine="4920" w:firstLineChars="2050"/>
        <w:rPr>
          <w:rFonts w:ascii="宋体" w:hAnsi="宋体" w:cs="宋体"/>
          <w:color w:val="000000" w:themeColor="text1"/>
          <w:sz w:val="24"/>
          <w14:textFill>
            <w14:solidFill>
              <w14:schemeClr w14:val="tx1"/>
            </w14:solidFill>
          </w14:textFill>
        </w:rPr>
      </w:pPr>
    </w:p>
    <w:p w14:paraId="6258C903">
      <w:pPr>
        <w:spacing w:line="360" w:lineRule="auto"/>
        <w:jc w:val="center"/>
        <w:rPr>
          <w:rFonts w:ascii="宋体" w:hAnsi="宋体" w:cs="宋体"/>
          <w:color w:val="000000" w:themeColor="text1"/>
          <w:sz w:val="24"/>
          <w14:textFill>
            <w14:solidFill>
              <w14:schemeClr w14:val="tx1"/>
            </w14:solidFill>
          </w14:textFill>
        </w:rPr>
      </w:pPr>
    </w:p>
    <w:p w14:paraId="7007A52D">
      <w:pPr>
        <w:spacing w:line="360" w:lineRule="auto"/>
        <w:jc w:val="center"/>
        <w:rPr>
          <w:rFonts w:ascii="宋体" w:hAnsi="宋体" w:cs="宋体"/>
          <w:color w:val="000000" w:themeColor="text1"/>
          <w:sz w:val="24"/>
          <w14:textFill>
            <w14:solidFill>
              <w14:schemeClr w14:val="tx1"/>
            </w14:solidFill>
          </w14:textFill>
        </w:rPr>
      </w:pPr>
    </w:p>
    <w:p w14:paraId="74491FF2">
      <w:pPr>
        <w:spacing w:line="360" w:lineRule="auto"/>
        <w:jc w:val="center"/>
        <w:rPr>
          <w:rFonts w:ascii="宋体" w:hAnsi="宋体" w:cs="宋体"/>
          <w:color w:val="000000" w:themeColor="text1"/>
          <w:sz w:val="24"/>
          <w14:textFill>
            <w14:solidFill>
              <w14:schemeClr w14:val="tx1"/>
            </w14:solidFill>
          </w14:textFill>
        </w:rPr>
      </w:pPr>
    </w:p>
    <w:p w14:paraId="1BDFB809">
      <w:pPr>
        <w:spacing w:line="360" w:lineRule="auto"/>
        <w:ind w:firstLine="3840" w:firstLineChars="16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供应商电子公章： </w:t>
      </w:r>
    </w:p>
    <w:p w14:paraId="2B29C38B">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w:t>
      </w:r>
    </w:p>
    <w:p w14:paraId="6991DF6B">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年   月   日</w:t>
      </w:r>
    </w:p>
    <w:p w14:paraId="2EF0DE28">
      <w:pPr>
        <w:pStyle w:val="46"/>
        <w:ind w:firstLine="210"/>
        <w:rPr>
          <w:color w:val="000000" w:themeColor="text1"/>
          <w14:textFill>
            <w14:solidFill>
              <w14:schemeClr w14:val="tx1"/>
            </w14:solidFill>
          </w14:textFill>
        </w:rPr>
      </w:pPr>
    </w:p>
    <w:p w14:paraId="2C5BC023">
      <w:pPr>
        <w:pStyle w:val="46"/>
        <w:ind w:firstLine="210"/>
        <w:rPr>
          <w:color w:val="000000" w:themeColor="text1"/>
          <w14:textFill>
            <w14:solidFill>
              <w14:schemeClr w14:val="tx1"/>
            </w14:solidFill>
          </w14:textFill>
        </w:rPr>
      </w:pPr>
    </w:p>
    <w:p w14:paraId="7E3CF87F">
      <w:pPr>
        <w:pStyle w:val="46"/>
        <w:ind w:firstLine="210"/>
        <w:rPr>
          <w:color w:val="000000" w:themeColor="text1"/>
          <w14:textFill>
            <w14:solidFill>
              <w14:schemeClr w14:val="tx1"/>
            </w14:solidFill>
          </w14:textFill>
        </w:rPr>
      </w:pPr>
    </w:p>
    <w:p w14:paraId="72FA6079">
      <w:pPr>
        <w:pStyle w:val="46"/>
        <w:ind w:firstLine="210"/>
        <w:rPr>
          <w:color w:val="000000" w:themeColor="text1"/>
          <w14:textFill>
            <w14:solidFill>
              <w14:schemeClr w14:val="tx1"/>
            </w14:solidFill>
          </w14:textFill>
        </w:rPr>
      </w:pPr>
    </w:p>
    <w:p w14:paraId="2BBF39B3">
      <w:pPr>
        <w:pStyle w:val="46"/>
        <w:ind w:firstLine="210"/>
        <w:rPr>
          <w:color w:val="000000" w:themeColor="text1"/>
          <w14:textFill>
            <w14:solidFill>
              <w14:schemeClr w14:val="tx1"/>
            </w14:solidFill>
          </w14:textFill>
        </w:rPr>
      </w:pPr>
    </w:p>
    <w:p w14:paraId="278583C6">
      <w:pPr>
        <w:spacing w:line="360" w:lineRule="auto"/>
        <w:jc w:val="left"/>
        <w:rPr>
          <w:rFonts w:ascii="宋体" w:hAnsi="宋体" w:cs="宋体"/>
          <w:color w:val="000000" w:themeColor="text1"/>
          <w:sz w:val="24"/>
          <w14:textFill>
            <w14:solidFill>
              <w14:schemeClr w14:val="tx1"/>
            </w14:solidFill>
          </w14:textFill>
        </w:rPr>
      </w:pPr>
    </w:p>
    <w:p w14:paraId="1ABAB956">
      <w:pPr>
        <w:spacing w:line="360" w:lineRule="auto"/>
        <w:jc w:val="left"/>
        <w:rPr>
          <w:rFonts w:ascii="宋体" w:hAnsi="宋体" w:cs="宋体"/>
          <w:color w:val="000000" w:themeColor="text1"/>
          <w:sz w:val="24"/>
          <w14:textFill>
            <w14:solidFill>
              <w14:schemeClr w14:val="tx1"/>
            </w14:solidFill>
          </w14:textFill>
        </w:rPr>
      </w:pPr>
    </w:p>
    <w:p w14:paraId="3D55324A">
      <w:pPr>
        <w:spacing w:line="360" w:lineRule="auto"/>
        <w:jc w:val="left"/>
        <w:rPr>
          <w:rFonts w:ascii="宋体" w:hAnsi="宋体" w:cs="宋体"/>
          <w:color w:val="000000" w:themeColor="text1"/>
          <w:sz w:val="24"/>
          <w14:textFill>
            <w14:solidFill>
              <w14:schemeClr w14:val="tx1"/>
            </w14:solidFill>
          </w14:textFill>
        </w:rPr>
      </w:pPr>
    </w:p>
    <w:p w14:paraId="2FB869FA">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格式2-3政府采购法第二十二条及参加政府采购活动前三年内无重大违法记录的书面声明</w:t>
      </w:r>
    </w:p>
    <w:p w14:paraId="07705483">
      <w:pPr>
        <w:spacing w:line="360" w:lineRule="auto"/>
        <w:jc w:val="left"/>
        <w:rPr>
          <w:rFonts w:ascii="宋体" w:hAnsi="宋体" w:cs="宋体"/>
          <w:color w:val="000000" w:themeColor="text1"/>
          <w:sz w:val="24"/>
          <w14:textFill>
            <w14:solidFill>
              <w14:schemeClr w14:val="tx1"/>
            </w14:solidFill>
          </w14:textFill>
        </w:rPr>
        <w:sectPr>
          <w:pgSz w:w="11907" w:h="16840"/>
          <w:pgMar w:top="1440" w:right="1588" w:bottom="1440" w:left="1588" w:header="851" w:footer="992" w:gutter="0"/>
          <w:cols w:space="720" w:num="1"/>
          <w:docGrid w:type="lines" w:linePitch="312" w:charSpace="0"/>
        </w:sectPr>
      </w:pPr>
    </w:p>
    <w:p w14:paraId="1E2A1899">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格式3</w:t>
      </w:r>
    </w:p>
    <w:p w14:paraId="49BC72B4">
      <w:pPr>
        <w:spacing w:line="5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投标函</w:t>
      </w:r>
    </w:p>
    <w:p w14:paraId="281EDE04">
      <w:pPr>
        <w:pStyle w:val="24"/>
        <w:shd w:val="clear" w:color="auto" w:fill="FFFFFF"/>
        <w:adjustRightInd w:val="0"/>
        <w:snapToGrid w:val="0"/>
        <w:spacing w:before="0" w:beforeAutospacing="0" w:after="0" w:afterAutospacing="0" w:line="360" w:lineRule="auto"/>
        <w:rPr>
          <w:rFonts w:cs="宋体"/>
          <w:color w:val="000000" w:themeColor="text1"/>
          <w14:textFill>
            <w14:solidFill>
              <w14:schemeClr w14:val="tx1"/>
            </w14:solidFill>
          </w14:textFill>
        </w:rPr>
      </w:pPr>
      <w:r>
        <w:rPr>
          <w:rFonts w:hint="eastAsia" w:cs="宋体"/>
          <w:color w:val="000000" w:themeColor="text1"/>
          <w:szCs w:val="24"/>
          <w14:textFill>
            <w14:solidFill>
              <w14:schemeClr w14:val="tx1"/>
            </w14:solidFill>
          </w14:textFill>
        </w:rPr>
        <w:t>致：</w:t>
      </w:r>
      <w:r>
        <w:rPr>
          <w:rFonts w:hint="eastAsia" w:cs="宋体"/>
          <w:color w:val="000000" w:themeColor="text1"/>
          <w:kern w:val="2"/>
          <w14:textFill>
            <w14:solidFill>
              <w14:schemeClr w14:val="tx1"/>
            </w14:solidFill>
          </w14:textFill>
        </w:rPr>
        <w:t>（采购人或采购代理机构）</w:t>
      </w:r>
    </w:p>
    <w:p w14:paraId="7C51A5D5">
      <w:pPr>
        <w:pStyle w:val="64"/>
        <w:ind w:firstLine="600" w:firstLineChars="25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根据贵方</w:t>
      </w:r>
      <w:r>
        <w:rPr>
          <w:rFonts w:hint="eastAsia" w:ascii="宋体" w:hAnsi="宋体"/>
          <w:color w:val="000000" w:themeColor="text1"/>
          <w:sz w:val="24"/>
          <w:szCs w:val="24"/>
          <w:u w:val="single"/>
          <w14:textFill>
            <w14:solidFill>
              <w14:schemeClr w14:val="tx1"/>
            </w14:solidFill>
          </w14:textFill>
        </w:rPr>
        <w:t>（本项目名称）</w:t>
      </w:r>
      <w:r>
        <w:rPr>
          <w:rFonts w:hint="eastAsia" w:ascii="宋体" w:hAnsi="宋体"/>
          <w:color w:val="000000" w:themeColor="text1"/>
          <w:sz w:val="24"/>
          <w:szCs w:val="24"/>
          <w14:textFill>
            <w14:solidFill>
              <w14:schemeClr w14:val="tx1"/>
            </w14:solidFill>
          </w14:textFill>
        </w:rPr>
        <w:t>项目的竞争性磋商邀请（项目编号</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），委托代理人 (全名、职务)代表 供应商名称、地址)提交投标文件，报价为</w:t>
      </w:r>
      <w:r>
        <w:rPr>
          <w:rFonts w:hint="eastAsia" w:ascii="宋体" w:hAnsi="宋体"/>
          <w:color w:val="000000" w:themeColor="text1"/>
          <w:sz w:val="24"/>
          <w:szCs w:val="24"/>
          <w:u w:val="single"/>
          <w14:textFill>
            <w14:solidFill>
              <w14:schemeClr w14:val="tx1"/>
            </w14:solidFill>
          </w14:textFill>
        </w:rPr>
        <w:t>：    元，</w:t>
      </w:r>
      <w:r>
        <w:rPr>
          <w:rFonts w:hint="eastAsia" w:ascii="宋体" w:hAnsi="宋体"/>
          <w:color w:val="000000" w:themeColor="text1"/>
          <w:sz w:val="24"/>
          <w:szCs w:val="24"/>
          <w14:textFill>
            <w14:solidFill>
              <w14:schemeClr w14:val="tx1"/>
            </w14:solidFill>
          </w14:textFill>
        </w:rPr>
        <w:t>并对之负法律责任。</w:t>
      </w:r>
    </w:p>
    <w:p w14:paraId="53BE5083">
      <w:pPr>
        <w:ind w:firstLine="568" w:firstLineChars="237"/>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据此函，宣布同意如下：</w:t>
      </w:r>
    </w:p>
    <w:p w14:paraId="7063032C">
      <w:pPr>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(1)我们完全理解贵方不一定要接受最低报价，并同意本文件规定的响应性文件有效期。</w:t>
      </w:r>
    </w:p>
    <w:p w14:paraId="00CCB0B5">
      <w:pPr>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(2)我们已详细审核全部竞争性磋商文件，我们知道必须放弃提出含糊不清或误解的问题的权利。</w:t>
      </w:r>
    </w:p>
    <w:p w14:paraId="218A61E0">
      <w:pPr>
        <w:numPr>
          <w:ilvl w:val="0"/>
          <w:numId w:val="3"/>
        </w:numPr>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同意向贵方提供贵方可能另外要求的与其竞争性磋商有关的任何证据和资料。</w:t>
      </w:r>
    </w:p>
    <w:p w14:paraId="264F8A29">
      <w:pPr>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(4)一旦我们成交，我们将严格履行合同责任和义务。</w:t>
      </w:r>
    </w:p>
    <w:p w14:paraId="4505F3EB">
      <w:pPr>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(5)我们完全理解不向未成交人解释未成交理由的义务。</w:t>
      </w:r>
    </w:p>
    <w:p w14:paraId="4C7F276A">
      <w:pPr>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(6)</w:t>
      </w:r>
      <w:r>
        <w:rPr>
          <w:rFonts w:hint="eastAsia" w:ascii="宋体" w:hAnsi="宋体" w:cs="宋体"/>
          <w:color w:val="000000" w:themeColor="text1"/>
          <w:sz w:val="24"/>
          <w:lang w:val="zh-CN"/>
          <w14:textFill>
            <w14:solidFill>
              <w14:schemeClr w14:val="tx1"/>
            </w14:solidFill>
          </w14:textFill>
        </w:rPr>
        <w:t>如果我们的谈判响应文件被接受，我们将履行谈判文件中规定的每一项要求，按期、按质、按量履行合同。</w:t>
      </w:r>
    </w:p>
    <w:p w14:paraId="2DCD6E75">
      <w:pPr>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w:t>
      </w:r>
      <w:r>
        <w:rPr>
          <w:rFonts w:hint="eastAsia" w:ascii="宋体" w:hAnsi="宋体" w:cs="宋体"/>
          <w:color w:val="000000" w:themeColor="text1"/>
          <w:sz w:val="24"/>
          <w:lang w:val="zh-CN"/>
          <w14:textFill>
            <w14:solidFill>
              <w14:schemeClr w14:val="tx1"/>
            </w14:solidFill>
          </w14:textFill>
        </w:rPr>
        <w:t>我方愿按《中华人民共和国民法典》履行我方的全部责任。</w:t>
      </w:r>
    </w:p>
    <w:p w14:paraId="042FD4A6">
      <w:pPr>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(8)与本次竞争性磋商有关的正式通讯地址为：</w:t>
      </w:r>
    </w:p>
    <w:p w14:paraId="36FB3659">
      <w:pPr>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 址：                  邮 编：</w:t>
      </w:r>
    </w:p>
    <w:p w14:paraId="3913976E">
      <w:pPr>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电 话：                  电子信箱：</w:t>
      </w:r>
    </w:p>
    <w:p w14:paraId="7CC97E21">
      <w:pPr>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我们保证：</w:t>
      </w:r>
    </w:p>
    <w:p w14:paraId="5C9C73E8">
      <w:pPr>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(1)不提供虚假材料谋取成交；</w:t>
      </w:r>
    </w:p>
    <w:p w14:paraId="1ED9627C">
      <w:pPr>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(2)不以不正当手段抵毁、排挤其他供应商；</w:t>
      </w:r>
    </w:p>
    <w:p w14:paraId="3FB3C119">
      <w:pPr>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(3)不与采购人和其它供应商恶意串通；</w:t>
      </w:r>
    </w:p>
    <w:p w14:paraId="2C2BA974">
      <w:pPr>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(4)不向采购人和采购代理机构提供不正当利益；</w:t>
      </w:r>
    </w:p>
    <w:p w14:paraId="6931E61E">
      <w:pPr>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(5)不拒绝有关部门监督检查或提供虚假情况。</w:t>
      </w:r>
    </w:p>
    <w:p w14:paraId="6BA7B24D">
      <w:pPr>
        <w:spacing w:line="560" w:lineRule="exact"/>
        <w:jc w:val="left"/>
        <w:rPr>
          <w:rFonts w:ascii="宋体" w:hAnsi="宋体" w:cs="宋体"/>
          <w:color w:val="000000" w:themeColor="text1"/>
          <w:sz w:val="24"/>
          <w14:textFill>
            <w14:solidFill>
              <w14:schemeClr w14:val="tx1"/>
            </w14:solidFill>
          </w14:textFill>
        </w:rPr>
      </w:pPr>
    </w:p>
    <w:p w14:paraId="00B496B6">
      <w:pPr>
        <w:spacing w:line="560" w:lineRule="exact"/>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联系人：              联系电话：</w:t>
      </w:r>
    </w:p>
    <w:p w14:paraId="1AEC1260">
      <w:pPr>
        <w:spacing w:line="360" w:lineRule="auto"/>
        <w:jc w:val="left"/>
        <w:rPr>
          <w:rFonts w:ascii="宋体" w:hAnsi="宋体" w:cs="宋体"/>
          <w:color w:val="000000" w:themeColor="text1"/>
          <w:sz w:val="24"/>
          <w14:textFill>
            <w14:solidFill>
              <w14:schemeClr w14:val="tx1"/>
            </w14:solidFill>
          </w14:textFill>
        </w:rPr>
      </w:pPr>
    </w:p>
    <w:p w14:paraId="2F22ED59">
      <w:pPr>
        <w:spacing w:line="360" w:lineRule="auto"/>
        <w:jc w:val="left"/>
        <w:rPr>
          <w:rFonts w:ascii="宋体" w:hAnsi="宋体" w:cs="宋体"/>
          <w:color w:val="000000" w:themeColor="text1"/>
          <w:sz w:val="24"/>
          <w14:textFill>
            <w14:solidFill>
              <w14:schemeClr w14:val="tx1"/>
            </w14:solidFill>
          </w14:textFill>
        </w:rPr>
      </w:pPr>
    </w:p>
    <w:p w14:paraId="016E17C3">
      <w:pPr>
        <w:spacing w:line="360" w:lineRule="auto"/>
        <w:jc w:val="left"/>
        <w:rPr>
          <w:rFonts w:ascii="宋体" w:hAnsi="宋体" w:cs="宋体"/>
          <w:color w:val="000000" w:themeColor="text1"/>
          <w:sz w:val="24"/>
          <w14:textFill>
            <w14:solidFill>
              <w14:schemeClr w14:val="tx1"/>
            </w14:solidFill>
          </w14:textFill>
        </w:rPr>
      </w:pPr>
    </w:p>
    <w:p w14:paraId="2D13BA1D">
      <w:pPr>
        <w:spacing w:line="360" w:lineRule="auto"/>
        <w:ind w:firstLine="3840" w:firstLineChars="16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供应商电子公章： </w:t>
      </w:r>
    </w:p>
    <w:p w14:paraId="668B4629">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年   月   日</w:t>
      </w:r>
    </w:p>
    <w:p w14:paraId="16221643">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格式4</w:t>
      </w:r>
    </w:p>
    <w:p w14:paraId="3A9AB3BA">
      <w:pPr>
        <w:pStyle w:val="4"/>
        <w:jc w:val="center"/>
        <w:rPr>
          <w:rFonts w:ascii="宋体" w:hAnsi="宋体" w:cs="宋体"/>
          <w:b w:val="0"/>
          <w:color w:val="000000" w:themeColor="text1"/>
          <w:sz w:val="24"/>
          <w:szCs w:val="24"/>
          <w14:textFill>
            <w14:solidFill>
              <w14:schemeClr w14:val="tx1"/>
            </w14:solidFill>
          </w14:textFill>
        </w:rPr>
      </w:pPr>
      <w:bookmarkStart w:id="35" w:name="_Toc495414231"/>
      <w:bookmarkStart w:id="36" w:name="_Toc197934561"/>
      <w:r>
        <w:rPr>
          <w:rFonts w:hint="eastAsia" w:ascii="宋体" w:hAnsi="宋体" w:cs="宋体"/>
          <w:b w:val="0"/>
          <w:color w:val="000000" w:themeColor="text1"/>
          <w:sz w:val="24"/>
          <w:szCs w:val="24"/>
          <w14:textFill>
            <w14:solidFill>
              <w14:schemeClr w14:val="tx1"/>
            </w14:solidFill>
          </w14:textFill>
        </w:rPr>
        <w:t>一．报价一览表</w:t>
      </w:r>
      <w:bookmarkEnd w:id="35"/>
      <w:bookmarkEnd w:id="36"/>
    </w:p>
    <w:tbl>
      <w:tblPr>
        <w:tblStyle w:val="27"/>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0FDFE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vAlign w:val="center"/>
          </w:tcPr>
          <w:p w14:paraId="42FADF66">
            <w:pPr>
              <w:widowControl/>
              <w:spacing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p>
        </w:tc>
        <w:tc>
          <w:tcPr>
            <w:tcW w:w="6667" w:type="dxa"/>
            <w:tcBorders>
              <w:top w:val="single" w:color="auto" w:sz="4" w:space="0"/>
              <w:bottom w:val="single" w:color="auto" w:sz="4" w:space="0"/>
              <w:right w:val="single" w:color="auto" w:sz="4" w:space="0"/>
            </w:tcBorders>
            <w:vAlign w:val="center"/>
          </w:tcPr>
          <w:p w14:paraId="108AED5E">
            <w:pPr>
              <w:spacing w:line="360" w:lineRule="exact"/>
              <w:jc w:val="center"/>
              <w:rPr>
                <w:rFonts w:ascii="宋体" w:hAnsi="宋体" w:cs="宋体"/>
                <w:color w:val="000000" w:themeColor="text1"/>
                <w:sz w:val="24"/>
                <w14:textFill>
                  <w14:solidFill>
                    <w14:schemeClr w14:val="tx1"/>
                  </w14:solidFill>
                </w14:textFill>
              </w:rPr>
            </w:pPr>
          </w:p>
        </w:tc>
      </w:tr>
      <w:tr w14:paraId="73BD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7F6AEE7B">
            <w:pPr>
              <w:spacing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投标人全称</w:t>
            </w:r>
          </w:p>
        </w:tc>
        <w:tc>
          <w:tcPr>
            <w:tcW w:w="6667" w:type="dxa"/>
            <w:tcBorders>
              <w:top w:val="nil"/>
            </w:tcBorders>
            <w:vAlign w:val="center"/>
          </w:tcPr>
          <w:p w14:paraId="1A316BD1">
            <w:pPr>
              <w:spacing w:line="360" w:lineRule="auto"/>
              <w:rPr>
                <w:rFonts w:ascii="宋体" w:hAnsi="宋体" w:cs="宋体"/>
                <w:color w:val="000000" w:themeColor="text1"/>
                <w:sz w:val="24"/>
                <w14:textFill>
                  <w14:solidFill>
                    <w14:schemeClr w14:val="tx1"/>
                  </w14:solidFill>
                </w14:textFill>
              </w:rPr>
            </w:pPr>
          </w:p>
        </w:tc>
      </w:tr>
      <w:tr w14:paraId="127DD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6F44218D">
            <w:pPr>
              <w:spacing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最终投标报价（包：）</w:t>
            </w:r>
          </w:p>
          <w:p w14:paraId="676A3A02">
            <w:pPr>
              <w:spacing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（人民币）</w:t>
            </w:r>
          </w:p>
        </w:tc>
        <w:tc>
          <w:tcPr>
            <w:tcW w:w="6667" w:type="dxa"/>
            <w:tcBorders>
              <w:top w:val="nil"/>
            </w:tcBorders>
            <w:vAlign w:val="center"/>
          </w:tcPr>
          <w:p w14:paraId="473D7763">
            <w:pPr>
              <w:spacing w:line="360" w:lineRule="auto"/>
              <w:ind w:right="-67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投标总价：       大写：           </w:t>
            </w:r>
          </w:p>
        </w:tc>
      </w:tr>
      <w:tr w14:paraId="6BCF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6FEAB4AC">
            <w:pPr>
              <w:spacing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项目负责人</w:t>
            </w:r>
          </w:p>
        </w:tc>
        <w:tc>
          <w:tcPr>
            <w:tcW w:w="6667" w:type="dxa"/>
            <w:tcBorders>
              <w:top w:val="nil"/>
            </w:tcBorders>
            <w:vAlign w:val="center"/>
          </w:tcPr>
          <w:p w14:paraId="2131B951">
            <w:pPr>
              <w:spacing w:line="360" w:lineRule="auto"/>
              <w:ind w:right="-670"/>
              <w:rPr>
                <w:rFonts w:ascii="宋体" w:hAnsi="宋体" w:cs="宋体"/>
                <w:color w:val="000000" w:themeColor="text1"/>
                <w:sz w:val="24"/>
                <w14:textFill>
                  <w14:solidFill>
                    <w14:schemeClr w14:val="tx1"/>
                  </w14:solidFill>
                </w14:textFill>
              </w:rPr>
            </w:pPr>
          </w:p>
        </w:tc>
      </w:tr>
      <w:tr w14:paraId="4AF5D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471" w:type="dxa"/>
            <w:tcBorders>
              <w:top w:val="nil"/>
            </w:tcBorders>
            <w:vAlign w:val="center"/>
          </w:tcPr>
          <w:p w14:paraId="280A4372">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备注</w:t>
            </w:r>
          </w:p>
        </w:tc>
        <w:tc>
          <w:tcPr>
            <w:tcW w:w="6667" w:type="dxa"/>
            <w:tcBorders>
              <w:top w:val="nil"/>
            </w:tcBorders>
            <w:vAlign w:val="center"/>
          </w:tcPr>
          <w:p w14:paraId="6A1C1324">
            <w:pPr>
              <w:spacing w:line="360" w:lineRule="auto"/>
              <w:jc w:val="left"/>
              <w:rPr>
                <w:rFonts w:ascii="宋体" w:hAnsi="宋体" w:cs="宋体"/>
                <w:color w:val="000000" w:themeColor="text1"/>
                <w:sz w:val="24"/>
                <w14:textFill>
                  <w14:solidFill>
                    <w14:schemeClr w14:val="tx1"/>
                  </w14:solidFill>
                </w14:textFill>
              </w:rPr>
            </w:pPr>
          </w:p>
        </w:tc>
      </w:tr>
    </w:tbl>
    <w:p w14:paraId="5B43F172">
      <w:pPr>
        <w:spacing w:line="360" w:lineRule="auto"/>
        <w:ind w:firstLine="3840" w:firstLineChars="16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供应商电子公章： </w:t>
      </w:r>
    </w:p>
    <w:p w14:paraId="20A74BC8">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备注：</w:t>
      </w:r>
    </w:p>
    <w:p w14:paraId="3DB465D0">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1、此表用于开标会唱标之用。</w:t>
      </w:r>
    </w:p>
    <w:p w14:paraId="57F41A1F">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2、表中最终投标报价即为优惠后报价，并作为评审及定标依据。任何有选择或有条件的最终投标报价，或者表中某一包填写多个报价，均为无效报价。</w:t>
      </w:r>
    </w:p>
    <w:p w14:paraId="53AA02F4">
      <w:pPr>
        <w:spacing w:line="360" w:lineRule="auto"/>
        <w:jc w:val="left"/>
        <w:rPr>
          <w:rFonts w:ascii="宋体" w:hAnsi="宋体" w:cs="宋体"/>
          <w:color w:val="000000" w:themeColor="text1"/>
          <w:sz w:val="24"/>
          <w14:textFill>
            <w14:solidFill>
              <w14:schemeClr w14:val="tx1"/>
            </w14:solidFill>
          </w14:textFill>
        </w:rPr>
      </w:pPr>
      <w:bookmarkStart w:id="37" w:name="_Toc495414234"/>
      <w:bookmarkStart w:id="38" w:name="_Toc220232409"/>
    </w:p>
    <w:p w14:paraId="2D4FE200">
      <w:pPr>
        <w:pStyle w:val="46"/>
        <w:ind w:firstLine="240"/>
        <w:rPr>
          <w:rFonts w:ascii="宋体" w:hAnsi="宋体" w:cs="宋体"/>
          <w:color w:val="000000" w:themeColor="text1"/>
          <w:sz w:val="24"/>
          <w14:textFill>
            <w14:solidFill>
              <w14:schemeClr w14:val="tx1"/>
            </w14:solidFill>
          </w14:textFill>
        </w:rPr>
      </w:pPr>
    </w:p>
    <w:p w14:paraId="4092D443">
      <w:pPr>
        <w:pStyle w:val="46"/>
        <w:ind w:firstLine="240"/>
        <w:rPr>
          <w:rFonts w:ascii="宋体" w:hAnsi="宋体" w:cs="宋体"/>
          <w:color w:val="000000" w:themeColor="text1"/>
          <w:sz w:val="24"/>
          <w14:textFill>
            <w14:solidFill>
              <w14:schemeClr w14:val="tx1"/>
            </w14:solidFill>
          </w14:textFill>
        </w:rPr>
      </w:pPr>
    </w:p>
    <w:p w14:paraId="693FA223">
      <w:pPr>
        <w:pStyle w:val="46"/>
        <w:ind w:firstLine="240"/>
        <w:rPr>
          <w:rFonts w:ascii="宋体" w:hAnsi="宋体" w:cs="宋体"/>
          <w:color w:val="000000" w:themeColor="text1"/>
          <w:sz w:val="24"/>
          <w14:textFill>
            <w14:solidFill>
              <w14:schemeClr w14:val="tx1"/>
            </w14:solidFill>
          </w14:textFill>
        </w:rPr>
      </w:pPr>
    </w:p>
    <w:p w14:paraId="654B813B">
      <w:pPr>
        <w:pStyle w:val="46"/>
        <w:ind w:firstLine="240"/>
        <w:rPr>
          <w:rFonts w:ascii="宋体" w:hAnsi="宋体" w:cs="宋体"/>
          <w:color w:val="000000" w:themeColor="text1"/>
          <w:sz w:val="24"/>
          <w14:textFill>
            <w14:solidFill>
              <w14:schemeClr w14:val="tx1"/>
            </w14:solidFill>
          </w14:textFill>
        </w:rPr>
      </w:pPr>
    </w:p>
    <w:p w14:paraId="3321112D">
      <w:pPr>
        <w:pStyle w:val="46"/>
        <w:ind w:firstLine="240"/>
        <w:rPr>
          <w:rFonts w:ascii="宋体" w:hAnsi="宋体" w:cs="宋体"/>
          <w:color w:val="000000" w:themeColor="text1"/>
          <w:sz w:val="24"/>
          <w14:textFill>
            <w14:solidFill>
              <w14:schemeClr w14:val="tx1"/>
            </w14:solidFill>
          </w14:textFill>
        </w:rPr>
      </w:pPr>
    </w:p>
    <w:p w14:paraId="42795055">
      <w:pPr>
        <w:pStyle w:val="46"/>
        <w:ind w:firstLine="240"/>
        <w:rPr>
          <w:rFonts w:ascii="宋体" w:hAnsi="宋体" w:cs="宋体"/>
          <w:color w:val="000000" w:themeColor="text1"/>
          <w:sz w:val="24"/>
          <w14:textFill>
            <w14:solidFill>
              <w14:schemeClr w14:val="tx1"/>
            </w14:solidFill>
          </w14:textFill>
        </w:rPr>
      </w:pPr>
    </w:p>
    <w:p w14:paraId="4C3132B6">
      <w:pPr>
        <w:spacing w:line="360" w:lineRule="auto"/>
        <w:jc w:val="left"/>
        <w:rPr>
          <w:rFonts w:ascii="宋体" w:hAnsi="宋体" w:cs="宋体"/>
          <w:color w:val="000000" w:themeColor="text1"/>
          <w:sz w:val="24"/>
          <w14:textFill>
            <w14:solidFill>
              <w14:schemeClr w14:val="tx1"/>
            </w14:solidFill>
          </w14:textFill>
        </w:rPr>
      </w:pPr>
    </w:p>
    <w:p w14:paraId="23DEC01A">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格式5</w:t>
      </w:r>
    </w:p>
    <w:p w14:paraId="735FD6E4">
      <w:pPr>
        <w:pStyle w:val="4"/>
        <w:jc w:val="center"/>
        <w:rPr>
          <w:rFonts w:ascii="宋体" w:hAnsi="宋体" w:cs="宋体"/>
          <w:b w:val="0"/>
          <w:color w:val="000000" w:themeColor="text1"/>
          <w:sz w:val="24"/>
          <w:szCs w:val="24"/>
          <w14:textFill>
            <w14:solidFill>
              <w14:schemeClr w14:val="tx1"/>
            </w14:solidFill>
          </w14:textFill>
        </w:rPr>
      </w:pPr>
      <w:r>
        <w:rPr>
          <w:rFonts w:hint="eastAsia" w:ascii="宋体" w:hAnsi="宋体" w:cs="宋体"/>
          <w:b w:val="0"/>
          <w:color w:val="000000" w:themeColor="text1"/>
          <w:sz w:val="24"/>
          <w:szCs w:val="24"/>
          <w14:textFill>
            <w14:solidFill>
              <w14:schemeClr w14:val="tx1"/>
            </w14:solidFill>
          </w14:textFill>
        </w:rPr>
        <w:t>投标分项报价表</w:t>
      </w:r>
      <w:bookmarkEnd w:id="37"/>
      <w:bookmarkEnd w:id="38"/>
    </w:p>
    <w:tbl>
      <w:tblPr>
        <w:tblStyle w:val="27"/>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205"/>
        <w:gridCol w:w="957"/>
        <w:gridCol w:w="840"/>
        <w:gridCol w:w="1260"/>
        <w:gridCol w:w="1340"/>
        <w:gridCol w:w="1347"/>
      </w:tblGrid>
      <w:tr w14:paraId="7CC1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center"/>
          </w:tcPr>
          <w:p w14:paraId="48F813E4">
            <w:pPr>
              <w:pStyle w:val="67"/>
              <w:widowControl w:val="0"/>
              <w:spacing w:before="0" w:beforeAutospacing="0" w:after="0" w:afterAutospacing="0" w:line="340" w:lineRule="exact"/>
              <w:rPr>
                <w:rFonts w:cs="宋体"/>
                <w:b w:val="0"/>
                <w:bCs w:val="0"/>
                <w:color w:val="000000" w:themeColor="text1"/>
                <w:kern w:val="2"/>
                <w:sz w:val="24"/>
                <w:szCs w:val="24"/>
                <w14:textFill>
                  <w14:solidFill>
                    <w14:schemeClr w14:val="tx1"/>
                  </w14:solidFill>
                </w14:textFill>
              </w:rPr>
            </w:pPr>
            <w:r>
              <w:rPr>
                <w:rFonts w:hint="eastAsia" w:cs="宋体"/>
                <w:b w:val="0"/>
                <w:bCs w:val="0"/>
                <w:color w:val="000000" w:themeColor="text1"/>
                <w:kern w:val="2"/>
                <w:sz w:val="24"/>
                <w:szCs w:val="24"/>
                <w14:textFill>
                  <w14:solidFill>
                    <w14:schemeClr w14:val="tx1"/>
                  </w14:solidFill>
                </w14:textFill>
              </w:rPr>
              <w:t>序号</w:t>
            </w:r>
          </w:p>
        </w:tc>
        <w:tc>
          <w:tcPr>
            <w:tcW w:w="2205" w:type="dxa"/>
            <w:vAlign w:val="center"/>
          </w:tcPr>
          <w:p w14:paraId="24721A07">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服务项目名称</w:t>
            </w:r>
          </w:p>
        </w:tc>
        <w:tc>
          <w:tcPr>
            <w:tcW w:w="957" w:type="dxa"/>
            <w:vAlign w:val="center"/>
          </w:tcPr>
          <w:p w14:paraId="477C70F3">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单位</w:t>
            </w:r>
          </w:p>
        </w:tc>
        <w:tc>
          <w:tcPr>
            <w:tcW w:w="840" w:type="dxa"/>
            <w:vAlign w:val="center"/>
          </w:tcPr>
          <w:p w14:paraId="6A10276E">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数量</w:t>
            </w:r>
          </w:p>
        </w:tc>
        <w:tc>
          <w:tcPr>
            <w:tcW w:w="1260" w:type="dxa"/>
            <w:vAlign w:val="center"/>
          </w:tcPr>
          <w:p w14:paraId="0784C727">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单价</w:t>
            </w:r>
          </w:p>
        </w:tc>
        <w:tc>
          <w:tcPr>
            <w:tcW w:w="1340" w:type="dxa"/>
            <w:vAlign w:val="center"/>
          </w:tcPr>
          <w:p w14:paraId="4689BDAB">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小计</w:t>
            </w:r>
          </w:p>
        </w:tc>
        <w:tc>
          <w:tcPr>
            <w:tcW w:w="1347" w:type="dxa"/>
            <w:vAlign w:val="center"/>
          </w:tcPr>
          <w:p w14:paraId="5C735851">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备注</w:t>
            </w:r>
          </w:p>
        </w:tc>
      </w:tr>
      <w:tr w14:paraId="7261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Borders>
              <w:bottom w:val="single" w:color="auto" w:sz="4" w:space="0"/>
            </w:tcBorders>
          </w:tcPr>
          <w:p w14:paraId="44512AE6">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2205" w:type="dxa"/>
          </w:tcPr>
          <w:p w14:paraId="17E3F35B">
            <w:pPr>
              <w:spacing w:line="340" w:lineRule="exact"/>
              <w:rPr>
                <w:rFonts w:ascii="宋体" w:hAnsi="宋体" w:cs="宋体"/>
                <w:color w:val="000000" w:themeColor="text1"/>
                <w:sz w:val="24"/>
                <w14:textFill>
                  <w14:solidFill>
                    <w14:schemeClr w14:val="tx1"/>
                  </w14:solidFill>
                </w14:textFill>
              </w:rPr>
            </w:pPr>
          </w:p>
        </w:tc>
        <w:tc>
          <w:tcPr>
            <w:tcW w:w="957" w:type="dxa"/>
          </w:tcPr>
          <w:p w14:paraId="46651678">
            <w:pPr>
              <w:spacing w:line="340" w:lineRule="exact"/>
              <w:rPr>
                <w:rFonts w:ascii="宋体" w:hAnsi="宋体" w:cs="宋体"/>
                <w:color w:val="000000" w:themeColor="text1"/>
                <w:sz w:val="24"/>
                <w14:textFill>
                  <w14:solidFill>
                    <w14:schemeClr w14:val="tx1"/>
                  </w14:solidFill>
                </w14:textFill>
              </w:rPr>
            </w:pPr>
          </w:p>
        </w:tc>
        <w:tc>
          <w:tcPr>
            <w:tcW w:w="840" w:type="dxa"/>
          </w:tcPr>
          <w:p w14:paraId="1717F2EB">
            <w:pPr>
              <w:spacing w:line="340" w:lineRule="exact"/>
              <w:rPr>
                <w:rFonts w:ascii="宋体" w:hAnsi="宋体" w:cs="宋体"/>
                <w:color w:val="000000" w:themeColor="text1"/>
                <w:sz w:val="24"/>
                <w14:textFill>
                  <w14:solidFill>
                    <w14:schemeClr w14:val="tx1"/>
                  </w14:solidFill>
                </w14:textFill>
              </w:rPr>
            </w:pPr>
          </w:p>
        </w:tc>
        <w:tc>
          <w:tcPr>
            <w:tcW w:w="1260" w:type="dxa"/>
          </w:tcPr>
          <w:p w14:paraId="09B00FAC">
            <w:pPr>
              <w:spacing w:line="340" w:lineRule="exact"/>
              <w:rPr>
                <w:rFonts w:ascii="宋体" w:hAnsi="宋体" w:cs="宋体"/>
                <w:color w:val="000000" w:themeColor="text1"/>
                <w:sz w:val="24"/>
                <w14:textFill>
                  <w14:solidFill>
                    <w14:schemeClr w14:val="tx1"/>
                  </w14:solidFill>
                </w14:textFill>
              </w:rPr>
            </w:pPr>
          </w:p>
        </w:tc>
        <w:tc>
          <w:tcPr>
            <w:tcW w:w="1340" w:type="dxa"/>
          </w:tcPr>
          <w:p w14:paraId="56BBD840">
            <w:pPr>
              <w:spacing w:line="340" w:lineRule="exact"/>
              <w:rPr>
                <w:rFonts w:ascii="宋体" w:hAnsi="宋体" w:cs="宋体"/>
                <w:color w:val="000000" w:themeColor="text1"/>
                <w:sz w:val="24"/>
                <w14:textFill>
                  <w14:solidFill>
                    <w14:schemeClr w14:val="tx1"/>
                  </w14:solidFill>
                </w14:textFill>
              </w:rPr>
            </w:pPr>
          </w:p>
        </w:tc>
        <w:tc>
          <w:tcPr>
            <w:tcW w:w="1347" w:type="dxa"/>
          </w:tcPr>
          <w:p w14:paraId="37C6C7CB">
            <w:pPr>
              <w:spacing w:line="340" w:lineRule="exact"/>
              <w:rPr>
                <w:rFonts w:ascii="宋体" w:hAnsi="宋体" w:cs="宋体"/>
                <w:color w:val="000000" w:themeColor="text1"/>
                <w:sz w:val="24"/>
                <w14:textFill>
                  <w14:solidFill>
                    <w14:schemeClr w14:val="tx1"/>
                  </w14:solidFill>
                </w14:textFill>
              </w:rPr>
            </w:pPr>
          </w:p>
        </w:tc>
      </w:tr>
      <w:tr w14:paraId="53A1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3FD601C9">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2205" w:type="dxa"/>
          </w:tcPr>
          <w:p w14:paraId="5CCF9846">
            <w:pPr>
              <w:spacing w:line="340" w:lineRule="exact"/>
              <w:rPr>
                <w:rFonts w:ascii="宋体" w:hAnsi="宋体" w:cs="宋体"/>
                <w:color w:val="000000" w:themeColor="text1"/>
                <w:sz w:val="24"/>
                <w14:textFill>
                  <w14:solidFill>
                    <w14:schemeClr w14:val="tx1"/>
                  </w14:solidFill>
                </w14:textFill>
              </w:rPr>
            </w:pPr>
          </w:p>
        </w:tc>
        <w:tc>
          <w:tcPr>
            <w:tcW w:w="957" w:type="dxa"/>
          </w:tcPr>
          <w:p w14:paraId="1CDB588D">
            <w:pPr>
              <w:spacing w:line="340" w:lineRule="exact"/>
              <w:rPr>
                <w:rFonts w:ascii="宋体" w:hAnsi="宋体" w:cs="宋体"/>
                <w:color w:val="000000" w:themeColor="text1"/>
                <w:sz w:val="24"/>
                <w14:textFill>
                  <w14:solidFill>
                    <w14:schemeClr w14:val="tx1"/>
                  </w14:solidFill>
                </w14:textFill>
              </w:rPr>
            </w:pPr>
          </w:p>
        </w:tc>
        <w:tc>
          <w:tcPr>
            <w:tcW w:w="840" w:type="dxa"/>
          </w:tcPr>
          <w:p w14:paraId="41592C6E">
            <w:pPr>
              <w:spacing w:line="340" w:lineRule="exact"/>
              <w:rPr>
                <w:rFonts w:ascii="宋体" w:hAnsi="宋体" w:cs="宋体"/>
                <w:color w:val="000000" w:themeColor="text1"/>
                <w:sz w:val="24"/>
                <w14:textFill>
                  <w14:solidFill>
                    <w14:schemeClr w14:val="tx1"/>
                  </w14:solidFill>
                </w14:textFill>
              </w:rPr>
            </w:pPr>
          </w:p>
        </w:tc>
        <w:tc>
          <w:tcPr>
            <w:tcW w:w="1260" w:type="dxa"/>
          </w:tcPr>
          <w:p w14:paraId="4C737ADE">
            <w:pPr>
              <w:spacing w:line="340" w:lineRule="exact"/>
              <w:rPr>
                <w:rFonts w:ascii="宋体" w:hAnsi="宋体" w:cs="宋体"/>
                <w:color w:val="000000" w:themeColor="text1"/>
                <w:sz w:val="24"/>
                <w14:textFill>
                  <w14:solidFill>
                    <w14:schemeClr w14:val="tx1"/>
                  </w14:solidFill>
                </w14:textFill>
              </w:rPr>
            </w:pPr>
          </w:p>
        </w:tc>
        <w:tc>
          <w:tcPr>
            <w:tcW w:w="1340" w:type="dxa"/>
          </w:tcPr>
          <w:p w14:paraId="23487BFC">
            <w:pPr>
              <w:spacing w:line="340" w:lineRule="exact"/>
              <w:rPr>
                <w:rFonts w:ascii="宋体" w:hAnsi="宋体" w:cs="宋体"/>
                <w:color w:val="000000" w:themeColor="text1"/>
                <w:sz w:val="24"/>
                <w14:textFill>
                  <w14:solidFill>
                    <w14:schemeClr w14:val="tx1"/>
                  </w14:solidFill>
                </w14:textFill>
              </w:rPr>
            </w:pPr>
          </w:p>
        </w:tc>
        <w:tc>
          <w:tcPr>
            <w:tcW w:w="1347" w:type="dxa"/>
          </w:tcPr>
          <w:p w14:paraId="5205EABC">
            <w:pPr>
              <w:spacing w:line="340" w:lineRule="exact"/>
              <w:rPr>
                <w:rFonts w:ascii="宋体" w:hAnsi="宋体" w:cs="宋体"/>
                <w:color w:val="000000" w:themeColor="text1"/>
                <w:sz w:val="24"/>
                <w14:textFill>
                  <w14:solidFill>
                    <w14:schemeClr w14:val="tx1"/>
                  </w14:solidFill>
                </w14:textFill>
              </w:rPr>
            </w:pPr>
          </w:p>
        </w:tc>
      </w:tr>
      <w:tr w14:paraId="07EC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7E907B1">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2205" w:type="dxa"/>
          </w:tcPr>
          <w:p w14:paraId="0553A867">
            <w:pPr>
              <w:spacing w:line="340" w:lineRule="exact"/>
              <w:rPr>
                <w:rFonts w:ascii="宋体" w:hAnsi="宋体" w:cs="宋体"/>
                <w:color w:val="000000" w:themeColor="text1"/>
                <w:sz w:val="24"/>
                <w14:textFill>
                  <w14:solidFill>
                    <w14:schemeClr w14:val="tx1"/>
                  </w14:solidFill>
                </w14:textFill>
              </w:rPr>
            </w:pPr>
          </w:p>
        </w:tc>
        <w:tc>
          <w:tcPr>
            <w:tcW w:w="957" w:type="dxa"/>
          </w:tcPr>
          <w:p w14:paraId="0FB75ECC">
            <w:pPr>
              <w:spacing w:line="340" w:lineRule="exact"/>
              <w:rPr>
                <w:rFonts w:ascii="宋体" w:hAnsi="宋体" w:cs="宋体"/>
                <w:color w:val="000000" w:themeColor="text1"/>
                <w:sz w:val="24"/>
                <w14:textFill>
                  <w14:solidFill>
                    <w14:schemeClr w14:val="tx1"/>
                  </w14:solidFill>
                </w14:textFill>
              </w:rPr>
            </w:pPr>
          </w:p>
        </w:tc>
        <w:tc>
          <w:tcPr>
            <w:tcW w:w="840" w:type="dxa"/>
          </w:tcPr>
          <w:p w14:paraId="5E7DC3D0">
            <w:pPr>
              <w:spacing w:line="340" w:lineRule="exact"/>
              <w:rPr>
                <w:rFonts w:ascii="宋体" w:hAnsi="宋体" w:cs="宋体"/>
                <w:color w:val="000000" w:themeColor="text1"/>
                <w:sz w:val="24"/>
                <w14:textFill>
                  <w14:solidFill>
                    <w14:schemeClr w14:val="tx1"/>
                  </w14:solidFill>
                </w14:textFill>
              </w:rPr>
            </w:pPr>
          </w:p>
        </w:tc>
        <w:tc>
          <w:tcPr>
            <w:tcW w:w="1260" w:type="dxa"/>
          </w:tcPr>
          <w:p w14:paraId="5FF9223B">
            <w:pPr>
              <w:spacing w:line="340" w:lineRule="exact"/>
              <w:rPr>
                <w:rFonts w:ascii="宋体" w:hAnsi="宋体" w:cs="宋体"/>
                <w:color w:val="000000" w:themeColor="text1"/>
                <w:sz w:val="24"/>
                <w14:textFill>
                  <w14:solidFill>
                    <w14:schemeClr w14:val="tx1"/>
                  </w14:solidFill>
                </w14:textFill>
              </w:rPr>
            </w:pPr>
          </w:p>
        </w:tc>
        <w:tc>
          <w:tcPr>
            <w:tcW w:w="1340" w:type="dxa"/>
          </w:tcPr>
          <w:p w14:paraId="742D1DB9">
            <w:pPr>
              <w:spacing w:line="340" w:lineRule="exact"/>
              <w:rPr>
                <w:rFonts w:ascii="宋体" w:hAnsi="宋体" w:cs="宋体"/>
                <w:color w:val="000000" w:themeColor="text1"/>
                <w:sz w:val="24"/>
                <w14:textFill>
                  <w14:solidFill>
                    <w14:schemeClr w14:val="tx1"/>
                  </w14:solidFill>
                </w14:textFill>
              </w:rPr>
            </w:pPr>
          </w:p>
        </w:tc>
        <w:tc>
          <w:tcPr>
            <w:tcW w:w="1347" w:type="dxa"/>
          </w:tcPr>
          <w:p w14:paraId="2C540E36">
            <w:pPr>
              <w:spacing w:line="340" w:lineRule="exact"/>
              <w:rPr>
                <w:rFonts w:ascii="宋体" w:hAnsi="宋体" w:cs="宋体"/>
                <w:color w:val="000000" w:themeColor="text1"/>
                <w:sz w:val="24"/>
                <w14:textFill>
                  <w14:solidFill>
                    <w14:schemeClr w14:val="tx1"/>
                  </w14:solidFill>
                </w14:textFill>
              </w:rPr>
            </w:pPr>
          </w:p>
        </w:tc>
      </w:tr>
      <w:tr w14:paraId="624F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184857E4">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2205" w:type="dxa"/>
          </w:tcPr>
          <w:p w14:paraId="5276855A">
            <w:pPr>
              <w:spacing w:line="340" w:lineRule="exact"/>
              <w:rPr>
                <w:rFonts w:ascii="宋体" w:hAnsi="宋体" w:cs="宋体"/>
                <w:color w:val="000000" w:themeColor="text1"/>
                <w:sz w:val="24"/>
                <w14:textFill>
                  <w14:solidFill>
                    <w14:schemeClr w14:val="tx1"/>
                  </w14:solidFill>
                </w14:textFill>
              </w:rPr>
            </w:pPr>
          </w:p>
        </w:tc>
        <w:tc>
          <w:tcPr>
            <w:tcW w:w="957" w:type="dxa"/>
          </w:tcPr>
          <w:p w14:paraId="4179A670">
            <w:pPr>
              <w:spacing w:line="340" w:lineRule="exact"/>
              <w:rPr>
                <w:rFonts w:ascii="宋体" w:hAnsi="宋体" w:cs="宋体"/>
                <w:color w:val="000000" w:themeColor="text1"/>
                <w:sz w:val="24"/>
                <w14:textFill>
                  <w14:solidFill>
                    <w14:schemeClr w14:val="tx1"/>
                  </w14:solidFill>
                </w14:textFill>
              </w:rPr>
            </w:pPr>
          </w:p>
        </w:tc>
        <w:tc>
          <w:tcPr>
            <w:tcW w:w="840" w:type="dxa"/>
          </w:tcPr>
          <w:p w14:paraId="446F8D34">
            <w:pPr>
              <w:spacing w:line="340" w:lineRule="exact"/>
              <w:rPr>
                <w:rFonts w:ascii="宋体" w:hAnsi="宋体" w:cs="宋体"/>
                <w:color w:val="000000" w:themeColor="text1"/>
                <w:sz w:val="24"/>
                <w14:textFill>
                  <w14:solidFill>
                    <w14:schemeClr w14:val="tx1"/>
                  </w14:solidFill>
                </w14:textFill>
              </w:rPr>
            </w:pPr>
          </w:p>
        </w:tc>
        <w:tc>
          <w:tcPr>
            <w:tcW w:w="1260" w:type="dxa"/>
          </w:tcPr>
          <w:p w14:paraId="43EEDC40">
            <w:pPr>
              <w:spacing w:line="340" w:lineRule="exact"/>
              <w:rPr>
                <w:rFonts w:ascii="宋体" w:hAnsi="宋体" w:cs="宋体"/>
                <w:color w:val="000000" w:themeColor="text1"/>
                <w:sz w:val="24"/>
                <w14:textFill>
                  <w14:solidFill>
                    <w14:schemeClr w14:val="tx1"/>
                  </w14:solidFill>
                </w14:textFill>
              </w:rPr>
            </w:pPr>
          </w:p>
        </w:tc>
        <w:tc>
          <w:tcPr>
            <w:tcW w:w="1340" w:type="dxa"/>
          </w:tcPr>
          <w:p w14:paraId="1BEB9957">
            <w:pPr>
              <w:spacing w:line="340" w:lineRule="exact"/>
              <w:rPr>
                <w:rFonts w:ascii="宋体" w:hAnsi="宋体" w:cs="宋体"/>
                <w:color w:val="000000" w:themeColor="text1"/>
                <w:sz w:val="24"/>
                <w14:textFill>
                  <w14:solidFill>
                    <w14:schemeClr w14:val="tx1"/>
                  </w14:solidFill>
                </w14:textFill>
              </w:rPr>
            </w:pPr>
          </w:p>
        </w:tc>
        <w:tc>
          <w:tcPr>
            <w:tcW w:w="1347" w:type="dxa"/>
          </w:tcPr>
          <w:p w14:paraId="4BF5A053">
            <w:pPr>
              <w:spacing w:line="340" w:lineRule="exact"/>
              <w:rPr>
                <w:rFonts w:ascii="宋体" w:hAnsi="宋体" w:cs="宋体"/>
                <w:color w:val="000000" w:themeColor="text1"/>
                <w:sz w:val="24"/>
                <w14:textFill>
                  <w14:solidFill>
                    <w14:schemeClr w14:val="tx1"/>
                  </w14:solidFill>
                </w14:textFill>
              </w:rPr>
            </w:pPr>
          </w:p>
        </w:tc>
      </w:tr>
      <w:tr w14:paraId="61D0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1565E1D6">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w:t>
            </w:r>
          </w:p>
        </w:tc>
        <w:tc>
          <w:tcPr>
            <w:tcW w:w="2205" w:type="dxa"/>
          </w:tcPr>
          <w:p w14:paraId="51BA0482">
            <w:pPr>
              <w:spacing w:line="340" w:lineRule="exact"/>
              <w:rPr>
                <w:rFonts w:ascii="宋体" w:hAnsi="宋体" w:cs="宋体"/>
                <w:color w:val="000000" w:themeColor="text1"/>
                <w:sz w:val="24"/>
                <w14:textFill>
                  <w14:solidFill>
                    <w14:schemeClr w14:val="tx1"/>
                  </w14:solidFill>
                </w14:textFill>
              </w:rPr>
            </w:pPr>
          </w:p>
        </w:tc>
        <w:tc>
          <w:tcPr>
            <w:tcW w:w="957" w:type="dxa"/>
          </w:tcPr>
          <w:p w14:paraId="77559C7B">
            <w:pPr>
              <w:spacing w:line="340" w:lineRule="exact"/>
              <w:rPr>
                <w:rFonts w:ascii="宋体" w:hAnsi="宋体" w:cs="宋体"/>
                <w:color w:val="000000" w:themeColor="text1"/>
                <w:sz w:val="24"/>
                <w14:textFill>
                  <w14:solidFill>
                    <w14:schemeClr w14:val="tx1"/>
                  </w14:solidFill>
                </w14:textFill>
              </w:rPr>
            </w:pPr>
          </w:p>
        </w:tc>
        <w:tc>
          <w:tcPr>
            <w:tcW w:w="840" w:type="dxa"/>
          </w:tcPr>
          <w:p w14:paraId="1DE57375">
            <w:pPr>
              <w:spacing w:line="340" w:lineRule="exact"/>
              <w:rPr>
                <w:rFonts w:ascii="宋体" w:hAnsi="宋体" w:cs="宋体"/>
                <w:color w:val="000000" w:themeColor="text1"/>
                <w:sz w:val="24"/>
                <w14:textFill>
                  <w14:solidFill>
                    <w14:schemeClr w14:val="tx1"/>
                  </w14:solidFill>
                </w14:textFill>
              </w:rPr>
            </w:pPr>
          </w:p>
        </w:tc>
        <w:tc>
          <w:tcPr>
            <w:tcW w:w="1260" w:type="dxa"/>
          </w:tcPr>
          <w:p w14:paraId="1588C607">
            <w:pPr>
              <w:spacing w:line="340" w:lineRule="exact"/>
              <w:rPr>
                <w:rFonts w:ascii="宋体" w:hAnsi="宋体" w:cs="宋体"/>
                <w:color w:val="000000" w:themeColor="text1"/>
                <w:sz w:val="24"/>
                <w14:textFill>
                  <w14:solidFill>
                    <w14:schemeClr w14:val="tx1"/>
                  </w14:solidFill>
                </w14:textFill>
              </w:rPr>
            </w:pPr>
          </w:p>
        </w:tc>
        <w:tc>
          <w:tcPr>
            <w:tcW w:w="1340" w:type="dxa"/>
          </w:tcPr>
          <w:p w14:paraId="67051173">
            <w:pPr>
              <w:spacing w:line="340" w:lineRule="exact"/>
              <w:rPr>
                <w:rFonts w:ascii="宋体" w:hAnsi="宋体" w:cs="宋体"/>
                <w:color w:val="000000" w:themeColor="text1"/>
                <w:sz w:val="24"/>
                <w14:textFill>
                  <w14:solidFill>
                    <w14:schemeClr w14:val="tx1"/>
                  </w14:solidFill>
                </w14:textFill>
              </w:rPr>
            </w:pPr>
          </w:p>
        </w:tc>
        <w:tc>
          <w:tcPr>
            <w:tcW w:w="1347" w:type="dxa"/>
          </w:tcPr>
          <w:p w14:paraId="7D08F450">
            <w:pPr>
              <w:spacing w:line="340" w:lineRule="exact"/>
              <w:rPr>
                <w:rFonts w:ascii="宋体" w:hAnsi="宋体" w:cs="宋体"/>
                <w:color w:val="000000" w:themeColor="text1"/>
                <w:sz w:val="24"/>
                <w14:textFill>
                  <w14:solidFill>
                    <w14:schemeClr w14:val="tx1"/>
                  </w14:solidFill>
                </w14:textFill>
              </w:rPr>
            </w:pPr>
          </w:p>
        </w:tc>
      </w:tr>
      <w:tr w14:paraId="6E923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5A0600BD">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w:t>
            </w:r>
          </w:p>
        </w:tc>
        <w:tc>
          <w:tcPr>
            <w:tcW w:w="2205" w:type="dxa"/>
          </w:tcPr>
          <w:p w14:paraId="21A35344">
            <w:pPr>
              <w:spacing w:line="340" w:lineRule="exact"/>
              <w:rPr>
                <w:rFonts w:ascii="宋体" w:hAnsi="宋体" w:cs="宋体"/>
                <w:color w:val="000000" w:themeColor="text1"/>
                <w:sz w:val="24"/>
                <w14:textFill>
                  <w14:solidFill>
                    <w14:schemeClr w14:val="tx1"/>
                  </w14:solidFill>
                </w14:textFill>
              </w:rPr>
            </w:pPr>
          </w:p>
        </w:tc>
        <w:tc>
          <w:tcPr>
            <w:tcW w:w="957" w:type="dxa"/>
          </w:tcPr>
          <w:p w14:paraId="2861E2B0">
            <w:pPr>
              <w:spacing w:line="340" w:lineRule="exact"/>
              <w:rPr>
                <w:rFonts w:ascii="宋体" w:hAnsi="宋体" w:cs="宋体"/>
                <w:color w:val="000000" w:themeColor="text1"/>
                <w:sz w:val="24"/>
                <w14:textFill>
                  <w14:solidFill>
                    <w14:schemeClr w14:val="tx1"/>
                  </w14:solidFill>
                </w14:textFill>
              </w:rPr>
            </w:pPr>
          </w:p>
        </w:tc>
        <w:tc>
          <w:tcPr>
            <w:tcW w:w="840" w:type="dxa"/>
          </w:tcPr>
          <w:p w14:paraId="4F16281F">
            <w:pPr>
              <w:spacing w:line="340" w:lineRule="exact"/>
              <w:rPr>
                <w:rFonts w:ascii="宋体" w:hAnsi="宋体" w:cs="宋体"/>
                <w:color w:val="000000" w:themeColor="text1"/>
                <w:sz w:val="24"/>
                <w14:textFill>
                  <w14:solidFill>
                    <w14:schemeClr w14:val="tx1"/>
                  </w14:solidFill>
                </w14:textFill>
              </w:rPr>
            </w:pPr>
          </w:p>
        </w:tc>
        <w:tc>
          <w:tcPr>
            <w:tcW w:w="1260" w:type="dxa"/>
          </w:tcPr>
          <w:p w14:paraId="020F32B9">
            <w:pPr>
              <w:spacing w:line="340" w:lineRule="exact"/>
              <w:rPr>
                <w:rFonts w:ascii="宋体" w:hAnsi="宋体" w:cs="宋体"/>
                <w:color w:val="000000" w:themeColor="text1"/>
                <w:sz w:val="24"/>
                <w14:textFill>
                  <w14:solidFill>
                    <w14:schemeClr w14:val="tx1"/>
                  </w14:solidFill>
                </w14:textFill>
              </w:rPr>
            </w:pPr>
          </w:p>
        </w:tc>
        <w:tc>
          <w:tcPr>
            <w:tcW w:w="1340" w:type="dxa"/>
          </w:tcPr>
          <w:p w14:paraId="1EFA53BF">
            <w:pPr>
              <w:spacing w:line="340" w:lineRule="exact"/>
              <w:rPr>
                <w:rFonts w:ascii="宋体" w:hAnsi="宋体" w:cs="宋体"/>
                <w:color w:val="000000" w:themeColor="text1"/>
                <w:sz w:val="24"/>
                <w14:textFill>
                  <w14:solidFill>
                    <w14:schemeClr w14:val="tx1"/>
                  </w14:solidFill>
                </w14:textFill>
              </w:rPr>
            </w:pPr>
          </w:p>
        </w:tc>
        <w:tc>
          <w:tcPr>
            <w:tcW w:w="1347" w:type="dxa"/>
          </w:tcPr>
          <w:p w14:paraId="04EDFE46">
            <w:pPr>
              <w:spacing w:line="340" w:lineRule="exact"/>
              <w:rPr>
                <w:rFonts w:ascii="宋体" w:hAnsi="宋体" w:cs="宋体"/>
                <w:color w:val="000000" w:themeColor="text1"/>
                <w:sz w:val="24"/>
                <w14:textFill>
                  <w14:solidFill>
                    <w14:schemeClr w14:val="tx1"/>
                  </w14:solidFill>
                </w14:textFill>
              </w:rPr>
            </w:pPr>
          </w:p>
        </w:tc>
      </w:tr>
      <w:tr w14:paraId="29A8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22A989F0">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w:t>
            </w:r>
          </w:p>
        </w:tc>
        <w:tc>
          <w:tcPr>
            <w:tcW w:w="2205" w:type="dxa"/>
          </w:tcPr>
          <w:p w14:paraId="140BC244">
            <w:pPr>
              <w:spacing w:line="340" w:lineRule="exact"/>
              <w:rPr>
                <w:rFonts w:ascii="宋体" w:hAnsi="宋体" w:cs="宋体"/>
                <w:color w:val="000000" w:themeColor="text1"/>
                <w:sz w:val="24"/>
                <w14:textFill>
                  <w14:solidFill>
                    <w14:schemeClr w14:val="tx1"/>
                  </w14:solidFill>
                </w14:textFill>
              </w:rPr>
            </w:pPr>
          </w:p>
        </w:tc>
        <w:tc>
          <w:tcPr>
            <w:tcW w:w="957" w:type="dxa"/>
          </w:tcPr>
          <w:p w14:paraId="6E5FC595">
            <w:pPr>
              <w:spacing w:line="340" w:lineRule="exact"/>
              <w:rPr>
                <w:rFonts w:ascii="宋体" w:hAnsi="宋体" w:cs="宋体"/>
                <w:color w:val="000000" w:themeColor="text1"/>
                <w:sz w:val="24"/>
                <w14:textFill>
                  <w14:solidFill>
                    <w14:schemeClr w14:val="tx1"/>
                  </w14:solidFill>
                </w14:textFill>
              </w:rPr>
            </w:pPr>
          </w:p>
        </w:tc>
        <w:tc>
          <w:tcPr>
            <w:tcW w:w="840" w:type="dxa"/>
          </w:tcPr>
          <w:p w14:paraId="235AEB96">
            <w:pPr>
              <w:spacing w:line="340" w:lineRule="exact"/>
              <w:rPr>
                <w:rFonts w:ascii="宋体" w:hAnsi="宋体" w:cs="宋体"/>
                <w:color w:val="000000" w:themeColor="text1"/>
                <w:sz w:val="24"/>
                <w14:textFill>
                  <w14:solidFill>
                    <w14:schemeClr w14:val="tx1"/>
                  </w14:solidFill>
                </w14:textFill>
              </w:rPr>
            </w:pPr>
          </w:p>
        </w:tc>
        <w:tc>
          <w:tcPr>
            <w:tcW w:w="1260" w:type="dxa"/>
          </w:tcPr>
          <w:p w14:paraId="0622743A">
            <w:pPr>
              <w:spacing w:line="340" w:lineRule="exact"/>
              <w:rPr>
                <w:rFonts w:ascii="宋体" w:hAnsi="宋体" w:cs="宋体"/>
                <w:color w:val="000000" w:themeColor="text1"/>
                <w:sz w:val="24"/>
                <w14:textFill>
                  <w14:solidFill>
                    <w14:schemeClr w14:val="tx1"/>
                  </w14:solidFill>
                </w14:textFill>
              </w:rPr>
            </w:pPr>
          </w:p>
        </w:tc>
        <w:tc>
          <w:tcPr>
            <w:tcW w:w="1340" w:type="dxa"/>
          </w:tcPr>
          <w:p w14:paraId="5D251139">
            <w:pPr>
              <w:spacing w:line="340" w:lineRule="exact"/>
              <w:rPr>
                <w:rFonts w:ascii="宋体" w:hAnsi="宋体" w:cs="宋体"/>
                <w:color w:val="000000" w:themeColor="text1"/>
                <w:sz w:val="24"/>
                <w14:textFill>
                  <w14:solidFill>
                    <w14:schemeClr w14:val="tx1"/>
                  </w14:solidFill>
                </w14:textFill>
              </w:rPr>
            </w:pPr>
          </w:p>
        </w:tc>
        <w:tc>
          <w:tcPr>
            <w:tcW w:w="1347" w:type="dxa"/>
          </w:tcPr>
          <w:p w14:paraId="6B6F67A7">
            <w:pPr>
              <w:spacing w:line="340" w:lineRule="exact"/>
              <w:rPr>
                <w:rFonts w:ascii="宋体" w:hAnsi="宋体" w:cs="宋体"/>
                <w:color w:val="000000" w:themeColor="text1"/>
                <w:sz w:val="24"/>
                <w14:textFill>
                  <w14:solidFill>
                    <w14:schemeClr w14:val="tx1"/>
                  </w14:solidFill>
                </w14:textFill>
              </w:rPr>
            </w:pPr>
          </w:p>
        </w:tc>
      </w:tr>
      <w:tr w14:paraId="26CD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0D6B4818">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w:t>
            </w:r>
          </w:p>
        </w:tc>
        <w:tc>
          <w:tcPr>
            <w:tcW w:w="2205" w:type="dxa"/>
          </w:tcPr>
          <w:p w14:paraId="6214E09F">
            <w:pPr>
              <w:spacing w:line="340" w:lineRule="exact"/>
              <w:rPr>
                <w:rFonts w:ascii="宋体" w:hAnsi="宋体" w:cs="宋体"/>
                <w:color w:val="000000" w:themeColor="text1"/>
                <w:sz w:val="24"/>
                <w14:textFill>
                  <w14:solidFill>
                    <w14:schemeClr w14:val="tx1"/>
                  </w14:solidFill>
                </w14:textFill>
              </w:rPr>
            </w:pPr>
          </w:p>
        </w:tc>
        <w:tc>
          <w:tcPr>
            <w:tcW w:w="957" w:type="dxa"/>
          </w:tcPr>
          <w:p w14:paraId="7B19E3DD">
            <w:pPr>
              <w:spacing w:line="340" w:lineRule="exact"/>
              <w:rPr>
                <w:rFonts w:ascii="宋体" w:hAnsi="宋体" w:cs="宋体"/>
                <w:color w:val="000000" w:themeColor="text1"/>
                <w:sz w:val="24"/>
                <w14:textFill>
                  <w14:solidFill>
                    <w14:schemeClr w14:val="tx1"/>
                  </w14:solidFill>
                </w14:textFill>
              </w:rPr>
            </w:pPr>
          </w:p>
        </w:tc>
        <w:tc>
          <w:tcPr>
            <w:tcW w:w="840" w:type="dxa"/>
          </w:tcPr>
          <w:p w14:paraId="0ED4C07B">
            <w:pPr>
              <w:spacing w:line="340" w:lineRule="exact"/>
              <w:rPr>
                <w:rFonts w:ascii="宋体" w:hAnsi="宋体" w:cs="宋体"/>
                <w:color w:val="000000" w:themeColor="text1"/>
                <w:sz w:val="24"/>
                <w14:textFill>
                  <w14:solidFill>
                    <w14:schemeClr w14:val="tx1"/>
                  </w14:solidFill>
                </w14:textFill>
              </w:rPr>
            </w:pPr>
          </w:p>
        </w:tc>
        <w:tc>
          <w:tcPr>
            <w:tcW w:w="1260" w:type="dxa"/>
          </w:tcPr>
          <w:p w14:paraId="692A6E05">
            <w:pPr>
              <w:spacing w:line="340" w:lineRule="exact"/>
              <w:rPr>
                <w:rFonts w:ascii="宋体" w:hAnsi="宋体" w:cs="宋体"/>
                <w:color w:val="000000" w:themeColor="text1"/>
                <w:sz w:val="24"/>
                <w14:textFill>
                  <w14:solidFill>
                    <w14:schemeClr w14:val="tx1"/>
                  </w14:solidFill>
                </w14:textFill>
              </w:rPr>
            </w:pPr>
          </w:p>
        </w:tc>
        <w:tc>
          <w:tcPr>
            <w:tcW w:w="1340" w:type="dxa"/>
          </w:tcPr>
          <w:p w14:paraId="60F0D7F6">
            <w:pPr>
              <w:spacing w:line="340" w:lineRule="exact"/>
              <w:rPr>
                <w:rFonts w:ascii="宋体" w:hAnsi="宋体" w:cs="宋体"/>
                <w:color w:val="000000" w:themeColor="text1"/>
                <w:sz w:val="24"/>
                <w14:textFill>
                  <w14:solidFill>
                    <w14:schemeClr w14:val="tx1"/>
                  </w14:solidFill>
                </w14:textFill>
              </w:rPr>
            </w:pPr>
          </w:p>
        </w:tc>
        <w:tc>
          <w:tcPr>
            <w:tcW w:w="1347" w:type="dxa"/>
          </w:tcPr>
          <w:p w14:paraId="23587C4F">
            <w:pPr>
              <w:spacing w:line="340" w:lineRule="exact"/>
              <w:rPr>
                <w:rFonts w:ascii="宋体" w:hAnsi="宋体" w:cs="宋体"/>
                <w:color w:val="000000" w:themeColor="text1"/>
                <w:sz w:val="24"/>
                <w14:textFill>
                  <w14:solidFill>
                    <w14:schemeClr w14:val="tx1"/>
                  </w14:solidFill>
                </w14:textFill>
              </w:rPr>
            </w:pPr>
          </w:p>
        </w:tc>
      </w:tr>
      <w:tr w14:paraId="1BF7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C2F4DF3">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w:t>
            </w:r>
          </w:p>
        </w:tc>
        <w:tc>
          <w:tcPr>
            <w:tcW w:w="2205" w:type="dxa"/>
          </w:tcPr>
          <w:p w14:paraId="24A8CD54">
            <w:pPr>
              <w:spacing w:line="340" w:lineRule="exact"/>
              <w:rPr>
                <w:rFonts w:ascii="宋体" w:hAnsi="宋体" w:cs="宋体"/>
                <w:color w:val="000000" w:themeColor="text1"/>
                <w:sz w:val="24"/>
                <w14:textFill>
                  <w14:solidFill>
                    <w14:schemeClr w14:val="tx1"/>
                  </w14:solidFill>
                </w14:textFill>
              </w:rPr>
            </w:pPr>
          </w:p>
        </w:tc>
        <w:tc>
          <w:tcPr>
            <w:tcW w:w="957" w:type="dxa"/>
          </w:tcPr>
          <w:p w14:paraId="46D8D8CC">
            <w:pPr>
              <w:spacing w:line="340" w:lineRule="exact"/>
              <w:rPr>
                <w:rFonts w:ascii="宋体" w:hAnsi="宋体" w:cs="宋体"/>
                <w:color w:val="000000" w:themeColor="text1"/>
                <w:sz w:val="24"/>
                <w14:textFill>
                  <w14:solidFill>
                    <w14:schemeClr w14:val="tx1"/>
                  </w14:solidFill>
                </w14:textFill>
              </w:rPr>
            </w:pPr>
          </w:p>
        </w:tc>
        <w:tc>
          <w:tcPr>
            <w:tcW w:w="840" w:type="dxa"/>
          </w:tcPr>
          <w:p w14:paraId="14B02E05">
            <w:pPr>
              <w:spacing w:line="340" w:lineRule="exact"/>
              <w:rPr>
                <w:rFonts w:ascii="宋体" w:hAnsi="宋体" w:cs="宋体"/>
                <w:color w:val="000000" w:themeColor="text1"/>
                <w:sz w:val="24"/>
                <w14:textFill>
                  <w14:solidFill>
                    <w14:schemeClr w14:val="tx1"/>
                  </w14:solidFill>
                </w14:textFill>
              </w:rPr>
            </w:pPr>
          </w:p>
        </w:tc>
        <w:tc>
          <w:tcPr>
            <w:tcW w:w="1260" w:type="dxa"/>
          </w:tcPr>
          <w:p w14:paraId="7B414129">
            <w:pPr>
              <w:spacing w:line="340" w:lineRule="exact"/>
              <w:rPr>
                <w:rFonts w:ascii="宋体" w:hAnsi="宋体" w:cs="宋体"/>
                <w:color w:val="000000" w:themeColor="text1"/>
                <w:sz w:val="24"/>
                <w14:textFill>
                  <w14:solidFill>
                    <w14:schemeClr w14:val="tx1"/>
                  </w14:solidFill>
                </w14:textFill>
              </w:rPr>
            </w:pPr>
          </w:p>
        </w:tc>
        <w:tc>
          <w:tcPr>
            <w:tcW w:w="1340" w:type="dxa"/>
          </w:tcPr>
          <w:p w14:paraId="35963A34">
            <w:pPr>
              <w:spacing w:line="340" w:lineRule="exact"/>
              <w:rPr>
                <w:rFonts w:ascii="宋体" w:hAnsi="宋体" w:cs="宋体"/>
                <w:color w:val="000000" w:themeColor="text1"/>
                <w:sz w:val="24"/>
                <w14:textFill>
                  <w14:solidFill>
                    <w14:schemeClr w14:val="tx1"/>
                  </w14:solidFill>
                </w14:textFill>
              </w:rPr>
            </w:pPr>
          </w:p>
        </w:tc>
        <w:tc>
          <w:tcPr>
            <w:tcW w:w="1347" w:type="dxa"/>
          </w:tcPr>
          <w:p w14:paraId="4BB99D13">
            <w:pPr>
              <w:spacing w:line="340" w:lineRule="exact"/>
              <w:rPr>
                <w:rFonts w:ascii="宋体" w:hAnsi="宋体" w:cs="宋体"/>
                <w:color w:val="000000" w:themeColor="text1"/>
                <w:sz w:val="24"/>
                <w14:textFill>
                  <w14:solidFill>
                    <w14:schemeClr w14:val="tx1"/>
                  </w14:solidFill>
                </w14:textFill>
              </w:rPr>
            </w:pPr>
          </w:p>
        </w:tc>
      </w:tr>
      <w:tr w14:paraId="3756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008E457E">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c>
          <w:tcPr>
            <w:tcW w:w="2205" w:type="dxa"/>
          </w:tcPr>
          <w:p w14:paraId="519B3911">
            <w:pPr>
              <w:spacing w:line="340" w:lineRule="exact"/>
              <w:rPr>
                <w:rFonts w:ascii="宋体" w:hAnsi="宋体" w:cs="宋体"/>
                <w:color w:val="000000" w:themeColor="text1"/>
                <w:sz w:val="24"/>
                <w14:textFill>
                  <w14:solidFill>
                    <w14:schemeClr w14:val="tx1"/>
                  </w14:solidFill>
                </w14:textFill>
              </w:rPr>
            </w:pPr>
          </w:p>
        </w:tc>
        <w:tc>
          <w:tcPr>
            <w:tcW w:w="957" w:type="dxa"/>
          </w:tcPr>
          <w:p w14:paraId="0387C02C">
            <w:pPr>
              <w:spacing w:line="340" w:lineRule="exact"/>
              <w:rPr>
                <w:rFonts w:ascii="宋体" w:hAnsi="宋体" w:cs="宋体"/>
                <w:color w:val="000000" w:themeColor="text1"/>
                <w:sz w:val="24"/>
                <w14:textFill>
                  <w14:solidFill>
                    <w14:schemeClr w14:val="tx1"/>
                  </w14:solidFill>
                </w14:textFill>
              </w:rPr>
            </w:pPr>
          </w:p>
        </w:tc>
        <w:tc>
          <w:tcPr>
            <w:tcW w:w="840" w:type="dxa"/>
          </w:tcPr>
          <w:p w14:paraId="68081F8A">
            <w:pPr>
              <w:spacing w:line="340" w:lineRule="exact"/>
              <w:rPr>
                <w:rFonts w:ascii="宋体" w:hAnsi="宋体" w:cs="宋体"/>
                <w:color w:val="000000" w:themeColor="text1"/>
                <w:sz w:val="24"/>
                <w14:textFill>
                  <w14:solidFill>
                    <w14:schemeClr w14:val="tx1"/>
                  </w14:solidFill>
                </w14:textFill>
              </w:rPr>
            </w:pPr>
          </w:p>
        </w:tc>
        <w:tc>
          <w:tcPr>
            <w:tcW w:w="1260" w:type="dxa"/>
          </w:tcPr>
          <w:p w14:paraId="0A4B3D69">
            <w:pPr>
              <w:spacing w:line="340" w:lineRule="exact"/>
              <w:rPr>
                <w:rFonts w:ascii="宋体" w:hAnsi="宋体" w:cs="宋体"/>
                <w:color w:val="000000" w:themeColor="text1"/>
                <w:sz w:val="24"/>
                <w14:textFill>
                  <w14:solidFill>
                    <w14:schemeClr w14:val="tx1"/>
                  </w14:solidFill>
                </w14:textFill>
              </w:rPr>
            </w:pPr>
          </w:p>
        </w:tc>
        <w:tc>
          <w:tcPr>
            <w:tcW w:w="1340" w:type="dxa"/>
          </w:tcPr>
          <w:p w14:paraId="3CB3CDF1">
            <w:pPr>
              <w:spacing w:line="340" w:lineRule="exact"/>
              <w:rPr>
                <w:rFonts w:ascii="宋体" w:hAnsi="宋体" w:cs="宋体"/>
                <w:color w:val="000000" w:themeColor="text1"/>
                <w:sz w:val="24"/>
                <w14:textFill>
                  <w14:solidFill>
                    <w14:schemeClr w14:val="tx1"/>
                  </w14:solidFill>
                </w14:textFill>
              </w:rPr>
            </w:pPr>
          </w:p>
        </w:tc>
        <w:tc>
          <w:tcPr>
            <w:tcW w:w="1347" w:type="dxa"/>
          </w:tcPr>
          <w:p w14:paraId="25272894">
            <w:pPr>
              <w:spacing w:line="340" w:lineRule="exact"/>
              <w:rPr>
                <w:rFonts w:ascii="宋体" w:hAnsi="宋体" w:cs="宋体"/>
                <w:color w:val="000000" w:themeColor="text1"/>
                <w:sz w:val="24"/>
                <w14:textFill>
                  <w14:solidFill>
                    <w14:schemeClr w14:val="tx1"/>
                  </w14:solidFill>
                </w14:textFill>
              </w:rPr>
            </w:pPr>
          </w:p>
        </w:tc>
      </w:tr>
      <w:tr w14:paraId="782B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20AFED10">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p>
        </w:tc>
        <w:tc>
          <w:tcPr>
            <w:tcW w:w="2205" w:type="dxa"/>
          </w:tcPr>
          <w:p w14:paraId="647AEBC7">
            <w:pPr>
              <w:spacing w:line="340" w:lineRule="exact"/>
              <w:rPr>
                <w:rFonts w:ascii="宋体" w:hAnsi="宋体" w:cs="宋体"/>
                <w:color w:val="000000" w:themeColor="text1"/>
                <w:sz w:val="24"/>
                <w14:textFill>
                  <w14:solidFill>
                    <w14:schemeClr w14:val="tx1"/>
                  </w14:solidFill>
                </w14:textFill>
              </w:rPr>
            </w:pPr>
          </w:p>
        </w:tc>
        <w:tc>
          <w:tcPr>
            <w:tcW w:w="957" w:type="dxa"/>
          </w:tcPr>
          <w:p w14:paraId="4D27F85D">
            <w:pPr>
              <w:spacing w:line="340" w:lineRule="exact"/>
              <w:rPr>
                <w:rFonts w:ascii="宋体" w:hAnsi="宋体" w:cs="宋体"/>
                <w:color w:val="000000" w:themeColor="text1"/>
                <w:sz w:val="24"/>
                <w14:textFill>
                  <w14:solidFill>
                    <w14:schemeClr w14:val="tx1"/>
                  </w14:solidFill>
                </w14:textFill>
              </w:rPr>
            </w:pPr>
          </w:p>
        </w:tc>
        <w:tc>
          <w:tcPr>
            <w:tcW w:w="840" w:type="dxa"/>
          </w:tcPr>
          <w:p w14:paraId="4641FA5E">
            <w:pPr>
              <w:spacing w:line="340" w:lineRule="exact"/>
              <w:rPr>
                <w:rFonts w:ascii="宋体" w:hAnsi="宋体" w:cs="宋体"/>
                <w:color w:val="000000" w:themeColor="text1"/>
                <w:sz w:val="24"/>
                <w14:textFill>
                  <w14:solidFill>
                    <w14:schemeClr w14:val="tx1"/>
                  </w14:solidFill>
                </w14:textFill>
              </w:rPr>
            </w:pPr>
          </w:p>
        </w:tc>
        <w:tc>
          <w:tcPr>
            <w:tcW w:w="1260" w:type="dxa"/>
          </w:tcPr>
          <w:p w14:paraId="19C0A7D4">
            <w:pPr>
              <w:spacing w:line="340" w:lineRule="exact"/>
              <w:rPr>
                <w:rFonts w:ascii="宋体" w:hAnsi="宋体" w:cs="宋体"/>
                <w:color w:val="000000" w:themeColor="text1"/>
                <w:sz w:val="24"/>
                <w14:textFill>
                  <w14:solidFill>
                    <w14:schemeClr w14:val="tx1"/>
                  </w14:solidFill>
                </w14:textFill>
              </w:rPr>
            </w:pPr>
          </w:p>
        </w:tc>
        <w:tc>
          <w:tcPr>
            <w:tcW w:w="1340" w:type="dxa"/>
          </w:tcPr>
          <w:p w14:paraId="270576AB">
            <w:pPr>
              <w:spacing w:line="340" w:lineRule="exact"/>
              <w:rPr>
                <w:rFonts w:ascii="宋体" w:hAnsi="宋体" w:cs="宋体"/>
                <w:color w:val="000000" w:themeColor="text1"/>
                <w:sz w:val="24"/>
                <w14:textFill>
                  <w14:solidFill>
                    <w14:schemeClr w14:val="tx1"/>
                  </w14:solidFill>
                </w14:textFill>
              </w:rPr>
            </w:pPr>
          </w:p>
        </w:tc>
        <w:tc>
          <w:tcPr>
            <w:tcW w:w="1347" w:type="dxa"/>
          </w:tcPr>
          <w:p w14:paraId="09C13121">
            <w:pPr>
              <w:spacing w:line="340" w:lineRule="exact"/>
              <w:rPr>
                <w:rFonts w:ascii="宋体" w:hAnsi="宋体" w:cs="宋体"/>
                <w:color w:val="000000" w:themeColor="text1"/>
                <w:sz w:val="24"/>
                <w14:textFill>
                  <w14:solidFill>
                    <w14:schemeClr w14:val="tx1"/>
                  </w14:solidFill>
                </w14:textFill>
              </w:rPr>
            </w:pPr>
          </w:p>
        </w:tc>
      </w:tr>
      <w:tr w14:paraId="5738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7C314F4C">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p>
        </w:tc>
        <w:tc>
          <w:tcPr>
            <w:tcW w:w="2205" w:type="dxa"/>
          </w:tcPr>
          <w:p w14:paraId="4B0AE9EA">
            <w:pPr>
              <w:spacing w:line="340" w:lineRule="exact"/>
              <w:rPr>
                <w:rFonts w:ascii="宋体" w:hAnsi="宋体" w:cs="宋体"/>
                <w:color w:val="000000" w:themeColor="text1"/>
                <w:sz w:val="24"/>
                <w14:textFill>
                  <w14:solidFill>
                    <w14:schemeClr w14:val="tx1"/>
                  </w14:solidFill>
                </w14:textFill>
              </w:rPr>
            </w:pPr>
          </w:p>
        </w:tc>
        <w:tc>
          <w:tcPr>
            <w:tcW w:w="957" w:type="dxa"/>
          </w:tcPr>
          <w:p w14:paraId="0ED5A191">
            <w:pPr>
              <w:spacing w:line="340" w:lineRule="exact"/>
              <w:rPr>
                <w:rFonts w:ascii="宋体" w:hAnsi="宋体" w:cs="宋体"/>
                <w:color w:val="000000" w:themeColor="text1"/>
                <w:sz w:val="24"/>
                <w14:textFill>
                  <w14:solidFill>
                    <w14:schemeClr w14:val="tx1"/>
                  </w14:solidFill>
                </w14:textFill>
              </w:rPr>
            </w:pPr>
          </w:p>
        </w:tc>
        <w:tc>
          <w:tcPr>
            <w:tcW w:w="840" w:type="dxa"/>
          </w:tcPr>
          <w:p w14:paraId="6BB281D0">
            <w:pPr>
              <w:spacing w:line="340" w:lineRule="exact"/>
              <w:rPr>
                <w:rFonts w:ascii="宋体" w:hAnsi="宋体" w:cs="宋体"/>
                <w:color w:val="000000" w:themeColor="text1"/>
                <w:sz w:val="24"/>
                <w14:textFill>
                  <w14:solidFill>
                    <w14:schemeClr w14:val="tx1"/>
                  </w14:solidFill>
                </w14:textFill>
              </w:rPr>
            </w:pPr>
          </w:p>
        </w:tc>
        <w:tc>
          <w:tcPr>
            <w:tcW w:w="1260" w:type="dxa"/>
          </w:tcPr>
          <w:p w14:paraId="152D9499">
            <w:pPr>
              <w:spacing w:line="340" w:lineRule="exact"/>
              <w:rPr>
                <w:rFonts w:ascii="宋体" w:hAnsi="宋体" w:cs="宋体"/>
                <w:color w:val="000000" w:themeColor="text1"/>
                <w:sz w:val="24"/>
                <w14:textFill>
                  <w14:solidFill>
                    <w14:schemeClr w14:val="tx1"/>
                  </w14:solidFill>
                </w14:textFill>
              </w:rPr>
            </w:pPr>
          </w:p>
        </w:tc>
        <w:tc>
          <w:tcPr>
            <w:tcW w:w="1340" w:type="dxa"/>
          </w:tcPr>
          <w:p w14:paraId="7C6E53E1">
            <w:pPr>
              <w:spacing w:line="340" w:lineRule="exact"/>
              <w:rPr>
                <w:rFonts w:ascii="宋体" w:hAnsi="宋体" w:cs="宋体"/>
                <w:color w:val="000000" w:themeColor="text1"/>
                <w:sz w:val="24"/>
                <w14:textFill>
                  <w14:solidFill>
                    <w14:schemeClr w14:val="tx1"/>
                  </w14:solidFill>
                </w14:textFill>
              </w:rPr>
            </w:pPr>
          </w:p>
        </w:tc>
        <w:tc>
          <w:tcPr>
            <w:tcW w:w="1347" w:type="dxa"/>
          </w:tcPr>
          <w:p w14:paraId="0FEF4401">
            <w:pPr>
              <w:spacing w:line="340" w:lineRule="exact"/>
              <w:rPr>
                <w:rFonts w:ascii="宋体" w:hAnsi="宋体" w:cs="宋体"/>
                <w:color w:val="000000" w:themeColor="text1"/>
                <w:sz w:val="24"/>
                <w14:textFill>
                  <w14:solidFill>
                    <w14:schemeClr w14:val="tx1"/>
                  </w14:solidFill>
                </w14:textFill>
              </w:rPr>
            </w:pPr>
          </w:p>
        </w:tc>
      </w:tr>
      <w:tr w14:paraId="6E79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0B9E7AB8">
            <w:pPr>
              <w:spacing w:line="3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w:t>
            </w:r>
          </w:p>
        </w:tc>
        <w:tc>
          <w:tcPr>
            <w:tcW w:w="2205" w:type="dxa"/>
          </w:tcPr>
          <w:p w14:paraId="7504F853">
            <w:pPr>
              <w:spacing w:line="340" w:lineRule="exact"/>
              <w:rPr>
                <w:rFonts w:ascii="宋体" w:hAnsi="宋体" w:cs="宋体"/>
                <w:color w:val="000000" w:themeColor="text1"/>
                <w:sz w:val="24"/>
                <w14:textFill>
                  <w14:solidFill>
                    <w14:schemeClr w14:val="tx1"/>
                  </w14:solidFill>
                </w14:textFill>
              </w:rPr>
            </w:pPr>
          </w:p>
        </w:tc>
        <w:tc>
          <w:tcPr>
            <w:tcW w:w="957" w:type="dxa"/>
          </w:tcPr>
          <w:p w14:paraId="68C54CC6">
            <w:pPr>
              <w:spacing w:line="340" w:lineRule="exact"/>
              <w:rPr>
                <w:rFonts w:ascii="宋体" w:hAnsi="宋体" w:cs="宋体"/>
                <w:color w:val="000000" w:themeColor="text1"/>
                <w:sz w:val="24"/>
                <w14:textFill>
                  <w14:solidFill>
                    <w14:schemeClr w14:val="tx1"/>
                  </w14:solidFill>
                </w14:textFill>
              </w:rPr>
            </w:pPr>
          </w:p>
        </w:tc>
        <w:tc>
          <w:tcPr>
            <w:tcW w:w="840" w:type="dxa"/>
          </w:tcPr>
          <w:p w14:paraId="0645615A">
            <w:pPr>
              <w:spacing w:line="340" w:lineRule="exact"/>
              <w:rPr>
                <w:rFonts w:ascii="宋体" w:hAnsi="宋体" w:cs="宋体"/>
                <w:color w:val="000000" w:themeColor="text1"/>
                <w:sz w:val="24"/>
                <w14:textFill>
                  <w14:solidFill>
                    <w14:schemeClr w14:val="tx1"/>
                  </w14:solidFill>
                </w14:textFill>
              </w:rPr>
            </w:pPr>
          </w:p>
        </w:tc>
        <w:tc>
          <w:tcPr>
            <w:tcW w:w="1260" w:type="dxa"/>
          </w:tcPr>
          <w:p w14:paraId="3E2DECE0">
            <w:pPr>
              <w:spacing w:line="340" w:lineRule="exact"/>
              <w:rPr>
                <w:rFonts w:ascii="宋体" w:hAnsi="宋体" w:cs="宋体"/>
                <w:color w:val="000000" w:themeColor="text1"/>
                <w:sz w:val="24"/>
                <w14:textFill>
                  <w14:solidFill>
                    <w14:schemeClr w14:val="tx1"/>
                  </w14:solidFill>
                </w14:textFill>
              </w:rPr>
            </w:pPr>
          </w:p>
        </w:tc>
        <w:tc>
          <w:tcPr>
            <w:tcW w:w="1340" w:type="dxa"/>
          </w:tcPr>
          <w:p w14:paraId="053F5A53">
            <w:pPr>
              <w:spacing w:line="340" w:lineRule="exact"/>
              <w:rPr>
                <w:rFonts w:ascii="宋体" w:hAnsi="宋体" w:cs="宋体"/>
                <w:color w:val="000000" w:themeColor="text1"/>
                <w:sz w:val="24"/>
                <w14:textFill>
                  <w14:solidFill>
                    <w14:schemeClr w14:val="tx1"/>
                  </w14:solidFill>
                </w14:textFill>
              </w:rPr>
            </w:pPr>
          </w:p>
        </w:tc>
        <w:tc>
          <w:tcPr>
            <w:tcW w:w="1347" w:type="dxa"/>
          </w:tcPr>
          <w:p w14:paraId="2F503237">
            <w:pPr>
              <w:spacing w:line="340" w:lineRule="exact"/>
              <w:rPr>
                <w:rFonts w:ascii="宋体" w:hAnsi="宋体" w:cs="宋体"/>
                <w:color w:val="000000" w:themeColor="text1"/>
                <w:sz w:val="24"/>
                <w14:textFill>
                  <w14:solidFill>
                    <w14:schemeClr w14:val="tx1"/>
                  </w14:solidFill>
                </w14:textFill>
              </w:rPr>
            </w:pPr>
          </w:p>
        </w:tc>
      </w:tr>
      <w:tr w14:paraId="5C82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7CED4704">
            <w:pPr>
              <w:spacing w:line="340" w:lineRule="exact"/>
              <w:jc w:val="center"/>
              <w:rPr>
                <w:rFonts w:ascii="宋体" w:hAnsi="宋体" w:cs="宋体"/>
                <w:color w:val="000000" w:themeColor="text1"/>
                <w:sz w:val="24"/>
                <w14:textFill>
                  <w14:solidFill>
                    <w14:schemeClr w14:val="tx1"/>
                  </w14:solidFill>
                </w14:textFill>
              </w:rPr>
            </w:pPr>
          </w:p>
        </w:tc>
        <w:tc>
          <w:tcPr>
            <w:tcW w:w="2205" w:type="dxa"/>
            <w:vAlign w:val="center"/>
          </w:tcPr>
          <w:p w14:paraId="5016A818">
            <w:pPr>
              <w:pStyle w:val="68"/>
              <w:spacing w:line="340" w:lineRule="exact"/>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其他费用</w:t>
            </w:r>
          </w:p>
        </w:tc>
        <w:tc>
          <w:tcPr>
            <w:tcW w:w="957" w:type="dxa"/>
          </w:tcPr>
          <w:p w14:paraId="698857A4">
            <w:pPr>
              <w:spacing w:line="340" w:lineRule="exact"/>
              <w:rPr>
                <w:rFonts w:ascii="宋体" w:hAnsi="宋体" w:cs="宋体"/>
                <w:color w:val="000000" w:themeColor="text1"/>
                <w:sz w:val="24"/>
                <w14:textFill>
                  <w14:solidFill>
                    <w14:schemeClr w14:val="tx1"/>
                  </w14:solidFill>
                </w14:textFill>
              </w:rPr>
            </w:pPr>
          </w:p>
        </w:tc>
        <w:tc>
          <w:tcPr>
            <w:tcW w:w="840" w:type="dxa"/>
          </w:tcPr>
          <w:p w14:paraId="491C491A">
            <w:pPr>
              <w:spacing w:line="340" w:lineRule="exact"/>
              <w:rPr>
                <w:rFonts w:ascii="宋体" w:hAnsi="宋体" w:cs="宋体"/>
                <w:color w:val="000000" w:themeColor="text1"/>
                <w:sz w:val="24"/>
                <w14:textFill>
                  <w14:solidFill>
                    <w14:schemeClr w14:val="tx1"/>
                  </w14:solidFill>
                </w14:textFill>
              </w:rPr>
            </w:pPr>
          </w:p>
        </w:tc>
        <w:tc>
          <w:tcPr>
            <w:tcW w:w="1260" w:type="dxa"/>
          </w:tcPr>
          <w:p w14:paraId="2F711D3C">
            <w:pPr>
              <w:spacing w:line="340" w:lineRule="exact"/>
              <w:rPr>
                <w:rFonts w:ascii="宋体" w:hAnsi="宋体" w:cs="宋体"/>
                <w:color w:val="000000" w:themeColor="text1"/>
                <w:sz w:val="24"/>
                <w14:textFill>
                  <w14:solidFill>
                    <w14:schemeClr w14:val="tx1"/>
                  </w14:solidFill>
                </w14:textFill>
              </w:rPr>
            </w:pPr>
          </w:p>
        </w:tc>
        <w:tc>
          <w:tcPr>
            <w:tcW w:w="1340" w:type="dxa"/>
          </w:tcPr>
          <w:p w14:paraId="3F4E48AD">
            <w:pPr>
              <w:spacing w:line="340" w:lineRule="exact"/>
              <w:rPr>
                <w:rFonts w:ascii="宋体" w:hAnsi="宋体" w:cs="宋体"/>
                <w:color w:val="000000" w:themeColor="text1"/>
                <w:sz w:val="24"/>
                <w14:textFill>
                  <w14:solidFill>
                    <w14:schemeClr w14:val="tx1"/>
                  </w14:solidFill>
                </w14:textFill>
              </w:rPr>
            </w:pPr>
          </w:p>
        </w:tc>
        <w:tc>
          <w:tcPr>
            <w:tcW w:w="1347" w:type="dxa"/>
          </w:tcPr>
          <w:p w14:paraId="6263CE96">
            <w:pPr>
              <w:spacing w:line="340" w:lineRule="exact"/>
              <w:rPr>
                <w:rFonts w:ascii="宋体" w:hAnsi="宋体" w:cs="宋体"/>
                <w:color w:val="000000" w:themeColor="text1"/>
                <w:sz w:val="24"/>
                <w14:textFill>
                  <w14:solidFill>
                    <w14:schemeClr w14:val="tx1"/>
                  </w14:solidFill>
                </w14:textFill>
              </w:rPr>
            </w:pPr>
          </w:p>
        </w:tc>
      </w:tr>
      <w:tr w14:paraId="299A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53CDF881">
            <w:pPr>
              <w:spacing w:line="340" w:lineRule="exact"/>
              <w:jc w:val="center"/>
              <w:rPr>
                <w:rFonts w:ascii="宋体" w:hAnsi="宋体" w:cs="宋体"/>
                <w:color w:val="000000" w:themeColor="text1"/>
                <w:sz w:val="24"/>
                <w14:textFill>
                  <w14:solidFill>
                    <w14:schemeClr w14:val="tx1"/>
                  </w14:solidFill>
                </w14:textFill>
              </w:rPr>
            </w:pPr>
          </w:p>
        </w:tc>
        <w:tc>
          <w:tcPr>
            <w:tcW w:w="2205" w:type="dxa"/>
          </w:tcPr>
          <w:p w14:paraId="08F41F76">
            <w:pPr>
              <w:spacing w:line="34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tc>
        <w:tc>
          <w:tcPr>
            <w:tcW w:w="957" w:type="dxa"/>
          </w:tcPr>
          <w:p w14:paraId="6803D8C4">
            <w:pPr>
              <w:spacing w:line="340" w:lineRule="exact"/>
              <w:rPr>
                <w:rFonts w:ascii="宋体" w:hAnsi="宋体" w:cs="宋体"/>
                <w:color w:val="000000" w:themeColor="text1"/>
                <w:sz w:val="24"/>
                <w14:textFill>
                  <w14:solidFill>
                    <w14:schemeClr w14:val="tx1"/>
                  </w14:solidFill>
                </w14:textFill>
              </w:rPr>
            </w:pPr>
          </w:p>
        </w:tc>
        <w:tc>
          <w:tcPr>
            <w:tcW w:w="840" w:type="dxa"/>
          </w:tcPr>
          <w:p w14:paraId="63C68E94">
            <w:pPr>
              <w:spacing w:line="340" w:lineRule="exact"/>
              <w:rPr>
                <w:rFonts w:ascii="宋体" w:hAnsi="宋体" w:cs="宋体"/>
                <w:color w:val="000000" w:themeColor="text1"/>
                <w:sz w:val="24"/>
                <w14:textFill>
                  <w14:solidFill>
                    <w14:schemeClr w14:val="tx1"/>
                  </w14:solidFill>
                </w14:textFill>
              </w:rPr>
            </w:pPr>
          </w:p>
        </w:tc>
        <w:tc>
          <w:tcPr>
            <w:tcW w:w="1260" w:type="dxa"/>
          </w:tcPr>
          <w:p w14:paraId="52518FD3">
            <w:pPr>
              <w:spacing w:line="340" w:lineRule="exact"/>
              <w:rPr>
                <w:rFonts w:ascii="宋体" w:hAnsi="宋体" w:cs="宋体"/>
                <w:color w:val="000000" w:themeColor="text1"/>
                <w:sz w:val="24"/>
                <w14:textFill>
                  <w14:solidFill>
                    <w14:schemeClr w14:val="tx1"/>
                  </w14:solidFill>
                </w14:textFill>
              </w:rPr>
            </w:pPr>
          </w:p>
        </w:tc>
        <w:tc>
          <w:tcPr>
            <w:tcW w:w="1340" w:type="dxa"/>
          </w:tcPr>
          <w:p w14:paraId="554B8B90">
            <w:pPr>
              <w:spacing w:line="340" w:lineRule="exact"/>
              <w:rPr>
                <w:rFonts w:ascii="宋体" w:hAnsi="宋体" w:cs="宋体"/>
                <w:color w:val="000000" w:themeColor="text1"/>
                <w:sz w:val="24"/>
                <w14:textFill>
                  <w14:solidFill>
                    <w14:schemeClr w14:val="tx1"/>
                  </w14:solidFill>
                </w14:textFill>
              </w:rPr>
            </w:pPr>
          </w:p>
        </w:tc>
        <w:tc>
          <w:tcPr>
            <w:tcW w:w="1347" w:type="dxa"/>
          </w:tcPr>
          <w:p w14:paraId="6258249B">
            <w:pPr>
              <w:spacing w:line="340" w:lineRule="exact"/>
              <w:rPr>
                <w:rFonts w:ascii="宋体" w:hAnsi="宋体" w:cs="宋体"/>
                <w:color w:val="000000" w:themeColor="text1"/>
                <w:sz w:val="24"/>
                <w14:textFill>
                  <w14:solidFill>
                    <w14:schemeClr w14:val="tx1"/>
                  </w14:solidFill>
                </w14:textFill>
              </w:rPr>
            </w:pPr>
          </w:p>
        </w:tc>
      </w:tr>
      <w:tr w14:paraId="28F1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1A222FB7">
            <w:pPr>
              <w:spacing w:line="340" w:lineRule="exact"/>
              <w:jc w:val="center"/>
              <w:rPr>
                <w:rFonts w:ascii="宋体" w:hAnsi="宋体" w:cs="宋体"/>
                <w:color w:val="000000" w:themeColor="text1"/>
                <w:sz w:val="24"/>
                <w14:textFill>
                  <w14:solidFill>
                    <w14:schemeClr w14:val="tx1"/>
                  </w14:solidFill>
                </w14:textFill>
              </w:rPr>
            </w:pPr>
          </w:p>
        </w:tc>
        <w:tc>
          <w:tcPr>
            <w:tcW w:w="2205" w:type="dxa"/>
          </w:tcPr>
          <w:p w14:paraId="3D3757AB">
            <w:pPr>
              <w:pStyle w:val="68"/>
              <w:spacing w:line="340" w:lineRule="exact"/>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w:t>
            </w:r>
          </w:p>
        </w:tc>
        <w:tc>
          <w:tcPr>
            <w:tcW w:w="957" w:type="dxa"/>
          </w:tcPr>
          <w:p w14:paraId="30C61DD8">
            <w:pPr>
              <w:spacing w:line="340" w:lineRule="exact"/>
              <w:rPr>
                <w:rFonts w:ascii="宋体" w:hAnsi="宋体" w:cs="宋体"/>
                <w:color w:val="000000" w:themeColor="text1"/>
                <w:sz w:val="24"/>
                <w14:textFill>
                  <w14:solidFill>
                    <w14:schemeClr w14:val="tx1"/>
                  </w14:solidFill>
                </w14:textFill>
              </w:rPr>
            </w:pPr>
          </w:p>
        </w:tc>
        <w:tc>
          <w:tcPr>
            <w:tcW w:w="840" w:type="dxa"/>
          </w:tcPr>
          <w:p w14:paraId="04F36162">
            <w:pPr>
              <w:spacing w:line="340" w:lineRule="exact"/>
              <w:rPr>
                <w:rFonts w:ascii="宋体" w:hAnsi="宋体" w:cs="宋体"/>
                <w:color w:val="000000" w:themeColor="text1"/>
                <w:sz w:val="24"/>
                <w14:textFill>
                  <w14:solidFill>
                    <w14:schemeClr w14:val="tx1"/>
                  </w14:solidFill>
                </w14:textFill>
              </w:rPr>
            </w:pPr>
          </w:p>
        </w:tc>
        <w:tc>
          <w:tcPr>
            <w:tcW w:w="1260" w:type="dxa"/>
          </w:tcPr>
          <w:p w14:paraId="5908C947">
            <w:pPr>
              <w:spacing w:line="340" w:lineRule="exact"/>
              <w:rPr>
                <w:rFonts w:ascii="宋体" w:hAnsi="宋体" w:cs="宋体"/>
                <w:color w:val="000000" w:themeColor="text1"/>
                <w:sz w:val="24"/>
                <w14:textFill>
                  <w14:solidFill>
                    <w14:schemeClr w14:val="tx1"/>
                  </w14:solidFill>
                </w14:textFill>
              </w:rPr>
            </w:pPr>
          </w:p>
        </w:tc>
        <w:tc>
          <w:tcPr>
            <w:tcW w:w="1340" w:type="dxa"/>
          </w:tcPr>
          <w:p w14:paraId="619C5983">
            <w:pPr>
              <w:spacing w:line="340" w:lineRule="exact"/>
              <w:rPr>
                <w:rFonts w:ascii="宋体" w:hAnsi="宋体" w:cs="宋体"/>
                <w:color w:val="000000" w:themeColor="text1"/>
                <w:sz w:val="24"/>
                <w14:textFill>
                  <w14:solidFill>
                    <w14:schemeClr w14:val="tx1"/>
                  </w14:solidFill>
                </w14:textFill>
              </w:rPr>
            </w:pPr>
          </w:p>
        </w:tc>
        <w:tc>
          <w:tcPr>
            <w:tcW w:w="1347" w:type="dxa"/>
          </w:tcPr>
          <w:p w14:paraId="1FA3CE57">
            <w:pPr>
              <w:spacing w:line="340" w:lineRule="exact"/>
              <w:rPr>
                <w:rFonts w:ascii="宋体" w:hAnsi="宋体" w:cs="宋体"/>
                <w:color w:val="000000" w:themeColor="text1"/>
                <w:sz w:val="24"/>
                <w14:textFill>
                  <w14:solidFill>
                    <w14:schemeClr w14:val="tx1"/>
                  </w14:solidFill>
                </w14:textFill>
              </w:rPr>
            </w:pPr>
          </w:p>
        </w:tc>
      </w:tr>
      <w:tr w14:paraId="72A3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4E23EB2">
            <w:pPr>
              <w:spacing w:line="340" w:lineRule="exact"/>
              <w:jc w:val="center"/>
              <w:rPr>
                <w:rFonts w:ascii="宋体" w:hAnsi="宋体" w:cs="宋体"/>
                <w:color w:val="000000" w:themeColor="text1"/>
                <w:sz w:val="24"/>
                <w14:textFill>
                  <w14:solidFill>
                    <w14:schemeClr w14:val="tx1"/>
                  </w14:solidFill>
                </w14:textFill>
              </w:rPr>
            </w:pPr>
          </w:p>
        </w:tc>
        <w:tc>
          <w:tcPr>
            <w:tcW w:w="2205" w:type="dxa"/>
          </w:tcPr>
          <w:p w14:paraId="58F24786">
            <w:pPr>
              <w:spacing w:line="34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tc>
        <w:tc>
          <w:tcPr>
            <w:tcW w:w="957" w:type="dxa"/>
          </w:tcPr>
          <w:p w14:paraId="1E0A0AA2">
            <w:pPr>
              <w:spacing w:line="340" w:lineRule="exact"/>
              <w:rPr>
                <w:rFonts w:ascii="宋体" w:hAnsi="宋体" w:cs="宋体"/>
                <w:color w:val="000000" w:themeColor="text1"/>
                <w:sz w:val="24"/>
                <w14:textFill>
                  <w14:solidFill>
                    <w14:schemeClr w14:val="tx1"/>
                  </w14:solidFill>
                </w14:textFill>
              </w:rPr>
            </w:pPr>
          </w:p>
        </w:tc>
        <w:tc>
          <w:tcPr>
            <w:tcW w:w="840" w:type="dxa"/>
          </w:tcPr>
          <w:p w14:paraId="3DBC8DE6">
            <w:pPr>
              <w:spacing w:line="340" w:lineRule="exact"/>
              <w:rPr>
                <w:rFonts w:ascii="宋体" w:hAnsi="宋体" w:cs="宋体"/>
                <w:color w:val="000000" w:themeColor="text1"/>
                <w:sz w:val="24"/>
                <w14:textFill>
                  <w14:solidFill>
                    <w14:schemeClr w14:val="tx1"/>
                  </w14:solidFill>
                </w14:textFill>
              </w:rPr>
            </w:pPr>
          </w:p>
        </w:tc>
        <w:tc>
          <w:tcPr>
            <w:tcW w:w="1260" w:type="dxa"/>
          </w:tcPr>
          <w:p w14:paraId="2097A394">
            <w:pPr>
              <w:spacing w:line="340" w:lineRule="exact"/>
              <w:rPr>
                <w:rFonts w:ascii="宋体" w:hAnsi="宋体" w:cs="宋体"/>
                <w:color w:val="000000" w:themeColor="text1"/>
                <w:sz w:val="24"/>
                <w14:textFill>
                  <w14:solidFill>
                    <w14:schemeClr w14:val="tx1"/>
                  </w14:solidFill>
                </w14:textFill>
              </w:rPr>
            </w:pPr>
          </w:p>
        </w:tc>
        <w:tc>
          <w:tcPr>
            <w:tcW w:w="1340" w:type="dxa"/>
          </w:tcPr>
          <w:p w14:paraId="7E6D84B6">
            <w:pPr>
              <w:spacing w:line="340" w:lineRule="exact"/>
              <w:rPr>
                <w:rFonts w:ascii="宋体" w:hAnsi="宋体" w:cs="宋体"/>
                <w:color w:val="000000" w:themeColor="text1"/>
                <w:sz w:val="24"/>
                <w14:textFill>
                  <w14:solidFill>
                    <w14:schemeClr w14:val="tx1"/>
                  </w14:solidFill>
                </w14:textFill>
              </w:rPr>
            </w:pPr>
          </w:p>
        </w:tc>
        <w:tc>
          <w:tcPr>
            <w:tcW w:w="1347" w:type="dxa"/>
          </w:tcPr>
          <w:p w14:paraId="43814342">
            <w:pPr>
              <w:spacing w:line="340" w:lineRule="exact"/>
              <w:rPr>
                <w:rFonts w:ascii="宋体" w:hAnsi="宋体" w:cs="宋体"/>
                <w:color w:val="000000" w:themeColor="text1"/>
                <w:sz w:val="24"/>
                <w14:textFill>
                  <w14:solidFill>
                    <w14:schemeClr w14:val="tx1"/>
                  </w14:solidFill>
                </w14:textFill>
              </w:rPr>
            </w:pPr>
          </w:p>
        </w:tc>
      </w:tr>
      <w:tr w14:paraId="4121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DB1EBBB">
            <w:pPr>
              <w:spacing w:line="340" w:lineRule="exact"/>
              <w:jc w:val="center"/>
              <w:rPr>
                <w:rFonts w:ascii="宋体" w:hAnsi="宋体" w:cs="宋体"/>
                <w:color w:val="000000" w:themeColor="text1"/>
                <w:sz w:val="24"/>
                <w14:textFill>
                  <w14:solidFill>
                    <w14:schemeClr w14:val="tx1"/>
                  </w14:solidFill>
                </w14:textFill>
              </w:rPr>
            </w:pPr>
          </w:p>
        </w:tc>
        <w:tc>
          <w:tcPr>
            <w:tcW w:w="2205" w:type="dxa"/>
            <w:vAlign w:val="center"/>
          </w:tcPr>
          <w:p w14:paraId="4A301EF7">
            <w:pPr>
              <w:pStyle w:val="68"/>
              <w:spacing w:line="340" w:lineRule="exact"/>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合计</w:t>
            </w:r>
          </w:p>
        </w:tc>
        <w:tc>
          <w:tcPr>
            <w:tcW w:w="957" w:type="dxa"/>
          </w:tcPr>
          <w:p w14:paraId="6AE8364C">
            <w:pPr>
              <w:spacing w:line="340" w:lineRule="exact"/>
              <w:rPr>
                <w:rFonts w:ascii="宋体" w:hAnsi="宋体" w:cs="宋体"/>
                <w:color w:val="000000" w:themeColor="text1"/>
                <w:sz w:val="24"/>
                <w14:textFill>
                  <w14:solidFill>
                    <w14:schemeClr w14:val="tx1"/>
                  </w14:solidFill>
                </w14:textFill>
              </w:rPr>
            </w:pPr>
          </w:p>
        </w:tc>
        <w:tc>
          <w:tcPr>
            <w:tcW w:w="840" w:type="dxa"/>
          </w:tcPr>
          <w:p w14:paraId="25E6501E">
            <w:pPr>
              <w:spacing w:line="340" w:lineRule="exact"/>
              <w:rPr>
                <w:rFonts w:ascii="宋体" w:hAnsi="宋体" w:cs="宋体"/>
                <w:color w:val="000000" w:themeColor="text1"/>
                <w:sz w:val="24"/>
                <w14:textFill>
                  <w14:solidFill>
                    <w14:schemeClr w14:val="tx1"/>
                  </w14:solidFill>
                </w14:textFill>
              </w:rPr>
            </w:pPr>
          </w:p>
        </w:tc>
        <w:tc>
          <w:tcPr>
            <w:tcW w:w="1260" w:type="dxa"/>
          </w:tcPr>
          <w:p w14:paraId="6FCECC26">
            <w:pPr>
              <w:spacing w:line="340" w:lineRule="exact"/>
              <w:rPr>
                <w:rFonts w:ascii="宋体" w:hAnsi="宋体" w:cs="宋体"/>
                <w:color w:val="000000" w:themeColor="text1"/>
                <w:sz w:val="24"/>
                <w14:textFill>
                  <w14:solidFill>
                    <w14:schemeClr w14:val="tx1"/>
                  </w14:solidFill>
                </w14:textFill>
              </w:rPr>
            </w:pPr>
          </w:p>
        </w:tc>
        <w:tc>
          <w:tcPr>
            <w:tcW w:w="1340" w:type="dxa"/>
          </w:tcPr>
          <w:p w14:paraId="4516AFF1">
            <w:pPr>
              <w:spacing w:line="340" w:lineRule="exact"/>
              <w:rPr>
                <w:rFonts w:ascii="宋体" w:hAnsi="宋体" w:cs="宋体"/>
                <w:color w:val="000000" w:themeColor="text1"/>
                <w:sz w:val="24"/>
                <w14:textFill>
                  <w14:solidFill>
                    <w14:schemeClr w14:val="tx1"/>
                  </w14:solidFill>
                </w14:textFill>
              </w:rPr>
            </w:pPr>
          </w:p>
        </w:tc>
        <w:tc>
          <w:tcPr>
            <w:tcW w:w="1347" w:type="dxa"/>
          </w:tcPr>
          <w:p w14:paraId="3FBC95C9">
            <w:pPr>
              <w:spacing w:line="340" w:lineRule="exact"/>
              <w:rPr>
                <w:rFonts w:ascii="宋体" w:hAnsi="宋体" w:cs="宋体"/>
                <w:color w:val="000000" w:themeColor="text1"/>
                <w:sz w:val="24"/>
                <w14:textFill>
                  <w14:solidFill>
                    <w14:schemeClr w14:val="tx1"/>
                  </w14:solidFill>
                </w14:textFill>
              </w:rPr>
            </w:pPr>
          </w:p>
        </w:tc>
      </w:tr>
    </w:tbl>
    <w:p w14:paraId="5E2F3221">
      <w:pPr>
        <w:spacing w:line="360" w:lineRule="auto"/>
        <w:ind w:firstLine="3840" w:firstLineChars="16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供应商电子公章： </w:t>
      </w:r>
    </w:p>
    <w:p w14:paraId="3CF192C6">
      <w:pPr>
        <w:spacing w:line="360" w:lineRule="auto"/>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年  月  日</w:t>
      </w:r>
    </w:p>
    <w:p w14:paraId="5A3D3572">
      <w:pPr>
        <w:adjustRightInd w:val="0"/>
        <w:snapToGrid w:val="0"/>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备注：</w:t>
      </w:r>
    </w:p>
    <w:p w14:paraId="71DFBD46">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表中所列内容为对应本项目需求的全部要求。如有漏项或缺项，投标人承担全部责任。</w:t>
      </w:r>
    </w:p>
    <w:p w14:paraId="23DE2423">
      <w:pPr>
        <w:spacing w:line="360" w:lineRule="auto"/>
        <w:jc w:val="center"/>
        <w:rPr>
          <w:rFonts w:ascii="宋体" w:hAnsi="宋体" w:cs="宋体"/>
          <w:b/>
          <w:color w:val="000000" w:themeColor="text1"/>
          <w:sz w:val="24"/>
          <w14:textFill>
            <w14:solidFill>
              <w14:schemeClr w14:val="tx1"/>
            </w14:solidFill>
          </w14:textFill>
        </w:rPr>
      </w:pPr>
    </w:p>
    <w:p w14:paraId="352015E7">
      <w:pPr>
        <w:spacing w:line="360" w:lineRule="auto"/>
        <w:jc w:val="center"/>
        <w:rPr>
          <w:rFonts w:ascii="宋体" w:hAnsi="宋体" w:cs="宋体"/>
          <w:b/>
          <w:color w:val="000000" w:themeColor="text1"/>
          <w:sz w:val="24"/>
          <w14:textFill>
            <w14:solidFill>
              <w14:schemeClr w14:val="tx1"/>
            </w14:solidFill>
          </w14:textFill>
        </w:rPr>
      </w:pPr>
    </w:p>
    <w:p w14:paraId="60C33082">
      <w:pPr>
        <w:pStyle w:val="46"/>
        <w:ind w:firstLine="241"/>
        <w:rPr>
          <w:rFonts w:ascii="宋体" w:hAnsi="宋体" w:cs="宋体"/>
          <w:b/>
          <w:color w:val="000000" w:themeColor="text1"/>
          <w:sz w:val="24"/>
          <w14:textFill>
            <w14:solidFill>
              <w14:schemeClr w14:val="tx1"/>
            </w14:solidFill>
          </w14:textFill>
        </w:rPr>
      </w:pPr>
    </w:p>
    <w:p w14:paraId="178CCE3E">
      <w:pPr>
        <w:pStyle w:val="46"/>
        <w:ind w:firstLine="241"/>
        <w:rPr>
          <w:rFonts w:ascii="宋体" w:hAnsi="宋体" w:cs="宋体"/>
          <w:b/>
          <w:color w:val="000000" w:themeColor="text1"/>
          <w:sz w:val="24"/>
          <w14:textFill>
            <w14:solidFill>
              <w14:schemeClr w14:val="tx1"/>
            </w14:solidFill>
          </w14:textFill>
        </w:rPr>
      </w:pPr>
    </w:p>
    <w:p w14:paraId="05C1AC28">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格式6                     </w:t>
      </w:r>
      <w:r>
        <w:rPr>
          <w:rFonts w:hint="eastAsia" w:ascii="宋体" w:hAnsi="宋体" w:cs="宋体"/>
          <w:b/>
          <w:color w:val="000000" w:themeColor="text1"/>
          <w:sz w:val="24"/>
          <w14:textFill>
            <w14:solidFill>
              <w14:schemeClr w14:val="tx1"/>
            </w14:solidFill>
          </w14:textFill>
        </w:rPr>
        <w:t>技术参数响应表</w:t>
      </w:r>
    </w:p>
    <w:p w14:paraId="51C03B23">
      <w:pPr>
        <w:rPr>
          <w:rFonts w:ascii="宋体" w:hAnsi="宋体" w:cs="宋体"/>
          <w:color w:val="000000" w:themeColor="text1"/>
          <w:sz w:val="24"/>
          <w14:textFill>
            <w14:solidFill>
              <w14:schemeClr w14:val="tx1"/>
            </w14:solidFill>
          </w14:textFill>
        </w:rPr>
      </w:pPr>
    </w:p>
    <w:p w14:paraId="47C6A31F">
      <w:pPr>
        <w:rPr>
          <w:rFonts w:ascii="宋体" w:hAnsi="宋体" w:cs="宋体"/>
          <w:color w:val="000000" w:themeColor="text1"/>
          <w:sz w:val="24"/>
          <w14:textFill>
            <w14:solidFill>
              <w14:schemeClr w14:val="tx1"/>
            </w14:solidFill>
          </w14:textFill>
        </w:rPr>
      </w:pPr>
    </w:p>
    <w:tbl>
      <w:tblPr>
        <w:tblStyle w:val="27"/>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723"/>
        <w:gridCol w:w="3490"/>
        <w:gridCol w:w="2810"/>
        <w:gridCol w:w="1336"/>
      </w:tblGrid>
      <w:tr w14:paraId="45FD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37" w:type="dxa"/>
            <w:gridSpan w:val="3"/>
            <w:tcBorders>
              <w:top w:val="single" w:color="auto" w:sz="4" w:space="0"/>
              <w:left w:val="single" w:color="auto" w:sz="4" w:space="0"/>
              <w:bottom w:val="single" w:color="auto" w:sz="4" w:space="0"/>
              <w:right w:val="single" w:color="auto" w:sz="4" w:space="0"/>
            </w:tcBorders>
            <w:vAlign w:val="center"/>
          </w:tcPr>
          <w:p w14:paraId="43CA89C8">
            <w:pPr>
              <w:pStyle w:val="14"/>
              <w:jc w:val="center"/>
              <w:rPr>
                <w:rFonts w:hAnsi="宋体" w:cs="宋体"/>
                <w:bCs/>
                <w:color w:val="000000" w:themeColor="text1"/>
                <w:sz w:val="24"/>
                <w:szCs w:val="24"/>
                <w14:textFill>
                  <w14:solidFill>
                    <w14:schemeClr w14:val="tx1"/>
                  </w14:solidFill>
                </w14:textFill>
              </w:rPr>
            </w:pPr>
            <w:r>
              <w:rPr>
                <w:rFonts w:hint="eastAsia" w:hAnsi="宋体" w:cs="宋体"/>
                <w:bCs/>
                <w:color w:val="000000" w:themeColor="text1"/>
                <w:sz w:val="24"/>
                <w:szCs w:val="24"/>
                <w14:textFill>
                  <w14:solidFill>
                    <w14:schemeClr w14:val="tx1"/>
                  </w14:solidFill>
                </w14:textFill>
              </w:rPr>
              <w:t>按招标文件规定填写</w:t>
            </w:r>
          </w:p>
        </w:tc>
        <w:tc>
          <w:tcPr>
            <w:tcW w:w="4146" w:type="dxa"/>
            <w:gridSpan w:val="2"/>
            <w:tcBorders>
              <w:top w:val="single" w:color="auto" w:sz="4" w:space="0"/>
              <w:left w:val="nil"/>
              <w:bottom w:val="single" w:color="auto" w:sz="4" w:space="0"/>
              <w:right w:val="single" w:color="auto" w:sz="4" w:space="0"/>
            </w:tcBorders>
            <w:vAlign w:val="center"/>
          </w:tcPr>
          <w:p w14:paraId="5578F71B">
            <w:pPr>
              <w:pStyle w:val="14"/>
              <w:jc w:val="center"/>
              <w:rPr>
                <w:rFonts w:hAnsi="宋体" w:cs="宋体"/>
                <w:bCs/>
                <w:color w:val="000000" w:themeColor="text1"/>
                <w:sz w:val="24"/>
                <w:szCs w:val="24"/>
                <w14:textFill>
                  <w14:solidFill>
                    <w14:schemeClr w14:val="tx1"/>
                  </w14:solidFill>
                </w14:textFill>
              </w:rPr>
            </w:pPr>
            <w:r>
              <w:rPr>
                <w:rFonts w:hint="eastAsia" w:hAnsi="宋体" w:cs="宋体"/>
                <w:bCs/>
                <w:color w:val="000000" w:themeColor="text1"/>
                <w:sz w:val="24"/>
                <w:szCs w:val="24"/>
                <w14:textFill>
                  <w14:solidFill>
                    <w14:schemeClr w14:val="tx1"/>
                  </w14:solidFill>
                </w14:textFill>
              </w:rPr>
              <w:t>按投标人所投内容填写</w:t>
            </w:r>
          </w:p>
        </w:tc>
      </w:tr>
      <w:tr w14:paraId="1635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724" w:type="dxa"/>
            <w:tcBorders>
              <w:top w:val="single" w:color="auto" w:sz="4" w:space="0"/>
              <w:left w:val="single" w:color="auto" w:sz="4" w:space="0"/>
              <w:bottom w:val="single" w:color="auto" w:sz="4" w:space="0"/>
              <w:right w:val="single" w:color="auto" w:sz="4" w:space="0"/>
            </w:tcBorders>
            <w:vAlign w:val="center"/>
          </w:tcPr>
          <w:p w14:paraId="7C6A9903">
            <w:pPr>
              <w:pStyle w:val="14"/>
              <w:jc w:val="center"/>
              <w:rPr>
                <w:rFonts w:hAnsi="宋体" w:cs="宋体"/>
                <w:bCs/>
                <w:color w:val="000000" w:themeColor="text1"/>
                <w:sz w:val="24"/>
                <w:szCs w:val="24"/>
                <w14:textFill>
                  <w14:solidFill>
                    <w14:schemeClr w14:val="tx1"/>
                  </w14:solidFill>
                </w14:textFill>
              </w:rPr>
            </w:pPr>
            <w:r>
              <w:rPr>
                <w:rFonts w:hint="eastAsia" w:hAnsi="宋体" w:cs="宋体"/>
                <w:bCs/>
                <w:color w:val="000000" w:themeColor="text1"/>
                <w:sz w:val="24"/>
                <w:szCs w:val="24"/>
                <w14:textFill>
                  <w14:solidFill>
                    <w14:schemeClr w14:val="tx1"/>
                  </w14:solidFill>
                </w14:textFill>
              </w:rPr>
              <w:t>序号</w:t>
            </w:r>
          </w:p>
        </w:tc>
        <w:tc>
          <w:tcPr>
            <w:tcW w:w="723" w:type="dxa"/>
            <w:tcBorders>
              <w:top w:val="single" w:color="auto" w:sz="4" w:space="0"/>
              <w:left w:val="nil"/>
              <w:bottom w:val="single" w:color="auto" w:sz="4" w:space="0"/>
              <w:right w:val="single" w:color="auto" w:sz="4" w:space="0"/>
            </w:tcBorders>
            <w:vAlign w:val="center"/>
          </w:tcPr>
          <w:p w14:paraId="59A9C221">
            <w:pPr>
              <w:pStyle w:val="14"/>
              <w:jc w:val="center"/>
              <w:rPr>
                <w:rFonts w:hAnsi="宋体" w:cs="宋体"/>
                <w:bCs/>
                <w:color w:val="000000" w:themeColor="text1"/>
                <w:sz w:val="24"/>
                <w:szCs w:val="24"/>
                <w14:textFill>
                  <w14:solidFill>
                    <w14:schemeClr w14:val="tx1"/>
                  </w14:solidFill>
                </w14:textFill>
              </w:rPr>
            </w:pPr>
            <w:r>
              <w:rPr>
                <w:rFonts w:hint="eastAsia" w:hAnsi="宋体" w:cs="宋体"/>
                <w:bCs/>
                <w:color w:val="000000" w:themeColor="text1"/>
                <w:sz w:val="24"/>
                <w:szCs w:val="24"/>
                <w14:textFill>
                  <w14:solidFill>
                    <w14:schemeClr w14:val="tx1"/>
                  </w14:solidFill>
                </w14:textFill>
              </w:rPr>
              <w:t>品名</w:t>
            </w:r>
          </w:p>
        </w:tc>
        <w:tc>
          <w:tcPr>
            <w:tcW w:w="3490" w:type="dxa"/>
            <w:tcBorders>
              <w:top w:val="single" w:color="auto" w:sz="4" w:space="0"/>
              <w:left w:val="nil"/>
              <w:bottom w:val="single" w:color="auto" w:sz="4" w:space="0"/>
              <w:right w:val="single" w:color="auto" w:sz="4" w:space="0"/>
            </w:tcBorders>
            <w:vAlign w:val="center"/>
          </w:tcPr>
          <w:p w14:paraId="0D620203">
            <w:pPr>
              <w:pStyle w:val="14"/>
              <w:jc w:val="center"/>
              <w:rPr>
                <w:rFonts w:hAnsi="宋体" w:cs="宋体"/>
                <w:bCs/>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磋商文件服务要求及其他要求</w:t>
            </w:r>
          </w:p>
        </w:tc>
        <w:tc>
          <w:tcPr>
            <w:tcW w:w="2810" w:type="dxa"/>
            <w:tcBorders>
              <w:top w:val="single" w:color="auto" w:sz="4" w:space="0"/>
              <w:left w:val="nil"/>
              <w:bottom w:val="single" w:color="auto" w:sz="4" w:space="0"/>
              <w:right w:val="single" w:color="auto" w:sz="4" w:space="0"/>
            </w:tcBorders>
            <w:vAlign w:val="center"/>
          </w:tcPr>
          <w:p w14:paraId="302A7B58">
            <w:pPr>
              <w:pStyle w:val="14"/>
              <w:jc w:val="center"/>
              <w:rPr>
                <w:rFonts w:hAnsi="宋体" w:cs="宋体"/>
                <w:bCs/>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响应</w:t>
            </w:r>
          </w:p>
        </w:tc>
        <w:tc>
          <w:tcPr>
            <w:tcW w:w="1336" w:type="dxa"/>
            <w:tcBorders>
              <w:top w:val="single" w:color="auto" w:sz="4" w:space="0"/>
              <w:left w:val="nil"/>
              <w:bottom w:val="single" w:color="auto" w:sz="4" w:space="0"/>
              <w:right w:val="single" w:color="auto" w:sz="4" w:space="0"/>
            </w:tcBorders>
            <w:vAlign w:val="center"/>
          </w:tcPr>
          <w:p w14:paraId="086222F0">
            <w:pPr>
              <w:pStyle w:val="14"/>
              <w:jc w:val="center"/>
              <w:rPr>
                <w:rFonts w:hAnsi="宋体" w:cs="宋体"/>
                <w:bCs/>
                <w:color w:val="000000" w:themeColor="text1"/>
                <w:sz w:val="24"/>
                <w:szCs w:val="24"/>
                <w14:textFill>
                  <w14:solidFill>
                    <w14:schemeClr w14:val="tx1"/>
                  </w14:solidFill>
                </w14:textFill>
              </w:rPr>
            </w:pPr>
            <w:r>
              <w:rPr>
                <w:rFonts w:hint="eastAsia" w:hAnsi="宋体" w:cs="宋体"/>
                <w:bCs/>
                <w:color w:val="000000" w:themeColor="text1"/>
                <w:sz w:val="24"/>
                <w:szCs w:val="24"/>
                <w14:textFill>
                  <w14:solidFill>
                    <w14:schemeClr w14:val="tx1"/>
                  </w14:solidFill>
                </w14:textFill>
              </w:rPr>
              <w:t>偏离说明</w:t>
            </w:r>
          </w:p>
        </w:tc>
      </w:tr>
      <w:tr w14:paraId="2404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4D75886F">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723" w:type="dxa"/>
            <w:tcBorders>
              <w:top w:val="single" w:color="auto" w:sz="4" w:space="0"/>
              <w:left w:val="nil"/>
              <w:bottom w:val="single" w:color="auto" w:sz="4" w:space="0"/>
              <w:right w:val="single" w:color="auto" w:sz="4" w:space="0"/>
            </w:tcBorders>
            <w:vAlign w:val="center"/>
          </w:tcPr>
          <w:p w14:paraId="4B23193C">
            <w:pPr>
              <w:widowControl/>
              <w:jc w:val="left"/>
              <w:rPr>
                <w:rFonts w:ascii="宋体" w:hAnsi="宋体" w:cs="宋体"/>
                <w:color w:val="000000" w:themeColor="text1"/>
                <w:kern w:val="0"/>
                <w:sz w:val="24"/>
                <w14:textFill>
                  <w14:solidFill>
                    <w14:schemeClr w14:val="tx1"/>
                  </w14:solidFill>
                </w14:textFill>
              </w:rPr>
            </w:pPr>
          </w:p>
        </w:tc>
        <w:tc>
          <w:tcPr>
            <w:tcW w:w="3490" w:type="dxa"/>
            <w:tcBorders>
              <w:top w:val="single" w:color="auto" w:sz="4" w:space="0"/>
              <w:left w:val="nil"/>
              <w:bottom w:val="single" w:color="auto" w:sz="4" w:space="0"/>
              <w:right w:val="single" w:color="auto" w:sz="4" w:space="0"/>
            </w:tcBorders>
          </w:tcPr>
          <w:p w14:paraId="10F3D99B">
            <w:pPr>
              <w:rPr>
                <w:rFonts w:ascii="宋体" w:hAnsi="宋体" w:cs="宋体"/>
                <w:color w:val="000000" w:themeColor="text1"/>
                <w:sz w:val="24"/>
                <w14:textFill>
                  <w14:solidFill>
                    <w14:schemeClr w14:val="tx1"/>
                  </w14:solidFill>
                </w14:textFill>
              </w:rPr>
            </w:pPr>
          </w:p>
        </w:tc>
        <w:tc>
          <w:tcPr>
            <w:tcW w:w="2810" w:type="dxa"/>
            <w:tcBorders>
              <w:top w:val="single" w:color="auto" w:sz="4" w:space="0"/>
              <w:left w:val="nil"/>
              <w:bottom w:val="single" w:color="auto" w:sz="4" w:space="0"/>
              <w:right w:val="single" w:color="auto" w:sz="4" w:space="0"/>
            </w:tcBorders>
          </w:tcPr>
          <w:p w14:paraId="4D98D4D5">
            <w:pPr>
              <w:widowControl/>
              <w:rPr>
                <w:rFonts w:ascii="宋体" w:hAnsi="宋体" w:cs="宋体"/>
                <w:color w:val="000000" w:themeColor="text1"/>
                <w:kern w:val="0"/>
                <w:sz w:val="24"/>
                <w14:textFill>
                  <w14:solidFill>
                    <w14:schemeClr w14:val="tx1"/>
                  </w14:solidFill>
                </w14:textFill>
              </w:rPr>
            </w:pPr>
          </w:p>
        </w:tc>
        <w:tc>
          <w:tcPr>
            <w:tcW w:w="1336" w:type="dxa"/>
            <w:tcBorders>
              <w:top w:val="single" w:color="auto" w:sz="4" w:space="0"/>
              <w:left w:val="nil"/>
              <w:bottom w:val="single" w:color="auto" w:sz="4" w:space="0"/>
              <w:right w:val="single" w:color="auto" w:sz="4" w:space="0"/>
            </w:tcBorders>
            <w:vAlign w:val="center"/>
          </w:tcPr>
          <w:p w14:paraId="5600F552">
            <w:pPr>
              <w:jc w:val="center"/>
              <w:rPr>
                <w:rFonts w:ascii="宋体" w:hAnsi="宋体" w:cs="宋体"/>
                <w:color w:val="000000" w:themeColor="text1"/>
                <w:sz w:val="24"/>
                <w14:textFill>
                  <w14:solidFill>
                    <w14:schemeClr w14:val="tx1"/>
                  </w14:solidFill>
                </w14:textFill>
              </w:rPr>
            </w:pPr>
          </w:p>
        </w:tc>
      </w:tr>
      <w:tr w14:paraId="5716A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08E47CE0">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723" w:type="dxa"/>
            <w:tcBorders>
              <w:top w:val="single" w:color="auto" w:sz="4" w:space="0"/>
              <w:left w:val="nil"/>
              <w:bottom w:val="single" w:color="auto" w:sz="4" w:space="0"/>
              <w:right w:val="single" w:color="auto" w:sz="4" w:space="0"/>
            </w:tcBorders>
            <w:vAlign w:val="center"/>
          </w:tcPr>
          <w:p w14:paraId="1A6FDE9F">
            <w:pPr>
              <w:jc w:val="center"/>
              <w:rPr>
                <w:rFonts w:ascii="宋体" w:hAnsi="宋体" w:cs="宋体"/>
                <w:color w:val="000000" w:themeColor="text1"/>
                <w:sz w:val="24"/>
                <w14:textFill>
                  <w14:solidFill>
                    <w14:schemeClr w14:val="tx1"/>
                  </w14:solidFill>
                </w14:textFill>
              </w:rPr>
            </w:pPr>
          </w:p>
        </w:tc>
        <w:tc>
          <w:tcPr>
            <w:tcW w:w="3490" w:type="dxa"/>
            <w:tcBorders>
              <w:top w:val="single" w:color="auto" w:sz="4" w:space="0"/>
              <w:left w:val="nil"/>
              <w:bottom w:val="single" w:color="auto" w:sz="4" w:space="0"/>
              <w:right w:val="single" w:color="auto" w:sz="4" w:space="0"/>
            </w:tcBorders>
            <w:vAlign w:val="center"/>
          </w:tcPr>
          <w:p w14:paraId="0ADC3029">
            <w:pPr>
              <w:ind w:left="240" w:hanging="240" w:hangingChars="100"/>
              <w:jc w:val="left"/>
              <w:rPr>
                <w:rFonts w:ascii="宋体" w:hAnsi="宋体" w:cs="宋体"/>
                <w:color w:val="000000" w:themeColor="text1"/>
                <w:sz w:val="24"/>
                <w14:textFill>
                  <w14:solidFill>
                    <w14:schemeClr w14:val="tx1"/>
                  </w14:solidFill>
                </w14:textFill>
              </w:rPr>
            </w:pPr>
          </w:p>
        </w:tc>
        <w:tc>
          <w:tcPr>
            <w:tcW w:w="2810" w:type="dxa"/>
            <w:tcBorders>
              <w:top w:val="single" w:color="auto" w:sz="4" w:space="0"/>
              <w:left w:val="nil"/>
              <w:bottom w:val="single" w:color="auto" w:sz="4" w:space="0"/>
              <w:right w:val="single" w:color="auto" w:sz="4" w:space="0"/>
            </w:tcBorders>
            <w:vAlign w:val="center"/>
          </w:tcPr>
          <w:p w14:paraId="509EB809">
            <w:pPr>
              <w:ind w:left="240" w:hanging="240" w:hangingChars="100"/>
              <w:jc w:val="left"/>
              <w:rPr>
                <w:rFonts w:ascii="宋体" w:hAnsi="宋体" w:cs="宋体"/>
                <w:color w:val="000000" w:themeColor="text1"/>
                <w:sz w:val="24"/>
                <w14:textFill>
                  <w14:solidFill>
                    <w14:schemeClr w14:val="tx1"/>
                  </w14:solidFill>
                </w14:textFill>
              </w:rPr>
            </w:pPr>
          </w:p>
        </w:tc>
        <w:tc>
          <w:tcPr>
            <w:tcW w:w="1336" w:type="dxa"/>
            <w:tcBorders>
              <w:top w:val="single" w:color="auto" w:sz="4" w:space="0"/>
              <w:left w:val="nil"/>
              <w:bottom w:val="single" w:color="auto" w:sz="4" w:space="0"/>
              <w:right w:val="single" w:color="auto" w:sz="4" w:space="0"/>
            </w:tcBorders>
            <w:vAlign w:val="center"/>
          </w:tcPr>
          <w:p w14:paraId="63E6269A">
            <w:pPr>
              <w:jc w:val="center"/>
              <w:rPr>
                <w:rFonts w:ascii="宋体" w:hAnsi="宋体" w:cs="宋体"/>
                <w:color w:val="000000" w:themeColor="text1"/>
                <w:sz w:val="24"/>
                <w14:textFill>
                  <w14:solidFill>
                    <w14:schemeClr w14:val="tx1"/>
                  </w14:solidFill>
                </w14:textFill>
              </w:rPr>
            </w:pPr>
          </w:p>
        </w:tc>
      </w:tr>
      <w:tr w14:paraId="4440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20DD0076">
            <w:pPr>
              <w:rPr>
                <w:rFonts w:ascii="宋体" w:hAnsi="宋体" w:cs="宋体"/>
                <w:color w:val="000000" w:themeColor="text1"/>
                <w:sz w:val="24"/>
                <w14:textFill>
                  <w14:solidFill>
                    <w14:schemeClr w14:val="tx1"/>
                  </w14:solidFill>
                </w14:textFill>
              </w:rPr>
            </w:pPr>
          </w:p>
        </w:tc>
        <w:tc>
          <w:tcPr>
            <w:tcW w:w="723" w:type="dxa"/>
            <w:tcBorders>
              <w:top w:val="single" w:color="auto" w:sz="4" w:space="0"/>
              <w:left w:val="nil"/>
              <w:bottom w:val="single" w:color="auto" w:sz="4" w:space="0"/>
              <w:right w:val="single" w:color="auto" w:sz="4" w:space="0"/>
            </w:tcBorders>
            <w:vAlign w:val="center"/>
          </w:tcPr>
          <w:p w14:paraId="256E3B05">
            <w:pPr>
              <w:jc w:val="center"/>
              <w:rPr>
                <w:rFonts w:ascii="宋体" w:hAnsi="宋体" w:cs="宋体"/>
                <w:color w:val="000000" w:themeColor="text1"/>
                <w:sz w:val="24"/>
                <w14:textFill>
                  <w14:solidFill>
                    <w14:schemeClr w14:val="tx1"/>
                  </w14:solidFill>
                </w14:textFill>
              </w:rPr>
            </w:pPr>
          </w:p>
        </w:tc>
        <w:tc>
          <w:tcPr>
            <w:tcW w:w="3490" w:type="dxa"/>
            <w:tcBorders>
              <w:top w:val="single" w:color="auto" w:sz="4" w:space="0"/>
              <w:left w:val="nil"/>
              <w:bottom w:val="single" w:color="auto" w:sz="4" w:space="0"/>
              <w:right w:val="single" w:color="auto" w:sz="4" w:space="0"/>
            </w:tcBorders>
            <w:vAlign w:val="center"/>
          </w:tcPr>
          <w:p w14:paraId="1929CBD2">
            <w:pPr>
              <w:jc w:val="left"/>
              <w:rPr>
                <w:rFonts w:ascii="宋体" w:hAnsi="宋体" w:cs="宋体"/>
                <w:color w:val="000000" w:themeColor="text1"/>
                <w:sz w:val="24"/>
                <w14:textFill>
                  <w14:solidFill>
                    <w14:schemeClr w14:val="tx1"/>
                  </w14:solidFill>
                </w14:textFill>
              </w:rPr>
            </w:pPr>
          </w:p>
        </w:tc>
        <w:tc>
          <w:tcPr>
            <w:tcW w:w="2810" w:type="dxa"/>
            <w:tcBorders>
              <w:top w:val="single" w:color="auto" w:sz="4" w:space="0"/>
              <w:left w:val="nil"/>
              <w:bottom w:val="single" w:color="auto" w:sz="4" w:space="0"/>
              <w:right w:val="single" w:color="auto" w:sz="4" w:space="0"/>
            </w:tcBorders>
            <w:vAlign w:val="center"/>
          </w:tcPr>
          <w:p w14:paraId="171C5FF2">
            <w:pPr>
              <w:ind w:left="240" w:hanging="240" w:hangingChars="100"/>
              <w:jc w:val="left"/>
              <w:rPr>
                <w:rFonts w:ascii="宋体" w:hAnsi="宋体" w:cs="宋体"/>
                <w:color w:val="000000" w:themeColor="text1"/>
                <w:sz w:val="24"/>
                <w14:textFill>
                  <w14:solidFill>
                    <w14:schemeClr w14:val="tx1"/>
                  </w14:solidFill>
                </w14:textFill>
              </w:rPr>
            </w:pPr>
          </w:p>
        </w:tc>
        <w:tc>
          <w:tcPr>
            <w:tcW w:w="1336" w:type="dxa"/>
            <w:tcBorders>
              <w:top w:val="single" w:color="auto" w:sz="4" w:space="0"/>
              <w:left w:val="nil"/>
              <w:bottom w:val="single" w:color="auto" w:sz="4" w:space="0"/>
              <w:right w:val="single" w:color="auto" w:sz="4" w:space="0"/>
            </w:tcBorders>
            <w:vAlign w:val="center"/>
          </w:tcPr>
          <w:p w14:paraId="27F134EE">
            <w:pPr>
              <w:jc w:val="center"/>
              <w:rPr>
                <w:rFonts w:ascii="宋体" w:hAnsi="宋体" w:cs="宋体"/>
                <w:color w:val="000000" w:themeColor="text1"/>
                <w:sz w:val="24"/>
                <w14:textFill>
                  <w14:solidFill>
                    <w14:schemeClr w14:val="tx1"/>
                  </w14:solidFill>
                </w14:textFill>
              </w:rPr>
            </w:pPr>
          </w:p>
        </w:tc>
      </w:tr>
      <w:tr w14:paraId="191E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35748C78">
            <w:pPr>
              <w:rPr>
                <w:rFonts w:ascii="宋体" w:hAnsi="宋体" w:cs="宋体"/>
                <w:color w:val="000000" w:themeColor="text1"/>
                <w:sz w:val="24"/>
                <w14:textFill>
                  <w14:solidFill>
                    <w14:schemeClr w14:val="tx1"/>
                  </w14:solidFill>
                </w14:textFill>
              </w:rPr>
            </w:pPr>
          </w:p>
        </w:tc>
        <w:tc>
          <w:tcPr>
            <w:tcW w:w="723" w:type="dxa"/>
            <w:tcBorders>
              <w:top w:val="single" w:color="auto" w:sz="4" w:space="0"/>
              <w:left w:val="nil"/>
              <w:bottom w:val="single" w:color="auto" w:sz="4" w:space="0"/>
              <w:right w:val="single" w:color="auto" w:sz="4" w:space="0"/>
            </w:tcBorders>
            <w:vAlign w:val="center"/>
          </w:tcPr>
          <w:p w14:paraId="0F1D6384">
            <w:pPr>
              <w:jc w:val="center"/>
              <w:rPr>
                <w:rFonts w:ascii="宋体" w:hAnsi="宋体" w:cs="宋体"/>
                <w:color w:val="000000" w:themeColor="text1"/>
                <w:sz w:val="24"/>
                <w14:textFill>
                  <w14:solidFill>
                    <w14:schemeClr w14:val="tx1"/>
                  </w14:solidFill>
                </w14:textFill>
              </w:rPr>
            </w:pPr>
          </w:p>
        </w:tc>
        <w:tc>
          <w:tcPr>
            <w:tcW w:w="3490" w:type="dxa"/>
            <w:tcBorders>
              <w:top w:val="single" w:color="auto" w:sz="4" w:space="0"/>
              <w:left w:val="nil"/>
              <w:bottom w:val="single" w:color="auto" w:sz="4" w:space="0"/>
              <w:right w:val="single" w:color="auto" w:sz="4" w:space="0"/>
            </w:tcBorders>
            <w:vAlign w:val="center"/>
          </w:tcPr>
          <w:p w14:paraId="5D3D59AE">
            <w:pPr>
              <w:jc w:val="left"/>
              <w:rPr>
                <w:rFonts w:ascii="宋体" w:hAnsi="宋体" w:cs="宋体"/>
                <w:color w:val="000000" w:themeColor="text1"/>
                <w:sz w:val="24"/>
                <w14:textFill>
                  <w14:solidFill>
                    <w14:schemeClr w14:val="tx1"/>
                  </w14:solidFill>
                </w14:textFill>
              </w:rPr>
            </w:pPr>
          </w:p>
        </w:tc>
        <w:tc>
          <w:tcPr>
            <w:tcW w:w="2810" w:type="dxa"/>
            <w:tcBorders>
              <w:top w:val="single" w:color="auto" w:sz="4" w:space="0"/>
              <w:left w:val="nil"/>
              <w:bottom w:val="single" w:color="auto" w:sz="4" w:space="0"/>
              <w:right w:val="single" w:color="auto" w:sz="4" w:space="0"/>
            </w:tcBorders>
            <w:vAlign w:val="center"/>
          </w:tcPr>
          <w:p w14:paraId="3AB8978A">
            <w:pPr>
              <w:ind w:left="240" w:hanging="240" w:hangingChars="100"/>
              <w:jc w:val="left"/>
              <w:rPr>
                <w:rFonts w:ascii="宋体" w:hAnsi="宋体" w:cs="宋体"/>
                <w:color w:val="000000" w:themeColor="text1"/>
                <w:sz w:val="24"/>
                <w14:textFill>
                  <w14:solidFill>
                    <w14:schemeClr w14:val="tx1"/>
                  </w14:solidFill>
                </w14:textFill>
              </w:rPr>
            </w:pPr>
          </w:p>
        </w:tc>
        <w:tc>
          <w:tcPr>
            <w:tcW w:w="1336" w:type="dxa"/>
            <w:tcBorders>
              <w:top w:val="single" w:color="auto" w:sz="4" w:space="0"/>
              <w:left w:val="nil"/>
              <w:bottom w:val="single" w:color="auto" w:sz="4" w:space="0"/>
              <w:right w:val="single" w:color="auto" w:sz="4" w:space="0"/>
            </w:tcBorders>
            <w:vAlign w:val="center"/>
          </w:tcPr>
          <w:p w14:paraId="33F7420B">
            <w:pPr>
              <w:jc w:val="center"/>
              <w:rPr>
                <w:rFonts w:ascii="宋体" w:hAnsi="宋体" w:cs="宋体"/>
                <w:color w:val="000000" w:themeColor="text1"/>
                <w:sz w:val="24"/>
                <w14:textFill>
                  <w14:solidFill>
                    <w14:schemeClr w14:val="tx1"/>
                  </w14:solidFill>
                </w14:textFill>
              </w:rPr>
            </w:pPr>
          </w:p>
        </w:tc>
      </w:tr>
      <w:tr w14:paraId="5826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4C132FCE">
            <w:pPr>
              <w:rPr>
                <w:rFonts w:ascii="宋体" w:hAnsi="宋体" w:cs="宋体"/>
                <w:color w:val="000000" w:themeColor="text1"/>
                <w:sz w:val="24"/>
                <w14:textFill>
                  <w14:solidFill>
                    <w14:schemeClr w14:val="tx1"/>
                  </w14:solidFill>
                </w14:textFill>
              </w:rPr>
            </w:pPr>
          </w:p>
        </w:tc>
        <w:tc>
          <w:tcPr>
            <w:tcW w:w="723" w:type="dxa"/>
            <w:tcBorders>
              <w:top w:val="single" w:color="auto" w:sz="4" w:space="0"/>
              <w:left w:val="nil"/>
              <w:bottom w:val="single" w:color="auto" w:sz="4" w:space="0"/>
              <w:right w:val="single" w:color="auto" w:sz="4" w:space="0"/>
            </w:tcBorders>
            <w:vAlign w:val="center"/>
          </w:tcPr>
          <w:p w14:paraId="26B0CB14">
            <w:pPr>
              <w:jc w:val="center"/>
              <w:rPr>
                <w:rFonts w:ascii="宋体" w:hAnsi="宋体" w:cs="宋体"/>
                <w:color w:val="000000" w:themeColor="text1"/>
                <w:sz w:val="24"/>
                <w14:textFill>
                  <w14:solidFill>
                    <w14:schemeClr w14:val="tx1"/>
                  </w14:solidFill>
                </w14:textFill>
              </w:rPr>
            </w:pPr>
          </w:p>
        </w:tc>
        <w:tc>
          <w:tcPr>
            <w:tcW w:w="3490" w:type="dxa"/>
            <w:tcBorders>
              <w:top w:val="single" w:color="auto" w:sz="4" w:space="0"/>
              <w:left w:val="nil"/>
              <w:bottom w:val="single" w:color="auto" w:sz="4" w:space="0"/>
              <w:right w:val="single" w:color="auto" w:sz="4" w:space="0"/>
            </w:tcBorders>
            <w:vAlign w:val="center"/>
          </w:tcPr>
          <w:p w14:paraId="7298B58C">
            <w:pPr>
              <w:ind w:left="240" w:hanging="240" w:hangingChars="100"/>
              <w:jc w:val="left"/>
              <w:rPr>
                <w:rFonts w:ascii="宋体" w:hAnsi="宋体" w:cs="宋体"/>
                <w:color w:val="000000" w:themeColor="text1"/>
                <w:sz w:val="24"/>
                <w14:textFill>
                  <w14:solidFill>
                    <w14:schemeClr w14:val="tx1"/>
                  </w14:solidFill>
                </w14:textFill>
              </w:rPr>
            </w:pPr>
          </w:p>
        </w:tc>
        <w:tc>
          <w:tcPr>
            <w:tcW w:w="2810" w:type="dxa"/>
            <w:tcBorders>
              <w:top w:val="single" w:color="auto" w:sz="4" w:space="0"/>
              <w:left w:val="nil"/>
              <w:bottom w:val="single" w:color="auto" w:sz="4" w:space="0"/>
              <w:right w:val="single" w:color="auto" w:sz="4" w:space="0"/>
            </w:tcBorders>
            <w:vAlign w:val="center"/>
          </w:tcPr>
          <w:p w14:paraId="0E3F7E50">
            <w:pPr>
              <w:ind w:left="240" w:hanging="240" w:hangingChars="100"/>
              <w:jc w:val="left"/>
              <w:rPr>
                <w:rFonts w:ascii="宋体" w:hAnsi="宋体" w:cs="宋体"/>
                <w:color w:val="000000" w:themeColor="text1"/>
                <w:sz w:val="24"/>
                <w14:textFill>
                  <w14:solidFill>
                    <w14:schemeClr w14:val="tx1"/>
                  </w14:solidFill>
                </w14:textFill>
              </w:rPr>
            </w:pPr>
          </w:p>
        </w:tc>
        <w:tc>
          <w:tcPr>
            <w:tcW w:w="1336" w:type="dxa"/>
            <w:tcBorders>
              <w:top w:val="single" w:color="auto" w:sz="4" w:space="0"/>
              <w:left w:val="nil"/>
              <w:bottom w:val="single" w:color="auto" w:sz="4" w:space="0"/>
              <w:right w:val="single" w:color="auto" w:sz="4" w:space="0"/>
            </w:tcBorders>
            <w:vAlign w:val="center"/>
          </w:tcPr>
          <w:p w14:paraId="2A5CA7C7">
            <w:pPr>
              <w:jc w:val="center"/>
              <w:rPr>
                <w:rFonts w:ascii="宋体" w:hAnsi="宋体" w:cs="宋体"/>
                <w:color w:val="000000" w:themeColor="text1"/>
                <w:sz w:val="24"/>
                <w14:textFill>
                  <w14:solidFill>
                    <w14:schemeClr w14:val="tx1"/>
                  </w14:solidFill>
                </w14:textFill>
              </w:rPr>
            </w:pPr>
          </w:p>
        </w:tc>
      </w:tr>
      <w:tr w14:paraId="0BEAA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2D98F538">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tc>
        <w:tc>
          <w:tcPr>
            <w:tcW w:w="723" w:type="dxa"/>
            <w:tcBorders>
              <w:top w:val="single" w:color="auto" w:sz="4" w:space="0"/>
              <w:left w:val="nil"/>
              <w:bottom w:val="single" w:color="auto" w:sz="4" w:space="0"/>
              <w:right w:val="single" w:color="auto" w:sz="4" w:space="0"/>
            </w:tcBorders>
            <w:vAlign w:val="center"/>
          </w:tcPr>
          <w:p w14:paraId="5BEFAFDE">
            <w:pPr>
              <w:jc w:val="center"/>
              <w:rPr>
                <w:rFonts w:ascii="宋体" w:hAnsi="宋体" w:cs="宋体"/>
                <w:color w:val="000000" w:themeColor="text1"/>
                <w:sz w:val="24"/>
                <w14:textFill>
                  <w14:solidFill>
                    <w14:schemeClr w14:val="tx1"/>
                  </w14:solidFill>
                </w14:textFill>
              </w:rPr>
            </w:pPr>
          </w:p>
        </w:tc>
        <w:tc>
          <w:tcPr>
            <w:tcW w:w="3490" w:type="dxa"/>
            <w:tcBorders>
              <w:top w:val="single" w:color="auto" w:sz="4" w:space="0"/>
              <w:left w:val="nil"/>
              <w:bottom w:val="single" w:color="auto" w:sz="4" w:space="0"/>
              <w:right w:val="single" w:color="auto" w:sz="4" w:space="0"/>
            </w:tcBorders>
            <w:vAlign w:val="center"/>
          </w:tcPr>
          <w:p w14:paraId="15A42424">
            <w:pPr>
              <w:ind w:left="240" w:hanging="240" w:hangingChars="1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tc>
        <w:tc>
          <w:tcPr>
            <w:tcW w:w="2810" w:type="dxa"/>
            <w:tcBorders>
              <w:top w:val="single" w:color="auto" w:sz="4" w:space="0"/>
              <w:left w:val="nil"/>
              <w:bottom w:val="single" w:color="auto" w:sz="4" w:space="0"/>
              <w:right w:val="single" w:color="auto" w:sz="4" w:space="0"/>
            </w:tcBorders>
            <w:vAlign w:val="center"/>
          </w:tcPr>
          <w:p w14:paraId="5BC9896C">
            <w:pPr>
              <w:ind w:left="240" w:hanging="240" w:hangingChars="100"/>
              <w:jc w:val="left"/>
              <w:rPr>
                <w:rFonts w:ascii="宋体" w:hAnsi="宋体" w:cs="宋体"/>
                <w:color w:val="000000" w:themeColor="text1"/>
                <w:sz w:val="24"/>
                <w14:textFill>
                  <w14:solidFill>
                    <w14:schemeClr w14:val="tx1"/>
                  </w14:solidFill>
                </w14:textFill>
              </w:rPr>
            </w:pPr>
          </w:p>
        </w:tc>
        <w:tc>
          <w:tcPr>
            <w:tcW w:w="1336" w:type="dxa"/>
            <w:tcBorders>
              <w:top w:val="single" w:color="auto" w:sz="4" w:space="0"/>
              <w:left w:val="nil"/>
              <w:bottom w:val="single" w:color="auto" w:sz="4" w:space="0"/>
              <w:right w:val="single" w:color="auto" w:sz="4" w:space="0"/>
            </w:tcBorders>
            <w:vAlign w:val="center"/>
          </w:tcPr>
          <w:p w14:paraId="1BA145DD">
            <w:pPr>
              <w:jc w:val="center"/>
              <w:rPr>
                <w:rFonts w:ascii="宋体" w:hAnsi="宋体" w:cs="宋体"/>
                <w:color w:val="000000" w:themeColor="text1"/>
                <w:sz w:val="24"/>
                <w14:textFill>
                  <w14:solidFill>
                    <w14:schemeClr w14:val="tx1"/>
                  </w14:solidFill>
                </w14:textFill>
              </w:rPr>
            </w:pPr>
          </w:p>
        </w:tc>
      </w:tr>
    </w:tbl>
    <w:p w14:paraId="05F7AC4D">
      <w:pPr>
        <w:rPr>
          <w:rFonts w:ascii="宋体" w:hAnsi="宋体" w:cs="宋体"/>
          <w:color w:val="000000" w:themeColor="text1"/>
          <w:sz w:val="24"/>
          <w14:textFill>
            <w14:solidFill>
              <w14:schemeClr w14:val="tx1"/>
            </w14:solidFill>
          </w14:textFill>
        </w:rPr>
      </w:pPr>
    </w:p>
    <w:p w14:paraId="36D58BD3">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(可根据需求自行更改)</w:t>
      </w:r>
    </w:p>
    <w:p w14:paraId="3D58D0A8">
      <w:pPr>
        <w:rPr>
          <w:rFonts w:ascii="宋体" w:hAnsi="宋体" w:cs="宋体"/>
          <w:color w:val="000000" w:themeColor="text1"/>
          <w:sz w:val="24"/>
          <w14:textFill>
            <w14:solidFill>
              <w14:schemeClr w14:val="tx1"/>
            </w14:solidFill>
          </w14:textFill>
        </w:rPr>
      </w:pPr>
    </w:p>
    <w:p w14:paraId="6FF0F475">
      <w:pPr>
        <w:spacing w:line="360" w:lineRule="auto"/>
        <w:ind w:firstLine="3840" w:firstLineChars="16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供应商电子公章： </w:t>
      </w:r>
    </w:p>
    <w:p w14:paraId="43C8AED4">
      <w:pPr>
        <w:spacing w:line="360" w:lineRule="auto"/>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年  月  日</w:t>
      </w:r>
    </w:p>
    <w:p w14:paraId="1579B9A8">
      <w:pPr>
        <w:spacing w:line="360" w:lineRule="auto"/>
        <w:rPr>
          <w:rFonts w:ascii="宋体" w:hAnsi="宋体" w:cs="宋体"/>
          <w:b/>
          <w:color w:val="000000" w:themeColor="text1"/>
          <w:sz w:val="24"/>
          <w14:textFill>
            <w14:solidFill>
              <w14:schemeClr w14:val="tx1"/>
            </w14:solidFill>
          </w14:textFill>
        </w:rPr>
      </w:pPr>
    </w:p>
    <w:p w14:paraId="1AE724FD">
      <w:pPr>
        <w:spacing w:line="360" w:lineRule="auto"/>
        <w:rPr>
          <w:rFonts w:ascii="宋体" w:hAnsi="宋体" w:cs="宋体"/>
          <w:b/>
          <w:color w:val="000000" w:themeColor="text1"/>
          <w:sz w:val="24"/>
          <w14:textFill>
            <w14:solidFill>
              <w14:schemeClr w14:val="tx1"/>
            </w14:solidFill>
          </w14:textFill>
        </w:rPr>
      </w:pPr>
    </w:p>
    <w:p w14:paraId="20F93FC6">
      <w:pPr>
        <w:spacing w:line="360" w:lineRule="auto"/>
        <w:rPr>
          <w:rFonts w:ascii="宋体" w:hAnsi="宋体" w:cs="宋体"/>
          <w:b/>
          <w:color w:val="000000" w:themeColor="text1"/>
          <w:sz w:val="24"/>
          <w14:textFill>
            <w14:solidFill>
              <w14:schemeClr w14:val="tx1"/>
            </w14:solidFill>
          </w14:textFill>
        </w:rPr>
      </w:pPr>
    </w:p>
    <w:p w14:paraId="292A13B0">
      <w:pPr>
        <w:spacing w:line="360" w:lineRule="auto"/>
        <w:rPr>
          <w:rFonts w:ascii="宋体" w:hAnsi="宋体" w:cs="宋体"/>
          <w:b/>
          <w:color w:val="000000" w:themeColor="text1"/>
          <w:sz w:val="24"/>
          <w14:textFill>
            <w14:solidFill>
              <w14:schemeClr w14:val="tx1"/>
            </w14:solidFill>
          </w14:textFill>
        </w:rPr>
      </w:pPr>
    </w:p>
    <w:p w14:paraId="4898E281">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格式7</w:t>
      </w:r>
    </w:p>
    <w:p w14:paraId="5CA21091">
      <w:pPr>
        <w:pStyle w:val="26"/>
        <w:ind w:firstLine="480"/>
        <w:rPr>
          <w:rFonts w:ascii="宋体" w:hAnsi="宋体" w:eastAsia="宋体" w:cs="宋体"/>
          <w:color w:val="000000" w:themeColor="text1"/>
          <w:sz w:val="24"/>
          <w14:textFill>
            <w14:solidFill>
              <w14:schemeClr w14:val="tx1"/>
            </w14:solidFill>
          </w14:textFill>
        </w:rPr>
      </w:pPr>
    </w:p>
    <w:p w14:paraId="1124451D">
      <w:pPr>
        <w:spacing w:line="38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服务方案及服务承诺</w:t>
      </w:r>
    </w:p>
    <w:p w14:paraId="035C3C35">
      <w:pPr>
        <w:spacing w:line="380" w:lineRule="exact"/>
        <w:jc w:val="center"/>
        <w:rPr>
          <w:rFonts w:ascii="宋体" w:hAnsi="宋体" w:cs="宋体"/>
          <w:color w:val="000000" w:themeColor="text1"/>
          <w:sz w:val="24"/>
          <w14:textFill>
            <w14:solidFill>
              <w14:schemeClr w14:val="tx1"/>
            </w14:solidFill>
          </w14:textFill>
        </w:rPr>
      </w:pPr>
    </w:p>
    <w:p w14:paraId="120E9CA1">
      <w:pPr>
        <w:spacing w:line="380" w:lineRule="exact"/>
        <w:ind w:firstLine="360" w:firstLineChars="150"/>
        <w:rPr>
          <w:rFonts w:ascii="宋体" w:hAnsi="宋体" w:cs="宋体"/>
          <w:color w:val="000000" w:themeColor="text1"/>
          <w:sz w:val="24"/>
          <w14:textFill>
            <w14:solidFill>
              <w14:schemeClr w14:val="tx1"/>
            </w14:solidFill>
          </w14:textFill>
        </w:rPr>
      </w:pPr>
    </w:p>
    <w:p w14:paraId="31EF3660">
      <w:pPr>
        <w:pStyle w:val="48"/>
        <w:rPr>
          <w:rFonts w:ascii="宋体" w:hAnsi="宋体" w:cs="宋体"/>
          <w:color w:val="000000" w:themeColor="text1"/>
          <w:sz w:val="24"/>
          <w:szCs w:val="24"/>
          <w14:textFill>
            <w14:solidFill>
              <w14:schemeClr w14:val="tx1"/>
            </w14:solidFill>
          </w14:textFill>
        </w:rPr>
      </w:pPr>
    </w:p>
    <w:p w14:paraId="7314C5B6">
      <w:pPr>
        <w:pStyle w:val="48"/>
        <w:rPr>
          <w:rFonts w:ascii="宋体" w:hAnsi="宋体" w:cs="宋体"/>
          <w:color w:val="000000" w:themeColor="text1"/>
          <w:sz w:val="24"/>
          <w:szCs w:val="24"/>
          <w14:textFill>
            <w14:solidFill>
              <w14:schemeClr w14:val="tx1"/>
            </w14:solidFill>
          </w14:textFill>
        </w:rPr>
      </w:pPr>
    </w:p>
    <w:p w14:paraId="07F84900">
      <w:pPr>
        <w:pStyle w:val="48"/>
        <w:rPr>
          <w:rFonts w:ascii="宋体" w:hAnsi="宋体" w:cs="宋体"/>
          <w:color w:val="000000" w:themeColor="text1"/>
          <w:sz w:val="24"/>
          <w:szCs w:val="24"/>
          <w14:textFill>
            <w14:solidFill>
              <w14:schemeClr w14:val="tx1"/>
            </w14:solidFill>
          </w14:textFill>
        </w:rPr>
      </w:pPr>
    </w:p>
    <w:p w14:paraId="61D72683">
      <w:pPr>
        <w:pStyle w:val="48"/>
        <w:rPr>
          <w:rFonts w:ascii="宋体" w:hAnsi="宋体" w:cs="宋体"/>
          <w:color w:val="000000" w:themeColor="text1"/>
          <w:sz w:val="24"/>
          <w:szCs w:val="24"/>
          <w14:textFill>
            <w14:solidFill>
              <w14:schemeClr w14:val="tx1"/>
            </w14:solidFill>
          </w14:textFill>
        </w:rPr>
      </w:pPr>
    </w:p>
    <w:p w14:paraId="44F9BD83">
      <w:pPr>
        <w:pStyle w:val="48"/>
        <w:rPr>
          <w:rFonts w:ascii="宋体" w:hAnsi="宋体" w:cs="宋体"/>
          <w:color w:val="000000" w:themeColor="text1"/>
          <w:sz w:val="24"/>
          <w:szCs w:val="24"/>
          <w14:textFill>
            <w14:solidFill>
              <w14:schemeClr w14:val="tx1"/>
            </w14:solidFill>
          </w14:textFill>
        </w:rPr>
      </w:pPr>
    </w:p>
    <w:p w14:paraId="0604167C">
      <w:pPr>
        <w:pStyle w:val="48"/>
        <w:rPr>
          <w:rFonts w:ascii="宋体" w:hAnsi="宋体" w:cs="宋体"/>
          <w:color w:val="000000" w:themeColor="text1"/>
          <w:sz w:val="24"/>
          <w:szCs w:val="24"/>
          <w14:textFill>
            <w14:solidFill>
              <w14:schemeClr w14:val="tx1"/>
            </w14:solidFill>
          </w14:textFill>
        </w:rPr>
      </w:pPr>
    </w:p>
    <w:p w14:paraId="74D4CEBD">
      <w:pPr>
        <w:spacing w:line="380" w:lineRule="exact"/>
        <w:rPr>
          <w:rFonts w:ascii="宋体" w:hAnsi="宋体" w:cs="宋体"/>
          <w:color w:val="000000" w:themeColor="text1"/>
          <w:sz w:val="24"/>
          <w14:textFill>
            <w14:solidFill>
              <w14:schemeClr w14:val="tx1"/>
            </w14:solidFill>
          </w14:textFill>
        </w:rPr>
      </w:pPr>
    </w:p>
    <w:p w14:paraId="5EA9ED7E">
      <w:pPr>
        <w:spacing w:line="360" w:lineRule="auto"/>
        <w:ind w:firstLine="3840" w:firstLineChars="16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供应商电子公章： </w:t>
      </w:r>
    </w:p>
    <w:p w14:paraId="0B5D7C6F">
      <w:pPr>
        <w:spacing w:line="380" w:lineRule="exact"/>
        <w:ind w:right="640" w:firstLine="1560" w:firstLineChars="650"/>
        <w:rPr>
          <w:rFonts w:ascii="宋体" w:hAnsi="宋体" w:cs="宋体"/>
          <w:color w:val="000000" w:themeColor="text1"/>
          <w:sz w:val="24"/>
          <w14:textFill>
            <w14:solidFill>
              <w14:schemeClr w14:val="tx1"/>
            </w14:solidFill>
          </w14:textFill>
        </w:rPr>
      </w:pPr>
    </w:p>
    <w:p w14:paraId="14619B61">
      <w:pPr>
        <w:spacing w:line="380" w:lineRule="exact"/>
        <w:ind w:right="640" w:firstLine="4680" w:firstLineChars="1950"/>
        <w:rPr>
          <w:rFonts w:ascii="宋体" w:hAnsi="宋体" w:cs="宋体"/>
          <w:color w:val="000000" w:themeColor="text1"/>
          <w:sz w:val="24"/>
          <w14:textFill>
            <w14:solidFill>
              <w14:schemeClr w14:val="tx1"/>
            </w14:solidFill>
          </w14:textFill>
        </w:rPr>
      </w:pPr>
    </w:p>
    <w:p w14:paraId="53FE51A3">
      <w:pPr>
        <w:spacing w:line="380" w:lineRule="exact"/>
        <w:jc w:val="center"/>
        <w:rPr>
          <w:rFonts w:ascii="宋体" w:hAnsi="宋体" w:cs="宋体"/>
          <w:color w:val="000000" w:themeColor="text1"/>
          <w:sz w:val="24"/>
          <w14:textFill>
            <w14:solidFill>
              <w14:schemeClr w14:val="tx1"/>
            </w14:solidFill>
          </w14:textFill>
        </w:rPr>
      </w:pPr>
    </w:p>
    <w:p w14:paraId="1C0B1C07">
      <w:pPr>
        <w:spacing w:line="380" w:lineRule="exact"/>
        <w:ind w:firstLine="3600" w:firstLineChars="15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年   月    日</w:t>
      </w:r>
    </w:p>
    <w:p w14:paraId="50A1288D">
      <w:pPr>
        <w:spacing w:line="360" w:lineRule="auto"/>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p>
    <w:p w14:paraId="126685C7">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格式8</w:t>
      </w:r>
    </w:p>
    <w:p w14:paraId="1B66AB84">
      <w:pPr>
        <w:spacing w:line="380" w:lineRule="exact"/>
        <w:ind w:firstLine="3120" w:firstLineChars="13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合格供应商的声明函和承诺书</w:t>
      </w:r>
    </w:p>
    <w:p w14:paraId="6E54DF52">
      <w:pPr>
        <w:spacing w:line="360" w:lineRule="auto"/>
        <w:rPr>
          <w:rFonts w:ascii="宋体" w:hAnsi="宋体" w:cs="宋体"/>
          <w:color w:val="000000" w:themeColor="text1"/>
          <w:sz w:val="24"/>
          <w14:textFill>
            <w14:solidFill>
              <w14:schemeClr w14:val="tx1"/>
            </w14:solidFill>
          </w14:textFill>
        </w:rPr>
      </w:pPr>
    </w:p>
    <w:p w14:paraId="11A946A6">
      <w:pPr>
        <w:spacing w:line="360" w:lineRule="auto"/>
        <w:jc w:val="center"/>
        <w:rPr>
          <w:rFonts w:ascii="宋体" w:hAnsi="宋体" w:cs="宋体"/>
          <w:b/>
          <w:bCs/>
          <w:color w:val="000000" w:themeColor="text1"/>
          <w:sz w:val="24"/>
          <w14:textFill>
            <w14:solidFill>
              <w14:schemeClr w14:val="tx1"/>
            </w14:solidFill>
          </w14:textFill>
        </w:rPr>
      </w:pPr>
    </w:p>
    <w:p w14:paraId="563FEC4F">
      <w:pPr>
        <w:pStyle w:val="48"/>
        <w:rPr>
          <w:color w:val="000000" w:themeColor="text1"/>
          <w14:textFill>
            <w14:solidFill>
              <w14:schemeClr w14:val="tx1"/>
            </w14:solidFill>
          </w14:textFill>
        </w:rPr>
      </w:pPr>
    </w:p>
    <w:p w14:paraId="75338410">
      <w:pPr>
        <w:spacing w:line="360" w:lineRule="auto"/>
        <w:jc w:val="center"/>
        <w:rPr>
          <w:rFonts w:ascii="宋体" w:hAnsi="宋体" w:cs="宋体"/>
          <w:b/>
          <w:color w:val="000000" w:themeColor="text1"/>
          <w:sz w:val="24"/>
          <w14:textFill>
            <w14:solidFill>
              <w14:schemeClr w14:val="tx1"/>
            </w14:solidFill>
          </w14:textFill>
        </w:rPr>
      </w:pPr>
    </w:p>
    <w:p w14:paraId="585FDC2F">
      <w:pPr>
        <w:spacing w:line="360" w:lineRule="auto"/>
        <w:jc w:val="center"/>
        <w:rPr>
          <w:rFonts w:ascii="宋体" w:hAnsi="宋体" w:cs="宋体"/>
          <w:b/>
          <w:color w:val="000000" w:themeColor="text1"/>
          <w:sz w:val="24"/>
          <w14:textFill>
            <w14:solidFill>
              <w14:schemeClr w14:val="tx1"/>
            </w14:solidFill>
          </w14:textFill>
        </w:rPr>
      </w:pPr>
    </w:p>
    <w:p w14:paraId="2ACAE672">
      <w:pPr>
        <w:spacing w:line="360" w:lineRule="auto"/>
        <w:jc w:val="center"/>
        <w:rPr>
          <w:rFonts w:ascii="宋体" w:hAnsi="宋体" w:cs="宋体"/>
          <w:b/>
          <w:color w:val="000000" w:themeColor="text1"/>
          <w:sz w:val="24"/>
          <w14:textFill>
            <w14:solidFill>
              <w14:schemeClr w14:val="tx1"/>
            </w14:solidFill>
          </w14:textFill>
        </w:rPr>
      </w:pPr>
    </w:p>
    <w:p w14:paraId="036EC83B">
      <w:pPr>
        <w:spacing w:line="360" w:lineRule="auto"/>
        <w:jc w:val="center"/>
        <w:rPr>
          <w:rFonts w:ascii="宋体" w:hAnsi="宋体" w:cs="宋体"/>
          <w:b/>
          <w:color w:val="000000" w:themeColor="text1"/>
          <w:sz w:val="24"/>
          <w14:textFill>
            <w14:solidFill>
              <w14:schemeClr w14:val="tx1"/>
            </w14:solidFill>
          </w14:textFill>
        </w:rPr>
      </w:pPr>
    </w:p>
    <w:p w14:paraId="3D28BB73">
      <w:pPr>
        <w:spacing w:line="360" w:lineRule="auto"/>
        <w:jc w:val="center"/>
        <w:rPr>
          <w:rFonts w:ascii="宋体" w:hAnsi="宋体" w:cs="宋体"/>
          <w:b/>
          <w:color w:val="000000" w:themeColor="text1"/>
          <w:sz w:val="24"/>
          <w14:textFill>
            <w14:solidFill>
              <w14:schemeClr w14:val="tx1"/>
            </w14:solidFill>
          </w14:textFill>
        </w:rPr>
      </w:pPr>
    </w:p>
    <w:p w14:paraId="1BB1B410">
      <w:pPr>
        <w:spacing w:line="360" w:lineRule="auto"/>
        <w:jc w:val="center"/>
        <w:rPr>
          <w:rFonts w:ascii="宋体" w:hAnsi="宋体" w:cs="宋体"/>
          <w:b/>
          <w:color w:val="000000" w:themeColor="text1"/>
          <w:sz w:val="24"/>
          <w14:textFill>
            <w14:solidFill>
              <w14:schemeClr w14:val="tx1"/>
            </w14:solidFill>
          </w14:textFill>
        </w:rPr>
      </w:pPr>
    </w:p>
    <w:p w14:paraId="54F09FAD">
      <w:pPr>
        <w:spacing w:line="360" w:lineRule="auto"/>
        <w:jc w:val="center"/>
        <w:rPr>
          <w:rFonts w:ascii="宋体" w:hAnsi="宋体" w:cs="宋体"/>
          <w:b/>
          <w:color w:val="000000" w:themeColor="text1"/>
          <w:sz w:val="24"/>
          <w14:textFill>
            <w14:solidFill>
              <w14:schemeClr w14:val="tx1"/>
            </w14:solidFill>
          </w14:textFill>
        </w:rPr>
      </w:pPr>
    </w:p>
    <w:p w14:paraId="211DDC49">
      <w:pPr>
        <w:spacing w:line="360" w:lineRule="auto"/>
        <w:jc w:val="center"/>
        <w:rPr>
          <w:rFonts w:ascii="宋体" w:hAnsi="宋体" w:cs="宋体"/>
          <w:b/>
          <w:color w:val="000000" w:themeColor="text1"/>
          <w:sz w:val="24"/>
          <w14:textFill>
            <w14:solidFill>
              <w14:schemeClr w14:val="tx1"/>
            </w14:solidFill>
          </w14:textFill>
        </w:rPr>
      </w:pPr>
    </w:p>
    <w:p w14:paraId="7E0E33FE">
      <w:pPr>
        <w:spacing w:line="360" w:lineRule="auto"/>
        <w:jc w:val="center"/>
        <w:rPr>
          <w:rFonts w:ascii="宋体" w:hAnsi="宋体" w:cs="宋体"/>
          <w:b/>
          <w:color w:val="000000" w:themeColor="text1"/>
          <w:sz w:val="24"/>
          <w14:textFill>
            <w14:solidFill>
              <w14:schemeClr w14:val="tx1"/>
            </w14:solidFill>
          </w14:textFill>
        </w:rPr>
      </w:pPr>
    </w:p>
    <w:p w14:paraId="4A7F0AE2">
      <w:pPr>
        <w:spacing w:line="360" w:lineRule="auto"/>
        <w:jc w:val="center"/>
        <w:rPr>
          <w:rFonts w:ascii="宋体" w:hAnsi="宋体" w:cs="宋体"/>
          <w:b/>
          <w:color w:val="000000" w:themeColor="text1"/>
          <w:sz w:val="24"/>
          <w14:textFill>
            <w14:solidFill>
              <w14:schemeClr w14:val="tx1"/>
            </w14:solidFill>
          </w14:textFill>
        </w:rPr>
      </w:pPr>
    </w:p>
    <w:p w14:paraId="7249A209">
      <w:pPr>
        <w:spacing w:line="360" w:lineRule="auto"/>
        <w:jc w:val="center"/>
        <w:rPr>
          <w:rFonts w:ascii="宋体" w:hAnsi="宋体" w:cs="宋体"/>
          <w:b/>
          <w:color w:val="000000" w:themeColor="text1"/>
          <w:sz w:val="24"/>
          <w14:textFill>
            <w14:solidFill>
              <w14:schemeClr w14:val="tx1"/>
            </w14:solidFill>
          </w14:textFill>
        </w:rPr>
      </w:pPr>
    </w:p>
    <w:p w14:paraId="3542EF56">
      <w:pPr>
        <w:spacing w:line="360" w:lineRule="auto"/>
        <w:ind w:firstLine="3840" w:firstLineChars="16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供应商电子公章： </w:t>
      </w:r>
    </w:p>
    <w:p w14:paraId="092EAB99">
      <w:pPr>
        <w:spacing w:line="380" w:lineRule="exact"/>
        <w:ind w:right="640" w:firstLine="1560" w:firstLineChars="650"/>
        <w:rPr>
          <w:rFonts w:ascii="宋体" w:hAnsi="宋体" w:cs="宋体"/>
          <w:color w:val="000000" w:themeColor="text1"/>
          <w:sz w:val="24"/>
          <w14:textFill>
            <w14:solidFill>
              <w14:schemeClr w14:val="tx1"/>
            </w14:solidFill>
          </w14:textFill>
        </w:rPr>
      </w:pPr>
    </w:p>
    <w:p w14:paraId="49579516">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年   月    日</w:t>
      </w:r>
    </w:p>
    <w:p w14:paraId="76090910">
      <w:pPr>
        <w:spacing w:line="360" w:lineRule="auto"/>
        <w:rPr>
          <w:rFonts w:ascii="宋体" w:hAnsi="宋体" w:cs="宋体"/>
          <w:color w:val="000000" w:themeColor="text1"/>
          <w:sz w:val="24"/>
          <w14:textFill>
            <w14:solidFill>
              <w14:schemeClr w14:val="tx1"/>
            </w14:solidFill>
          </w14:textFill>
        </w:rPr>
      </w:pPr>
    </w:p>
    <w:p w14:paraId="360648BE">
      <w:pPr>
        <w:spacing w:line="360" w:lineRule="auto"/>
        <w:rPr>
          <w:rFonts w:ascii="宋体" w:hAnsi="宋体" w:cs="宋体"/>
          <w:color w:val="000000" w:themeColor="text1"/>
          <w:sz w:val="24"/>
          <w14:textFill>
            <w14:solidFill>
              <w14:schemeClr w14:val="tx1"/>
            </w14:solidFill>
          </w14:textFill>
        </w:rPr>
      </w:pPr>
    </w:p>
    <w:p w14:paraId="3E6A98DE">
      <w:pPr>
        <w:spacing w:line="360" w:lineRule="auto"/>
        <w:rPr>
          <w:rFonts w:ascii="宋体" w:hAnsi="宋体" w:cs="宋体"/>
          <w:color w:val="000000" w:themeColor="text1"/>
          <w:sz w:val="24"/>
          <w14:textFill>
            <w14:solidFill>
              <w14:schemeClr w14:val="tx1"/>
            </w14:solidFill>
          </w14:textFill>
        </w:rPr>
      </w:pPr>
    </w:p>
    <w:p w14:paraId="29F18748">
      <w:pPr>
        <w:spacing w:line="360" w:lineRule="auto"/>
        <w:rPr>
          <w:rFonts w:ascii="宋体" w:hAnsi="宋体" w:cs="宋体"/>
          <w:color w:val="000000" w:themeColor="text1"/>
          <w:sz w:val="24"/>
          <w14:textFill>
            <w14:solidFill>
              <w14:schemeClr w14:val="tx1"/>
            </w14:solidFill>
          </w14:textFill>
        </w:rPr>
      </w:pPr>
    </w:p>
    <w:p w14:paraId="0534F4C2">
      <w:pPr>
        <w:spacing w:line="380" w:lineRule="exact"/>
        <w:jc w:val="center"/>
        <w:rPr>
          <w:rFonts w:ascii="宋体" w:hAnsi="宋体" w:cs="宋体"/>
          <w:color w:val="000000" w:themeColor="text1"/>
          <w:sz w:val="24"/>
          <w14:textFill>
            <w14:solidFill>
              <w14:schemeClr w14:val="tx1"/>
            </w14:solidFill>
          </w14:textFill>
        </w:rPr>
      </w:pPr>
    </w:p>
    <w:p w14:paraId="1D98D610">
      <w:pPr>
        <w:spacing w:line="380" w:lineRule="exact"/>
        <w:jc w:val="center"/>
        <w:rPr>
          <w:rFonts w:ascii="宋体" w:hAnsi="宋体" w:cs="宋体"/>
          <w:color w:val="000000" w:themeColor="text1"/>
          <w:sz w:val="24"/>
          <w14:textFill>
            <w14:solidFill>
              <w14:schemeClr w14:val="tx1"/>
            </w14:solidFill>
          </w14:textFill>
        </w:rPr>
      </w:pPr>
    </w:p>
    <w:p w14:paraId="695493C2">
      <w:pPr>
        <w:spacing w:line="380" w:lineRule="exact"/>
        <w:jc w:val="center"/>
        <w:rPr>
          <w:rFonts w:ascii="宋体" w:hAnsi="宋体" w:cs="宋体"/>
          <w:color w:val="000000" w:themeColor="text1"/>
          <w:sz w:val="24"/>
          <w14:textFill>
            <w14:solidFill>
              <w14:schemeClr w14:val="tx1"/>
            </w14:solidFill>
          </w14:textFill>
        </w:rPr>
      </w:pPr>
    </w:p>
    <w:p w14:paraId="0C21051A">
      <w:pPr>
        <w:spacing w:line="380" w:lineRule="exact"/>
        <w:jc w:val="center"/>
        <w:rPr>
          <w:rFonts w:ascii="宋体" w:hAnsi="宋体" w:cs="宋体"/>
          <w:color w:val="000000" w:themeColor="text1"/>
          <w:sz w:val="24"/>
          <w14:textFill>
            <w14:solidFill>
              <w14:schemeClr w14:val="tx1"/>
            </w14:solidFill>
          </w14:textFill>
        </w:rPr>
      </w:pPr>
    </w:p>
    <w:p w14:paraId="06208A19">
      <w:pPr>
        <w:spacing w:line="380" w:lineRule="exact"/>
        <w:jc w:val="center"/>
        <w:rPr>
          <w:rFonts w:ascii="宋体" w:hAnsi="宋体" w:cs="宋体"/>
          <w:color w:val="000000" w:themeColor="text1"/>
          <w:sz w:val="24"/>
          <w14:textFill>
            <w14:solidFill>
              <w14:schemeClr w14:val="tx1"/>
            </w14:solidFill>
          </w14:textFill>
        </w:rPr>
      </w:pPr>
    </w:p>
    <w:p w14:paraId="08C0BD68">
      <w:pPr>
        <w:spacing w:line="380" w:lineRule="exact"/>
        <w:jc w:val="center"/>
        <w:rPr>
          <w:rFonts w:ascii="宋体" w:hAnsi="宋体" w:cs="宋体"/>
          <w:color w:val="000000" w:themeColor="text1"/>
          <w:sz w:val="24"/>
          <w14:textFill>
            <w14:solidFill>
              <w14:schemeClr w14:val="tx1"/>
            </w14:solidFill>
          </w14:textFill>
        </w:rPr>
      </w:pPr>
    </w:p>
    <w:p w14:paraId="2811C83D">
      <w:pPr>
        <w:spacing w:line="380" w:lineRule="exact"/>
        <w:jc w:val="center"/>
        <w:rPr>
          <w:rFonts w:ascii="宋体" w:hAnsi="宋体" w:cs="宋体"/>
          <w:color w:val="000000" w:themeColor="text1"/>
          <w:sz w:val="24"/>
          <w14:textFill>
            <w14:solidFill>
              <w14:schemeClr w14:val="tx1"/>
            </w14:solidFill>
          </w14:textFill>
        </w:rPr>
      </w:pPr>
    </w:p>
    <w:p w14:paraId="52A16813">
      <w:pPr>
        <w:spacing w:line="380" w:lineRule="exact"/>
        <w:jc w:val="center"/>
        <w:rPr>
          <w:rFonts w:ascii="宋体" w:hAnsi="宋体" w:cs="宋体"/>
          <w:color w:val="000000" w:themeColor="text1"/>
          <w:sz w:val="24"/>
          <w14:textFill>
            <w14:solidFill>
              <w14:schemeClr w14:val="tx1"/>
            </w14:solidFill>
          </w14:textFill>
        </w:rPr>
      </w:pPr>
    </w:p>
    <w:p w14:paraId="680FD62A">
      <w:pPr>
        <w:spacing w:line="380" w:lineRule="exact"/>
        <w:jc w:val="center"/>
        <w:rPr>
          <w:rFonts w:ascii="宋体" w:hAnsi="宋体" w:cs="宋体"/>
          <w:color w:val="000000" w:themeColor="text1"/>
          <w:sz w:val="24"/>
          <w14:textFill>
            <w14:solidFill>
              <w14:schemeClr w14:val="tx1"/>
            </w14:solidFill>
          </w14:textFill>
        </w:rPr>
      </w:pPr>
    </w:p>
    <w:p w14:paraId="6FDB5CC8">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格式9</w:t>
      </w:r>
    </w:p>
    <w:p w14:paraId="42F84EB9">
      <w:pPr>
        <w:spacing w:line="38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中小企业声明函（工程、服务）</w:t>
      </w:r>
    </w:p>
    <w:p w14:paraId="6D7C4CE1">
      <w:pPr>
        <w:spacing w:line="360" w:lineRule="auto"/>
        <w:rPr>
          <w:b/>
          <w:bCs/>
          <w:color w:val="000000" w:themeColor="text1"/>
          <w:sz w:val="32"/>
          <w:szCs w:val="32"/>
          <w14:textFill>
            <w14:solidFill>
              <w14:schemeClr w14:val="tx1"/>
            </w14:solidFill>
          </w14:textFill>
        </w:rPr>
      </w:pPr>
    </w:p>
    <w:p w14:paraId="4943415A">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本公司（联合体）郑重声明，根据《政府采购促进中小企业发展管理办法》（财库﹝2020﹞46号）的规定，本公司（联合体）参加</w:t>
      </w:r>
      <w:r>
        <w:rPr>
          <w:rFonts w:hint="eastAsia" w:ascii="宋体" w:hAnsi="宋体" w:cs="宋体"/>
          <w:color w:val="000000" w:themeColor="text1"/>
          <w:sz w:val="24"/>
          <w:u w:val="single"/>
          <w14:textFill>
            <w14:solidFill>
              <w14:schemeClr w14:val="tx1"/>
            </w14:solidFill>
          </w14:textFill>
        </w:rPr>
        <w:t>（单位名称）</w:t>
      </w:r>
      <w:r>
        <w:rPr>
          <w:rFonts w:hint="eastAsia" w:ascii="宋体" w:hAnsi="宋体" w:cs="宋体"/>
          <w:color w:val="000000" w:themeColor="text1"/>
          <w:sz w:val="24"/>
          <w14:textFill>
            <w14:solidFill>
              <w14:schemeClr w14:val="tx1"/>
            </w14:solidFill>
          </w14:textFill>
        </w:rPr>
        <w:t>的</w:t>
      </w:r>
      <w:r>
        <w:rPr>
          <w:rFonts w:hint="eastAsia" w:ascii="宋体" w:hAnsi="宋体" w:cs="宋体"/>
          <w:color w:val="000000" w:themeColor="text1"/>
          <w:sz w:val="24"/>
          <w:u w:val="single"/>
          <w14:textFill>
            <w14:solidFill>
              <w14:schemeClr w14:val="tx1"/>
            </w14:solidFill>
          </w14:textFill>
        </w:rPr>
        <w:t>（项目名称）</w:t>
      </w:r>
      <w:r>
        <w:rPr>
          <w:rFonts w:hint="eastAsia" w:ascii="宋体" w:hAnsi="宋体" w:cs="宋体"/>
          <w:color w:val="000000" w:themeColor="text1"/>
          <w:sz w:val="24"/>
          <w14:textFill>
            <w14:solidFill>
              <w14:schemeClr w14:val="tx1"/>
            </w14:solidFill>
          </w14:textFill>
        </w:rPr>
        <w:t>采购活动，工程的施工单位全部为符合政策要求的中小企业</w:t>
      </w:r>
      <w:r>
        <w:rPr>
          <w:rFonts w:hint="eastAsia" w:ascii="宋体" w:hAnsi="宋体" w:cs="宋体"/>
          <w:color w:val="000000" w:themeColor="text1"/>
          <w:sz w:val="24"/>
          <w:u w:val="single"/>
          <w14:textFill>
            <w14:solidFill>
              <w14:schemeClr w14:val="tx1"/>
            </w14:solidFill>
          </w14:textFill>
        </w:rPr>
        <w:t>（或者：服务全部由符合政策要求的中小企业承接）</w:t>
      </w:r>
      <w:r>
        <w:rPr>
          <w:rFonts w:hint="eastAsia" w:ascii="宋体" w:hAnsi="宋体" w:cs="宋体"/>
          <w:color w:val="000000" w:themeColor="text1"/>
          <w:sz w:val="24"/>
          <w14:textFill>
            <w14:solidFill>
              <w14:schemeClr w14:val="tx1"/>
            </w14:solidFill>
          </w14:textFill>
        </w:rPr>
        <w:t>。相关企业</w:t>
      </w:r>
      <w:r>
        <w:rPr>
          <w:rFonts w:hint="eastAsia" w:ascii="宋体" w:hAnsi="宋体" w:cs="宋体"/>
          <w:color w:val="000000" w:themeColor="text1"/>
          <w:sz w:val="24"/>
          <w:u w:val="single"/>
          <w14:textFill>
            <w14:solidFill>
              <w14:schemeClr w14:val="tx1"/>
            </w14:solidFill>
          </w14:textFill>
        </w:rPr>
        <w:t>（含联合 体中的中小企业、签订分包意向协议的中小企业）</w:t>
      </w:r>
      <w:r>
        <w:rPr>
          <w:rFonts w:hint="eastAsia" w:ascii="宋体" w:hAnsi="宋体" w:cs="宋体"/>
          <w:color w:val="000000" w:themeColor="text1"/>
          <w:sz w:val="24"/>
          <w14:textFill>
            <w14:solidFill>
              <w14:schemeClr w14:val="tx1"/>
            </w14:solidFill>
          </w14:textFill>
        </w:rPr>
        <w:t>的具体情 况如下：</w:t>
      </w:r>
    </w:p>
    <w:p w14:paraId="22E64E5F">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u w:val="single"/>
          <w14:textFill>
            <w14:solidFill>
              <w14:schemeClr w14:val="tx1"/>
            </w14:solidFill>
          </w14:textFill>
        </w:rPr>
        <w:t>（标的名称）</w:t>
      </w:r>
      <w:r>
        <w:rPr>
          <w:rFonts w:hint="eastAsia" w:ascii="宋体" w:hAnsi="宋体" w:cs="宋体"/>
          <w:color w:val="000000" w:themeColor="text1"/>
          <w:sz w:val="24"/>
          <w14:textFill>
            <w14:solidFill>
              <w14:schemeClr w14:val="tx1"/>
            </w14:solidFill>
          </w14:textFill>
        </w:rPr>
        <w:t>，属于</w:t>
      </w:r>
      <w:r>
        <w:rPr>
          <w:rFonts w:hint="eastAsia" w:ascii="宋体" w:hAnsi="宋体" w:cs="宋体"/>
          <w:color w:val="000000" w:themeColor="text1"/>
          <w:sz w:val="24"/>
          <w:u w:val="single"/>
          <w14:textFill>
            <w14:solidFill>
              <w14:schemeClr w14:val="tx1"/>
            </w14:solidFill>
          </w14:textFill>
        </w:rPr>
        <w:t>（采购文件中明确的所属行业）</w:t>
      </w:r>
      <w:r>
        <w:rPr>
          <w:rFonts w:hint="eastAsia" w:ascii="宋体" w:hAnsi="宋体" w:cs="宋体"/>
          <w:color w:val="000000" w:themeColor="text1"/>
          <w:sz w:val="24"/>
          <w14:textFill>
            <w14:solidFill>
              <w14:schemeClr w14:val="tx1"/>
            </w14:solidFill>
          </w14:textFill>
        </w:rPr>
        <w:t>； 承建（承接）企业为（企业名称），从业人员</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人，营业收入为</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万元，资产总额为</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万元1，属于（中型企业、小型企业、微型企业）； </w:t>
      </w:r>
    </w:p>
    <w:p w14:paraId="3BEB4C72">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u w:val="single"/>
          <w14:textFill>
            <w14:solidFill>
              <w14:schemeClr w14:val="tx1"/>
            </w14:solidFill>
          </w14:textFill>
        </w:rPr>
        <w:t>（标的名称）</w:t>
      </w:r>
      <w:r>
        <w:rPr>
          <w:rFonts w:hint="eastAsia" w:ascii="宋体" w:hAnsi="宋体" w:cs="宋体"/>
          <w:color w:val="000000" w:themeColor="text1"/>
          <w:sz w:val="24"/>
          <w14:textFill>
            <w14:solidFill>
              <w14:schemeClr w14:val="tx1"/>
            </w14:solidFill>
          </w14:textFill>
        </w:rPr>
        <w:t>，属于</w:t>
      </w:r>
      <w:r>
        <w:rPr>
          <w:rFonts w:hint="eastAsia" w:ascii="宋体" w:hAnsi="宋体" w:cs="宋体"/>
          <w:color w:val="000000" w:themeColor="text1"/>
          <w:sz w:val="24"/>
          <w:u w:val="single"/>
          <w14:textFill>
            <w14:solidFill>
              <w14:schemeClr w14:val="tx1"/>
            </w14:solidFill>
          </w14:textFill>
        </w:rPr>
        <w:t>（采购文件中明确的所属行业）</w:t>
      </w:r>
      <w:r>
        <w:rPr>
          <w:rFonts w:hint="eastAsia" w:ascii="宋体" w:hAnsi="宋体" w:cs="宋体"/>
          <w:color w:val="000000" w:themeColor="text1"/>
          <w:sz w:val="24"/>
          <w14:textFill>
            <w14:solidFill>
              <w14:schemeClr w14:val="tx1"/>
            </w14:solidFill>
          </w14:textFill>
        </w:rPr>
        <w:t>； 承建（承接）企业为</w:t>
      </w:r>
      <w:r>
        <w:rPr>
          <w:rFonts w:hint="eastAsia" w:ascii="宋体" w:hAnsi="宋体" w:cs="宋体"/>
          <w:color w:val="000000" w:themeColor="text1"/>
          <w:sz w:val="24"/>
          <w:u w:val="single"/>
          <w14:textFill>
            <w14:solidFill>
              <w14:schemeClr w14:val="tx1"/>
            </w14:solidFill>
          </w14:textFill>
        </w:rPr>
        <w:t>（企业名称）</w:t>
      </w:r>
      <w:r>
        <w:rPr>
          <w:rFonts w:hint="eastAsia" w:ascii="宋体" w:hAnsi="宋体" w:cs="宋体"/>
          <w:color w:val="000000" w:themeColor="text1"/>
          <w:sz w:val="24"/>
          <w14:textFill>
            <w14:solidFill>
              <w14:schemeClr w14:val="tx1"/>
            </w14:solidFill>
          </w14:textFill>
        </w:rPr>
        <w:t>，从业人员</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人，营业收入为</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万元，资产总额为</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万元，属于</w:t>
      </w:r>
      <w:r>
        <w:rPr>
          <w:rFonts w:hint="eastAsia" w:ascii="宋体" w:hAnsi="宋体" w:cs="宋体"/>
          <w:color w:val="000000" w:themeColor="text1"/>
          <w:sz w:val="24"/>
          <w:u w:val="single"/>
          <w14:textFill>
            <w14:solidFill>
              <w14:schemeClr w14:val="tx1"/>
            </w14:solidFill>
          </w14:textFill>
        </w:rPr>
        <w:t>（中型企业、 小型企业、微型企业）</w:t>
      </w:r>
      <w:r>
        <w:rPr>
          <w:rFonts w:hint="eastAsia" w:ascii="宋体" w:hAnsi="宋体" w:cs="宋体"/>
          <w:color w:val="000000" w:themeColor="text1"/>
          <w:sz w:val="24"/>
          <w14:textFill>
            <w14:solidFill>
              <w14:schemeClr w14:val="tx1"/>
            </w14:solidFill>
          </w14:textFill>
        </w:rPr>
        <w:t>； ……</w:t>
      </w:r>
    </w:p>
    <w:p w14:paraId="04C91ADA">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以上企业，不属于大企业的分支机构，不存在控股股东 为大企业的情形，也不存在与大企业的负责人为同一人的情形。</w:t>
      </w:r>
    </w:p>
    <w:p w14:paraId="4FD3A879">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本企业对上述声明内容的真实性负责。如有虚假，将依 法承担相应责任。 </w:t>
      </w:r>
    </w:p>
    <w:p w14:paraId="3A8630E1">
      <w:pPr>
        <w:spacing w:line="360" w:lineRule="auto"/>
        <w:ind w:firstLine="3600" w:firstLineChars="15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企业名称（盖章）： </w:t>
      </w:r>
    </w:p>
    <w:p w14:paraId="68B31BBD">
      <w:pPr>
        <w:spacing w:line="360" w:lineRule="auto"/>
        <w:ind w:firstLine="4800" w:firstLineChars="20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日 期： </w:t>
      </w:r>
    </w:p>
    <w:p w14:paraId="4989ADCE">
      <w:pPr>
        <w:pStyle w:val="48"/>
        <w:rPr>
          <w:rFonts w:ascii="宋体" w:hAnsi="宋体" w:cs="宋体"/>
          <w:color w:val="000000" w:themeColor="text1"/>
          <w:sz w:val="24"/>
          <w:szCs w:val="24"/>
          <w14:textFill>
            <w14:solidFill>
              <w14:schemeClr w14:val="tx1"/>
            </w14:solidFill>
          </w14:textFill>
        </w:rPr>
      </w:pPr>
    </w:p>
    <w:p w14:paraId="4F966B4C">
      <w:pPr>
        <w:pStyle w:val="5"/>
        <w:rPr>
          <w:rFonts w:ascii="宋体" w:hAnsi="宋体" w:eastAsia="宋体" w:cs="宋体"/>
          <w:color w:val="000000" w:themeColor="text1"/>
          <w:sz w:val="24"/>
          <w14:textFill>
            <w14:solidFill>
              <w14:schemeClr w14:val="tx1"/>
            </w14:solidFill>
          </w14:textFill>
        </w:rPr>
      </w:pPr>
    </w:p>
    <w:p w14:paraId="51AB05B5">
      <w:pPr>
        <w:rPr>
          <w:rFonts w:ascii="宋体" w:hAnsi="宋体" w:cs="宋体"/>
          <w:color w:val="000000" w:themeColor="text1"/>
          <w:sz w:val="24"/>
          <w14:textFill>
            <w14:solidFill>
              <w14:schemeClr w14:val="tx1"/>
            </w14:solidFill>
          </w14:textFill>
        </w:rPr>
      </w:pPr>
    </w:p>
    <w:p w14:paraId="291EC000">
      <w:pPr>
        <w:pStyle w:val="48"/>
        <w:rPr>
          <w:rFonts w:ascii="宋体" w:hAnsi="宋体" w:cs="宋体"/>
          <w:color w:val="000000" w:themeColor="text1"/>
          <w:sz w:val="24"/>
          <w:szCs w:val="24"/>
          <w14:textFill>
            <w14:solidFill>
              <w14:schemeClr w14:val="tx1"/>
            </w14:solidFill>
          </w14:textFill>
        </w:rPr>
      </w:pPr>
    </w:p>
    <w:p w14:paraId="0054050C">
      <w:pPr>
        <w:pStyle w:val="5"/>
        <w:rPr>
          <w:color w:val="000000" w:themeColor="text1"/>
          <w14:textFill>
            <w14:solidFill>
              <w14:schemeClr w14:val="tx1"/>
            </w14:solidFill>
          </w14:textFill>
        </w:rPr>
      </w:pPr>
    </w:p>
    <w:p w14:paraId="54C9E63D">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注：1.从业人员、营业收入、资产总额填报上一年度数据，无上一年度数据的新成立企业可不填报。</w:t>
      </w:r>
    </w:p>
    <w:p w14:paraId="00CD3450">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2.本项目如是只面向中小企业采购的应当必须提供。</w:t>
      </w:r>
    </w:p>
    <w:p w14:paraId="174D1D44">
      <w:pPr>
        <w:spacing w:line="360" w:lineRule="auto"/>
        <w:jc w:val="center"/>
        <w:rPr>
          <w:rFonts w:ascii="宋体" w:hAnsi="宋体" w:cs="宋体"/>
          <w:b/>
          <w:bCs/>
          <w:color w:val="000000" w:themeColor="text1"/>
          <w:sz w:val="24"/>
          <w14:textFill>
            <w14:solidFill>
              <w14:schemeClr w14:val="tx1"/>
            </w14:solidFill>
          </w14:textFill>
        </w:rPr>
      </w:pPr>
    </w:p>
    <w:p w14:paraId="3EEFA6B9">
      <w:pPr>
        <w:spacing w:line="360" w:lineRule="auto"/>
        <w:jc w:val="center"/>
        <w:rPr>
          <w:rFonts w:ascii="宋体" w:hAnsi="宋体" w:cs="宋体"/>
          <w:b/>
          <w:bCs/>
          <w:color w:val="000000" w:themeColor="text1"/>
          <w:sz w:val="24"/>
          <w14:textFill>
            <w14:solidFill>
              <w14:schemeClr w14:val="tx1"/>
            </w14:solidFill>
          </w14:textFill>
        </w:rPr>
      </w:pPr>
    </w:p>
    <w:p w14:paraId="30A19095">
      <w:pPr>
        <w:pStyle w:val="48"/>
        <w:rPr>
          <w:rFonts w:ascii="宋体" w:hAnsi="宋体" w:cs="宋体"/>
          <w:b/>
          <w:bCs/>
          <w:color w:val="000000" w:themeColor="text1"/>
          <w:sz w:val="24"/>
          <w14:textFill>
            <w14:solidFill>
              <w14:schemeClr w14:val="tx1"/>
            </w14:solidFill>
          </w14:textFill>
        </w:rPr>
      </w:pPr>
    </w:p>
    <w:p w14:paraId="1FF55126">
      <w:pPr>
        <w:pStyle w:val="5"/>
        <w:rPr>
          <w:color w:val="000000" w:themeColor="text1"/>
          <w14:textFill>
            <w14:solidFill>
              <w14:schemeClr w14:val="tx1"/>
            </w14:solidFill>
          </w14:textFill>
        </w:rPr>
      </w:pPr>
    </w:p>
    <w:p w14:paraId="347B5BCB">
      <w:pPr>
        <w:spacing w:line="360" w:lineRule="auto"/>
        <w:rPr>
          <w:rFonts w:ascii="宋体" w:hAnsi="宋体" w:cs="宋体"/>
          <w:color w:val="000000" w:themeColor="text1"/>
          <w:sz w:val="24"/>
          <w14:textFill>
            <w14:solidFill>
              <w14:schemeClr w14:val="tx1"/>
            </w14:solidFill>
          </w14:textFill>
        </w:rPr>
      </w:pPr>
    </w:p>
    <w:p w14:paraId="6802B81C">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格式10</w:t>
      </w:r>
    </w:p>
    <w:p w14:paraId="49EF9C3E">
      <w:pPr>
        <w:spacing w:line="360" w:lineRule="auto"/>
        <w:ind w:firstLine="3600" w:firstLineChars="1500"/>
        <w:rPr>
          <w:rFonts w:ascii="宋体" w:hAnsi="宋体" w:cs="宋体"/>
          <w:color w:val="000000" w:themeColor="text1"/>
          <w:sz w:val="24"/>
          <w14:textFill>
            <w14:solidFill>
              <w14:schemeClr w14:val="tx1"/>
            </w14:solidFill>
          </w14:textFill>
        </w:rPr>
        <w:sectPr>
          <w:pgSz w:w="11907" w:h="16840"/>
          <w:pgMar w:top="1440" w:right="1588" w:bottom="1440" w:left="1588" w:header="851" w:footer="992" w:gutter="0"/>
          <w:cols w:space="720" w:num="1"/>
          <w:docGrid w:type="lines" w:linePitch="312" w:charSpace="0"/>
        </w:sectPr>
      </w:pPr>
      <w:r>
        <w:rPr>
          <w:rFonts w:hint="eastAsia" w:ascii="宋体" w:hAnsi="宋体" w:cs="宋体"/>
          <w:color w:val="000000" w:themeColor="text1"/>
          <w:sz w:val="24"/>
          <w14:textFill>
            <w14:solidFill>
              <w14:schemeClr w14:val="tx1"/>
            </w14:solidFill>
          </w14:textFill>
        </w:rPr>
        <w:t>其他资料</w:t>
      </w:r>
    </w:p>
    <w:p w14:paraId="29E3E314">
      <w:pPr>
        <w:spacing w:line="360" w:lineRule="auto"/>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格式11</w:t>
      </w:r>
    </w:p>
    <w:p w14:paraId="3D132097">
      <w:pPr>
        <w:spacing w:line="380" w:lineRule="exact"/>
        <w:jc w:val="center"/>
        <w:rPr>
          <w:rStyle w:val="74"/>
          <w:rFonts w:ascii="宋体"/>
          <w:b/>
          <w:bCs/>
          <w:color w:val="000000" w:themeColor="text1"/>
          <w:sz w:val="28"/>
          <w:szCs w:val="28"/>
          <w14:textFill>
            <w14:solidFill>
              <w14:schemeClr w14:val="tx1"/>
            </w14:solidFill>
          </w14:textFill>
        </w:rPr>
      </w:pPr>
      <w:r>
        <w:rPr>
          <w:rStyle w:val="74"/>
          <w:rFonts w:hint="eastAsia" w:ascii="宋体" w:hAnsi="宋体" w:cs="宋体"/>
          <w:b/>
          <w:bCs/>
          <w:color w:val="000000" w:themeColor="text1"/>
          <w:sz w:val="28"/>
          <w:szCs w:val="28"/>
          <w14:textFill>
            <w14:solidFill>
              <w14:schemeClr w14:val="tx1"/>
            </w14:solidFill>
          </w14:textFill>
        </w:rPr>
        <w:t>政府采购供应商诚信承诺书</w:t>
      </w:r>
    </w:p>
    <w:p w14:paraId="02A61E85">
      <w:pPr>
        <w:spacing w:line="380" w:lineRule="exact"/>
        <w:jc w:val="center"/>
        <w:rPr>
          <w:rStyle w:val="74"/>
          <w:rFonts w:ascii="宋体"/>
          <w:b/>
          <w:bCs/>
          <w:color w:val="000000" w:themeColor="text1"/>
          <w:sz w:val="24"/>
          <w14:textFill>
            <w14:solidFill>
              <w14:schemeClr w14:val="tx1"/>
            </w14:solidFill>
          </w14:textFill>
        </w:rPr>
      </w:pPr>
    </w:p>
    <w:p w14:paraId="74AB8120">
      <w:pPr>
        <w:spacing w:line="380" w:lineRule="exact"/>
        <w:ind w:firstLine="720" w:firstLineChars="3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274A652F">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（一）提供虚假材料谋取中标;</w:t>
      </w:r>
    </w:p>
    <w:p w14:paraId="33A9A05D">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（二）采取不正当手段诋毁、排挤其他供应商;</w:t>
      </w:r>
    </w:p>
    <w:p w14:paraId="1A6C881E">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（三）与招标采购单位、其他投标人恶意串通;</w:t>
      </w:r>
    </w:p>
    <w:p w14:paraId="7FB80BDB">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（四）向招标采购单位或提供其他不正当利益;</w:t>
      </w:r>
    </w:p>
    <w:p w14:paraId="71EC7334">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（五）在招标过程中与招标采购单位进行协商谈判、不按照招标文件和投标文件订立合同，或者与采购人另立背离合同实质性内容协议;</w:t>
      </w:r>
    </w:p>
    <w:p w14:paraId="77078703">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（六）开标后擅自撤销投标，影响招标继续进行的或领取招标文件纳投标保证金后不投标导致废标;</w:t>
      </w:r>
    </w:p>
    <w:p w14:paraId="3A8041ED">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（七）中标后无正当理由，在规定时间内不与采购单位签订合同;</w:t>
      </w:r>
    </w:p>
    <w:p w14:paraId="45D9707A">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（八）将中标项目转让给他人或非法分包他人;</w:t>
      </w:r>
    </w:p>
    <w:p w14:paraId="620C5FBE">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（九）无正当理由，拒绝履行合同义务;</w:t>
      </w:r>
    </w:p>
    <w:p w14:paraId="5E6B4948">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（十）无正当理由放弃中标（成交）项目;</w:t>
      </w:r>
    </w:p>
    <w:p w14:paraId="7AD16530">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（十ー）撞自或与与采购人串通或接受采购人要求，在履约合同中通过减少货物数量，更换品牌、降低配置、技术要求、质量和服务标准等，却仍按原合同进行虚假验收或终止政府采购合同;</w:t>
      </w:r>
    </w:p>
    <w:p w14:paraId="4605A670">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（十二）与采购人串通，对尚未履约完毕的采购项目出具虚假验收报告；</w:t>
      </w:r>
    </w:p>
    <w:p w14:paraId="1830F30D">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（十三）无不可抗力因素，拒绝提供售后服务、售后服务态度恶劣、故意提高维修配件价格（高于市场平均价）；</w:t>
      </w:r>
    </w:p>
    <w:p w14:paraId="6FBE880D">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（十四）开标后对招标文件的相关内容再进行质疑；</w:t>
      </w:r>
    </w:p>
    <w:p w14:paraId="6B1C91C2">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（十五）恶意投诉的行为：投诉经查无实据的、捏造事实或者提供虚假设诉材料；</w:t>
      </w:r>
    </w:p>
    <w:p w14:paraId="055E10A9">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（十六）拒绝有关部门监督检查或者提供虚假情况；</w:t>
      </w:r>
    </w:p>
    <w:p w14:paraId="011AF3F9">
      <w:pPr>
        <w:spacing w:line="38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（十七）政府采购监管部门认定的其他政府采购活动中的不诚信行为。</w:t>
      </w:r>
    </w:p>
    <w:p w14:paraId="1161E289">
      <w:pPr>
        <w:spacing w:line="380" w:lineRule="exact"/>
        <w:ind w:firstLine="3360" w:firstLineChars="1400"/>
        <w:rPr>
          <w:rFonts w:ascii="宋体" w:hAnsi="宋体" w:cs="宋体"/>
          <w:color w:val="000000" w:themeColor="text1"/>
          <w:sz w:val="24"/>
          <w14:textFill>
            <w14:solidFill>
              <w14:schemeClr w14:val="tx1"/>
            </w14:solidFill>
          </w14:textFill>
        </w:rPr>
      </w:pPr>
    </w:p>
    <w:p w14:paraId="685A58B6">
      <w:pPr>
        <w:spacing w:line="380" w:lineRule="exact"/>
        <w:ind w:firstLine="3360" w:firstLineChars="14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供应商名称：（盖章）</w:t>
      </w:r>
    </w:p>
    <w:p w14:paraId="3B152561">
      <w:pPr>
        <w:spacing w:line="380" w:lineRule="exact"/>
        <w:ind w:firstLine="3360" w:firstLineChars="14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法定代表人：（签字）</w:t>
      </w:r>
    </w:p>
    <w:p w14:paraId="5CF4B18E">
      <w:pPr>
        <w:spacing w:line="380" w:lineRule="exact"/>
        <w:ind w:firstLine="3360" w:firstLineChars="1400"/>
        <w:rPr>
          <w:rFonts w:ascii="宋体" w:hAnsi="宋体" w:cs="宋体"/>
          <w:color w:val="000000" w:themeColor="text1"/>
          <w:sz w:val="24"/>
          <w14:textFill>
            <w14:solidFill>
              <w14:schemeClr w14:val="tx1"/>
            </w14:solidFill>
          </w14:textFill>
        </w:rPr>
      </w:pPr>
    </w:p>
    <w:p w14:paraId="42E7C6B4">
      <w:pPr>
        <w:spacing w:line="380" w:lineRule="exact"/>
        <w:ind w:firstLine="3360" w:firstLineChars="1400"/>
        <w:rPr>
          <w:rFonts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日期：年月日</w:t>
      </w:r>
    </w:p>
    <w:p w14:paraId="2E741D71">
      <w:pPr>
        <w:pStyle w:val="46"/>
        <w:ind w:firstLine="0" w:firstLineChars="0"/>
        <w:rPr>
          <w:rFonts w:ascii="宋体" w:hAnsi="宋体" w:cs="宋体"/>
          <w:b/>
          <w:color w:val="000000" w:themeColor="text1"/>
          <w:sz w:val="24"/>
          <w14:textFill>
            <w14:solidFill>
              <w14:schemeClr w14:val="tx1"/>
            </w14:solidFill>
          </w14:textFill>
        </w:rPr>
      </w:pPr>
    </w:p>
    <w:p w14:paraId="73E4B238">
      <w:pPr>
        <w:pStyle w:val="46"/>
        <w:ind w:firstLine="241"/>
        <w:rPr>
          <w:rFonts w:ascii="宋体" w:hAnsi="宋体" w:cs="宋体"/>
          <w:b/>
          <w:color w:val="000000" w:themeColor="text1"/>
          <w:sz w:val="24"/>
          <w14:textFill>
            <w14:solidFill>
              <w14:schemeClr w14:val="tx1"/>
            </w14:solidFill>
          </w14:textFill>
        </w:rPr>
      </w:pPr>
    </w:p>
    <w:p w14:paraId="61B8CD17">
      <w:pPr>
        <w:pStyle w:val="46"/>
        <w:ind w:firstLine="241"/>
        <w:rPr>
          <w:rFonts w:ascii="宋体" w:hAnsi="宋体" w:cs="宋体"/>
          <w:b/>
          <w:color w:val="000000" w:themeColor="text1"/>
          <w:sz w:val="24"/>
          <w14:textFill>
            <w14:solidFill>
              <w14:schemeClr w14:val="tx1"/>
            </w14:solidFill>
          </w14:textFill>
        </w:rPr>
      </w:pPr>
    </w:p>
    <w:p w14:paraId="6668AE62">
      <w:pPr>
        <w:pStyle w:val="3"/>
        <w:spacing w:line="500" w:lineRule="exact"/>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 xml:space="preserve">第五章  </w:t>
      </w:r>
      <w:r>
        <w:rPr>
          <w:rFonts w:hint="eastAsia" w:ascii="宋体" w:hAnsi="宋体" w:cs="宋体"/>
          <w:b/>
          <w:color w:val="000000" w:themeColor="text1"/>
          <w:w w:val="92"/>
          <w:sz w:val="32"/>
          <w:szCs w:val="32"/>
          <w14:textFill>
            <w14:solidFill>
              <w14:schemeClr w14:val="tx1"/>
            </w14:solidFill>
          </w14:textFill>
        </w:rPr>
        <w:t>周口市</w:t>
      </w:r>
      <w:r>
        <w:rPr>
          <w:rFonts w:hint="eastAsia" w:ascii="宋体" w:hAnsi="宋体" w:cs="宋体"/>
          <w:b/>
          <w:color w:val="000000" w:themeColor="text1"/>
          <w:sz w:val="32"/>
          <w:szCs w:val="32"/>
          <w14:textFill>
            <w14:solidFill>
              <w14:schemeClr w14:val="tx1"/>
            </w14:solidFill>
          </w14:textFill>
        </w:rPr>
        <w:t>政府采购合同（服务类）标准文本</w:t>
      </w:r>
    </w:p>
    <w:p w14:paraId="27F720FB">
      <w:pPr>
        <w:ind w:firstLine="640" w:firstLineChars="200"/>
        <w:rPr>
          <w:rFonts w:ascii="宋体" w:hAnsi="宋体" w:cs="宋体"/>
          <w:color w:val="000000" w:themeColor="text1"/>
          <w:sz w:val="32"/>
          <w:szCs w:val="32"/>
          <w14:textFill>
            <w14:solidFill>
              <w14:schemeClr w14:val="tx1"/>
            </w14:solidFill>
          </w14:textFill>
        </w:rPr>
      </w:pPr>
    </w:p>
    <w:p w14:paraId="0DBE821B">
      <w:pPr>
        <w:pStyle w:val="87"/>
        <w:spacing w:beforeLines="0" w:afterLines="0"/>
        <w:ind w:left="0" w:firstLine="640" w:firstLineChars="200"/>
        <w:rPr>
          <w:rFonts w:ascii="宋体" w:hAnsi="宋体" w:cs="宋体"/>
          <w:color w:val="000000" w:themeColor="text1"/>
          <w:sz w:val="32"/>
          <w:szCs w:val="32"/>
          <w14:textFill>
            <w14:solidFill>
              <w14:schemeClr w14:val="tx1"/>
            </w14:solidFill>
          </w14:textFill>
        </w:rPr>
      </w:pPr>
    </w:p>
    <w:p w14:paraId="7DF75CE5">
      <w:pPr>
        <w:pStyle w:val="87"/>
        <w:spacing w:beforeLines="0" w:afterLines="0"/>
        <w:ind w:left="0" w:firstLine="640" w:firstLineChars="200"/>
        <w:rPr>
          <w:rFonts w:ascii="宋体" w:hAnsi="宋体" w:cs="宋体"/>
          <w:color w:val="000000" w:themeColor="text1"/>
          <w:sz w:val="32"/>
          <w:szCs w:val="32"/>
          <w14:textFill>
            <w14:solidFill>
              <w14:schemeClr w14:val="tx1"/>
            </w14:solidFill>
          </w14:textFill>
        </w:rPr>
      </w:pPr>
    </w:p>
    <w:p w14:paraId="4562CBA6">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p>
    <w:p w14:paraId="3E192B3F">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p>
    <w:p w14:paraId="15F31D4D">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p>
    <w:p w14:paraId="33FB3252">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p>
    <w:p w14:paraId="1ED8A811">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p>
    <w:p w14:paraId="4C4EEAF3">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p>
    <w:p w14:paraId="422F89AA">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t>政府采购项目名称：</w:t>
      </w:r>
    </w:p>
    <w:p w14:paraId="69915E95">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t>政府采购项目编号：</w:t>
      </w:r>
    </w:p>
    <w:p w14:paraId="1D369B8A">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t>采      购    人：</w:t>
      </w:r>
    </w:p>
    <w:p w14:paraId="2A432A44">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t>供      应    商：</w:t>
      </w:r>
    </w:p>
    <w:p w14:paraId="18DD9F9F">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t>合  同  签 订 地：</w:t>
      </w:r>
    </w:p>
    <w:p w14:paraId="14543040">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t>合 同 签订 时 间：</w:t>
      </w:r>
    </w:p>
    <w:p w14:paraId="7306DFD4">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p>
    <w:p w14:paraId="750C0E93">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p>
    <w:p w14:paraId="342BF291">
      <w:pPr>
        <w:pStyle w:val="87"/>
        <w:spacing w:beforeLines="0" w:afterLines="0"/>
        <w:ind w:left="0" w:firstLine="600" w:firstLineChars="200"/>
        <w:rPr>
          <w:rFonts w:ascii="宋体" w:hAnsi="宋体" w:cs="宋体"/>
          <w:color w:val="000000" w:themeColor="text1"/>
          <w:sz w:val="30"/>
          <w:szCs w:val="30"/>
          <w14:textFill>
            <w14:solidFill>
              <w14:schemeClr w14:val="tx1"/>
            </w14:solidFill>
          </w14:textFill>
        </w:rPr>
      </w:pPr>
    </w:p>
    <w:p w14:paraId="03B6D75F">
      <w:pPr>
        <w:pStyle w:val="87"/>
        <w:spacing w:beforeLines="0" w:afterLines="0" w:line="440" w:lineRule="exact"/>
        <w:ind w:left="0"/>
        <w:jc w:val="center"/>
        <w:rPr>
          <w:rFonts w:ascii="宋体" w:hAnsi="宋体" w:cs="宋体"/>
          <w:color w:val="000000" w:themeColor="text1"/>
          <w:sz w:val="32"/>
          <w:szCs w:val="32"/>
          <w14:textFill>
            <w14:solidFill>
              <w14:schemeClr w14:val="tx1"/>
            </w14:solidFill>
          </w14:textFill>
        </w:rPr>
      </w:pPr>
    </w:p>
    <w:p w14:paraId="04636164">
      <w:pPr>
        <w:pStyle w:val="87"/>
        <w:spacing w:beforeLines="0" w:afterLines="0" w:line="440" w:lineRule="exact"/>
        <w:ind w:left="0"/>
        <w:jc w:val="center"/>
        <w:rPr>
          <w:rFonts w:ascii="宋体" w:hAnsi="宋体" w:cs="宋体"/>
          <w:color w:val="000000" w:themeColor="text1"/>
          <w:sz w:val="32"/>
          <w:szCs w:val="32"/>
          <w14:textFill>
            <w14:solidFill>
              <w14:schemeClr w14:val="tx1"/>
            </w14:solidFill>
          </w14:textFill>
        </w:rPr>
      </w:pPr>
    </w:p>
    <w:p w14:paraId="37CBC8D0">
      <w:pPr>
        <w:pStyle w:val="87"/>
        <w:spacing w:beforeLines="0" w:afterLines="0" w:line="440" w:lineRule="exact"/>
        <w:ind w:left="0"/>
        <w:jc w:val="center"/>
        <w:rPr>
          <w:rFonts w:ascii="宋体" w:hAnsi="宋体" w:cs="宋体"/>
          <w:color w:val="000000" w:themeColor="text1"/>
          <w:sz w:val="32"/>
          <w:szCs w:val="32"/>
          <w14:textFill>
            <w14:solidFill>
              <w14:schemeClr w14:val="tx1"/>
            </w14:solidFill>
          </w14:textFill>
        </w:rPr>
      </w:pPr>
    </w:p>
    <w:p w14:paraId="416BE64A">
      <w:pPr>
        <w:pStyle w:val="87"/>
        <w:spacing w:beforeLines="0" w:afterLines="0" w:line="440" w:lineRule="exact"/>
        <w:ind w:left="0"/>
        <w:jc w:val="cente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合同签订指引</w:t>
      </w:r>
    </w:p>
    <w:p w14:paraId="61F0FFA0">
      <w:pPr>
        <w:pStyle w:val="87"/>
        <w:spacing w:beforeLines="0" w:afterLines="0" w:line="440" w:lineRule="exact"/>
        <w:ind w:left="0"/>
        <w:rPr>
          <w:rFonts w:ascii="宋体" w:hAnsi="宋体" w:cs="宋体"/>
          <w:color w:val="000000" w:themeColor="text1"/>
          <w:sz w:val="30"/>
          <w:szCs w:val="30"/>
          <w14:textFill>
            <w14:solidFill>
              <w14:schemeClr w14:val="tx1"/>
            </w14:solidFill>
          </w14:textFill>
        </w:rPr>
      </w:pPr>
    </w:p>
    <w:p w14:paraId="0B413249">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一、采购人在签订合同时应提供的资料：</w:t>
      </w:r>
    </w:p>
    <w:p w14:paraId="4DE008D3">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1、该政府采购项目的招标采购文件（以网上发布内容为准）；</w:t>
      </w:r>
    </w:p>
    <w:p w14:paraId="61C4DAB8">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2、该政府采购项目招标文件的澄清和修改内容（公告内容）；</w:t>
      </w:r>
    </w:p>
    <w:p w14:paraId="2F254374">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3、该政府采购项目评审报告；</w:t>
      </w:r>
    </w:p>
    <w:p w14:paraId="7BD36362">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4、采购单位法人授权委托书（法人到场并签字的除外）；</w:t>
      </w:r>
    </w:p>
    <w:p w14:paraId="3F12E36B">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5、采购单位被授权人身份证件（法人到场并签字的除外）；</w:t>
      </w:r>
    </w:p>
    <w:p w14:paraId="11CAA5AB">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6、采购人和中标供应商（或服务商，下同）约定的其它内容（不得超出招标采购文件实质性内容）。</w:t>
      </w:r>
    </w:p>
    <w:p w14:paraId="3FF43198">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二、供应商在签订合同时应提供的资料：</w:t>
      </w:r>
    </w:p>
    <w:p w14:paraId="19F2F128">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1、该政府采购项目的投标文件（纸质或DPF格式的电子投标文件）；</w:t>
      </w:r>
    </w:p>
    <w:p w14:paraId="0537E489">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2、针对该项目评审时评审委员会提出的质询答复（纸质并签章）；</w:t>
      </w:r>
    </w:p>
    <w:p w14:paraId="3588C6E8">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3、该政府采购项目中标通知书；</w:t>
      </w:r>
    </w:p>
    <w:p w14:paraId="27E5B04C">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4、供应商法人授权委托书（法人到场并签字的除外）；</w:t>
      </w:r>
    </w:p>
    <w:p w14:paraId="51D87F02">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5、供应商被授权人身份证件（法人到场并签字的除外）；</w:t>
      </w:r>
    </w:p>
    <w:p w14:paraId="554A781A">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6、供应商和采购人约定的其它内容（不得超出招标采购文件实质性内容）。</w:t>
      </w:r>
    </w:p>
    <w:p w14:paraId="31521086">
      <w:pPr>
        <w:pStyle w:val="87"/>
        <w:spacing w:beforeLines="0" w:afterLines="0" w:line="440" w:lineRule="exact"/>
        <w:ind w:left="0" w:firstLine="420" w:firstLineChars="200"/>
        <w:rPr>
          <w:rFonts w:ascii="宋体" w:hAnsi="宋体" w:cs="宋体"/>
          <w:color w:val="000000" w:themeColor="text1"/>
          <w:sz w:val="30"/>
          <w:szCs w:val="30"/>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三、本合同签订后二个工作日内有采购人在“周口市政府采购网”上进行合同公示。</w:t>
      </w:r>
    </w:p>
    <w:p w14:paraId="180B1929">
      <w:pPr>
        <w:pStyle w:val="87"/>
        <w:spacing w:beforeLines="0" w:afterLines="0" w:line="440" w:lineRule="exact"/>
        <w:ind w:left="0"/>
        <w:jc w:val="center"/>
        <w:rPr>
          <w:rFonts w:ascii="宋体" w:hAnsi="宋体" w:cs="宋体"/>
          <w:bCs/>
          <w:color w:val="000000" w:themeColor="text1"/>
          <w:sz w:val="32"/>
          <w:szCs w:val="32"/>
          <w14:textFill>
            <w14:solidFill>
              <w14:schemeClr w14:val="tx1"/>
            </w14:solidFill>
          </w14:textFill>
        </w:rPr>
      </w:pPr>
    </w:p>
    <w:p w14:paraId="1FB25BF8">
      <w:pPr>
        <w:pStyle w:val="87"/>
        <w:spacing w:beforeLines="0" w:afterLines="0" w:line="440" w:lineRule="exact"/>
        <w:ind w:left="0"/>
        <w:jc w:val="center"/>
        <w:rPr>
          <w:rFonts w:ascii="宋体" w:hAnsi="宋体" w:cs="宋体"/>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供应商履约验收指引</w:t>
      </w:r>
    </w:p>
    <w:p w14:paraId="6FA132A5">
      <w:pPr>
        <w:pStyle w:val="87"/>
        <w:spacing w:beforeLines="0" w:afterLines="0" w:line="440" w:lineRule="exact"/>
        <w:ind w:left="0" w:firstLine="420" w:firstLineChars="200"/>
        <w:rPr>
          <w:rFonts w:ascii="宋体" w:hAnsi="宋体" w:cs="宋体"/>
          <w:color w:val="000000" w:themeColor="text1"/>
          <w:szCs w:val="27"/>
          <w14:textFill>
            <w14:solidFill>
              <w14:schemeClr w14:val="tx1"/>
            </w14:solidFill>
          </w14:textFill>
        </w:rPr>
      </w:pPr>
      <w:r>
        <w:rPr>
          <w:rFonts w:hint="eastAsia" w:ascii="宋体" w:hAnsi="宋体" w:cs="宋体"/>
          <w:color w:val="000000" w:themeColor="text1"/>
          <w:szCs w:val="21"/>
          <w14:textFill>
            <w14:solidFill>
              <w14:schemeClr w14:val="tx1"/>
            </w14:solidFill>
          </w14:textFill>
        </w:rPr>
        <w:t>1、供应商不得擅自变更合同标的服务内容；</w:t>
      </w:r>
    </w:p>
    <w:p w14:paraId="1CC68847">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2、不得以次充优，随意降低服务标准和水平；</w:t>
      </w:r>
    </w:p>
    <w:p w14:paraId="2220F166">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3、对因客观上采购人采购需求发生变化造成的，应提供采、供双方的纸质备忘录材料；</w:t>
      </w:r>
    </w:p>
    <w:p w14:paraId="11CE043B">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4、在满足验收条件5个工作日内通知采购人组织验收；</w:t>
      </w:r>
    </w:p>
    <w:p w14:paraId="4E281FDF">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5、供应商应提供需验收服务的清单、标准、达到的水平等量化资料；</w:t>
      </w:r>
    </w:p>
    <w:p w14:paraId="7CAAA99C">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6、采、供双方约定的验收机构及相关人员组成情况。</w:t>
      </w:r>
    </w:p>
    <w:p w14:paraId="2AF9CE55">
      <w:pPr>
        <w:pStyle w:val="87"/>
        <w:spacing w:beforeLines="0" w:afterLines="0" w:line="440" w:lineRule="exact"/>
        <w:ind w:left="0"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7、督促采购人在项目验收结束并达到相关要求后一个工作日内，在“周口市政府采购网”上进行“履约验收”公示。</w:t>
      </w:r>
    </w:p>
    <w:p w14:paraId="149788FC">
      <w:pPr>
        <w:pStyle w:val="3"/>
        <w:spacing w:line="500" w:lineRule="exact"/>
        <w:jc w:val="both"/>
        <w:rPr>
          <w:rFonts w:ascii="宋体" w:hAnsi="宋体" w:cs="宋体"/>
          <w:color w:val="000000" w:themeColor="text1"/>
          <w:sz w:val="21"/>
          <w:szCs w:val="21"/>
          <w14:textFill>
            <w14:solidFill>
              <w14:schemeClr w14:val="tx1"/>
            </w14:solidFill>
          </w14:textFill>
        </w:rPr>
      </w:pPr>
    </w:p>
    <w:p w14:paraId="64CA72E1">
      <w:pPr>
        <w:pStyle w:val="3"/>
        <w:spacing w:line="500" w:lineRule="exact"/>
        <w:rPr>
          <w:rFonts w:ascii="宋体" w:hAnsi="宋体" w:cs="宋体"/>
          <w:color w:val="000000" w:themeColor="text1"/>
          <w:sz w:val="44"/>
          <w:szCs w:val="44"/>
          <w14:textFill>
            <w14:solidFill>
              <w14:schemeClr w14:val="tx1"/>
            </w14:solidFill>
          </w14:textFill>
        </w:rPr>
      </w:pPr>
    </w:p>
    <w:p w14:paraId="323D778C">
      <w:pPr>
        <w:pStyle w:val="3"/>
        <w:spacing w:line="500" w:lineRule="exact"/>
        <w:rPr>
          <w:rFonts w:ascii="宋体" w:hAnsi="宋体" w:cs="宋体"/>
          <w:color w:val="000000" w:themeColor="text1"/>
          <w:sz w:val="44"/>
          <w:szCs w:val="44"/>
          <w14:textFill>
            <w14:solidFill>
              <w14:schemeClr w14:val="tx1"/>
            </w14:solidFill>
          </w14:textFill>
        </w:rPr>
      </w:pPr>
    </w:p>
    <w:p w14:paraId="36BCBA7A">
      <w:pPr>
        <w:pStyle w:val="3"/>
        <w:spacing w:line="500" w:lineRule="exact"/>
        <w:rPr>
          <w:rFonts w:ascii="宋体" w:hAnsi="宋体" w:cs="宋体"/>
          <w:color w:val="000000" w:themeColor="text1"/>
          <w:sz w:val="44"/>
          <w:szCs w:val="44"/>
          <w14:textFill>
            <w14:solidFill>
              <w14:schemeClr w14:val="tx1"/>
            </w14:solidFill>
          </w14:textFill>
        </w:rPr>
      </w:pPr>
      <w:r>
        <w:rPr>
          <w:rFonts w:hint="eastAsia" w:ascii="宋体" w:hAnsi="宋体" w:cs="宋体"/>
          <w:color w:val="000000" w:themeColor="text1"/>
          <w:sz w:val="44"/>
          <w:szCs w:val="44"/>
          <w14:textFill>
            <w14:solidFill>
              <w14:schemeClr w14:val="tx1"/>
            </w14:solidFill>
          </w14:textFill>
        </w:rPr>
        <w:t>服务合同内容</w:t>
      </w:r>
    </w:p>
    <w:p w14:paraId="78FD21AD">
      <w:pPr>
        <w:spacing w:line="360" w:lineRule="auto"/>
        <w:ind w:firstLine="420" w:firstLineChars="200"/>
        <w:rPr>
          <w:rFonts w:ascii="宋体" w:hAnsi="宋体" w:cs="宋体"/>
          <w:color w:val="000000" w:themeColor="text1"/>
          <w:szCs w:val="27"/>
          <w14:textFill>
            <w14:solidFill>
              <w14:schemeClr w14:val="tx1"/>
            </w14:solidFill>
          </w14:textFill>
        </w:rPr>
      </w:pPr>
    </w:p>
    <w:p w14:paraId="431FAC3B">
      <w:pPr>
        <w:spacing w:line="360" w:lineRule="auto"/>
        <w:ind w:firstLine="420" w:firstLineChars="200"/>
        <w:rPr>
          <w:rFonts w:ascii="宋体" w:hAnsi="宋体" w:cs="宋体"/>
          <w:color w:val="000000" w:themeColor="text1"/>
          <w:szCs w:val="27"/>
          <w:u w:val="single"/>
          <w14:textFill>
            <w14:solidFill>
              <w14:schemeClr w14:val="tx1"/>
            </w14:solidFill>
          </w14:textFill>
        </w:rPr>
      </w:pPr>
      <w:r>
        <w:rPr>
          <w:rFonts w:hint="eastAsia" w:ascii="宋体" w:hAnsi="宋体" w:cs="宋体"/>
          <w:color w:val="000000" w:themeColor="text1"/>
          <w:szCs w:val="27"/>
          <w14:textFill>
            <w14:solidFill>
              <w14:schemeClr w14:val="tx1"/>
            </w14:solidFill>
          </w14:textFill>
        </w:rPr>
        <w:t xml:space="preserve">采购人（甲方）： </w:t>
      </w:r>
    </w:p>
    <w:p w14:paraId="1B21B7A4">
      <w:pPr>
        <w:spacing w:line="360" w:lineRule="auto"/>
        <w:ind w:firstLine="420" w:firstLineChars="200"/>
        <w:rPr>
          <w:rFonts w:ascii="宋体" w:hAnsi="宋体" w:cs="宋体"/>
          <w:color w:val="000000" w:themeColor="text1"/>
          <w:szCs w:val="27"/>
          <w14:textFill>
            <w14:solidFill>
              <w14:schemeClr w14:val="tx1"/>
            </w14:solidFill>
          </w14:textFill>
        </w:rPr>
      </w:pPr>
      <w:r>
        <w:rPr>
          <w:rFonts w:hint="eastAsia" w:ascii="宋体" w:hAnsi="宋体" w:cs="宋体"/>
          <w:color w:val="000000" w:themeColor="text1"/>
          <w:szCs w:val="27"/>
          <w14:textFill>
            <w14:solidFill>
              <w14:schemeClr w14:val="tx1"/>
            </w14:solidFill>
          </w14:textFill>
        </w:rPr>
        <w:t>供应商（乙方）：</w:t>
      </w:r>
    </w:p>
    <w:p w14:paraId="14143B7C">
      <w:pPr>
        <w:spacing w:line="360" w:lineRule="auto"/>
        <w:ind w:firstLine="420" w:firstLineChars="200"/>
        <w:rPr>
          <w:rFonts w:ascii="宋体" w:hAnsi="宋体" w:cs="宋体"/>
          <w:color w:val="000000" w:themeColor="text1"/>
          <w:szCs w:val="27"/>
          <w:u w:val="single"/>
          <w14:textFill>
            <w14:solidFill>
              <w14:schemeClr w14:val="tx1"/>
            </w14:solidFill>
          </w14:textFill>
        </w:rPr>
      </w:pPr>
      <w:r>
        <w:rPr>
          <w:rFonts w:hint="eastAsia" w:ascii="宋体" w:hAnsi="宋体" w:cs="宋体"/>
          <w:color w:val="000000" w:themeColor="text1"/>
          <w:szCs w:val="27"/>
          <w14:textFill>
            <w14:solidFill>
              <w14:schemeClr w14:val="tx1"/>
            </w14:solidFill>
          </w14:textFill>
        </w:rPr>
        <w:t>签订地点：</w:t>
      </w:r>
    </w:p>
    <w:p w14:paraId="535A2CC7">
      <w:pPr>
        <w:spacing w:line="360" w:lineRule="auto"/>
        <w:ind w:firstLine="420" w:firstLineChars="200"/>
        <w:rPr>
          <w:rFonts w:ascii="宋体" w:hAnsi="宋体" w:cs="宋体"/>
          <w:color w:val="000000" w:themeColor="text1"/>
          <w:szCs w:val="27"/>
          <w:u w:val="single"/>
          <w14:textFill>
            <w14:solidFill>
              <w14:schemeClr w14:val="tx1"/>
            </w14:solidFill>
          </w14:textFill>
        </w:rPr>
      </w:pPr>
      <w:r>
        <w:rPr>
          <w:rFonts w:hint="eastAsia" w:ascii="宋体" w:hAnsi="宋体" w:cs="宋体"/>
          <w:color w:val="000000" w:themeColor="text1"/>
          <w:szCs w:val="27"/>
          <w14:textFill>
            <w14:solidFill>
              <w14:schemeClr w14:val="tx1"/>
            </w14:solidFill>
          </w14:textFill>
        </w:rPr>
        <w:t>项目名称：</w:t>
      </w:r>
    </w:p>
    <w:p w14:paraId="62EE08B9">
      <w:pPr>
        <w:spacing w:line="360" w:lineRule="auto"/>
        <w:ind w:firstLine="420" w:firstLineChars="200"/>
        <w:rPr>
          <w:rFonts w:ascii="宋体" w:hAnsi="宋体" w:cs="宋体"/>
          <w:color w:val="000000" w:themeColor="text1"/>
          <w:szCs w:val="27"/>
          <w:u w:val="single"/>
          <w14:textFill>
            <w14:solidFill>
              <w14:schemeClr w14:val="tx1"/>
            </w14:solidFill>
          </w14:textFill>
        </w:rPr>
      </w:pPr>
      <w:r>
        <w:rPr>
          <w:rFonts w:hint="eastAsia" w:ascii="宋体" w:hAnsi="宋体" w:cs="宋体"/>
          <w:color w:val="000000" w:themeColor="text1"/>
          <w:szCs w:val="27"/>
          <w14:textFill>
            <w14:solidFill>
              <w14:schemeClr w14:val="tx1"/>
            </w14:solidFill>
          </w14:textFill>
        </w:rPr>
        <w:t>项目编号：</w:t>
      </w:r>
    </w:p>
    <w:p w14:paraId="32FE797D">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7"/>
          <w14:textFill>
            <w14:solidFill>
              <w14:schemeClr w14:val="tx1"/>
            </w14:solidFill>
          </w14:textFill>
        </w:rPr>
        <w:t>财政委托号：</w:t>
      </w:r>
      <w:r>
        <w:rPr>
          <w:rFonts w:hint="eastAsia" w:ascii="宋体" w:hAnsi="宋体" w:cs="宋体"/>
          <w:color w:val="000000" w:themeColor="text1"/>
          <w:szCs w:val="27"/>
          <w:u w:val="single"/>
          <w14:textFill>
            <w14:solidFill>
              <w14:schemeClr w14:val="tx1"/>
            </w14:solidFill>
          </w14:textFill>
        </w:rPr>
        <w:t xml:space="preserve">      </w:t>
      </w:r>
      <w:r>
        <w:rPr>
          <w:rFonts w:hint="eastAsia" w:ascii="宋体" w:hAnsi="宋体" w:cs="宋体"/>
          <w:color w:val="000000" w:themeColor="text1"/>
          <w:szCs w:val="27"/>
          <w14:textFill>
            <w14:solidFill>
              <w14:schemeClr w14:val="tx1"/>
            </w14:solidFill>
          </w14:textFill>
        </w:rPr>
        <w:t>(财政资金项目必须填写)</w:t>
      </w:r>
    </w:p>
    <w:p w14:paraId="3C49C698">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7"/>
          <w14:textFill>
            <w14:solidFill>
              <w14:schemeClr w14:val="tx1"/>
            </w14:solidFill>
          </w14:textFill>
        </w:rPr>
        <w:t>本项目经批准采用</w:t>
      </w:r>
      <w:r>
        <w:rPr>
          <w:rFonts w:hint="eastAsia" w:ascii="宋体" w:hAnsi="宋体" w:cs="宋体"/>
          <w:color w:val="000000" w:themeColor="text1"/>
          <w:szCs w:val="27"/>
          <w:u w:val="single"/>
          <w14:textFill>
            <w14:solidFill>
              <w14:schemeClr w14:val="tx1"/>
            </w14:solidFill>
          </w14:textFill>
        </w:rPr>
        <w:t xml:space="preserve">           </w:t>
      </w:r>
      <w:r>
        <w:rPr>
          <w:rFonts w:hint="eastAsia" w:ascii="宋体" w:hAnsi="宋体" w:cs="宋体"/>
          <w:color w:val="000000" w:themeColor="text1"/>
          <w:szCs w:val="27"/>
          <w14:textFill>
            <w14:solidFill>
              <w14:schemeClr w14:val="tx1"/>
            </w14:solidFill>
          </w14:textFill>
        </w:rPr>
        <w:t>采购方式，经本项目评审委员会认真评审，决定将采购合同授予乙方。为进一步明确双方的责任，确保合同的顺利履行，根据《中华人民共和国采购法法》、《中华人民共和国民法典》之规定，经甲乙双方充分协商，特订立本合同，以便共同遵守。</w:t>
      </w:r>
    </w:p>
    <w:p w14:paraId="7C665FE9">
      <w:pPr>
        <w:spacing w:line="360" w:lineRule="auto"/>
        <w:ind w:firstLine="422" w:firstLineChars="200"/>
        <w:rPr>
          <w:rFonts w:ascii="宋体" w:hAnsi="宋体" w:cs="宋体"/>
          <w:color w:val="000000" w:themeColor="text1"/>
          <w:u w:val="single"/>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第一条</w:t>
      </w:r>
      <w:r>
        <w:rPr>
          <w:rFonts w:hint="eastAsia" w:ascii="宋体" w:hAnsi="宋体" w:cs="宋体"/>
          <w:color w:val="000000" w:themeColor="text1"/>
          <w:szCs w:val="27"/>
          <w14:textFill>
            <w14:solidFill>
              <w14:schemeClr w14:val="tx1"/>
            </w14:solidFill>
          </w14:textFill>
        </w:rPr>
        <w:t>   服务的内容、标准、数量和价格：（若服务项目过多则见附表，如有附表则必须加盖印章）</w:t>
      </w:r>
    </w:p>
    <w:tbl>
      <w:tblPr>
        <w:tblStyle w:val="27"/>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14:paraId="07D6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6AF2FF49">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服务内容</w:t>
            </w:r>
          </w:p>
        </w:tc>
        <w:tc>
          <w:tcPr>
            <w:tcW w:w="1623" w:type="dxa"/>
          </w:tcPr>
          <w:p w14:paraId="5C35F87C">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标准水平</w:t>
            </w:r>
          </w:p>
        </w:tc>
        <w:tc>
          <w:tcPr>
            <w:tcW w:w="902" w:type="dxa"/>
          </w:tcPr>
          <w:p w14:paraId="5D2514F4">
            <w:pP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单位</w:t>
            </w:r>
          </w:p>
        </w:tc>
        <w:tc>
          <w:tcPr>
            <w:tcW w:w="902" w:type="dxa"/>
          </w:tcPr>
          <w:p w14:paraId="521475BD">
            <w:pP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数量</w:t>
            </w:r>
          </w:p>
        </w:tc>
        <w:tc>
          <w:tcPr>
            <w:tcW w:w="1071" w:type="dxa"/>
          </w:tcPr>
          <w:p w14:paraId="7EFD13C5">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单价</w:t>
            </w:r>
          </w:p>
        </w:tc>
        <w:tc>
          <w:tcPr>
            <w:tcW w:w="1250" w:type="dxa"/>
          </w:tcPr>
          <w:p w14:paraId="0A97D0BC">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小计</w:t>
            </w:r>
          </w:p>
        </w:tc>
        <w:tc>
          <w:tcPr>
            <w:tcW w:w="1106" w:type="dxa"/>
          </w:tcPr>
          <w:p w14:paraId="4CB93448">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备注</w:t>
            </w:r>
          </w:p>
        </w:tc>
      </w:tr>
      <w:tr w14:paraId="0C52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18E92D9B">
            <w:pPr>
              <w:spacing w:line="360" w:lineRule="auto"/>
              <w:ind w:firstLine="420" w:firstLineChars="200"/>
              <w:rPr>
                <w:rFonts w:ascii="宋体" w:hAnsi="宋体" w:cs="宋体"/>
                <w:color w:val="000000" w:themeColor="text1"/>
                <w14:textFill>
                  <w14:solidFill>
                    <w14:schemeClr w14:val="tx1"/>
                  </w14:solidFill>
                </w14:textFill>
              </w:rPr>
            </w:pPr>
          </w:p>
        </w:tc>
        <w:tc>
          <w:tcPr>
            <w:tcW w:w="1623" w:type="dxa"/>
          </w:tcPr>
          <w:p w14:paraId="788FF16B">
            <w:pPr>
              <w:spacing w:line="360" w:lineRule="auto"/>
              <w:ind w:firstLine="420" w:firstLineChars="200"/>
              <w:rPr>
                <w:rFonts w:ascii="宋体" w:hAnsi="宋体" w:cs="宋体"/>
                <w:color w:val="000000" w:themeColor="text1"/>
                <w14:textFill>
                  <w14:solidFill>
                    <w14:schemeClr w14:val="tx1"/>
                  </w14:solidFill>
                </w14:textFill>
              </w:rPr>
            </w:pPr>
          </w:p>
        </w:tc>
        <w:tc>
          <w:tcPr>
            <w:tcW w:w="902" w:type="dxa"/>
          </w:tcPr>
          <w:p w14:paraId="6CF7389C">
            <w:pPr>
              <w:spacing w:line="360" w:lineRule="auto"/>
              <w:ind w:firstLine="420" w:firstLineChars="200"/>
              <w:rPr>
                <w:rFonts w:ascii="宋体" w:hAnsi="宋体" w:cs="宋体"/>
                <w:color w:val="000000" w:themeColor="text1"/>
                <w14:textFill>
                  <w14:solidFill>
                    <w14:schemeClr w14:val="tx1"/>
                  </w14:solidFill>
                </w14:textFill>
              </w:rPr>
            </w:pPr>
          </w:p>
        </w:tc>
        <w:tc>
          <w:tcPr>
            <w:tcW w:w="902" w:type="dxa"/>
          </w:tcPr>
          <w:p w14:paraId="3BC67E40">
            <w:pPr>
              <w:spacing w:line="360" w:lineRule="auto"/>
              <w:ind w:firstLine="420" w:firstLineChars="200"/>
              <w:rPr>
                <w:rFonts w:ascii="宋体" w:hAnsi="宋体" w:cs="宋体"/>
                <w:color w:val="000000" w:themeColor="text1"/>
                <w14:textFill>
                  <w14:solidFill>
                    <w14:schemeClr w14:val="tx1"/>
                  </w14:solidFill>
                </w14:textFill>
              </w:rPr>
            </w:pPr>
          </w:p>
        </w:tc>
        <w:tc>
          <w:tcPr>
            <w:tcW w:w="1071" w:type="dxa"/>
          </w:tcPr>
          <w:p w14:paraId="0D1F6EC6">
            <w:pPr>
              <w:spacing w:line="360" w:lineRule="auto"/>
              <w:ind w:firstLine="420" w:firstLineChars="200"/>
              <w:rPr>
                <w:rFonts w:ascii="宋体" w:hAnsi="宋体" w:cs="宋体"/>
                <w:color w:val="000000" w:themeColor="text1"/>
                <w14:textFill>
                  <w14:solidFill>
                    <w14:schemeClr w14:val="tx1"/>
                  </w14:solidFill>
                </w14:textFill>
              </w:rPr>
            </w:pPr>
          </w:p>
        </w:tc>
        <w:tc>
          <w:tcPr>
            <w:tcW w:w="1250" w:type="dxa"/>
          </w:tcPr>
          <w:p w14:paraId="77851F3F">
            <w:pPr>
              <w:spacing w:line="360" w:lineRule="auto"/>
              <w:ind w:firstLine="420" w:firstLineChars="200"/>
              <w:rPr>
                <w:rFonts w:ascii="宋体" w:hAnsi="宋体" w:cs="宋体"/>
                <w:color w:val="000000" w:themeColor="text1"/>
                <w14:textFill>
                  <w14:solidFill>
                    <w14:schemeClr w14:val="tx1"/>
                  </w14:solidFill>
                </w14:textFill>
              </w:rPr>
            </w:pPr>
          </w:p>
        </w:tc>
        <w:tc>
          <w:tcPr>
            <w:tcW w:w="1106" w:type="dxa"/>
          </w:tcPr>
          <w:p w14:paraId="3608EDA7">
            <w:pPr>
              <w:spacing w:line="360" w:lineRule="auto"/>
              <w:ind w:firstLine="420" w:firstLineChars="200"/>
              <w:rPr>
                <w:rFonts w:ascii="宋体" w:hAnsi="宋体" w:cs="宋体"/>
                <w:color w:val="000000" w:themeColor="text1"/>
                <w14:textFill>
                  <w14:solidFill>
                    <w14:schemeClr w14:val="tx1"/>
                  </w14:solidFill>
                </w14:textFill>
              </w:rPr>
            </w:pPr>
          </w:p>
        </w:tc>
      </w:tr>
      <w:tr w14:paraId="3698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6BCABDD8">
            <w:pPr>
              <w:spacing w:line="360" w:lineRule="auto"/>
              <w:ind w:firstLine="420" w:firstLineChars="200"/>
              <w:rPr>
                <w:rFonts w:ascii="宋体" w:hAnsi="宋体" w:cs="宋体"/>
                <w:color w:val="000000" w:themeColor="text1"/>
                <w14:textFill>
                  <w14:solidFill>
                    <w14:schemeClr w14:val="tx1"/>
                  </w14:solidFill>
                </w14:textFill>
              </w:rPr>
            </w:pPr>
          </w:p>
        </w:tc>
        <w:tc>
          <w:tcPr>
            <w:tcW w:w="1623" w:type="dxa"/>
          </w:tcPr>
          <w:p w14:paraId="2CC69B87">
            <w:pPr>
              <w:spacing w:line="360" w:lineRule="auto"/>
              <w:ind w:firstLine="420" w:firstLineChars="200"/>
              <w:rPr>
                <w:rFonts w:ascii="宋体" w:hAnsi="宋体" w:cs="宋体"/>
                <w:color w:val="000000" w:themeColor="text1"/>
                <w14:textFill>
                  <w14:solidFill>
                    <w14:schemeClr w14:val="tx1"/>
                  </w14:solidFill>
                </w14:textFill>
              </w:rPr>
            </w:pPr>
          </w:p>
        </w:tc>
        <w:tc>
          <w:tcPr>
            <w:tcW w:w="902" w:type="dxa"/>
          </w:tcPr>
          <w:p w14:paraId="3D6188A1">
            <w:pPr>
              <w:spacing w:line="360" w:lineRule="auto"/>
              <w:ind w:firstLine="420" w:firstLineChars="200"/>
              <w:rPr>
                <w:rFonts w:ascii="宋体" w:hAnsi="宋体" w:cs="宋体"/>
                <w:color w:val="000000" w:themeColor="text1"/>
                <w14:textFill>
                  <w14:solidFill>
                    <w14:schemeClr w14:val="tx1"/>
                  </w14:solidFill>
                </w14:textFill>
              </w:rPr>
            </w:pPr>
          </w:p>
        </w:tc>
        <w:tc>
          <w:tcPr>
            <w:tcW w:w="902" w:type="dxa"/>
          </w:tcPr>
          <w:p w14:paraId="75A3A71D">
            <w:pPr>
              <w:spacing w:line="360" w:lineRule="auto"/>
              <w:ind w:firstLine="420" w:firstLineChars="200"/>
              <w:rPr>
                <w:rFonts w:ascii="宋体" w:hAnsi="宋体" w:cs="宋体"/>
                <w:color w:val="000000" w:themeColor="text1"/>
                <w14:textFill>
                  <w14:solidFill>
                    <w14:schemeClr w14:val="tx1"/>
                  </w14:solidFill>
                </w14:textFill>
              </w:rPr>
            </w:pPr>
          </w:p>
        </w:tc>
        <w:tc>
          <w:tcPr>
            <w:tcW w:w="1071" w:type="dxa"/>
          </w:tcPr>
          <w:p w14:paraId="2CEB130C">
            <w:pPr>
              <w:spacing w:line="360" w:lineRule="auto"/>
              <w:ind w:firstLine="420" w:firstLineChars="200"/>
              <w:rPr>
                <w:rFonts w:ascii="宋体" w:hAnsi="宋体" w:cs="宋体"/>
                <w:color w:val="000000" w:themeColor="text1"/>
                <w14:textFill>
                  <w14:solidFill>
                    <w14:schemeClr w14:val="tx1"/>
                  </w14:solidFill>
                </w14:textFill>
              </w:rPr>
            </w:pPr>
          </w:p>
        </w:tc>
        <w:tc>
          <w:tcPr>
            <w:tcW w:w="1250" w:type="dxa"/>
          </w:tcPr>
          <w:p w14:paraId="31E98F98">
            <w:pPr>
              <w:spacing w:line="360" w:lineRule="auto"/>
              <w:ind w:firstLine="420" w:firstLineChars="200"/>
              <w:rPr>
                <w:rFonts w:ascii="宋体" w:hAnsi="宋体" w:cs="宋体"/>
                <w:color w:val="000000" w:themeColor="text1"/>
                <w14:textFill>
                  <w14:solidFill>
                    <w14:schemeClr w14:val="tx1"/>
                  </w14:solidFill>
                </w14:textFill>
              </w:rPr>
            </w:pPr>
          </w:p>
        </w:tc>
        <w:tc>
          <w:tcPr>
            <w:tcW w:w="1106" w:type="dxa"/>
          </w:tcPr>
          <w:p w14:paraId="63F772F8">
            <w:pPr>
              <w:spacing w:line="360" w:lineRule="auto"/>
              <w:ind w:firstLine="420" w:firstLineChars="200"/>
              <w:rPr>
                <w:rFonts w:ascii="宋体" w:hAnsi="宋体" w:cs="宋体"/>
                <w:color w:val="000000" w:themeColor="text1"/>
                <w14:textFill>
                  <w14:solidFill>
                    <w14:schemeClr w14:val="tx1"/>
                  </w14:solidFill>
                </w14:textFill>
              </w:rPr>
            </w:pPr>
          </w:p>
        </w:tc>
      </w:tr>
      <w:tr w14:paraId="4F8E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6BFCC48A">
            <w:pPr>
              <w:spacing w:line="360" w:lineRule="auto"/>
              <w:ind w:firstLine="420" w:firstLineChars="200"/>
              <w:rPr>
                <w:rFonts w:ascii="宋体" w:hAnsi="宋体" w:cs="宋体"/>
                <w:color w:val="000000" w:themeColor="text1"/>
                <w14:textFill>
                  <w14:solidFill>
                    <w14:schemeClr w14:val="tx1"/>
                  </w14:solidFill>
                </w14:textFill>
              </w:rPr>
            </w:pPr>
          </w:p>
        </w:tc>
        <w:tc>
          <w:tcPr>
            <w:tcW w:w="1623" w:type="dxa"/>
          </w:tcPr>
          <w:p w14:paraId="2EF38A21">
            <w:pPr>
              <w:spacing w:line="360" w:lineRule="auto"/>
              <w:ind w:firstLine="420" w:firstLineChars="200"/>
              <w:rPr>
                <w:rFonts w:ascii="宋体" w:hAnsi="宋体" w:cs="宋体"/>
                <w:color w:val="000000" w:themeColor="text1"/>
                <w14:textFill>
                  <w14:solidFill>
                    <w14:schemeClr w14:val="tx1"/>
                  </w14:solidFill>
                </w14:textFill>
              </w:rPr>
            </w:pPr>
          </w:p>
        </w:tc>
        <w:tc>
          <w:tcPr>
            <w:tcW w:w="902" w:type="dxa"/>
          </w:tcPr>
          <w:p w14:paraId="390C62D2">
            <w:pPr>
              <w:spacing w:line="360" w:lineRule="auto"/>
              <w:ind w:firstLine="420" w:firstLineChars="200"/>
              <w:rPr>
                <w:rFonts w:ascii="宋体" w:hAnsi="宋体" w:cs="宋体"/>
                <w:color w:val="000000" w:themeColor="text1"/>
                <w14:textFill>
                  <w14:solidFill>
                    <w14:schemeClr w14:val="tx1"/>
                  </w14:solidFill>
                </w14:textFill>
              </w:rPr>
            </w:pPr>
          </w:p>
        </w:tc>
        <w:tc>
          <w:tcPr>
            <w:tcW w:w="902" w:type="dxa"/>
          </w:tcPr>
          <w:p w14:paraId="5459E60E">
            <w:pPr>
              <w:spacing w:line="360" w:lineRule="auto"/>
              <w:ind w:firstLine="420" w:firstLineChars="200"/>
              <w:rPr>
                <w:rFonts w:ascii="宋体" w:hAnsi="宋体" w:cs="宋体"/>
                <w:color w:val="000000" w:themeColor="text1"/>
                <w14:textFill>
                  <w14:solidFill>
                    <w14:schemeClr w14:val="tx1"/>
                  </w14:solidFill>
                </w14:textFill>
              </w:rPr>
            </w:pPr>
          </w:p>
        </w:tc>
        <w:tc>
          <w:tcPr>
            <w:tcW w:w="1071" w:type="dxa"/>
          </w:tcPr>
          <w:p w14:paraId="46A171C5">
            <w:pPr>
              <w:spacing w:line="360" w:lineRule="auto"/>
              <w:ind w:firstLine="420" w:firstLineChars="200"/>
              <w:rPr>
                <w:rFonts w:ascii="宋体" w:hAnsi="宋体" w:cs="宋体"/>
                <w:color w:val="000000" w:themeColor="text1"/>
                <w14:textFill>
                  <w14:solidFill>
                    <w14:schemeClr w14:val="tx1"/>
                  </w14:solidFill>
                </w14:textFill>
              </w:rPr>
            </w:pPr>
          </w:p>
        </w:tc>
        <w:tc>
          <w:tcPr>
            <w:tcW w:w="1250" w:type="dxa"/>
          </w:tcPr>
          <w:p w14:paraId="2A4F8B95">
            <w:pPr>
              <w:spacing w:line="360" w:lineRule="auto"/>
              <w:ind w:firstLine="420" w:firstLineChars="200"/>
              <w:rPr>
                <w:rFonts w:ascii="宋体" w:hAnsi="宋体" w:cs="宋体"/>
                <w:color w:val="000000" w:themeColor="text1"/>
                <w14:textFill>
                  <w14:solidFill>
                    <w14:schemeClr w14:val="tx1"/>
                  </w14:solidFill>
                </w14:textFill>
              </w:rPr>
            </w:pPr>
          </w:p>
        </w:tc>
        <w:tc>
          <w:tcPr>
            <w:tcW w:w="1106" w:type="dxa"/>
          </w:tcPr>
          <w:p w14:paraId="67AD5231">
            <w:pPr>
              <w:spacing w:line="360" w:lineRule="auto"/>
              <w:ind w:firstLine="420" w:firstLineChars="200"/>
              <w:rPr>
                <w:rFonts w:ascii="宋体" w:hAnsi="宋体" w:cs="宋体"/>
                <w:color w:val="000000" w:themeColor="text1"/>
                <w14:textFill>
                  <w14:solidFill>
                    <w14:schemeClr w14:val="tx1"/>
                  </w14:solidFill>
                </w14:textFill>
              </w:rPr>
            </w:pPr>
          </w:p>
        </w:tc>
      </w:tr>
      <w:tr w14:paraId="38EF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tcPr>
          <w:p w14:paraId="0FBFF80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合同总价款（大小写）：</w:t>
            </w:r>
          </w:p>
          <w:p w14:paraId="2E09D5CF">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8"/>
                <w14:textFill>
                  <w14:solidFill>
                    <w14:schemeClr w14:val="tx1"/>
                  </w14:solidFill>
                </w14:textFill>
              </w:rPr>
              <w:t>备注：上述服务包含相关设备购置、人员工资及售后服务、税金、劳保基金、人员培训等费用。</w:t>
            </w:r>
          </w:p>
        </w:tc>
      </w:tr>
    </w:tbl>
    <w:p w14:paraId="44252D44">
      <w:pPr>
        <w:spacing w:line="360" w:lineRule="auto"/>
        <w:ind w:firstLine="422" w:firstLineChars="200"/>
        <w:rPr>
          <w:rFonts w:ascii="宋体" w:hAnsi="宋体" w:cs="宋体"/>
          <w:color w:val="000000" w:themeColor="text1"/>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 xml:space="preserve">第二条  </w:t>
      </w:r>
      <w:r>
        <w:rPr>
          <w:rFonts w:hint="eastAsia" w:ascii="宋体" w:hAnsi="宋体" w:cs="宋体"/>
          <w:color w:val="000000" w:themeColor="text1"/>
          <w:szCs w:val="27"/>
          <w14:textFill>
            <w14:solidFill>
              <w14:schemeClr w14:val="tx1"/>
            </w14:solidFill>
          </w14:textFill>
        </w:rPr>
        <w:t>服务标准（包括达到的水平要求），按下列第（ ）项执行：</w:t>
      </w:r>
    </w:p>
    <w:p w14:paraId="46DABFA9">
      <w:pPr>
        <w:spacing w:line="360" w:lineRule="auto"/>
        <w:ind w:firstLine="420" w:firstLineChars="200"/>
        <w:rPr>
          <w:rFonts w:ascii="宋体" w:hAnsi="宋体" w:cs="宋体"/>
          <w:color w:val="000000" w:themeColor="text1"/>
          <w:szCs w:val="27"/>
          <w14:textFill>
            <w14:solidFill>
              <w14:schemeClr w14:val="tx1"/>
            </w14:solidFill>
          </w14:textFill>
        </w:rPr>
      </w:pPr>
      <w:r>
        <w:rPr>
          <w:rFonts w:hint="eastAsia" w:ascii="宋体" w:hAnsi="宋体" w:cs="宋体"/>
          <w:color w:val="000000" w:themeColor="text1"/>
          <w:szCs w:val="27"/>
          <w14:textFill>
            <w14:solidFill>
              <w14:schemeClr w14:val="tx1"/>
            </w14:solidFill>
          </w14:textFill>
        </w:rPr>
        <w:t>①按国家标准执行；②按部颁标准执行；③若无以上标准，则应不低于同行业服务标准；④有特殊要求的，按甲乙双方在合同中商定的要求执行；</w:t>
      </w:r>
    </w:p>
    <w:p w14:paraId="08B47B4C">
      <w:pPr>
        <w:spacing w:line="360" w:lineRule="auto"/>
        <w:ind w:firstLine="420" w:firstLineChars="200"/>
        <w:rPr>
          <w:rFonts w:ascii="宋体" w:hAnsi="宋体" w:cs="宋体"/>
          <w:color w:val="000000" w:themeColor="text1"/>
          <w:szCs w:val="27"/>
          <w:u w:val="single"/>
          <w14:textFill>
            <w14:solidFill>
              <w14:schemeClr w14:val="tx1"/>
            </w14:solidFill>
          </w14:textFill>
        </w:rPr>
      </w:pPr>
      <w:r>
        <w:rPr>
          <w:rFonts w:hint="eastAsia" w:ascii="宋体" w:hAnsi="宋体" w:cs="宋体"/>
          <w:color w:val="000000" w:themeColor="text1"/>
          <w14:textFill>
            <w14:solidFill>
              <w14:schemeClr w14:val="tx1"/>
            </w14:solidFill>
          </w14:textFill>
        </w:rPr>
        <w:t>乙方提供的服务标准和水平应与招标采购文件规定的标准和水平相一致。</w:t>
      </w:r>
    </w:p>
    <w:p w14:paraId="285911BE">
      <w:pPr>
        <w:spacing w:line="360" w:lineRule="auto"/>
        <w:ind w:firstLine="422" w:firstLineChars="200"/>
        <w:rPr>
          <w:rFonts w:ascii="宋体" w:hAnsi="宋体" w:cs="宋体"/>
          <w:color w:val="000000" w:themeColor="text1"/>
          <w:szCs w:val="27"/>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 xml:space="preserve">第三条  </w:t>
      </w:r>
      <w:r>
        <w:rPr>
          <w:rFonts w:hint="eastAsia" w:ascii="宋体" w:hAnsi="宋体" w:cs="宋体"/>
          <w:color w:val="000000" w:themeColor="text1"/>
          <w:szCs w:val="27"/>
          <w14:textFill>
            <w14:solidFill>
              <w14:schemeClr w14:val="tx1"/>
            </w14:solidFill>
          </w14:textFill>
        </w:rPr>
        <w:t>服务的方式、方法、、地点和期限</w:t>
      </w:r>
    </w:p>
    <w:p w14:paraId="407243EC">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7"/>
          <w14:textFill>
            <w14:solidFill>
              <w14:schemeClr w14:val="tx1"/>
            </w14:solidFill>
          </w14:textFill>
        </w:rPr>
        <w:t>1、服务方式：</w:t>
      </w:r>
    </w:p>
    <w:p w14:paraId="1DCE673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2、服务方法：</w:t>
      </w:r>
    </w:p>
    <w:p w14:paraId="445C565C">
      <w:pPr>
        <w:spacing w:line="360" w:lineRule="auto"/>
        <w:ind w:firstLine="420" w:firstLineChars="200"/>
        <w:rPr>
          <w:rFonts w:ascii="宋体" w:hAnsi="宋体" w:cs="宋体"/>
          <w:color w:val="000000" w:themeColor="text1"/>
          <w:szCs w:val="27"/>
          <w14:textFill>
            <w14:solidFill>
              <w14:schemeClr w14:val="tx1"/>
            </w14:solidFill>
          </w14:textFill>
        </w:rPr>
      </w:pPr>
      <w:r>
        <w:rPr>
          <w:rFonts w:hint="eastAsia" w:ascii="宋体" w:hAnsi="宋体" w:cs="宋体"/>
          <w:color w:val="000000" w:themeColor="text1"/>
          <w:szCs w:val="27"/>
          <w14:textFill>
            <w14:solidFill>
              <w14:schemeClr w14:val="tx1"/>
            </w14:solidFill>
          </w14:textFill>
        </w:rPr>
        <w:t>2、服务地点：</w:t>
      </w:r>
      <w:r>
        <w:rPr>
          <w:rFonts w:hint="eastAsia" w:ascii="宋体" w:hAnsi="宋体" w:cs="宋体"/>
          <w:color w:val="000000" w:themeColor="text1"/>
          <w:szCs w:val="27"/>
          <w14:textFill>
            <w14:solidFill>
              <w14:schemeClr w14:val="tx1"/>
            </w14:solidFill>
          </w14:textFill>
        </w:rPr>
        <w:softHyphen/>
      </w:r>
      <w:r>
        <w:rPr>
          <w:rFonts w:hint="eastAsia" w:ascii="宋体" w:hAnsi="宋体" w:cs="宋体"/>
          <w:color w:val="000000" w:themeColor="text1"/>
          <w:szCs w:val="27"/>
          <w14:textFill>
            <w14:solidFill>
              <w14:schemeClr w14:val="tx1"/>
            </w14:solidFill>
          </w14:textFill>
        </w:rPr>
        <w:softHyphen/>
      </w:r>
      <w:r>
        <w:rPr>
          <w:rFonts w:hint="eastAsia" w:ascii="宋体" w:hAnsi="宋体" w:cs="宋体"/>
          <w:color w:val="000000" w:themeColor="text1"/>
          <w:szCs w:val="27"/>
          <w14:textFill>
            <w14:solidFill>
              <w14:schemeClr w14:val="tx1"/>
            </w14:solidFill>
          </w14:textFill>
        </w:rPr>
        <w:softHyphen/>
      </w:r>
      <w:r>
        <w:rPr>
          <w:rFonts w:hint="eastAsia" w:ascii="宋体" w:hAnsi="宋体" w:cs="宋体"/>
          <w:color w:val="000000" w:themeColor="text1"/>
          <w:szCs w:val="27"/>
          <w14:textFill>
            <w14:solidFill>
              <w14:schemeClr w14:val="tx1"/>
            </w14:solidFill>
          </w14:textFill>
        </w:rPr>
        <w:softHyphen/>
      </w:r>
      <w:r>
        <w:rPr>
          <w:rFonts w:hint="eastAsia" w:ascii="宋体" w:hAnsi="宋体" w:cs="宋体"/>
          <w:color w:val="000000" w:themeColor="text1"/>
          <w:szCs w:val="27"/>
          <w14:textFill>
            <w14:solidFill>
              <w14:schemeClr w14:val="tx1"/>
            </w14:solidFill>
          </w14:textFill>
        </w:rPr>
        <w:softHyphen/>
      </w:r>
      <w:r>
        <w:rPr>
          <w:rFonts w:hint="eastAsia" w:ascii="宋体" w:hAnsi="宋体" w:cs="宋体"/>
          <w:color w:val="000000" w:themeColor="text1"/>
          <w:szCs w:val="27"/>
          <w14:textFill>
            <w14:solidFill>
              <w14:schemeClr w14:val="tx1"/>
            </w14:solidFill>
          </w14:textFill>
        </w:rPr>
        <w:softHyphen/>
      </w:r>
      <w:r>
        <w:rPr>
          <w:rFonts w:hint="eastAsia" w:ascii="宋体" w:hAnsi="宋体" w:cs="宋体"/>
          <w:color w:val="000000" w:themeColor="text1"/>
          <w:szCs w:val="27"/>
          <w14:textFill>
            <w14:solidFill>
              <w14:schemeClr w14:val="tx1"/>
            </w14:solidFill>
          </w14:textFill>
        </w:rPr>
        <w:softHyphen/>
      </w:r>
      <w:r>
        <w:rPr>
          <w:rFonts w:hint="eastAsia" w:ascii="宋体" w:hAnsi="宋体" w:cs="宋体"/>
          <w:color w:val="000000" w:themeColor="text1"/>
          <w:szCs w:val="27"/>
          <w14:textFill>
            <w14:solidFill>
              <w14:schemeClr w14:val="tx1"/>
            </w14:solidFill>
          </w14:textFill>
        </w:rPr>
        <w:softHyphen/>
      </w:r>
      <w:r>
        <w:rPr>
          <w:rFonts w:hint="eastAsia" w:ascii="宋体" w:hAnsi="宋体" w:cs="宋体"/>
          <w:color w:val="000000" w:themeColor="text1"/>
          <w:szCs w:val="27"/>
          <w14:textFill>
            <w14:solidFill>
              <w14:schemeClr w14:val="tx1"/>
            </w14:solidFill>
          </w14:textFill>
        </w:rPr>
        <w:softHyphen/>
      </w:r>
      <w:r>
        <w:rPr>
          <w:rFonts w:hint="eastAsia" w:ascii="宋体" w:hAnsi="宋体" w:cs="宋体"/>
          <w:color w:val="000000" w:themeColor="text1"/>
          <w:szCs w:val="27"/>
          <w14:textFill>
            <w14:solidFill>
              <w14:schemeClr w14:val="tx1"/>
            </w14:solidFill>
          </w14:textFill>
        </w:rPr>
        <w:softHyphen/>
      </w:r>
    </w:p>
    <w:p w14:paraId="4B350455">
      <w:pPr>
        <w:spacing w:line="360" w:lineRule="auto"/>
        <w:ind w:firstLine="420" w:firstLineChars="200"/>
        <w:rPr>
          <w:rFonts w:ascii="宋体" w:hAnsi="宋体" w:cs="宋体"/>
          <w:color w:val="000000" w:themeColor="text1"/>
          <w:szCs w:val="27"/>
          <w14:textFill>
            <w14:solidFill>
              <w14:schemeClr w14:val="tx1"/>
            </w14:solidFill>
          </w14:textFill>
        </w:rPr>
      </w:pPr>
      <w:r>
        <w:rPr>
          <w:rFonts w:hint="eastAsia" w:ascii="宋体" w:hAnsi="宋体" w:cs="宋体"/>
          <w:color w:val="000000" w:themeColor="text1"/>
          <w:szCs w:val="27"/>
          <w14:textFill>
            <w14:solidFill>
              <w14:schemeClr w14:val="tx1"/>
            </w14:solidFill>
          </w14:textFill>
        </w:rPr>
        <w:t>3、服务期限：</w:t>
      </w:r>
    </w:p>
    <w:p w14:paraId="3BBFBD42">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第四条  费用及支付方式</w:t>
      </w:r>
    </w:p>
    <w:p w14:paraId="7AB8B43C">
      <w:pPr>
        <w:pStyle w:val="9"/>
        <w:kinsoku w:val="0"/>
        <w:overflowPunct w:val="0"/>
        <w:spacing w:line="364"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(一)本项目费用有以下组成：</w:t>
      </w:r>
    </w:p>
    <w:p w14:paraId="0F0A0D4A">
      <w:pPr>
        <w:pStyle w:val="9"/>
        <w:kinsoku w:val="0"/>
        <w:overflowPunct w:val="0"/>
        <w:spacing w:line="364"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1、XX 万元；</w:t>
      </w:r>
    </w:p>
    <w:p w14:paraId="3CA3632D">
      <w:pPr>
        <w:pStyle w:val="9"/>
        <w:kinsoku w:val="0"/>
        <w:overflowPunct w:val="0"/>
        <w:spacing w:line="364"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2、XX 万元；</w:t>
      </w:r>
    </w:p>
    <w:p w14:paraId="5A572DD8">
      <w:pPr>
        <w:pStyle w:val="9"/>
        <w:kinsoku w:val="0"/>
        <w:overflowPunct w:val="0"/>
        <w:spacing w:line="364"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p w14:paraId="284C88A7">
      <w:pPr>
        <w:pStyle w:val="9"/>
        <w:kinsoku w:val="0"/>
        <w:overflowPunct w:val="0"/>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(二)费用支付方式：</w:t>
      </w:r>
    </w:p>
    <w:p w14:paraId="0949958C">
      <w:pPr>
        <w:pStyle w:val="9"/>
        <w:kinsoku w:val="0"/>
        <w:overflowPunct w:val="0"/>
        <w:spacing w:line="364"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1、XXXX；</w:t>
      </w:r>
    </w:p>
    <w:p w14:paraId="69B06F47">
      <w:pPr>
        <w:pStyle w:val="9"/>
        <w:kinsoku w:val="0"/>
        <w:overflowPunct w:val="0"/>
        <w:spacing w:line="364"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2、XXXX ；</w:t>
      </w:r>
    </w:p>
    <w:p w14:paraId="403CF466">
      <w:pPr>
        <w:pStyle w:val="9"/>
        <w:kinsoku w:val="0"/>
        <w:overflowPunct w:val="0"/>
        <w:spacing w:line="364"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3、在支付前甲方对乙方的服务进行考核或验收，合格的支付相应款 项。乙方须向甲方出具合法有效完整的完税发票及凭证资料进行支付结算。</w:t>
      </w:r>
    </w:p>
    <w:p w14:paraId="077CE9CB">
      <w:pPr>
        <w:pStyle w:val="9"/>
        <w:kinsoku w:val="0"/>
        <w:overflowPunct w:val="0"/>
        <w:ind w:firstLine="422" w:firstLineChars="200"/>
        <w:rPr>
          <w:rFonts w:ascii="宋体" w:hAnsi="宋体" w:cs="宋体"/>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 xml:space="preserve">第五条  付款条件   </w:t>
      </w:r>
      <w:r>
        <w:rPr>
          <w:rFonts w:hint="eastAsia" w:ascii="宋体" w:hAnsi="宋体" w:cs="宋体"/>
          <w:color w:val="000000" w:themeColor="text1"/>
          <w14:textFill>
            <w14:solidFill>
              <w14:schemeClr w14:val="tx1"/>
            </w14:solidFill>
          </w14:textFill>
        </w:rPr>
        <w:t xml:space="preserve">               </w:t>
      </w:r>
    </w:p>
    <w:p w14:paraId="15A3AD84">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本合同以人民币付款。</w:t>
      </w:r>
    </w:p>
    <w:p w14:paraId="7C8E4D24">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该项目是否实行预付款：</w:t>
      </w:r>
    </w:p>
    <w:p w14:paraId="2DEA2037">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实行预付款的条件和比例：</w:t>
      </w:r>
    </w:p>
    <w:p w14:paraId="0B9DB49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合同款项结算方式和支付比例：   </w:t>
      </w:r>
    </w:p>
    <w:p w14:paraId="63AAEB1C">
      <w:pPr>
        <w:spacing w:line="360" w:lineRule="auto"/>
        <w:ind w:firstLine="420" w:firstLineChars="200"/>
        <w:rPr>
          <w:rFonts w:ascii="宋体" w:hAnsi="宋体" w:cs="宋体"/>
          <w:color w:val="000000" w:themeColor="text1"/>
          <w:u w:val="single"/>
          <w14:textFill>
            <w14:solidFill>
              <w14:schemeClr w14:val="tx1"/>
            </w14:solidFill>
          </w14:textFill>
        </w:rPr>
      </w:pPr>
      <w:r>
        <w:rPr>
          <w:rFonts w:hint="eastAsia" w:ascii="宋体" w:hAnsi="宋体" w:cs="宋体"/>
          <w:color w:val="000000" w:themeColor="text1"/>
          <w14:textFill>
            <w14:solidFill>
              <w14:schemeClr w14:val="tx1"/>
            </w14:solidFill>
          </w14:textFill>
        </w:rPr>
        <w:t>(具体付款方式</w:t>
      </w:r>
      <w:r>
        <w:rPr>
          <w:rFonts w:hint="eastAsia" w:ascii="宋体" w:hAnsi="宋体" w:cs="宋体"/>
          <w:color w:val="000000" w:themeColor="text1"/>
          <w:u w:val="single"/>
          <w14:textFill>
            <w14:solidFill>
              <w14:schemeClr w14:val="tx1"/>
            </w14:solidFill>
          </w14:textFill>
        </w:rPr>
        <w:t>按投标人须知前附表以及采、购双方的具体约定</w:t>
      </w:r>
    </w:p>
    <w:p w14:paraId="4BE1B768">
      <w:pPr>
        <w:spacing w:line="360" w:lineRule="auto"/>
        <w:ind w:firstLine="422" w:firstLineChars="200"/>
        <w:rPr>
          <w:rFonts w:ascii="宋体" w:hAnsi="宋体" w:cs="宋体"/>
          <w:b/>
          <w:bCs/>
          <w:color w:val="000000" w:themeColor="text1"/>
          <w:szCs w:val="27"/>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第六条  验收方法</w:t>
      </w:r>
    </w:p>
    <w:p w14:paraId="12F046A8">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1.甲、乙双方应严格履行合同有关条款，如果验收过程中发现乙方在没有征得采购人同意的情况下擅自变更合同服务内容，将拒绝通过验收，由此引起的一切后果及损失由乙方承担。</w:t>
      </w:r>
    </w:p>
    <w:p w14:paraId="7377B7F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甲方应承担项目验收的主体责任。项目验收时，应成立三人以上（由甲、乙双方、管理人员、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3B4D47A7">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3、甲方视情况可以邀请参加本项目的其他投标人或者第三方机构参与验收，参与验收的投标人或者第三方机构的意见作为验收书的参考资料一并存档。</w:t>
      </w:r>
    </w:p>
    <w:p w14:paraId="536779F9">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4、涉及安全、消防、环保等其他需要由质检或行业主管部门进行验收的项目，必须邀请相关部门或相关专家参与验收。涉及社会化服务的项目，甲方将要求社会公众人员参与验收。</w:t>
      </w:r>
    </w:p>
    <w:p w14:paraId="6244A2D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检测、验收费用承担方式：</w:t>
      </w:r>
    </w:p>
    <w:p w14:paraId="735DF970">
      <w:pPr>
        <w:pStyle w:val="9"/>
        <w:kinsoku w:val="0"/>
        <w:overflowPunct w:val="0"/>
        <w:spacing w:line="364"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第七条 知识产权</w:t>
      </w:r>
    </w:p>
    <w:p w14:paraId="46E39475">
      <w:pPr>
        <w:pStyle w:val="9"/>
        <w:kinsoku w:val="0"/>
        <w:overflowPunct w:val="0"/>
        <w:spacing w:line="364"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乙方应保证所提供的服务或其任何一部分均不会侵犯任何第三方的专利权、商标权或著作权。</w:t>
      </w:r>
    </w:p>
    <w:p w14:paraId="00E84A01">
      <w:pPr>
        <w:pStyle w:val="9"/>
        <w:kinsoku w:val="0"/>
        <w:overflowPunct w:val="0"/>
        <w:spacing w:line="364" w:lineRule="auto"/>
        <w:rPr>
          <w:rFonts w:ascii="宋体" w:hAnsi="宋体" w:cs="宋体"/>
          <w:b/>
          <w:bCs/>
          <w:color w:val="000000" w:themeColor="text1"/>
          <w:szCs w:val="27"/>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第八条 无产权瑕疵条款</w:t>
      </w:r>
    </w:p>
    <w:p w14:paraId="553E8274">
      <w:pPr>
        <w:pStyle w:val="9"/>
        <w:kinsoku w:val="0"/>
        <w:overflowPunct w:val="0"/>
        <w:spacing w:line="364"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乙方保证所提供的服务的所有权完全属于乙方且无任何抵押、查封等产权瑕疵。如有产权瑕疵的，视为乙方违约。乙方应负担由此而产生的一切损失。</w:t>
      </w:r>
    </w:p>
    <w:p w14:paraId="5A18EB0C">
      <w:pPr>
        <w:spacing w:line="400" w:lineRule="exact"/>
        <w:rPr>
          <w:rFonts w:ascii="宋体" w:hAnsi="宋体" w:cs="宋体"/>
          <w:b/>
          <w:bCs/>
          <w:color w:val="000000" w:themeColor="text1"/>
          <w:szCs w:val="27"/>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 xml:space="preserve">第九条  </w:t>
      </w:r>
      <w:r>
        <w:rPr>
          <w:rFonts w:hint="eastAsia" w:ascii="宋体" w:hAnsi="宋体" w:cs="宋体"/>
          <w:color w:val="000000" w:themeColor="text1"/>
          <w:szCs w:val="27"/>
          <w14:textFill>
            <w14:solidFill>
              <w14:schemeClr w14:val="tx1"/>
            </w14:solidFill>
          </w14:textFill>
        </w:rPr>
        <w:t>履约（或质量）保证金</w:t>
      </w:r>
    </w:p>
    <w:p w14:paraId="113FA288">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1.本项目不收取履约保证金。确需收取履约保证金的，甲方不得要求乙方以现款的形式提供。乙方提供的履约保证金按规定格式以银行保函形式提供，与此有关的费用由服务方承担。</w:t>
      </w:r>
    </w:p>
    <w:p w14:paraId="32CFECAA">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2.若确需质量保证金的，质量保证金不得超过合同总价款的5%</w:t>
      </w:r>
    </w:p>
    <w:p w14:paraId="57264B8A">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3.如乙方未能履行其合同规定的任何义务，甲方有权从履约保证金中取得补偿。</w:t>
      </w:r>
    </w:p>
    <w:p w14:paraId="3DE18C16">
      <w:pPr>
        <w:spacing w:line="360" w:lineRule="auto"/>
        <w:rPr>
          <w:rFonts w:ascii="宋体" w:hAnsi="宋体" w:cs="宋体"/>
          <w:b/>
          <w:bCs/>
          <w:color w:val="000000" w:themeColor="text1"/>
          <w:szCs w:val="27"/>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第十条 甲方的权利和义务</w:t>
      </w:r>
    </w:p>
    <w:p w14:paraId="761F528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1、甲方有权对合同规定范围内乙方的行为进行监督和检查，拥有监管权。有权定期核对乙方提供服务所配备的人员数量。对甲方认为不合理的部分有权下达整改通知书，并要求乙方限期整改。</w:t>
      </w:r>
    </w:p>
    <w:p w14:paraId="783F1F1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2、甲方有权依据双方签订的考评办法对乙方提供的服务进行定期考评。当考评结果未达到标准时，有权依据考评办法约定的数额扣除履约保证金。</w:t>
      </w:r>
    </w:p>
    <w:p w14:paraId="27EC2ACF">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3、负责检查监督乙方管理工作的实施及制度的执行情况。</w:t>
      </w:r>
    </w:p>
    <w:p w14:paraId="16B1019E">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4、根据本合同规定，按时向乙方支付应付服务费用。</w:t>
      </w:r>
    </w:p>
    <w:p w14:paraId="3FD3B87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5、国家法律、法规所规定由甲方承担的其他责任               </w:t>
      </w:r>
    </w:p>
    <w:p w14:paraId="4B2A21A4">
      <w:pPr>
        <w:pStyle w:val="9"/>
        <w:kinsoku w:val="0"/>
        <w:overflowPunct w:val="0"/>
        <w:spacing w:line="364"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第十一条 乙方的权利和义务</w:t>
      </w:r>
    </w:p>
    <w:p w14:paraId="40B965F2">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1、对本合同规定的委托服务范围内的项目享有管理权及服务义务。</w:t>
      </w:r>
    </w:p>
    <w:p w14:paraId="06ADA6C5">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2、根据本合同的规定向甲方收取相关服务费用，并有权在本项目管理范围内管理及合理使用。</w:t>
      </w:r>
    </w:p>
    <w:p w14:paraId="4A624E83">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3、及时向甲方通告本项目服务范围内有关服务的重大事项，及时配合处理投诉。</w:t>
      </w:r>
    </w:p>
    <w:p w14:paraId="005241D5">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4、接受项目行业管理部门及政府有关部门的指导，接受甲方的监督。</w:t>
      </w:r>
    </w:p>
    <w:p w14:paraId="1FB7F2AB">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5、国家法律、法规所规定由乙方承担的其它责任。</w:t>
      </w:r>
    </w:p>
    <w:p w14:paraId="26BC06C1">
      <w:pPr>
        <w:pStyle w:val="9"/>
        <w:kinsoku w:val="0"/>
        <w:overflowPunct w:val="0"/>
        <w:spacing w:line="364"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第十二条 违约责任</w:t>
      </w:r>
    </w:p>
    <w:p w14:paraId="4BAC6566">
      <w:pPr>
        <w:pStyle w:val="9"/>
        <w:kinsoku w:val="0"/>
        <w:overflowPunct w:val="0"/>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1、甲乙双方必须遵守本合同并执行合同中的各项规定，保证本合同的正常履行。</w:t>
      </w:r>
    </w:p>
    <w:p w14:paraId="382707FD">
      <w:pPr>
        <w:pStyle w:val="9"/>
        <w:kinsoku w:val="0"/>
        <w:overflowPunct w:val="0"/>
        <w:spacing w:line="364"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2、甲方逾期付款的，除应及时付足款项外，应向乙方偿付欠款总额万分之 /天的违约金；逾期付款超过 天的，乙方有权终止合同。</w:t>
      </w:r>
    </w:p>
    <w:p w14:paraId="5B4108F2">
      <w:pPr>
        <w:pStyle w:val="9"/>
        <w:kinsoku w:val="0"/>
        <w:overflowPunct w:val="0"/>
        <w:spacing w:line="364"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2CA9E740">
      <w:pPr>
        <w:pStyle w:val="9"/>
        <w:kinsoku w:val="0"/>
        <w:overflowPunct w:val="0"/>
        <w:spacing w:line="364"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4、变更、中止或者终止合同，有过错的一方应当承担赔偿责任，双方都有过错的，各自承担相应的责任。</w:t>
      </w:r>
    </w:p>
    <w:p w14:paraId="7E3B30EF">
      <w:pPr>
        <w:spacing w:line="360"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 xml:space="preserve">第十三条 </w:t>
      </w:r>
      <w:r>
        <w:rPr>
          <w:rFonts w:hint="eastAsia" w:ascii="宋体" w:hAnsi="宋体" w:cs="宋体"/>
          <w:bCs/>
          <w:color w:val="000000" w:themeColor="text1"/>
          <w14:textFill>
            <w14:solidFill>
              <w14:schemeClr w14:val="tx1"/>
            </w14:solidFill>
          </w14:textFill>
        </w:rPr>
        <w:t>转让与分包</w:t>
      </w:r>
    </w:p>
    <w:p w14:paraId="0FCB1A73">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r>
        <w:rPr>
          <w:rFonts w:hint="eastAsia" w:ascii="宋体" w:hAnsi="宋体" w:cs="宋体"/>
          <w:color w:val="000000" w:themeColor="text1"/>
          <w:szCs w:val="27"/>
          <w14:textFill>
            <w14:solidFill>
              <w14:schemeClr w14:val="tx1"/>
            </w14:solidFill>
          </w14:textFill>
        </w:rPr>
        <w:t>.</w:t>
      </w:r>
      <w:r>
        <w:rPr>
          <w:rFonts w:hint="eastAsia" w:ascii="宋体" w:hAnsi="宋体" w:cs="宋体"/>
          <w:color w:val="000000" w:themeColor="text1"/>
          <w14:textFill>
            <w14:solidFill>
              <w14:schemeClr w14:val="tx1"/>
            </w14:solidFill>
          </w14:textFill>
        </w:rPr>
        <w:t>除甲方事先书面同意外，乙方不得部分转让或全部转让其应履行的合同义务。</w:t>
      </w:r>
    </w:p>
    <w:p w14:paraId="76D04BCA">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w:t>
      </w:r>
      <w:r>
        <w:rPr>
          <w:rFonts w:hint="eastAsia" w:ascii="宋体" w:hAnsi="宋体" w:cs="宋体"/>
          <w:color w:val="000000" w:themeColor="text1"/>
          <w:szCs w:val="27"/>
          <w14:textFill>
            <w14:solidFill>
              <w14:schemeClr w14:val="tx1"/>
            </w14:solidFill>
          </w14:textFill>
        </w:rPr>
        <w:t>.</w:t>
      </w:r>
      <w:r>
        <w:rPr>
          <w:rFonts w:hint="eastAsia" w:ascii="宋体" w:hAnsi="宋体" w:cs="宋体"/>
          <w:color w:val="000000" w:themeColor="text1"/>
          <w14:textFill>
            <w14:solidFill>
              <w14:schemeClr w14:val="tx1"/>
            </w14:solidFill>
          </w14:textFill>
        </w:rPr>
        <w:t>乙方应在投标文件中或以其他书面形式对甲方确认本合同项下所授予的所有分包合同。但该确认不解除乙方承担的本合同下的任何责任或义务。意即在本合同项下，乙方对甲方负总责。</w:t>
      </w:r>
    </w:p>
    <w:p w14:paraId="0580C197">
      <w:pPr>
        <w:spacing w:line="360"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 xml:space="preserve">第十四条 </w:t>
      </w:r>
      <w:r>
        <w:rPr>
          <w:rFonts w:hint="eastAsia" w:ascii="宋体" w:hAnsi="宋体" w:cs="宋体"/>
          <w:bCs/>
          <w:color w:val="000000" w:themeColor="text1"/>
          <w14:textFill>
            <w14:solidFill>
              <w14:schemeClr w14:val="tx1"/>
            </w14:solidFill>
          </w14:textFill>
        </w:rPr>
        <w:t>合同文件及资料的使用</w:t>
      </w:r>
    </w:p>
    <w:p w14:paraId="6C7988AB">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r>
        <w:rPr>
          <w:rFonts w:hint="eastAsia" w:ascii="宋体" w:hAnsi="宋体" w:cs="宋体"/>
          <w:color w:val="000000" w:themeColor="text1"/>
          <w:szCs w:val="27"/>
          <w14:textFill>
            <w14:solidFill>
              <w14:schemeClr w14:val="tx1"/>
            </w14:solidFill>
          </w14:textFill>
        </w:rPr>
        <w:t>.</w:t>
      </w:r>
      <w:r>
        <w:rPr>
          <w:rFonts w:hint="eastAsia" w:ascii="宋体" w:hAnsi="宋体" w:cs="宋体"/>
          <w:color w:val="000000" w:themeColor="text1"/>
          <w14:textFill>
            <w14:solidFill>
              <w14:schemeClr w14:val="tx1"/>
            </w14:solidFill>
          </w14:textFill>
        </w:rPr>
        <w:t>乙方在未经甲方同意的情况下，不得将合同、合同中的规定、有关计划、图纸、样本或甲方为上述内容向乙方提供的资料透露给任何人。</w:t>
      </w:r>
    </w:p>
    <w:p w14:paraId="29CB097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w:t>
      </w:r>
      <w:r>
        <w:rPr>
          <w:rFonts w:hint="eastAsia" w:ascii="宋体" w:hAnsi="宋体" w:cs="宋体"/>
          <w:color w:val="000000" w:themeColor="text1"/>
          <w:szCs w:val="27"/>
          <w14:textFill>
            <w14:solidFill>
              <w14:schemeClr w14:val="tx1"/>
            </w14:solidFill>
          </w14:textFill>
        </w:rPr>
        <w:t>.</w:t>
      </w:r>
      <w:r>
        <w:rPr>
          <w:rFonts w:hint="eastAsia" w:ascii="宋体" w:hAnsi="宋体" w:cs="宋体"/>
          <w:color w:val="000000" w:themeColor="text1"/>
          <w14:textFill>
            <w14:solidFill>
              <w14:schemeClr w14:val="tx1"/>
            </w14:solidFill>
          </w14:textFill>
        </w:rPr>
        <w:t>除非执行合同需要，在事先未得到甲方同意的情况下，乙方不得使用前款所列的任何文件和资料。</w:t>
      </w:r>
    </w:p>
    <w:p w14:paraId="1D42DE5B">
      <w:pPr>
        <w:spacing w:line="360" w:lineRule="auto"/>
        <w:ind w:firstLine="422" w:firstLineChars="200"/>
        <w:rPr>
          <w:rFonts w:ascii="宋体" w:hAnsi="宋体" w:cs="宋体"/>
          <w:b/>
          <w:bCs/>
          <w:color w:val="000000" w:themeColor="text1"/>
          <w:szCs w:val="27"/>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第十五条 不可抗力事件处理</w:t>
      </w:r>
    </w:p>
    <w:p w14:paraId="06968FD5">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r>
        <w:rPr>
          <w:rFonts w:hint="eastAsia" w:ascii="宋体" w:hAnsi="宋体" w:cs="宋体"/>
          <w:color w:val="000000" w:themeColor="text1"/>
          <w:szCs w:val="27"/>
          <w14:textFill>
            <w14:solidFill>
              <w14:schemeClr w14:val="tx1"/>
            </w14:solidFill>
          </w14:textFill>
        </w:rPr>
        <w:t>.</w:t>
      </w:r>
      <w:r>
        <w:rPr>
          <w:rFonts w:hint="eastAsia" w:ascii="宋体" w:hAnsi="宋体" w:cs="宋体"/>
          <w:color w:val="000000" w:themeColor="text1"/>
          <w14:textFill>
            <w14:solidFill>
              <w14:schemeClr w14:val="tx1"/>
            </w14:solidFill>
          </w14:textFill>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008BC097">
      <w:pPr>
        <w:spacing w:line="360" w:lineRule="auto"/>
        <w:ind w:firstLine="420" w:firstLineChars="200"/>
        <w:rPr>
          <w:rFonts w:ascii="宋体" w:hAnsi="宋体" w:cs="宋体"/>
          <w:color w:val="000000" w:themeColor="text1"/>
          <w:szCs w:val="27"/>
          <w14:textFill>
            <w14:solidFill>
              <w14:schemeClr w14:val="tx1"/>
            </w14:solidFill>
          </w14:textFill>
        </w:rPr>
      </w:pPr>
      <w:r>
        <w:rPr>
          <w:rFonts w:hint="eastAsia" w:ascii="宋体" w:hAnsi="宋体" w:cs="宋体"/>
          <w:color w:val="000000" w:themeColor="text1"/>
          <w14:textFill>
            <w14:solidFill>
              <w14:schemeClr w14:val="tx1"/>
            </w14:solidFill>
          </w14:textFill>
        </w:rPr>
        <w:t>2</w:t>
      </w:r>
      <w:r>
        <w:rPr>
          <w:rFonts w:hint="eastAsia" w:ascii="宋体" w:hAnsi="宋体" w:cs="宋体"/>
          <w:color w:val="000000" w:themeColor="text1"/>
          <w:szCs w:val="27"/>
          <w14:textFill>
            <w14:solidFill>
              <w14:schemeClr w14:val="tx1"/>
            </w14:solidFill>
          </w14:textFill>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14:paraId="5A27EBAB">
      <w:pPr>
        <w:spacing w:line="360" w:lineRule="auto"/>
        <w:ind w:firstLine="422" w:firstLineChars="200"/>
        <w:rPr>
          <w:rFonts w:ascii="宋体" w:hAnsi="宋体" w:cs="宋体"/>
          <w:b/>
          <w:bCs/>
          <w:color w:val="000000" w:themeColor="text1"/>
          <w:szCs w:val="27"/>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第十六条 合同纠纷调处</w:t>
      </w:r>
    </w:p>
    <w:p w14:paraId="060AF51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r>
        <w:rPr>
          <w:rFonts w:hint="eastAsia" w:ascii="宋体" w:hAnsi="宋体" w:cs="宋体"/>
          <w:color w:val="000000" w:themeColor="text1"/>
          <w:szCs w:val="27"/>
          <w14:textFill>
            <w14:solidFill>
              <w14:schemeClr w14:val="tx1"/>
            </w14:solidFill>
          </w14:textFill>
        </w:rPr>
        <w:t>.按本合同规定应该偿付的违约金、赔偿金、保管保养费和各种经济损失，应当在明确责任后10天内，按银行规定的结算办法付清，否则按逾期付款处理。</w:t>
      </w:r>
    </w:p>
    <w:p w14:paraId="7ABCDC4E">
      <w:pPr>
        <w:spacing w:line="360" w:lineRule="auto"/>
        <w:ind w:firstLine="420" w:firstLineChars="200"/>
        <w:rPr>
          <w:rFonts w:ascii="宋体" w:hAnsi="宋体" w:cs="宋体"/>
          <w:color w:val="000000" w:themeColor="text1"/>
          <w:szCs w:val="27"/>
          <w14:textFill>
            <w14:solidFill>
              <w14:schemeClr w14:val="tx1"/>
            </w14:solidFill>
          </w14:textFill>
        </w:rPr>
      </w:pPr>
      <w:r>
        <w:rPr>
          <w:rFonts w:hint="eastAsia" w:ascii="宋体" w:hAnsi="宋体" w:cs="宋体"/>
          <w:color w:val="000000" w:themeColor="text1"/>
          <w14:textFill>
            <w14:solidFill>
              <w14:schemeClr w14:val="tx1"/>
            </w14:solidFill>
          </w14:textFill>
        </w:rPr>
        <w:t>2</w:t>
      </w:r>
      <w:r>
        <w:rPr>
          <w:rFonts w:hint="eastAsia" w:ascii="宋体" w:hAnsi="宋体" w:cs="宋体"/>
          <w:color w:val="000000" w:themeColor="text1"/>
          <w:szCs w:val="27"/>
          <w14:textFill>
            <w14:solidFill>
              <w14:schemeClr w14:val="tx1"/>
            </w14:solidFill>
          </w14:textFill>
        </w:rPr>
        <w:t>.本合同如发生纠纷，当事人双方应当及时协商解决，协商不成时，任何一方均可请本项目政府采购监督管理部门调解，调解不成，按以下第（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cs="宋体"/>
          <w:b/>
          <w:bCs/>
          <w:color w:val="000000" w:themeColor="text1"/>
          <w:szCs w:val="27"/>
          <w:u w:val="single"/>
          <w14:textFill>
            <w14:solidFill>
              <w14:schemeClr w14:val="tx1"/>
            </w14:solidFill>
          </w14:textFill>
        </w:rPr>
        <w:t>周口仲裁委员会</w:t>
      </w:r>
      <w:r>
        <w:rPr>
          <w:rFonts w:hint="eastAsia" w:ascii="宋体" w:hAnsi="宋体" w:cs="宋体"/>
          <w:color w:val="000000" w:themeColor="text1"/>
          <w:szCs w:val="27"/>
          <w14:textFill>
            <w14:solidFill>
              <w14:schemeClr w14:val="tx1"/>
            </w14:solidFill>
          </w14:textFill>
        </w:rPr>
        <w:t>申请仲裁。②向</w:t>
      </w:r>
      <w:r>
        <w:rPr>
          <w:rFonts w:hint="eastAsia" w:ascii="宋体" w:hAnsi="宋体" w:cs="宋体"/>
          <w:color w:val="000000" w:themeColor="text1"/>
          <w14:textFill>
            <w14:solidFill>
              <w14:schemeClr w14:val="tx1"/>
            </w14:solidFill>
          </w14:textFill>
        </w:rPr>
        <w:t>合同签订地有级别管辖权的</w:t>
      </w:r>
      <w:r>
        <w:rPr>
          <w:rFonts w:hint="eastAsia" w:ascii="宋体" w:hAnsi="宋体" w:cs="宋体"/>
          <w:color w:val="000000" w:themeColor="text1"/>
          <w:szCs w:val="27"/>
          <w14:textFill>
            <w14:solidFill>
              <w14:schemeClr w14:val="tx1"/>
            </w14:solidFill>
          </w14:textFill>
        </w:rPr>
        <w:t>人民法院起诉。</w:t>
      </w:r>
    </w:p>
    <w:p w14:paraId="71F16C20">
      <w:pPr>
        <w:spacing w:line="360" w:lineRule="auto"/>
        <w:ind w:firstLine="420" w:firstLineChars="200"/>
        <w:rPr>
          <w:rFonts w:ascii="宋体" w:hAnsi="宋体" w:cs="宋体"/>
          <w:color w:val="000000" w:themeColor="text1"/>
          <w:szCs w:val="27"/>
          <w14:textFill>
            <w14:solidFill>
              <w14:schemeClr w14:val="tx1"/>
            </w14:solidFill>
          </w14:textFill>
        </w:rPr>
      </w:pPr>
      <w:r>
        <w:rPr>
          <w:rFonts w:hint="eastAsia" w:ascii="宋体" w:hAnsi="宋体" w:cs="宋体"/>
          <w:color w:val="000000" w:themeColor="text1"/>
          <w:szCs w:val="27"/>
          <w14:textFill>
            <w14:solidFill>
              <w14:schemeClr w14:val="tx1"/>
            </w14:solidFill>
          </w14:textFill>
        </w:rPr>
        <w:t>3、甲、乙双方均有权利向本项目具有监管职能的政府采购监督管理部门举报反映对方在合同履约中的违法违纪行为。</w:t>
      </w:r>
    </w:p>
    <w:p w14:paraId="1D5B5B59">
      <w:pPr>
        <w:spacing w:line="360" w:lineRule="auto"/>
        <w:ind w:firstLine="422" w:firstLineChars="200"/>
        <w:rPr>
          <w:rFonts w:ascii="宋体" w:hAnsi="宋体" w:cs="宋体"/>
          <w:b/>
          <w:bCs/>
          <w:color w:val="000000" w:themeColor="text1"/>
          <w:szCs w:val="27"/>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第十七条 其他</w:t>
      </w:r>
    </w:p>
    <w:p w14:paraId="4FD410FA">
      <w:pPr>
        <w:spacing w:line="360" w:lineRule="auto"/>
        <w:ind w:firstLine="422" w:firstLineChars="200"/>
        <w:rPr>
          <w:rFonts w:ascii="宋体" w:hAnsi="宋体" w:cs="宋体"/>
          <w:color w:val="000000" w:themeColor="text1"/>
          <w:szCs w:val="27"/>
          <w14:textFill>
            <w14:solidFill>
              <w14:schemeClr w14:val="tx1"/>
            </w14:solidFill>
          </w14:textFill>
        </w:rPr>
      </w:pPr>
      <w:r>
        <w:rPr>
          <w:rFonts w:hint="eastAsia" w:ascii="宋体" w:hAnsi="宋体" w:cs="宋体"/>
          <w:b/>
          <w:bCs/>
          <w:color w:val="000000" w:themeColor="text1"/>
          <w:szCs w:val="27"/>
          <w14:textFill>
            <w14:solidFill>
              <w14:schemeClr w14:val="tx1"/>
            </w14:solidFill>
          </w14:textFill>
        </w:rPr>
        <w:t xml:space="preserve"> </w:t>
      </w:r>
      <w:r>
        <w:rPr>
          <w:rFonts w:hint="eastAsia" w:ascii="宋体" w:hAnsi="宋体" w:cs="宋体"/>
          <w:color w:val="000000" w:themeColor="text1"/>
          <w:szCs w:val="27"/>
          <w14:textFill>
            <w14:solidFill>
              <w14:schemeClr w14:val="tx1"/>
            </w14:solidFill>
          </w14:textFill>
        </w:rPr>
        <w:t>下列关于周口市公共资源交易中心政府采购代理机构名称</w:t>
      </w:r>
      <w:r>
        <w:rPr>
          <w:rFonts w:hint="eastAsia" w:ascii="宋体" w:hAnsi="宋体" w:cs="宋体"/>
          <w:color w:val="000000" w:themeColor="text1"/>
          <w:szCs w:val="27"/>
          <w:u w:val="single"/>
          <w14:textFill>
            <w14:solidFill>
              <w14:schemeClr w14:val="tx1"/>
            </w14:solidFill>
          </w14:textFill>
        </w:rPr>
        <w:t>某项目（项目编号：某编号）</w:t>
      </w:r>
      <w:r>
        <w:rPr>
          <w:rFonts w:hint="eastAsia" w:ascii="宋体" w:hAnsi="宋体" w:cs="宋体"/>
          <w:color w:val="000000" w:themeColor="text1"/>
          <w:szCs w:val="27"/>
          <w14:textFill>
            <w14:solidFill>
              <w14:schemeClr w14:val="tx1"/>
            </w14:solidFill>
          </w14:textFill>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34411BAC">
      <w:pPr>
        <w:spacing w:line="360" w:lineRule="auto"/>
        <w:ind w:firstLine="420" w:firstLineChars="200"/>
        <w:rPr>
          <w:rFonts w:ascii="宋体" w:hAnsi="宋体" w:cs="宋体"/>
          <w:color w:val="000000" w:themeColor="text1"/>
          <w:szCs w:val="27"/>
          <w14:textFill>
            <w14:solidFill>
              <w14:schemeClr w14:val="tx1"/>
            </w14:solidFill>
          </w14:textFill>
        </w:rPr>
      </w:pPr>
      <w:r>
        <w:rPr>
          <w:rFonts w:hint="eastAsia" w:ascii="宋体" w:hAnsi="宋体" w:cs="宋体"/>
          <w:color w:val="000000" w:themeColor="text1"/>
          <w:szCs w:val="27"/>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本合同一式</w:t>
      </w:r>
      <w:r>
        <w:rPr>
          <w:rFonts w:hint="eastAsia" w:ascii="宋体" w:hAnsi="宋体" w:cs="宋体"/>
          <w:color w:val="000000" w:themeColor="text1"/>
          <w:u w:val="single"/>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份，甲乙双方各执</w:t>
      </w:r>
      <w:r>
        <w:rPr>
          <w:rFonts w:hint="eastAsia" w:ascii="宋体" w:hAnsi="宋体" w:cs="宋体"/>
          <w:color w:val="000000" w:themeColor="text1"/>
          <w:u w:val="single"/>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份，自双方当事人签字盖章之日起生效。</w:t>
      </w:r>
    </w:p>
    <w:p w14:paraId="2F6215EA">
      <w:pPr>
        <w:spacing w:line="360" w:lineRule="auto"/>
        <w:ind w:firstLine="420" w:firstLineChars="200"/>
        <w:rPr>
          <w:rFonts w:ascii="宋体" w:hAnsi="宋体" w:cs="宋体"/>
          <w:color w:val="000000" w:themeColor="text1"/>
          <w:szCs w:val="27"/>
          <w14:textFill>
            <w14:solidFill>
              <w14:schemeClr w14:val="tx1"/>
            </w14:solidFill>
          </w14:textFill>
        </w:rPr>
      </w:pPr>
    </w:p>
    <w:p w14:paraId="5BA44CB7">
      <w:pPr>
        <w:pStyle w:val="46"/>
        <w:ind w:firstLine="210"/>
        <w:rPr>
          <w:rFonts w:ascii="宋体" w:hAnsi="宋体" w:cs="宋体"/>
          <w:color w:val="000000" w:themeColor="text1"/>
          <w14:textFill>
            <w14:solidFill>
              <w14:schemeClr w14:val="tx1"/>
            </w14:solidFill>
          </w14:textFill>
        </w:rPr>
      </w:pPr>
    </w:p>
    <w:p w14:paraId="594BC13F">
      <w:pPr>
        <w:spacing w:line="360" w:lineRule="auto"/>
        <w:ind w:firstLine="420" w:firstLineChars="200"/>
        <w:rPr>
          <w:rFonts w:ascii="宋体" w:hAnsi="宋体" w:cs="宋体"/>
          <w:color w:val="000000" w:themeColor="text1"/>
          <w:szCs w:val="27"/>
          <w14:textFill>
            <w14:solidFill>
              <w14:schemeClr w14:val="tx1"/>
            </w14:solidFill>
          </w14:textFill>
        </w:rPr>
      </w:pPr>
      <w:r>
        <w:rPr>
          <w:rFonts w:hint="eastAsia" w:ascii="宋体" w:hAnsi="宋体" w:cs="宋体"/>
          <w:color w:val="000000" w:themeColor="text1"/>
          <w:szCs w:val="27"/>
          <w14:textFill>
            <w14:solidFill>
              <w14:schemeClr w14:val="tx1"/>
            </w14:solidFill>
          </w14:textFill>
        </w:rPr>
        <w:t xml:space="preserve">采购人（甲方）：    （公章）           供货人（乙方）：     （公章）  </w:t>
      </w:r>
    </w:p>
    <w:p w14:paraId="3AFCC66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7"/>
          <w14:textFill>
            <w14:solidFill>
              <w14:schemeClr w14:val="tx1"/>
            </w14:solidFill>
          </w14:textFill>
        </w:rPr>
        <w:t>地址：                               地址：</w:t>
      </w:r>
    </w:p>
    <w:p w14:paraId="71EDF58A">
      <w:pPr>
        <w:spacing w:line="360" w:lineRule="auto"/>
        <w:ind w:firstLine="420" w:firstLineChars="200"/>
        <w:rPr>
          <w:rFonts w:ascii="宋体" w:hAnsi="宋体" w:cs="宋体"/>
          <w:color w:val="000000" w:themeColor="text1"/>
          <w:szCs w:val="27"/>
          <w14:textFill>
            <w14:solidFill>
              <w14:schemeClr w14:val="tx1"/>
            </w14:solidFill>
          </w14:textFill>
        </w:rPr>
      </w:pPr>
      <w:r>
        <w:rPr>
          <w:rFonts w:hint="eastAsia" w:ascii="宋体" w:hAnsi="宋体" w:cs="宋体"/>
          <w:color w:val="000000" w:themeColor="text1"/>
          <w:szCs w:val="27"/>
          <w14:textFill>
            <w14:solidFill>
              <w14:schemeClr w14:val="tx1"/>
            </w14:solidFill>
          </w14:textFill>
        </w:rPr>
        <w:t>法定代表人：                         法定代表人：</w:t>
      </w:r>
    </w:p>
    <w:p w14:paraId="4B85C6DA">
      <w:pPr>
        <w:spacing w:line="360" w:lineRule="auto"/>
        <w:ind w:firstLine="420" w:firstLineChars="200"/>
        <w:rPr>
          <w:rFonts w:ascii="宋体" w:hAnsi="宋体" w:cs="宋体"/>
          <w:color w:val="000000" w:themeColor="text1"/>
          <w:u w:val="single"/>
          <w14:textFill>
            <w14:solidFill>
              <w14:schemeClr w14:val="tx1"/>
            </w14:solidFill>
          </w14:textFill>
        </w:rPr>
      </w:pPr>
      <w:r>
        <w:rPr>
          <w:rFonts w:hint="eastAsia" w:ascii="宋体" w:hAnsi="宋体" w:cs="宋体"/>
          <w:color w:val="000000" w:themeColor="text1"/>
          <w:szCs w:val="27"/>
          <w14:textFill>
            <w14:solidFill>
              <w14:schemeClr w14:val="tx1"/>
            </w14:solidFill>
          </w14:textFill>
        </w:rPr>
        <w:t>委托代理人：                         委托代理人：</w:t>
      </w:r>
    </w:p>
    <w:p w14:paraId="1BBCA40F">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电话：                               电话：</w:t>
      </w:r>
    </w:p>
    <w:p w14:paraId="769A4636">
      <w:pPr>
        <w:spacing w:line="360" w:lineRule="auto"/>
        <w:ind w:firstLine="420" w:firstLineChars="200"/>
        <w:rPr>
          <w:rFonts w:ascii="宋体" w:hAnsi="宋体" w:cs="宋体"/>
          <w:color w:val="000000" w:themeColor="text1"/>
          <w:szCs w:val="27"/>
          <w14:textFill>
            <w14:solidFill>
              <w14:schemeClr w14:val="tx1"/>
            </w14:solidFill>
          </w14:textFill>
        </w:rPr>
      </w:pPr>
      <w:r>
        <w:rPr>
          <w:rFonts w:hint="eastAsia" w:ascii="宋体" w:hAnsi="宋体" w:cs="宋体"/>
          <w:color w:val="000000" w:themeColor="text1"/>
          <w:szCs w:val="27"/>
          <w14:textFill>
            <w14:solidFill>
              <w14:schemeClr w14:val="tx1"/>
            </w14:solidFill>
          </w14:textFill>
        </w:rPr>
        <w:t>开户银行：                           开户银行：</w:t>
      </w:r>
    </w:p>
    <w:p w14:paraId="251490DA">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7"/>
          <w14:textFill>
            <w14:solidFill>
              <w14:schemeClr w14:val="tx1"/>
            </w14:solidFill>
          </w14:textFill>
        </w:rPr>
        <w:t>账号：                               账号：</w:t>
      </w:r>
    </w:p>
    <w:p w14:paraId="3F31EFCA">
      <w:pPr>
        <w:spacing w:line="640" w:lineRule="exact"/>
        <w:ind w:firstLine="420" w:firstLineChars="200"/>
        <w:rPr>
          <w:rFonts w:ascii="宋体" w:hAnsi="宋体" w:cs="宋体"/>
          <w:color w:val="000000" w:themeColor="text1"/>
          <w:szCs w:val="27"/>
          <w:u w:val="single"/>
          <w14:textFill>
            <w14:solidFill>
              <w14:schemeClr w14:val="tx1"/>
            </w14:solidFill>
          </w14:textFill>
        </w:rPr>
      </w:pPr>
    </w:p>
    <w:p w14:paraId="53CEAE0A">
      <w:pPr>
        <w:pStyle w:val="46"/>
        <w:ind w:firstLine="210"/>
        <w:jc w:val="center"/>
        <w:rPr>
          <w:b/>
          <w:color w:val="000000" w:themeColor="text1"/>
          <w:sz w:val="32"/>
          <w:szCs w:val="32"/>
          <w14:textFill>
            <w14:solidFill>
              <w14:schemeClr w14:val="tx1"/>
            </w14:solidFill>
          </w14:textFill>
        </w:rPr>
      </w:pPr>
      <w:r>
        <w:rPr>
          <w:rFonts w:hint="eastAsia" w:ascii="宋体" w:hAnsi="宋体" w:cs="宋体"/>
          <w:color w:val="000000" w:themeColor="text1"/>
          <w:szCs w:val="27"/>
          <w:u w:val="single"/>
          <w14:textFill>
            <w14:solidFill>
              <w14:schemeClr w14:val="tx1"/>
            </w14:solidFill>
          </w14:textFill>
        </w:rPr>
        <w:t>        </w:t>
      </w:r>
      <w:r>
        <w:rPr>
          <w:rFonts w:hint="eastAsia" w:ascii="宋体" w:hAnsi="宋体" w:cs="宋体"/>
          <w:color w:val="000000" w:themeColor="text1"/>
          <w:szCs w:val="27"/>
          <w14:textFill>
            <w14:solidFill>
              <w14:schemeClr w14:val="tx1"/>
            </w14:solidFill>
          </w14:textFill>
        </w:rPr>
        <w:t>年</w:t>
      </w:r>
      <w:r>
        <w:rPr>
          <w:rFonts w:hint="eastAsia" w:ascii="宋体" w:hAnsi="宋体" w:cs="宋体"/>
          <w:color w:val="000000" w:themeColor="text1"/>
          <w:szCs w:val="27"/>
          <w:u w:val="single"/>
          <w14:textFill>
            <w14:solidFill>
              <w14:schemeClr w14:val="tx1"/>
            </w14:solidFill>
          </w14:textFill>
        </w:rPr>
        <w:t xml:space="preserve">    </w:t>
      </w:r>
      <w:r>
        <w:rPr>
          <w:rFonts w:hint="eastAsia" w:ascii="宋体" w:hAnsi="宋体" w:cs="宋体"/>
          <w:color w:val="000000" w:themeColor="text1"/>
          <w:szCs w:val="27"/>
          <w14:textFill>
            <w14:solidFill>
              <w14:schemeClr w14:val="tx1"/>
            </w14:solidFill>
          </w14:textFill>
        </w:rPr>
        <w:t>月</w:t>
      </w:r>
      <w:r>
        <w:rPr>
          <w:rFonts w:hint="eastAsia" w:ascii="宋体" w:hAnsi="宋体" w:cs="宋体"/>
          <w:color w:val="000000" w:themeColor="text1"/>
          <w:szCs w:val="27"/>
          <w:u w:val="single"/>
          <w14:textFill>
            <w14:solidFill>
              <w14:schemeClr w14:val="tx1"/>
            </w14:solidFill>
          </w14:textFill>
        </w:rPr>
        <w:t xml:space="preserve">    </w:t>
      </w:r>
      <w:r>
        <w:rPr>
          <w:rFonts w:hint="eastAsia" w:ascii="宋体" w:hAnsi="宋体" w:cs="宋体"/>
          <w:color w:val="000000" w:themeColor="text1"/>
          <w:szCs w:val="27"/>
          <w14:textFill>
            <w14:solidFill>
              <w14:schemeClr w14:val="tx1"/>
            </w14:solidFill>
          </w14:textFill>
        </w:rPr>
        <w:t xml:space="preserve">日                      </w:t>
      </w:r>
      <w:r>
        <w:rPr>
          <w:rFonts w:hint="eastAsia" w:ascii="宋体" w:hAnsi="宋体" w:cs="宋体"/>
          <w:color w:val="000000" w:themeColor="text1"/>
          <w:szCs w:val="27"/>
          <w:u w:val="single"/>
          <w14:textFill>
            <w14:solidFill>
              <w14:schemeClr w14:val="tx1"/>
            </w14:solidFill>
          </w14:textFill>
        </w:rPr>
        <w:t xml:space="preserve">         </w:t>
      </w:r>
      <w:r>
        <w:rPr>
          <w:rFonts w:hint="eastAsia" w:ascii="宋体" w:hAnsi="宋体" w:cs="宋体"/>
          <w:color w:val="000000" w:themeColor="text1"/>
          <w:szCs w:val="27"/>
          <w14:textFill>
            <w14:solidFill>
              <w14:schemeClr w14:val="tx1"/>
            </w14:solidFill>
          </w14:textFill>
        </w:rPr>
        <w:t>年</w:t>
      </w:r>
      <w:r>
        <w:rPr>
          <w:rFonts w:hint="eastAsia" w:ascii="宋体" w:hAnsi="宋体" w:cs="宋体"/>
          <w:color w:val="000000" w:themeColor="text1"/>
          <w:szCs w:val="27"/>
          <w:u w:val="single"/>
          <w14:textFill>
            <w14:solidFill>
              <w14:schemeClr w14:val="tx1"/>
            </w14:solidFill>
          </w14:textFill>
        </w:rPr>
        <w:t xml:space="preserve">    </w:t>
      </w:r>
      <w:r>
        <w:rPr>
          <w:rFonts w:hint="eastAsia" w:ascii="宋体" w:hAnsi="宋体" w:cs="宋体"/>
          <w:color w:val="000000" w:themeColor="text1"/>
          <w:szCs w:val="27"/>
          <w14:textFill>
            <w14:solidFill>
              <w14:schemeClr w14:val="tx1"/>
            </w14:solidFill>
          </w14:textFill>
        </w:rPr>
        <w:t>月</w:t>
      </w:r>
      <w:r>
        <w:rPr>
          <w:rFonts w:hint="eastAsia" w:ascii="宋体" w:hAnsi="宋体" w:cs="宋体"/>
          <w:color w:val="000000" w:themeColor="text1"/>
          <w:szCs w:val="27"/>
          <w:u w:val="single"/>
          <w14:textFill>
            <w14:solidFill>
              <w14:schemeClr w14:val="tx1"/>
            </w14:solidFill>
          </w14:textFill>
        </w:rPr>
        <w:t xml:space="preserve">  </w:t>
      </w:r>
      <w:r>
        <w:rPr>
          <w:rFonts w:hint="eastAsia" w:ascii="宋体" w:hAnsi="宋体" w:cs="宋体"/>
          <w:color w:val="000000" w:themeColor="text1"/>
          <w:szCs w:val="27"/>
          <w14:textFill>
            <w14:solidFill>
              <w14:schemeClr w14:val="tx1"/>
            </w14:solidFill>
          </w14:textFill>
        </w:rPr>
        <w:t>日</w:t>
      </w:r>
    </w:p>
    <w:p w14:paraId="17B4F11F">
      <w:pPr>
        <w:pStyle w:val="46"/>
        <w:ind w:firstLine="321"/>
        <w:jc w:val="center"/>
        <w:rPr>
          <w:b/>
          <w:color w:val="000000" w:themeColor="text1"/>
          <w:sz w:val="32"/>
          <w:szCs w:val="32"/>
          <w14:textFill>
            <w14:solidFill>
              <w14:schemeClr w14:val="tx1"/>
            </w14:solidFill>
          </w14:textFill>
        </w:rPr>
      </w:pPr>
    </w:p>
    <w:p w14:paraId="60CE2F53">
      <w:pPr>
        <w:pStyle w:val="46"/>
        <w:ind w:firstLine="321"/>
        <w:jc w:val="center"/>
        <w:rPr>
          <w:b/>
          <w:color w:val="000000" w:themeColor="text1"/>
          <w:sz w:val="32"/>
          <w:szCs w:val="32"/>
          <w14:textFill>
            <w14:solidFill>
              <w14:schemeClr w14:val="tx1"/>
            </w14:solidFill>
          </w14:textFill>
        </w:rPr>
      </w:pPr>
    </w:p>
    <w:p w14:paraId="3F46491C">
      <w:pPr>
        <w:pStyle w:val="46"/>
        <w:ind w:firstLine="321"/>
        <w:jc w:val="center"/>
        <w:rPr>
          <w:b/>
          <w:color w:val="000000" w:themeColor="text1"/>
          <w:sz w:val="32"/>
          <w:szCs w:val="32"/>
          <w14:textFill>
            <w14:solidFill>
              <w14:schemeClr w14:val="tx1"/>
            </w14:solidFill>
          </w14:textFill>
        </w:rPr>
      </w:pPr>
    </w:p>
    <w:p w14:paraId="2BB5A2E7">
      <w:pPr>
        <w:pStyle w:val="46"/>
        <w:ind w:firstLine="321"/>
        <w:jc w:val="center"/>
        <w:rPr>
          <w:b/>
          <w:color w:val="000000" w:themeColor="text1"/>
          <w:sz w:val="32"/>
          <w:szCs w:val="32"/>
          <w14:textFill>
            <w14:solidFill>
              <w14:schemeClr w14:val="tx1"/>
            </w14:solidFill>
          </w14:textFill>
        </w:rPr>
      </w:pPr>
    </w:p>
    <w:p w14:paraId="17739DDB">
      <w:pPr>
        <w:pStyle w:val="46"/>
        <w:ind w:firstLine="321"/>
        <w:jc w:val="center"/>
        <w:rPr>
          <w:b/>
          <w:color w:val="000000" w:themeColor="text1"/>
          <w:sz w:val="32"/>
          <w:szCs w:val="32"/>
          <w14:textFill>
            <w14:solidFill>
              <w14:schemeClr w14:val="tx1"/>
            </w14:solidFill>
          </w14:textFill>
        </w:rPr>
      </w:pPr>
    </w:p>
    <w:p w14:paraId="2F920B2C">
      <w:pPr>
        <w:pStyle w:val="46"/>
        <w:ind w:firstLine="321"/>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周口市政府采购合同融资政策告知函</w:t>
      </w:r>
    </w:p>
    <w:p w14:paraId="13B6F2F6">
      <w:pPr>
        <w:pStyle w:val="46"/>
        <w:ind w:firstLine="240"/>
        <w:rPr>
          <w:rFonts w:asciiTheme="minorEastAsia" w:hAnsiTheme="minorEastAsia" w:eastAsiaTheme="minorEastAsia"/>
          <w:color w:val="000000" w:themeColor="text1"/>
          <w:sz w:val="24"/>
          <w14:textFill>
            <w14:solidFill>
              <w14:schemeClr w14:val="tx1"/>
            </w14:solidFill>
          </w14:textFill>
        </w:rPr>
      </w:pPr>
    </w:p>
    <w:p w14:paraId="3EC8D9E9">
      <w:pPr>
        <w:pStyle w:val="46"/>
        <w:ind w:firstLine="240"/>
        <w:rPr>
          <w:rFonts w:asciiTheme="minorEastAsia" w:hAnsiTheme="minorEastAsia" w:eastAsiaTheme="minorEastAsia"/>
          <w:color w:val="000000" w:themeColor="text1"/>
          <w:sz w:val="24"/>
          <w14:textFill>
            <w14:solidFill>
              <w14:schemeClr w14:val="tx1"/>
            </w14:solidFill>
          </w14:textFill>
        </w:rPr>
      </w:pPr>
    </w:p>
    <w:p w14:paraId="0FAFF209">
      <w:pPr>
        <w:pStyle w:val="46"/>
        <w:ind w:firstLine="240"/>
        <w:rPr>
          <w:rFonts w:asciiTheme="minorEastAsia" w:hAnsiTheme="minorEastAsia" w:eastAsiaTheme="minorEastAsia"/>
          <w:color w:val="000000" w:themeColor="text1"/>
          <w:sz w:val="24"/>
          <w14:textFill>
            <w14:solidFill>
              <w14:schemeClr w14:val="tx1"/>
            </w14:solidFill>
          </w14:textFill>
        </w:rPr>
      </w:pPr>
    </w:p>
    <w:p w14:paraId="2DB7E7BD">
      <w:pPr>
        <w:pStyle w:val="46"/>
        <w:ind w:firstLine="24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各供应商：</w:t>
      </w:r>
    </w:p>
    <w:p w14:paraId="050E96D9">
      <w:pPr>
        <w:pStyle w:val="46"/>
        <w:ind w:firstLine="24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欢迎贵公司参与周口市政府采购活动！</w:t>
      </w:r>
    </w:p>
    <w:p w14:paraId="655C44AE">
      <w:pPr>
        <w:pStyle w:val="46"/>
        <w:ind w:firstLine="24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0EBCD038">
      <w:pPr>
        <w:pStyle w:val="46"/>
        <w:ind w:firstLine="24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贷款渠道和提供贷款的金融机构，可在河南省政府采购网“河南省政府采购合同融资平台”查询联系。</w:t>
      </w:r>
    </w:p>
    <w:p w14:paraId="5D6E7FFB">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6D75A939">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3ACB4B3E">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4FFBD31D">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61E354B2">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529EB63F">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6A199BEB">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559B5335">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07C4A18D">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2DA4D7EF">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3FFE7256">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18467592">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73C0D8BA">
      <w:pPr>
        <w:pStyle w:val="24"/>
        <w:spacing w:before="0" w:beforeAutospacing="0" w:after="0" w:afterAutospacing="0" w:line="330" w:lineRule="atLeast"/>
        <w:rPr>
          <w:rFonts w:cs="仿宋_GB2312"/>
          <w:b/>
          <w:bCs/>
          <w:color w:val="000000" w:themeColor="text1"/>
          <w:sz w:val="21"/>
          <w:szCs w:val="21"/>
          <w14:textFill>
            <w14:solidFill>
              <w14:schemeClr w14:val="tx1"/>
            </w14:solidFill>
          </w14:textFill>
        </w:rPr>
      </w:pPr>
    </w:p>
    <w:p w14:paraId="1EDDF101">
      <w:pPr>
        <w:pStyle w:val="46"/>
        <w:ind w:firstLine="210"/>
        <w:rPr>
          <w:color w:val="000000" w:themeColor="text1"/>
          <w14:textFill>
            <w14:solidFill>
              <w14:schemeClr w14:val="tx1"/>
            </w14:solidFill>
          </w14:textFill>
        </w:rPr>
      </w:pPr>
    </w:p>
    <w:sectPr>
      <w:pgSz w:w="11907" w:h="16840"/>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monospac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font>
  <w:font w:name="微软简标宋">
    <w:altName w:val="宋体"/>
    <w:panose1 w:val="00000000000000000000"/>
    <w:charset w:val="86"/>
    <w:family w:val="auto"/>
    <w:pitch w:val="default"/>
    <w:sig w:usb0="00000000" w:usb1="00000000" w:usb2="00000010" w:usb3="00000000" w:csb0="00040000" w:csb1="00000000"/>
  </w:font>
  <w:font w:name="Segoe UI">
    <w:panose1 w:val="020B0502040204020203"/>
    <w:charset w:val="00"/>
    <w:family w:val="auto"/>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39902">
    <w:pPr>
      <w:pStyle w:val="18"/>
      <w:jc w:val="center"/>
      <w:rPr>
        <w:rFonts w:ascii="宋体" w:hAnsi="宋体"/>
        <w:kern w:val="0"/>
        <w:sz w:val="21"/>
        <w:szCs w:val="21"/>
      </w:rPr>
    </w:pPr>
    <w:r>
      <w:rPr>
        <w:rFonts w:ascii="宋体" w:hAnsi="宋体"/>
        <w:kern w:val="0"/>
        <w:sz w:val="21"/>
        <w:szCs w:val="21"/>
      </w:rPr>
      <w:fldChar w:fldCharType="begin"/>
    </w:r>
    <w:r>
      <w:rPr>
        <w:rFonts w:ascii="宋体" w:hAnsi="宋体"/>
        <w:kern w:val="0"/>
        <w:sz w:val="21"/>
        <w:szCs w:val="21"/>
      </w:rPr>
      <w:instrText xml:space="preserve"> PAGE </w:instrText>
    </w:r>
    <w:r>
      <w:rPr>
        <w:rFonts w:ascii="宋体" w:hAnsi="宋体"/>
        <w:kern w:val="0"/>
        <w:sz w:val="21"/>
        <w:szCs w:val="21"/>
      </w:rPr>
      <w:fldChar w:fldCharType="separate"/>
    </w:r>
    <w:r>
      <w:rPr>
        <w:rFonts w:ascii="宋体" w:hAnsi="宋体"/>
        <w:kern w:val="0"/>
        <w:sz w:val="21"/>
        <w:szCs w:val="21"/>
      </w:rPr>
      <w:t>1</w:t>
    </w:r>
    <w:r>
      <w:rPr>
        <w:rFonts w:ascii="宋体" w:hAnsi="宋体"/>
        <w:kern w:val="0"/>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9FD98">
    <w:pPr>
      <w:pStyle w:val="19"/>
      <w:pBdr>
        <w:bottom w:val="none" w:color="auto" w:sz="0" w:space="0"/>
      </w:pBdr>
      <w:spacing w:line="160" w:lineRule="atLeast"/>
      <w:jc w:val="both"/>
      <w:rPr>
        <w:rFonts w:ascii="楷体_GB2312" w:eastAsia="楷体_GB2312"/>
        <w:sz w:val="28"/>
        <w:u w:val="single"/>
      </w:rPr>
    </w:pPr>
  </w:p>
  <w:p w14:paraId="1EC78D74">
    <w:pPr>
      <w:pStyle w:val="19"/>
      <w:pBdr>
        <w:bottom w:val="none" w:color="auto" w:sz="0" w:space="0"/>
      </w:pBdr>
      <w:spacing w:line="160" w:lineRule="atLeast"/>
      <w:jc w:val="both"/>
      <w:rPr>
        <w:rFonts w:ascii="楷体_GB2312" w:eastAsia="楷体_GB2312"/>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3"/>
      <w:numFmt w:val="decimal"/>
      <w:suff w:val="nothing"/>
      <w:lvlText w:val="(%1)"/>
      <w:lvlJc w:val="left"/>
    </w:lvl>
  </w:abstractNum>
  <w:abstractNum w:abstractNumId="1">
    <w:nsid w:val="00000005"/>
    <w:multiLevelType w:val="multilevel"/>
    <w:tmpl w:val="00000005"/>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8"/>
    <w:multiLevelType w:val="multilevel"/>
    <w:tmpl w:val="00000008"/>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35"/>
        </w:tabs>
        <w:ind w:left="1635" w:hanging="375"/>
      </w:pPr>
      <w:rPr>
        <w:rFonts w:ascii="Times New Roman" w:hAnsi="Times New Roman"/>
        <w:b w:val="0"/>
        <w:i w:val="0"/>
        <w:sz w:val="21"/>
        <w:szCs w:val="21"/>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0"/>
  <w:bordersDoNotSurroundFooter w:val="0"/>
  <w:gutterAtTop/>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yYzYyNWQ1YjZlYTc4Mjk0YmYzMGUyNDM3Yjk5ZGQifQ=="/>
  </w:docVars>
  <w:rsids>
    <w:rsidRoot w:val="00172A27"/>
    <w:rsid w:val="00000EB7"/>
    <w:rsid w:val="00002165"/>
    <w:rsid w:val="00003AB0"/>
    <w:rsid w:val="00006828"/>
    <w:rsid w:val="00007916"/>
    <w:rsid w:val="000102C8"/>
    <w:rsid w:val="00010D52"/>
    <w:rsid w:val="000129DA"/>
    <w:rsid w:val="00013396"/>
    <w:rsid w:val="00013D3C"/>
    <w:rsid w:val="00014E7F"/>
    <w:rsid w:val="000213BA"/>
    <w:rsid w:val="00024C10"/>
    <w:rsid w:val="0004275F"/>
    <w:rsid w:val="00044689"/>
    <w:rsid w:val="000449D3"/>
    <w:rsid w:val="00045FE3"/>
    <w:rsid w:val="00050196"/>
    <w:rsid w:val="000511E4"/>
    <w:rsid w:val="000529C4"/>
    <w:rsid w:val="00052DCC"/>
    <w:rsid w:val="0005462A"/>
    <w:rsid w:val="00057BB8"/>
    <w:rsid w:val="00066982"/>
    <w:rsid w:val="00071C67"/>
    <w:rsid w:val="00074405"/>
    <w:rsid w:val="000749C6"/>
    <w:rsid w:val="00081415"/>
    <w:rsid w:val="000829BC"/>
    <w:rsid w:val="00085402"/>
    <w:rsid w:val="000864BD"/>
    <w:rsid w:val="00086641"/>
    <w:rsid w:val="00086B9C"/>
    <w:rsid w:val="00091B49"/>
    <w:rsid w:val="000928CD"/>
    <w:rsid w:val="00093E90"/>
    <w:rsid w:val="00094BB5"/>
    <w:rsid w:val="000A257B"/>
    <w:rsid w:val="000A26CA"/>
    <w:rsid w:val="000A44B1"/>
    <w:rsid w:val="000A520A"/>
    <w:rsid w:val="000A5315"/>
    <w:rsid w:val="000B3B85"/>
    <w:rsid w:val="000B7098"/>
    <w:rsid w:val="000C0E0E"/>
    <w:rsid w:val="000D1060"/>
    <w:rsid w:val="000D13CD"/>
    <w:rsid w:val="000D2FDB"/>
    <w:rsid w:val="000D5EE1"/>
    <w:rsid w:val="000E6816"/>
    <w:rsid w:val="000F00E0"/>
    <w:rsid w:val="000F1943"/>
    <w:rsid w:val="000F24C7"/>
    <w:rsid w:val="000F7A85"/>
    <w:rsid w:val="00101C3F"/>
    <w:rsid w:val="00110380"/>
    <w:rsid w:val="00112A3E"/>
    <w:rsid w:val="00114EC3"/>
    <w:rsid w:val="0011768E"/>
    <w:rsid w:val="00120244"/>
    <w:rsid w:val="00123AA2"/>
    <w:rsid w:val="001302F5"/>
    <w:rsid w:val="001337D6"/>
    <w:rsid w:val="00136327"/>
    <w:rsid w:val="00144E58"/>
    <w:rsid w:val="00146C5A"/>
    <w:rsid w:val="00156E7B"/>
    <w:rsid w:val="00157047"/>
    <w:rsid w:val="00163FD1"/>
    <w:rsid w:val="001670CA"/>
    <w:rsid w:val="00170FFC"/>
    <w:rsid w:val="00172A27"/>
    <w:rsid w:val="001740C8"/>
    <w:rsid w:val="001741A6"/>
    <w:rsid w:val="0017512B"/>
    <w:rsid w:val="0018079E"/>
    <w:rsid w:val="00186974"/>
    <w:rsid w:val="00191897"/>
    <w:rsid w:val="00194767"/>
    <w:rsid w:val="00195842"/>
    <w:rsid w:val="00195D4F"/>
    <w:rsid w:val="00196EC8"/>
    <w:rsid w:val="001A0695"/>
    <w:rsid w:val="001A26F3"/>
    <w:rsid w:val="001A346F"/>
    <w:rsid w:val="001A59B6"/>
    <w:rsid w:val="001A5BD3"/>
    <w:rsid w:val="001B4FAB"/>
    <w:rsid w:val="001B576E"/>
    <w:rsid w:val="001B5FA9"/>
    <w:rsid w:val="001B7F67"/>
    <w:rsid w:val="001C2A62"/>
    <w:rsid w:val="001C5B45"/>
    <w:rsid w:val="001C621E"/>
    <w:rsid w:val="001D45CF"/>
    <w:rsid w:val="001D7BCE"/>
    <w:rsid w:val="001F1738"/>
    <w:rsid w:val="001F441B"/>
    <w:rsid w:val="00200168"/>
    <w:rsid w:val="002025C2"/>
    <w:rsid w:val="00205F75"/>
    <w:rsid w:val="00206F03"/>
    <w:rsid w:val="00207987"/>
    <w:rsid w:val="00212001"/>
    <w:rsid w:val="00213E36"/>
    <w:rsid w:val="002156E9"/>
    <w:rsid w:val="002176AB"/>
    <w:rsid w:val="0022038E"/>
    <w:rsid w:val="0022145E"/>
    <w:rsid w:val="00222577"/>
    <w:rsid w:val="00224F94"/>
    <w:rsid w:val="00246082"/>
    <w:rsid w:val="00247A19"/>
    <w:rsid w:val="00251AE3"/>
    <w:rsid w:val="00257C04"/>
    <w:rsid w:val="00265B18"/>
    <w:rsid w:val="00270508"/>
    <w:rsid w:val="00270AB4"/>
    <w:rsid w:val="00280A38"/>
    <w:rsid w:val="0028546B"/>
    <w:rsid w:val="002A134F"/>
    <w:rsid w:val="002A2FB3"/>
    <w:rsid w:val="002A33CC"/>
    <w:rsid w:val="002A6593"/>
    <w:rsid w:val="002A6941"/>
    <w:rsid w:val="002B29FD"/>
    <w:rsid w:val="002B4CF0"/>
    <w:rsid w:val="002B7671"/>
    <w:rsid w:val="002B7AB2"/>
    <w:rsid w:val="002C00CD"/>
    <w:rsid w:val="002C24BA"/>
    <w:rsid w:val="002C440E"/>
    <w:rsid w:val="002C650A"/>
    <w:rsid w:val="002D2A87"/>
    <w:rsid w:val="002D2DA6"/>
    <w:rsid w:val="002D6658"/>
    <w:rsid w:val="002D6811"/>
    <w:rsid w:val="002D7BB8"/>
    <w:rsid w:val="002E3325"/>
    <w:rsid w:val="002F3064"/>
    <w:rsid w:val="00300BC8"/>
    <w:rsid w:val="00304C09"/>
    <w:rsid w:val="00310CDB"/>
    <w:rsid w:val="00315AD3"/>
    <w:rsid w:val="00322F75"/>
    <w:rsid w:val="0032356A"/>
    <w:rsid w:val="00327B1D"/>
    <w:rsid w:val="00331138"/>
    <w:rsid w:val="00336C0C"/>
    <w:rsid w:val="003370FE"/>
    <w:rsid w:val="00341B57"/>
    <w:rsid w:val="003420B3"/>
    <w:rsid w:val="0034239E"/>
    <w:rsid w:val="00342B36"/>
    <w:rsid w:val="00342B7F"/>
    <w:rsid w:val="00347F63"/>
    <w:rsid w:val="00360B52"/>
    <w:rsid w:val="0036629C"/>
    <w:rsid w:val="00367065"/>
    <w:rsid w:val="003723EC"/>
    <w:rsid w:val="0037369C"/>
    <w:rsid w:val="00373F72"/>
    <w:rsid w:val="0037728A"/>
    <w:rsid w:val="00381FD5"/>
    <w:rsid w:val="0038214C"/>
    <w:rsid w:val="00386520"/>
    <w:rsid w:val="00397A34"/>
    <w:rsid w:val="003A3D7E"/>
    <w:rsid w:val="003A4ABC"/>
    <w:rsid w:val="003B488B"/>
    <w:rsid w:val="003C0583"/>
    <w:rsid w:val="003C21D6"/>
    <w:rsid w:val="003C2A5C"/>
    <w:rsid w:val="003C4372"/>
    <w:rsid w:val="003C5B13"/>
    <w:rsid w:val="003D68C0"/>
    <w:rsid w:val="003D7330"/>
    <w:rsid w:val="003E7C35"/>
    <w:rsid w:val="003F0BE5"/>
    <w:rsid w:val="003F2257"/>
    <w:rsid w:val="00412000"/>
    <w:rsid w:val="00412743"/>
    <w:rsid w:val="004144EF"/>
    <w:rsid w:val="00415E9C"/>
    <w:rsid w:val="00416396"/>
    <w:rsid w:val="00417D8B"/>
    <w:rsid w:val="00421E87"/>
    <w:rsid w:val="00427E1C"/>
    <w:rsid w:val="00436E32"/>
    <w:rsid w:val="00440598"/>
    <w:rsid w:val="004441AE"/>
    <w:rsid w:val="00451260"/>
    <w:rsid w:val="004546C0"/>
    <w:rsid w:val="00467101"/>
    <w:rsid w:val="00467BD4"/>
    <w:rsid w:val="00475851"/>
    <w:rsid w:val="00480775"/>
    <w:rsid w:val="00480D31"/>
    <w:rsid w:val="00484B9E"/>
    <w:rsid w:val="00487991"/>
    <w:rsid w:val="00492A0C"/>
    <w:rsid w:val="00493EBA"/>
    <w:rsid w:val="00495DFE"/>
    <w:rsid w:val="004A2891"/>
    <w:rsid w:val="004A35A6"/>
    <w:rsid w:val="004A669D"/>
    <w:rsid w:val="004B0282"/>
    <w:rsid w:val="004B253B"/>
    <w:rsid w:val="004B2C3C"/>
    <w:rsid w:val="004B6352"/>
    <w:rsid w:val="004B7594"/>
    <w:rsid w:val="004C2474"/>
    <w:rsid w:val="004C4124"/>
    <w:rsid w:val="004C4A46"/>
    <w:rsid w:val="004C5947"/>
    <w:rsid w:val="004D63CD"/>
    <w:rsid w:val="004E01F6"/>
    <w:rsid w:val="004E0E11"/>
    <w:rsid w:val="004E2003"/>
    <w:rsid w:val="004E29E2"/>
    <w:rsid w:val="004E3C63"/>
    <w:rsid w:val="004F400C"/>
    <w:rsid w:val="004F613D"/>
    <w:rsid w:val="00503FE1"/>
    <w:rsid w:val="00505A03"/>
    <w:rsid w:val="0050669F"/>
    <w:rsid w:val="00510C03"/>
    <w:rsid w:val="00513FAF"/>
    <w:rsid w:val="00520620"/>
    <w:rsid w:val="00522CAA"/>
    <w:rsid w:val="00526086"/>
    <w:rsid w:val="005269CB"/>
    <w:rsid w:val="005301E0"/>
    <w:rsid w:val="0053098E"/>
    <w:rsid w:val="00534938"/>
    <w:rsid w:val="005429D6"/>
    <w:rsid w:val="005507A4"/>
    <w:rsid w:val="00556822"/>
    <w:rsid w:val="00557571"/>
    <w:rsid w:val="005745F5"/>
    <w:rsid w:val="00575B7A"/>
    <w:rsid w:val="00576301"/>
    <w:rsid w:val="005812D3"/>
    <w:rsid w:val="005839B0"/>
    <w:rsid w:val="00586720"/>
    <w:rsid w:val="0058696C"/>
    <w:rsid w:val="005A0AEF"/>
    <w:rsid w:val="005A1487"/>
    <w:rsid w:val="005A5948"/>
    <w:rsid w:val="005A60F7"/>
    <w:rsid w:val="005B0990"/>
    <w:rsid w:val="005B3A63"/>
    <w:rsid w:val="005B7620"/>
    <w:rsid w:val="005C3659"/>
    <w:rsid w:val="005C4554"/>
    <w:rsid w:val="005C627C"/>
    <w:rsid w:val="005D1CE5"/>
    <w:rsid w:val="005D40FE"/>
    <w:rsid w:val="005D69B1"/>
    <w:rsid w:val="005D6ACD"/>
    <w:rsid w:val="005D71B0"/>
    <w:rsid w:val="005E0004"/>
    <w:rsid w:val="005E260C"/>
    <w:rsid w:val="005E43B1"/>
    <w:rsid w:val="005F4D02"/>
    <w:rsid w:val="00601BF7"/>
    <w:rsid w:val="0060524B"/>
    <w:rsid w:val="00607654"/>
    <w:rsid w:val="006113CF"/>
    <w:rsid w:val="006158DC"/>
    <w:rsid w:val="0061645A"/>
    <w:rsid w:val="0062126D"/>
    <w:rsid w:val="00621B09"/>
    <w:rsid w:val="006227BE"/>
    <w:rsid w:val="0063018F"/>
    <w:rsid w:val="00632A25"/>
    <w:rsid w:val="006362B0"/>
    <w:rsid w:val="0064576F"/>
    <w:rsid w:val="00650ECD"/>
    <w:rsid w:val="006547BF"/>
    <w:rsid w:val="00660AE8"/>
    <w:rsid w:val="00664807"/>
    <w:rsid w:val="00665625"/>
    <w:rsid w:val="00666A24"/>
    <w:rsid w:val="00671CF7"/>
    <w:rsid w:val="00676B60"/>
    <w:rsid w:val="0067790A"/>
    <w:rsid w:val="006828EF"/>
    <w:rsid w:val="00683330"/>
    <w:rsid w:val="00685DDD"/>
    <w:rsid w:val="00690481"/>
    <w:rsid w:val="00690661"/>
    <w:rsid w:val="00692E2F"/>
    <w:rsid w:val="006A1EA6"/>
    <w:rsid w:val="006A3E62"/>
    <w:rsid w:val="006A4ACB"/>
    <w:rsid w:val="006B09AC"/>
    <w:rsid w:val="006B3C32"/>
    <w:rsid w:val="006B41DC"/>
    <w:rsid w:val="006B70D2"/>
    <w:rsid w:val="006C1791"/>
    <w:rsid w:val="006C631F"/>
    <w:rsid w:val="006D09EA"/>
    <w:rsid w:val="006E3FE7"/>
    <w:rsid w:val="006E430F"/>
    <w:rsid w:val="006E6A04"/>
    <w:rsid w:val="006F3DCD"/>
    <w:rsid w:val="006F68AD"/>
    <w:rsid w:val="00702C0E"/>
    <w:rsid w:val="00706198"/>
    <w:rsid w:val="00714C4C"/>
    <w:rsid w:val="00715BAF"/>
    <w:rsid w:val="00726195"/>
    <w:rsid w:val="007268FD"/>
    <w:rsid w:val="00731000"/>
    <w:rsid w:val="00732671"/>
    <w:rsid w:val="007353E7"/>
    <w:rsid w:val="00741235"/>
    <w:rsid w:val="007635E7"/>
    <w:rsid w:val="00771B3B"/>
    <w:rsid w:val="00772250"/>
    <w:rsid w:val="0077769A"/>
    <w:rsid w:val="00777F77"/>
    <w:rsid w:val="00781022"/>
    <w:rsid w:val="00785043"/>
    <w:rsid w:val="007865D6"/>
    <w:rsid w:val="00795CE5"/>
    <w:rsid w:val="007A02D3"/>
    <w:rsid w:val="007A1F1A"/>
    <w:rsid w:val="007A6607"/>
    <w:rsid w:val="007B22A9"/>
    <w:rsid w:val="007B26AB"/>
    <w:rsid w:val="007C2E93"/>
    <w:rsid w:val="007C4817"/>
    <w:rsid w:val="007C5B30"/>
    <w:rsid w:val="007C66B3"/>
    <w:rsid w:val="007D68B2"/>
    <w:rsid w:val="007E1DC9"/>
    <w:rsid w:val="007E360B"/>
    <w:rsid w:val="007E4794"/>
    <w:rsid w:val="007F0F99"/>
    <w:rsid w:val="007F7BCC"/>
    <w:rsid w:val="007F7E0C"/>
    <w:rsid w:val="0080554F"/>
    <w:rsid w:val="00806276"/>
    <w:rsid w:val="0081290A"/>
    <w:rsid w:val="008154F8"/>
    <w:rsid w:val="00820E85"/>
    <w:rsid w:val="008249A0"/>
    <w:rsid w:val="008256E0"/>
    <w:rsid w:val="008300B9"/>
    <w:rsid w:val="00834ADC"/>
    <w:rsid w:val="00837F30"/>
    <w:rsid w:val="00843022"/>
    <w:rsid w:val="008449D1"/>
    <w:rsid w:val="00852238"/>
    <w:rsid w:val="008556E9"/>
    <w:rsid w:val="008567B8"/>
    <w:rsid w:val="00862964"/>
    <w:rsid w:val="0086450E"/>
    <w:rsid w:val="0087215E"/>
    <w:rsid w:val="00873150"/>
    <w:rsid w:val="008773D9"/>
    <w:rsid w:val="00877A82"/>
    <w:rsid w:val="00884033"/>
    <w:rsid w:val="00885D9E"/>
    <w:rsid w:val="0089021D"/>
    <w:rsid w:val="008950FC"/>
    <w:rsid w:val="00895142"/>
    <w:rsid w:val="008A0F14"/>
    <w:rsid w:val="008A4F0E"/>
    <w:rsid w:val="008A57B7"/>
    <w:rsid w:val="008B0347"/>
    <w:rsid w:val="008B5DE6"/>
    <w:rsid w:val="008C0B9D"/>
    <w:rsid w:val="008C6860"/>
    <w:rsid w:val="008D14C4"/>
    <w:rsid w:val="008D2636"/>
    <w:rsid w:val="008D4262"/>
    <w:rsid w:val="008D565A"/>
    <w:rsid w:val="008D666A"/>
    <w:rsid w:val="008E0610"/>
    <w:rsid w:val="008E4432"/>
    <w:rsid w:val="008F025C"/>
    <w:rsid w:val="008F0C14"/>
    <w:rsid w:val="008F3065"/>
    <w:rsid w:val="008F3DC2"/>
    <w:rsid w:val="009002BC"/>
    <w:rsid w:val="00905099"/>
    <w:rsid w:val="009141DA"/>
    <w:rsid w:val="0091594C"/>
    <w:rsid w:val="0091644E"/>
    <w:rsid w:val="009202CA"/>
    <w:rsid w:val="00923FD9"/>
    <w:rsid w:val="0092553D"/>
    <w:rsid w:val="00925D64"/>
    <w:rsid w:val="0093017D"/>
    <w:rsid w:val="00931C19"/>
    <w:rsid w:val="00933328"/>
    <w:rsid w:val="00933FF5"/>
    <w:rsid w:val="0094012B"/>
    <w:rsid w:val="009405C8"/>
    <w:rsid w:val="00945398"/>
    <w:rsid w:val="00950DCC"/>
    <w:rsid w:val="009563B8"/>
    <w:rsid w:val="0097211C"/>
    <w:rsid w:val="00973CCF"/>
    <w:rsid w:val="00973CFC"/>
    <w:rsid w:val="00981EA7"/>
    <w:rsid w:val="009826D9"/>
    <w:rsid w:val="009833E8"/>
    <w:rsid w:val="00985B87"/>
    <w:rsid w:val="00986993"/>
    <w:rsid w:val="00994E2B"/>
    <w:rsid w:val="009B640D"/>
    <w:rsid w:val="009C1641"/>
    <w:rsid w:val="009C1815"/>
    <w:rsid w:val="009C1E45"/>
    <w:rsid w:val="009C4A93"/>
    <w:rsid w:val="009D02F1"/>
    <w:rsid w:val="009D1DF4"/>
    <w:rsid w:val="009D26B5"/>
    <w:rsid w:val="009D2780"/>
    <w:rsid w:val="009D43AA"/>
    <w:rsid w:val="009D5101"/>
    <w:rsid w:val="009D7296"/>
    <w:rsid w:val="009D7626"/>
    <w:rsid w:val="009E2358"/>
    <w:rsid w:val="009F1033"/>
    <w:rsid w:val="009F5C5D"/>
    <w:rsid w:val="00A05FC7"/>
    <w:rsid w:val="00A11EE6"/>
    <w:rsid w:val="00A21FFC"/>
    <w:rsid w:val="00A248DE"/>
    <w:rsid w:val="00A325C7"/>
    <w:rsid w:val="00A37EC9"/>
    <w:rsid w:val="00A37FA9"/>
    <w:rsid w:val="00A51635"/>
    <w:rsid w:val="00A52293"/>
    <w:rsid w:val="00A54E30"/>
    <w:rsid w:val="00A71698"/>
    <w:rsid w:val="00A720FE"/>
    <w:rsid w:val="00A74266"/>
    <w:rsid w:val="00A82462"/>
    <w:rsid w:val="00A86E65"/>
    <w:rsid w:val="00A904CC"/>
    <w:rsid w:val="00A9111B"/>
    <w:rsid w:val="00A96B4F"/>
    <w:rsid w:val="00AA5AED"/>
    <w:rsid w:val="00AA68A2"/>
    <w:rsid w:val="00AB1BAE"/>
    <w:rsid w:val="00AB302C"/>
    <w:rsid w:val="00AB3E61"/>
    <w:rsid w:val="00AB40DB"/>
    <w:rsid w:val="00AB7180"/>
    <w:rsid w:val="00AC28E3"/>
    <w:rsid w:val="00AC4E69"/>
    <w:rsid w:val="00AC5FEA"/>
    <w:rsid w:val="00AC68FB"/>
    <w:rsid w:val="00AC7F1A"/>
    <w:rsid w:val="00AD1707"/>
    <w:rsid w:val="00AD4CA5"/>
    <w:rsid w:val="00AE0466"/>
    <w:rsid w:val="00AE701D"/>
    <w:rsid w:val="00AE7549"/>
    <w:rsid w:val="00AF7CA7"/>
    <w:rsid w:val="00B00A00"/>
    <w:rsid w:val="00B222CB"/>
    <w:rsid w:val="00B2244A"/>
    <w:rsid w:val="00B22C29"/>
    <w:rsid w:val="00B261F9"/>
    <w:rsid w:val="00B353DE"/>
    <w:rsid w:val="00B46D0E"/>
    <w:rsid w:val="00B50E69"/>
    <w:rsid w:val="00B61578"/>
    <w:rsid w:val="00B61F6A"/>
    <w:rsid w:val="00B63E2D"/>
    <w:rsid w:val="00B63E3B"/>
    <w:rsid w:val="00B65B2B"/>
    <w:rsid w:val="00B74DF6"/>
    <w:rsid w:val="00B75749"/>
    <w:rsid w:val="00B75770"/>
    <w:rsid w:val="00B80066"/>
    <w:rsid w:val="00B810FF"/>
    <w:rsid w:val="00B813C9"/>
    <w:rsid w:val="00B819C0"/>
    <w:rsid w:val="00B832B4"/>
    <w:rsid w:val="00B91785"/>
    <w:rsid w:val="00BA1264"/>
    <w:rsid w:val="00BA1E07"/>
    <w:rsid w:val="00BA3F05"/>
    <w:rsid w:val="00BA4044"/>
    <w:rsid w:val="00BA7189"/>
    <w:rsid w:val="00BB16AB"/>
    <w:rsid w:val="00BC0324"/>
    <w:rsid w:val="00BC3C3C"/>
    <w:rsid w:val="00BD0FFD"/>
    <w:rsid w:val="00BE1722"/>
    <w:rsid w:val="00BE48BE"/>
    <w:rsid w:val="00BF01C3"/>
    <w:rsid w:val="00BF02C3"/>
    <w:rsid w:val="00BF0FC6"/>
    <w:rsid w:val="00BF5086"/>
    <w:rsid w:val="00BF5F55"/>
    <w:rsid w:val="00BF7F74"/>
    <w:rsid w:val="00C060D6"/>
    <w:rsid w:val="00C11BA9"/>
    <w:rsid w:val="00C11CE1"/>
    <w:rsid w:val="00C15294"/>
    <w:rsid w:val="00C163FF"/>
    <w:rsid w:val="00C2478C"/>
    <w:rsid w:val="00C25084"/>
    <w:rsid w:val="00C26042"/>
    <w:rsid w:val="00C31016"/>
    <w:rsid w:val="00C35ACF"/>
    <w:rsid w:val="00C4116C"/>
    <w:rsid w:val="00C463AE"/>
    <w:rsid w:val="00C4680C"/>
    <w:rsid w:val="00C46CF6"/>
    <w:rsid w:val="00C474B8"/>
    <w:rsid w:val="00C537EC"/>
    <w:rsid w:val="00C543C0"/>
    <w:rsid w:val="00C5522C"/>
    <w:rsid w:val="00C6454E"/>
    <w:rsid w:val="00C65D27"/>
    <w:rsid w:val="00C6787E"/>
    <w:rsid w:val="00C71746"/>
    <w:rsid w:val="00C74533"/>
    <w:rsid w:val="00C762CB"/>
    <w:rsid w:val="00C7681E"/>
    <w:rsid w:val="00C77074"/>
    <w:rsid w:val="00C82739"/>
    <w:rsid w:val="00C83BC9"/>
    <w:rsid w:val="00C83D2E"/>
    <w:rsid w:val="00C86968"/>
    <w:rsid w:val="00C9550F"/>
    <w:rsid w:val="00C97E4E"/>
    <w:rsid w:val="00CA0847"/>
    <w:rsid w:val="00CA0D11"/>
    <w:rsid w:val="00CA0D50"/>
    <w:rsid w:val="00CA170A"/>
    <w:rsid w:val="00CA17D5"/>
    <w:rsid w:val="00CA4004"/>
    <w:rsid w:val="00CB02EF"/>
    <w:rsid w:val="00CB78A2"/>
    <w:rsid w:val="00CB7A49"/>
    <w:rsid w:val="00CC18F5"/>
    <w:rsid w:val="00CC21DA"/>
    <w:rsid w:val="00CC2BBE"/>
    <w:rsid w:val="00CC781E"/>
    <w:rsid w:val="00CC7E9F"/>
    <w:rsid w:val="00CD469E"/>
    <w:rsid w:val="00CD54AB"/>
    <w:rsid w:val="00CD56D5"/>
    <w:rsid w:val="00CD76A3"/>
    <w:rsid w:val="00CE70B2"/>
    <w:rsid w:val="00CF09ED"/>
    <w:rsid w:val="00CF20C5"/>
    <w:rsid w:val="00CF3A78"/>
    <w:rsid w:val="00CF5D7A"/>
    <w:rsid w:val="00CF62CB"/>
    <w:rsid w:val="00CF7273"/>
    <w:rsid w:val="00CF7C4A"/>
    <w:rsid w:val="00D02838"/>
    <w:rsid w:val="00D02BC5"/>
    <w:rsid w:val="00D03761"/>
    <w:rsid w:val="00D075D0"/>
    <w:rsid w:val="00D23640"/>
    <w:rsid w:val="00D26C7D"/>
    <w:rsid w:val="00D27725"/>
    <w:rsid w:val="00D27DEA"/>
    <w:rsid w:val="00D31B04"/>
    <w:rsid w:val="00D514B2"/>
    <w:rsid w:val="00D52EE1"/>
    <w:rsid w:val="00D5419F"/>
    <w:rsid w:val="00D63B3F"/>
    <w:rsid w:val="00D663BA"/>
    <w:rsid w:val="00D722E5"/>
    <w:rsid w:val="00D90069"/>
    <w:rsid w:val="00D90654"/>
    <w:rsid w:val="00D90954"/>
    <w:rsid w:val="00D963B5"/>
    <w:rsid w:val="00DB2611"/>
    <w:rsid w:val="00DB3311"/>
    <w:rsid w:val="00DB5086"/>
    <w:rsid w:val="00DB6E55"/>
    <w:rsid w:val="00DB7C7E"/>
    <w:rsid w:val="00DC178C"/>
    <w:rsid w:val="00DC4C8F"/>
    <w:rsid w:val="00DD0C58"/>
    <w:rsid w:val="00DD4886"/>
    <w:rsid w:val="00DE2836"/>
    <w:rsid w:val="00DF2BF0"/>
    <w:rsid w:val="00DF50DE"/>
    <w:rsid w:val="00DF6901"/>
    <w:rsid w:val="00DF7061"/>
    <w:rsid w:val="00E061E2"/>
    <w:rsid w:val="00E10368"/>
    <w:rsid w:val="00E10BED"/>
    <w:rsid w:val="00E20C65"/>
    <w:rsid w:val="00E23C7A"/>
    <w:rsid w:val="00E34F1B"/>
    <w:rsid w:val="00E37B8C"/>
    <w:rsid w:val="00E41920"/>
    <w:rsid w:val="00E4462C"/>
    <w:rsid w:val="00E46EEB"/>
    <w:rsid w:val="00E47566"/>
    <w:rsid w:val="00E50376"/>
    <w:rsid w:val="00E525C0"/>
    <w:rsid w:val="00E70704"/>
    <w:rsid w:val="00E73041"/>
    <w:rsid w:val="00E774FE"/>
    <w:rsid w:val="00E85EA8"/>
    <w:rsid w:val="00E91F2D"/>
    <w:rsid w:val="00E94E14"/>
    <w:rsid w:val="00EB0ADA"/>
    <w:rsid w:val="00EB48A6"/>
    <w:rsid w:val="00EB7E8A"/>
    <w:rsid w:val="00EC1F8A"/>
    <w:rsid w:val="00EC5DB1"/>
    <w:rsid w:val="00ED32AA"/>
    <w:rsid w:val="00EE2AA0"/>
    <w:rsid w:val="00EE313D"/>
    <w:rsid w:val="00EE44DC"/>
    <w:rsid w:val="00EF42A8"/>
    <w:rsid w:val="00F06E68"/>
    <w:rsid w:val="00F15662"/>
    <w:rsid w:val="00F15FAA"/>
    <w:rsid w:val="00F249A7"/>
    <w:rsid w:val="00F26376"/>
    <w:rsid w:val="00F30298"/>
    <w:rsid w:val="00F3029E"/>
    <w:rsid w:val="00F32031"/>
    <w:rsid w:val="00F32F54"/>
    <w:rsid w:val="00F37939"/>
    <w:rsid w:val="00F400A4"/>
    <w:rsid w:val="00F52EE4"/>
    <w:rsid w:val="00F61537"/>
    <w:rsid w:val="00F66FB2"/>
    <w:rsid w:val="00F67CEB"/>
    <w:rsid w:val="00F816B6"/>
    <w:rsid w:val="00F8251B"/>
    <w:rsid w:val="00F8641B"/>
    <w:rsid w:val="00F87182"/>
    <w:rsid w:val="00F907E3"/>
    <w:rsid w:val="00FA1603"/>
    <w:rsid w:val="00FA2AB7"/>
    <w:rsid w:val="00FB185F"/>
    <w:rsid w:val="00FB1D44"/>
    <w:rsid w:val="00FB21C7"/>
    <w:rsid w:val="00FB5C5D"/>
    <w:rsid w:val="00FB7BB8"/>
    <w:rsid w:val="00FD440F"/>
    <w:rsid w:val="00FD52EF"/>
    <w:rsid w:val="00FD7284"/>
    <w:rsid w:val="00FE0F29"/>
    <w:rsid w:val="00FE6ED6"/>
    <w:rsid w:val="00FE7F88"/>
    <w:rsid w:val="00FF26A5"/>
    <w:rsid w:val="00FF309F"/>
    <w:rsid w:val="01282E62"/>
    <w:rsid w:val="017C3055"/>
    <w:rsid w:val="021D673F"/>
    <w:rsid w:val="02901D02"/>
    <w:rsid w:val="02B07FF7"/>
    <w:rsid w:val="03733BDF"/>
    <w:rsid w:val="03A308DC"/>
    <w:rsid w:val="040532BA"/>
    <w:rsid w:val="04176582"/>
    <w:rsid w:val="051259ED"/>
    <w:rsid w:val="07041580"/>
    <w:rsid w:val="07932A4C"/>
    <w:rsid w:val="07D7113E"/>
    <w:rsid w:val="08DB1CFF"/>
    <w:rsid w:val="0A9E30AD"/>
    <w:rsid w:val="0AF3003D"/>
    <w:rsid w:val="0BEB3B44"/>
    <w:rsid w:val="0C0644C0"/>
    <w:rsid w:val="0D4032E2"/>
    <w:rsid w:val="0D905F35"/>
    <w:rsid w:val="101A42BE"/>
    <w:rsid w:val="109468A2"/>
    <w:rsid w:val="10D62AA4"/>
    <w:rsid w:val="114C28EC"/>
    <w:rsid w:val="116E5B1A"/>
    <w:rsid w:val="12546928"/>
    <w:rsid w:val="13552B79"/>
    <w:rsid w:val="13793DF7"/>
    <w:rsid w:val="137D703E"/>
    <w:rsid w:val="141C4A83"/>
    <w:rsid w:val="14354A58"/>
    <w:rsid w:val="14677422"/>
    <w:rsid w:val="14CD7B51"/>
    <w:rsid w:val="152E6B10"/>
    <w:rsid w:val="15BF1042"/>
    <w:rsid w:val="15CB6BF0"/>
    <w:rsid w:val="1656732A"/>
    <w:rsid w:val="166122E4"/>
    <w:rsid w:val="181939B9"/>
    <w:rsid w:val="18D74DC1"/>
    <w:rsid w:val="1917583F"/>
    <w:rsid w:val="19B35B99"/>
    <w:rsid w:val="1AED58EF"/>
    <w:rsid w:val="1E935967"/>
    <w:rsid w:val="1F397F3B"/>
    <w:rsid w:val="1F3A0BB5"/>
    <w:rsid w:val="1FA92FCB"/>
    <w:rsid w:val="20193BC8"/>
    <w:rsid w:val="21005F19"/>
    <w:rsid w:val="220D398C"/>
    <w:rsid w:val="222114DC"/>
    <w:rsid w:val="2301566F"/>
    <w:rsid w:val="24165293"/>
    <w:rsid w:val="2482721D"/>
    <w:rsid w:val="24A10BF5"/>
    <w:rsid w:val="24D70B68"/>
    <w:rsid w:val="252512E3"/>
    <w:rsid w:val="255E0441"/>
    <w:rsid w:val="26121868"/>
    <w:rsid w:val="264439EB"/>
    <w:rsid w:val="26AB07CC"/>
    <w:rsid w:val="2703209B"/>
    <w:rsid w:val="27196C26"/>
    <w:rsid w:val="27290865"/>
    <w:rsid w:val="27E912C3"/>
    <w:rsid w:val="287B63A6"/>
    <w:rsid w:val="29543F45"/>
    <w:rsid w:val="29613C02"/>
    <w:rsid w:val="2A397C18"/>
    <w:rsid w:val="2A5015D5"/>
    <w:rsid w:val="2AF63392"/>
    <w:rsid w:val="2BA67492"/>
    <w:rsid w:val="2C66791C"/>
    <w:rsid w:val="2D221D01"/>
    <w:rsid w:val="2D676A80"/>
    <w:rsid w:val="2D7A3266"/>
    <w:rsid w:val="2DDD09AD"/>
    <w:rsid w:val="2F5F2B72"/>
    <w:rsid w:val="30A27C8C"/>
    <w:rsid w:val="312513B2"/>
    <w:rsid w:val="3159290B"/>
    <w:rsid w:val="31B042BF"/>
    <w:rsid w:val="31E71DFA"/>
    <w:rsid w:val="31F12401"/>
    <w:rsid w:val="31FF5F72"/>
    <w:rsid w:val="32035D60"/>
    <w:rsid w:val="326E6953"/>
    <w:rsid w:val="32EE71B8"/>
    <w:rsid w:val="33523A32"/>
    <w:rsid w:val="33936439"/>
    <w:rsid w:val="33A67A93"/>
    <w:rsid w:val="34540712"/>
    <w:rsid w:val="34A02734"/>
    <w:rsid w:val="35AD5109"/>
    <w:rsid w:val="36D23A94"/>
    <w:rsid w:val="376940D0"/>
    <w:rsid w:val="38204506"/>
    <w:rsid w:val="38593326"/>
    <w:rsid w:val="38FA6B0B"/>
    <w:rsid w:val="39321D68"/>
    <w:rsid w:val="3BAE6CD9"/>
    <w:rsid w:val="3C3000ED"/>
    <w:rsid w:val="3D232399"/>
    <w:rsid w:val="3D2E2D19"/>
    <w:rsid w:val="3D31181A"/>
    <w:rsid w:val="3DC87CB2"/>
    <w:rsid w:val="3F1749BD"/>
    <w:rsid w:val="3F4F365B"/>
    <w:rsid w:val="3F9A5B70"/>
    <w:rsid w:val="3FCE45FA"/>
    <w:rsid w:val="40C175D2"/>
    <w:rsid w:val="40E51BFB"/>
    <w:rsid w:val="41093759"/>
    <w:rsid w:val="41380196"/>
    <w:rsid w:val="41415EFF"/>
    <w:rsid w:val="416845DA"/>
    <w:rsid w:val="419D24D5"/>
    <w:rsid w:val="41D026B4"/>
    <w:rsid w:val="442962A2"/>
    <w:rsid w:val="452567EA"/>
    <w:rsid w:val="45CA0ED1"/>
    <w:rsid w:val="46886BA6"/>
    <w:rsid w:val="468E6891"/>
    <w:rsid w:val="46BA7686"/>
    <w:rsid w:val="47573126"/>
    <w:rsid w:val="48524AAD"/>
    <w:rsid w:val="490552AA"/>
    <w:rsid w:val="4B4C5AAC"/>
    <w:rsid w:val="4B7A4CDC"/>
    <w:rsid w:val="4C8F5111"/>
    <w:rsid w:val="4DA22C22"/>
    <w:rsid w:val="4FA64C4B"/>
    <w:rsid w:val="4FA7173B"/>
    <w:rsid w:val="4FFA680C"/>
    <w:rsid w:val="50981A4B"/>
    <w:rsid w:val="50EE68AA"/>
    <w:rsid w:val="52390069"/>
    <w:rsid w:val="528D1696"/>
    <w:rsid w:val="52CB2821"/>
    <w:rsid w:val="542F765C"/>
    <w:rsid w:val="54914939"/>
    <w:rsid w:val="54EB5EC1"/>
    <w:rsid w:val="554D13F6"/>
    <w:rsid w:val="5616658E"/>
    <w:rsid w:val="57580486"/>
    <w:rsid w:val="58812E1B"/>
    <w:rsid w:val="59DA41E0"/>
    <w:rsid w:val="5A2424B3"/>
    <w:rsid w:val="5A3906A0"/>
    <w:rsid w:val="5A9919E3"/>
    <w:rsid w:val="5B2A7B0A"/>
    <w:rsid w:val="5B417B6B"/>
    <w:rsid w:val="5B54373E"/>
    <w:rsid w:val="5BC745F2"/>
    <w:rsid w:val="5CA161B2"/>
    <w:rsid w:val="5D447851"/>
    <w:rsid w:val="5E653F23"/>
    <w:rsid w:val="5EBD3A80"/>
    <w:rsid w:val="5EE21916"/>
    <w:rsid w:val="5F4417E0"/>
    <w:rsid w:val="5F88669E"/>
    <w:rsid w:val="60341DFF"/>
    <w:rsid w:val="612F0A9C"/>
    <w:rsid w:val="622F04A1"/>
    <w:rsid w:val="62707B3A"/>
    <w:rsid w:val="632C3261"/>
    <w:rsid w:val="636D4BCC"/>
    <w:rsid w:val="63F71F10"/>
    <w:rsid w:val="645C0879"/>
    <w:rsid w:val="647153D0"/>
    <w:rsid w:val="64741C1C"/>
    <w:rsid w:val="648C064A"/>
    <w:rsid w:val="656B3097"/>
    <w:rsid w:val="669B4986"/>
    <w:rsid w:val="66AB4942"/>
    <w:rsid w:val="67000C8D"/>
    <w:rsid w:val="67BF3ED4"/>
    <w:rsid w:val="684764DF"/>
    <w:rsid w:val="687951D6"/>
    <w:rsid w:val="68AB69AF"/>
    <w:rsid w:val="68D653C8"/>
    <w:rsid w:val="68D85250"/>
    <w:rsid w:val="698D4180"/>
    <w:rsid w:val="6C164AAF"/>
    <w:rsid w:val="6D1F0B58"/>
    <w:rsid w:val="6D3654A5"/>
    <w:rsid w:val="6EB24C26"/>
    <w:rsid w:val="703419A7"/>
    <w:rsid w:val="72837E23"/>
    <w:rsid w:val="74170E85"/>
    <w:rsid w:val="74266E97"/>
    <w:rsid w:val="74420753"/>
    <w:rsid w:val="75292D96"/>
    <w:rsid w:val="75DC35E9"/>
    <w:rsid w:val="779A47E6"/>
    <w:rsid w:val="77FA11D3"/>
    <w:rsid w:val="789E6834"/>
    <w:rsid w:val="78F32400"/>
    <w:rsid w:val="79764DDF"/>
    <w:rsid w:val="79DD67E6"/>
    <w:rsid w:val="7B3A4316"/>
    <w:rsid w:val="7BAF64C8"/>
    <w:rsid w:val="7BCF79D9"/>
    <w:rsid w:val="7C1A4C7A"/>
    <w:rsid w:val="7C444892"/>
    <w:rsid w:val="7C8A4E29"/>
    <w:rsid w:val="7CAE7448"/>
    <w:rsid w:val="7D23702C"/>
    <w:rsid w:val="7DF36BF7"/>
    <w:rsid w:val="7E543E84"/>
    <w:rsid w:val="7EB50157"/>
    <w:rsid w:val="7EC90255"/>
    <w:rsid w:val="7FA4445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line="0" w:lineRule="atLeast"/>
      <w:jc w:val="center"/>
      <w:outlineLvl w:val="1"/>
    </w:pPr>
    <w:rPr>
      <w:kern w:val="0"/>
      <w:sz w:val="28"/>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qFormat/>
    <w:uiPriority w:val="0"/>
    <w:rPr>
      <w:rFonts w:ascii="Cambria" w:hAnsi="Cambria" w:eastAsia="黑体"/>
      <w:sz w:val="20"/>
    </w:rPr>
  </w:style>
  <w:style w:type="paragraph" w:styleId="6">
    <w:name w:val="Document Map"/>
    <w:basedOn w:val="1"/>
    <w:link w:val="55"/>
    <w:qFormat/>
    <w:uiPriority w:val="0"/>
    <w:rPr>
      <w:rFonts w:ascii="宋体"/>
      <w:sz w:val="18"/>
      <w:szCs w:val="18"/>
    </w:rPr>
  </w:style>
  <w:style w:type="paragraph" w:styleId="7">
    <w:name w:val="annotation text"/>
    <w:basedOn w:val="1"/>
    <w:link w:val="54"/>
    <w:qFormat/>
    <w:uiPriority w:val="0"/>
    <w:pPr>
      <w:jc w:val="left"/>
    </w:pPr>
  </w:style>
  <w:style w:type="paragraph" w:styleId="8">
    <w:name w:val="Body Text 3"/>
    <w:basedOn w:val="1"/>
    <w:qFormat/>
    <w:uiPriority w:val="0"/>
    <w:pPr>
      <w:spacing w:after="120"/>
    </w:pPr>
    <w:rPr>
      <w:sz w:val="16"/>
      <w:szCs w:val="16"/>
    </w:rPr>
  </w:style>
  <w:style w:type="paragraph" w:styleId="9">
    <w:name w:val="Body Text"/>
    <w:basedOn w:val="1"/>
    <w:next w:val="10"/>
    <w:link w:val="44"/>
    <w:qFormat/>
    <w:uiPriority w:val="99"/>
    <w:pPr>
      <w:spacing w:after="120"/>
    </w:pPr>
  </w:style>
  <w:style w:type="paragraph" w:customStyle="1" w:styleId="10">
    <w:name w:val="Default"/>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styleId="11">
    <w:name w:val="Body Text Indent"/>
    <w:basedOn w:val="1"/>
    <w:next w:val="12"/>
    <w:qFormat/>
    <w:uiPriority w:val="0"/>
    <w:pPr>
      <w:ind w:firstLine="632" w:firstLineChars="200"/>
    </w:pPr>
    <w:rPr>
      <w:rFonts w:ascii="仿宋_GB2312" w:hAnsi="华文楷体" w:eastAsia="仿宋_GB2312"/>
      <w:sz w:val="32"/>
    </w:rPr>
  </w:style>
  <w:style w:type="paragraph" w:styleId="12">
    <w:name w:val="envelope return"/>
    <w:basedOn w:val="1"/>
    <w:qFormat/>
    <w:uiPriority w:val="99"/>
    <w:pPr>
      <w:snapToGrid w:val="0"/>
    </w:pPr>
    <w:rPr>
      <w:rFonts w:ascii="Arial" w:hAnsi="Arial"/>
    </w:rPr>
  </w:style>
  <w:style w:type="paragraph" w:styleId="13">
    <w:name w:val="List 2"/>
    <w:basedOn w:val="1"/>
    <w:qFormat/>
    <w:uiPriority w:val="0"/>
    <w:pPr>
      <w:ind w:left="400" w:leftChars="200" w:hanging="200" w:hangingChars="200"/>
    </w:pPr>
  </w:style>
  <w:style w:type="paragraph" w:styleId="14">
    <w:name w:val="Plain Text"/>
    <w:basedOn w:val="1"/>
    <w:link w:val="60"/>
    <w:qFormat/>
    <w:uiPriority w:val="99"/>
    <w:rPr>
      <w:rFonts w:ascii="宋体" w:hAnsi="Courier New"/>
      <w:szCs w:val="20"/>
    </w:rPr>
  </w:style>
  <w:style w:type="paragraph" w:styleId="15">
    <w:name w:val="Date"/>
    <w:basedOn w:val="1"/>
    <w:next w:val="1"/>
    <w:link w:val="56"/>
    <w:qFormat/>
    <w:uiPriority w:val="0"/>
    <w:pPr>
      <w:ind w:left="100" w:leftChars="2500"/>
    </w:pPr>
  </w:style>
  <w:style w:type="paragraph" w:styleId="16">
    <w:name w:val="Body Text Indent 2"/>
    <w:basedOn w:val="1"/>
    <w:qFormat/>
    <w:uiPriority w:val="0"/>
    <w:pPr>
      <w:spacing w:after="120" w:line="480" w:lineRule="auto"/>
      <w:ind w:left="420" w:leftChars="200"/>
    </w:pPr>
  </w:style>
  <w:style w:type="paragraph" w:styleId="17">
    <w:name w:val="Balloon Text"/>
    <w:basedOn w:val="1"/>
    <w:qFormat/>
    <w:uiPriority w:val="0"/>
    <w:rPr>
      <w:sz w:val="18"/>
      <w:szCs w:val="18"/>
    </w:rPr>
  </w:style>
  <w:style w:type="paragraph" w:styleId="18">
    <w:name w:val="footer"/>
    <w:basedOn w:val="1"/>
    <w:link w:val="76"/>
    <w:qFormat/>
    <w:uiPriority w:val="99"/>
    <w:pPr>
      <w:tabs>
        <w:tab w:val="center" w:pos="4153"/>
        <w:tab w:val="right" w:pos="8306"/>
      </w:tabs>
      <w:snapToGrid w:val="0"/>
      <w:jc w:val="left"/>
    </w:pPr>
    <w:rPr>
      <w:sz w:val="18"/>
      <w:szCs w:val="18"/>
    </w:rPr>
  </w:style>
  <w:style w:type="paragraph" w:styleId="19">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spacing w:before="120" w:after="120"/>
      <w:jc w:val="left"/>
    </w:pPr>
    <w:rPr>
      <w:caps/>
    </w:rPr>
  </w:style>
  <w:style w:type="paragraph" w:styleId="21">
    <w:name w:val="footnote text"/>
    <w:basedOn w:val="1"/>
    <w:qFormat/>
    <w:uiPriority w:val="99"/>
    <w:pPr>
      <w:snapToGrid w:val="0"/>
      <w:jc w:val="left"/>
    </w:pPr>
    <w:rPr>
      <w:sz w:val="18"/>
      <w:szCs w:val="18"/>
    </w:rPr>
  </w:style>
  <w:style w:type="paragraph" w:styleId="22">
    <w:name w:val="Body Text 2"/>
    <w:basedOn w:val="1"/>
    <w:link w:val="73"/>
    <w:qFormat/>
    <w:uiPriority w:val="0"/>
    <w:pPr>
      <w:spacing w:after="120" w:line="480" w:lineRule="auto"/>
    </w:pPr>
  </w:style>
  <w:style w:type="paragraph" w:styleId="23">
    <w:name w:val="Message Header"/>
    <w:basedOn w:val="1"/>
    <w:qFormat/>
    <w:uiPriority w:val="0"/>
    <w:pPr>
      <w:widowControl/>
      <w:shd w:val="pct20" w:color="000000" w:fill="auto"/>
      <w:ind w:left="1080" w:hanging="1080"/>
    </w:pPr>
    <w:rPr>
      <w:rFonts w:ascii="Cambria" w:hAnsi="Cambria" w:eastAsia="Cambria"/>
      <w:sz w:val="24"/>
    </w:rPr>
  </w:style>
  <w:style w:type="paragraph" w:styleId="24">
    <w:name w:val="Normal (Web)"/>
    <w:basedOn w:val="1"/>
    <w:unhideWhenUsed/>
    <w:qFormat/>
    <w:uiPriority w:val="99"/>
    <w:pPr>
      <w:widowControl/>
      <w:spacing w:before="100" w:beforeAutospacing="1" w:after="100" w:afterAutospacing="1"/>
      <w:jc w:val="left"/>
    </w:pPr>
    <w:rPr>
      <w:rFonts w:ascii="宋体" w:hAnsi="宋体"/>
      <w:kern w:val="0"/>
      <w:sz w:val="24"/>
      <w:szCs w:val="20"/>
    </w:rPr>
  </w:style>
  <w:style w:type="paragraph" w:styleId="25">
    <w:name w:val="Body Text First Indent"/>
    <w:basedOn w:val="9"/>
    <w:link w:val="52"/>
    <w:qFormat/>
    <w:uiPriority w:val="0"/>
    <w:pPr>
      <w:ind w:firstLine="420" w:firstLineChars="100"/>
    </w:pPr>
  </w:style>
  <w:style w:type="paragraph" w:styleId="26">
    <w:name w:val="Body Text First Indent 2"/>
    <w:basedOn w:val="11"/>
    <w:qFormat/>
    <w:uiPriority w:val="99"/>
    <w:pPr>
      <w:tabs>
        <w:tab w:val="left" w:pos="0"/>
        <w:tab w:val="left" w:pos="993"/>
        <w:tab w:val="left" w:pos="1134"/>
      </w:tabs>
      <w:ind w:firstLine="420"/>
    </w:pPr>
  </w:style>
  <w:style w:type="table" w:styleId="28">
    <w:name w:val="Table Grid"/>
    <w:basedOn w:val="2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0">
    <w:name w:val="Strong"/>
    <w:qFormat/>
    <w:uiPriority w:val="22"/>
    <w:rPr>
      <w:b/>
      <w:bCs/>
    </w:rPr>
  </w:style>
  <w:style w:type="character" w:styleId="31">
    <w:name w:val="page number"/>
    <w:basedOn w:val="29"/>
    <w:qFormat/>
    <w:uiPriority w:val="0"/>
  </w:style>
  <w:style w:type="character" w:styleId="32">
    <w:name w:val="FollowedHyperlink"/>
    <w:basedOn w:val="29"/>
    <w:qFormat/>
    <w:uiPriority w:val="0"/>
    <w:rPr>
      <w:color w:val="000000"/>
      <w:u w:val="none"/>
    </w:rPr>
  </w:style>
  <w:style w:type="character" w:styleId="33">
    <w:name w:val="HTML Definition"/>
    <w:basedOn w:val="29"/>
    <w:qFormat/>
    <w:uiPriority w:val="0"/>
  </w:style>
  <w:style w:type="character" w:styleId="34">
    <w:name w:val="HTML Typewriter"/>
    <w:basedOn w:val="29"/>
    <w:qFormat/>
    <w:uiPriority w:val="0"/>
    <w:rPr>
      <w:rFonts w:hint="default" w:ascii="monospace" w:hAnsi="monospace" w:eastAsia="monospace" w:cs="monospace"/>
      <w:sz w:val="20"/>
    </w:rPr>
  </w:style>
  <w:style w:type="character" w:styleId="35">
    <w:name w:val="HTML Acronym"/>
    <w:basedOn w:val="29"/>
    <w:qFormat/>
    <w:uiPriority w:val="0"/>
  </w:style>
  <w:style w:type="character" w:styleId="36">
    <w:name w:val="HTML Variable"/>
    <w:basedOn w:val="29"/>
    <w:qFormat/>
    <w:uiPriority w:val="0"/>
  </w:style>
  <w:style w:type="character" w:styleId="37">
    <w:name w:val="Hyperlink"/>
    <w:qFormat/>
    <w:uiPriority w:val="0"/>
    <w:rPr>
      <w:color w:val="333333"/>
      <w:u w:val="none"/>
    </w:rPr>
  </w:style>
  <w:style w:type="character" w:styleId="38">
    <w:name w:val="HTML Code"/>
    <w:basedOn w:val="29"/>
    <w:qFormat/>
    <w:uiPriority w:val="0"/>
    <w:rPr>
      <w:rFonts w:ascii="monospace" w:hAnsi="monospace" w:eastAsia="monospace" w:cs="monospace"/>
      <w:sz w:val="20"/>
    </w:rPr>
  </w:style>
  <w:style w:type="character" w:styleId="39">
    <w:name w:val="annotation reference"/>
    <w:qFormat/>
    <w:uiPriority w:val="99"/>
    <w:rPr>
      <w:sz w:val="21"/>
    </w:rPr>
  </w:style>
  <w:style w:type="character" w:styleId="40">
    <w:name w:val="HTML Cite"/>
    <w:basedOn w:val="29"/>
    <w:qFormat/>
    <w:uiPriority w:val="0"/>
  </w:style>
  <w:style w:type="character" w:styleId="41">
    <w:name w:val="HTML Keyboard"/>
    <w:basedOn w:val="29"/>
    <w:qFormat/>
    <w:uiPriority w:val="0"/>
    <w:rPr>
      <w:rFonts w:hint="default" w:ascii="monospace" w:hAnsi="monospace" w:eastAsia="monospace" w:cs="monospace"/>
      <w:sz w:val="20"/>
    </w:rPr>
  </w:style>
  <w:style w:type="character" w:styleId="42">
    <w:name w:val="HTML Sample"/>
    <w:basedOn w:val="29"/>
    <w:qFormat/>
    <w:uiPriority w:val="0"/>
    <w:rPr>
      <w:rFonts w:hint="default" w:ascii="monospace" w:hAnsi="monospace" w:eastAsia="monospace" w:cs="monospace"/>
    </w:rPr>
  </w:style>
  <w:style w:type="character" w:customStyle="1" w:styleId="43">
    <w:name w:val="标题 3 Char"/>
    <w:link w:val="4"/>
    <w:semiHidden/>
    <w:qFormat/>
    <w:uiPriority w:val="0"/>
    <w:rPr>
      <w:b/>
      <w:bCs/>
      <w:kern w:val="2"/>
      <w:sz w:val="32"/>
      <w:szCs w:val="32"/>
    </w:rPr>
  </w:style>
  <w:style w:type="character" w:customStyle="1" w:styleId="44">
    <w:name w:val="正文文本 Char"/>
    <w:link w:val="9"/>
    <w:qFormat/>
    <w:uiPriority w:val="99"/>
    <w:rPr>
      <w:kern w:val="2"/>
      <w:sz w:val="21"/>
      <w:szCs w:val="24"/>
    </w:rPr>
  </w:style>
  <w:style w:type="paragraph" w:customStyle="1" w:styleId="45">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46">
    <w:name w:val="BodyText1I"/>
    <w:basedOn w:val="47"/>
    <w:qFormat/>
    <w:uiPriority w:val="99"/>
    <w:pPr>
      <w:ind w:firstLine="420" w:firstLineChars="100"/>
    </w:pPr>
  </w:style>
  <w:style w:type="paragraph" w:customStyle="1" w:styleId="47">
    <w:name w:val="BodyText"/>
    <w:basedOn w:val="1"/>
    <w:qFormat/>
    <w:uiPriority w:val="99"/>
    <w:pPr>
      <w:spacing w:after="120"/>
    </w:pPr>
  </w:style>
  <w:style w:type="paragraph" w:customStyle="1" w:styleId="48">
    <w:name w:val="无间隔1"/>
    <w:next w:val="5"/>
    <w:qFormat/>
    <w:uiPriority w:val="0"/>
    <w:pPr>
      <w:widowControl w:val="0"/>
      <w:jc w:val="both"/>
    </w:pPr>
    <w:rPr>
      <w:rFonts w:ascii="Calibri" w:hAnsi="Calibri" w:eastAsia="宋体" w:cs="Times New Roman"/>
      <w:kern w:val="2"/>
      <w:sz w:val="21"/>
      <w:szCs w:val="22"/>
      <w:lang w:val="en-US" w:eastAsia="zh-CN" w:bidi="ar-SA"/>
    </w:rPr>
  </w:style>
  <w:style w:type="character" w:customStyle="1" w:styleId="49">
    <w:name w:val="font231"/>
    <w:qFormat/>
    <w:uiPriority w:val="0"/>
    <w:rPr>
      <w:rFonts w:hint="eastAsia" w:ascii="宋体" w:hAnsi="宋体" w:eastAsia="宋体" w:cs="宋体"/>
      <w:color w:val="000000"/>
      <w:sz w:val="22"/>
      <w:szCs w:val="22"/>
      <w:u w:val="none"/>
    </w:rPr>
  </w:style>
  <w:style w:type="character" w:customStyle="1" w:styleId="50">
    <w:name w:val="font11"/>
    <w:qFormat/>
    <w:uiPriority w:val="0"/>
    <w:rPr>
      <w:rFonts w:hint="default" w:ascii="Times New Roman" w:hAnsi="Times New Roman" w:cs="Times New Roman"/>
      <w:color w:val="000000"/>
      <w:sz w:val="18"/>
      <w:szCs w:val="18"/>
      <w:u w:val="none"/>
    </w:rPr>
  </w:style>
  <w:style w:type="character" w:customStyle="1" w:styleId="51">
    <w:name w:val="font191"/>
    <w:qFormat/>
    <w:uiPriority w:val="0"/>
    <w:rPr>
      <w:rFonts w:hint="default" w:ascii="Calibri" w:hAnsi="Calibri" w:cs="Calibri"/>
      <w:color w:val="000000"/>
      <w:sz w:val="22"/>
      <w:szCs w:val="22"/>
      <w:u w:val="none"/>
    </w:rPr>
  </w:style>
  <w:style w:type="character" w:customStyle="1" w:styleId="52">
    <w:name w:val="正文首行缩进 Char"/>
    <w:link w:val="25"/>
    <w:qFormat/>
    <w:uiPriority w:val="0"/>
    <w:rPr>
      <w:kern w:val="2"/>
      <w:sz w:val="21"/>
      <w:szCs w:val="24"/>
    </w:rPr>
  </w:style>
  <w:style w:type="character" w:customStyle="1" w:styleId="53">
    <w:name w:val="font151"/>
    <w:qFormat/>
    <w:uiPriority w:val="0"/>
    <w:rPr>
      <w:rFonts w:hint="default" w:ascii="Calibri" w:hAnsi="Calibri" w:cs="Calibri"/>
      <w:color w:val="000000"/>
      <w:sz w:val="22"/>
      <w:szCs w:val="22"/>
      <w:u w:val="none"/>
    </w:rPr>
  </w:style>
  <w:style w:type="character" w:customStyle="1" w:styleId="54">
    <w:name w:val="批注文字 Char"/>
    <w:link w:val="7"/>
    <w:qFormat/>
    <w:uiPriority w:val="0"/>
    <w:rPr>
      <w:kern w:val="2"/>
      <w:sz w:val="21"/>
      <w:szCs w:val="24"/>
    </w:rPr>
  </w:style>
  <w:style w:type="character" w:customStyle="1" w:styleId="55">
    <w:name w:val="文档结构图 Char"/>
    <w:link w:val="6"/>
    <w:qFormat/>
    <w:uiPriority w:val="0"/>
    <w:rPr>
      <w:rFonts w:ascii="宋体"/>
      <w:kern w:val="2"/>
      <w:sz w:val="18"/>
      <w:szCs w:val="18"/>
    </w:rPr>
  </w:style>
  <w:style w:type="character" w:customStyle="1" w:styleId="56">
    <w:name w:val="日期 Char"/>
    <w:link w:val="15"/>
    <w:qFormat/>
    <w:uiPriority w:val="0"/>
    <w:rPr>
      <w:kern w:val="2"/>
      <w:sz w:val="21"/>
      <w:szCs w:val="24"/>
    </w:rPr>
  </w:style>
  <w:style w:type="character" w:customStyle="1" w:styleId="57">
    <w:name w:val="font221"/>
    <w:qFormat/>
    <w:uiPriority w:val="0"/>
    <w:rPr>
      <w:rFonts w:hint="eastAsia" w:ascii="宋体" w:hAnsi="宋体" w:eastAsia="宋体" w:cs="宋体"/>
      <w:color w:val="000000"/>
      <w:sz w:val="20"/>
      <w:szCs w:val="20"/>
      <w:u w:val="none"/>
    </w:rPr>
  </w:style>
  <w:style w:type="character" w:customStyle="1" w:styleId="58">
    <w:name w:val="font61"/>
    <w:qFormat/>
    <w:uiPriority w:val="0"/>
    <w:rPr>
      <w:rFonts w:hint="eastAsia" w:ascii="宋体" w:hAnsi="宋体" w:eastAsia="宋体" w:cs="宋体"/>
      <w:color w:val="FF0000"/>
      <w:sz w:val="22"/>
      <w:szCs w:val="22"/>
      <w:u w:val="none"/>
    </w:rPr>
  </w:style>
  <w:style w:type="character" w:customStyle="1" w:styleId="59">
    <w:name w:val="font31"/>
    <w:qFormat/>
    <w:uiPriority w:val="0"/>
    <w:rPr>
      <w:rFonts w:hint="eastAsia" w:ascii="宋体" w:hAnsi="宋体" w:eastAsia="宋体" w:cs="宋体"/>
      <w:color w:val="000000"/>
      <w:sz w:val="18"/>
      <w:szCs w:val="18"/>
      <w:u w:val="none"/>
    </w:rPr>
  </w:style>
  <w:style w:type="character" w:customStyle="1" w:styleId="60">
    <w:name w:val="纯文本 Char"/>
    <w:link w:val="14"/>
    <w:qFormat/>
    <w:uiPriority w:val="99"/>
    <w:rPr>
      <w:rFonts w:ascii="宋体" w:hAnsi="Courier New"/>
      <w:kern w:val="2"/>
      <w:sz w:val="21"/>
    </w:rPr>
  </w:style>
  <w:style w:type="character" w:customStyle="1" w:styleId="61">
    <w:name w:val="访问过的超链接1"/>
    <w:qFormat/>
    <w:uiPriority w:val="0"/>
    <w:rPr>
      <w:color w:val="333333"/>
      <w:u w:val="none"/>
    </w:rPr>
  </w:style>
  <w:style w:type="character" w:customStyle="1" w:styleId="62">
    <w:name w:val="font01"/>
    <w:qFormat/>
    <w:uiPriority w:val="0"/>
    <w:rPr>
      <w:rFonts w:hint="eastAsia" w:ascii="宋体" w:hAnsi="宋体" w:eastAsia="宋体" w:cs="宋体"/>
      <w:color w:val="000000"/>
      <w:sz w:val="22"/>
      <w:szCs w:val="22"/>
      <w:u w:val="none"/>
    </w:rPr>
  </w:style>
  <w:style w:type="character" w:customStyle="1" w:styleId="63">
    <w:name w:val="font21"/>
    <w:qFormat/>
    <w:uiPriority w:val="0"/>
    <w:rPr>
      <w:rFonts w:hint="default" w:ascii="Times New Roman" w:hAnsi="Times New Roman" w:cs="Times New Roman"/>
      <w:color w:val="000000"/>
      <w:sz w:val="18"/>
      <w:szCs w:val="18"/>
      <w:u w:val="none"/>
    </w:rPr>
  </w:style>
  <w:style w:type="paragraph" w:customStyle="1" w:styleId="64">
    <w:name w:val="p0"/>
    <w:basedOn w:val="1"/>
    <w:qFormat/>
    <w:uiPriority w:val="0"/>
    <w:pPr>
      <w:widowControl/>
    </w:pPr>
    <w:rPr>
      <w:rFonts w:ascii="Calibri" w:hAnsi="Calibri" w:cs="宋体"/>
      <w:kern w:val="0"/>
      <w:szCs w:val="21"/>
    </w:rPr>
  </w:style>
  <w:style w:type="paragraph" w:customStyle="1" w:styleId="65">
    <w:name w:val="List Paragraph1"/>
    <w:basedOn w:val="1"/>
    <w:qFormat/>
    <w:uiPriority w:val="0"/>
    <w:pPr>
      <w:ind w:firstLine="420" w:firstLineChars="200"/>
    </w:pPr>
  </w:style>
  <w:style w:type="paragraph" w:customStyle="1" w:styleId="66">
    <w:name w:val="Table Paragraph"/>
    <w:basedOn w:val="1"/>
    <w:qFormat/>
    <w:uiPriority w:val="0"/>
    <w:pPr>
      <w:autoSpaceDE w:val="0"/>
      <w:autoSpaceDN w:val="0"/>
      <w:jc w:val="left"/>
    </w:pPr>
    <w:rPr>
      <w:rFonts w:ascii="宋体" w:hAnsi="宋体" w:cs="宋体"/>
      <w:kern w:val="0"/>
      <w:sz w:val="22"/>
      <w:szCs w:val="22"/>
      <w:lang w:val="zh-CN" w:bidi="zh-CN"/>
    </w:rPr>
  </w:style>
  <w:style w:type="paragraph" w:customStyle="1" w:styleId="67">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8">
    <w:name w:val="Char Char Char Char Char Char Char1 Char"/>
    <w:basedOn w:val="1"/>
    <w:qFormat/>
    <w:uiPriority w:val="0"/>
    <w:rPr>
      <w:rFonts w:ascii="Tahoma" w:hAnsi="Tahoma"/>
      <w:sz w:val="24"/>
      <w:szCs w:val="20"/>
    </w:rPr>
  </w:style>
  <w:style w:type="paragraph" w:styleId="69">
    <w:name w:val="List Paragraph"/>
    <w:basedOn w:val="1"/>
    <w:qFormat/>
    <w:uiPriority w:val="34"/>
    <w:pPr>
      <w:ind w:firstLine="420" w:firstLineChars="200"/>
    </w:pPr>
  </w:style>
  <w:style w:type="paragraph" w:customStyle="1" w:styleId="70">
    <w:name w:val="Char Char Char1 Char"/>
    <w:basedOn w:val="1"/>
    <w:qFormat/>
    <w:uiPriority w:val="0"/>
    <w:pPr>
      <w:spacing w:line="360" w:lineRule="auto"/>
      <w:ind w:firstLine="200" w:firstLineChars="200"/>
    </w:pPr>
    <w:rPr>
      <w:rFonts w:ascii="宋体" w:hAnsi="宋体" w:cs="宋体"/>
      <w:sz w:val="24"/>
    </w:rPr>
  </w:style>
  <w:style w:type="paragraph" w:customStyle="1" w:styleId="71">
    <w:name w:val="默认段落字体 Para Char Char Char Char Char Char Char Char Char Char"/>
    <w:basedOn w:val="1"/>
    <w:qFormat/>
    <w:uiPriority w:val="0"/>
    <w:pPr>
      <w:tabs>
        <w:tab w:val="right" w:pos="-2120"/>
      </w:tabs>
      <w:snapToGrid w:val="0"/>
    </w:pPr>
  </w:style>
  <w:style w:type="character" w:customStyle="1" w:styleId="72">
    <w:name w:val="generalinfo-address-text"/>
    <w:basedOn w:val="29"/>
    <w:qFormat/>
    <w:uiPriority w:val="0"/>
  </w:style>
  <w:style w:type="character" w:customStyle="1" w:styleId="73">
    <w:name w:val="正文文本 2 Char"/>
    <w:link w:val="22"/>
    <w:qFormat/>
    <w:uiPriority w:val="0"/>
    <w:rPr>
      <w:kern w:val="2"/>
      <w:sz w:val="21"/>
      <w:szCs w:val="24"/>
    </w:rPr>
  </w:style>
  <w:style w:type="character" w:customStyle="1" w:styleId="74">
    <w:name w:val="NormalCharacter"/>
    <w:qFormat/>
    <w:uiPriority w:val="0"/>
  </w:style>
  <w:style w:type="character" w:customStyle="1" w:styleId="75">
    <w:name w:val="页眉 Char"/>
    <w:link w:val="19"/>
    <w:qFormat/>
    <w:uiPriority w:val="99"/>
    <w:rPr>
      <w:kern w:val="2"/>
      <w:sz w:val="18"/>
      <w:szCs w:val="18"/>
    </w:rPr>
  </w:style>
  <w:style w:type="character" w:customStyle="1" w:styleId="76">
    <w:name w:val="页脚 Char"/>
    <w:link w:val="18"/>
    <w:qFormat/>
    <w:uiPriority w:val="99"/>
    <w:rPr>
      <w:kern w:val="2"/>
      <w:sz w:val="18"/>
      <w:szCs w:val="18"/>
    </w:rPr>
  </w:style>
  <w:style w:type="paragraph" w:customStyle="1" w:styleId="77">
    <w:name w:val="普通(网站)1"/>
    <w:basedOn w:val="1"/>
    <w:qFormat/>
    <w:uiPriority w:val="0"/>
    <w:pPr>
      <w:widowControl/>
      <w:spacing w:before="100" w:beforeAutospacing="1" w:after="100" w:afterAutospacing="1"/>
      <w:jc w:val="left"/>
    </w:pPr>
    <w:rPr>
      <w:rFonts w:ascii="宋体" w:hAnsi="宋体"/>
      <w:kern w:val="0"/>
      <w:sz w:val="24"/>
    </w:rPr>
  </w:style>
  <w:style w:type="character" w:customStyle="1" w:styleId="78">
    <w:name w:val="contentlabel"/>
    <w:qFormat/>
    <w:uiPriority w:val="0"/>
  </w:style>
  <w:style w:type="paragraph" w:customStyle="1" w:styleId="79">
    <w:name w:val="Body Text First Indent1"/>
    <w:basedOn w:val="9"/>
    <w:qFormat/>
    <w:uiPriority w:val="0"/>
    <w:pPr>
      <w:autoSpaceDE w:val="0"/>
      <w:autoSpaceDN w:val="0"/>
      <w:ind w:firstLine="420" w:firstLineChars="100"/>
      <w:jc w:val="left"/>
    </w:pPr>
    <w:rPr>
      <w:rFonts w:ascii="宋体" w:hAnsi="等线" w:eastAsia="等线" w:cs="宋体"/>
      <w:kern w:val="0"/>
      <w:lang w:val="zh-CN"/>
    </w:rPr>
  </w:style>
  <w:style w:type="paragraph" w:customStyle="1" w:styleId="80">
    <w:name w:val="D&amp;L"/>
    <w:basedOn w:val="19"/>
    <w:qFormat/>
    <w:uiPriority w:val="0"/>
    <w:pPr>
      <w:pBdr>
        <w:bottom w:val="thinThickSmallGap" w:color="auto" w:sz="18" w:space="1"/>
      </w:pBdr>
      <w:adjustRightInd w:val="0"/>
      <w:snapToGrid/>
      <w:spacing w:line="240" w:lineRule="atLeast"/>
      <w:textAlignment w:val="baseline"/>
    </w:pPr>
    <w:rPr>
      <w:kern w:val="0"/>
      <w:sz w:val="24"/>
    </w:rPr>
  </w:style>
  <w:style w:type="character" w:customStyle="1" w:styleId="81">
    <w:name w:val="icon_gys"/>
    <w:basedOn w:val="29"/>
    <w:qFormat/>
    <w:uiPriority w:val="0"/>
    <w:rPr>
      <w:sz w:val="21"/>
      <w:szCs w:val="21"/>
    </w:rPr>
  </w:style>
  <w:style w:type="character" w:customStyle="1" w:styleId="82">
    <w:name w:val="first-child"/>
    <w:basedOn w:val="29"/>
    <w:qFormat/>
    <w:uiPriority w:val="0"/>
    <w:rPr>
      <w:color w:val="1F3149"/>
      <w:sz w:val="24"/>
      <w:szCs w:val="24"/>
    </w:rPr>
  </w:style>
  <w:style w:type="character" w:customStyle="1" w:styleId="83">
    <w:name w:val="first-child1"/>
    <w:basedOn w:val="29"/>
    <w:qFormat/>
    <w:uiPriority w:val="0"/>
    <w:rPr>
      <w:color w:val="1F3149"/>
      <w:sz w:val="24"/>
      <w:szCs w:val="24"/>
    </w:rPr>
  </w:style>
  <w:style w:type="character" w:customStyle="1" w:styleId="84">
    <w:name w:val="xiadan"/>
    <w:basedOn w:val="29"/>
    <w:qFormat/>
    <w:uiPriority w:val="0"/>
    <w:rPr>
      <w:shd w:val="clear" w:color="auto" w:fill="E4393C"/>
    </w:rPr>
  </w:style>
  <w:style w:type="character" w:customStyle="1" w:styleId="85">
    <w:name w:val="fr"/>
    <w:basedOn w:val="29"/>
    <w:qFormat/>
    <w:uiPriority w:val="0"/>
  </w:style>
  <w:style w:type="character" w:customStyle="1" w:styleId="86">
    <w:name w:val="icon_ds"/>
    <w:basedOn w:val="29"/>
    <w:qFormat/>
    <w:uiPriority w:val="0"/>
  </w:style>
  <w:style w:type="paragraph" w:customStyle="1" w:styleId="87">
    <w:name w:val="正文1"/>
    <w:basedOn w:val="1"/>
    <w:qFormat/>
    <w:uiPriority w:val="0"/>
    <w:pPr>
      <w:widowControl/>
      <w:topLinePunct/>
      <w:spacing w:beforeLines="50" w:afterLines="50" w:line="300" w:lineRule="auto"/>
      <w:ind w:left="420"/>
    </w:pPr>
  </w:style>
  <w:style w:type="character" w:customStyle="1" w:styleId="88">
    <w:name w:val="nth-child(3)"/>
    <w:basedOn w:val="29"/>
    <w:qFormat/>
    <w:uiPriority w:val="0"/>
  </w:style>
  <w:style w:type="character" w:customStyle="1" w:styleId="89">
    <w:name w:val="nth-child(2)"/>
    <w:basedOn w:val="29"/>
    <w:qFormat/>
    <w:uiPriority w:val="0"/>
  </w:style>
  <w:style w:type="character" w:customStyle="1" w:styleId="90">
    <w:name w:val="nth-child(2)1"/>
    <w:basedOn w:val="29"/>
    <w:qFormat/>
    <w:uiPriority w:val="0"/>
  </w:style>
  <w:style w:type="character" w:customStyle="1" w:styleId="91">
    <w:name w:val="esdskipcrossnaventer"/>
    <w:basedOn w:val="29"/>
    <w:qFormat/>
    <w:uiPriority w:val="0"/>
    <w:rPr>
      <w:color w:val="FFFFFF"/>
      <w:sz w:val="24"/>
      <w:szCs w:val="24"/>
      <w:shd w:val="clear" w:fill="2A6EB3"/>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DFE7617-D253-4672-A323-0E32C796D24E}">
  <ds:schemaRefs/>
</ds:datastoreItem>
</file>

<file path=docProps/app.xml><?xml version="1.0" encoding="utf-8"?>
<Properties xmlns="http://schemas.openxmlformats.org/officeDocument/2006/extended-properties" xmlns:vt="http://schemas.openxmlformats.org/officeDocument/2006/docPropsVTypes">
  <Template>Normal</Template>
  <Pages>47</Pages>
  <Words>20472</Words>
  <Characters>21532</Characters>
  <Lines>170</Lines>
  <Paragraphs>48</Paragraphs>
  <TotalTime>2</TotalTime>
  <ScaleCrop>false</ScaleCrop>
  <LinksUpToDate>false</LinksUpToDate>
  <CharactersWithSpaces>22412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2026-09-23T14:01:00Z</dcterms:created>
  <dc:creator>gg1</dc:creator>
  <cp:lastModifiedBy>user</cp:lastModifiedBy>
  <cp:lastPrinted>2020-11-18T03:21:00Z</cp:lastPrinted>
  <dcterms:modified xsi:type="dcterms:W3CDTF">2026-10-23T06:03:45Z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C4B45D4285E044258538D9776D21160B_13</vt:lpwstr>
  </property>
  <property fmtid="{D5CDD505-2E9C-101B-9397-08002B2CF9AE}" pid="4" name="KSOTemplateDocerSaveRecord">
    <vt:lpwstr>eyJoZGlkIjoiMGI2ZDFmZmVjNjhiYmI3Nzg5YTgxNzM4YzkzMWZjMzEiLCJ1c2VySWQiOiIxMDQyNjE2NTI1In0=</vt:lpwstr>
  </property>
</Properties>
</file>