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7D2F">
      <w:pPr>
        <w:pStyle w:val="7"/>
        <w:rPr>
          <w:rFonts w:asciiTheme="minorEastAsia" w:hAnsiTheme="minorEastAsia" w:eastAsiaTheme="minorEastAsia"/>
          <w:sz w:val="20"/>
        </w:rPr>
      </w:pPr>
    </w:p>
    <w:p w14:paraId="67FEDB59">
      <w:pPr>
        <w:pStyle w:val="7"/>
        <w:rPr>
          <w:rFonts w:asciiTheme="minorEastAsia" w:hAnsiTheme="minorEastAsia" w:eastAsiaTheme="minorEastAsia"/>
          <w:sz w:val="20"/>
        </w:rPr>
      </w:pPr>
    </w:p>
    <w:p w14:paraId="783389E0">
      <w:pPr>
        <w:pStyle w:val="7"/>
        <w:spacing w:before="4"/>
        <w:rPr>
          <w:rFonts w:asciiTheme="minorEastAsia" w:hAnsiTheme="minorEastAsia" w:eastAsiaTheme="minorEastAsia"/>
          <w:sz w:val="21"/>
        </w:rPr>
      </w:pPr>
    </w:p>
    <w:p w14:paraId="45F652EF">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50CF721E">
      <w:pPr>
        <w:pStyle w:val="2"/>
        <w:spacing w:line="487" w:lineRule="auto"/>
        <w:ind w:right="987"/>
        <w:rPr>
          <w:rFonts w:asciiTheme="minorEastAsia" w:hAnsiTheme="minorEastAsia" w:eastAsiaTheme="minorEastAsia"/>
          <w:spacing w:val="-1"/>
          <w:w w:val="95"/>
        </w:rPr>
      </w:pPr>
    </w:p>
    <w:p w14:paraId="129FC8CC">
      <w:pPr>
        <w:rPr>
          <w:rFonts w:asciiTheme="minorEastAsia" w:hAnsiTheme="minorEastAsia" w:eastAsiaTheme="minorEastAsia"/>
          <w:spacing w:val="-1"/>
          <w:w w:val="95"/>
        </w:rPr>
      </w:pPr>
    </w:p>
    <w:p w14:paraId="0B8EB024">
      <w:pPr>
        <w:pStyle w:val="7"/>
        <w:rPr>
          <w:rFonts w:asciiTheme="minorEastAsia" w:hAnsiTheme="minorEastAsia" w:eastAsiaTheme="minorEastAsia"/>
        </w:rPr>
      </w:pPr>
    </w:p>
    <w:p w14:paraId="683A91AE">
      <w:pPr>
        <w:pStyle w:val="2"/>
        <w:spacing w:line="487" w:lineRule="auto"/>
        <w:ind w:right="987"/>
        <w:rPr>
          <w:rFonts w:asciiTheme="minorEastAsia" w:hAnsiTheme="minorEastAsia" w:eastAsiaTheme="minorEastAsia"/>
          <w:spacing w:val="-1"/>
          <w:w w:val="95"/>
        </w:rPr>
      </w:pPr>
    </w:p>
    <w:p w14:paraId="06634D73">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1EB782A3">
      <w:pPr>
        <w:pStyle w:val="7"/>
        <w:rPr>
          <w:rFonts w:asciiTheme="minorEastAsia" w:hAnsiTheme="minorEastAsia" w:eastAsiaTheme="minorEastAsia"/>
          <w:b/>
          <w:sz w:val="44"/>
          <w:lang w:val="en-US"/>
        </w:rPr>
      </w:pPr>
    </w:p>
    <w:p w14:paraId="159C5FEC">
      <w:pPr>
        <w:pStyle w:val="7"/>
        <w:rPr>
          <w:rFonts w:asciiTheme="minorEastAsia" w:hAnsiTheme="minorEastAsia" w:eastAsiaTheme="minorEastAsia"/>
          <w:b/>
          <w:sz w:val="44"/>
        </w:rPr>
      </w:pPr>
    </w:p>
    <w:p w14:paraId="701A86D4">
      <w:pPr>
        <w:pStyle w:val="7"/>
        <w:rPr>
          <w:rFonts w:asciiTheme="minorEastAsia" w:hAnsiTheme="minorEastAsia" w:eastAsiaTheme="minorEastAsia"/>
          <w:b/>
          <w:sz w:val="44"/>
        </w:rPr>
      </w:pPr>
    </w:p>
    <w:p w14:paraId="0058E8A5">
      <w:pPr>
        <w:pStyle w:val="7"/>
        <w:rPr>
          <w:rFonts w:asciiTheme="minorEastAsia" w:hAnsiTheme="minorEastAsia" w:eastAsiaTheme="minorEastAsia"/>
          <w:b/>
          <w:sz w:val="44"/>
        </w:rPr>
      </w:pPr>
    </w:p>
    <w:p w14:paraId="395A1795">
      <w:pPr>
        <w:pStyle w:val="7"/>
        <w:rPr>
          <w:rFonts w:asciiTheme="minorEastAsia" w:hAnsiTheme="minorEastAsia" w:eastAsiaTheme="minorEastAsia"/>
          <w:b/>
          <w:sz w:val="44"/>
        </w:rPr>
      </w:pPr>
    </w:p>
    <w:p w14:paraId="1B5EA44E">
      <w:pPr>
        <w:pStyle w:val="7"/>
        <w:rPr>
          <w:rFonts w:asciiTheme="minorEastAsia" w:hAnsiTheme="minorEastAsia" w:eastAsiaTheme="minorEastAsia"/>
          <w:b/>
          <w:sz w:val="44"/>
        </w:rPr>
      </w:pPr>
    </w:p>
    <w:p w14:paraId="449B2123">
      <w:pPr>
        <w:keepNext w:val="0"/>
        <w:keepLines w:val="0"/>
        <w:pageBreakBefore w:val="0"/>
        <w:widowControl w:val="0"/>
        <w:kinsoku/>
        <w:wordWrap/>
        <w:overflowPunct/>
        <w:topLinePunct w:val="0"/>
        <w:autoSpaceDE w:val="0"/>
        <w:autoSpaceDN w:val="0"/>
        <w:bidi w:val="0"/>
        <w:adjustRightInd/>
        <w:snapToGrid/>
        <w:spacing w:before="1" w:line="360" w:lineRule="auto"/>
        <w:ind w:left="1600" w:right="986" w:hanging="1600" w:hangingChars="500"/>
        <w:textAlignment w:val="auto"/>
        <w:rPr>
          <w:rFonts w:hint="eastAsia" w:asciiTheme="minorEastAsia" w:hAnsiTheme="minorEastAsia" w:eastAsiaTheme="minorEastAsia"/>
          <w:sz w:val="32"/>
        </w:rPr>
      </w:pPr>
      <w:r>
        <w:rPr>
          <w:rFonts w:hint="eastAsia" w:asciiTheme="minorEastAsia" w:hAnsiTheme="minorEastAsia" w:eastAsiaTheme="minorEastAsia"/>
          <w:sz w:val="32"/>
        </w:rPr>
        <w:t>项目名称：沈丘县教育体育局采购身份验证终端和智能</w:t>
      </w:r>
    </w:p>
    <w:p w14:paraId="75CC2EA8">
      <w:pPr>
        <w:keepNext w:val="0"/>
        <w:keepLines w:val="0"/>
        <w:pageBreakBefore w:val="0"/>
        <w:widowControl w:val="0"/>
        <w:kinsoku/>
        <w:wordWrap/>
        <w:overflowPunct/>
        <w:topLinePunct w:val="0"/>
        <w:autoSpaceDE w:val="0"/>
        <w:autoSpaceDN w:val="0"/>
        <w:bidi w:val="0"/>
        <w:adjustRightInd/>
        <w:snapToGrid/>
        <w:spacing w:before="1" w:line="360" w:lineRule="auto"/>
        <w:ind w:left="1595" w:leftChars="725" w:right="986" w:firstLine="0" w:firstLineChars="0"/>
        <w:textAlignment w:val="auto"/>
        <w:rPr>
          <w:rFonts w:asciiTheme="minorEastAsia" w:hAnsiTheme="minorEastAsia" w:eastAsiaTheme="minorEastAsia"/>
          <w:sz w:val="32"/>
          <w:lang w:val="en-US"/>
        </w:rPr>
      </w:pPr>
      <w:r>
        <w:rPr>
          <w:rFonts w:hint="eastAsia" w:asciiTheme="minorEastAsia" w:hAnsiTheme="minorEastAsia" w:eastAsiaTheme="minorEastAsia"/>
          <w:sz w:val="32"/>
        </w:rPr>
        <w:t>安检门等设备项目</w:t>
      </w:r>
    </w:p>
    <w:p w14:paraId="46DA701D">
      <w:pPr>
        <w:spacing w:before="344"/>
        <w:rPr>
          <w:rFonts w:hint="default" w:asciiTheme="minorEastAsia" w:hAnsiTheme="minorEastAsia" w:eastAsiaTheme="minorEastAsia"/>
          <w:sz w:val="32"/>
          <w:lang w:val="en-US" w:eastAsia="zh-CN"/>
        </w:rPr>
      </w:pPr>
      <w:r>
        <w:rPr>
          <w:rFonts w:hint="eastAsia" w:asciiTheme="minorEastAsia" w:hAnsiTheme="minorEastAsia" w:eastAsiaTheme="minorEastAsia"/>
          <w:sz w:val="32"/>
        </w:rPr>
        <w:t>项目编号：</w:t>
      </w:r>
      <w:r>
        <w:rPr>
          <w:rFonts w:hint="eastAsia" w:asciiTheme="minorEastAsia" w:hAnsiTheme="minorEastAsia" w:eastAsiaTheme="minorEastAsia"/>
          <w:sz w:val="32"/>
          <w:lang w:val="en-US" w:eastAsia="zh-CN"/>
        </w:rPr>
        <w:t>沈财竞谈-2026-10</w:t>
      </w:r>
    </w:p>
    <w:p w14:paraId="5695A82F">
      <w:pPr>
        <w:spacing w:before="1"/>
        <w:ind w:right="987"/>
        <w:rPr>
          <w:rFonts w:asciiTheme="minorEastAsia" w:hAnsiTheme="minorEastAsia" w:eastAsiaTheme="minorEastAsia"/>
          <w:sz w:val="32"/>
        </w:rPr>
      </w:pPr>
    </w:p>
    <w:p w14:paraId="0E6636B5">
      <w:pPr>
        <w:rPr>
          <w:rFonts w:asciiTheme="minorEastAsia" w:hAnsiTheme="minorEastAsia" w:eastAsiaTheme="minorEastAsia"/>
        </w:rPr>
      </w:pPr>
    </w:p>
    <w:p w14:paraId="34F2D9C8">
      <w:pPr>
        <w:ind w:left="592" w:right="987"/>
        <w:jc w:val="center"/>
        <w:rPr>
          <w:rFonts w:hint="eastAsia" w:cs="宋体" w:asciiTheme="minorEastAsia" w:hAnsiTheme="minorEastAsia" w:eastAsiaTheme="minorEastAsia"/>
          <w:sz w:val="32"/>
        </w:rPr>
      </w:pPr>
      <w:r>
        <w:rPr>
          <w:rFonts w:hint="eastAsia" w:cs="宋体" w:asciiTheme="minorEastAsia" w:hAnsiTheme="minorEastAsia" w:eastAsiaTheme="minorEastAsia"/>
          <w:sz w:val="32"/>
          <w:lang w:val="en-US" w:eastAsia="zh-CN"/>
        </w:rPr>
        <w:t>2026</w:t>
      </w:r>
      <w:r>
        <w:rPr>
          <w:rFonts w:hint="eastAsia" w:cs="宋体" w:asciiTheme="minorEastAsia" w:hAnsiTheme="minorEastAsia" w:eastAsiaTheme="minorEastAsia"/>
          <w:sz w:val="32"/>
        </w:rPr>
        <w:t>年</w:t>
      </w:r>
      <w:r>
        <w:rPr>
          <w:rFonts w:hint="eastAsia" w:cs="宋体" w:asciiTheme="minorEastAsia" w:hAnsiTheme="minorEastAsia" w:eastAsiaTheme="minorEastAsia"/>
          <w:sz w:val="32"/>
          <w:lang w:val="en-US" w:eastAsia="zh-CN"/>
        </w:rPr>
        <w:t>9</w:t>
      </w:r>
      <w:r>
        <w:rPr>
          <w:rFonts w:hint="eastAsia" w:cs="宋体" w:asciiTheme="minorEastAsia" w:hAnsiTheme="minorEastAsia" w:eastAsiaTheme="minorEastAsia"/>
          <w:sz w:val="32"/>
        </w:rPr>
        <w:t>月</w:t>
      </w:r>
      <w:r>
        <w:rPr>
          <w:rFonts w:hint="eastAsia" w:cs="宋体" w:asciiTheme="minorEastAsia" w:hAnsiTheme="minorEastAsia" w:eastAsiaTheme="minorEastAsia"/>
          <w:sz w:val="32"/>
          <w:lang w:val="en-US" w:eastAsia="zh-CN"/>
        </w:rPr>
        <w:t>16</w:t>
      </w:r>
      <w:r>
        <w:rPr>
          <w:rFonts w:hint="eastAsia" w:cs="宋体" w:asciiTheme="minorEastAsia" w:hAnsiTheme="minorEastAsia" w:eastAsiaTheme="minorEastAsia"/>
          <w:sz w:val="32"/>
        </w:rPr>
        <w:t>日</w:t>
      </w:r>
    </w:p>
    <w:p w14:paraId="4C3181B2">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71348013">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0D0E81D8">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lang w:val="en-US" w:eastAsia="zh-CN"/>
            </w:rPr>
            <w:t>1</w:t>
          </w:r>
          <w:r>
            <w:rPr>
              <w:rFonts w:hint="eastAsia" w:asciiTheme="minorEastAsia" w:hAnsiTheme="minorEastAsia" w:eastAsiaTheme="minorEastAsia"/>
            </w:rPr>
            <w:fldChar w:fldCharType="end"/>
          </w:r>
        </w:p>
        <w:p w14:paraId="10E454B6">
          <w:pPr>
            <w:pStyle w:val="14"/>
            <w:tabs>
              <w:tab w:val="left" w:pos="1619"/>
              <w:tab w:val="right" w:leader="dot" w:pos="8851"/>
            </w:tabs>
            <w:rPr>
              <w:rFonts w:hint="eastAsia" w:asciiTheme="minorEastAsia" w:hAnsiTheme="minorEastAsia" w:eastAsiaTheme="minorEastAsia"/>
              <w:lang w:val="en-US" w:eastAsia="zh-CN"/>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fldChar w:fldCharType="end"/>
          </w:r>
          <w:r>
            <w:rPr>
              <w:rFonts w:hint="eastAsia" w:asciiTheme="minorEastAsia" w:hAnsiTheme="minorEastAsia" w:eastAsiaTheme="minorEastAsia"/>
              <w:lang w:val="en-US" w:eastAsia="zh-CN"/>
            </w:rPr>
            <w:t>4</w:t>
          </w:r>
        </w:p>
        <w:p w14:paraId="4DE941A3">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1282FDE3">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4404FFDA">
          <w:pPr>
            <w:pStyle w:val="14"/>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20</w:t>
          </w:r>
        </w:p>
        <w:p w14:paraId="53DAD990">
          <w:pPr>
            <w:pStyle w:val="14"/>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34</w:t>
          </w:r>
        </w:p>
        <w:p w14:paraId="0B83A762"/>
        <w:p w14:paraId="7CE6B608">
          <w:pPr>
            <w:pStyle w:val="14"/>
            <w:tabs>
              <w:tab w:val="left" w:pos="1619"/>
              <w:tab w:val="right" w:leader="dot" w:pos="8852"/>
            </w:tabs>
            <w:rPr>
              <w:rFonts w:asciiTheme="minorEastAsia" w:hAnsiTheme="minorEastAsia" w:eastAsiaTheme="minorEastAsia"/>
            </w:rPr>
          </w:pPr>
        </w:p>
      </w:sdtContent>
    </w:sdt>
    <w:p w14:paraId="0A8C5118">
      <w:pPr>
        <w:rPr>
          <w:rFonts w:asciiTheme="minorEastAsia" w:hAnsiTheme="minorEastAsia" w:eastAsiaTheme="minorEastAsia"/>
        </w:rPr>
      </w:pPr>
    </w:p>
    <w:p w14:paraId="441ECFD3">
      <w:pPr>
        <w:pStyle w:val="18"/>
        <w:ind w:left="440" w:firstLine="482"/>
        <w:rPr>
          <w:rFonts w:asciiTheme="minorEastAsia" w:hAnsiTheme="minorEastAsia" w:eastAsiaTheme="minorEastAsia"/>
          <w:b/>
          <w:bCs/>
          <w:sz w:val="24"/>
          <w:szCs w:val="24"/>
        </w:rPr>
      </w:pPr>
    </w:p>
    <w:p w14:paraId="37319320">
      <w:pPr>
        <w:pStyle w:val="18"/>
        <w:ind w:left="440" w:firstLine="482"/>
        <w:rPr>
          <w:rFonts w:asciiTheme="minorEastAsia" w:hAnsiTheme="minorEastAsia" w:eastAsiaTheme="minorEastAsia"/>
          <w:b/>
          <w:bCs/>
          <w:sz w:val="24"/>
          <w:szCs w:val="24"/>
        </w:rPr>
      </w:pPr>
    </w:p>
    <w:p w14:paraId="05D7BBB3">
      <w:pPr>
        <w:pStyle w:val="18"/>
        <w:ind w:left="440" w:firstLine="482"/>
        <w:rPr>
          <w:rFonts w:asciiTheme="minorEastAsia" w:hAnsiTheme="minorEastAsia" w:eastAsiaTheme="minorEastAsia"/>
          <w:b/>
          <w:bCs/>
          <w:sz w:val="24"/>
          <w:szCs w:val="24"/>
        </w:rPr>
        <w:sectPr>
          <w:footerReference r:id="rId4" w:type="default"/>
          <w:pgSz w:w="11850" w:h="16790"/>
          <w:pgMar w:top="1400" w:right="1180" w:bottom="920" w:left="1580" w:header="0" w:footer="721" w:gutter="0"/>
          <w:pgNumType w:start="1"/>
          <w:cols w:space="720" w:num="1"/>
        </w:sectPr>
      </w:pPr>
    </w:p>
    <w:p w14:paraId="72275472">
      <w:pPr>
        <w:pStyle w:val="3"/>
        <w:numPr>
          <w:ilvl w:val="0"/>
          <w:numId w:val="0"/>
        </w:numPr>
        <w:tabs>
          <w:tab w:val="left" w:pos="1607"/>
        </w:tabs>
        <w:spacing w:before="100"/>
        <w:ind w:right="394" w:rightChars="0"/>
        <w:rPr>
          <w:rFonts w:asciiTheme="minorEastAsia" w:hAnsiTheme="minorEastAsia" w:eastAsiaTheme="minorEastAsia"/>
        </w:rPr>
      </w:pPr>
      <w:bookmarkStart w:id="0" w:name="_bookmark0"/>
      <w:bookmarkEnd w:id="0"/>
      <w:bookmarkStart w:id="1" w:name="第一部分__谈判采购邀请函"/>
      <w:bookmarkEnd w:id="1"/>
      <w:r>
        <w:rPr>
          <w:rFonts w:hint="eastAsia" w:cs="宋体" w:asciiTheme="minorEastAsia" w:hAnsiTheme="minorEastAsia" w:eastAsiaTheme="minorEastAsia"/>
          <w:b/>
          <w:bCs/>
          <w:sz w:val="32"/>
          <w:szCs w:val="32"/>
          <w:lang w:val="zh-CN" w:eastAsia="zh-CN" w:bidi="zh-CN"/>
        </w:rPr>
        <w:t>第一部分</w:t>
      </w:r>
      <w:r>
        <w:rPr>
          <w:rFonts w:hint="eastAsia" w:asciiTheme="minorEastAsia" w:hAnsiTheme="minorEastAsia" w:eastAsiaTheme="minorEastAsia"/>
        </w:rPr>
        <w:t>谈判采购邀请函</w:t>
      </w:r>
    </w:p>
    <w:p w14:paraId="317F4FF7">
      <w:pPr>
        <w:pStyle w:val="2"/>
        <w:tabs>
          <w:tab w:val="left" w:pos="0"/>
        </w:tabs>
        <w:autoSpaceDE w:val="0"/>
        <w:autoSpaceDN w:val="0"/>
        <w:adjustRightInd w:val="0"/>
        <w:spacing w:before="0" w:after="0" w:line="360" w:lineRule="auto"/>
        <w:jc w:val="center"/>
        <w:rPr>
          <w:rFonts w:ascii="华文中宋" w:hAnsi="华文中宋" w:eastAsia="华文中宋"/>
        </w:rPr>
      </w:pPr>
      <w:bookmarkStart w:id="2" w:name="_Toc28359011"/>
      <w:bookmarkStart w:id="3" w:name="_Toc35393797"/>
      <w:bookmarkStart w:id="4" w:name="OLE_LINK2"/>
      <w:bookmarkStart w:id="5" w:name="OLE_LINK1"/>
      <w:r>
        <w:rPr>
          <w:rFonts w:hint="eastAsia" w:ascii="华文中宋" w:hAnsi="华文中宋" w:eastAsia="华文中宋"/>
        </w:rPr>
        <w:t>竞争性谈判公告</w:t>
      </w:r>
      <w:bookmarkEnd w:id="2"/>
      <w:bookmarkEnd w:id="3"/>
    </w:p>
    <w:bookmarkEnd w:id="4"/>
    <w:bookmarkEnd w:id="5"/>
    <w:p w14:paraId="5C79152A">
      <w:pPr>
        <w:pStyle w:val="26"/>
      </w:pPr>
    </w:p>
    <w:p w14:paraId="018F38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413D5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沈丘县教育体育局采购身份验证终端和智能安检门等设备项目的潜在投标人应在周口市公共资源交易中心网（http://jyzx.zhoukou.gov.cn）获取招标文件，并于 </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 xml:space="preserve"> 年 </w:t>
      </w:r>
      <w:r>
        <w:rPr>
          <w:rFonts w:hint="eastAsia" w:cs="宋体"/>
          <w:i w:val="0"/>
          <w:iCs w:val="0"/>
          <w:sz w:val="24"/>
          <w:szCs w:val="24"/>
          <w:lang w:val="en-US" w:eastAsia="zh-CN"/>
        </w:rPr>
        <w:t>9</w:t>
      </w:r>
      <w:r>
        <w:rPr>
          <w:rFonts w:hint="eastAsia" w:ascii="宋体" w:hAnsi="宋体" w:eastAsia="宋体" w:cs="宋体"/>
          <w:i w:val="0"/>
          <w:iCs w:val="0"/>
          <w:sz w:val="24"/>
          <w:szCs w:val="24"/>
          <w:lang w:val="en-US" w:eastAsia="zh-CN"/>
        </w:rPr>
        <w:t xml:space="preserve"> 月 </w:t>
      </w:r>
      <w:r>
        <w:rPr>
          <w:rFonts w:hint="eastAsia" w:cs="宋体"/>
          <w:i w:val="0"/>
          <w:iCs w:val="0"/>
          <w:sz w:val="24"/>
          <w:szCs w:val="24"/>
          <w:lang w:val="en-US" w:eastAsia="zh-CN"/>
        </w:rPr>
        <w:t xml:space="preserve">22 </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 xml:space="preserve">点 </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1FDF27D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17E8AD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项目编号：沈财竞谈-2026-10</w:t>
      </w:r>
    </w:p>
    <w:p w14:paraId="1F7B69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cs="宋体"/>
          <w:b w:val="0"/>
          <w:bCs w:val="0"/>
          <w:color w:val="auto"/>
          <w:sz w:val="24"/>
          <w:szCs w:val="24"/>
        </w:rPr>
        <w:t>沈丘县教育体育局身份验证终端、智能安检门采购项目</w:t>
      </w:r>
    </w:p>
    <w:p w14:paraId="4E4BC6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162FA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640000.00元</w:t>
      </w:r>
    </w:p>
    <w:p w14:paraId="011F03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640000.00元</w:t>
      </w:r>
    </w:p>
    <w:p w14:paraId="20E4D56C">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9"/>
        <w:gridCol w:w="4020"/>
        <w:gridCol w:w="2175"/>
      </w:tblGrid>
      <w:tr w14:paraId="5213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9" w:type="dxa"/>
            <w:shd w:val="clear" w:color="auto" w:fill="auto"/>
            <w:vAlign w:val="center"/>
          </w:tcPr>
          <w:p w14:paraId="78522CB9">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020" w:type="dxa"/>
            <w:shd w:val="clear" w:color="auto" w:fill="auto"/>
            <w:vAlign w:val="center"/>
          </w:tcPr>
          <w:p w14:paraId="7BAED922">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75" w:type="dxa"/>
            <w:shd w:val="clear" w:color="auto" w:fill="auto"/>
            <w:vAlign w:val="center"/>
          </w:tcPr>
          <w:p w14:paraId="68B31C2A">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1919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2019" w:type="dxa"/>
            <w:shd w:val="clear" w:color="auto" w:fill="auto"/>
            <w:vAlign w:val="center"/>
          </w:tcPr>
          <w:p w14:paraId="435F8EE1">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020" w:type="dxa"/>
            <w:shd w:val="clear" w:color="auto" w:fill="auto"/>
            <w:vAlign w:val="center"/>
          </w:tcPr>
          <w:p w14:paraId="618B3783">
            <w:pPr>
              <w:adjustRightInd w:val="0"/>
              <w:snapToGrid w:val="0"/>
              <w:spacing w:line="360" w:lineRule="auto"/>
              <w:jc w:val="center"/>
              <w:rPr>
                <w:rFonts w:hint="eastAsia"/>
                <w:vertAlign w:val="baseline"/>
              </w:rPr>
            </w:pPr>
            <w:r>
              <w:rPr>
                <w:rFonts w:hint="eastAsia"/>
                <w:vertAlign w:val="baseline"/>
              </w:rPr>
              <w:t>沈丘县教育体育局采购身份验证终端和智能安检门等设备项目</w:t>
            </w:r>
          </w:p>
        </w:tc>
        <w:tc>
          <w:tcPr>
            <w:tcW w:w="2175" w:type="dxa"/>
            <w:shd w:val="clear" w:color="auto" w:fill="auto"/>
            <w:vAlign w:val="center"/>
          </w:tcPr>
          <w:p w14:paraId="264C8105">
            <w:pPr>
              <w:adjustRightInd w:val="0"/>
              <w:snapToGrid w:val="0"/>
              <w:spacing w:line="360" w:lineRule="auto"/>
              <w:jc w:val="center"/>
              <w:rPr>
                <w:rFonts w:hint="default" w:eastAsia="宋体"/>
                <w:vertAlign w:val="baseline"/>
                <w:lang w:val="en-US" w:eastAsia="zh-CN"/>
              </w:rPr>
            </w:pPr>
            <w:r>
              <w:rPr>
                <w:rFonts w:hint="eastAsia"/>
                <w:vertAlign w:val="baseline"/>
                <w:lang w:val="en-US" w:eastAsia="zh-CN"/>
              </w:rPr>
              <w:t>64</w:t>
            </w:r>
          </w:p>
        </w:tc>
      </w:tr>
    </w:tbl>
    <w:p w14:paraId="0FB2A606">
      <w:pPr>
        <w:keepNext w:val="0"/>
        <w:keepLines w:val="0"/>
        <w:pageBreakBefore w:val="0"/>
        <w:widowControl w:val="0"/>
        <w:kinsoku/>
        <w:wordWrap/>
        <w:overflowPunct/>
        <w:topLinePunct w:val="0"/>
        <w:autoSpaceDE w:val="0"/>
        <w:autoSpaceDN w:val="0"/>
        <w:bidi w:val="0"/>
        <w:adjustRightInd/>
        <w:snapToGrid/>
        <w:spacing w:line="240" w:lineRule="auto"/>
        <w:ind w:firstLine="200" w:firstLineChars="200"/>
        <w:textAlignment w:val="auto"/>
        <w:rPr>
          <w:rFonts w:hint="eastAsia" w:asciiTheme="minorEastAsia" w:hAnsiTheme="minorEastAsia" w:eastAsiaTheme="minorEastAsia" w:cstheme="minorEastAsia"/>
          <w:i w:val="0"/>
          <w:iCs w:val="0"/>
          <w:sz w:val="10"/>
          <w:szCs w:val="10"/>
        </w:rPr>
      </w:pPr>
    </w:p>
    <w:p w14:paraId="1C0279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i w:val="0"/>
          <w:iCs w:val="0"/>
          <w:sz w:val="24"/>
          <w:szCs w:val="24"/>
        </w:rPr>
        <w:t>采购需求：沈丘县教育体育局采购身份验证终端和智能安检门等设备项目</w:t>
      </w:r>
      <w:r>
        <w:rPr>
          <w:rFonts w:hint="eastAsia" w:ascii="宋体" w:hAnsi="宋体" w:cs="宋体"/>
          <w:b w:val="0"/>
          <w:bCs w:val="0"/>
          <w:color w:val="auto"/>
          <w:sz w:val="24"/>
          <w:szCs w:val="24"/>
          <w:lang w:eastAsia="zh-CN"/>
        </w:rPr>
        <w:t>，</w:t>
      </w:r>
      <w:r>
        <w:rPr>
          <w:rFonts w:hint="eastAsia" w:ascii="宋体" w:hAnsi="宋体" w:eastAsia="宋体" w:cs="宋体"/>
          <w:b w:val="0"/>
          <w:bCs w:val="0"/>
          <w:i w:val="0"/>
          <w:iCs w:val="0"/>
          <w:color w:val="auto"/>
          <w:sz w:val="24"/>
          <w:szCs w:val="24"/>
          <w:highlight w:val="none"/>
          <w:lang w:val="en-US" w:eastAsia="zh-CN"/>
        </w:rPr>
        <w:t>详</w:t>
      </w:r>
      <w:r>
        <w:rPr>
          <w:rFonts w:hint="eastAsia" w:ascii="宋体" w:hAnsi="宋体" w:eastAsia="宋体" w:cs="宋体"/>
          <w:b w:val="0"/>
          <w:bCs w:val="0"/>
          <w:i w:val="0"/>
          <w:iCs w:val="0"/>
          <w:color w:val="auto"/>
          <w:sz w:val="24"/>
          <w:szCs w:val="24"/>
          <w:lang w:val="en-US" w:eastAsia="zh-CN"/>
        </w:rPr>
        <w:t>见竞争性谈判文件</w:t>
      </w:r>
    </w:p>
    <w:p w14:paraId="69F1FB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C0000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7日历天</w:t>
      </w:r>
    </w:p>
    <w:p w14:paraId="63C9D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13"/>
      <w:bookmarkStart w:id="11" w:name="_Toc28359090"/>
      <w:bookmarkStart w:id="12" w:name="_Toc35393799"/>
      <w:bookmarkStart w:id="13" w:name="_Toc35393630"/>
      <w:r>
        <w:rPr>
          <w:rFonts w:hint="eastAsia" w:ascii="宋体" w:hAnsi="宋体" w:eastAsia="宋体" w:cs="宋体"/>
          <w:i w:val="0"/>
          <w:iCs w:val="0"/>
          <w:sz w:val="24"/>
          <w:szCs w:val="24"/>
        </w:rPr>
        <w:t>是否接受进口产品：</w:t>
      </w:r>
      <w:r>
        <w:rPr>
          <w:rFonts w:hint="eastAsia" w:cs="宋体"/>
          <w:i w:val="0"/>
          <w:iCs w:val="0"/>
          <w:sz w:val="24"/>
          <w:szCs w:val="24"/>
          <w:lang w:val="en-US" w:eastAsia="zh-CN"/>
        </w:rPr>
        <w:t>否</w:t>
      </w:r>
    </w:p>
    <w:p w14:paraId="25065E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cs="宋体"/>
          <w:i w:val="0"/>
          <w:iCs w:val="0"/>
          <w:sz w:val="24"/>
          <w:szCs w:val="24"/>
          <w:lang w:val="en-US" w:eastAsia="zh-CN"/>
        </w:rPr>
        <w:t>否</w:t>
      </w:r>
    </w:p>
    <w:p w14:paraId="4CF46D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65430A7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6FAA797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2985E7DA">
      <w:pPr>
        <w:adjustRightInd w:val="0"/>
        <w:snapToGrid w:val="0"/>
        <w:spacing w:line="360" w:lineRule="auto"/>
        <w:ind w:firstLine="480" w:firstLineChars="200"/>
        <w:rPr>
          <w:sz w:val="24"/>
        </w:rPr>
      </w:pPr>
      <w:r>
        <w:rPr>
          <w:rFonts w:hint="eastAsia"/>
          <w:sz w:val="24"/>
        </w:rPr>
        <w:t>（1）具有独立承担民事责任的能力；</w:t>
      </w:r>
    </w:p>
    <w:p w14:paraId="488E2AA2">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E71134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89D478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692D064">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698D5B0">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F8F685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33C46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rPr>
        <w:t>”</w:t>
      </w:r>
      <w:r>
        <w:rPr>
          <w:rFonts w:hint="eastAsia" w:cs="宋体"/>
          <w:i w:val="0"/>
          <w:iCs w:val="0"/>
          <w:color w:val="auto"/>
          <w:sz w:val="24"/>
          <w:szCs w:val="24"/>
          <w:lang w:eastAsia="zh-CN"/>
        </w:rPr>
        <w:t>、</w:t>
      </w:r>
      <w:r>
        <w:rPr>
          <w:rFonts w:hint="eastAsia" w:ascii="宋体" w:hAnsi="宋体" w:eastAsia="宋体" w:cs="宋体"/>
          <w:i w:val="0"/>
          <w:iCs w:val="0"/>
          <w:sz w:val="24"/>
          <w:szCs w:val="24"/>
        </w:rPr>
        <w:t>“政府采购严重违法失信行为记录名单”</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w:t>
      </w:r>
      <w:r>
        <w:rPr>
          <w:rFonts w:hint="eastAsia" w:cs="宋体"/>
          <w:i w:val="0"/>
          <w:iCs w:val="0"/>
          <w:sz w:val="24"/>
          <w:szCs w:val="24"/>
          <w:lang w:val="en-US" w:eastAsia="zh-CN"/>
        </w:rPr>
        <w:t>供应商和法定代表人</w:t>
      </w:r>
      <w:r>
        <w:rPr>
          <w:rFonts w:hint="eastAsia" w:ascii="宋体" w:hAnsi="宋体" w:eastAsia="宋体" w:cs="宋体"/>
          <w:i w:val="0"/>
          <w:iCs w:val="0"/>
          <w:sz w:val="24"/>
          <w:szCs w:val="24"/>
        </w:rPr>
        <w:t>网页查询扫描件，查询日期为公告发布之日起至投标截止之日止。</w:t>
      </w:r>
    </w:p>
    <w:p w14:paraId="739FA2B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21D70C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4A6A2D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2A0370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61FAB5A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3954D6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632"/>
      <w:bookmarkStart w:id="19" w:name="_Toc28359015"/>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1E5F4B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9</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34C80F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116264C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16"/>
      <w:bookmarkStart w:id="23" w:name="_Toc28359093"/>
      <w:bookmarkStart w:id="24" w:name="_Toc35393633"/>
      <w:bookmarkStart w:id="25" w:name="_Toc35393802"/>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76B4AF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3412DC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2504712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4"/>
      <w:bookmarkStart w:id="27" w:name="_Toc35393634"/>
      <w:bookmarkStart w:id="28" w:name="_Toc35393803"/>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C9EE3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885B17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3EC925F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35393805"/>
      <w:bookmarkStart w:id="34" w:name="_Toc2835909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EDBDB4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806"/>
      <w:bookmarkStart w:id="37" w:name="_Toc35393637"/>
      <w:bookmarkStart w:id="38" w:name="_Toc28359019"/>
      <w:bookmarkStart w:id="39" w:name="_Toc2835909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7DB308BB">
      <w:pPr>
        <w:pStyle w:val="3"/>
        <w:spacing w:line="360" w:lineRule="auto"/>
        <w:ind w:firstLine="720" w:firstLineChars="300"/>
        <w:jc w:val="left"/>
        <w:rPr>
          <w:rFonts w:asciiTheme="minorEastAsia" w:hAnsiTheme="minorEastAsia" w:eastAsiaTheme="minorEastAsia" w:cstheme="minorEastAsia"/>
          <w:b w:val="0"/>
          <w:sz w:val="24"/>
          <w:szCs w:val="24"/>
        </w:rPr>
      </w:pPr>
      <w:bookmarkStart w:id="40" w:name="_Toc28359097"/>
      <w:bookmarkStart w:id="41" w:name="_Toc35393638"/>
      <w:bookmarkStart w:id="42" w:name="_Toc28359020"/>
      <w:bookmarkStart w:id="43" w:name="_Toc35393807"/>
      <w:r>
        <w:rPr>
          <w:rFonts w:hint="eastAsia" w:asciiTheme="minorEastAsia" w:hAnsiTheme="minorEastAsia" w:eastAsiaTheme="minorEastAsia" w:cstheme="minorEastAsia"/>
          <w:b w:val="0"/>
          <w:sz w:val="24"/>
          <w:szCs w:val="24"/>
        </w:rPr>
        <w:t>名    称：沈丘县教育体育局</w:t>
      </w:r>
    </w:p>
    <w:p w14:paraId="76C60548">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沈丘县兆丰大道1085号</w:t>
      </w:r>
    </w:p>
    <w:p w14:paraId="0869D653">
      <w:pPr>
        <w:pStyle w:val="3"/>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崔明辉</w:t>
      </w:r>
    </w:p>
    <w:p w14:paraId="2EF13568">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0394-5106369</w:t>
      </w:r>
    </w:p>
    <w:p w14:paraId="6D66418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5F52E7C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690AEB9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277AAD0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王蕾</w:t>
      </w:r>
    </w:p>
    <w:p w14:paraId="6FDF4AB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 18638068666</w:t>
      </w:r>
    </w:p>
    <w:p w14:paraId="31E0E1A9">
      <w:pPr>
        <w:spacing w:line="360" w:lineRule="auto"/>
        <w:ind w:firstLine="720" w:firstLineChars="300"/>
        <w:rPr>
          <w:sz w:val="24"/>
          <w:szCs w:val="24"/>
          <w:lang w:val="en-US"/>
        </w:rPr>
      </w:pPr>
      <w:bookmarkStart w:id="44" w:name="_Toc28359021"/>
      <w:bookmarkStart w:id="45" w:name="_Toc28359098"/>
      <w:bookmarkStart w:id="46" w:name="_Toc35393808"/>
      <w:bookmarkStart w:id="47" w:name="_Toc35393639"/>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监督单位：周口市</w:t>
      </w:r>
      <w:r>
        <w:rPr>
          <w:rFonts w:hint="eastAsia"/>
          <w:sz w:val="24"/>
          <w:szCs w:val="24"/>
          <w:lang w:val="en-US" w:eastAsia="zh-CN"/>
        </w:rPr>
        <w:t>沈丘县</w:t>
      </w:r>
      <w:r>
        <w:rPr>
          <w:rFonts w:hint="eastAsia"/>
          <w:sz w:val="24"/>
          <w:szCs w:val="24"/>
          <w:lang w:val="en-US"/>
        </w:rPr>
        <w:t>财政局</w:t>
      </w:r>
    </w:p>
    <w:p w14:paraId="12DEE556">
      <w:pPr>
        <w:pStyle w:val="24"/>
        <w:ind w:firstLine="960" w:firstLineChars="400"/>
        <w:rPr>
          <w:lang w:val="en-US"/>
        </w:rPr>
      </w:pPr>
      <w:r>
        <w:rPr>
          <w:rFonts w:hint="eastAsia"/>
          <w:sz w:val="24"/>
          <w:szCs w:val="24"/>
        </w:rPr>
        <w:t>联系方式：</w:t>
      </w:r>
      <w:r>
        <w:rPr>
          <w:rFonts w:hint="eastAsia" w:ascii="宋体" w:hAnsi="宋体" w:eastAsia="宋体" w:cs="宋体"/>
          <w:color w:val="auto"/>
          <w:sz w:val="24"/>
          <w:szCs w:val="24"/>
          <w:highlight w:val="none"/>
          <w:lang w:val="en-US" w:eastAsia="zh-CN"/>
        </w:rPr>
        <w:t>0394-5104466</w:t>
      </w:r>
    </w:p>
    <w:p w14:paraId="681221B0">
      <w:pPr>
        <w:pStyle w:val="24"/>
        <w:rPr>
          <w:rFonts w:hint="default" w:asciiTheme="minorEastAsia" w:hAnsiTheme="minorEastAsia" w:eastAsiaTheme="minorEastAsia" w:cstheme="minorEastAsia"/>
          <w:sz w:val="24"/>
          <w:szCs w:val="24"/>
          <w:lang w:val="en-US" w:eastAsia="zh-CN"/>
        </w:rPr>
      </w:pPr>
    </w:p>
    <w:p w14:paraId="7F4E0C58">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1C550C49">
      <w:pPr>
        <w:pStyle w:val="7"/>
        <w:adjustRightInd w:val="0"/>
        <w:snapToGrid w:val="0"/>
        <w:spacing w:line="360" w:lineRule="auto"/>
        <w:ind w:leftChars="1000"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1427120E">
      <w:pPr>
        <w:pStyle w:val="7"/>
        <w:adjustRightInd w:val="0"/>
        <w:snapToGrid w:val="0"/>
        <w:spacing w:line="360" w:lineRule="auto"/>
        <w:ind w:leftChars="1400" w:firstLine="2040"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16</w:t>
      </w:r>
      <w:bookmarkStart w:id="68" w:name="_GoBack"/>
      <w:bookmarkEnd w:id="68"/>
      <w:r>
        <w:rPr>
          <w:rFonts w:hint="eastAsia" w:asciiTheme="minorEastAsia" w:hAnsiTheme="minorEastAsia" w:eastAsiaTheme="minorEastAsia" w:cstheme="minorEastAsia"/>
          <w:sz w:val="24"/>
          <w:szCs w:val="24"/>
        </w:rPr>
        <w:t>日</w:t>
      </w:r>
    </w:p>
    <w:p w14:paraId="34D9E568"/>
    <w:p w14:paraId="42C34445">
      <w:pPr>
        <w:pStyle w:val="24"/>
      </w:pPr>
    </w:p>
    <w:p w14:paraId="196C91A8">
      <w:pPr>
        <w:pStyle w:val="24"/>
      </w:pPr>
    </w:p>
    <w:p w14:paraId="2116C6A4">
      <w:pPr>
        <w:pStyle w:val="24"/>
      </w:pPr>
    </w:p>
    <w:p w14:paraId="6AB293F8">
      <w:pPr>
        <w:pStyle w:val="24"/>
      </w:pPr>
    </w:p>
    <w:p w14:paraId="62431D5F">
      <w:pPr>
        <w:pStyle w:val="24"/>
      </w:pPr>
    </w:p>
    <w:p w14:paraId="1DB28984">
      <w:pPr>
        <w:pStyle w:val="24"/>
      </w:pPr>
    </w:p>
    <w:p w14:paraId="6305208C">
      <w:pPr>
        <w:pStyle w:val="24"/>
      </w:pPr>
    </w:p>
    <w:p w14:paraId="7FD8003C">
      <w:pPr>
        <w:pStyle w:val="24"/>
      </w:pPr>
    </w:p>
    <w:p w14:paraId="76D03667">
      <w:pPr>
        <w:pStyle w:val="3"/>
        <w:numPr>
          <w:ilvl w:val="0"/>
          <w:numId w:val="0"/>
        </w:numPr>
        <w:tabs>
          <w:tab w:val="left" w:pos="1607"/>
        </w:tabs>
        <w:spacing w:before="100"/>
        <w:ind w:right="394" w:rightChars="0"/>
        <w:rPr>
          <w:rFonts w:hint="eastAsia" w:cs="宋体" w:asciiTheme="minorEastAsia" w:hAnsiTheme="minorEastAsia" w:eastAsiaTheme="minorEastAsia"/>
          <w:b/>
          <w:bCs/>
          <w:sz w:val="32"/>
          <w:szCs w:val="32"/>
          <w:lang w:val="zh-CN" w:eastAsia="zh-CN" w:bidi="zh-CN"/>
        </w:rPr>
      </w:pPr>
      <w:bookmarkStart w:id="48" w:name="第二部分__项目内容及施工要求"/>
      <w:bookmarkEnd w:id="48"/>
      <w:bookmarkStart w:id="49" w:name="_bookmark1"/>
      <w:bookmarkEnd w:id="49"/>
    </w:p>
    <w:p w14:paraId="3DE68C00">
      <w:pPr>
        <w:pStyle w:val="3"/>
        <w:numPr>
          <w:ilvl w:val="0"/>
          <w:numId w:val="0"/>
        </w:numPr>
        <w:tabs>
          <w:tab w:val="left" w:pos="1607"/>
        </w:tabs>
        <w:spacing w:before="100"/>
        <w:ind w:right="394" w:rightChars="0"/>
        <w:rPr>
          <w:rFonts w:asciiTheme="minorEastAsia" w:hAnsiTheme="minorEastAsia" w:eastAsiaTheme="minorEastAsia"/>
        </w:rPr>
      </w:pPr>
      <w:r>
        <w:rPr>
          <w:rFonts w:hint="eastAsia" w:cs="宋体" w:asciiTheme="minorEastAsia" w:hAnsiTheme="minorEastAsia" w:eastAsiaTheme="minorEastAsia"/>
          <w:b/>
          <w:bCs/>
          <w:sz w:val="32"/>
          <w:szCs w:val="32"/>
          <w:lang w:val="zh-CN" w:eastAsia="zh-CN" w:bidi="zh-CN"/>
        </w:rPr>
        <w:t>第二部分</w:t>
      </w:r>
      <w:r>
        <w:rPr>
          <w:rFonts w:hint="eastAsia" w:asciiTheme="minorEastAsia" w:hAnsiTheme="minorEastAsia" w:eastAsiaTheme="minorEastAsia"/>
          <w:lang w:val="en-US"/>
        </w:rPr>
        <w:t>谈判供应商须知</w:t>
      </w:r>
    </w:p>
    <w:p w14:paraId="65CF1188">
      <w:pPr>
        <w:spacing w:line="360" w:lineRule="auto"/>
        <w:jc w:val="center"/>
        <w:rPr>
          <w:rFonts w:asciiTheme="minorEastAsia" w:hAnsiTheme="minorEastAsia" w:eastAsiaTheme="minorEastAsia"/>
          <w:b/>
          <w:szCs w:val="21"/>
        </w:rPr>
      </w:pPr>
    </w:p>
    <w:p w14:paraId="44F0848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27956091">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08"/>
        <w:gridCol w:w="6311"/>
      </w:tblGrid>
      <w:tr w14:paraId="40220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132E4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708" w:type="dxa"/>
            <w:tcBorders>
              <w:left w:val="single" w:color="auto" w:sz="4" w:space="0"/>
            </w:tcBorders>
            <w:vAlign w:val="center"/>
          </w:tcPr>
          <w:p w14:paraId="6C89C1F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311" w:type="dxa"/>
            <w:vAlign w:val="center"/>
          </w:tcPr>
          <w:p w14:paraId="464EBC0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50E1B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43B974">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708" w:type="dxa"/>
            <w:tcBorders>
              <w:left w:val="single" w:color="auto" w:sz="4" w:space="0"/>
            </w:tcBorders>
            <w:vAlign w:val="center"/>
          </w:tcPr>
          <w:p w14:paraId="1E3A9BF1">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311" w:type="dxa"/>
            <w:vAlign w:val="center"/>
          </w:tcPr>
          <w:p w14:paraId="2315E760">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沈丘县教育体育局采购身份验证终端和智能安检门等设备项目</w:t>
            </w:r>
          </w:p>
        </w:tc>
      </w:tr>
      <w:tr w14:paraId="5C921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975CE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708" w:type="dxa"/>
            <w:tcBorders>
              <w:left w:val="single" w:color="auto" w:sz="4" w:space="0"/>
            </w:tcBorders>
            <w:vAlign w:val="center"/>
          </w:tcPr>
          <w:p w14:paraId="7C59D15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311" w:type="dxa"/>
            <w:vAlign w:val="center"/>
          </w:tcPr>
          <w:p w14:paraId="4915F4DB">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lang w:val="en-US"/>
              </w:rPr>
              <w:t>沈财竞谈-2026-10</w:t>
            </w:r>
          </w:p>
        </w:tc>
      </w:tr>
      <w:tr w14:paraId="78B58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F68A1B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708" w:type="dxa"/>
            <w:tcBorders>
              <w:left w:val="single" w:color="auto" w:sz="4" w:space="0"/>
            </w:tcBorders>
            <w:vAlign w:val="center"/>
          </w:tcPr>
          <w:p w14:paraId="349151D9">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311" w:type="dxa"/>
            <w:vAlign w:val="center"/>
          </w:tcPr>
          <w:p w14:paraId="7B72BFCE">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宋体" w:hAnsi="宋体" w:cs="宋体"/>
                <w:color w:val="auto"/>
                <w:sz w:val="24"/>
                <w:szCs w:val="24"/>
                <w:lang w:val="en-US" w:eastAsia="zh-CN"/>
              </w:rPr>
              <w:t>沈丘县教育体育局</w:t>
            </w:r>
          </w:p>
          <w:p w14:paraId="61C8FB85">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宋体" w:hAnsi="宋体" w:cs="宋体"/>
                <w:color w:val="auto"/>
                <w:sz w:val="24"/>
                <w:szCs w:val="24"/>
                <w:lang w:val="en-US" w:eastAsia="zh-CN"/>
              </w:rPr>
              <w:t>崔明辉</w:t>
            </w:r>
          </w:p>
          <w:p w14:paraId="7B75E371">
            <w:pPr>
              <w:spacing w:line="360" w:lineRule="auto"/>
              <w:rPr>
                <w:rFonts w:hint="default" w:eastAsia="宋体"/>
                <w:bCs/>
                <w:szCs w:val="21"/>
                <w:lang w:val="en-US" w:eastAsia="zh-CN"/>
              </w:rPr>
            </w:pPr>
            <w:r>
              <w:rPr>
                <w:rFonts w:hint="eastAsia"/>
                <w:bCs/>
                <w:szCs w:val="21"/>
              </w:rPr>
              <w:t>电    话：</w:t>
            </w:r>
            <w:r>
              <w:rPr>
                <w:rFonts w:hint="eastAsia"/>
                <w:bCs/>
                <w:szCs w:val="21"/>
                <w:lang w:val="en-US" w:eastAsia="zh-CN"/>
              </w:rPr>
              <w:t>0394-5106369</w:t>
            </w:r>
          </w:p>
          <w:p w14:paraId="20ECF812">
            <w:pPr>
              <w:spacing w:line="360" w:lineRule="auto"/>
              <w:rPr>
                <w:rFonts w:asciiTheme="minorEastAsia" w:hAnsiTheme="minorEastAsia" w:eastAsiaTheme="minorEastAsia"/>
                <w:szCs w:val="21"/>
                <w:lang w:val="en-US"/>
              </w:rPr>
            </w:pPr>
            <w:r>
              <w:rPr>
                <w:rFonts w:hint="eastAsia"/>
                <w:bCs/>
                <w:szCs w:val="21"/>
              </w:rPr>
              <w:t>联系地址：</w:t>
            </w:r>
            <w:r>
              <w:rPr>
                <w:rFonts w:hint="eastAsia" w:ascii="宋体" w:hAnsi="宋体" w:cs="宋体"/>
                <w:color w:val="auto"/>
                <w:sz w:val="24"/>
                <w:szCs w:val="24"/>
                <w:lang w:val="en-US" w:eastAsia="zh-CN"/>
              </w:rPr>
              <w:t>周口市沈丘县</w:t>
            </w:r>
            <w:r>
              <w:rPr>
                <w:rFonts w:hint="eastAsia"/>
                <w:bCs/>
                <w:szCs w:val="21"/>
              </w:rPr>
              <w:t xml:space="preserve"> </w:t>
            </w:r>
          </w:p>
        </w:tc>
      </w:tr>
      <w:tr w14:paraId="2C8A6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845E0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708" w:type="dxa"/>
            <w:tcBorders>
              <w:left w:val="single" w:color="auto" w:sz="4" w:space="0"/>
            </w:tcBorders>
            <w:vAlign w:val="center"/>
          </w:tcPr>
          <w:p w14:paraId="513F4EC4">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311" w:type="dxa"/>
            <w:vAlign w:val="center"/>
          </w:tcPr>
          <w:p w14:paraId="1B498624">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7B6FB4A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2693D6FB">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14:paraId="6956A47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0C7A4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90574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708" w:type="dxa"/>
            <w:tcBorders>
              <w:left w:val="single" w:color="auto" w:sz="4" w:space="0"/>
            </w:tcBorders>
            <w:vAlign w:val="center"/>
          </w:tcPr>
          <w:p w14:paraId="022DE4E7">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311" w:type="dxa"/>
            <w:vAlign w:val="center"/>
          </w:tcPr>
          <w:p w14:paraId="09CBBBE1">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lang w:val="en-US"/>
              </w:rPr>
              <w:t>财政资金</w:t>
            </w:r>
          </w:p>
        </w:tc>
      </w:tr>
      <w:tr w14:paraId="73218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FA925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708" w:type="dxa"/>
            <w:tcBorders>
              <w:left w:val="single" w:color="auto" w:sz="4" w:space="0"/>
            </w:tcBorders>
            <w:vAlign w:val="center"/>
          </w:tcPr>
          <w:p w14:paraId="7C9BA52A">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311" w:type="dxa"/>
            <w:vAlign w:val="center"/>
          </w:tcPr>
          <w:p w14:paraId="44B86723">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640000.00元</w:t>
            </w:r>
          </w:p>
        </w:tc>
      </w:tr>
      <w:tr w14:paraId="320D1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B87FB0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708" w:type="dxa"/>
            <w:tcBorders>
              <w:left w:val="single" w:color="auto" w:sz="4" w:space="0"/>
            </w:tcBorders>
            <w:vAlign w:val="center"/>
          </w:tcPr>
          <w:p w14:paraId="1D14372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311" w:type="dxa"/>
            <w:vAlign w:val="center"/>
          </w:tcPr>
          <w:p w14:paraId="4FFC3C2A">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color w:val="auto"/>
                <w:szCs w:val="21"/>
                <w:lang w:val="en-US" w:eastAsia="zh-CN"/>
              </w:rPr>
              <w:t>7日历天</w:t>
            </w:r>
          </w:p>
        </w:tc>
      </w:tr>
      <w:tr w14:paraId="0B8E1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554E4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708" w:type="dxa"/>
            <w:tcBorders>
              <w:left w:val="single" w:color="auto" w:sz="4" w:space="0"/>
            </w:tcBorders>
            <w:vAlign w:val="center"/>
          </w:tcPr>
          <w:p w14:paraId="3442E1F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311" w:type="dxa"/>
            <w:vAlign w:val="center"/>
          </w:tcPr>
          <w:p w14:paraId="1E5DF78D">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01863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BF15D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708" w:type="dxa"/>
            <w:tcBorders>
              <w:left w:val="single" w:color="auto" w:sz="4" w:space="0"/>
            </w:tcBorders>
            <w:vAlign w:val="center"/>
          </w:tcPr>
          <w:p w14:paraId="4E224EC9">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311" w:type="dxa"/>
            <w:vAlign w:val="center"/>
          </w:tcPr>
          <w:p w14:paraId="35BE26F9">
            <w:pPr>
              <w:spacing w:line="360" w:lineRule="auto"/>
              <w:rPr>
                <w:rFonts w:hint="default" w:asciiTheme="minorEastAsia" w:hAnsiTheme="minorEastAsia" w:eastAsiaTheme="minorEastAsia"/>
                <w:szCs w:val="21"/>
                <w:lang w:val="en-US"/>
              </w:rPr>
            </w:pPr>
            <w:r>
              <w:rPr>
                <w:rFonts w:hint="eastAsia" w:asciiTheme="minorEastAsia" w:hAnsiTheme="minorEastAsia" w:eastAsiaTheme="minorEastAsia"/>
                <w:szCs w:val="21"/>
                <w:lang w:val="en-US" w:eastAsia="zh-CN"/>
              </w:rPr>
              <w:t>详见第四部分项目内容及技术要求</w:t>
            </w:r>
          </w:p>
        </w:tc>
      </w:tr>
      <w:tr w14:paraId="59468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94E3C1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708" w:type="dxa"/>
            <w:tcBorders>
              <w:left w:val="single" w:color="auto" w:sz="4" w:space="0"/>
            </w:tcBorders>
            <w:vAlign w:val="center"/>
          </w:tcPr>
          <w:p w14:paraId="22864D1B">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311" w:type="dxa"/>
            <w:vAlign w:val="center"/>
          </w:tcPr>
          <w:p w14:paraId="5A1416C0">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00EFD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887E9D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708" w:type="dxa"/>
            <w:tcBorders>
              <w:left w:val="single" w:color="auto" w:sz="4" w:space="0"/>
            </w:tcBorders>
            <w:vAlign w:val="center"/>
          </w:tcPr>
          <w:p w14:paraId="6BD7DCD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311" w:type="dxa"/>
            <w:vAlign w:val="center"/>
          </w:tcPr>
          <w:p w14:paraId="431BD941">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367779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B69B78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708" w:type="dxa"/>
            <w:tcBorders>
              <w:left w:val="single" w:color="auto" w:sz="4" w:space="0"/>
            </w:tcBorders>
            <w:vAlign w:val="center"/>
          </w:tcPr>
          <w:p w14:paraId="4801DE4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311" w:type="dxa"/>
            <w:vAlign w:val="center"/>
          </w:tcPr>
          <w:p w14:paraId="1E3969D5">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3BCB9A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C6C1C7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708" w:type="dxa"/>
            <w:tcBorders>
              <w:left w:val="single" w:color="auto" w:sz="4" w:space="0"/>
            </w:tcBorders>
            <w:vAlign w:val="center"/>
          </w:tcPr>
          <w:p w14:paraId="364F055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311" w:type="dxa"/>
            <w:vAlign w:val="center"/>
          </w:tcPr>
          <w:p w14:paraId="4FB8A1D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w:t>
            </w:r>
            <w:r>
              <w:rPr>
                <w:rFonts w:hint="eastAsia" w:asciiTheme="minorEastAsia" w:hAnsiTheme="minorEastAsia" w:eastAsiaTheme="minorEastAsia"/>
                <w:szCs w:val="21"/>
                <w:lang w:val="en-US" w:eastAsia="zh-CN"/>
              </w:rPr>
              <w:t>签章是指签字和盖章，未要求签署处不可随意签署；</w:t>
            </w:r>
            <w:r>
              <w:rPr>
                <w:rFonts w:hint="eastAsia" w:asciiTheme="minorEastAsia" w:hAnsiTheme="minorEastAsia" w:eastAsiaTheme="minorEastAsia"/>
                <w:szCs w:val="21"/>
              </w:rPr>
              <w:t>明确加盖单位公章的内容应加盖单位公章，不得用其它印章代替。</w:t>
            </w:r>
          </w:p>
        </w:tc>
      </w:tr>
      <w:tr w14:paraId="22926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511F8B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708" w:type="dxa"/>
            <w:tcBorders>
              <w:left w:val="single" w:color="auto" w:sz="4" w:space="0"/>
            </w:tcBorders>
            <w:vAlign w:val="center"/>
          </w:tcPr>
          <w:p w14:paraId="5029B82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311" w:type="dxa"/>
            <w:vAlign w:val="center"/>
          </w:tcPr>
          <w:p w14:paraId="27A4155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752D61A">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3A415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EE0C9EC">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708" w:type="dxa"/>
            <w:tcBorders>
              <w:left w:val="single" w:color="auto" w:sz="4" w:space="0"/>
            </w:tcBorders>
            <w:vAlign w:val="center"/>
          </w:tcPr>
          <w:p w14:paraId="7D57ECB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311" w:type="dxa"/>
            <w:vAlign w:val="center"/>
          </w:tcPr>
          <w:p w14:paraId="15CB5B8E">
            <w:pPr>
              <w:spacing w:line="360" w:lineRule="auto"/>
              <w:rPr>
                <w:rFonts w:hint="default" w:asciiTheme="minorEastAsia" w:hAnsiTheme="minorEastAsia" w:eastAsiaTheme="minorEastAsia"/>
                <w:szCs w:val="21"/>
                <w:lang w:val="en-US" w:eastAsia="zh-CN"/>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szCs w:val="21"/>
                <w:lang w:val="en-US" w:eastAsia="zh-CN"/>
              </w:rPr>
              <w:t>见谈判公告。</w:t>
            </w:r>
          </w:p>
        </w:tc>
      </w:tr>
      <w:tr w14:paraId="653A0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6D989D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708" w:type="dxa"/>
            <w:tcBorders>
              <w:left w:val="single" w:color="auto" w:sz="4" w:space="0"/>
            </w:tcBorders>
            <w:vAlign w:val="center"/>
          </w:tcPr>
          <w:p w14:paraId="15F3EDD4">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2615361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311" w:type="dxa"/>
            <w:vAlign w:val="center"/>
          </w:tcPr>
          <w:p w14:paraId="5267FDC0">
            <w:pPr>
              <w:spacing w:line="400" w:lineRule="exact"/>
              <w:jc w:val="left"/>
              <w:rPr>
                <w:szCs w:val="21"/>
              </w:rPr>
            </w:pPr>
            <w:r>
              <w:rPr>
                <w:rFonts w:hint="eastAsia"/>
                <w:szCs w:val="21"/>
              </w:rPr>
              <w:t>开标时间：</w:t>
            </w:r>
            <w:r>
              <w:rPr>
                <w:rFonts w:hint="eastAsia" w:asciiTheme="minorEastAsia" w:hAnsiTheme="minorEastAsia" w:eastAsiaTheme="minorEastAsia"/>
                <w:szCs w:val="21"/>
                <w:lang w:val="en-US" w:eastAsia="zh-CN"/>
              </w:rPr>
              <w:t>见谈判公告</w:t>
            </w:r>
          </w:p>
          <w:p w14:paraId="5C3F5982">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58FAD3AC">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0990184D">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7A1A3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4BF95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708" w:type="dxa"/>
            <w:tcBorders>
              <w:left w:val="single" w:color="auto" w:sz="4" w:space="0"/>
            </w:tcBorders>
            <w:vAlign w:val="center"/>
          </w:tcPr>
          <w:p w14:paraId="1DFBC4A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311" w:type="dxa"/>
            <w:vAlign w:val="center"/>
          </w:tcPr>
          <w:p w14:paraId="1AA48DCC">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315CC6D7">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6EB5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0372C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708" w:type="dxa"/>
            <w:tcBorders>
              <w:left w:val="single" w:color="auto" w:sz="4" w:space="0"/>
            </w:tcBorders>
            <w:vAlign w:val="center"/>
          </w:tcPr>
          <w:p w14:paraId="3FCA62D5">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311" w:type="dxa"/>
            <w:vAlign w:val="center"/>
          </w:tcPr>
          <w:p w14:paraId="3A5ACD2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C75F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883801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708" w:type="dxa"/>
            <w:tcBorders>
              <w:left w:val="single" w:color="auto" w:sz="4" w:space="0"/>
            </w:tcBorders>
            <w:vAlign w:val="center"/>
          </w:tcPr>
          <w:p w14:paraId="57CF20BD">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311" w:type="dxa"/>
            <w:vAlign w:val="center"/>
          </w:tcPr>
          <w:p w14:paraId="79EF25C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655EB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77CF82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lang w:val="en-US"/>
              </w:rPr>
              <w:t>20</w:t>
            </w:r>
          </w:p>
        </w:tc>
        <w:tc>
          <w:tcPr>
            <w:tcW w:w="1708" w:type="dxa"/>
            <w:tcBorders>
              <w:left w:val="single" w:color="auto" w:sz="4" w:space="0"/>
            </w:tcBorders>
            <w:vAlign w:val="center"/>
          </w:tcPr>
          <w:p w14:paraId="2A15C83F">
            <w:pPr>
              <w:spacing w:beforeLines="50"/>
              <w:ind w:firstLine="14" w:firstLineChars="6"/>
              <w:jc w:val="center"/>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报价</w:t>
            </w:r>
          </w:p>
        </w:tc>
        <w:tc>
          <w:tcPr>
            <w:tcW w:w="6311" w:type="dxa"/>
            <w:vAlign w:val="center"/>
          </w:tcPr>
          <w:p w14:paraId="66668CBF">
            <w:pPr>
              <w:tabs>
                <w:tab w:val="left" w:pos="8640"/>
              </w:tabs>
              <w:jc w:val="left"/>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多次报价</w:t>
            </w:r>
          </w:p>
        </w:tc>
      </w:tr>
      <w:tr w14:paraId="181BC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AE88E5A">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eastAsia="zh-CN"/>
              </w:rPr>
              <w:t>21</w:t>
            </w:r>
          </w:p>
        </w:tc>
        <w:tc>
          <w:tcPr>
            <w:tcW w:w="1708" w:type="dxa"/>
            <w:tcBorders>
              <w:left w:val="single" w:color="auto" w:sz="4" w:space="0"/>
            </w:tcBorders>
            <w:vAlign w:val="center"/>
          </w:tcPr>
          <w:p w14:paraId="6C2B6A03">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所属行业</w:t>
            </w:r>
          </w:p>
        </w:tc>
        <w:tc>
          <w:tcPr>
            <w:tcW w:w="6311" w:type="dxa"/>
            <w:vAlign w:val="center"/>
          </w:tcPr>
          <w:p w14:paraId="2436F8BD">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工业</w:t>
            </w:r>
          </w:p>
        </w:tc>
      </w:tr>
      <w:tr w14:paraId="1EBC1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92F6BA5">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8019" w:type="dxa"/>
            <w:gridSpan w:val="2"/>
            <w:tcBorders>
              <w:left w:val="single" w:color="auto" w:sz="4" w:space="0"/>
            </w:tcBorders>
            <w:vAlign w:val="center"/>
          </w:tcPr>
          <w:p w14:paraId="6B2B9F2F">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65FCADF6">
      <w:pPr>
        <w:rPr>
          <w:rFonts w:asciiTheme="minorEastAsia" w:hAnsiTheme="minorEastAsia" w:eastAsiaTheme="minorEastAsia"/>
        </w:rPr>
        <w:sectPr>
          <w:footerReference r:id="rId5" w:type="default"/>
          <w:pgSz w:w="11906" w:h="16838"/>
          <w:pgMar w:top="1440" w:right="1800" w:bottom="1440" w:left="1800" w:header="851" w:footer="992" w:gutter="0"/>
          <w:pgNumType w:start="1"/>
          <w:cols w:space="720" w:num="1"/>
          <w:docGrid w:type="lines" w:linePitch="312" w:charSpace="0"/>
        </w:sectPr>
      </w:pPr>
    </w:p>
    <w:p w14:paraId="37C72A25">
      <w:pPr>
        <w:pStyle w:val="7"/>
        <w:rPr>
          <w:rFonts w:asciiTheme="minorEastAsia" w:hAnsiTheme="minorEastAsia" w:eastAsiaTheme="minorEastAsia"/>
          <w:b/>
          <w:sz w:val="20"/>
        </w:rPr>
      </w:pPr>
      <w:bookmarkStart w:id="50" w:name="第四部分__谈判供应商须知"/>
      <w:bookmarkEnd w:id="50"/>
      <w:bookmarkStart w:id="51" w:name="第三部分__谈判项目要求"/>
      <w:bookmarkEnd w:id="51"/>
      <w:bookmarkStart w:id="52" w:name="_bookmark3"/>
      <w:bookmarkEnd w:id="52"/>
    </w:p>
    <w:p w14:paraId="2783252F">
      <w:pPr>
        <w:pStyle w:val="4"/>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说明</w:t>
      </w:r>
    </w:p>
    <w:p w14:paraId="057E41C4">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1ACCACE7">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57D4CF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4F902E51">
      <w:pPr>
        <w:pStyle w:val="28"/>
        <w:numPr>
          <w:ilvl w:val="1"/>
          <w:numId w:val="2"/>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2EC46715">
      <w:pPr>
        <w:pStyle w:val="28"/>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2E124772">
      <w:pPr>
        <w:pStyle w:val="28"/>
        <w:numPr>
          <w:ilvl w:val="1"/>
          <w:numId w:val="2"/>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宋体" w:hAnsi="宋体" w:cs="宋体"/>
          <w:color w:val="auto"/>
          <w:sz w:val="24"/>
          <w:szCs w:val="24"/>
          <w:lang w:val="en-US" w:eastAsia="zh-CN"/>
        </w:rPr>
        <w:t>沈丘县教育体育局</w:t>
      </w:r>
      <w:r>
        <w:rPr>
          <w:rFonts w:hint="eastAsia" w:cs="宋体"/>
          <w:color w:val="auto"/>
          <w:sz w:val="24"/>
          <w:szCs w:val="24"/>
          <w:lang w:val="en-US" w:eastAsia="zh-CN"/>
        </w:rPr>
        <w:t>。</w:t>
      </w:r>
    </w:p>
    <w:p w14:paraId="4D0BFF1F">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2E4B88F8">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699E3085">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6740F1BD">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06B5F74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39838B4F">
      <w:pPr>
        <w:pStyle w:val="28"/>
        <w:numPr>
          <w:ilvl w:val="1"/>
          <w:numId w:val="3"/>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68CC189">
      <w:pPr>
        <w:pStyle w:val="28"/>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40022533">
      <w:pPr>
        <w:pStyle w:val="28"/>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F34300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00351828">
      <w:pPr>
        <w:pStyle w:val="28"/>
        <w:numPr>
          <w:ilvl w:val="1"/>
          <w:numId w:val="4"/>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019A87C4">
      <w:pPr>
        <w:pStyle w:val="5"/>
        <w:numPr>
          <w:ilvl w:val="1"/>
          <w:numId w:val="4"/>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1BE3EF7E">
      <w:pPr>
        <w:adjustRightInd w:val="0"/>
        <w:snapToGrid w:val="0"/>
        <w:spacing w:line="360" w:lineRule="auto"/>
        <w:ind w:firstLine="440" w:firstLineChars="200"/>
        <w:rPr>
          <w:rFonts w:asciiTheme="minorEastAsia" w:hAnsiTheme="minorEastAsia" w:eastAsiaTheme="minorEastAsia"/>
        </w:rPr>
        <w:sectPr>
          <w:footerReference r:id="rId6" w:type="default"/>
          <w:pgSz w:w="11850" w:h="16790"/>
          <w:pgMar w:top="1600" w:right="1180" w:bottom="920" w:left="1580" w:header="0" w:footer="721" w:gutter="0"/>
          <w:cols w:space="720" w:num="1"/>
        </w:sectPr>
      </w:pPr>
    </w:p>
    <w:p w14:paraId="64246338">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0" w:firstLineChars="0"/>
        <w:textAlignment w:val="auto"/>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2738E74">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4C69ACB7">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4783B97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0D4B5424">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43B8692E">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6F80C246">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B7E1B19">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631E2B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754ACFE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70FA3900">
      <w:pPr>
        <w:pStyle w:val="28"/>
        <w:numPr>
          <w:ilvl w:val="1"/>
          <w:numId w:val="5"/>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6F301AB1">
      <w:pPr>
        <w:pStyle w:val="28"/>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3FBD901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2CFEADA7">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1969E8D">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F602586">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5F9D271F">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C、谈判响应文件的编写</w:t>
      </w:r>
    </w:p>
    <w:p w14:paraId="432CAC6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007FF5AB">
      <w:pPr>
        <w:pStyle w:val="28"/>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5BF2060A">
      <w:pPr>
        <w:pStyle w:val="28"/>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18CA2D9E">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2DAD380">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6690BD9">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72C9DC2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5C7F3679">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041B01FD">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3" w:name="_Toc22864"/>
      <w:bookmarkStart w:id="54" w:name="_Toc18750"/>
      <w:bookmarkStart w:id="55" w:name="_Toc31931"/>
      <w:bookmarkStart w:id="56" w:name="_Toc466298108"/>
      <w:bookmarkStart w:id="57" w:name="_Toc455080125"/>
      <w:bookmarkStart w:id="58" w:name="_Toc455867785"/>
      <w:bookmarkStart w:id="59" w:name="_Toc13280"/>
      <w:bookmarkStart w:id="60" w:name="_Toc490667845"/>
      <w:bookmarkStart w:id="61" w:name="_Toc779"/>
      <w:bookmarkStart w:id="62" w:name="_Toc31433"/>
      <w:bookmarkStart w:id="63" w:name="_Toc8768"/>
      <w:bookmarkStart w:id="6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rPr>
        <w:t>。</w:t>
      </w:r>
      <w:bookmarkEnd w:id="64"/>
    </w:p>
    <w:p w14:paraId="02821CB9">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B1B70D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eastAsia="zh-CN"/>
        </w:rPr>
        <w:t>法定代表人签章</w:t>
      </w:r>
      <w:r>
        <w:rPr>
          <w:rFonts w:hint="eastAsia" w:asciiTheme="minorEastAsia" w:hAnsiTheme="minorEastAsia" w:eastAsiaTheme="minorEastAsia"/>
        </w:rPr>
        <w:t>的营业执照复印件。</w:t>
      </w:r>
    </w:p>
    <w:p w14:paraId="2EF989D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2930F7F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2CA1FFE2">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20A16D0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020530C4">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7F836DA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7170A1DA">
      <w:pPr>
        <w:pStyle w:val="28"/>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投标人应当在投标文件中列出完成本项目并通过验收所需的所有各项服务等明细表及全部费用。中标人必须</w:t>
      </w:r>
      <w:r>
        <w:rPr>
          <w:rFonts w:hint="eastAsia" w:asciiTheme="minorEastAsia" w:hAnsiTheme="minorEastAsia" w:eastAsiaTheme="minorEastAsia"/>
          <w:sz w:val="24"/>
          <w:szCs w:val="24"/>
          <w:lang w:val="en-US" w:eastAsia="zh-CN"/>
        </w:rPr>
        <w:t>保证</w:t>
      </w:r>
      <w:r>
        <w:rPr>
          <w:rFonts w:hint="eastAsia" w:asciiTheme="minorEastAsia" w:hAnsiTheme="minorEastAsia" w:eastAsiaTheme="minorEastAsia"/>
          <w:sz w:val="24"/>
          <w:szCs w:val="24"/>
        </w:rPr>
        <w:t>整体通过用户方及有关主管部门验收,所发生的验收费用由中标人承担；</w:t>
      </w:r>
    </w:p>
    <w:p w14:paraId="6842D7B4">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w:t>
      </w:r>
      <w:r>
        <w:rPr>
          <w:rFonts w:hint="eastAsia" w:asciiTheme="minorEastAsia" w:hAnsiTheme="minorEastAsia" w:eastAsiaTheme="minorEastAsia"/>
          <w:sz w:val="24"/>
          <w:lang w:val="en-US" w:eastAsia="zh-CN"/>
        </w:rPr>
        <w:t>且须在报价大写处加盖公章</w:t>
      </w:r>
      <w:r>
        <w:rPr>
          <w:rFonts w:hint="eastAsia" w:asciiTheme="minorEastAsia" w:hAnsiTheme="minorEastAsia" w:eastAsiaTheme="minorEastAsia"/>
          <w:sz w:val="24"/>
        </w:rPr>
        <w:t>；小写与大写不符，以大写为准；</w:t>
      </w:r>
    </w:p>
    <w:p w14:paraId="5F28A7DA">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谈判报价执行政府采购政策，被认定为小微企业最终报价按扣除6%作为评审报价。</w:t>
      </w:r>
    </w:p>
    <w:p w14:paraId="3D2148E5">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6555D8B">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网上报价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中的《周口市公共资源交易系统政府采购供应商操作手册》相关规定。</w:t>
      </w:r>
    </w:p>
    <w:p w14:paraId="6C9D2AB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087DDEF1">
      <w:pPr>
        <w:pStyle w:val="28"/>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5F95DF">
      <w:pPr>
        <w:pStyle w:val="28"/>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721D9B82">
      <w:pPr>
        <w:pStyle w:val="28"/>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054D56E3">
      <w:pPr>
        <w:pStyle w:val="28"/>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1A96D87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638C067A">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71EA414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73CD20E4">
      <w:pPr>
        <w:pStyle w:val="28"/>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6A2B0D0A">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4C061F0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2BFCC9FC">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DC03F30">
      <w:pPr>
        <w:pStyle w:val="28"/>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70E7AAF2">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w:t>
      </w:r>
      <w:r>
        <w:rPr>
          <w:rFonts w:hint="eastAsia" w:asciiTheme="minorEastAsia" w:hAnsiTheme="minorEastAsia" w:eastAsiaTheme="minorEastAsia"/>
          <w:bCs/>
          <w:sz w:val="24"/>
          <w:lang w:val="en-US" w:eastAsia="zh-CN"/>
        </w:rPr>
        <w:t>字</w:t>
      </w:r>
      <w:r>
        <w:rPr>
          <w:rFonts w:hint="eastAsia" w:asciiTheme="minorEastAsia" w:hAnsiTheme="minorEastAsia" w:eastAsiaTheme="minorEastAsia"/>
          <w:bCs/>
          <w:sz w:val="24"/>
        </w:rPr>
        <w:t>。所以，在投标文件需要电子</w:t>
      </w:r>
      <w:r>
        <w:rPr>
          <w:rFonts w:hint="eastAsia" w:asciiTheme="minorEastAsia" w:hAnsiTheme="minorEastAsia" w:eastAsiaTheme="minorEastAsia"/>
          <w:bCs/>
          <w:sz w:val="24"/>
          <w:lang w:val="en-US" w:eastAsia="zh-CN"/>
        </w:rPr>
        <w:t>签署</w:t>
      </w:r>
      <w:r>
        <w:rPr>
          <w:rFonts w:hint="eastAsia" w:asciiTheme="minorEastAsia" w:hAnsiTheme="minorEastAsia" w:eastAsiaTheme="minorEastAsia"/>
          <w:bCs/>
          <w:sz w:val="24"/>
        </w:rPr>
        <w:t>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lang w:val="en-US" w:eastAsia="zh-CN"/>
        </w:rPr>
        <w:t>签署</w:t>
      </w:r>
      <w:r>
        <w:rPr>
          <w:rFonts w:hint="eastAsia" w:asciiTheme="minorEastAsia" w:hAnsiTheme="minorEastAsia" w:eastAsiaTheme="minorEastAsia"/>
          <w:bCs/>
          <w:sz w:val="24"/>
        </w:rPr>
        <w:t>）；</w:t>
      </w:r>
    </w:p>
    <w:p w14:paraId="0B5D822A">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D、谈判响应文件的递交</w:t>
      </w:r>
    </w:p>
    <w:p w14:paraId="58B85D2B">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524F29F">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2E2DD20">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6FA864EF">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598205C">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5DF209D">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AD43540">
      <w:pPr>
        <w:pStyle w:val="28"/>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3631883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17F4AC1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69B66696">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E、开始和谈判</w:t>
      </w:r>
    </w:p>
    <w:p w14:paraId="76EECE6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43D7AB7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328EFCE3">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45978AEB">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73605FCB">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3929418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26EAAFD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7C6AF1FF">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15CABC58">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2B925CCC">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1D05A38">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327B8B4E">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471F507C">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126585B8">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0D688E0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D974EE6">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143236D">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2C96D534">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w:t>
      </w:r>
      <w:r>
        <w:rPr>
          <w:rFonts w:hint="eastAsia" w:asciiTheme="minorEastAsia" w:hAnsiTheme="minorEastAsia" w:eastAsiaTheme="minorEastAsia"/>
          <w:sz w:val="24"/>
          <w:szCs w:val="24"/>
          <w:lang w:val="en-US" w:eastAsia="zh-CN"/>
        </w:rPr>
        <w:t>定代表</w:t>
      </w:r>
      <w:r>
        <w:rPr>
          <w:rFonts w:hint="eastAsia" w:asciiTheme="minorEastAsia" w:hAnsiTheme="minorEastAsia" w:eastAsiaTheme="minorEastAsia"/>
          <w:sz w:val="24"/>
          <w:szCs w:val="24"/>
        </w:rPr>
        <w:t>人或授权的代理人</w:t>
      </w:r>
      <w:r>
        <w:rPr>
          <w:rFonts w:hint="eastAsia" w:asciiTheme="minorEastAsia" w:hAnsiTheme="minorEastAsia" w:eastAsiaTheme="minorEastAsia"/>
          <w:sz w:val="24"/>
          <w:szCs w:val="24"/>
          <w:lang w:val="en-US" w:eastAsia="zh-CN"/>
        </w:rPr>
        <w:t>未在其身份证正面签字确认的</w:t>
      </w:r>
      <w:r>
        <w:rPr>
          <w:rFonts w:hint="eastAsia" w:asciiTheme="minorEastAsia" w:hAnsiTheme="minorEastAsia" w:eastAsiaTheme="minorEastAsia"/>
          <w:sz w:val="24"/>
          <w:szCs w:val="24"/>
        </w:rPr>
        <w:t>。</w:t>
      </w:r>
    </w:p>
    <w:p w14:paraId="1D34E00C">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401F70C">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4DBB444D">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321709D2">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1D02E9E2">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55EE2D6">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27136563">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1C8B7EEA">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7A10EC3D">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04397719">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217AB6F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37E81EE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4DFFCF1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1918483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0F3CF41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w:t>
      </w:r>
      <w:r>
        <w:rPr>
          <w:rFonts w:hint="eastAsia" w:cs="宋体"/>
          <w:color w:val="000000" w:themeColor="text1"/>
          <w:sz w:val="24"/>
          <w:lang w:val="en-US" w:eastAsia="zh-CN"/>
          <w14:textFill>
            <w14:solidFill>
              <w14:schemeClr w14:val="tx1"/>
            </w14:solidFill>
          </w14:textFill>
        </w:rPr>
        <w:t>及供应商代表未提供劳动合同</w:t>
      </w:r>
      <w:r>
        <w:rPr>
          <w:rFonts w:hint="eastAsia" w:ascii="宋体" w:hAnsi="宋体" w:eastAsia="宋体" w:cs="宋体"/>
          <w:color w:val="000000" w:themeColor="text1"/>
          <w:sz w:val="24"/>
          <w14:textFill>
            <w14:solidFill>
              <w14:schemeClr w14:val="tx1"/>
            </w14:solidFill>
          </w14:textFill>
        </w:rPr>
        <w:t>的；</w:t>
      </w:r>
    </w:p>
    <w:p w14:paraId="4FD5ED91">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306F2AEF">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7A05D265">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7AE9C793">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5130CA5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092BE9A0">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10B6FA7">
      <w:pPr>
        <w:pStyle w:val="28"/>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39377199">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0382594F">
      <w:pPr>
        <w:pStyle w:val="28"/>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33F31D9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45232AC0">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20BA6B75">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5B8BA19">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1BAE0AD6">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1C5A8BB4">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7748F5B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1EEE7E2A">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6861A7C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C134216">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29D9585C">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5A64CF0A">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16109EB7">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4B569048">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7FBF2866">
      <w:pPr>
        <w:pStyle w:val="28"/>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1E9DF0">
      <w:pPr>
        <w:pStyle w:val="28"/>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CB47D0D">
      <w:pPr>
        <w:pStyle w:val="28"/>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3A6B4291">
      <w:pPr>
        <w:pStyle w:val="28"/>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4D907BFA">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w w:val="95"/>
        </w:rPr>
        <w:t>F、授予合同</w:t>
      </w:r>
    </w:p>
    <w:p w14:paraId="5D211F0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747E1935">
      <w:pPr>
        <w:pStyle w:val="28"/>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52C60D30">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186A883A">
      <w:pPr>
        <w:pStyle w:val="5"/>
        <w:numPr>
          <w:ilvl w:val="0"/>
          <w:numId w:val="17"/>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6A5B6382">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FB2F8C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7B1D2849">
      <w:pPr>
        <w:pStyle w:val="28"/>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无异议须提供对竞争性谈判文件无异议承诺书，无此承诺将被视为无效。</w:t>
      </w:r>
    </w:p>
    <w:p w14:paraId="1FD125E7">
      <w:pPr>
        <w:pStyle w:val="28"/>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84562B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43182A26">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3B1FA0D4">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E33F8B8">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5" w:name="_bookmark4"/>
      <w:bookmarkEnd w:id="65"/>
      <w:r>
        <w:rPr>
          <w:rFonts w:hint="eastAsia" w:asciiTheme="minorEastAsia" w:hAnsiTheme="minorEastAsia" w:eastAsiaTheme="minorEastAsia"/>
          <w:sz w:val="24"/>
          <w:lang w:val="en-US"/>
        </w:rPr>
        <w:t>及其澄清文件等，均为签定合同的依据。</w:t>
      </w:r>
    </w:p>
    <w:p w14:paraId="7EC0D498">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谈判环节提供书面保证</w:t>
      </w:r>
      <w:r>
        <w:rPr>
          <w:rFonts w:hint="eastAsia" w:asciiTheme="minorEastAsia" w:hAnsiTheme="minorEastAsia" w:eastAsiaTheme="minorEastAsia"/>
          <w:sz w:val="24"/>
        </w:rPr>
        <w:t>。转包或分包造成采购人损失的，成交供应商还应承担相应赔偿责任。</w:t>
      </w:r>
    </w:p>
    <w:p w14:paraId="5E6B3D27">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51643CDD">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5CE69F66">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0431613A">
      <w:pPr>
        <w:tabs>
          <w:tab w:val="left" w:pos="941"/>
        </w:tabs>
        <w:adjustRightInd w:val="0"/>
        <w:snapToGrid w:val="0"/>
        <w:spacing w:line="360" w:lineRule="auto"/>
        <w:ind w:firstLine="480" w:firstLineChars="200"/>
        <w:jc w:val="both"/>
        <w:rPr>
          <w:rFonts w:hint="eastAsia" w:asciiTheme="minorEastAsia" w:hAnsiTheme="minorEastAsia" w:eastAsiaTheme="minorEastAsia"/>
          <w:lang w:eastAsia="zh-CN"/>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asciiTheme="minorEastAsia" w:hAnsiTheme="minorEastAsia" w:eastAsiaTheme="minorEastAsia"/>
          <w:sz w:val="24"/>
          <w:lang w:eastAsia="zh-CN"/>
        </w:rPr>
        <w:t>。</w:t>
      </w:r>
    </w:p>
    <w:p w14:paraId="239DB387">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2865E5DC">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19B77496">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2CC5AA3D">
      <w:pPr>
        <w:pStyle w:val="15"/>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37FAB52">
      <w:pPr>
        <w:pStyle w:val="15"/>
        <w:rPr>
          <w:rFonts w:asciiTheme="minorEastAsia" w:hAnsiTheme="minorEastAsia" w:eastAsiaTheme="minorEastAsia"/>
          <w:bCs/>
          <w:sz w:val="24"/>
          <w:highlight w:val="yellow"/>
        </w:rPr>
      </w:pPr>
    </w:p>
    <w:p w14:paraId="3595EB60">
      <w:pPr>
        <w:rPr>
          <w:rFonts w:asciiTheme="minorEastAsia" w:hAnsiTheme="minorEastAsia" w:eastAsiaTheme="minorEastAsia"/>
        </w:rPr>
      </w:pPr>
      <w:r>
        <w:rPr>
          <w:rFonts w:asciiTheme="minorEastAsia" w:hAnsiTheme="minorEastAsia" w:eastAsiaTheme="minorEastAsia"/>
        </w:rPr>
        <w:br w:type="page"/>
      </w:r>
    </w:p>
    <w:p w14:paraId="08E14F2D"/>
    <w:p w14:paraId="02CB9EF9">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7E2390E6">
      <w:pPr>
        <w:pStyle w:val="7"/>
        <w:spacing w:before="4"/>
        <w:rPr>
          <w:rFonts w:asciiTheme="minorEastAsia" w:hAnsiTheme="minorEastAsia" w:eastAsiaTheme="minorEastAsia"/>
          <w:b/>
          <w:sz w:val="44"/>
        </w:rPr>
      </w:pPr>
    </w:p>
    <w:p w14:paraId="524F0650">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123A1951">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3933CA3A">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6C5D8B81">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4475E56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4710E1A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六、付款方式：供货完成并验收合格后一次性付清。</w:t>
      </w:r>
    </w:p>
    <w:p w14:paraId="7914A17C">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44045737">
      <w:pPr>
        <w:pStyle w:val="7"/>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w:t>
      </w:r>
    </w:p>
    <w:p w14:paraId="08548376">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（1）政府采购供应商诚信承诺书（格式自拟）；</w:t>
      </w:r>
    </w:p>
    <w:p w14:paraId="73482580">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 xml:space="preserve">（2）供应商自觉抵制政府采购领域商业贿赂行为承诺书； </w:t>
      </w:r>
    </w:p>
    <w:p w14:paraId="085EC89E">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符合本竞争性谈判文件规定的供应商资格要求及文件要求的其它条件，并按照要求提供相关证明材料；凡通过谈判小组符合性审查的供应商均为合格供应商，未通过符合性审查的供应商将视为不响应本项目的竞争性谈判文件被否决。</w:t>
      </w:r>
    </w:p>
    <w:p w14:paraId="1EBFCDF8">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cs="宋体"/>
          <w:color w:val="000000"/>
          <w:kern w:val="0"/>
          <w:sz w:val="24"/>
          <w:szCs w:val="24"/>
          <w:lang w:val="en-US" w:eastAsia="zh-CN" w:bidi="ar"/>
        </w:rPr>
        <w:t>（4）供应商对其提供的产品请出具《关于符合本国产品标准的声明函》或财政部会同有关部门规定的有关证明文件。</w:t>
      </w:r>
    </w:p>
    <w:p w14:paraId="4CE39D77">
      <w:pPr>
        <w:rPr>
          <w:rFonts w:hint="eastAsia"/>
          <w:lang w:val="en-US" w:eastAsia="zh-CN"/>
        </w:rPr>
      </w:pPr>
    </w:p>
    <w:p w14:paraId="2F7B9753">
      <w:pPr>
        <w:rPr>
          <w:rFonts w:asciiTheme="minorEastAsia" w:hAnsiTheme="minorEastAsia" w:eastAsiaTheme="minorEastAsia"/>
          <w:b/>
          <w:bCs/>
          <w:sz w:val="32"/>
          <w:szCs w:val="32"/>
          <w:lang w:val="en-US"/>
        </w:rPr>
      </w:pPr>
      <w:r>
        <w:rPr>
          <w:rFonts w:asciiTheme="minorEastAsia" w:hAnsiTheme="minorEastAsia" w:eastAsiaTheme="minorEastAsia"/>
          <w:b/>
          <w:bCs/>
          <w:sz w:val="32"/>
          <w:szCs w:val="32"/>
          <w:lang w:val="en-US"/>
        </w:rPr>
        <w:br w:type="page"/>
      </w:r>
    </w:p>
    <w:p w14:paraId="5A4E28C8">
      <w:pPr>
        <w:pStyle w:val="15"/>
        <w:rPr>
          <w:rFonts w:asciiTheme="minorEastAsia" w:hAnsiTheme="minorEastAsia" w:eastAsiaTheme="minorEastAsia"/>
          <w:b/>
          <w:bCs/>
          <w:sz w:val="32"/>
          <w:szCs w:val="32"/>
          <w:lang w:val="en-US"/>
        </w:rPr>
      </w:pPr>
    </w:p>
    <w:p w14:paraId="2A0F5F37">
      <w:pPr>
        <w:pStyle w:val="15"/>
        <w:numPr>
          <w:ilvl w:val="0"/>
          <w:numId w:val="0"/>
        </w:numPr>
        <w:ind w:left="0" w:leftChars="0" w:firstLine="0" w:firstLineChars="0"/>
        <w:jc w:val="center"/>
        <w:rPr>
          <w:rFonts w:hint="eastAsia" w:asciiTheme="minorEastAsia" w:hAnsiTheme="minorEastAsia" w:eastAsiaTheme="minorEastAsia"/>
          <w:b/>
          <w:bCs/>
          <w:sz w:val="32"/>
          <w:szCs w:val="32"/>
        </w:rPr>
      </w:pPr>
      <w:r>
        <w:rPr>
          <w:rFonts w:hint="eastAsia" w:cs="宋体" w:asciiTheme="minorEastAsia" w:hAnsiTheme="minorEastAsia" w:eastAsiaTheme="minorEastAsia"/>
          <w:b/>
          <w:bCs/>
          <w:sz w:val="32"/>
          <w:szCs w:val="32"/>
          <w:lang w:val="zh-CN" w:eastAsia="zh-CN" w:bidi="zh-CN"/>
        </w:rPr>
        <w:t>第</w:t>
      </w:r>
      <w:r>
        <w:rPr>
          <w:rFonts w:hint="eastAsia" w:cs="宋体" w:asciiTheme="minorEastAsia" w:hAnsiTheme="minorEastAsia" w:eastAsiaTheme="minorEastAsia"/>
          <w:b/>
          <w:bCs/>
          <w:sz w:val="32"/>
          <w:szCs w:val="32"/>
          <w:lang w:val="en-US" w:eastAsia="zh-CN" w:bidi="zh-CN"/>
        </w:rPr>
        <w:t>四</w:t>
      </w:r>
      <w:r>
        <w:rPr>
          <w:rFonts w:hint="eastAsia" w:cs="宋体" w:asciiTheme="minorEastAsia" w:hAnsiTheme="minorEastAsia" w:eastAsiaTheme="minorEastAsia"/>
          <w:b/>
          <w:bCs/>
          <w:sz w:val="32"/>
          <w:szCs w:val="32"/>
          <w:lang w:val="zh-CN" w:eastAsia="zh-CN" w:bidi="zh-CN"/>
        </w:rPr>
        <w:t>部分</w:t>
      </w:r>
      <w:r>
        <w:rPr>
          <w:rFonts w:hint="eastAsia" w:cs="宋体" w:asciiTheme="minorEastAsia" w:hAnsiTheme="minorEastAsia" w:eastAsiaTheme="minorEastAsia"/>
          <w:b/>
          <w:bCs/>
          <w:sz w:val="32"/>
          <w:szCs w:val="32"/>
          <w:lang w:val="en-US" w:eastAsia="zh-CN" w:bidi="zh-CN"/>
        </w:rPr>
        <w:t xml:space="preserve"> </w:t>
      </w:r>
      <w:r>
        <w:rPr>
          <w:rFonts w:hint="eastAsia" w:asciiTheme="minorEastAsia" w:hAnsiTheme="minorEastAsia" w:eastAsiaTheme="minorEastAsia"/>
          <w:b/>
          <w:bCs/>
          <w:sz w:val="32"/>
          <w:szCs w:val="32"/>
        </w:rPr>
        <w:t>项目内容及技术要求</w:t>
      </w: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0"/>
        <w:gridCol w:w="1191"/>
        <w:gridCol w:w="6082"/>
        <w:gridCol w:w="670"/>
        <w:gridCol w:w="693"/>
      </w:tblGrid>
      <w:tr w14:paraId="02206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5AAAA1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rPr>
              <w:t>沈丘县教育体育局采购身份验证终端和智能安检门等设备项目</w:t>
            </w:r>
          </w:p>
        </w:tc>
      </w:tr>
      <w:tr w14:paraId="4B990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3855D7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639" w:type="pct"/>
            <w:tcBorders>
              <w:top w:val="single" w:color="000000" w:sz="4" w:space="0"/>
              <w:left w:val="single" w:color="000000" w:sz="4" w:space="0"/>
              <w:bottom w:val="single" w:color="000000" w:sz="4" w:space="0"/>
              <w:right w:val="single" w:color="000000" w:sz="4" w:space="0"/>
            </w:tcBorders>
            <w:noWrap/>
            <w:vAlign w:val="center"/>
          </w:tcPr>
          <w:p w14:paraId="1D5B71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3267" w:type="pct"/>
            <w:tcBorders>
              <w:top w:val="nil"/>
              <w:left w:val="nil"/>
              <w:bottom w:val="nil"/>
              <w:right w:val="nil"/>
            </w:tcBorders>
            <w:noWrap/>
            <w:vAlign w:val="center"/>
          </w:tcPr>
          <w:p w14:paraId="4274C7E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val="0"/>
                <w:bCs w:val="0"/>
                <w:i w:val="0"/>
                <w:iCs w:val="0"/>
                <w:color w:val="000000"/>
                <w:kern w:val="0"/>
                <w:sz w:val="22"/>
                <w:szCs w:val="22"/>
                <w:u w:val="none"/>
                <w:lang w:val="en-US" w:eastAsia="zh-CN" w:bidi="ar"/>
              </w:rPr>
              <w:t>详细</w:t>
            </w:r>
            <w:r>
              <w:rPr>
                <w:rStyle w:val="43"/>
                <w:rFonts w:hint="eastAsia" w:ascii="宋体" w:hAnsi="宋体" w:eastAsia="宋体" w:cs="宋体"/>
                <w:b w:val="0"/>
                <w:bCs w:val="0"/>
                <w:sz w:val="22"/>
                <w:szCs w:val="22"/>
                <w:lang w:val="en-US" w:eastAsia="zh-CN" w:bidi="ar"/>
              </w:rPr>
              <w:t>技</w:t>
            </w:r>
            <w:r>
              <w:rPr>
                <w:rStyle w:val="43"/>
                <w:lang w:val="en-US" w:eastAsia="zh-CN" w:bidi="ar"/>
              </w:rPr>
              <w:t>术参数配置说明</w:t>
            </w:r>
          </w:p>
        </w:tc>
        <w:tc>
          <w:tcPr>
            <w:tcW w:w="359" w:type="pct"/>
            <w:tcBorders>
              <w:top w:val="single" w:color="000000" w:sz="4" w:space="0"/>
              <w:left w:val="single" w:color="000000" w:sz="4" w:space="0"/>
              <w:bottom w:val="single" w:color="000000" w:sz="4" w:space="0"/>
              <w:right w:val="single" w:color="000000" w:sz="4" w:space="0"/>
            </w:tcBorders>
            <w:noWrap/>
            <w:vAlign w:val="center"/>
          </w:tcPr>
          <w:p w14:paraId="30183C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372" w:type="pct"/>
            <w:tcBorders>
              <w:top w:val="single" w:color="000000" w:sz="4" w:space="0"/>
              <w:left w:val="single" w:color="000000" w:sz="4" w:space="0"/>
              <w:bottom w:val="single" w:color="000000" w:sz="4" w:space="0"/>
              <w:right w:val="single" w:color="000000" w:sz="4" w:space="0"/>
            </w:tcBorders>
            <w:noWrap/>
            <w:vAlign w:val="center"/>
          </w:tcPr>
          <w:p w14:paraId="5C59D2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6A43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275FF2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39" w:type="pct"/>
            <w:vMerge w:val="restart"/>
            <w:tcBorders>
              <w:top w:val="single" w:color="000000" w:sz="4" w:space="0"/>
              <w:left w:val="single" w:color="000000" w:sz="4" w:space="0"/>
              <w:bottom w:val="single" w:color="000000" w:sz="4" w:space="0"/>
              <w:right w:val="single" w:color="000000" w:sz="4" w:space="0"/>
            </w:tcBorders>
            <w:noWrap w:val="0"/>
            <w:vAlign w:val="center"/>
          </w:tcPr>
          <w:p w14:paraId="284CA9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身份验证移动终端</w:t>
            </w:r>
          </w:p>
        </w:tc>
        <w:tc>
          <w:tcPr>
            <w:tcW w:w="3267" w:type="pct"/>
            <w:vMerge w:val="restart"/>
            <w:tcBorders>
              <w:top w:val="single" w:color="000000" w:sz="4" w:space="0"/>
              <w:left w:val="single" w:color="000000" w:sz="4" w:space="0"/>
              <w:bottom w:val="single" w:color="000000" w:sz="4" w:space="0"/>
              <w:right w:val="single" w:color="000000" w:sz="4" w:space="0"/>
            </w:tcBorders>
            <w:noWrap w:val="0"/>
            <w:vAlign w:val="center"/>
          </w:tcPr>
          <w:p w14:paraId="199A835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1、应采用安卓14及以上版本操作系统。</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2、≥8核处理器。</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3、≥4GB 内存，≥64GB 存储。</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4、屏幕尺寸≥10.1英寸，屏幕分辨率≥1920*1080，屏幕支持≥10点触摸。</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5、≥6000mAH 电池，应具有≥1个Type-C充电接口。</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6、≥1个500W像素前置摄像头，摄像头角度可调，应带补光灯。</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7、≥1个1300W像素后置摄像头，支持自动对焦。</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8、应内置≥2个扬声器，内置≥1个麦克风。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9、≥1个RJ45网口，≥1个电源键，应具有音量加减键。</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10、应配置金属支架，支持桌面站立，并可调角度。</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11、内置半导体电容式指纹采集器，指纹采集器应符合GA/T1011-2012居民身份证指纹采集器通用技术要求。</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12、为提高设备使用率，需安装考生身份验证系统、考生体检系统、艺考省统考考试系统等系统相配套的APP程序。</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13、在联网的情况下，应支持手动获取和自动实时上报身份验证数据，在不联网的情况下，支持离线导入、导出验证数据。</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14、具备入场验证、考务登记、补充拍照的功能，并能够查看验证记录；提供功能界面截图证明。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15、具备在同一界面显示当前考场考生的姓名、座位号信息，且能区分考生性别。</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16、具备在同一界面中显示已验证考生的通过或未通过的状态功能。提供功能截界面截图证明。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17、具备在同一界面中显示所有已登记的缺考或违规的考生功能。提供功能截界面截图证明。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18、具备在同一界面中显示需补充拍照和已补充拍照考生状态功能。</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19、具备实时统计、显示验证数据上报情况功能；提供功能界面截图证明。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20、应能通过该设备进行现场拍照，并对考生的照片进行自动人脸识别比对。</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21、应具备考生体检信息录入功能，并且能够实时上报体检数据。</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22、为保证考生体检数据的安全性及可靠性，确保考生体检数据录入的合规性，应支持主检医生和体检医生从省体检系统平台获取验证码登录系统。</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23、应能通过指纹识别、人脸识别对学生进行身份核查；扩展内置身份证模块后具备身份证识别考生功能。</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24、支持脱机工作方式，即不接PC、不接电源。</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25、应提供不少于一年的原厂质保服务。</w:t>
            </w:r>
          </w:p>
        </w:tc>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5820A7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2" w:type="pct"/>
            <w:vMerge w:val="restart"/>
            <w:tcBorders>
              <w:top w:val="single" w:color="000000" w:sz="4" w:space="0"/>
              <w:left w:val="single" w:color="000000" w:sz="4" w:space="0"/>
              <w:bottom w:val="single" w:color="000000" w:sz="4" w:space="0"/>
              <w:right w:val="single" w:color="000000" w:sz="4" w:space="0"/>
            </w:tcBorders>
            <w:noWrap/>
            <w:vAlign w:val="center"/>
          </w:tcPr>
          <w:p w14:paraId="23E66C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3F7EE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47015BA3">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AC80D4">
            <w:pPr>
              <w:jc w:val="center"/>
              <w:rPr>
                <w:rFonts w:hint="eastAsia" w:ascii="宋体" w:hAnsi="宋体" w:eastAsia="宋体" w:cs="宋体"/>
                <w:i w:val="0"/>
                <w:iCs w:val="0"/>
                <w:color w:val="000000"/>
                <w:sz w:val="22"/>
                <w:szCs w:val="22"/>
                <w:u w:val="none"/>
              </w:rPr>
            </w:pPr>
          </w:p>
        </w:tc>
        <w:tc>
          <w:tcPr>
            <w:tcW w:w="326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A995AA6">
            <w:pPr>
              <w:jc w:val="left"/>
              <w:rPr>
                <w:rFonts w:hint="eastAsia" w:ascii="宋体" w:hAnsi="宋体" w:eastAsia="宋体" w:cs="宋体"/>
                <w:b/>
                <w:bCs/>
                <w:i w:val="0"/>
                <w:iCs w:val="0"/>
                <w:color w:val="000000"/>
                <w:sz w:val="20"/>
                <w:szCs w:val="20"/>
                <w:u w:val="none"/>
              </w:rPr>
            </w:pPr>
          </w:p>
        </w:tc>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2C6D2D09">
            <w:pPr>
              <w:jc w:val="center"/>
              <w:rPr>
                <w:rFonts w:hint="eastAsia" w:ascii="宋体" w:hAnsi="宋体" w:eastAsia="宋体" w:cs="宋体"/>
                <w:i w:val="0"/>
                <w:iCs w:val="0"/>
                <w:color w:val="000000"/>
                <w:sz w:val="22"/>
                <w:szCs w:val="22"/>
                <w:u w:val="none"/>
              </w:rPr>
            </w:pPr>
          </w:p>
        </w:tc>
        <w:tc>
          <w:tcPr>
            <w:tcW w:w="372" w:type="pct"/>
            <w:vMerge w:val="continue"/>
            <w:tcBorders>
              <w:top w:val="single" w:color="000000" w:sz="4" w:space="0"/>
              <w:left w:val="single" w:color="000000" w:sz="4" w:space="0"/>
              <w:bottom w:val="single" w:color="000000" w:sz="4" w:space="0"/>
              <w:right w:val="single" w:color="000000" w:sz="4" w:space="0"/>
            </w:tcBorders>
            <w:noWrap/>
            <w:vAlign w:val="center"/>
          </w:tcPr>
          <w:p w14:paraId="2973F8A7">
            <w:pPr>
              <w:jc w:val="center"/>
              <w:rPr>
                <w:rFonts w:hint="eastAsia" w:ascii="宋体" w:hAnsi="宋体" w:eastAsia="宋体" w:cs="宋体"/>
                <w:i w:val="0"/>
                <w:iCs w:val="0"/>
                <w:color w:val="000000"/>
                <w:sz w:val="22"/>
                <w:szCs w:val="22"/>
                <w:u w:val="none"/>
              </w:rPr>
            </w:pPr>
          </w:p>
        </w:tc>
      </w:tr>
      <w:tr w14:paraId="67095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3D904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39" w:type="pct"/>
            <w:vMerge w:val="restart"/>
            <w:tcBorders>
              <w:top w:val="single" w:color="000000" w:sz="4" w:space="0"/>
              <w:left w:val="single" w:color="000000" w:sz="4" w:space="0"/>
              <w:bottom w:val="single" w:color="000000" w:sz="4" w:space="0"/>
              <w:right w:val="single" w:color="000000" w:sz="4" w:space="0"/>
            </w:tcBorders>
            <w:noWrap/>
            <w:vAlign w:val="center"/>
          </w:tcPr>
          <w:p w14:paraId="32E5A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智能安检门</w:t>
            </w:r>
          </w:p>
        </w:tc>
        <w:tc>
          <w:tcPr>
            <w:tcW w:w="3267" w:type="pct"/>
            <w:vMerge w:val="restart"/>
            <w:tcBorders>
              <w:top w:val="single" w:color="000000" w:sz="4" w:space="0"/>
              <w:left w:val="single" w:color="000000" w:sz="4" w:space="0"/>
              <w:bottom w:val="single" w:color="000000" w:sz="4" w:space="0"/>
              <w:right w:val="single" w:color="000000" w:sz="4" w:space="0"/>
            </w:tcBorders>
            <w:noWrap w:val="0"/>
            <w:vAlign w:val="center"/>
          </w:tcPr>
          <w:p w14:paraId="4997AE04">
            <w:pPr>
              <w:rPr>
                <w:rFonts w:hint="eastAsia"/>
                <w:sz w:val="20"/>
                <w:szCs w:val="20"/>
              </w:rPr>
            </w:pPr>
            <w:r>
              <w:rPr>
                <w:rFonts w:hint="eastAsia"/>
                <w:sz w:val="20"/>
                <w:szCs w:val="20"/>
              </w:rPr>
              <w:t>1</w:t>
            </w:r>
            <w:r>
              <w:rPr>
                <w:rFonts w:hint="eastAsia"/>
                <w:sz w:val="20"/>
                <w:szCs w:val="20"/>
                <w:lang w:eastAsia="zh-CN"/>
              </w:rPr>
              <w:t>、</w:t>
            </w:r>
            <w:r>
              <w:rPr>
                <w:rFonts w:hint="eastAsia"/>
                <w:sz w:val="20"/>
                <w:szCs w:val="20"/>
              </w:rPr>
              <w:t>安检门应符合《通过式金属探测门通用技术规范》（GB15210-2018），需提供权威机构出具的相关证明材料并加盖公章，证明材料需同时具备CMA、CAL和CNAS认证。</w:t>
            </w:r>
          </w:p>
          <w:p w14:paraId="3693DEA6">
            <w:pPr>
              <w:rPr>
                <w:rFonts w:hint="eastAsia"/>
                <w:sz w:val="20"/>
                <w:szCs w:val="20"/>
              </w:rPr>
            </w:pPr>
            <w:r>
              <w:rPr>
                <w:rFonts w:hint="eastAsia"/>
                <w:sz w:val="20"/>
                <w:szCs w:val="20"/>
              </w:rPr>
              <w:t>2</w:t>
            </w:r>
            <w:r>
              <w:rPr>
                <w:rFonts w:hint="eastAsia"/>
                <w:sz w:val="20"/>
                <w:szCs w:val="20"/>
                <w:lang w:eastAsia="zh-CN"/>
              </w:rPr>
              <w:t>、</w:t>
            </w:r>
            <w:r>
              <w:rPr>
                <w:rFonts w:hint="eastAsia"/>
                <w:sz w:val="20"/>
                <w:szCs w:val="20"/>
              </w:rPr>
              <w:t>"金属门外观应符合以下技术要求：</w:t>
            </w:r>
          </w:p>
          <w:p w14:paraId="0331033A">
            <w:pPr>
              <w:rPr>
                <w:rFonts w:hint="eastAsia"/>
                <w:sz w:val="20"/>
                <w:szCs w:val="20"/>
              </w:rPr>
            </w:pPr>
            <w:r>
              <w:rPr>
                <w:rFonts w:hint="eastAsia"/>
                <w:sz w:val="20"/>
                <w:szCs w:val="20"/>
              </w:rPr>
              <w:t>a）无裂纹、起泡、腐蚀、明显划痕或永久污渍；</w:t>
            </w:r>
          </w:p>
          <w:p w14:paraId="28B10C50">
            <w:pPr>
              <w:rPr>
                <w:rFonts w:hint="eastAsia"/>
                <w:sz w:val="20"/>
                <w:szCs w:val="20"/>
              </w:rPr>
            </w:pPr>
            <w:r>
              <w:rPr>
                <w:rFonts w:hint="eastAsia"/>
                <w:sz w:val="20"/>
                <w:szCs w:val="20"/>
              </w:rPr>
              <w:t>b）便于人无障碍地步行通过；</w:t>
            </w:r>
          </w:p>
          <w:p w14:paraId="690B8C76">
            <w:pPr>
              <w:rPr>
                <w:rFonts w:hint="eastAsia"/>
                <w:sz w:val="20"/>
                <w:szCs w:val="20"/>
              </w:rPr>
            </w:pPr>
            <w:r>
              <w:rPr>
                <w:rFonts w:hint="eastAsia"/>
                <w:sz w:val="20"/>
                <w:szCs w:val="20"/>
              </w:rPr>
              <w:t>c）无能勾扯衣物或划伤皮肤的尖角锐棱；</w:t>
            </w:r>
          </w:p>
          <w:p w14:paraId="362A6B74">
            <w:pPr>
              <w:rPr>
                <w:rFonts w:hint="eastAsia"/>
                <w:sz w:val="20"/>
                <w:szCs w:val="20"/>
              </w:rPr>
            </w:pPr>
            <w:r>
              <w:rPr>
                <w:rFonts w:hint="eastAsia"/>
                <w:sz w:val="20"/>
                <w:szCs w:val="20"/>
              </w:rPr>
              <w:t>d）无高度超过5mm或头部曲率半径小于2mm的突出物；</w:t>
            </w:r>
          </w:p>
          <w:p w14:paraId="65399CB2">
            <w:pPr>
              <w:rPr>
                <w:rFonts w:hint="eastAsia"/>
                <w:sz w:val="20"/>
                <w:szCs w:val="20"/>
              </w:rPr>
            </w:pPr>
            <w:r>
              <w:rPr>
                <w:rFonts w:hint="eastAsia"/>
                <w:sz w:val="20"/>
                <w:szCs w:val="20"/>
              </w:rPr>
              <w:t>e）无裸露的导线或悬挂的物体"</w:t>
            </w:r>
          </w:p>
          <w:p w14:paraId="327049D7">
            <w:pPr>
              <w:rPr>
                <w:rFonts w:hint="eastAsia"/>
                <w:sz w:val="20"/>
                <w:szCs w:val="20"/>
              </w:rPr>
            </w:pPr>
            <w:r>
              <w:rPr>
                <w:rFonts w:hint="eastAsia"/>
                <w:sz w:val="20"/>
                <w:szCs w:val="20"/>
              </w:rPr>
              <w:t>3</w:t>
            </w:r>
            <w:r>
              <w:rPr>
                <w:rFonts w:hint="eastAsia"/>
                <w:sz w:val="20"/>
                <w:szCs w:val="20"/>
                <w:lang w:eastAsia="zh-CN"/>
              </w:rPr>
              <w:t>、</w:t>
            </w:r>
            <w:r>
              <w:rPr>
                <w:rFonts w:hint="eastAsia"/>
                <w:sz w:val="20"/>
                <w:szCs w:val="20"/>
              </w:rPr>
              <w:t>"金属门通道空间应符合以下要求：</w:t>
            </w:r>
          </w:p>
          <w:p w14:paraId="3AAD1738">
            <w:pPr>
              <w:rPr>
                <w:rFonts w:hint="eastAsia"/>
                <w:sz w:val="20"/>
                <w:szCs w:val="20"/>
              </w:rPr>
            </w:pPr>
            <w:r>
              <w:rPr>
                <w:rFonts w:hint="eastAsia"/>
                <w:sz w:val="20"/>
                <w:szCs w:val="20"/>
              </w:rPr>
              <w:t>a）高度（Z轴方向）大于等于2000mm；</w:t>
            </w:r>
          </w:p>
          <w:p w14:paraId="36B71F95">
            <w:pPr>
              <w:rPr>
                <w:rFonts w:hint="eastAsia"/>
                <w:sz w:val="20"/>
                <w:szCs w:val="20"/>
              </w:rPr>
            </w:pPr>
            <w:r>
              <w:rPr>
                <w:rFonts w:hint="eastAsia"/>
                <w:sz w:val="20"/>
                <w:szCs w:val="20"/>
              </w:rPr>
              <w:t>b）宽度（X轴方向）大于等于740mm；</w:t>
            </w:r>
          </w:p>
          <w:p w14:paraId="3644E74A">
            <w:pPr>
              <w:rPr>
                <w:rFonts w:hint="eastAsia"/>
                <w:sz w:val="20"/>
                <w:szCs w:val="20"/>
              </w:rPr>
            </w:pPr>
            <w:r>
              <w:rPr>
                <w:rFonts w:hint="eastAsia"/>
                <w:sz w:val="20"/>
                <w:szCs w:val="20"/>
              </w:rPr>
              <w:t>c）深度（Y轴方向）大于等于580mm</w:t>
            </w:r>
          </w:p>
          <w:p w14:paraId="29EA088A">
            <w:pPr>
              <w:rPr>
                <w:rFonts w:hint="eastAsia"/>
                <w:sz w:val="20"/>
                <w:szCs w:val="20"/>
              </w:rPr>
            </w:pPr>
            <w:r>
              <w:rPr>
                <w:rFonts w:hint="eastAsia"/>
                <w:sz w:val="20"/>
                <w:szCs w:val="20"/>
              </w:rPr>
              <w:t>设备需配有脚套，底座尺寸</w:t>
            </w:r>
            <w:r>
              <w:rPr>
                <w:rFonts w:hint="eastAsia"/>
                <w:sz w:val="20"/>
                <w:szCs w:val="20"/>
                <w:lang w:val="en-US" w:eastAsia="zh-CN"/>
              </w:rPr>
              <w:t>大于等于</w:t>
            </w:r>
            <w:r>
              <w:rPr>
                <w:rFonts w:hint="eastAsia"/>
                <w:sz w:val="20"/>
                <w:szCs w:val="20"/>
              </w:rPr>
              <w:t>910mm(L) x 94mm(W)"</w:t>
            </w:r>
          </w:p>
          <w:p w14:paraId="3AFAACDB">
            <w:pPr>
              <w:rPr>
                <w:rFonts w:hint="eastAsia"/>
                <w:sz w:val="20"/>
                <w:szCs w:val="20"/>
              </w:rPr>
            </w:pPr>
            <w:r>
              <w:rPr>
                <w:rFonts w:hint="eastAsia"/>
                <w:sz w:val="20"/>
                <w:szCs w:val="20"/>
              </w:rPr>
              <w:t>4</w:t>
            </w:r>
            <w:r>
              <w:rPr>
                <w:rFonts w:hint="eastAsia"/>
                <w:sz w:val="20"/>
                <w:szCs w:val="20"/>
                <w:lang w:eastAsia="zh-CN"/>
              </w:rPr>
              <w:t>、</w:t>
            </w:r>
            <w:r>
              <w:rPr>
                <w:rFonts w:hint="eastAsia"/>
                <w:sz w:val="20"/>
                <w:szCs w:val="20"/>
              </w:rPr>
              <w:t>室外工作型：IP54</w:t>
            </w:r>
          </w:p>
          <w:p w14:paraId="4607414C">
            <w:pPr>
              <w:rPr>
                <w:rFonts w:hint="eastAsia"/>
                <w:sz w:val="20"/>
                <w:szCs w:val="20"/>
              </w:rPr>
            </w:pPr>
            <w:r>
              <w:rPr>
                <w:rFonts w:hint="eastAsia"/>
                <w:sz w:val="20"/>
                <w:szCs w:val="20"/>
              </w:rPr>
              <w:t>5</w:t>
            </w:r>
            <w:r>
              <w:rPr>
                <w:rFonts w:hint="eastAsia"/>
                <w:sz w:val="20"/>
                <w:szCs w:val="20"/>
                <w:lang w:eastAsia="zh-CN"/>
              </w:rPr>
              <w:t>、</w:t>
            </w:r>
            <w:r>
              <w:rPr>
                <w:rFonts w:hint="eastAsia"/>
                <w:sz w:val="20"/>
                <w:szCs w:val="20"/>
              </w:rPr>
              <w:t>工作温度：-20℃~60℃，RH93%</w:t>
            </w:r>
          </w:p>
          <w:p w14:paraId="2DEA6F56">
            <w:pPr>
              <w:rPr>
                <w:rFonts w:hint="eastAsia"/>
                <w:sz w:val="20"/>
                <w:szCs w:val="20"/>
              </w:rPr>
            </w:pPr>
            <w:r>
              <w:rPr>
                <w:rFonts w:hint="eastAsia"/>
                <w:sz w:val="20"/>
                <w:szCs w:val="20"/>
              </w:rPr>
              <w:t>6</w:t>
            </w:r>
            <w:r>
              <w:rPr>
                <w:rFonts w:hint="eastAsia"/>
                <w:sz w:val="20"/>
                <w:szCs w:val="20"/>
                <w:lang w:eastAsia="zh-CN"/>
              </w:rPr>
              <w:t>、</w:t>
            </w:r>
            <w:r>
              <w:rPr>
                <w:rFonts w:hint="eastAsia"/>
                <w:sz w:val="20"/>
                <w:szCs w:val="20"/>
              </w:rPr>
              <w:t>工作电压：AC85V～AC264V、45Hz～66Hz</w:t>
            </w:r>
          </w:p>
          <w:p w14:paraId="20A825FB">
            <w:pPr>
              <w:rPr>
                <w:rFonts w:hint="eastAsia"/>
                <w:sz w:val="20"/>
                <w:szCs w:val="20"/>
              </w:rPr>
            </w:pPr>
            <w:r>
              <w:rPr>
                <w:rFonts w:hint="eastAsia"/>
                <w:sz w:val="20"/>
                <w:szCs w:val="20"/>
              </w:rPr>
              <w:t>7</w:t>
            </w:r>
            <w:r>
              <w:rPr>
                <w:rFonts w:hint="eastAsia"/>
                <w:sz w:val="20"/>
                <w:szCs w:val="20"/>
                <w:lang w:eastAsia="zh-CN"/>
              </w:rPr>
              <w:t>、</w:t>
            </w:r>
            <w:r>
              <w:rPr>
                <w:rFonts w:hint="eastAsia"/>
                <w:sz w:val="20"/>
                <w:szCs w:val="20"/>
              </w:rPr>
              <w:t>泄露电流：≤0.25mA</w:t>
            </w:r>
          </w:p>
          <w:p w14:paraId="5F68FCAA">
            <w:pPr>
              <w:rPr>
                <w:rFonts w:hint="eastAsia"/>
                <w:sz w:val="20"/>
                <w:szCs w:val="20"/>
              </w:rPr>
            </w:pPr>
            <w:r>
              <w:rPr>
                <w:rFonts w:hint="eastAsia"/>
                <w:sz w:val="20"/>
                <w:szCs w:val="20"/>
              </w:rPr>
              <w:t>8</w:t>
            </w:r>
            <w:r>
              <w:rPr>
                <w:rFonts w:hint="eastAsia"/>
                <w:sz w:val="20"/>
                <w:szCs w:val="20"/>
                <w:lang w:eastAsia="zh-CN"/>
              </w:rPr>
              <w:t>、</w:t>
            </w:r>
            <w:r>
              <w:rPr>
                <w:rFonts w:hint="eastAsia"/>
                <w:sz w:val="20"/>
                <w:szCs w:val="20"/>
              </w:rPr>
              <w:t>安检门配置2个不小于29寸的彩色显示屏，可通过显示屏进行设备菜单操作和参数设置。安检门前后显示屏可显示通过人数、报警人数、报警物品类别、人脸抓拍和人脸比对结果信息、视频流图像、报警物品所在人体虚拟区位、金属物品的金属磁感应强度等信息。</w:t>
            </w:r>
          </w:p>
          <w:p w14:paraId="5B2DE4CE">
            <w:pPr>
              <w:rPr>
                <w:rFonts w:hint="eastAsia"/>
                <w:sz w:val="20"/>
                <w:szCs w:val="20"/>
              </w:rPr>
            </w:pPr>
            <w:r>
              <w:rPr>
                <w:rFonts w:hint="eastAsia"/>
                <w:sz w:val="20"/>
                <w:szCs w:val="20"/>
              </w:rPr>
              <w:t>9</w:t>
            </w:r>
            <w:r>
              <w:rPr>
                <w:rFonts w:hint="eastAsia"/>
                <w:sz w:val="20"/>
                <w:szCs w:val="20"/>
                <w:lang w:eastAsia="zh-CN"/>
              </w:rPr>
              <w:t>、</w:t>
            </w:r>
            <w:r>
              <w:rPr>
                <w:rFonts w:hint="eastAsia"/>
                <w:sz w:val="20"/>
                <w:szCs w:val="20"/>
              </w:rPr>
              <w:t>安检门可同时支持Web 端、平台或者pad 端、设备终端触摸屏等多种调试方式</w:t>
            </w:r>
          </w:p>
          <w:p w14:paraId="6634F871">
            <w:pPr>
              <w:rPr>
                <w:rFonts w:hint="eastAsia"/>
                <w:sz w:val="20"/>
                <w:szCs w:val="20"/>
              </w:rPr>
            </w:pPr>
            <w:r>
              <w:rPr>
                <w:rFonts w:hint="eastAsia"/>
                <w:sz w:val="20"/>
                <w:szCs w:val="20"/>
              </w:rPr>
              <w:t>10</w:t>
            </w:r>
            <w:r>
              <w:rPr>
                <w:rFonts w:hint="eastAsia"/>
                <w:sz w:val="20"/>
                <w:szCs w:val="20"/>
                <w:lang w:eastAsia="zh-CN"/>
              </w:rPr>
              <w:t>、</w:t>
            </w:r>
            <w:r>
              <w:rPr>
                <w:rFonts w:hint="eastAsia"/>
                <w:sz w:val="20"/>
                <w:szCs w:val="20"/>
              </w:rPr>
              <w:t>安检门应可创建不同用户的权限组，可分配不同用户权限，最大支持32个用户组和128个用户</w:t>
            </w:r>
          </w:p>
          <w:p w14:paraId="6E2A378A">
            <w:pPr>
              <w:rPr>
                <w:rFonts w:hint="eastAsia"/>
                <w:sz w:val="20"/>
                <w:szCs w:val="20"/>
              </w:rPr>
            </w:pPr>
            <w:r>
              <w:rPr>
                <w:rFonts w:hint="eastAsia"/>
                <w:sz w:val="20"/>
                <w:szCs w:val="20"/>
              </w:rPr>
              <w:t>11</w:t>
            </w:r>
            <w:r>
              <w:rPr>
                <w:rFonts w:hint="eastAsia"/>
                <w:sz w:val="20"/>
                <w:szCs w:val="20"/>
                <w:lang w:eastAsia="zh-CN"/>
              </w:rPr>
              <w:t>、</w:t>
            </w:r>
            <w:r>
              <w:rPr>
                <w:rFonts w:hint="eastAsia"/>
                <w:sz w:val="20"/>
                <w:szCs w:val="20"/>
              </w:rPr>
              <w:t>探测灵敏度：符合Ⅰ类要求</w:t>
            </w:r>
          </w:p>
          <w:p w14:paraId="3D167E7F">
            <w:pPr>
              <w:rPr>
                <w:rFonts w:hint="eastAsia"/>
                <w:sz w:val="20"/>
                <w:szCs w:val="20"/>
              </w:rPr>
            </w:pPr>
            <w:r>
              <w:rPr>
                <w:rFonts w:hint="eastAsia"/>
                <w:sz w:val="20"/>
                <w:szCs w:val="20"/>
              </w:rPr>
              <w:t>12</w:t>
            </w:r>
            <w:r>
              <w:rPr>
                <w:rFonts w:hint="eastAsia"/>
                <w:sz w:val="20"/>
                <w:szCs w:val="20"/>
                <w:lang w:eastAsia="zh-CN"/>
              </w:rPr>
              <w:t>、</w:t>
            </w:r>
            <w:r>
              <w:rPr>
                <w:rFonts w:hint="eastAsia"/>
                <w:sz w:val="20"/>
                <w:szCs w:val="20"/>
              </w:rPr>
              <w:t>通行速度：安检门能对其所属探测类别的通行速度0.1m/s~4.0m/s的应报警测试物品能正确响应并报警</w:t>
            </w:r>
          </w:p>
          <w:p w14:paraId="543916B2">
            <w:pPr>
              <w:rPr>
                <w:rFonts w:hint="eastAsia"/>
                <w:sz w:val="20"/>
                <w:szCs w:val="20"/>
              </w:rPr>
            </w:pPr>
            <w:r>
              <w:rPr>
                <w:rFonts w:hint="eastAsia"/>
                <w:sz w:val="20"/>
                <w:szCs w:val="20"/>
              </w:rPr>
              <w:t>13</w:t>
            </w:r>
            <w:r>
              <w:rPr>
                <w:rFonts w:hint="eastAsia"/>
                <w:sz w:val="20"/>
                <w:szCs w:val="20"/>
                <w:lang w:eastAsia="zh-CN"/>
              </w:rPr>
              <w:t>、</w:t>
            </w:r>
            <w:r>
              <w:rPr>
                <w:rFonts w:hint="eastAsia"/>
                <w:sz w:val="20"/>
                <w:szCs w:val="20"/>
              </w:rPr>
              <w:t>远程控制功能：设备能够接入Internet网络，能够接入安检信息化系统，通过系统实现对安检门统一进行监控，并且能对设备进行分组管理，查看设备位置、编号等信息</w:t>
            </w:r>
          </w:p>
          <w:p w14:paraId="7E87FED8">
            <w:pPr>
              <w:rPr>
                <w:rFonts w:hint="eastAsia"/>
                <w:sz w:val="20"/>
                <w:szCs w:val="20"/>
              </w:rPr>
            </w:pPr>
            <w:r>
              <w:rPr>
                <w:rFonts w:hint="eastAsia"/>
                <w:sz w:val="20"/>
                <w:szCs w:val="20"/>
              </w:rPr>
              <w:t>14</w:t>
            </w:r>
            <w:r>
              <w:rPr>
                <w:rFonts w:hint="eastAsia"/>
                <w:sz w:val="20"/>
                <w:szCs w:val="20"/>
                <w:lang w:eastAsia="zh-CN"/>
              </w:rPr>
              <w:t>、</w:t>
            </w:r>
            <w:r>
              <w:rPr>
                <w:rFonts w:hint="eastAsia"/>
                <w:sz w:val="20"/>
                <w:szCs w:val="20"/>
              </w:rPr>
              <w:t>安检门样机接入公用网络后，可通过手机、平板电脑等移动端设备访问样机，并进行设备状况查询、报警信息查询和处理、参数配置、实时查看安检门过检照片等操作</w:t>
            </w:r>
          </w:p>
          <w:p w14:paraId="41D44D65">
            <w:pPr>
              <w:rPr>
                <w:rFonts w:hint="eastAsia"/>
                <w:sz w:val="20"/>
                <w:szCs w:val="20"/>
              </w:rPr>
            </w:pPr>
            <w:r>
              <w:rPr>
                <w:rFonts w:hint="eastAsia"/>
                <w:sz w:val="20"/>
                <w:szCs w:val="20"/>
              </w:rPr>
              <w:t>15</w:t>
            </w:r>
            <w:r>
              <w:rPr>
                <w:rFonts w:hint="eastAsia"/>
                <w:sz w:val="20"/>
                <w:szCs w:val="20"/>
                <w:lang w:eastAsia="zh-CN"/>
              </w:rPr>
              <w:t>、</w:t>
            </w:r>
            <w:r>
              <w:rPr>
                <w:rFonts w:hint="eastAsia"/>
                <w:sz w:val="20"/>
                <w:szCs w:val="20"/>
              </w:rPr>
              <w:t>安检门机箱顶部、左右门板均有电源和网络接口</w:t>
            </w:r>
          </w:p>
          <w:p w14:paraId="3DBB8ED7">
            <w:pPr>
              <w:rPr>
                <w:rFonts w:hint="eastAsia"/>
                <w:sz w:val="20"/>
                <w:szCs w:val="20"/>
              </w:rPr>
            </w:pPr>
            <w:r>
              <w:rPr>
                <w:rFonts w:hint="eastAsia"/>
                <w:sz w:val="20"/>
                <w:szCs w:val="20"/>
              </w:rPr>
              <w:t>16</w:t>
            </w:r>
            <w:r>
              <w:rPr>
                <w:rFonts w:hint="eastAsia"/>
                <w:sz w:val="20"/>
                <w:szCs w:val="20"/>
                <w:lang w:eastAsia="zh-CN"/>
              </w:rPr>
              <w:t>、</w:t>
            </w:r>
            <w:r>
              <w:rPr>
                <w:rFonts w:hint="eastAsia"/>
                <w:sz w:val="20"/>
                <w:szCs w:val="20"/>
              </w:rPr>
              <w:t>设备具备自检功能，可在开机时对主控系统、左右探测门板、红外装置、摄像机、外接设备和通讯接口进行自检并显示检测结果；自检存在故障时，可在显示屏提示</w:t>
            </w:r>
          </w:p>
          <w:p w14:paraId="5570DB4E">
            <w:pPr>
              <w:rPr>
                <w:rFonts w:hint="eastAsia"/>
                <w:sz w:val="20"/>
                <w:szCs w:val="20"/>
              </w:rPr>
            </w:pPr>
            <w:r>
              <w:rPr>
                <w:rFonts w:hint="eastAsia"/>
                <w:sz w:val="20"/>
                <w:szCs w:val="20"/>
              </w:rPr>
              <w:t>17</w:t>
            </w:r>
            <w:r>
              <w:rPr>
                <w:rFonts w:hint="eastAsia"/>
                <w:sz w:val="20"/>
                <w:szCs w:val="20"/>
                <w:lang w:eastAsia="zh-CN"/>
              </w:rPr>
              <w:t>、</w:t>
            </w:r>
            <w:r>
              <w:rPr>
                <w:rFonts w:hint="eastAsia"/>
                <w:sz w:val="20"/>
                <w:szCs w:val="20"/>
              </w:rPr>
              <w:t>电子产品探测功能：人员携带手表、金属纽扣、腰带、不锈钢保温杯、折叠伞等日常金属用品通过安检门时，不应产生报警信息；人员携带手机（待机、关机、飞行模式、移除SIM 卡、摘除听筒、用铜箔包裹 层状态下）以0.8m/s～1.2m/s 的速度通过样机时，应能产生声光报警并通过文字和图像显示物品所在位置;</w:t>
            </w:r>
          </w:p>
          <w:p w14:paraId="523FA56B">
            <w:pPr>
              <w:rPr>
                <w:rFonts w:hint="eastAsia"/>
                <w:sz w:val="20"/>
                <w:szCs w:val="20"/>
              </w:rPr>
            </w:pPr>
            <w:r>
              <w:rPr>
                <w:rFonts w:hint="eastAsia"/>
                <w:sz w:val="20"/>
                <w:szCs w:val="20"/>
              </w:rPr>
              <w:t>18</w:t>
            </w:r>
            <w:r>
              <w:rPr>
                <w:rFonts w:hint="eastAsia"/>
                <w:sz w:val="20"/>
                <w:szCs w:val="20"/>
                <w:lang w:eastAsia="zh-CN"/>
              </w:rPr>
              <w:t>、</w:t>
            </w:r>
            <w:r>
              <w:rPr>
                <w:rFonts w:hint="eastAsia"/>
                <w:sz w:val="20"/>
                <w:szCs w:val="20"/>
              </w:rPr>
              <w:t>电子产品探测模式下，当手机和刀具或金属罐体捆绑后一起通过安检门时，安检门应对手机报警；安检门对于智能手机的检测率不低于99%，同时对金属钮扣、腰带、硬币、打火机等日常金属物品的整体误报率应小于等于2%</w:t>
            </w:r>
          </w:p>
          <w:p w14:paraId="147060EB">
            <w:pPr>
              <w:rPr>
                <w:rFonts w:hint="eastAsia"/>
                <w:sz w:val="20"/>
                <w:szCs w:val="20"/>
              </w:rPr>
            </w:pPr>
            <w:r>
              <w:rPr>
                <w:rFonts w:hint="eastAsia"/>
                <w:sz w:val="20"/>
                <w:szCs w:val="20"/>
              </w:rPr>
              <w:t>19</w:t>
            </w:r>
            <w:r>
              <w:rPr>
                <w:rFonts w:hint="eastAsia"/>
                <w:sz w:val="20"/>
                <w:szCs w:val="20"/>
                <w:lang w:eastAsia="zh-CN"/>
              </w:rPr>
              <w:t>、</w:t>
            </w:r>
            <w:r>
              <w:rPr>
                <w:rFonts w:hint="eastAsia"/>
                <w:sz w:val="20"/>
                <w:szCs w:val="20"/>
              </w:rPr>
              <w:t>数据存储查询功能：安检门设备支持内置硬盘，最大支持容量不少于8T，支持安检门数据存储，具有历史信息和视频录像导出功能，内置存储数据不少于2000万条</w:t>
            </w:r>
          </w:p>
          <w:p w14:paraId="22D53AFE">
            <w:pPr>
              <w:rPr>
                <w:rFonts w:hint="eastAsia"/>
                <w:sz w:val="20"/>
                <w:szCs w:val="20"/>
              </w:rPr>
            </w:pPr>
            <w:r>
              <w:rPr>
                <w:rFonts w:hint="eastAsia"/>
                <w:sz w:val="20"/>
                <w:szCs w:val="20"/>
              </w:rPr>
              <w:t>20</w:t>
            </w:r>
            <w:r>
              <w:rPr>
                <w:rFonts w:hint="eastAsia"/>
                <w:sz w:val="20"/>
                <w:szCs w:val="20"/>
                <w:lang w:eastAsia="zh-CN"/>
              </w:rPr>
              <w:t>、</w:t>
            </w:r>
            <w:r>
              <w:rPr>
                <w:rFonts w:hint="eastAsia"/>
                <w:sz w:val="20"/>
                <w:szCs w:val="20"/>
              </w:rPr>
              <w:t>安检门稳定工作时间大于等于120h，待机期间不出现误报</w:t>
            </w:r>
          </w:p>
          <w:p w14:paraId="5496E00C">
            <w:pPr>
              <w:rPr>
                <w:rFonts w:hint="eastAsia"/>
                <w:sz w:val="20"/>
                <w:szCs w:val="20"/>
              </w:rPr>
            </w:pPr>
            <w:r>
              <w:rPr>
                <w:rFonts w:hint="eastAsia"/>
                <w:sz w:val="20"/>
                <w:szCs w:val="20"/>
              </w:rPr>
              <w:t>21</w:t>
            </w:r>
            <w:r>
              <w:rPr>
                <w:rFonts w:hint="eastAsia"/>
                <w:sz w:val="20"/>
                <w:szCs w:val="20"/>
                <w:lang w:eastAsia="zh-CN"/>
              </w:rPr>
              <w:t>、</w:t>
            </w:r>
            <w:r>
              <w:rPr>
                <w:rFonts w:hint="eastAsia"/>
                <w:sz w:val="20"/>
                <w:szCs w:val="20"/>
              </w:rPr>
              <w:t>在探测区左右边界各向内150mm的区域中，任意一点的辐射磁感应强度均应小于等于10uT</w:t>
            </w:r>
          </w:p>
          <w:p w14:paraId="67572805">
            <w:pPr>
              <w:rPr>
                <w:rFonts w:hint="eastAsia"/>
                <w:sz w:val="20"/>
                <w:szCs w:val="20"/>
              </w:rPr>
            </w:pPr>
            <w:r>
              <w:rPr>
                <w:rFonts w:hint="eastAsia"/>
                <w:sz w:val="20"/>
                <w:szCs w:val="20"/>
              </w:rPr>
              <w:t>22</w:t>
            </w:r>
            <w:r>
              <w:rPr>
                <w:rFonts w:hint="eastAsia"/>
                <w:sz w:val="20"/>
                <w:szCs w:val="20"/>
                <w:lang w:eastAsia="zh-CN"/>
              </w:rPr>
              <w:t>、</w:t>
            </w:r>
            <w:r>
              <w:rPr>
                <w:rFonts w:hint="eastAsia"/>
                <w:sz w:val="20"/>
                <w:szCs w:val="20"/>
              </w:rPr>
              <w:t>探测灵敏度：应至少10000级可调，可按分区调节，也可同时调节；所有区位均可检测到一枚5角硬币（直径20.65mm，厚度1.65mm）支持一键设置所需灵敏度</w:t>
            </w:r>
          </w:p>
          <w:p w14:paraId="3951860A">
            <w:pPr>
              <w:rPr>
                <w:rFonts w:hint="eastAsia"/>
                <w:sz w:val="20"/>
                <w:szCs w:val="20"/>
              </w:rPr>
            </w:pPr>
            <w:r>
              <w:rPr>
                <w:rFonts w:hint="eastAsia"/>
                <w:sz w:val="20"/>
                <w:szCs w:val="20"/>
              </w:rPr>
              <w:t>23</w:t>
            </w:r>
            <w:r>
              <w:rPr>
                <w:rFonts w:hint="eastAsia"/>
                <w:sz w:val="20"/>
                <w:szCs w:val="20"/>
                <w:lang w:eastAsia="zh-CN"/>
              </w:rPr>
              <w:t>、</w:t>
            </w:r>
            <w:r>
              <w:rPr>
                <w:rFonts w:hint="eastAsia"/>
                <w:sz w:val="20"/>
                <w:szCs w:val="20"/>
              </w:rPr>
              <w:t>安检门支持人数自动、手动清零选项，可配置受检人数是否在开机后自动清零</w:t>
            </w:r>
          </w:p>
          <w:p w14:paraId="4AD72FB3">
            <w:pPr>
              <w:rPr>
                <w:rFonts w:hint="eastAsia"/>
                <w:sz w:val="20"/>
                <w:szCs w:val="20"/>
              </w:rPr>
            </w:pPr>
            <w:r>
              <w:rPr>
                <w:rFonts w:hint="eastAsia"/>
                <w:sz w:val="20"/>
                <w:szCs w:val="20"/>
              </w:rPr>
              <w:t>24</w:t>
            </w:r>
            <w:r>
              <w:rPr>
                <w:rFonts w:hint="eastAsia"/>
                <w:sz w:val="20"/>
                <w:szCs w:val="20"/>
                <w:lang w:eastAsia="zh-CN"/>
              </w:rPr>
              <w:t>、</w:t>
            </w:r>
            <w:r>
              <w:rPr>
                <w:rFonts w:hint="eastAsia"/>
                <w:sz w:val="20"/>
                <w:szCs w:val="20"/>
              </w:rPr>
              <w:t>抗干扰能力：设备并排且外沿间距为10cm时，设备均能正常独立工作，互不干扰；</w:t>
            </w:r>
          </w:p>
          <w:p w14:paraId="3B14E522">
            <w:pPr>
              <w:rPr>
                <w:rFonts w:hint="eastAsia"/>
                <w:sz w:val="20"/>
                <w:szCs w:val="20"/>
              </w:rPr>
            </w:pPr>
            <w:r>
              <w:rPr>
                <w:rFonts w:hint="eastAsia"/>
                <w:sz w:val="20"/>
                <w:szCs w:val="20"/>
              </w:rPr>
              <w:t>25</w:t>
            </w:r>
            <w:r>
              <w:rPr>
                <w:rFonts w:hint="eastAsia"/>
                <w:sz w:val="20"/>
                <w:szCs w:val="20"/>
                <w:lang w:eastAsia="zh-CN"/>
              </w:rPr>
              <w:t>、</w:t>
            </w:r>
            <w:r>
              <w:rPr>
                <w:rFonts w:hint="eastAsia"/>
                <w:sz w:val="20"/>
                <w:szCs w:val="20"/>
              </w:rPr>
              <w:t>频率设置：安检门应可在开机时根据当前环境自动设置匹配频率；可手动设置3k~10k之间任一频率值</w:t>
            </w:r>
          </w:p>
          <w:p w14:paraId="3CE14C1B">
            <w:pPr>
              <w:rPr>
                <w:rFonts w:hint="eastAsia"/>
                <w:sz w:val="20"/>
                <w:szCs w:val="20"/>
              </w:rPr>
            </w:pPr>
            <w:r>
              <w:rPr>
                <w:rFonts w:hint="eastAsia"/>
                <w:sz w:val="20"/>
                <w:szCs w:val="20"/>
              </w:rPr>
              <w:t>26</w:t>
            </w:r>
            <w:r>
              <w:rPr>
                <w:rFonts w:hint="eastAsia"/>
                <w:sz w:val="20"/>
                <w:szCs w:val="20"/>
                <w:lang w:eastAsia="zh-CN"/>
              </w:rPr>
              <w:t>、</w:t>
            </w:r>
            <w:r>
              <w:rPr>
                <w:rFonts w:hint="eastAsia"/>
                <w:sz w:val="20"/>
                <w:szCs w:val="20"/>
              </w:rPr>
              <w:t>低地报警能力：在离地1cm的高度以一枚五角硬币（直径20.5mm，厚度1.65mm）为测试物，以0.8m/s~1.2m/s的速度通过安检门时，安检门应能报警</w:t>
            </w:r>
          </w:p>
          <w:p w14:paraId="58E961B8">
            <w:pPr>
              <w:rPr>
                <w:rFonts w:hint="eastAsia"/>
                <w:sz w:val="20"/>
                <w:szCs w:val="20"/>
              </w:rPr>
            </w:pPr>
            <w:r>
              <w:rPr>
                <w:rFonts w:hint="eastAsia"/>
                <w:sz w:val="20"/>
                <w:szCs w:val="20"/>
              </w:rPr>
              <w:t>27</w:t>
            </w:r>
            <w:r>
              <w:rPr>
                <w:rFonts w:hint="eastAsia"/>
                <w:sz w:val="20"/>
                <w:szCs w:val="20"/>
                <w:lang w:eastAsia="zh-CN"/>
              </w:rPr>
              <w:t>、</w:t>
            </w:r>
            <w:r>
              <w:rPr>
                <w:rFonts w:hint="eastAsia"/>
                <w:sz w:val="20"/>
                <w:szCs w:val="20"/>
              </w:rPr>
              <w:t>安检门显示屏上可显示环境干扰提示，能以条状图形来显示周围环境干扰量，干扰程度由进度条长短区分，同时通过不同颜色进行区分</w:t>
            </w:r>
          </w:p>
          <w:p w14:paraId="1630D651">
            <w:pPr>
              <w:rPr>
                <w:rFonts w:hint="eastAsia"/>
                <w:sz w:val="20"/>
                <w:szCs w:val="20"/>
              </w:rPr>
            </w:pPr>
            <w:r>
              <w:rPr>
                <w:rFonts w:hint="eastAsia"/>
                <w:sz w:val="20"/>
                <w:szCs w:val="20"/>
              </w:rPr>
              <w:t>28</w:t>
            </w:r>
            <w:r>
              <w:rPr>
                <w:rFonts w:hint="eastAsia"/>
                <w:sz w:val="20"/>
                <w:szCs w:val="20"/>
                <w:lang w:eastAsia="zh-CN"/>
              </w:rPr>
              <w:t>、</w:t>
            </w:r>
            <w:r>
              <w:rPr>
                <w:rFonts w:hint="eastAsia"/>
                <w:sz w:val="20"/>
                <w:szCs w:val="20"/>
              </w:rPr>
              <w:t>安检门门体前后左右共4条LED灯带，安检门报警时采用局部或全域红色高亮显示，报警复位后灯带关闭</w:t>
            </w:r>
          </w:p>
          <w:p w14:paraId="03A2280C">
            <w:pPr>
              <w:rPr>
                <w:rFonts w:hint="eastAsia"/>
                <w:sz w:val="20"/>
                <w:szCs w:val="20"/>
              </w:rPr>
            </w:pPr>
            <w:r>
              <w:rPr>
                <w:rFonts w:hint="eastAsia"/>
                <w:sz w:val="20"/>
                <w:szCs w:val="20"/>
              </w:rPr>
              <w:t>29</w:t>
            </w:r>
            <w:r>
              <w:rPr>
                <w:rFonts w:hint="eastAsia"/>
                <w:sz w:val="20"/>
                <w:szCs w:val="20"/>
                <w:lang w:eastAsia="zh-CN"/>
              </w:rPr>
              <w:t>、</w:t>
            </w:r>
            <w:r>
              <w:rPr>
                <w:rFonts w:hint="eastAsia"/>
                <w:sz w:val="20"/>
                <w:szCs w:val="20"/>
              </w:rPr>
              <w:t>安检门顶端左右灯带具备通行灯功能，在允许通行的情况下默认亮绿色灯；通行灯支持RGB色域任意更改</w:t>
            </w:r>
          </w:p>
          <w:p w14:paraId="62B77199">
            <w:pPr>
              <w:rPr>
                <w:rFonts w:hint="eastAsia"/>
                <w:sz w:val="20"/>
                <w:szCs w:val="20"/>
              </w:rPr>
            </w:pPr>
            <w:r>
              <w:rPr>
                <w:rFonts w:hint="eastAsia"/>
                <w:sz w:val="20"/>
                <w:szCs w:val="20"/>
              </w:rPr>
              <w:t>30</w:t>
            </w:r>
            <w:r>
              <w:rPr>
                <w:rFonts w:hint="eastAsia"/>
                <w:sz w:val="20"/>
                <w:szCs w:val="20"/>
                <w:lang w:eastAsia="zh-CN"/>
              </w:rPr>
              <w:t>、</w:t>
            </w:r>
            <w:r>
              <w:rPr>
                <w:rFonts w:hint="eastAsia"/>
                <w:sz w:val="20"/>
                <w:szCs w:val="20"/>
              </w:rPr>
              <w:t>在飞物探测模式下，以一枚五角硬币（直径20.50mm x 厚度1.65mm）为测试物抛过探测区域时，安检门应可报警，报警成功率大于99%</w:t>
            </w:r>
          </w:p>
          <w:p w14:paraId="454EECFE">
            <w:pPr>
              <w:rPr>
                <w:rFonts w:hint="eastAsia"/>
                <w:sz w:val="20"/>
                <w:szCs w:val="20"/>
              </w:rPr>
            </w:pPr>
            <w:r>
              <w:rPr>
                <w:rFonts w:hint="eastAsia"/>
                <w:sz w:val="20"/>
                <w:szCs w:val="20"/>
              </w:rPr>
              <w:t>31</w:t>
            </w:r>
            <w:r>
              <w:rPr>
                <w:rFonts w:hint="eastAsia"/>
                <w:sz w:val="20"/>
                <w:szCs w:val="20"/>
                <w:lang w:eastAsia="zh-CN"/>
              </w:rPr>
              <w:t>、</w:t>
            </w:r>
            <w:r>
              <w:rPr>
                <w:rFonts w:hint="eastAsia"/>
                <w:sz w:val="20"/>
                <w:szCs w:val="20"/>
              </w:rPr>
              <w:t>升级功能：安检门可通过客户端软件、USB接口以及Web端对设备进行升级</w:t>
            </w:r>
          </w:p>
          <w:p w14:paraId="2B6EF930">
            <w:pPr>
              <w:rPr>
                <w:rFonts w:hint="default" w:eastAsia="宋体"/>
                <w:sz w:val="20"/>
                <w:szCs w:val="20"/>
                <w:lang w:val="en-US" w:eastAsia="zh-CN"/>
              </w:rPr>
            </w:pPr>
            <w:r>
              <w:rPr>
                <w:rFonts w:hint="eastAsia"/>
                <w:sz w:val="20"/>
                <w:szCs w:val="20"/>
                <w:lang w:val="en-US" w:eastAsia="zh-CN"/>
              </w:rPr>
              <w:t>32、需配备对应数量的UPS不间断电源，独立供电时间不少于30分钟。</w:t>
            </w:r>
          </w:p>
        </w:tc>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2DA1E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2" w:type="pct"/>
            <w:vMerge w:val="restart"/>
            <w:tcBorders>
              <w:top w:val="single" w:color="000000" w:sz="4" w:space="0"/>
              <w:left w:val="single" w:color="000000" w:sz="4" w:space="0"/>
              <w:bottom w:val="single" w:color="000000" w:sz="4" w:space="0"/>
              <w:right w:val="single" w:color="000000" w:sz="4" w:space="0"/>
            </w:tcBorders>
            <w:noWrap/>
            <w:vAlign w:val="center"/>
          </w:tcPr>
          <w:p w14:paraId="33BC01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325B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trPr>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6BD4BE8E">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noWrap/>
            <w:vAlign w:val="center"/>
          </w:tcPr>
          <w:p w14:paraId="1957D6E6">
            <w:pPr>
              <w:jc w:val="center"/>
              <w:rPr>
                <w:rFonts w:hint="eastAsia" w:ascii="宋体" w:hAnsi="宋体" w:eastAsia="宋体" w:cs="宋体"/>
                <w:i w:val="0"/>
                <w:iCs w:val="0"/>
                <w:color w:val="000000"/>
                <w:sz w:val="22"/>
                <w:szCs w:val="22"/>
                <w:u w:val="none"/>
              </w:rPr>
            </w:pPr>
          </w:p>
        </w:tc>
        <w:tc>
          <w:tcPr>
            <w:tcW w:w="326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3CA805">
            <w:pPr>
              <w:jc w:val="left"/>
              <w:rPr>
                <w:rFonts w:hint="eastAsia" w:ascii="宋体" w:hAnsi="宋体" w:eastAsia="宋体" w:cs="宋体"/>
                <w:b/>
                <w:bCs/>
                <w:i w:val="0"/>
                <w:iCs w:val="0"/>
                <w:color w:val="000000"/>
                <w:sz w:val="20"/>
                <w:szCs w:val="20"/>
                <w:u w:val="none"/>
              </w:rPr>
            </w:pPr>
          </w:p>
        </w:tc>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07011E21">
            <w:pPr>
              <w:jc w:val="center"/>
              <w:rPr>
                <w:rFonts w:hint="eastAsia" w:ascii="宋体" w:hAnsi="宋体" w:eastAsia="宋体" w:cs="宋体"/>
                <w:i w:val="0"/>
                <w:iCs w:val="0"/>
                <w:color w:val="000000"/>
                <w:sz w:val="22"/>
                <w:szCs w:val="22"/>
                <w:u w:val="none"/>
              </w:rPr>
            </w:pPr>
          </w:p>
        </w:tc>
        <w:tc>
          <w:tcPr>
            <w:tcW w:w="372" w:type="pct"/>
            <w:vMerge w:val="continue"/>
            <w:tcBorders>
              <w:top w:val="single" w:color="000000" w:sz="4" w:space="0"/>
              <w:left w:val="single" w:color="000000" w:sz="4" w:space="0"/>
              <w:bottom w:val="single" w:color="000000" w:sz="4" w:space="0"/>
              <w:right w:val="single" w:color="000000" w:sz="4" w:space="0"/>
            </w:tcBorders>
            <w:noWrap/>
            <w:vAlign w:val="center"/>
          </w:tcPr>
          <w:p w14:paraId="741931A9">
            <w:pPr>
              <w:jc w:val="center"/>
              <w:rPr>
                <w:rFonts w:hint="eastAsia" w:ascii="宋体" w:hAnsi="宋体" w:eastAsia="宋体" w:cs="宋体"/>
                <w:i w:val="0"/>
                <w:iCs w:val="0"/>
                <w:color w:val="000000"/>
                <w:sz w:val="22"/>
                <w:szCs w:val="22"/>
                <w:u w:val="none"/>
              </w:rPr>
            </w:pPr>
          </w:p>
        </w:tc>
      </w:tr>
    </w:tbl>
    <w:p w14:paraId="6368DEE4">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62EDA16F">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548588BA">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095322D2">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sectPr>
          <w:pgSz w:w="11850" w:h="16790"/>
          <w:pgMar w:top="1560" w:right="1180" w:bottom="920" w:left="1580" w:header="0" w:footer="721" w:gutter="0"/>
          <w:cols w:space="720" w:num="1"/>
        </w:sectPr>
      </w:pPr>
    </w:p>
    <w:p w14:paraId="18657415">
      <w:pPr>
        <w:pStyle w:val="3"/>
        <w:tabs>
          <w:tab w:val="left" w:pos="1607"/>
        </w:tabs>
        <w:spacing w:before="41"/>
        <w:rPr>
          <w:rFonts w:asciiTheme="minorEastAsia" w:hAnsiTheme="minorEastAsia" w:eastAsiaTheme="minorEastAsia"/>
        </w:rPr>
      </w:pPr>
      <w:bookmarkStart w:id="66" w:name="第五部分__谈判文件格式"/>
      <w:bookmarkEnd w:id="66"/>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0393C979">
      <w:pPr>
        <w:pStyle w:val="7"/>
        <w:rPr>
          <w:rFonts w:asciiTheme="minorEastAsia" w:hAnsiTheme="minorEastAsia" w:eastAsiaTheme="minorEastAsia"/>
          <w:b/>
          <w:sz w:val="20"/>
        </w:rPr>
      </w:pPr>
    </w:p>
    <w:p w14:paraId="1997F8BD">
      <w:pPr>
        <w:pStyle w:val="7"/>
        <w:spacing w:before="7"/>
        <w:rPr>
          <w:rFonts w:asciiTheme="minorEastAsia" w:hAnsiTheme="minorEastAsia" w:eastAsiaTheme="minorEastAsia"/>
          <w:b/>
          <w:sz w:val="19"/>
        </w:rPr>
      </w:pPr>
    </w:p>
    <w:p w14:paraId="5D2920B9">
      <w:pPr>
        <w:rPr>
          <w:rFonts w:asciiTheme="minorEastAsia" w:hAnsiTheme="minorEastAsia" w:eastAsiaTheme="minorEastAsia"/>
          <w:sz w:val="19"/>
        </w:rPr>
        <w:sectPr>
          <w:pgSz w:w="11850" w:h="16790"/>
          <w:pgMar w:top="1400" w:right="1180" w:bottom="920" w:left="1580" w:header="0" w:footer="721" w:gutter="0"/>
          <w:cols w:space="720" w:num="1"/>
        </w:sectPr>
      </w:pPr>
    </w:p>
    <w:p w14:paraId="76E19C9A">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2431A696">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390B4C2">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1A931234">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w:t>
      </w:r>
      <w:r>
        <w:rPr>
          <w:rFonts w:hint="eastAsia" w:cs="仿宋_GB2312" w:asciiTheme="minorEastAsia" w:hAnsiTheme="minorEastAsia" w:eastAsiaTheme="minorEastAsia"/>
          <w:sz w:val="24"/>
          <w:szCs w:val="24"/>
          <w:lang w:val="en-US" w:eastAsia="zh-CN"/>
        </w:rPr>
        <w:t>供应商</w:t>
      </w:r>
      <w:r>
        <w:rPr>
          <w:rFonts w:hint="eastAsia" w:cs="仿宋_GB2312" w:asciiTheme="minorEastAsia" w:hAnsiTheme="minorEastAsia" w:eastAsiaTheme="minorEastAsia"/>
          <w:sz w:val="24"/>
          <w:szCs w:val="24"/>
        </w:rPr>
        <w:t>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u w:val="single"/>
        </w:rPr>
        <w:t>（谈判供应商名称、地址</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签字并</w:t>
      </w:r>
      <w:r>
        <w:rPr>
          <w:rFonts w:hint="eastAsia" w:cs="仿宋_GB2312" w:asciiTheme="minorEastAsia" w:hAnsiTheme="minorEastAsia" w:eastAsiaTheme="minorEastAsia"/>
          <w:sz w:val="24"/>
          <w:szCs w:val="24"/>
        </w:rPr>
        <w:t>提交下述文件，并对之负法律责任。</w:t>
      </w:r>
    </w:p>
    <w:p w14:paraId="4F3A8F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510BB7C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112FD7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7C08EB5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179B12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4EAB4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363B60A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7FD6C6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w:t>
      </w:r>
      <w:r>
        <w:rPr>
          <w:rFonts w:hint="eastAsia" w:cs="仿宋_GB2312" w:asciiTheme="minorEastAsia" w:hAnsiTheme="minorEastAsia" w:eastAsiaTheme="minorEastAsia"/>
          <w:sz w:val="24"/>
          <w:szCs w:val="24"/>
        </w:rPr>
        <w:t>8</w:t>
      </w:r>
      <w:r>
        <w:rPr>
          <w:rFonts w:hint="eastAsia" w:cs="仿宋_GB2312" w:asciiTheme="minorEastAsia" w:hAnsiTheme="minorEastAsia" w:eastAsiaTheme="minorEastAsia"/>
          <w:sz w:val="24"/>
          <w:szCs w:val="24"/>
          <w:lang w:val="en-US" w:eastAsia="zh-CN"/>
        </w:rPr>
        <w:t>)</w:t>
      </w:r>
      <w:r>
        <w:rPr>
          <w:rFonts w:hint="eastAsia" w:cs="仿宋_GB2312" w:asciiTheme="minorEastAsia" w:hAnsiTheme="minorEastAsia" w:eastAsiaTheme="minorEastAsia"/>
          <w:sz w:val="24"/>
          <w:szCs w:val="24"/>
        </w:rPr>
        <w:t>资格证明文件</w:t>
      </w:r>
    </w:p>
    <w:p w14:paraId="3E552D3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6E69C374">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1A9F8B8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2F4634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3564005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eastAsia="zh-CN"/>
        </w:rPr>
        <w:t>民法典</w:t>
      </w:r>
      <w:r>
        <w:rPr>
          <w:rFonts w:hint="eastAsia" w:cs="仿宋_GB2312" w:asciiTheme="minorEastAsia" w:hAnsiTheme="minorEastAsia" w:eastAsiaTheme="minorEastAsia"/>
          <w:sz w:val="24"/>
          <w:szCs w:val="24"/>
        </w:rPr>
        <w:t>》履行我方的全部责任。</w:t>
      </w:r>
    </w:p>
    <w:p w14:paraId="2747985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2DE28D0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5</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7197EE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535A2A5D">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w:t>
      </w:r>
      <w:r>
        <w:rPr>
          <w:rFonts w:hint="eastAsia" w:cs="仿宋_GB2312" w:asciiTheme="minorEastAsia" w:hAnsiTheme="minorEastAsia" w:eastAsiaTheme="minorEastAsia"/>
          <w:b/>
          <w:bCs/>
          <w:sz w:val="24"/>
          <w:szCs w:val="24"/>
          <w:lang w:val="en-US" w:eastAsia="zh-CN"/>
        </w:rPr>
        <w:t>7</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1ABAA8DF">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、与本谈判有关的一切正式往来请寄：</w:t>
      </w:r>
    </w:p>
    <w:p w14:paraId="1C5B4275">
      <w:pPr>
        <w:adjustRightInd w:val="0"/>
        <w:spacing w:line="360" w:lineRule="auto"/>
        <w:rPr>
          <w:rFonts w:asciiTheme="minorEastAsia" w:hAnsiTheme="minorEastAsia" w:eastAsiaTheme="minorEastAsia"/>
          <w:sz w:val="24"/>
          <w:szCs w:val="24"/>
        </w:rPr>
      </w:pPr>
    </w:p>
    <w:p w14:paraId="0210282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2D7BACF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751C579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6DBB6556">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2343B592">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7486A9DE">
      <w:pPr>
        <w:adjustRightInd w:val="0"/>
        <w:rPr>
          <w:rFonts w:asciiTheme="minorEastAsia" w:hAnsiTheme="minorEastAsia" w:eastAsiaTheme="minorEastAsia"/>
          <w:sz w:val="28"/>
          <w:szCs w:val="28"/>
        </w:rPr>
      </w:pPr>
    </w:p>
    <w:p w14:paraId="15F5104D">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7CA0E14B">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49EF237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0670FD1C">
      <w:pPr>
        <w:adjustRightInd w:val="0"/>
        <w:spacing w:line="240" w:lineRule="exact"/>
        <w:jc w:val="center"/>
        <w:rPr>
          <w:rFonts w:asciiTheme="minorEastAsia" w:hAnsiTheme="minorEastAsia" w:eastAsiaTheme="minorEastAsia"/>
          <w:sz w:val="36"/>
          <w:szCs w:val="36"/>
        </w:rPr>
      </w:pPr>
    </w:p>
    <w:p w14:paraId="145F62F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9E8A82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2BC4AF5A">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8B36B5E">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7C7878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6050C60">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03858A55">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05C35B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7D67EA0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235042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28CB468B">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6CF368D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53EDC026">
            <w:pPr>
              <w:adjustRightInd w:val="0"/>
              <w:rPr>
                <w:rFonts w:asciiTheme="minorEastAsia" w:hAnsiTheme="minorEastAsia" w:eastAsiaTheme="minorEastAsia"/>
                <w:sz w:val="28"/>
                <w:szCs w:val="28"/>
              </w:rPr>
            </w:pPr>
          </w:p>
        </w:tc>
      </w:tr>
      <w:tr w14:paraId="5972E47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E808527">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DFEA0AC">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C68226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F8BACAA">
            <w:pPr>
              <w:adjustRightInd w:val="0"/>
              <w:rPr>
                <w:rFonts w:asciiTheme="minorEastAsia" w:hAnsiTheme="minorEastAsia" w:eastAsiaTheme="minorEastAsia"/>
                <w:sz w:val="28"/>
                <w:szCs w:val="28"/>
              </w:rPr>
            </w:pPr>
          </w:p>
        </w:tc>
      </w:tr>
      <w:tr w14:paraId="0266DAF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5651806">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515D5AF">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530F1A4">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C16FAB7">
            <w:pPr>
              <w:adjustRightInd w:val="0"/>
              <w:rPr>
                <w:rFonts w:asciiTheme="minorEastAsia" w:hAnsiTheme="minorEastAsia" w:eastAsiaTheme="minorEastAsia"/>
                <w:sz w:val="28"/>
                <w:szCs w:val="28"/>
              </w:rPr>
            </w:pPr>
          </w:p>
        </w:tc>
      </w:tr>
      <w:tr w14:paraId="10A6113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AAD3C7">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A7EFB5B">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5D7E0DA">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2B0F686">
            <w:pPr>
              <w:adjustRightInd w:val="0"/>
              <w:rPr>
                <w:rFonts w:asciiTheme="minorEastAsia" w:hAnsiTheme="minorEastAsia" w:eastAsiaTheme="minorEastAsia"/>
                <w:sz w:val="28"/>
                <w:szCs w:val="28"/>
              </w:rPr>
            </w:pPr>
          </w:p>
        </w:tc>
      </w:tr>
      <w:tr w14:paraId="0879339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D65E70F">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0ACDC279">
      <w:pPr>
        <w:adjustRightInd w:val="0"/>
        <w:rPr>
          <w:rFonts w:asciiTheme="minorEastAsia" w:hAnsiTheme="minorEastAsia" w:eastAsiaTheme="minorEastAsia"/>
          <w:sz w:val="24"/>
          <w:szCs w:val="24"/>
        </w:rPr>
      </w:pPr>
    </w:p>
    <w:p w14:paraId="67F4F479">
      <w:pPr>
        <w:adjustRightInd w:val="0"/>
        <w:rPr>
          <w:rFonts w:asciiTheme="minorEastAsia" w:hAnsiTheme="minorEastAsia" w:eastAsiaTheme="minorEastAsia"/>
          <w:sz w:val="24"/>
          <w:szCs w:val="24"/>
        </w:rPr>
      </w:pPr>
    </w:p>
    <w:p w14:paraId="571B2188">
      <w:pPr>
        <w:wordWrap w:val="0"/>
        <w:adjustRightInd w:val="0"/>
        <w:jc w:val="right"/>
        <w:rPr>
          <w:rFonts w:hint="default" w:cs="仿宋_GB2312" w:asciiTheme="minorEastAsia" w:hAnsiTheme="minorEastAsia" w:eastAsiaTheme="minorEastAsia"/>
          <w:b/>
          <w:bCs/>
          <w:sz w:val="24"/>
          <w:szCs w:val="24"/>
          <w:lang w:val="en-US" w:eastAsia="zh-CN"/>
        </w:rPr>
      </w:pPr>
      <w:r>
        <w:rPr>
          <w:rFonts w:hint="eastAsia" w:cs="仿宋_GB2312" w:asciiTheme="minorEastAsia" w:hAnsiTheme="minorEastAsia" w:eastAsiaTheme="minorEastAsia"/>
          <w:b/>
          <w:bCs/>
          <w:sz w:val="24"/>
          <w:szCs w:val="24"/>
        </w:rPr>
        <w:t>谈判供应商代表签字：</w:t>
      </w:r>
      <w:r>
        <w:rPr>
          <w:rFonts w:hint="eastAsia" w:cs="仿宋_GB2312" w:asciiTheme="minorEastAsia" w:hAnsiTheme="minorEastAsia" w:eastAsiaTheme="minorEastAsia"/>
          <w:b/>
          <w:bCs/>
          <w:sz w:val="24"/>
          <w:szCs w:val="24"/>
          <w:lang w:val="en-US" w:eastAsia="zh-CN"/>
        </w:rPr>
        <w:t xml:space="preserve">     </w:t>
      </w:r>
    </w:p>
    <w:p w14:paraId="2E1727CC">
      <w:pPr>
        <w:wordWrap w:val="0"/>
        <w:adjustRightInd w:val="0"/>
        <w:jc w:val="right"/>
        <w:rPr>
          <w:rFonts w:hint="default" w:cs="仿宋_GB2312" w:asciiTheme="minorEastAsia" w:hAnsiTheme="minorEastAsia" w:eastAsiaTheme="minorEastAsia"/>
          <w:b/>
          <w:bCs/>
          <w:sz w:val="24"/>
          <w:szCs w:val="24"/>
          <w:lang w:val="en-US" w:eastAsia="zh-CN"/>
        </w:rPr>
      </w:pPr>
      <w:r>
        <w:rPr>
          <w:rFonts w:hint="eastAsia" w:cs="仿宋_GB2312" w:asciiTheme="minorEastAsia" w:hAnsiTheme="minorEastAsia" w:eastAsiaTheme="minorEastAsia"/>
          <w:b/>
          <w:bCs/>
          <w:sz w:val="24"/>
          <w:szCs w:val="24"/>
        </w:rPr>
        <w:t>谈判供应商公章：</w:t>
      </w:r>
      <w:r>
        <w:rPr>
          <w:rFonts w:hint="eastAsia" w:cs="仿宋_GB2312" w:asciiTheme="minorEastAsia" w:hAnsiTheme="minorEastAsia" w:eastAsiaTheme="minorEastAsia"/>
          <w:b/>
          <w:bCs/>
          <w:sz w:val="24"/>
          <w:szCs w:val="24"/>
          <w:lang w:val="en-US" w:eastAsia="zh-CN"/>
        </w:rPr>
        <w:t xml:space="preserve">     </w:t>
      </w:r>
    </w:p>
    <w:p w14:paraId="1A549D5F">
      <w:pPr>
        <w:wordWrap w:val="0"/>
        <w:adjustRightInd w:val="0"/>
        <w:jc w:val="right"/>
        <w:rPr>
          <w:rFonts w:hint="default" w:cs="仿宋_GB2312" w:asciiTheme="minorEastAsia" w:hAnsiTheme="minorEastAsia" w:eastAsiaTheme="minorEastAsia"/>
          <w:b/>
          <w:bCs/>
          <w:sz w:val="24"/>
          <w:szCs w:val="24"/>
          <w:lang w:val="en-US" w:eastAsia="zh-CN"/>
        </w:rPr>
      </w:pPr>
      <w:r>
        <w:rPr>
          <w:rFonts w:hint="eastAsia" w:cs="仿宋_GB2312" w:asciiTheme="minorEastAsia" w:hAnsiTheme="minorEastAsia" w:eastAsiaTheme="minorEastAsia"/>
          <w:b/>
          <w:bCs/>
          <w:sz w:val="24"/>
          <w:szCs w:val="24"/>
        </w:rPr>
        <w:t>日期：</w:t>
      </w:r>
      <w:r>
        <w:rPr>
          <w:rFonts w:hint="eastAsia" w:cs="仿宋_GB2312" w:asciiTheme="minorEastAsia" w:hAnsiTheme="minorEastAsia" w:eastAsiaTheme="minorEastAsia"/>
          <w:b/>
          <w:bCs/>
          <w:sz w:val="24"/>
          <w:szCs w:val="24"/>
          <w:lang w:val="en-US" w:eastAsia="zh-CN"/>
        </w:rPr>
        <w:t xml:space="preserve">     </w:t>
      </w:r>
    </w:p>
    <w:p w14:paraId="62966540">
      <w:pPr>
        <w:adjustRightInd w:val="0"/>
        <w:rPr>
          <w:rFonts w:cs="仿宋_GB2312" w:asciiTheme="minorEastAsia" w:hAnsiTheme="minorEastAsia" w:eastAsiaTheme="minorEastAsia"/>
          <w:b/>
          <w:bCs/>
          <w:sz w:val="24"/>
          <w:szCs w:val="24"/>
        </w:rPr>
      </w:pPr>
    </w:p>
    <w:p w14:paraId="56326BD5">
      <w:pPr>
        <w:adjustRightInd w:val="0"/>
        <w:rPr>
          <w:rFonts w:cs="仿宋_GB2312" w:asciiTheme="minorEastAsia" w:hAnsiTheme="minorEastAsia" w:eastAsiaTheme="minorEastAsia"/>
          <w:b/>
          <w:bCs/>
          <w:sz w:val="24"/>
          <w:szCs w:val="24"/>
        </w:rPr>
      </w:pPr>
    </w:p>
    <w:p w14:paraId="57827552">
      <w:pPr>
        <w:adjustRightInd w:val="0"/>
        <w:rPr>
          <w:rFonts w:cs="仿宋_GB2312" w:asciiTheme="minorEastAsia" w:hAnsiTheme="minorEastAsia" w:eastAsiaTheme="minorEastAsia"/>
          <w:b/>
          <w:bCs/>
          <w:sz w:val="24"/>
          <w:szCs w:val="24"/>
        </w:rPr>
      </w:pPr>
    </w:p>
    <w:p w14:paraId="59697DCE">
      <w:pPr>
        <w:adjustRightInd w:val="0"/>
        <w:rPr>
          <w:rFonts w:cs="仿宋_GB2312" w:asciiTheme="minorEastAsia" w:hAnsiTheme="minorEastAsia" w:eastAsiaTheme="minorEastAsia"/>
          <w:b/>
          <w:bCs/>
          <w:sz w:val="24"/>
          <w:szCs w:val="24"/>
        </w:rPr>
      </w:pPr>
    </w:p>
    <w:p w14:paraId="492AA5E9">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28289365">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C5AAF7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9BBC7C1">
      <w:pPr>
        <w:adjustRightInd w:val="0"/>
        <w:jc w:val="center"/>
        <w:rPr>
          <w:rFonts w:cs="仿宋_GB2312" w:asciiTheme="minorEastAsia" w:hAnsiTheme="minorEastAsia" w:eastAsiaTheme="minorEastAsia"/>
          <w:sz w:val="24"/>
          <w:szCs w:val="24"/>
        </w:rPr>
      </w:pPr>
    </w:p>
    <w:p w14:paraId="6C54A507">
      <w:pPr>
        <w:adjustRightInd w:val="0"/>
        <w:jc w:val="both"/>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975B3B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52CE359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BD3CF6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629FD85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C170A1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588B97D">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7F4C163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11EC74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61B22B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E31FE7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F744E3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2A88EE7">
            <w:pPr>
              <w:adjustRightInd w:val="0"/>
              <w:jc w:val="center"/>
              <w:rPr>
                <w:rFonts w:cs="仿宋_GB2312" w:asciiTheme="minorEastAsia" w:hAnsiTheme="minorEastAsia" w:eastAsiaTheme="minorEastAsia"/>
                <w:sz w:val="24"/>
                <w:szCs w:val="24"/>
              </w:rPr>
            </w:pPr>
          </w:p>
        </w:tc>
      </w:tr>
      <w:tr w14:paraId="66EC6DD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A4083CF">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C0DE53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C060F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CC519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4982F03">
            <w:pPr>
              <w:adjustRightInd w:val="0"/>
              <w:jc w:val="center"/>
              <w:rPr>
                <w:rFonts w:cs="仿宋_GB2312" w:asciiTheme="minorEastAsia" w:hAnsiTheme="minorEastAsia" w:eastAsiaTheme="minorEastAsia"/>
                <w:sz w:val="24"/>
                <w:szCs w:val="24"/>
              </w:rPr>
            </w:pPr>
          </w:p>
        </w:tc>
      </w:tr>
      <w:tr w14:paraId="66F44D3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319C5B4">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10662E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B9AECA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0E2A7E5">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9EA3798">
            <w:pPr>
              <w:adjustRightInd w:val="0"/>
              <w:jc w:val="center"/>
              <w:rPr>
                <w:rFonts w:cs="仿宋_GB2312" w:asciiTheme="minorEastAsia" w:hAnsiTheme="minorEastAsia" w:eastAsiaTheme="minorEastAsia"/>
                <w:sz w:val="24"/>
                <w:szCs w:val="24"/>
              </w:rPr>
            </w:pPr>
          </w:p>
        </w:tc>
      </w:tr>
      <w:tr w14:paraId="5E6DA0D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512E285">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B07C71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6B7A2D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60C004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3500ACB">
            <w:pPr>
              <w:adjustRightInd w:val="0"/>
              <w:jc w:val="center"/>
              <w:rPr>
                <w:rFonts w:cs="仿宋_GB2312" w:asciiTheme="minorEastAsia" w:hAnsiTheme="minorEastAsia" w:eastAsiaTheme="minorEastAsia"/>
                <w:sz w:val="24"/>
                <w:szCs w:val="24"/>
              </w:rPr>
            </w:pPr>
          </w:p>
        </w:tc>
      </w:tr>
      <w:tr w14:paraId="34600A4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F49930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7C9194A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07E023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837C66E">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F876736">
            <w:pPr>
              <w:adjustRightInd w:val="0"/>
              <w:jc w:val="center"/>
              <w:rPr>
                <w:rFonts w:cs="仿宋_GB2312" w:asciiTheme="minorEastAsia" w:hAnsiTheme="minorEastAsia" w:eastAsiaTheme="minorEastAsia"/>
                <w:sz w:val="24"/>
                <w:szCs w:val="24"/>
              </w:rPr>
            </w:pPr>
          </w:p>
        </w:tc>
      </w:tr>
      <w:tr w14:paraId="63E7BD3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3F2ED6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8948F7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A53EB7F">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59D712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F69DE4A">
            <w:pPr>
              <w:adjustRightInd w:val="0"/>
              <w:jc w:val="center"/>
              <w:rPr>
                <w:rFonts w:cs="仿宋_GB2312" w:asciiTheme="minorEastAsia" w:hAnsiTheme="minorEastAsia" w:eastAsiaTheme="minorEastAsia"/>
                <w:sz w:val="24"/>
                <w:szCs w:val="24"/>
              </w:rPr>
            </w:pPr>
          </w:p>
        </w:tc>
      </w:tr>
      <w:tr w14:paraId="4BAF5E3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6FB72A1">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4659F0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970853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6BC4CB6">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B77D770">
            <w:pPr>
              <w:adjustRightInd w:val="0"/>
              <w:jc w:val="center"/>
              <w:rPr>
                <w:rFonts w:cs="仿宋_GB2312" w:asciiTheme="minorEastAsia" w:hAnsiTheme="minorEastAsia" w:eastAsiaTheme="minorEastAsia"/>
                <w:sz w:val="24"/>
                <w:szCs w:val="24"/>
              </w:rPr>
            </w:pPr>
          </w:p>
        </w:tc>
      </w:tr>
      <w:tr w14:paraId="0379C89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33B709D">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21E364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4398D2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E8DBC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83DB63">
            <w:pPr>
              <w:adjustRightInd w:val="0"/>
              <w:jc w:val="center"/>
              <w:rPr>
                <w:rFonts w:cs="仿宋_GB2312" w:asciiTheme="minorEastAsia" w:hAnsiTheme="minorEastAsia" w:eastAsiaTheme="minorEastAsia"/>
                <w:sz w:val="24"/>
                <w:szCs w:val="24"/>
              </w:rPr>
            </w:pPr>
          </w:p>
        </w:tc>
      </w:tr>
      <w:tr w14:paraId="3E17E66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46A0C0E">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A7EEBAA">
            <w:pPr>
              <w:adjustRightInd w:val="0"/>
              <w:jc w:val="center"/>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3011449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5CFF1B8">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99632BD">
            <w:pPr>
              <w:adjustRightInd w:val="0"/>
              <w:jc w:val="center"/>
              <w:rPr>
                <w:rFonts w:cs="仿宋_GB2312" w:asciiTheme="minorEastAsia" w:hAnsiTheme="minorEastAsia" w:eastAsiaTheme="minorEastAsia"/>
                <w:sz w:val="24"/>
                <w:szCs w:val="24"/>
              </w:rPr>
            </w:pPr>
          </w:p>
        </w:tc>
      </w:tr>
      <w:tr w14:paraId="62CE4247">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1A30027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0D3D1FDB">
      <w:pPr>
        <w:adjustRightInd w:val="0"/>
        <w:jc w:val="center"/>
        <w:rPr>
          <w:rFonts w:cs="仿宋_GB2312" w:asciiTheme="minorEastAsia" w:hAnsiTheme="minorEastAsia" w:eastAsiaTheme="minorEastAsia"/>
          <w:sz w:val="24"/>
          <w:szCs w:val="24"/>
        </w:rPr>
      </w:pPr>
    </w:p>
    <w:p w14:paraId="7F43D89C">
      <w:pPr>
        <w:adjustRightInd w:val="0"/>
        <w:jc w:val="center"/>
        <w:rPr>
          <w:rFonts w:cs="仿宋_GB2312" w:asciiTheme="minorEastAsia" w:hAnsiTheme="minorEastAsia" w:eastAsiaTheme="minorEastAsia"/>
          <w:sz w:val="24"/>
          <w:szCs w:val="24"/>
        </w:rPr>
      </w:pPr>
    </w:p>
    <w:p w14:paraId="1B040B60">
      <w:pPr>
        <w:wordWrap w:val="0"/>
        <w:adjustRightInd w:val="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谈判供应商代表签字：</w:t>
      </w:r>
      <w:r>
        <w:rPr>
          <w:rFonts w:hint="eastAsia" w:cs="仿宋_GB2312" w:asciiTheme="minorEastAsia" w:hAnsiTheme="minorEastAsia" w:eastAsiaTheme="minorEastAsia"/>
          <w:sz w:val="24"/>
          <w:szCs w:val="24"/>
          <w:lang w:val="en-US" w:eastAsia="zh-CN"/>
        </w:rPr>
        <w:t xml:space="preserve">      </w:t>
      </w:r>
    </w:p>
    <w:p w14:paraId="467BC155">
      <w:pPr>
        <w:wordWrap w:val="0"/>
        <w:adjustRightInd w:val="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谈判供应商公章</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 xml:space="preserve">      </w:t>
      </w:r>
    </w:p>
    <w:p w14:paraId="1F928654">
      <w:pPr>
        <w:wordWrap w:val="0"/>
        <w:adjustRightInd w:val="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日期：</w:t>
      </w:r>
      <w:r>
        <w:rPr>
          <w:rFonts w:hint="eastAsia" w:cs="仿宋_GB2312" w:asciiTheme="minorEastAsia" w:hAnsiTheme="minorEastAsia" w:eastAsiaTheme="minorEastAsia"/>
          <w:sz w:val="24"/>
          <w:szCs w:val="24"/>
          <w:lang w:val="en-US" w:eastAsia="zh-CN"/>
        </w:rPr>
        <w:t xml:space="preserve">      </w:t>
      </w:r>
    </w:p>
    <w:p w14:paraId="55B2A362">
      <w:pPr>
        <w:adjustRightInd w:val="0"/>
        <w:jc w:val="center"/>
        <w:rPr>
          <w:rFonts w:cs="仿宋_GB2312" w:asciiTheme="minorEastAsia" w:hAnsiTheme="minorEastAsia" w:eastAsiaTheme="minorEastAsia"/>
          <w:sz w:val="24"/>
          <w:szCs w:val="24"/>
        </w:rPr>
      </w:pPr>
    </w:p>
    <w:p w14:paraId="44639CE6">
      <w:pPr>
        <w:adjustRightInd w:val="0"/>
        <w:rPr>
          <w:rFonts w:cs="仿宋_GB2312" w:asciiTheme="minorEastAsia" w:hAnsiTheme="minorEastAsia" w:eastAsiaTheme="minorEastAsia"/>
          <w:b/>
          <w:bCs/>
          <w:sz w:val="24"/>
          <w:szCs w:val="24"/>
        </w:rPr>
      </w:pPr>
    </w:p>
    <w:p w14:paraId="75F235BD">
      <w:pPr>
        <w:adjustRightInd w:val="0"/>
        <w:rPr>
          <w:rFonts w:cs="仿宋_GB2312" w:asciiTheme="minorEastAsia" w:hAnsiTheme="minorEastAsia" w:eastAsiaTheme="minorEastAsia"/>
          <w:b/>
          <w:bCs/>
          <w:sz w:val="24"/>
          <w:szCs w:val="24"/>
        </w:rPr>
      </w:pPr>
    </w:p>
    <w:p w14:paraId="025C5AD1">
      <w:pPr>
        <w:adjustRightInd w:val="0"/>
        <w:rPr>
          <w:rFonts w:cs="仿宋_GB2312" w:asciiTheme="minorEastAsia" w:hAnsiTheme="minorEastAsia" w:eastAsiaTheme="minorEastAsia"/>
          <w:b/>
          <w:bCs/>
          <w:sz w:val="24"/>
          <w:szCs w:val="24"/>
        </w:rPr>
      </w:pPr>
    </w:p>
    <w:p w14:paraId="05FF1C1C">
      <w:pPr>
        <w:adjustRightInd w:val="0"/>
        <w:rPr>
          <w:rFonts w:cs="仿宋_GB2312" w:asciiTheme="minorEastAsia" w:hAnsiTheme="minorEastAsia" w:eastAsiaTheme="minorEastAsia"/>
          <w:b/>
          <w:bCs/>
          <w:sz w:val="24"/>
          <w:szCs w:val="24"/>
        </w:rPr>
      </w:pPr>
    </w:p>
    <w:p w14:paraId="57150F61">
      <w:pPr>
        <w:adjustRightInd w:val="0"/>
        <w:rPr>
          <w:rFonts w:cs="黑体" w:asciiTheme="minorEastAsia" w:hAnsiTheme="minorEastAsia" w:eastAsiaTheme="minorEastAsia"/>
          <w:b/>
          <w:bCs/>
          <w:sz w:val="28"/>
          <w:szCs w:val="28"/>
        </w:rPr>
      </w:pPr>
    </w:p>
    <w:p w14:paraId="7A3E23B9">
      <w:pPr>
        <w:adjustRightInd w:val="0"/>
        <w:rPr>
          <w:rFonts w:cs="黑体" w:asciiTheme="minorEastAsia" w:hAnsiTheme="minorEastAsia" w:eastAsiaTheme="minorEastAsia"/>
          <w:b/>
          <w:bCs/>
          <w:sz w:val="28"/>
          <w:szCs w:val="28"/>
        </w:rPr>
      </w:pPr>
    </w:p>
    <w:p w14:paraId="1AC8A858">
      <w:pPr>
        <w:adjustRightInd w:val="0"/>
        <w:rPr>
          <w:rFonts w:cs="黑体" w:asciiTheme="minorEastAsia" w:hAnsiTheme="minorEastAsia" w:eastAsiaTheme="minorEastAsia"/>
          <w:b/>
          <w:bCs/>
          <w:sz w:val="28"/>
          <w:szCs w:val="28"/>
        </w:rPr>
      </w:pPr>
    </w:p>
    <w:p w14:paraId="42C68BCB">
      <w:pPr>
        <w:adjustRightInd w:val="0"/>
        <w:rPr>
          <w:rFonts w:cs="黑体" w:asciiTheme="minorEastAsia" w:hAnsiTheme="minorEastAsia" w:eastAsiaTheme="minorEastAsia"/>
          <w:b/>
          <w:bCs/>
          <w:sz w:val="28"/>
          <w:szCs w:val="28"/>
        </w:rPr>
      </w:pPr>
    </w:p>
    <w:p w14:paraId="65D9FFCA">
      <w:pPr>
        <w:adjustRightInd w:val="0"/>
        <w:rPr>
          <w:rFonts w:cs="黑体" w:asciiTheme="minorEastAsia" w:hAnsiTheme="minorEastAsia" w:eastAsiaTheme="minorEastAsia"/>
          <w:b/>
          <w:bCs/>
          <w:sz w:val="28"/>
          <w:szCs w:val="28"/>
        </w:rPr>
      </w:pPr>
    </w:p>
    <w:p w14:paraId="25E01052">
      <w:pPr>
        <w:adjustRightInd w:val="0"/>
        <w:jc w:val="center"/>
        <w:rPr>
          <w:rFonts w:cs="黑体" w:asciiTheme="minorEastAsia" w:hAnsiTheme="minorEastAsia" w:eastAsiaTheme="minorEastAsia"/>
          <w:b/>
          <w:bCs/>
          <w:sz w:val="32"/>
          <w:szCs w:val="32"/>
        </w:rPr>
      </w:pPr>
    </w:p>
    <w:p w14:paraId="5835FAFC">
      <w:pPr>
        <w:adjustRightInd w:val="0"/>
        <w:jc w:val="center"/>
        <w:rPr>
          <w:rFonts w:cs="黑体" w:asciiTheme="minorEastAsia" w:hAnsiTheme="minorEastAsia" w:eastAsiaTheme="minorEastAsia"/>
          <w:b/>
          <w:bCs/>
          <w:sz w:val="32"/>
          <w:szCs w:val="32"/>
        </w:rPr>
      </w:pPr>
    </w:p>
    <w:p w14:paraId="29CD3CDA">
      <w:pPr>
        <w:adjustRightInd w:val="0"/>
        <w:jc w:val="center"/>
        <w:rPr>
          <w:rFonts w:cs="黑体" w:asciiTheme="minorEastAsia" w:hAnsiTheme="minorEastAsia" w:eastAsiaTheme="minorEastAsia"/>
          <w:b/>
          <w:bCs/>
          <w:sz w:val="32"/>
          <w:szCs w:val="32"/>
        </w:rPr>
      </w:pPr>
    </w:p>
    <w:p w14:paraId="320BD4FE">
      <w:pPr>
        <w:adjustRightInd w:val="0"/>
        <w:jc w:val="center"/>
        <w:rPr>
          <w:rFonts w:cs="黑体" w:asciiTheme="minorEastAsia" w:hAnsiTheme="minorEastAsia" w:eastAsiaTheme="minorEastAsia"/>
          <w:b/>
          <w:bCs/>
          <w:sz w:val="32"/>
          <w:szCs w:val="32"/>
        </w:rPr>
      </w:pPr>
    </w:p>
    <w:p w14:paraId="6F21E2BD">
      <w:pPr>
        <w:adjustRightInd w:val="0"/>
        <w:jc w:val="center"/>
        <w:rPr>
          <w:rFonts w:cs="黑体" w:asciiTheme="minorEastAsia" w:hAnsiTheme="minorEastAsia" w:eastAsiaTheme="minorEastAsia"/>
          <w:b/>
          <w:bCs/>
          <w:sz w:val="32"/>
          <w:szCs w:val="32"/>
        </w:rPr>
      </w:pPr>
    </w:p>
    <w:p w14:paraId="2F6498C3">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4EADDB84">
      <w:pPr>
        <w:adjustRightInd w:val="0"/>
        <w:rPr>
          <w:rFonts w:cs="黑体" w:asciiTheme="minorEastAsia" w:hAnsiTheme="minorEastAsia" w:eastAsiaTheme="minorEastAsia"/>
          <w:b/>
          <w:bCs/>
          <w:sz w:val="32"/>
          <w:szCs w:val="32"/>
        </w:rPr>
      </w:pPr>
    </w:p>
    <w:p w14:paraId="5D7DEBE5">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7F1232F">
      <w:pPr>
        <w:adjustRightInd w:val="0"/>
        <w:rPr>
          <w:rFonts w:asciiTheme="minorEastAsia" w:hAnsiTheme="minorEastAsia" w:eastAsiaTheme="minorEastAsia"/>
        </w:rPr>
      </w:pPr>
    </w:p>
    <w:p w14:paraId="0C5BCC2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6BD43EF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D7EEDE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991F5C8">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1BD1726">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54F66D32">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A93D37F">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3EF1022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448F6B1">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80996C5">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23363BCD">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5613E7D4">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E33E0AC">
            <w:pPr>
              <w:rPr>
                <w:rFonts w:asciiTheme="minorEastAsia" w:hAnsiTheme="minorEastAsia" w:eastAsiaTheme="minorEastAsia"/>
                <w:sz w:val="24"/>
                <w:szCs w:val="24"/>
              </w:rPr>
            </w:pPr>
          </w:p>
        </w:tc>
      </w:tr>
      <w:tr w14:paraId="7A048E0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DB956D4">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2D8BA9D">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54C940B">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8D0C7A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C550A84">
            <w:pPr>
              <w:spacing w:beforeLines="20" w:afterLines="20"/>
              <w:ind w:left="110" w:leftChars="50" w:right="110" w:rightChars="50"/>
              <w:jc w:val="center"/>
              <w:rPr>
                <w:rFonts w:asciiTheme="minorEastAsia" w:hAnsiTheme="minorEastAsia" w:eastAsiaTheme="minorEastAsia"/>
              </w:rPr>
            </w:pPr>
          </w:p>
        </w:tc>
      </w:tr>
      <w:tr w14:paraId="4D370CB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B11203B">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07FBF97">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547D63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C701243">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D3EA89B">
            <w:pPr>
              <w:spacing w:beforeLines="20" w:afterLines="20"/>
              <w:ind w:left="110" w:leftChars="50" w:right="110" w:rightChars="50"/>
              <w:jc w:val="center"/>
              <w:rPr>
                <w:rFonts w:asciiTheme="minorEastAsia" w:hAnsiTheme="minorEastAsia" w:eastAsiaTheme="minorEastAsia"/>
              </w:rPr>
            </w:pPr>
          </w:p>
        </w:tc>
      </w:tr>
      <w:tr w14:paraId="234A4AC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9D07DC7">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28B988F">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705A51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91E301C">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8608C3A">
            <w:pPr>
              <w:spacing w:beforeLines="20" w:afterLines="20"/>
              <w:ind w:left="110" w:leftChars="50" w:right="110" w:rightChars="50"/>
              <w:jc w:val="center"/>
              <w:rPr>
                <w:rFonts w:asciiTheme="minorEastAsia" w:hAnsiTheme="minorEastAsia" w:eastAsiaTheme="minorEastAsia"/>
              </w:rPr>
            </w:pPr>
          </w:p>
        </w:tc>
      </w:tr>
      <w:tr w14:paraId="6B20928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EFF618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5CB5F9">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9B66EF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59A1AB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CF6B188">
            <w:pPr>
              <w:spacing w:beforeLines="20" w:afterLines="20"/>
              <w:ind w:left="110" w:leftChars="50" w:right="110" w:rightChars="50"/>
              <w:jc w:val="center"/>
              <w:rPr>
                <w:rFonts w:asciiTheme="minorEastAsia" w:hAnsiTheme="minorEastAsia" w:eastAsiaTheme="minorEastAsia"/>
              </w:rPr>
            </w:pPr>
          </w:p>
        </w:tc>
      </w:tr>
      <w:tr w14:paraId="2229FF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035881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4C6C9B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78B311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FD48200">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B68BA68">
            <w:pPr>
              <w:spacing w:beforeLines="20" w:afterLines="20"/>
              <w:ind w:left="110" w:leftChars="50" w:right="110" w:rightChars="50"/>
              <w:jc w:val="center"/>
              <w:rPr>
                <w:rFonts w:asciiTheme="minorEastAsia" w:hAnsiTheme="minorEastAsia" w:eastAsiaTheme="minorEastAsia"/>
              </w:rPr>
            </w:pPr>
          </w:p>
        </w:tc>
      </w:tr>
    </w:tbl>
    <w:p w14:paraId="77B215CF">
      <w:pPr>
        <w:adjustRightInd w:val="0"/>
        <w:rPr>
          <w:rFonts w:asciiTheme="minorEastAsia" w:hAnsiTheme="minorEastAsia" w:eastAsiaTheme="minorEastAsia"/>
          <w:sz w:val="24"/>
          <w:szCs w:val="24"/>
        </w:rPr>
      </w:pPr>
    </w:p>
    <w:p w14:paraId="60DB41C1">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lang w:val="en-US" w:eastAsia="zh-CN"/>
        </w:rPr>
        <w:t>法人和</w:t>
      </w:r>
      <w:r>
        <w:rPr>
          <w:rFonts w:hint="eastAsia" w:cs="仿宋_GB2312" w:asciiTheme="minorEastAsia" w:hAnsiTheme="minorEastAsia" w:eastAsiaTheme="minorEastAsia"/>
          <w:b/>
          <w:bCs/>
          <w:sz w:val="24"/>
          <w:szCs w:val="24"/>
        </w:rPr>
        <w:t>谈判供应商代表签章：日期：</w:t>
      </w:r>
    </w:p>
    <w:p w14:paraId="254F05EA">
      <w:pPr>
        <w:adjustRightInd w:val="0"/>
        <w:rPr>
          <w:rFonts w:asciiTheme="minorEastAsia" w:hAnsiTheme="minorEastAsia" w:eastAsiaTheme="minorEastAsia"/>
          <w:sz w:val="24"/>
          <w:szCs w:val="24"/>
        </w:rPr>
      </w:pPr>
    </w:p>
    <w:p w14:paraId="2F35E12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689BD8D5">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7C8952F0">
      <w:pPr>
        <w:adjustRightInd w:val="0"/>
        <w:ind w:firstLine="390"/>
        <w:rPr>
          <w:rFonts w:asciiTheme="minorEastAsia" w:hAnsiTheme="minorEastAsia" w:eastAsiaTheme="minorEastAsia"/>
          <w:sz w:val="18"/>
          <w:szCs w:val="18"/>
        </w:rPr>
      </w:pPr>
    </w:p>
    <w:p w14:paraId="0A57A2E7">
      <w:pPr>
        <w:adjustRightInd w:val="0"/>
        <w:rPr>
          <w:rFonts w:asciiTheme="minorEastAsia" w:hAnsiTheme="minorEastAsia" w:eastAsiaTheme="minorEastAsia"/>
          <w:sz w:val="28"/>
          <w:szCs w:val="28"/>
        </w:rPr>
      </w:pPr>
    </w:p>
    <w:p w14:paraId="594DF9E1">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293F990D">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03B04DB">
      <w:pPr>
        <w:adjustRightInd w:val="0"/>
        <w:jc w:val="center"/>
        <w:rPr>
          <w:rFonts w:cs="黑体" w:asciiTheme="minorEastAsia" w:hAnsiTheme="minorEastAsia" w:eastAsiaTheme="minorEastAsia"/>
          <w:b/>
          <w:bCs/>
          <w:sz w:val="32"/>
          <w:szCs w:val="32"/>
        </w:rPr>
      </w:pPr>
    </w:p>
    <w:p w14:paraId="37C3D5B4">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05C2ADC3">
      <w:pPr>
        <w:adjustRightInd w:val="0"/>
        <w:jc w:val="center"/>
        <w:rPr>
          <w:rFonts w:asciiTheme="minorEastAsia" w:hAnsiTheme="minorEastAsia" w:eastAsiaTheme="minorEastAsia"/>
          <w:sz w:val="28"/>
          <w:szCs w:val="28"/>
        </w:rPr>
      </w:pPr>
    </w:p>
    <w:p w14:paraId="2EB6F019">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7AD1AAA3">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E87B9FB">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AE54A54">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2789C632">
      <w:pPr>
        <w:adjustRightInd w:val="0"/>
        <w:rPr>
          <w:rFonts w:asciiTheme="minorEastAsia" w:hAnsiTheme="minorEastAsia" w:eastAsiaTheme="minorEastAsia"/>
          <w:sz w:val="28"/>
          <w:szCs w:val="28"/>
        </w:rPr>
      </w:pPr>
    </w:p>
    <w:p w14:paraId="5E916419">
      <w:pPr>
        <w:adjustRightInd w:val="0"/>
        <w:rPr>
          <w:rFonts w:asciiTheme="minorEastAsia" w:hAnsiTheme="minorEastAsia" w:eastAsiaTheme="minorEastAsia"/>
          <w:sz w:val="28"/>
          <w:szCs w:val="28"/>
        </w:rPr>
      </w:pPr>
    </w:p>
    <w:p w14:paraId="34B53EFE">
      <w:pPr>
        <w:adjustRightInd w:val="0"/>
        <w:rPr>
          <w:rFonts w:asciiTheme="minorEastAsia" w:hAnsiTheme="minorEastAsia" w:eastAsiaTheme="minorEastAsia"/>
          <w:sz w:val="24"/>
          <w:szCs w:val="24"/>
        </w:rPr>
      </w:pPr>
    </w:p>
    <w:p w14:paraId="093782CA">
      <w:pPr>
        <w:wordWrap w:val="0"/>
        <w:adjustRightInd w:val="0"/>
        <w:ind w:firstLine="240" w:firstLineChars="100"/>
        <w:jc w:val="right"/>
        <w:rPr>
          <w:rFonts w:hint="default" w:cs="楷体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谈判供应商代表签名：</w:t>
      </w:r>
      <w:r>
        <w:rPr>
          <w:rFonts w:hint="eastAsia" w:cs="仿宋_GB2312" w:asciiTheme="minorEastAsia" w:hAnsiTheme="minorEastAsia" w:eastAsiaTheme="minorEastAsia"/>
          <w:sz w:val="24"/>
          <w:szCs w:val="24"/>
          <w:lang w:val="en-US" w:eastAsia="zh-CN"/>
        </w:rPr>
        <w:t xml:space="preserve">      </w:t>
      </w:r>
    </w:p>
    <w:p w14:paraId="528F10AE">
      <w:pPr>
        <w:wordWrap w:val="0"/>
        <w:adjustRightInd w:val="0"/>
        <w:ind w:firstLine="28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r>
        <w:rPr>
          <w:rFonts w:hint="eastAsia" w:cs="仿宋_GB2312" w:asciiTheme="minorEastAsia" w:hAnsiTheme="minorEastAsia" w:eastAsiaTheme="minorEastAsia"/>
          <w:sz w:val="24"/>
          <w:szCs w:val="24"/>
          <w:lang w:val="en-US" w:eastAsia="zh-CN"/>
        </w:rPr>
        <w:t xml:space="preserve">      </w:t>
      </w:r>
    </w:p>
    <w:p w14:paraId="1C8FA8FA">
      <w:pPr>
        <w:wordWrap w:val="0"/>
        <w:adjustRightInd w:val="0"/>
        <w:ind w:firstLine="28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 xml:space="preserve">日期：      </w:t>
      </w:r>
    </w:p>
    <w:p w14:paraId="7D71104C">
      <w:pPr>
        <w:adjustRightInd w:val="0"/>
        <w:rPr>
          <w:rFonts w:asciiTheme="minorEastAsia" w:hAnsiTheme="minorEastAsia" w:eastAsiaTheme="minorEastAsia"/>
          <w:sz w:val="28"/>
          <w:szCs w:val="28"/>
        </w:rPr>
      </w:pPr>
    </w:p>
    <w:p w14:paraId="25CEBC23">
      <w:pPr>
        <w:adjustRightInd w:val="0"/>
        <w:rPr>
          <w:rFonts w:asciiTheme="minorEastAsia" w:hAnsiTheme="minorEastAsia" w:eastAsiaTheme="minorEastAsia"/>
          <w:sz w:val="28"/>
          <w:szCs w:val="28"/>
        </w:rPr>
      </w:pPr>
    </w:p>
    <w:p w14:paraId="22E2A22F">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02F7E9E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040934F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4AE97936">
      <w:pPr>
        <w:adjustRightInd w:val="0"/>
        <w:rPr>
          <w:rFonts w:asciiTheme="minorEastAsia" w:hAnsiTheme="minorEastAsia" w:eastAsiaTheme="minorEastAsia"/>
          <w:sz w:val="36"/>
          <w:szCs w:val="36"/>
        </w:rPr>
      </w:pPr>
    </w:p>
    <w:p w14:paraId="2609A6D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B381C6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3AEB2509">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656487F6">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3390DC4F">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1AAB3AC2">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1519FD5A">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486E725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49A3F422">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本人签字确认资格文件中的说明是真实的、准确的。</w:t>
      </w:r>
    </w:p>
    <w:p w14:paraId="7861282C">
      <w:pPr>
        <w:adjustRightInd w:val="0"/>
        <w:ind w:firstLine="480"/>
        <w:rPr>
          <w:rFonts w:asciiTheme="minorEastAsia" w:hAnsiTheme="minorEastAsia" w:eastAsiaTheme="minorEastAsia"/>
          <w:sz w:val="24"/>
          <w:szCs w:val="24"/>
        </w:rPr>
      </w:pPr>
    </w:p>
    <w:p w14:paraId="5CD73F00">
      <w:pPr>
        <w:adjustRightInd w:val="0"/>
        <w:ind w:firstLine="480"/>
        <w:rPr>
          <w:rFonts w:asciiTheme="minorEastAsia" w:hAnsiTheme="minorEastAsia" w:eastAsiaTheme="minorEastAsia"/>
          <w:sz w:val="24"/>
          <w:szCs w:val="24"/>
        </w:rPr>
      </w:pPr>
    </w:p>
    <w:p w14:paraId="6294F6B9">
      <w:pPr>
        <w:adjustRightInd w:val="0"/>
        <w:ind w:firstLine="480"/>
        <w:rPr>
          <w:rFonts w:asciiTheme="minorEastAsia" w:hAnsiTheme="minorEastAsia" w:eastAsiaTheme="minorEastAsia"/>
          <w:sz w:val="24"/>
          <w:szCs w:val="24"/>
        </w:rPr>
      </w:pPr>
    </w:p>
    <w:p w14:paraId="594FCA11">
      <w:pPr>
        <w:adjustRightInd w:val="0"/>
        <w:ind w:firstLine="480"/>
        <w:rPr>
          <w:rFonts w:asciiTheme="minorEastAsia" w:hAnsiTheme="minorEastAsia" w:eastAsiaTheme="minorEastAsia"/>
          <w:sz w:val="24"/>
          <w:szCs w:val="24"/>
        </w:rPr>
      </w:pPr>
    </w:p>
    <w:p w14:paraId="3CA95A37">
      <w:pPr>
        <w:adjustRightInd w:val="0"/>
        <w:rPr>
          <w:rFonts w:hint="eastAsia"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p>
    <w:p w14:paraId="05BDEF6E">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0953C6E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7DA3984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职务（印刷体）：</w:t>
      </w:r>
    </w:p>
    <w:p w14:paraId="1F5FBD21">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79E5156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5E01E9E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41EDC7CD">
      <w:pPr>
        <w:adjustRightInd w:val="0"/>
        <w:rPr>
          <w:rFonts w:cs="仿宋_GB2312" w:asciiTheme="minorEastAsia" w:hAnsiTheme="minorEastAsia" w:eastAsiaTheme="minorEastAsia"/>
          <w:sz w:val="24"/>
          <w:szCs w:val="24"/>
        </w:rPr>
      </w:pPr>
    </w:p>
    <w:p w14:paraId="0EC772D4">
      <w:pPr>
        <w:adjustRightInd w:val="0"/>
        <w:rPr>
          <w:rFonts w:asciiTheme="minorEastAsia" w:hAnsiTheme="minorEastAsia" w:eastAsiaTheme="minorEastAsia"/>
          <w:sz w:val="28"/>
          <w:szCs w:val="28"/>
        </w:rPr>
      </w:pPr>
    </w:p>
    <w:p w14:paraId="46287450">
      <w:pPr>
        <w:adjustRightInd w:val="0"/>
        <w:rPr>
          <w:rFonts w:asciiTheme="minorEastAsia" w:hAnsiTheme="minorEastAsia" w:eastAsiaTheme="minorEastAsia"/>
          <w:sz w:val="28"/>
          <w:szCs w:val="28"/>
        </w:rPr>
      </w:pPr>
    </w:p>
    <w:p w14:paraId="4262F67D">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447AD4CD">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C2ADDF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1001B37A">
      <w:pPr>
        <w:adjustRightInd w:val="0"/>
        <w:jc w:val="center"/>
        <w:rPr>
          <w:rFonts w:asciiTheme="minorEastAsia" w:hAnsiTheme="minorEastAsia" w:eastAsiaTheme="minorEastAsia"/>
          <w:b/>
          <w:bCs/>
          <w:sz w:val="32"/>
          <w:szCs w:val="32"/>
        </w:rPr>
      </w:pPr>
    </w:p>
    <w:p w14:paraId="1C8D3E9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16C12AC6">
      <w:pPr>
        <w:adjustRightInd w:val="0"/>
        <w:rPr>
          <w:rFonts w:cs="仿宋_GB2312" w:asciiTheme="minorEastAsia" w:hAnsiTheme="minorEastAsia" w:eastAsiaTheme="minorEastAsia"/>
          <w:sz w:val="24"/>
          <w:szCs w:val="24"/>
        </w:rPr>
      </w:pPr>
    </w:p>
    <w:p w14:paraId="569B576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w:t>
      </w:r>
    </w:p>
    <w:p w14:paraId="6AC7A76A">
      <w:pPr>
        <w:adjustRightInd w:val="0"/>
        <w:rPr>
          <w:rFonts w:cs="仿宋_GB2312" w:asciiTheme="minorEastAsia" w:hAnsiTheme="minorEastAsia" w:eastAsiaTheme="minorEastAsia"/>
          <w:sz w:val="24"/>
          <w:szCs w:val="24"/>
        </w:rPr>
      </w:pPr>
    </w:p>
    <w:p w14:paraId="2CBE770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性别：</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出生日期：</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日</w:t>
      </w:r>
    </w:p>
    <w:p w14:paraId="17E12A94">
      <w:pPr>
        <w:adjustRightInd w:val="0"/>
        <w:rPr>
          <w:rFonts w:cs="仿宋_GB2312" w:asciiTheme="minorEastAsia" w:hAnsiTheme="minorEastAsia" w:eastAsiaTheme="minorEastAsia"/>
          <w:sz w:val="24"/>
          <w:szCs w:val="24"/>
        </w:rPr>
      </w:pPr>
    </w:p>
    <w:p w14:paraId="78760125">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职务：</w:t>
      </w:r>
    </w:p>
    <w:p w14:paraId="6810B534">
      <w:pPr>
        <w:adjustRightInd w:val="0"/>
        <w:rPr>
          <w:rFonts w:cs="仿宋_GB2312" w:asciiTheme="minorEastAsia" w:hAnsiTheme="minorEastAsia" w:eastAsiaTheme="minorEastAsia"/>
          <w:sz w:val="24"/>
          <w:szCs w:val="24"/>
        </w:rPr>
      </w:pPr>
    </w:p>
    <w:p w14:paraId="63A2D0A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55605C01">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1C33F7D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BA9FD0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92F8688">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5564D0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AD2F48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763242A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E87247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2EB0886">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w:t>
      </w:r>
      <w:r>
        <w:rPr>
          <w:rFonts w:hint="eastAsia" w:cs="仿宋_GB2312" w:asciiTheme="minorEastAsia" w:hAnsiTheme="minorEastAsia" w:eastAsiaTheme="minorEastAsia"/>
          <w:sz w:val="24"/>
          <w:szCs w:val="24"/>
          <w:lang w:val="en-US" w:eastAsia="zh-CN"/>
        </w:rPr>
        <w:t>自年月日签字生效之日起</w:t>
      </w:r>
      <w:r>
        <w:rPr>
          <w:rFonts w:hint="eastAsia" w:cs="仿宋_GB2312" w:asciiTheme="minorEastAsia" w:hAnsiTheme="minorEastAsia" w:eastAsiaTheme="minorEastAsia"/>
          <w:sz w:val="24"/>
          <w:szCs w:val="24"/>
        </w:rPr>
        <w:t>至上述事宜处理完毕止。</w:t>
      </w:r>
    </w:p>
    <w:p w14:paraId="461A0BFC">
      <w:pPr>
        <w:adjustRightInd w:val="0"/>
        <w:rPr>
          <w:rFonts w:cs="仿宋_GB2312" w:asciiTheme="minorEastAsia" w:hAnsiTheme="minorEastAsia" w:eastAsiaTheme="minorEastAsia"/>
          <w:sz w:val="24"/>
          <w:szCs w:val="24"/>
        </w:rPr>
      </w:pPr>
    </w:p>
    <w:p w14:paraId="435301A1">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437E7998">
      <w:pPr>
        <w:adjustRightInd w:val="0"/>
        <w:rPr>
          <w:rFonts w:cs="仿宋_GB2312" w:asciiTheme="minorEastAsia" w:hAnsiTheme="minorEastAsia" w:eastAsiaTheme="minorEastAsia"/>
          <w:sz w:val="24"/>
          <w:szCs w:val="24"/>
        </w:rPr>
      </w:pPr>
    </w:p>
    <w:p w14:paraId="3E198B23">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69E002BF">
      <w:pPr>
        <w:adjustRightInd w:val="0"/>
        <w:rPr>
          <w:rFonts w:cs="仿宋_GB2312" w:asciiTheme="minorEastAsia" w:hAnsiTheme="minorEastAsia" w:eastAsiaTheme="minorEastAsia"/>
          <w:sz w:val="24"/>
          <w:szCs w:val="24"/>
        </w:rPr>
      </w:pPr>
    </w:p>
    <w:p w14:paraId="5E507E64">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38E43E5A">
      <w:pPr>
        <w:adjustRightInd w:val="0"/>
        <w:rPr>
          <w:rFonts w:asciiTheme="minorEastAsia" w:hAnsiTheme="minorEastAsia" w:eastAsiaTheme="minorEastAsia"/>
        </w:rPr>
      </w:pPr>
    </w:p>
    <w:p w14:paraId="64072D54">
      <w:pPr>
        <w:adjustRightInd w:val="0"/>
        <w:spacing w:line="320" w:lineRule="exact"/>
        <w:ind w:firstLine="5520" w:firstLineChars="2300"/>
        <w:rPr>
          <w:rFonts w:cs="仿宋_GB2312" w:asciiTheme="minorEastAsia" w:hAnsiTheme="minorEastAsia" w:eastAsiaTheme="minorEastAsia"/>
          <w:sz w:val="24"/>
          <w:szCs w:val="24"/>
        </w:rPr>
      </w:pPr>
    </w:p>
    <w:p w14:paraId="77015031">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日</w:t>
      </w:r>
    </w:p>
    <w:p w14:paraId="0E191393">
      <w:pPr>
        <w:adjustRightInd w:val="0"/>
        <w:spacing w:line="320" w:lineRule="exact"/>
        <w:ind w:firstLine="6120" w:firstLineChars="2550"/>
        <w:rPr>
          <w:rFonts w:cs="仿宋_GB2312" w:asciiTheme="minorEastAsia" w:hAnsiTheme="minorEastAsia" w:eastAsiaTheme="minorEastAsia"/>
          <w:sz w:val="24"/>
          <w:szCs w:val="24"/>
        </w:rPr>
      </w:pPr>
    </w:p>
    <w:p w14:paraId="2C4374B1">
      <w:pPr>
        <w:adjustRightInd w:val="0"/>
        <w:spacing w:line="320" w:lineRule="exact"/>
        <w:ind w:firstLine="6120" w:firstLineChars="2550"/>
        <w:rPr>
          <w:rFonts w:cs="仿宋_GB2312" w:asciiTheme="minorEastAsia" w:hAnsiTheme="minorEastAsia" w:eastAsiaTheme="minorEastAsia"/>
          <w:sz w:val="24"/>
          <w:szCs w:val="24"/>
        </w:rPr>
      </w:pPr>
    </w:p>
    <w:p w14:paraId="5F18853D">
      <w:pPr>
        <w:adjustRightInd w:val="0"/>
        <w:spacing w:line="320" w:lineRule="exact"/>
        <w:ind w:firstLine="6120" w:firstLineChars="2550"/>
        <w:rPr>
          <w:rFonts w:cs="仿宋_GB2312" w:asciiTheme="minorEastAsia" w:hAnsiTheme="minorEastAsia" w:eastAsiaTheme="minorEastAsia"/>
          <w:sz w:val="24"/>
          <w:szCs w:val="24"/>
        </w:rPr>
      </w:pPr>
    </w:p>
    <w:p w14:paraId="3327A42A">
      <w:pPr>
        <w:adjustRightInd w:val="0"/>
        <w:spacing w:line="320" w:lineRule="exac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附：法定代表人和被授权人身份</w:t>
      </w:r>
      <w:r>
        <w:rPr>
          <w:rFonts w:hint="eastAsia" w:cs="仿宋_GB2312" w:asciiTheme="minorEastAsia" w:hAnsiTheme="minorEastAsia" w:eastAsiaTheme="minorEastAsia"/>
          <w:sz w:val="24"/>
          <w:szCs w:val="24"/>
          <w:lang w:val="en-US" w:eastAsia="zh-CN"/>
        </w:rPr>
        <w:t>证复印件</w:t>
      </w:r>
    </w:p>
    <w:p w14:paraId="53A3AF13">
      <w:pPr>
        <w:adjustRightInd w:val="0"/>
        <w:spacing w:line="320" w:lineRule="exact"/>
        <w:ind w:firstLine="6120" w:firstLineChars="2550"/>
        <w:rPr>
          <w:rFonts w:cs="仿宋_GB2312" w:asciiTheme="minorEastAsia" w:hAnsiTheme="minorEastAsia" w:eastAsiaTheme="minorEastAsia"/>
          <w:sz w:val="24"/>
          <w:szCs w:val="24"/>
        </w:rPr>
      </w:pPr>
    </w:p>
    <w:p w14:paraId="292C79D6">
      <w:pPr>
        <w:adjustRightInd w:val="0"/>
        <w:spacing w:line="320" w:lineRule="exact"/>
        <w:ind w:firstLine="6120" w:firstLineChars="2550"/>
        <w:rPr>
          <w:rFonts w:cs="仿宋_GB2312" w:asciiTheme="minorEastAsia" w:hAnsiTheme="minorEastAsia" w:eastAsiaTheme="minorEastAsia"/>
          <w:sz w:val="24"/>
          <w:szCs w:val="24"/>
        </w:rPr>
      </w:pPr>
    </w:p>
    <w:p w14:paraId="51882E0B">
      <w:pPr>
        <w:adjustRightInd w:val="0"/>
        <w:spacing w:line="320" w:lineRule="exact"/>
        <w:ind w:firstLine="6120" w:firstLineChars="2550"/>
        <w:rPr>
          <w:rFonts w:cs="仿宋_GB2312" w:asciiTheme="minorEastAsia" w:hAnsiTheme="minorEastAsia" w:eastAsiaTheme="minorEastAsia"/>
          <w:sz w:val="24"/>
          <w:szCs w:val="24"/>
        </w:rPr>
      </w:pPr>
    </w:p>
    <w:p w14:paraId="5EF36828">
      <w:pPr>
        <w:pStyle w:val="24"/>
        <w:rPr>
          <w:rFonts w:cs="仿宋_GB2312" w:asciiTheme="minorEastAsia" w:hAnsiTheme="minorEastAsia" w:eastAsiaTheme="minorEastAsia"/>
          <w:sz w:val="24"/>
          <w:szCs w:val="24"/>
        </w:rPr>
      </w:pPr>
    </w:p>
    <w:p w14:paraId="6B4C5AA7">
      <w:pPr>
        <w:pStyle w:val="24"/>
        <w:rPr>
          <w:rFonts w:cs="仿宋_GB2312" w:asciiTheme="minorEastAsia" w:hAnsiTheme="minorEastAsia" w:eastAsiaTheme="minorEastAsia"/>
          <w:sz w:val="24"/>
          <w:szCs w:val="24"/>
        </w:rPr>
      </w:pPr>
    </w:p>
    <w:p w14:paraId="3D195031">
      <w:pPr>
        <w:pStyle w:val="24"/>
        <w:rPr>
          <w:rFonts w:cs="仿宋_GB2312" w:asciiTheme="minorEastAsia" w:hAnsiTheme="minorEastAsia" w:eastAsiaTheme="minorEastAsia"/>
          <w:sz w:val="24"/>
          <w:szCs w:val="24"/>
        </w:rPr>
      </w:pPr>
    </w:p>
    <w:p w14:paraId="616D30C0">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99F641B">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1E1BD48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2E2FD7B">
      <w:pPr>
        <w:pStyle w:val="7"/>
        <w:rPr>
          <w:rFonts w:asciiTheme="minorEastAsia" w:hAnsiTheme="minorEastAsia" w:eastAsiaTheme="minorEastAsia"/>
        </w:rPr>
      </w:pPr>
    </w:p>
    <w:p w14:paraId="4ED488C1">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6ABE982E">
      <w:pPr>
        <w:adjustRightInd w:val="0"/>
        <w:spacing w:line="320" w:lineRule="exact"/>
        <w:ind w:firstLine="6120" w:firstLineChars="2550"/>
        <w:rPr>
          <w:rFonts w:cs="仿宋_GB2312" w:asciiTheme="minorEastAsia" w:hAnsiTheme="minorEastAsia" w:eastAsiaTheme="minorEastAsia"/>
          <w:sz w:val="24"/>
          <w:szCs w:val="24"/>
        </w:rPr>
      </w:pPr>
    </w:p>
    <w:p w14:paraId="684D5634">
      <w:pPr>
        <w:adjustRightInd w:val="0"/>
        <w:spacing w:line="320" w:lineRule="exact"/>
        <w:ind w:firstLine="6120" w:firstLineChars="2550"/>
        <w:rPr>
          <w:rFonts w:cs="仿宋_GB2312" w:asciiTheme="minorEastAsia" w:hAnsiTheme="minorEastAsia" w:eastAsiaTheme="minorEastAsia"/>
          <w:sz w:val="24"/>
          <w:szCs w:val="24"/>
        </w:rPr>
      </w:pPr>
    </w:p>
    <w:p w14:paraId="60A114FC">
      <w:pPr>
        <w:pStyle w:val="24"/>
        <w:rPr>
          <w:rFonts w:cs="仿宋_GB2312" w:asciiTheme="minorEastAsia" w:hAnsiTheme="minorEastAsia" w:eastAsiaTheme="minorEastAsia"/>
          <w:sz w:val="24"/>
          <w:szCs w:val="24"/>
        </w:rPr>
      </w:pPr>
    </w:p>
    <w:p w14:paraId="43334AE8">
      <w:pPr>
        <w:pStyle w:val="24"/>
        <w:rPr>
          <w:rFonts w:cs="仿宋_GB2312" w:asciiTheme="minorEastAsia" w:hAnsiTheme="minorEastAsia" w:eastAsiaTheme="minorEastAsia"/>
          <w:sz w:val="24"/>
          <w:szCs w:val="24"/>
        </w:rPr>
      </w:pPr>
    </w:p>
    <w:p w14:paraId="08BCA081">
      <w:pPr>
        <w:pStyle w:val="24"/>
        <w:rPr>
          <w:rFonts w:cs="仿宋_GB2312" w:asciiTheme="minorEastAsia" w:hAnsiTheme="minorEastAsia" w:eastAsiaTheme="minorEastAsia"/>
          <w:sz w:val="24"/>
          <w:szCs w:val="24"/>
        </w:rPr>
      </w:pPr>
    </w:p>
    <w:p w14:paraId="49CB978F">
      <w:pPr>
        <w:pStyle w:val="24"/>
        <w:rPr>
          <w:rFonts w:cs="仿宋_GB2312" w:asciiTheme="minorEastAsia" w:hAnsiTheme="minorEastAsia" w:eastAsiaTheme="minorEastAsia"/>
          <w:sz w:val="24"/>
          <w:szCs w:val="24"/>
        </w:rPr>
      </w:pPr>
    </w:p>
    <w:p w14:paraId="3270DB4A">
      <w:pPr>
        <w:pStyle w:val="24"/>
        <w:rPr>
          <w:rFonts w:cs="仿宋_GB2312" w:asciiTheme="minorEastAsia" w:hAnsiTheme="minorEastAsia" w:eastAsiaTheme="minorEastAsia"/>
          <w:sz w:val="24"/>
          <w:szCs w:val="24"/>
        </w:rPr>
      </w:pPr>
    </w:p>
    <w:p w14:paraId="2D9073CF">
      <w:pPr>
        <w:pStyle w:val="24"/>
        <w:rPr>
          <w:rFonts w:cs="仿宋_GB2312" w:asciiTheme="minorEastAsia" w:hAnsiTheme="minorEastAsia" w:eastAsiaTheme="minorEastAsia"/>
          <w:sz w:val="24"/>
          <w:szCs w:val="24"/>
        </w:rPr>
      </w:pPr>
    </w:p>
    <w:p w14:paraId="18D4C3C2">
      <w:pPr>
        <w:pStyle w:val="24"/>
        <w:rPr>
          <w:rFonts w:cs="仿宋_GB2312" w:asciiTheme="minorEastAsia" w:hAnsiTheme="minorEastAsia" w:eastAsiaTheme="minorEastAsia"/>
          <w:sz w:val="24"/>
          <w:szCs w:val="24"/>
        </w:rPr>
      </w:pPr>
    </w:p>
    <w:p w14:paraId="1E1009CA">
      <w:pPr>
        <w:pStyle w:val="24"/>
        <w:rPr>
          <w:rFonts w:cs="仿宋_GB2312" w:asciiTheme="minorEastAsia" w:hAnsiTheme="minorEastAsia" w:eastAsiaTheme="minorEastAsia"/>
          <w:sz w:val="24"/>
          <w:szCs w:val="24"/>
        </w:rPr>
      </w:pPr>
    </w:p>
    <w:p w14:paraId="00EFED59">
      <w:pPr>
        <w:pStyle w:val="24"/>
        <w:rPr>
          <w:rFonts w:cs="仿宋_GB2312" w:asciiTheme="minorEastAsia" w:hAnsiTheme="minorEastAsia" w:eastAsiaTheme="minorEastAsia"/>
          <w:sz w:val="24"/>
          <w:szCs w:val="24"/>
        </w:rPr>
      </w:pPr>
    </w:p>
    <w:p w14:paraId="6E9A0F2C">
      <w:pPr>
        <w:pStyle w:val="24"/>
        <w:rPr>
          <w:rFonts w:cs="仿宋_GB2312" w:asciiTheme="minorEastAsia" w:hAnsiTheme="minorEastAsia" w:eastAsiaTheme="minorEastAsia"/>
          <w:sz w:val="24"/>
          <w:szCs w:val="24"/>
        </w:rPr>
      </w:pPr>
    </w:p>
    <w:p w14:paraId="74F2FCB1">
      <w:pPr>
        <w:pStyle w:val="24"/>
        <w:rPr>
          <w:rFonts w:cs="仿宋_GB2312" w:asciiTheme="minorEastAsia" w:hAnsiTheme="minorEastAsia" w:eastAsiaTheme="minorEastAsia"/>
          <w:sz w:val="24"/>
          <w:szCs w:val="24"/>
        </w:rPr>
      </w:pPr>
    </w:p>
    <w:p w14:paraId="4C947A1F">
      <w:pPr>
        <w:pStyle w:val="24"/>
        <w:rPr>
          <w:rFonts w:cs="仿宋_GB2312" w:asciiTheme="minorEastAsia" w:hAnsiTheme="minorEastAsia" w:eastAsiaTheme="minorEastAsia"/>
          <w:sz w:val="24"/>
          <w:szCs w:val="24"/>
        </w:rPr>
      </w:pPr>
    </w:p>
    <w:p w14:paraId="5F9AE740">
      <w:pPr>
        <w:pStyle w:val="24"/>
        <w:rPr>
          <w:rFonts w:cs="仿宋_GB2312" w:asciiTheme="minorEastAsia" w:hAnsiTheme="minorEastAsia" w:eastAsiaTheme="minorEastAsia"/>
          <w:sz w:val="24"/>
          <w:szCs w:val="24"/>
        </w:rPr>
      </w:pPr>
    </w:p>
    <w:p w14:paraId="705F4BBB">
      <w:pPr>
        <w:pStyle w:val="24"/>
        <w:rPr>
          <w:rFonts w:cs="仿宋_GB2312" w:asciiTheme="minorEastAsia" w:hAnsiTheme="minorEastAsia" w:eastAsiaTheme="minorEastAsia"/>
          <w:sz w:val="24"/>
          <w:szCs w:val="24"/>
        </w:rPr>
      </w:pPr>
    </w:p>
    <w:p w14:paraId="612CEE63">
      <w:pPr>
        <w:pStyle w:val="24"/>
        <w:rPr>
          <w:rFonts w:cs="仿宋_GB2312" w:asciiTheme="minorEastAsia" w:hAnsiTheme="minorEastAsia" w:eastAsiaTheme="minorEastAsia"/>
          <w:sz w:val="24"/>
          <w:szCs w:val="24"/>
        </w:rPr>
      </w:pPr>
    </w:p>
    <w:p w14:paraId="7C557F14">
      <w:pPr>
        <w:pStyle w:val="24"/>
        <w:rPr>
          <w:rFonts w:cs="仿宋_GB2312" w:asciiTheme="minorEastAsia" w:hAnsiTheme="minorEastAsia" w:eastAsiaTheme="minorEastAsia"/>
          <w:sz w:val="24"/>
          <w:szCs w:val="24"/>
        </w:rPr>
      </w:pPr>
    </w:p>
    <w:p w14:paraId="4FC16D83">
      <w:pPr>
        <w:pStyle w:val="24"/>
        <w:rPr>
          <w:rFonts w:cs="仿宋_GB2312" w:asciiTheme="minorEastAsia" w:hAnsiTheme="minorEastAsia" w:eastAsiaTheme="minorEastAsia"/>
          <w:sz w:val="24"/>
          <w:szCs w:val="24"/>
        </w:rPr>
      </w:pPr>
    </w:p>
    <w:p w14:paraId="28B5384A">
      <w:pPr>
        <w:pStyle w:val="24"/>
        <w:rPr>
          <w:rFonts w:cs="仿宋_GB2312" w:asciiTheme="minorEastAsia" w:hAnsiTheme="minorEastAsia" w:eastAsiaTheme="minorEastAsia"/>
          <w:sz w:val="24"/>
          <w:szCs w:val="24"/>
        </w:rPr>
      </w:pPr>
    </w:p>
    <w:p w14:paraId="5CEC863A">
      <w:pPr>
        <w:pStyle w:val="24"/>
        <w:rPr>
          <w:rFonts w:cs="仿宋_GB2312" w:asciiTheme="minorEastAsia" w:hAnsiTheme="minorEastAsia" w:eastAsiaTheme="minorEastAsia"/>
          <w:sz w:val="24"/>
          <w:szCs w:val="24"/>
        </w:rPr>
      </w:pPr>
    </w:p>
    <w:p w14:paraId="0DBB3CE3">
      <w:pPr>
        <w:pStyle w:val="24"/>
        <w:rPr>
          <w:rFonts w:cs="仿宋_GB2312" w:asciiTheme="minorEastAsia" w:hAnsiTheme="minorEastAsia" w:eastAsiaTheme="minorEastAsia"/>
          <w:sz w:val="24"/>
          <w:szCs w:val="24"/>
        </w:rPr>
      </w:pPr>
    </w:p>
    <w:p w14:paraId="77104407">
      <w:pPr>
        <w:pStyle w:val="24"/>
        <w:rPr>
          <w:rFonts w:cs="仿宋_GB2312" w:asciiTheme="minorEastAsia" w:hAnsiTheme="minorEastAsia" w:eastAsiaTheme="minorEastAsia"/>
          <w:sz w:val="24"/>
          <w:szCs w:val="24"/>
        </w:rPr>
      </w:pPr>
    </w:p>
    <w:p w14:paraId="18D7B1FB">
      <w:pPr>
        <w:pStyle w:val="24"/>
        <w:rPr>
          <w:rFonts w:cs="仿宋_GB2312" w:asciiTheme="minorEastAsia" w:hAnsiTheme="minorEastAsia" w:eastAsiaTheme="minorEastAsia"/>
          <w:sz w:val="24"/>
          <w:szCs w:val="24"/>
        </w:rPr>
      </w:pPr>
    </w:p>
    <w:p w14:paraId="0AC8C548">
      <w:pPr>
        <w:pStyle w:val="24"/>
        <w:rPr>
          <w:rFonts w:cs="仿宋_GB2312" w:asciiTheme="minorEastAsia" w:hAnsiTheme="minorEastAsia" w:eastAsiaTheme="minorEastAsia"/>
          <w:sz w:val="24"/>
          <w:szCs w:val="24"/>
        </w:rPr>
      </w:pPr>
    </w:p>
    <w:p w14:paraId="36EA3055">
      <w:pPr>
        <w:pStyle w:val="24"/>
        <w:rPr>
          <w:rFonts w:cs="仿宋_GB2312" w:asciiTheme="minorEastAsia" w:hAnsiTheme="minorEastAsia" w:eastAsiaTheme="minorEastAsia"/>
          <w:sz w:val="24"/>
          <w:szCs w:val="24"/>
        </w:rPr>
      </w:pPr>
    </w:p>
    <w:p w14:paraId="084C9C67">
      <w:pPr>
        <w:pStyle w:val="24"/>
        <w:rPr>
          <w:rFonts w:cs="仿宋_GB2312" w:asciiTheme="minorEastAsia" w:hAnsiTheme="minorEastAsia" w:eastAsiaTheme="minorEastAsia"/>
          <w:sz w:val="24"/>
          <w:szCs w:val="24"/>
        </w:rPr>
      </w:pPr>
    </w:p>
    <w:p w14:paraId="421EFBC4">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7486B8A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4FA1194E">
      <w:pPr>
        <w:pStyle w:val="24"/>
        <w:rPr>
          <w:rFonts w:hint="eastAsia"/>
        </w:rPr>
      </w:pPr>
    </w:p>
    <w:p w14:paraId="7FADF786">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65B6D2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07DF5E">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38CE626">
      <w:pPr>
        <w:rPr>
          <w:rFonts w:hint="eastAsia" w:ascii="宋体" w:hAnsi="宋体" w:eastAsia="宋体" w:cs="宋体"/>
          <w:sz w:val="24"/>
          <w:szCs w:val="24"/>
        </w:rPr>
      </w:pPr>
      <w:r>
        <w:rPr>
          <w:rFonts w:hint="eastAsia" w:ascii="宋体" w:hAnsi="宋体" w:eastAsia="宋体" w:cs="宋体"/>
          <w:sz w:val="24"/>
          <w:szCs w:val="24"/>
        </w:rPr>
        <w:t>……</w:t>
      </w:r>
    </w:p>
    <w:p w14:paraId="1BCFAD26">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991DB18">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F5D60F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E36D982">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316745FD">
      <w:pPr>
        <w:spacing w:before="0" w:after="0" w:line="360" w:lineRule="auto"/>
        <w:ind w:left="0" w:right="0" w:firstLine="0"/>
        <w:jc w:val="both"/>
        <w:rPr>
          <w:rFonts w:ascii="宋体" w:hAnsi="宋体" w:eastAsia="宋体" w:cs="宋体"/>
          <w:color w:val="auto"/>
          <w:spacing w:val="0"/>
          <w:position w:val="0"/>
          <w:sz w:val="24"/>
          <w:shd w:val="clear" w:fill="auto"/>
        </w:rPr>
      </w:pPr>
    </w:p>
    <w:p w14:paraId="209362A6">
      <w:pPr>
        <w:rPr>
          <w:rFonts w:hint="eastAsia"/>
        </w:rPr>
      </w:pPr>
    </w:p>
    <w:p w14:paraId="25A154F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5696E6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9876A74">
      <w:pPr>
        <w:adjustRightInd w:val="0"/>
        <w:spacing w:line="320" w:lineRule="exact"/>
        <w:ind w:firstLine="6120" w:firstLineChars="2550"/>
        <w:rPr>
          <w:rFonts w:cs="仿宋_GB2312" w:asciiTheme="minorEastAsia" w:hAnsiTheme="minorEastAsia" w:eastAsiaTheme="minorEastAsia"/>
          <w:sz w:val="24"/>
          <w:szCs w:val="24"/>
        </w:rPr>
      </w:pPr>
    </w:p>
    <w:p w14:paraId="34EE7FBD">
      <w:pPr>
        <w:pStyle w:val="24"/>
      </w:pPr>
    </w:p>
    <w:p w14:paraId="3A5E57F4">
      <w:pPr>
        <w:pStyle w:val="24"/>
      </w:pPr>
    </w:p>
    <w:p w14:paraId="163E9112">
      <w:pPr>
        <w:pStyle w:val="24"/>
      </w:pPr>
    </w:p>
    <w:p w14:paraId="2E7FFCA1">
      <w:pPr>
        <w:pStyle w:val="24"/>
      </w:pPr>
    </w:p>
    <w:p w14:paraId="7065A398">
      <w:pPr>
        <w:pStyle w:val="24"/>
      </w:pPr>
    </w:p>
    <w:p w14:paraId="53FAE144">
      <w:pPr>
        <w:pStyle w:val="24"/>
      </w:pPr>
    </w:p>
    <w:p w14:paraId="4E93FE51">
      <w:pPr>
        <w:pStyle w:val="24"/>
      </w:pPr>
    </w:p>
    <w:p w14:paraId="2BE80602">
      <w:pPr>
        <w:pStyle w:val="24"/>
      </w:pPr>
    </w:p>
    <w:p w14:paraId="1B897027">
      <w:pPr>
        <w:pStyle w:val="24"/>
      </w:pPr>
    </w:p>
    <w:p w14:paraId="61604E47">
      <w:r>
        <w:br w:type="page"/>
      </w:r>
    </w:p>
    <w:p w14:paraId="2F9E2F90">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6FC2C680">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0728C95E">
      <w:pPr>
        <w:adjustRightInd w:val="0"/>
        <w:spacing w:line="320" w:lineRule="exact"/>
        <w:ind w:firstLine="6120" w:firstLineChars="2550"/>
        <w:rPr>
          <w:rFonts w:cs="仿宋_GB2312" w:asciiTheme="minorEastAsia" w:hAnsiTheme="minorEastAsia" w:eastAsiaTheme="minorEastAsia"/>
          <w:sz w:val="24"/>
          <w:szCs w:val="24"/>
        </w:rPr>
      </w:pPr>
    </w:p>
    <w:p w14:paraId="15E71FAA">
      <w:pPr>
        <w:adjustRightInd w:val="0"/>
        <w:spacing w:line="320" w:lineRule="exact"/>
        <w:ind w:firstLine="6120" w:firstLineChars="2550"/>
        <w:rPr>
          <w:rFonts w:cs="仿宋_GB2312" w:asciiTheme="minorEastAsia" w:hAnsiTheme="minorEastAsia" w:eastAsiaTheme="minorEastAsia"/>
          <w:sz w:val="24"/>
          <w:szCs w:val="24"/>
        </w:rPr>
      </w:pPr>
    </w:p>
    <w:p w14:paraId="5BBD5439">
      <w:pPr>
        <w:adjustRightInd w:val="0"/>
        <w:spacing w:line="320" w:lineRule="exact"/>
        <w:ind w:firstLine="6120" w:firstLineChars="2550"/>
        <w:rPr>
          <w:rFonts w:cs="仿宋_GB2312" w:asciiTheme="minorEastAsia" w:hAnsiTheme="minorEastAsia" w:eastAsiaTheme="minorEastAsia"/>
          <w:sz w:val="24"/>
          <w:szCs w:val="24"/>
        </w:rPr>
      </w:pPr>
    </w:p>
    <w:p w14:paraId="48FF4F79">
      <w:pPr>
        <w:adjustRightInd w:val="0"/>
        <w:spacing w:line="320" w:lineRule="exact"/>
        <w:ind w:firstLine="6120" w:firstLineChars="2550"/>
        <w:rPr>
          <w:rFonts w:cs="仿宋_GB2312" w:asciiTheme="minorEastAsia" w:hAnsiTheme="minorEastAsia" w:eastAsiaTheme="minorEastAsia"/>
          <w:sz w:val="24"/>
          <w:szCs w:val="24"/>
        </w:rPr>
      </w:pPr>
    </w:p>
    <w:p w14:paraId="14639099">
      <w:pPr>
        <w:adjustRightInd w:val="0"/>
        <w:spacing w:line="320" w:lineRule="exact"/>
        <w:ind w:firstLine="6120" w:firstLineChars="2550"/>
        <w:rPr>
          <w:rFonts w:cs="仿宋_GB2312" w:asciiTheme="minorEastAsia" w:hAnsiTheme="minorEastAsia" w:eastAsiaTheme="minorEastAsia"/>
          <w:sz w:val="24"/>
          <w:szCs w:val="24"/>
        </w:rPr>
      </w:pPr>
    </w:p>
    <w:p w14:paraId="5568A6C5">
      <w:pPr>
        <w:adjustRightInd w:val="0"/>
        <w:spacing w:line="320" w:lineRule="exact"/>
        <w:ind w:firstLine="6120" w:firstLineChars="2550"/>
        <w:rPr>
          <w:rFonts w:cs="仿宋_GB2312" w:asciiTheme="minorEastAsia" w:hAnsiTheme="minorEastAsia" w:eastAsiaTheme="minorEastAsia"/>
          <w:sz w:val="24"/>
          <w:szCs w:val="24"/>
        </w:rPr>
      </w:pPr>
    </w:p>
    <w:p w14:paraId="2C11E464">
      <w:pPr>
        <w:adjustRightInd w:val="0"/>
        <w:spacing w:line="320" w:lineRule="exact"/>
        <w:ind w:firstLine="6120" w:firstLineChars="2550"/>
        <w:rPr>
          <w:rFonts w:cs="仿宋_GB2312" w:asciiTheme="minorEastAsia" w:hAnsiTheme="minorEastAsia" w:eastAsiaTheme="minorEastAsia"/>
          <w:sz w:val="24"/>
          <w:szCs w:val="24"/>
        </w:rPr>
      </w:pPr>
    </w:p>
    <w:p w14:paraId="63DA0883">
      <w:pPr>
        <w:adjustRightInd w:val="0"/>
        <w:spacing w:line="320" w:lineRule="exact"/>
        <w:ind w:firstLine="6120" w:firstLineChars="2550"/>
        <w:rPr>
          <w:rFonts w:cs="仿宋_GB2312" w:asciiTheme="minorEastAsia" w:hAnsiTheme="minorEastAsia" w:eastAsiaTheme="minorEastAsia"/>
          <w:sz w:val="24"/>
          <w:szCs w:val="24"/>
        </w:rPr>
      </w:pPr>
    </w:p>
    <w:p w14:paraId="2D7DE05D">
      <w:pPr>
        <w:adjustRightInd w:val="0"/>
        <w:spacing w:line="320" w:lineRule="exact"/>
        <w:ind w:firstLine="6120" w:firstLineChars="2550"/>
        <w:rPr>
          <w:rFonts w:cs="仿宋_GB2312" w:asciiTheme="minorEastAsia" w:hAnsiTheme="minorEastAsia" w:eastAsiaTheme="minorEastAsia"/>
          <w:sz w:val="24"/>
          <w:szCs w:val="24"/>
        </w:rPr>
      </w:pPr>
    </w:p>
    <w:p w14:paraId="53D0680D">
      <w:pPr>
        <w:adjustRightInd w:val="0"/>
        <w:spacing w:line="320" w:lineRule="exact"/>
        <w:ind w:firstLine="6120" w:firstLineChars="2550"/>
        <w:rPr>
          <w:rFonts w:cs="仿宋_GB2312" w:asciiTheme="minorEastAsia" w:hAnsiTheme="minorEastAsia" w:eastAsiaTheme="minorEastAsia"/>
          <w:sz w:val="24"/>
          <w:szCs w:val="24"/>
        </w:rPr>
      </w:pPr>
    </w:p>
    <w:p w14:paraId="582E4869">
      <w:pPr>
        <w:adjustRightInd w:val="0"/>
        <w:spacing w:line="320" w:lineRule="exact"/>
        <w:ind w:firstLine="6120" w:firstLineChars="2550"/>
        <w:rPr>
          <w:rFonts w:cs="仿宋_GB2312" w:asciiTheme="minorEastAsia" w:hAnsiTheme="minorEastAsia" w:eastAsiaTheme="minorEastAsia"/>
          <w:sz w:val="24"/>
          <w:szCs w:val="24"/>
        </w:rPr>
      </w:pPr>
    </w:p>
    <w:p w14:paraId="02726556">
      <w:pPr>
        <w:adjustRightInd w:val="0"/>
        <w:spacing w:line="320" w:lineRule="exact"/>
        <w:ind w:firstLine="6120" w:firstLineChars="2550"/>
        <w:rPr>
          <w:rFonts w:cs="仿宋_GB2312" w:asciiTheme="minorEastAsia" w:hAnsiTheme="minorEastAsia" w:eastAsiaTheme="minorEastAsia"/>
          <w:sz w:val="24"/>
          <w:szCs w:val="24"/>
        </w:rPr>
      </w:pPr>
    </w:p>
    <w:p w14:paraId="05F99D58">
      <w:pPr>
        <w:adjustRightInd w:val="0"/>
        <w:spacing w:line="320" w:lineRule="exact"/>
        <w:ind w:firstLine="6120" w:firstLineChars="2550"/>
        <w:rPr>
          <w:rFonts w:cs="仿宋_GB2312" w:asciiTheme="minorEastAsia" w:hAnsiTheme="minorEastAsia" w:eastAsiaTheme="minorEastAsia"/>
          <w:sz w:val="24"/>
          <w:szCs w:val="24"/>
        </w:rPr>
      </w:pPr>
    </w:p>
    <w:p w14:paraId="2BE5B574">
      <w:pPr>
        <w:adjustRightInd w:val="0"/>
        <w:spacing w:line="320" w:lineRule="exact"/>
        <w:ind w:firstLine="6120" w:firstLineChars="2550"/>
        <w:rPr>
          <w:rFonts w:cs="仿宋_GB2312" w:asciiTheme="minorEastAsia" w:hAnsiTheme="minorEastAsia" w:eastAsiaTheme="minorEastAsia"/>
          <w:sz w:val="24"/>
          <w:szCs w:val="24"/>
        </w:rPr>
      </w:pPr>
    </w:p>
    <w:p w14:paraId="2916A722">
      <w:pPr>
        <w:adjustRightInd w:val="0"/>
        <w:spacing w:line="320" w:lineRule="exact"/>
        <w:ind w:firstLine="6120" w:firstLineChars="2550"/>
        <w:rPr>
          <w:rFonts w:cs="仿宋_GB2312" w:asciiTheme="minorEastAsia" w:hAnsiTheme="minorEastAsia" w:eastAsiaTheme="minorEastAsia"/>
          <w:sz w:val="24"/>
          <w:szCs w:val="24"/>
        </w:rPr>
      </w:pPr>
    </w:p>
    <w:p w14:paraId="2FEBB588">
      <w:pPr>
        <w:adjustRightInd w:val="0"/>
        <w:spacing w:line="320" w:lineRule="exact"/>
        <w:ind w:firstLine="6120" w:firstLineChars="2550"/>
        <w:rPr>
          <w:rFonts w:cs="仿宋_GB2312" w:asciiTheme="minorEastAsia" w:hAnsiTheme="minorEastAsia" w:eastAsiaTheme="minorEastAsia"/>
          <w:sz w:val="24"/>
          <w:szCs w:val="24"/>
        </w:rPr>
      </w:pPr>
    </w:p>
    <w:p w14:paraId="72B5A921">
      <w:pPr>
        <w:adjustRightInd w:val="0"/>
        <w:spacing w:line="320" w:lineRule="exact"/>
        <w:ind w:firstLine="6120" w:firstLineChars="2550"/>
        <w:rPr>
          <w:rFonts w:cs="仿宋_GB2312" w:asciiTheme="minorEastAsia" w:hAnsiTheme="minorEastAsia" w:eastAsiaTheme="minorEastAsia"/>
          <w:sz w:val="24"/>
          <w:szCs w:val="24"/>
        </w:rPr>
      </w:pPr>
    </w:p>
    <w:p w14:paraId="19B9C8C8">
      <w:pPr>
        <w:adjustRightInd w:val="0"/>
        <w:spacing w:line="320" w:lineRule="exact"/>
        <w:ind w:firstLine="6120" w:firstLineChars="2550"/>
        <w:rPr>
          <w:rFonts w:cs="仿宋_GB2312" w:asciiTheme="minorEastAsia" w:hAnsiTheme="minorEastAsia" w:eastAsiaTheme="minorEastAsia"/>
          <w:sz w:val="24"/>
          <w:szCs w:val="24"/>
        </w:rPr>
      </w:pPr>
    </w:p>
    <w:p w14:paraId="7506080E">
      <w:pPr>
        <w:adjustRightInd w:val="0"/>
        <w:spacing w:line="320" w:lineRule="exact"/>
        <w:ind w:firstLine="6120" w:firstLineChars="2550"/>
        <w:rPr>
          <w:rFonts w:cs="仿宋_GB2312" w:asciiTheme="minorEastAsia" w:hAnsiTheme="minorEastAsia" w:eastAsiaTheme="minorEastAsia"/>
          <w:sz w:val="24"/>
          <w:szCs w:val="24"/>
        </w:rPr>
      </w:pPr>
    </w:p>
    <w:p w14:paraId="38A95CC4">
      <w:pPr>
        <w:adjustRightInd w:val="0"/>
        <w:spacing w:line="320" w:lineRule="exact"/>
        <w:ind w:firstLine="6120" w:firstLineChars="2550"/>
        <w:rPr>
          <w:rFonts w:cs="仿宋_GB2312" w:asciiTheme="minorEastAsia" w:hAnsiTheme="minorEastAsia" w:eastAsiaTheme="minorEastAsia"/>
          <w:sz w:val="24"/>
          <w:szCs w:val="24"/>
        </w:rPr>
      </w:pPr>
    </w:p>
    <w:p w14:paraId="1332F7A2">
      <w:pPr>
        <w:adjustRightInd w:val="0"/>
        <w:spacing w:line="320" w:lineRule="exact"/>
        <w:ind w:firstLine="6120" w:firstLineChars="2550"/>
        <w:rPr>
          <w:rFonts w:cs="仿宋_GB2312" w:asciiTheme="minorEastAsia" w:hAnsiTheme="minorEastAsia" w:eastAsiaTheme="minorEastAsia"/>
          <w:sz w:val="24"/>
          <w:szCs w:val="24"/>
        </w:rPr>
      </w:pPr>
    </w:p>
    <w:p w14:paraId="777B1820">
      <w:pPr>
        <w:adjustRightInd w:val="0"/>
        <w:spacing w:line="320" w:lineRule="exact"/>
        <w:ind w:firstLine="6120" w:firstLineChars="2550"/>
        <w:rPr>
          <w:rFonts w:cs="仿宋_GB2312" w:asciiTheme="minorEastAsia" w:hAnsiTheme="minorEastAsia" w:eastAsiaTheme="minorEastAsia"/>
          <w:sz w:val="24"/>
          <w:szCs w:val="24"/>
        </w:rPr>
      </w:pPr>
    </w:p>
    <w:p w14:paraId="056167D9">
      <w:pPr>
        <w:adjustRightInd w:val="0"/>
        <w:spacing w:line="320" w:lineRule="exact"/>
        <w:ind w:firstLine="6120" w:firstLineChars="2550"/>
        <w:rPr>
          <w:rFonts w:cs="仿宋_GB2312" w:asciiTheme="minorEastAsia" w:hAnsiTheme="minorEastAsia" w:eastAsiaTheme="minorEastAsia"/>
          <w:sz w:val="24"/>
          <w:szCs w:val="24"/>
        </w:rPr>
      </w:pPr>
    </w:p>
    <w:p w14:paraId="14577A3A">
      <w:pPr>
        <w:adjustRightInd w:val="0"/>
        <w:spacing w:line="320" w:lineRule="exact"/>
        <w:ind w:firstLine="6120" w:firstLineChars="2550"/>
        <w:rPr>
          <w:rFonts w:cs="仿宋_GB2312" w:asciiTheme="minorEastAsia" w:hAnsiTheme="minorEastAsia" w:eastAsiaTheme="minorEastAsia"/>
          <w:sz w:val="24"/>
          <w:szCs w:val="24"/>
        </w:rPr>
      </w:pPr>
    </w:p>
    <w:p w14:paraId="7A0ECFA2">
      <w:pPr>
        <w:adjustRightInd w:val="0"/>
        <w:spacing w:line="320" w:lineRule="exact"/>
        <w:ind w:firstLine="6120" w:firstLineChars="2550"/>
        <w:rPr>
          <w:rFonts w:cs="仿宋_GB2312" w:asciiTheme="minorEastAsia" w:hAnsiTheme="minorEastAsia" w:eastAsiaTheme="minorEastAsia"/>
          <w:sz w:val="24"/>
          <w:szCs w:val="24"/>
        </w:rPr>
      </w:pPr>
    </w:p>
    <w:p w14:paraId="39875A41">
      <w:pPr>
        <w:adjustRightInd w:val="0"/>
        <w:spacing w:line="320" w:lineRule="exact"/>
        <w:ind w:firstLine="6120" w:firstLineChars="2550"/>
        <w:rPr>
          <w:rFonts w:cs="仿宋_GB2312" w:asciiTheme="minorEastAsia" w:hAnsiTheme="minorEastAsia" w:eastAsiaTheme="minorEastAsia"/>
          <w:sz w:val="24"/>
          <w:szCs w:val="24"/>
        </w:rPr>
      </w:pPr>
    </w:p>
    <w:p w14:paraId="2EA1F11E">
      <w:pPr>
        <w:adjustRightInd w:val="0"/>
        <w:spacing w:line="320" w:lineRule="exact"/>
        <w:ind w:firstLine="6120" w:firstLineChars="2550"/>
        <w:rPr>
          <w:rFonts w:cs="仿宋_GB2312" w:asciiTheme="minorEastAsia" w:hAnsiTheme="minorEastAsia" w:eastAsiaTheme="minorEastAsia"/>
          <w:sz w:val="24"/>
          <w:szCs w:val="24"/>
        </w:rPr>
      </w:pPr>
    </w:p>
    <w:p w14:paraId="45DCD6DE">
      <w:pPr>
        <w:adjustRightInd w:val="0"/>
        <w:spacing w:line="320" w:lineRule="exact"/>
        <w:ind w:firstLine="6120" w:firstLineChars="2550"/>
        <w:rPr>
          <w:rFonts w:cs="仿宋_GB2312" w:asciiTheme="minorEastAsia" w:hAnsiTheme="minorEastAsia" w:eastAsiaTheme="minorEastAsia"/>
          <w:sz w:val="24"/>
          <w:szCs w:val="24"/>
        </w:rPr>
      </w:pPr>
    </w:p>
    <w:p w14:paraId="45983B93">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945F33B">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5AD04379">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104BFD8B">
      <w:pPr>
        <w:adjustRightInd w:val="0"/>
        <w:spacing w:line="360" w:lineRule="auto"/>
        <w:jc w:val="center"/>
        <w:rPr>
          <w:rFonts w:asciiTheme="minorEastAsia" w:hAnsiTheme="minorEastAsia" w:eastAsiaTheme="minorEastAsia"/>
          <w:b/>
          <w:sz w:val="24"/>
          <w:szCs w:val="24"/>
        </w:rPr>
      </w:pPr>
    </w:p>
    <w:p w14:paraId="5F12F06F">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644DE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31A75F6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4C2C8C4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DBCCDD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EFF2FC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074233A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A7D09D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1188881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B67F5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8CE4C1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3BE22AE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4C6029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1A525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994BDD1">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03A62E7">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78828FEE">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5DDEF9E7">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0C4F3A1D">
      <w:pPr>
        <w:adjustRightInd w:val="0"/>
        <w:spacing w:line="360" w:lineRule="auto"/>
        <w:rPr>
          <w:rFonts w:asciiTheme="minorEastAsia" w:hAnsiTheme="minorEastAsia" w:eastAsiaTheme="minorEastAsia"/>
          <w:sz w:val="24"/>
          <w:szCs w:val="24"/>
        </w:rPr>
      </w:pPr>
    </w:p>
    <w:p w14:paraId="5C0E0635">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06566862">
      <w:pPr>
        <w:adjustRightInd w:val="0"/>
        <w:spacing w:line="360" w:lineRule="auto"/>
        <w:ind w:right="640" w:firstLine="1560" w:firstLineChars="650"/>
        <w:rPr>
          <w:rFonts w:asciiTheme="minorEastAsia" w:hAnsiTheme="minorEastAsia" w:eastAsiaTheme="minorEastAsia"/>
          <w:sz w:val="24"/>
          <w:szCs w:val="24"/>
        </w:rPr>
      </w:pPr>
    </w:p>
    <w:p w14:paraId="5805BB34">
      <w:pPr>
        <w:adjustRightInd w:val="0"/>
        <w:spacing w:line="360" w:lineRule="auto"/>
        <w:ind w:right="640"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w:t>
      </w:r>
      <w:r>
        <w:rPr>
          <w:rFonts w:hint="eastAsia" w:asciiTheme="minorEastAsia" w:hAnsiTheme="minorEastAsia" w:eastAsiaTheme="minorEastAsia"/>
          <w:sz w:val="24"/>
          <w:szCs w:val="24"/>
          <w:lang w:val="en-US" w:eastAsia="zh-CN"/>
        </w:rPr>
        <w:t>章</w:t>
      </w:r>
      <w:r>
        <w:rPr>
          <w:rFonts w:hint="eastAsia" w:asciiTheme="minorEastAsia" w:hAnsiTheme="minorEastAsia" w:eastAsiaTheme="minorEastAsia"/>
          <w:sz w:val="24"/>
          <w:szCs w:val="24"/>
        </w:rPr>
        <w:t>）</w:t>
      </w:r>
    </w:p>
    <w:p w14:paraId="21BAF9F6">
      <w:pPr>
        <w:adjustRightInd w:val="0"/>
        <w:spacing w:line="360" w:lineRule="auto"/>
        <w:jc w:val="center"/>
        <w:rPr>
          <w:rFonts w:asciiTheme="minorEastAsia" w:hAnsiTheme="minorEastAsia" w:eastAsiaTheme="minorEastAsia"/>
          <w:sz w:val="24"/>
          <w:szCs w:val="24"/>
        </w:rPr>
      </w:pPr>
    </w:p>
    <w:p w14:paraId="4A35EDF5">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0B47817B">
      <w:pPr>
        <w:pStyle w:val="36"/>
        <w:adjustRightInd w:val="0"/>
        <w:spacing w:line="360" w:lineRule="auto"/>
        <w:ind w:firstLine="480"/>
        <w:rPr>
          <w:rFonts w:asciiTheme="minorEastAsia" w:hAnsiTheme="minorEastAsia" w:eastAsiaTheme="minorEastAsia"/>
          <w:sz w:val="24"/>
          <w:szCs w:val="24"/>
        </w:rPr>
      </w:pPr>
    </w:p>
    <w:p w14:paraId="5264C99D">
      <w:pPr>
        <w:pStyle w:val="36"/>
        <w:adjustRightInd w:val="0"/>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C5AC615">
      <w:pPr>
        <w:rPr>
          <w:rFonts w:asciiTheme="minorEastAsia" w:hAnsiTheme="minorEastAsia" w:eastAsiaTheme="minorEastAsia"/>
          <w:sz w:val="24"/>
          <w:szCs w:val="24"/>
        </w:rPr>
      </w:pPr>
      <w:r>
        <w:rPr>
          <w:rFonts w:asciiTheme="minorEastAsia" w:hAnsiTheme="minorEastAsia" w:eastAsiaTheme="minorEastAsia"/>
          <w:sz w:val="24"/>
          <w:szCs w:val="24"/>
        </w:rPr>
        <w:br w:type="page"/>
      </w:r>
    </w:p>
    <w:p w14:paraId="4FEAB508">
      <w:pPr>
        <w:pStyle w:val="3"/>
        <w:spacing w:before="0" w:after="0" w:line="500" w:lineRule="exact"/>
        <w:ind w:firstLine="0"/>
        <w:rPr>
          <w:rFonts w:hint="eastAsia" w:ascii="微软雅黑" w:hAnsi="黑体" w:eastAsia="微软雅黑"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552E344C">
      <w:pPr>
        <w:rPr>
          <w:rFonts w:ascii="黑体" w:hAnsi="黑体" w:eastAsia="黑体" w:cs="黑体"/>
          <w:sz w:val="32"/>
          <w:szCs w:val="32"/>
          <w:lang w:val="en-US"/>
        </w:rPr>
      </w:pPr>
    </w:p>
    <w:p w14:paraId="68135795">
      <w:pPr>
        <w:pStyle w:val="39"/>
        <w:spacing w:beforeLines="0" w:afterLines="0"/>
        <w:ind w:left="0"/>
        <w:rPr>
          <w:rFonts w:ascii="黑体" w:hAnsi="黑体" w:eastAsia="黑体" w:cs="黑体"/>
          <w:sz w:val="32"/>
          <w:szCs w:val="32"/>
          <w:lang w:val="en-US"/>
        </w:rPr>
      </w:pPr>
    </w:p>
    <w:p w14:paraId="0D2161FB">
      <w:pPr>
        <w:pStyle w:val="39"/>
        <w:spacing w:beforeLines="0" w:afterLines="0"/>
        <w:ind w:left="0"/>
        <w:rPr>
          <w:rFonts w:ascii="黑体" w:hAnsi="黑体" w:eastAsia="黑体" w:cs="黑体"/>
          <w:sz w:val="32"/>
          <w:szCs w:val="32"/>
          <w:lang w:val="en-US"/>
        </w:rPr>
      </w:pPr>
    </w:p>
    <w:p w14:paraId="02AF17C3">
      <w:pPr>
        <w:pStyle w:val="39"/>
        <w:spacing w:beforeLines="0" w:afterLines="0"/>
        <w:ind w:left="0"/>
        <w:rPr>
          <w:rFonts w:ascii="黑体" w:hAnsi="黑体" w:eastAsia="黑体" w:cs="黑体"/>
          <w:sz w:val="30"/>
          <w:szCs w:val="30"/>
          <w:lang w:val="en-US"/>
        </w:rPr>
      </w:pPr>
    </w:p>
    <w:p w14:paraId="3E719849">
      <w:pPr>
        <w:pStyle w:val="39"/>
        <w:spacing w:beforeLines="0" w:afterLines="0"/>
        <w:ind w:left="0"/>
        <w:rPr>
          <w:rFonts w:hint="eastAsia" w:ascii="黑体" w:hAnsi="黑体" w:eastAsia="黑体" w:cs="黑体"/>
          <w:sz w:val="30"/>
          <w:szCs w:val="30"/>
          <w:lang w:val="en-US"/>
        </w:rPr>
      </w:pPr>
    </w:p>
    <w:p w14:paraId="3B49DDBC">
      <w:pPr>
        <w:pStyle w:val="39"/>
        <w:spacing w:beforeLines="0" w:afterLines="0"/>
        <w:ind w:left="0"/>
        <w:rPr>
          <w:rFonts w:hint="eastAsia" w:ascii="黑体" w:hAnsi="黑体" w:eastAsia="黑体" w:cs="黑体"/>
          <w:sz w:val="30"/>
          <w:szCs w:val="30"/>
          <w:lang w:val="en-US"/>
        </w:rPr>
      </w:pPr>
    </w:p>
    <w:p w14:paraId="60C20195">
      <w:pPr>
        <w:pStyle w:val="39"/>
        <w:spacing w:beforeLines="0" w:afterLines="0"/>
        <w:ind w:left="0"/>
        <w:rPr>
          <w:rFonts w:ascii="黑体" w:hAnsi="黑体" w:eastAsia="黑体" w:cs="黑体"/>
          <w:sz w:val="30"/>
          <w:szCs w:val="30"/>
          <w:lang w:val="en-US"/>
        </w:rPr>
      </w:pPr>
    </w:p>
    <w:p w14:paraId="2A99594C">
      <w:pPr>
        <w:pStyle w:val="39"/>
        <w:spacing w:beforeLines="0" w:afterLines="0"/>
        <w:ind w:left="0"/>
        <w:rPr>
          <w:rFonts w:ascii="黑体" w:hAnsi="黑体" w:eastAsia="黑体" w:cs="黑体"/>
          <w:sz w:val="30"/>
          <w:szCs w:val="30"/>
          <w:lang w:val="en-US"/>
        </w:rPr>
      </w:pPr>
    </w:p>
    <w:p w14:paraId="4C87B705">
      <w:pPr>
        <w:pStyle w:val="39"/>
        <w:spacing w:beforeLines="0" w:afterLines="0"/>
        <w:ind w:left="0"/>
        <w:rPr>
          <w:rFonts w:ascii="黑体" w:hAnsi="黑体" w:eastAsia="黑体" w:cs="黑体"/>
          <w:sz w:val="30"/>
          <w:szCs w:val="30"/>
          <w:lang w:val="en-US"/>
        </w:rPr>
      </w:pPr>
    </w:p>
    <w:p w14:paraId="0B43D755">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72D97D0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0ED2F9E9">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3FAFB21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724D114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509FF6F4">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73A2233E">
      <w:pPr>
        <w:pStyle w:val="39"/>
        <w:spacing w:beforeLines="0" w:afterLines="0"/>
        <w:ind w:left="0"/>
        <w:rPr>
          <w:rFonts w:hint="eastAsia" w:ascii="黑体" w:hAnsi="黑体" w:eastAsia="黑体" w:cs="黑体"/>
          <w:sz w:val="30"/>
          <w:szCs w:val="30"/>
          <w:lang w:val="en-US"/>
        </w:rPr>
      </w:pPr>
    </w:p>
    <w:p w14:paraId="3037CFBA">
      <w:pPr>
        <w:rPr>
          <w:rFonts w:ascii="黑体" w:hAnsi="黑体" w:eastAsia="黑体" w:cs="黑体"/>
          <w:sz w:val="30"/>
          <w:szCs w:val="30"/>
          <w:lang w:val="en-US"/>
        </w:rPr>
      </w:pPr>
      <w:r>
        <w:rPr>
          <w:rFonts w:ascii="黑体" w:hAnsi="黑体" w:eastAsia="黑体" w:cs="黑体"/>
          <w:sz w:val="30"/>
          <w:szCs w:val="30"/>
          <w:lang w:val="en-US"/>
        </w:rPr>
        <w:br w:type="page"/>
      </w:r>
    </w:p>
    <w:p w14:paraId="7893B03B">
      <w:pPr>
        <w:pStyle w:val="39"/>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4725FB66">
      <w:pPr>
        <w:pStyle w:val="39"/>
        <w:spacing w:beforeLines="0" w:afterLines="0" w:line="460" w:lineRule="exact"/>
        <w:ind w:left="0" w:firstLine="420" w:firstLineChars="200"/>
        <w:jc w:val="both"/>
        <w:rPr>
          <w:rFonts w:hint="eastAsia"/>
          <w:sz w:val="21"/>
          <w:szCs w:val="21"/>
        </w:rPr>
      </w:pPr>
    </w:p>
    <w:p w14:paraId="09C80BC4">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25B4EA8D">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0062162">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8490B78">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29661A64">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F4A0BA4">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AE7D1B7">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718425E3">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0B31905">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277F36C5">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37459C80">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1792222">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8AEBD8E">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132C483">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F0C782F">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5B4593DF">
      <w:pPr>
        <w:pStyle w:val="39"/>
        <w:spacing w:beforeLines="0" w:afterLines="0" w:line="460" w:lineRule="exact"/>
        <w:ind w:left="0" w:firstLine="640" w:firstLineChars="200"/>
        <w:jc w:val="center"/>
        <w:rPr>
          <w:rFonts w:hint="eastAsia" w:ascii="微软雅黑" w:eastAsia="微软雅黑"/>
          <w:bCs/>
          <w:sz w:val="32"/>
          <w:szCs w:val="32"/>
        </w:rPr>
      </w:pPr>
    </w:p>
    <w:p w14:paraId="634F2AF1">
      <w:pPr>
        <w:pStyle w:val="39"/>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34B8A42F">
      <w:pPr>
        <w:pStyle w:val="39"/>
        <w:numPr>
          <w:ilvl w:val="0"/>
          <w:numId w:val="20"/>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6F33EE4">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3E4AC727">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74820A06">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8353717">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15DB8FDC">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5CBBD36">
      <w:pPr>
        <w:pStyle w:val="39"/>
        <w:spacing w:beforeLines="0" w:afterLines="0" w:line="460" w:lineRule="exact"/>
        <w:ind w:left="0" w:firstLine="420" w:firstLineChars="200"/>
        <w:jc w:val="both"/>
        <w:rPr>
          <w:rFonts w:hint="eastAsia"/>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FB1D4DB">
      <w:pPr>
        <w:rPr>
          <w:rFonts w:hint="eastAsia"/>
          <w:sz w:val="21"/>
          <w:szCs w:val="21"/>
        </w:rPr>
      </w:pPr>
      <w:r>
        <w:rPr>
          <w:rFonts w:hint="eastAsia"/>
          <w:sz w:val="21"/>
          <w:szCs w:val="21"/>
        </w:rPr>
        <w:br w:type="page"/>
      </w:r>
    </w:p>
    <w:p w14:paraId="2487A57B">
      <w:pPr>
        <w:pStyle w:val="39"/>
        <w:spacing w:beforeLines="0" w:afterLines="0" w:line="460" w:lineRule="exact"/>
        <w:ind w:left="0" w:firstLine="420" w:firstLineChars="200"/>
        <w:jc w:val="both"/>
        <w:rPr>
          <w:rFonts w:hint="eastAsia"/>
          <w:sz w:val="21"/>
          <w:szCs w:val="21"/>
        </w:rPr>
      </w:pPr>
    </w:p>
    <w:p w14:paraId="4916120A">
      <w:pPr>
        <w:pStyle w:val="3"/>
        <w:spacing w:before="0" w:after="0" w:line="520" w:lineRule="exact"/>
        <w:ind w:firstLine="0"/>
        <w:rPr>
          <w:rFonts w:hint="eastAsia" w:ascii="微软雅黑" w:hAnsi="宋体" w:eastAsia="微软雅黑"/>
          <w:b w:val="0"/>
          <w:szCs w:val="36"/>
        </w:rPr>
      </w:pPr>
      <w:bookmarkStart w:id="67" w:name="_Toc220232392"/>
      <w:r>
        <w:rPr>
          <w:rFonts w:hint="eastAsia" w:ascii="微软雅黑" w:hAnsi="宋体" w:eastAsia="微软雅黑"/>
          <w:b w:val="0"/>
        </w:rPr>
        <w:t>采购合同</w:t>
      </w:r>
      <w:bookmarkEnd w:id="67"/>
      <w:r>
        <w:rPr>
          <w:rFonts w:hint="eastAsia" w:ascii="微软雅黑" w:hAnsi="宋体" w:eastAsia="微软雅黑"/>
          <w:b w:val="0"/>
        </w:rPr>
        <w:t>内容</w:t>
      </w:r>
    </w:p>
    <w:p w14:paraId="59AB80CB">
      <w:pPr>
        <w:spacing w:line="520" w:lineRule="exact"/>
        <w:ind w:firstLine="440" w:firstLineChars="200"/>
        <w:jc w:val="both"/>
        <w:rPr>
          <w:rFonts w:hint="eastAsia"/>
          <w:szCs w:val="27"/>
        </w:rPr>
      </w:pPr>
    </w:p>
    <w:p w14:paraId="0E15DA2B">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0EF226F5">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23F9C2E8">
      <w:pPr>
        <w:spacing w:line="360" w:lineRule="auto"/>
        <w:ind w:firstLine="440" w:firstLineChars="200"/>
        <w:jc w:val="both"/>
        <w:rPr>
          <w:szCs w:val="27"/>
          <w:u w:val="single"/>
        </w:rPr>
      </w:pPr>
      <w:r>
        <w:rPr>
          <w:rFonts w:hint="eastAsia"/>
          <w:szCs w:val="27"/>
        </w:rPr>
        <w:t>签订地点：</w:t>
      </w:r>
    </w:p>
    <w:p w14:paraId="44062DE1">
      <w:pPr>
        <w:spacing w:line="360" w:lineRule="auto"/>
        <w:ind w:firstLine="440" w:firstLineChars="200"/>
        <w:jc w:val="both"/>
        <w:rPr>
          <w:szCs w:val="27"/>
          <w:u w:val="single"/>
        </w:rPr>
      </w:pPr>
      <w:r>
        <w:rPr>
          <w:rFonts w:hint="eastAsia"/>
          <w:szCs w:val="27"/>
        </w:rPr>
        <w:t>项目名称：</w:t>
      </w:r>
    </w:p>
    <w:p w14:paraId="695E4FD6">
      <w:pPr>
        <w:spacing w:line="360" w:lineRule="auto"/>
        <w:ind w:firstLine="440" w:firstLineChars="200"/>
        <w:jc w:val="both"/>
        <w:rPr>
          <w:szCs w:val="27"/>
          <w:u w:val="single"/>
        </w:rPr>
      </w:pPr>
      <w:r>
        <w:rPr>
          <w:rFonts w:hint="eastAsia"/>
          <w:szCs w:val="27"/>
        </w:rPr>
        <w:t>项目编号：</w:t>
      </w:r>
    </w:p>
    <w:p w14:paraId="448C3E85">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26F0A995">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3F9D5F23">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843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44D03B3">
            <w:pPr>
              <w:spacing w:line="360" w:lineRule="auto"/>
              <w:ind w:firstLine="440" w:firstLineChars="200"/>
              <w:jc w:val="both"/>
            </w:pPr>
            <w:r>
              <w:rPr>
                <w:rFonts w:hint="eastAsia"/>
              </w:rPr>
              <w:t>产品名称</w:t>
            </w:r>
          </w:p>
        </w:tc>
        <w:tc>
          <w:tcPr>
            <w:tcW w:w="1623" w:type="dxa"/>
          </w:tcPr>
          <w:p w14:paraId="35D5277F">
            <w:pPr>
              <w:spacing w:line="360" w:lineRule="auto"/>
              <w:ind w:firstLine="440" w:firstLineChars="200"/>
              <w:jc w:val="both"/>
            </w:pPr>
            <w:r>
              <w:rPr>
                <w:rFonts w:hint="eastAsia"/>
              </w:rPr>
              <w:t>规格型号</w:t>
            </w:r>
          </w:p>
        </w:tc>
        <w:tc>
          <w:tcPr>
            <w:tcW w:w="902" w:type="dxa"/>
          </w:tcPr>
          <w:p w14:paraId="76A9543F">
            <w:pPr>
              <w:spacing w:line="360" w:lineRule="auto"/>
              <w:ind w:firstLine="440" w:firstLineChars="200"/>
              <w:jc w:val="both"/>
            </w:pPr>
            <w:r>
              <w:rPr>
                <w:rFonts w:hint="eastAsia"/>
              </w:rPr>
              <w:t>单位</w:t>
            </w:r>
          </w:p>
        </w:tc>
        <w:tc>
          <w:tcPr>
            <w:tcW w:w="902" w:type="dxa"/>
          </w:tcPr>
          <w:p w14:paraId="1C081B00">
            <w:pPr>
              <w:spacing w:line="360" w:lineRule="auto"/>
              <w:ind w:firstLine="440" w:firstLineChars="200"/>
              <w:jc w:val="both"/>
            </w:pPr>
            <w:r>
              <w:rPr>
                <w:rFonts w:hint="eastAsia"/>
              </w:rPr>
              <w:t>数量</w:t>
            </w:r>
          </w:p>
        </w:tc>
        <w:tc>
          <w:tcPr>
            <w:tcW w:w="1071" w:type="dxa"/>
          </w:tcPr>
          <w:p w14:paraId="79BD4BAF">
            <w:pPr>
              <w:spacing w:line="360" w:lineRule="auto"/>
              <w:ind w:firstLine="440" w:firstLineChars="200"/>
              <w:jc w:val="both"/>
            </w:pPr>
            <w:r>
              <w:rPr>
                <w:rFonts w:hint="eastAsia"/>
              </w:rPr>
              <w:t>单价</w:t>
            </w:r>
          </w:p>
        </w:tc>
        <w:tc>
          <w:tcPr>
            <w:tcW w:w="1250" w:type="dxa"/>
          </w:tcPr>
          <w:p w14:paraId="08941AE8">
            <w:pPr>
              <w:spacing w:line="360" w:lineRule="auto"/>
              <w:ind w:firstLine="440" w:firstLineChars="200"/>
              <w:jc w:val="both"/>
            </w:pPr>
            <w:r>
              <w:rPr>
                <w:rFonts w:hint="eastAsia"/>
              </w:rPr>
              <w:t>小计</w:t>
            </w:r>
          </w:p>
        </w:tc>
        <w:tc>
          <w:tcPr>
            <w:tcW w:w="1106" w:type="dxa"/>
          </w:tcPr>
          <w:p w14:paraId="4C8129DC">
            <w:pPr>
              <w:spacing w:line="360" w:lineRule="auto"/>
              <w:ind w:firstLine="440" w:firstLineChars="200"/>
              <w:jc w:val="both"/>
            </w:pPr>
            <w:r>
              <w:rPr>
                <w:rFonts w:hint="eastAsia"/>
              </w:rPr>
              <w:t>备注</w:t>
            </w:r>
          </w:p>
        </w:tc>
      </w:tr>
      <w:tr w14:paraId="572D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02F6DB">
            <w:pPr>
              <w:spacing w:line="360" w:lineRule="auto"/>
              <w:ind w:firstLine="440" w:firstLineChars="200"/>
              <w:jc w:val="both"/>
            </w:pPr>
          </w:p>
        </w:tc>
        <w:tc>
          <w:tcPr>
            <w:tcW w:w="1623" w:type="dxa"/>
          </w:tcPr>
          <w:p w14:paraId="0F513284">
            <w:pPr>
              <w:spacing w:line="360" w:lineRule="auto"/>
              <w:ind w:firstLine="440" w:firstLineChars="200"/>
              <w:jc w:val="both"/>
            </w:pPr>
          </w:p>
        </w:tc>
        <w:tc>
          <w:tcPr>
            <w:tcW w:w="902" w:type="dxa"/>
          </w:tcPr>
          <w:p w14:paraId="5C010AEB">
            <w:pPr>
              <w:spacing w:line="360" w:lineRule="auto"/>
              <w:ind w:firstLine="440" w:firstLineChars="200"/>
              <w:jc w:val="both"/>
            </w:pPr>
          </w:p>
        </w:tc>
        <w:tc>
          <w:tcPr>
            <w:tcW w:w="902" w:type="dxa"/>
          </w:tcPr>
          <w:p w14:paraId="10925A41">
            <w:pPr>
              <w:spacing w:line="360" w:lineRule="auto"/>
              <w:ind w:firstLine="440" w:firstLineChars="200"/>
              <w:jc w:val="both"/>
            </w:pPr>
          </w:p>
        </w:tc>
        <w:tc>
          <w:tcPr>
            <w:tcW w:w="1071" w:type="dxa"/>
          </w:tcPr>
          <w:p w14:paraId="7CCAD8C4">
            <w:pPr>
              <w:spacing w:line="360" w:lineRule="auto"/>
              <w:ind w:firstLine="440" w:firstLineChars="200"/>
              <w:jc w:val="both"/>
            </w:pPr>
          </w:p>
        </w:tc>
        <w:tc>
          <w:tcPr>
            <w:tcW w:w="1250" w:type="dxa"/>
          </w:tcPr>
          <w:p w14:paraId="3E7340E3">
            <w:pPr>
              <w:spacing w:line="360" w:lineRule="auto"/>
              <w:ind w:firstLine="440" w:firstLineChars="200"/>
              <w:jc w:val="both"/>
            </w:pPr>
          </w:p>
        </w:tc>
        <w:tc>
          <w:tcPr>
            <w:tcW w:w="1106" w:type="dxa"/>
          </w:tcPr>
          <w:p w14:paraId="459AE774">
            <w:pPr>
              <w:spacing w:line="360" w:lineRule="auto"/>
              <w:ind w:firstLine="440" w:firstLineChars="200"/>
              <w:jc w:val="both"/>
            </w:pPr>
          </w:p>
        </w:tc>
      </w:tr>
      <w:tr w14:paraId="4FFB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A78B6D">
            <w:pPr>
              <w:spacing w:line="360" w:lineRule="auto"/>
              <w:ind w:firstLine="440" w:firstLineChars="200"/>
              <w:jc w:val="both"/>
            </w:pPr>
          </w:p>
        </w:tc>
        <w:tc>
          <w:tcPr>
            <w:tcW w:w="1623" w:type="dxa"/>
          </w:tcPr>
          <w:p w14:paraId="61D6478D">
            <w:pPr>
              <w:spacing w:line="360" w:lineRule="auto"/>
              <w:ind w:firstLine="440" w:firstLineChars="200"/>
              <w:jc w:val="both"/>
            </w:pPr>
          </w:p>
        </w:tc>
        <w:tc>
          <w:tcPr>
            <w:tcW w:w="902" w:type="dxa"/>
          </w:tcPr>
          <w:p w14:paraId="59C7B8F4">
            <w:pPr>
              <w:spacing w:line="360" w:lineRule="auto"/>
              <w:ind w:firstLine="440" w:firstLineChars="200"/>
              <w:jc w:val="both"/>
            </w:pPr>
          </w:p>
        </w:tc>
        <w:tc>
          <w:tcPr>
            <w:tcW w:w="902" w:type="dxa"/>
          </w:tcPr>
          <w:p w14:paraId="0769BAE3">
            <w:pPr>
              <w:spacing w:line="360" w:lineRule="auto"/>
              <w:ind w:firstLine="440" w:firstLineChars="200"/>
              <w:jc w:val="both"/>
            </w:pPr>
          </w:p>
        </w:tc>
        <w:tc>
          <w:tcPr>
            <w:tcW w:w="1071" w:type="dxa"/>
          </w:tcPr>
          <w:p w14:paraId="648C58CF">
            <w:pPr>
              <w:spacing w:line="360" w:lineRule="auto"/>
              <w:ind w:firstLine="440" w:firstLineChars="200"/>
              <w:jc w:val="both"/>
            </w:pPr>
          </w:p>
        </w:tc>
        <w:tc>
          <w:tcPr>
            <w:tcW w:w="1250" w:type="dxa"/>
          </w:tcPr>
          <w:p w14:paraId="6C85E72F">
            <w:pPr>
              <w:spacing w:line="360" w:lineRule="auto"/>
              <w:ind w:firstLine="440" w:firstLineChars="200"/>
              <w:jc w:val="both"/>
            </w:pPr>
          </w:p>
        </w:tc>
        <w:tc>
          <w:tcPr>
            <w:tcW w:w="1106" w:type="dxa"/>
          </w:tcPr>
          <w:p w14:paraId="64F9EF2E">
            <w:pPr>
              <w:spacing w:line="360" w:lineRule="auto"/>
              <w:ind w:firstLine="440" w:firstLineChars="200"/>
              <w:jc w:val="both"/>
            </w:pPr>
          </w:p>
        </w:tc>
      </w:tr>
      <w:tr w14:paraId="689A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045CB8C">
            <w:pPr>
              <w:spacing w:line="360" w:lineRule="auto"/>
              <w:ind w:firstLine="440" w:firstLineChars="200"/>
              <w:jc w:val="both"/>
            </w:pPr>
          </w:p>
        </w:tc>
        <w:tc>
          <w:tcPr>
            <w:tcW w:w="1623" w:type="dxa"/>
          </w:tcPr>
          <w:p w14:paraId="4FC0F9C8">
            <w:pPr>
              <w:spacing w:line="360" w:lineRule="auto"/>
              <w:ind w:firstLine="440" w:firstLineChars="200"/>
              <w:jc w:val="both"/>
            </w:pPr>
          </w:p>
        </w:tc>
        <w:tc>
          <w:tcPr>
            <w:tcW w:w="902" w:type="dxa"/>
          </w:tcPr>
          <w:p w14:paraId="6D26F1FE">
            <w:pPr>
              <w:spacing w:line="360" w:lineRule="auto"/>
              <w:ind w:firstLine="440" w:firstLineChars="200"/>
              <w:jc w:val="both"/>
            </w:pPr>
          </w:p>
        </w:tc>
        <w:tc>
          <w:tcPr>
            <w:tcW w:w="902" w:type="dxa"/>
          </w:tcPr>
          <w:p w14:paraId="008CDF99">
            <w:pPr>
              <w:spacing w:line="360" w:lineRule="auto"/>
              <w:ind w:firstLine="440" w:firstLineChars="200"/>
              <w:jc w:val="both"/>
            </w:pPr>
          </w:p>
        </w:tc>
        <w:tc>
          <w:tcPr>
            <w:tcW w:w="1071" w:type="dxa"/>
          </w:tcPr>
          <w:p w14:paraId="003FBAF9">
            <w:pPr>
              <w:spacing w:line="360" w:lineRule="auto"/>
              <w:ind w:firstLine="440" w:firstLineChars="200"/>
              <w:jc w:val="both"/>
            </w:pPr>
          </w:p>
        </w:tc>
        <w:tc>
          <w:tcPr>
            <w:tcW w:w="1250" w:type="dxa"/>
          </w:tcPr>
          <w:p w14:paraId="42BDE49A">
            <w:pPr>
              <w:spacing w:line="360" w:lineRule="auto"/>
              <w:ind w:firstLine="440" w:firstLineChars="200"/>
              <w:jc w:val="both"/>
            </w:pPr>
          </w:p>
        </w:tc>
        <w:tc>
          <w:tcPr>
            <w:tcW w:w="1106" w:type="dxa"/>
          </w:tcPr>
          <w:p w14:paraId="2CE756FC">
            <w:pPr>
              <w:spacing w:line="360" w:lineRule="auto"/>
              <w:ind w:firstLine="440" w:firstLineChars="200"/>
              <w:jc w:val="both"/>
            </w:pPr>
          </w:p>
        </w:tc>
      </w:tr>
      <w:tr w14:paraId="4262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9806575">
            <w:pPr>
              <w:spacing w:line="360" w:lineRule="auto"/>
              <w:ind w:firstLine="440" w:firstLineChars="200"/>
              <w:jc w:val="both"/>
            </w:pPr>
            <w:r>
              <w:rPr>
                <w:rFonts w:hint="eastAsia"/>
              </w:rPr>
              <w:t>合同总价款（大小写）：</w:t>
            </w:r>
          </w:p>
          <w:p w14:paraId="7894933D">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142F9809">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0D57400F">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486A5B9">
      <w:pPr>
        <w:spacing w:line="360" w:lineRule="auto"/>
        <w:ind w:firstLine="440" w:firstLineChars="200"/>
        <w:jc w:val="both"/>
        <w:rPr>
          <w:szCs w:val="27"/>
        </w:rPr>
      </w:pPr>
      <w:r>
        <w:rPr>
          <w:rFonts w:hint="eastAsia"/>
        </w:rPr>
        <w:t>乙方</w:t>
      </w:r>
      <w:r>
        <w:rPr>
          <w:rFonts w:hint="eastAsia"/>
          <w:lang w:val="en-US" w:eastAsia="zh-CN"/>
        </w:rPr>
        <w:t>应在响应文件中声明</w:t>
      </w:r>
      <w:r>
        <w:rPr>
          <w:rFonts w:hint="eastAsia"/>
        </w:rPr>
        <w:t>提供和交付的货物</w:t>
      </w:r>
      <w:r>
        <w:rPr>
          <w:rFonts w:hint="eastAsia"/>
          <w:lang w:val="en-US" w:eastAsia="zh-CN"/>
        </w:rPr>
        <w:t>及安装</w:t>
      </w:r>
      <w:r>
        <w:rPr>
          <w:rFonts w:hint="eastAsia"/>
        </w:rPr>
        <w:t>技术标准</w:t>
      </w:r>
      <w:r>
        <w:rPr>
          <w:rFonts w:hint="eastAsia"/>
          <w:lang w:val="en-US" w:eastAsia="zh-CN"/>
        </w:rPr>
        <w:t>严格执行国家和行业标准</w:t>
      </w:r>
      <w:r>
        <w:rPr>
          <w:rFonts w:hint="eastAsia"/>
        </w:rPr>
        <w:t>。若技术标准中无相应规定，所投货物应符合相应的国际标准或原产地国家有关部门最新颁布的相应的正式标准。</w:t>
      </w:r>
    </w:p>
    <w:p w14:paraId="5C3F4565">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587AB8E7">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6461D38">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506737DC">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705A0B8E">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0C939F7D">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259421F9">
      <w:pPr>
        <w:spacing w:line="360" w:lineRule="auto"/>
        <w:ind w:firstLine="440" w:firstLineChars="200"/>
        <w:jc w:val="both"/>
      </w:pPr>
      <w:r>
        <w:rPr>
          <w:rFonts w:hint="eastAsia"/>
          <w:szCs w:val="27"/>
        </w:rPr>
        <w:t>1.</w:t>
      </w:r>
      <w:r>
        <w:rPr>
          <w:szCs w:val="27"/>
        </w:rPr>
        <w:t>交货方法，按下列第（ ）项执行：</w:t>
      </w:r>
    </w:p>
    <w:p w14:paraId="03C57426">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89FD125">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76810D81">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AB7201A">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2236C07B">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564E163D">
      <w:pPr>
        <w:numPr>
          <w:ilvl w:val="0"/>
          <w:numId w:val="21"/>
        </w:numPr>
        <w:spacing w:line="360" w:lineRule="auto"/>
        <w:ind w:left="0" w:firstLine="440" w:firstLineChars="200"/>
        <w:jc w:val="both"/>
      </w:pPr>
      <w:r>
        <w:rPr>
          <w:rFonts w:hint="eastAsia"/>
        </w:rPr>
        <w:t xml:space="preserve">付款条件                  </w:t>
      </w:r>
    </w:p>
    <w:p w14:paraId="18B3B37F">
      <w:pPr>
        <w:spacing w:line="360" w:lineRule="auto"/>
        <w:ind w:firstLine="440" w:firstLineChars="200"/>
        <w:jc w:val="both"/>
      </w:pPr>
      <w:r>
        <w:rPr>
          <w:rFonts w:hint="eastAsia"/>
        </w:rPr>
        <w:t>本合同以人民币付款。</w:t>
      </w:r>
    </w:p>
    <w:p w14:paraId="2E3269A6">
      <w:pPr>
        <w:spacing w:line="360" w:lineRule="auto"/>
        <w:ind w:firstLine="440" w:firstLineChars="200"/>
        <w:jc w:val="both"/>
      </w:pPr>
      <w:r>
        <w:rPr>
          <w:rFonts w:hint="eastAsia"/>
        </w:rPr>
        <w:t>该项目是否实行预付款：</w:t>
      </w:r>
    </w:p>
    <w:p w14:paraId="13496D4B">
      <w:pPr>
        <w:spacing w:line="360" w:lineRule="auto"/>
        <w:ind w:firstLine="440" w:firstLineChars="200"/>
        <w:jc w:val="both"/>
      </w:pPr>
      <w:r>
        <w:rPr>
          <w:rFonts w:hint="eastAsia"/>
        </w:rPr>
        <w:t>实行预付款的条件和比例：</w:t>
      </w:r>
    </w:p>
    <w:p w14:paraId="379E500A">
      <w:pPr>
        <w:spacing w:line="360" w:lineRule="auto"/>
        <w:ind w:firstLine="440" w:firstLineChars="200"/>
        <w:jc w:val="both"/>
      </w:pPr>
      <w:r>
        <w:rPr>
          <w:rFonts w:hint="eastAsia"/>
        </w:rPr>
        <w:t>合同款项结算方式和支付比例：</w:t>
      </w:r>
      <w:r>
        <w:rPr>
          <w:rFonts w:hint="eastAsia"/>
          <w:lang w:val="en-US"/>
        </w:rPr>
        <w:t xml:space="preserve">   </w:t>
      </w:r>
    </w:p>
    <w:p w14:paraId="168ACB53">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4BB45A2">
      <w:pPr>
        <w:numPr>
          <w:ilvl w:val="0"/>
          <w:numId w:val="21"/>
        </w:numPr>
        <w:spacing w:line="360" w:lineRule="auto"/>
        <w:ind w:left="0" w:firstLine="440" w:firstLineChars="200"/>
        <w:jc w:val="both"/>
        <w:rPr>
          <w:szCs w:val="27"/>
        </w:rPr>
      </w:pPr>
      <w:r>
        <w:rPr>
          <w:szCs w:val="27"/>
        </w:rPr>
        <w:t>验收方法</w:t>
      </w:r>
    </w:p>
    <w:p w14:paraId="777737E5">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C8A2B51">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62ED0EC2">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B0B0D16">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7A660561">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4202599F">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694E4E5C">
      <w:pPr>
        <w:spacing w:line="360" w:lineRule="auto"/>
        <w:ind w:firstLine="442" w:firstLineChars="200"/>
        <w:jc w:val="both"/>
      </w:pPr>
      <w:r>
        <w:rPr>
          <w:b/>
          <w:bCs/>
          <w:szCs w:val="27"/>
        </w:rPr>
        <w:t>第八条 </w:t>
      </w:r>
      <w:r>
        <w:rPr>
          <w:szCs w:val="27"/>
        </w:rPr>
        <w:t xml:space="preserve"> 对产品提出异议的时间和办法</w:t>
      </w:r>
    </w:p>
    <w:p w14:paraId="42863430">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28612766">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4A772648">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49D2F7C5">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B79FB2C">
      <w:pPr>
        <w:spacing w:line="360" w:lineRule="auto"/>
        <w:ind w:firstLine="440" w:firstLineChars="200"/>
        <w:jc w:val="both"/>
        <w:rPr>
          <w:szCs w:val="27"/>
        </w:rPr>
      </w:pPr>
      <w:r>
        <w:rPr>
          <w:rFonts w:hint="eastAsia"/>
          <w:szCs w:val="27"/>
        </w:rPr>
        <w:t>1.保修</w:t>
      </w:r>
    </w:p>
    <w:p w14:paraId="3D657652">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DA420E3">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5BD49CF2">
      <w:pPr>
        <w:spacing w:line="360" w:lineRule="auto"/>
        <w:ind w:firstLine="440" w:firstLineChars="200"/>
        <w:jc w:val="both"/>
        <w:rPr>
          <w:szCs w:val="27"/>
        </w:rPr>
      </w:pPr>
      <w:r>
        <w:rPr>
          <w:rFonts w:hint="eastAsia"/>
          <w:szCs w:val="27"/>
        </w:rPr>
        <w:t>2.维修</w:t>
      </w:r>
    </w:p>
    <w:p w14:paraId="56CD4D1E">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6BB9C02D">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1B7F8F9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4CAAC945">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乙方所交产品不符合合同规定的，如果甲方同意利用，应当按质论价；如果甲方不能利用的，应根据产品的具体情况，由乙方负责包换，并承担调换或退货而支付的实际费用,</w:t>
      </w:r>
      <w:r>
        <w:rPr>
          <w:rFonts w:hint="eastAsia"/>
        </w:rPr>
        <w:t>同时，乙方应按规定，对更换件相应延长质量保证期，并赔偿甲方相应的损失</w:t>
      </w:r>
      <w:r>
        <w:rPr>
          <w:rFonts w:hint="eastAsia"/>
          <w:lang w:eastAsia="zh-CN"/>
        </w:rPr>
        <w:t>，</w:t>
      </w:r>
      <w:r>
        <w:rPr>
          <w:rFonts w:hint="eastAsia"/>
          <w:lang w:val="en-US" w:eastAsia="zh-CN"/>
        </w:rPr>
        <w:t>需在响</w:t>
      </w:r>
      <w:r>
        <w:rPr>
          <w:rFonts w:hint="eastAsia"/>
          <w:sz w:val="2"/>
          <w:szCs w:val="2"/>
          <w:vertAlign w:val="superscript"/>
          <w:lang w:val="en-US" w:eastAsia="zh-CN"/>
        </w:rPr>
        <w:t xml:space="preserve">  </w:t>
      </w:r>
      <w:r>
        <w:rPr>
          <w:rFonts w:hint="eastAsia"/>
          <w:lang w:val="en-US" w:eastAsia="zh-CN"/>
        </w:rPr>
        <w:t>应文件中作出保</w:t>
      </w:r>
      <w:r>
        <w:rPr>
          <w:rFonts w:hint="eastAsia"/>
          <w:sz w:val="2"/>
          <w:szCs w:val="2"/>
          <w:vertAlign w:val="superscript"/>
          <w:lang w:val="en-US" w:eastAsia="zh-CN"/>
        </w:rPr>
        <w:t xml:space="preserve">  </w:t>
      </w:r>
      <w:r>
        <w:rPr>
          <w:rFonts w:hint="eastAsia"/>
          <w:lang w:val="en-US" w:eastAsia="zh-CN"/>
        </w:rPr>
        <w:t>证，否则视为不响</w:t>
      </w:r>
      <w:r>
        <w:rPr>
          <w:rFonts w:hint="eastAsia"/>
          <w:sz w:val="2"/>
          <w:szCs w:val="2"/>
          <w:vertAlign w:val="superscript"/>
          <w:lang w:val="en-US" w:eastAsia="zh-CN"/>
        </w:rPr>
        <w:t xml:space="preserve">  </w:t>
      </w:r>
      <w:r>
        <w:rPr>
          <w:rFonts w:hint="eastAsia"/>
          <w:lang w:val="en-US" w:eastAsia="zh-CN"/>
        </w:rPr>
        <w:t>应</w:t>
      </w:r>
      <w:r>
        <w:rPr>
          <w:rFonts w:hint="eastAsia"/>
        </w:rPr>
        <w:t>。</w:t>
      </w:r>
      <w:r>
        <w:rPr>
          <w:szCs w:val="27"/>
        </w:rPr>
        <w:t>乙方不能修理或者不能调换的，按不能交货处理。</w:t>
      </w:r>
    </w:p>
    <w:p w14:paraId="21D8389B">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6BBAA03">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6FB16E41">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2AA0C251">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54873CC">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3C20797">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4273FF2A">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50F0849">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77C8D011">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4DD089B5">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2EDE5FF3">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3690F0C">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4C7AA20">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33CFA64">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37630723">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0C5EBD78">
      <w:pPr>
        <w:spacing w:line="360" w:lineRule="auto"/>
        <w:ind w:firstLine="440" w:firstLineChars="200"/>
        <w:jc w:val="both"/>
      </w:pPr>
    </w:p>
    <w:p w14:paraId="2BC73411">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3B81D3A3">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1C7B7201">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3212A0CA">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125D41C8">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039228E7">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7B14EEF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8051FAA">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2A0867E">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04FADB36">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233C103">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3C97CDA2">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EB7F865">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5B3E347">
      <w:pPr>
        <w:spacing w:line="360" w:lineRule="auto"/>
        <w:ind w:firstLine="440" w:firstLineChars="200"/>
        <w:jc w:val="both"/>
        <w:rPr>
          <w:szCs w:val="27"/>
        </w:rPr>
      </w:pPr>
    </w:p>
    <w:p w14:paraId="529A53E8">
      <w:pPr>
        <w:spacing w:line="360" w:lineRule="auto"/>
        <w:ind w:firstLine="440" w:firstLineChars="200"/>
        <w:jc w:val="both"/>
        <w:rPr>
          <w:szCs w:val="27"/>
        </w:rPr>
      </w:pPr>
    </w:p>
    <w:p w14:paraId="276F9839">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55D8FE84">
      <w:pPr>
        <w:spacing w:line="360" w:lineRule="auto"/>
        <w:ind w:firstLine="440" w:firstLineChars="200"/>
        <w:jc w:val="both"/>
      </w:pPr>
      <w:r>
        <w:rPr>
          <w:rFonts w:hint="eastAsia"/>
          <w:szCs w:val="27"/>
        </w:rPr>
        <w:t xml:space="preserve">地址：                               </w:t>
      </w:r>
      <w:r>
        <w:rPr>
          <w:szCs w:val="27"/>
        </w:rPr>
        <w:t>地址：</w:t>
      </w:r>
    </w:p>
    <w:p w14:paraId="2EF7892F">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224626D">
      <w:pPr>
        <w:spacing w:line="360" w:lineRule="auto"/>
        <w:ind w:firstLine="440" w:firstLineChars="200"/>
        <w:jc w:val="both"/>
        <w:rPr>
          <w:u w:val="single"/>
        </w:rPr>
      </w:pPr>
      <w:r>
        <w:rPr>
          <w:rFonts w:hint="eastAsia"/>
          <w:szCs w:val="27"/>
        </w:rPr>
        <w:t>委托代理人：                         委托代理人：</w:t>
      </w:r>
    </w:p>
    <w:p w14:paraId="557F8BC1">
      <w:pPr>
        <w:spacing w:line="360" w:lineRule="auto"/>
        <w:ind w:firstLine="440" w:firstLineChars="200"/>
        <w:jc w:val="both"/>
      </w:pPr>
      <w:r>
        <w:rPr>
          <w:rFonts w:hint="eastAsia"/>
        </w:rPr>
        <w:t>电话：                               电话：</w:t>
      </w:r>
    </w:p>
    <w:p w14:paraId="1FE9B8FD">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F9D2DD9">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1122438F">
      <w:pPr>
        <w:spacing w:line="640" w:lineRule="exact"/>
        <w:ind w:firstLine="1650" w:firstLineChars="750"/>
        <w:jc w:val="both"/>
        <w:rPr>
          <w:rFonts w:hint="eastAsia"/>
          <w:szCs w:val="27"/>
          <w:u w:val="single"/>
        </w:rPr>
      </w:pPr>
    </w:p>
    <w:p w14:paraId="4734D72A">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73B7CB47">
      <w:pPr>
        <w:spacing w:line="500" w:lineRule="exact"/>
        <w:rPr>
          <w:b/>
          <w:bCs/>
          <w:sz w:val="24"/>
        </w:rPr>
      </w:pPr>
    </w:p>
    <w:p w14:paraId="157659A8">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6C4928F8">
      <w:pPr>
        <w:pStyle w:val="24"/>
        <w:ind w:firstLine="240"/>
        <w:rPr>
          <w:rFonts w:asciiTheme="minorEastAsia" w:hAnsiTheme="minorEastAsia" w:eastAsiaTheme="minorEastAsia"/>
          <w:sz w:val="24"/>
          <w:szCs w:val="24"/>
        </w:rPr>
      </w:pPr>
    </w:p>
    <w:p w14:paraId="12241C6C">
      <w:pPr>
        <w:pStyle w:val="24"/>
        <w:ind w:firstLine="240"/>
        <w:rPr>
          <w:rFonts w:asciiTheme="minorEastAsia" w:hAnsiTheme="minorEastAsia" w:eastAsiaTheme="minorEastAsia"/>
          <w:sz w:val="24"/>
        </w:rPr>
      </w:pPr>
    </w:p>
    <w:p w14:paraId="79C23F7F">
      <w:pPr>
        <w:pStyle w:val="24"/>
        <w:ind w:firstLine="240"/>
        <w:rPr>
          <w:rFonts w:asciiTheme="minorEastAsia" w:hAnsiTheme="minorEastAsia" w:eastAsiaTheme="minorEastAsia"/>
          <w:sz w:val="24"/>
        </w:rPr>
      </w:pPr>
    </w:p>
    <w:p w14:paraId="4BEED871">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3F67ADD">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702978D">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3EDEEE">
      <w:pPr>
        <w:pStyle w:val="24"/>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675F064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sectPr>
      <w:pgSz w:w="11906" w:h="16838"/>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41195C-151F-49FA-BE48-974BE6BD82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384F680-DA2B-451D-B43B-6D19F8C76D0B}"/>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3" w:fontKey="{A8C79BBE-B71B-470C-95C2-20EFE74AC9BD}"/>
  </w:font>
  <w:font w:name="华文中宋">
    <w:panose1 w:val="02010600040101010101"/>
    <w:charset w:val="86"/>
    <w:family w:val="auto"/>
    <w:pitch w:val="default"/>
    <w:sig w:usb0="00000287" w:usb1="080F0000" w:usb2="00000000" w:usb3="00000000" w:csb0="0004009F" w:csb1="DFD70000"/>
    <w:embedRegular r:id="rId4" w:fontKey="{547CEC52-0393-4DFA-A904-E0B4C4DD3AA6}"/>
  </w:font>
  <w:font w:name="楷体_GB2312">
    <w:panose1 w:val="02010609030101010101"/>
    <w:charset w:val="86"/>
    <w:family w:val="modern"/>
    <w:pitch w:val="default"/>
    <w:sig w:usb0="00000001" w:usb1="080E0000" w:usb2="00000000" w:usb3="00000000" w:csb0="00040000" w:csb1="00000000"/>
    <w:embedRegular r:id="rId5" w:fontKey="{96D34BDE-527A-4FB0-93F3-BF96599779EB}"/>
  </w:font>
  <w:font w:name="WPSEMBED2">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6B206">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89F81F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389F81F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C8F82">
    <w:pPr>
      <w:pStyle w:val="7"/>
      <w:spacing w:line="14" w:lineRule="auto"/>
      <w:rPr>
        <w:sz w:val="20"/>
      </w:rPr>
    </w:pPr>
    <w:r>
      <w:rPr>
        <w:lang w:val="en-US" w:bidi="ar-SA"/>
      </w:rPr>
      <mc:AlternateContent>
        <mc:Choice Requires="wps">
          <w:drawing>
            <wp:anchor distT="0" distB="0" distL="114300" distR="114300" simplePos="0" relativeHeight="251662336"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4"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63D7378">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Kz/QL0AAgAAEAQAAA4AAAAAAAAAAQAgAAAAKAEAAGRy&#10;cy9lMm9Eb2MueG1sUEsFBgAAAAAGAAYAWQEAAJoFAAAAAA==&#10;">
              <v:fill on="f" focussize="0,0"/>
              <v:stroke on="f"/>
              <v:imagedata o:title=""/>
              <o:lock v:ext="edit" aspectratio="f"/>
              <v:textbox inset="0mm,0mm,0mm,0mm">
                <w:txbxContent>
                  <w:p w14:paraId="363D7378">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0732A">
    <w:pPr>
      <w:pStyle w:val="12"/>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044C677">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i9AGz0QEAAKMDAAAOAAAAAAAAAAEAIAAAAB8BAABk&#10;cnMvZTJvRG9jLnhtbFBLBQYAAAAABgAGAFkBAABiBQAAAAA=&#10;">
              <v:fill on="f" focussize="0,0"/>
              <v:stroke on="f" weight="0.5pt"/>
              <v:imagedata o:title=""/>
              <o:lock v:ext="edit" aspectratio="f"/>
              <v:textbox inset="0mm,0mm,0mm,0mm" style="mso-fit-shape-to-text:t;">
                <w:txbxContent>
                  <w:p w14:paraId="0044C677">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13AB3">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DB8BD2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5DB8BD2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11"/>
  </w:num>
  <w:num w:numId="2">
    <w:abstractNumId w:val="18"/>
  </w:num>
  <w:num w:numId="3">
    <w:abstractNumId w:val="4"/>
  </w:num>
  <w:num w:numId="4">
    <w:abstractNumId w:val="3"/>
  </w:num>
  <w:num w:numId="5">
    <w:abstractNumId w:val="12"/>
  </w:num>
  <w:num w:numId="6">
    <w:abstractNumId w:val="14"/>
  </w:num>
  <w:num w:numId="7">
    <w:abstractNumId w:val="10"/>
  </w:num>
  <w:num w:numId="8">
    <w:abstractNumId w:val="0"/>
  </w:num>
  <w:num w:numId="9">
    <w:abstractNumId w:val="19"/>
  </w:num>
  <w:num w:numId="10">
    <w:abstractNumId w:val="5"/>
  </w:num>
  <w:num w:numId="11">
    <w:abstractNumId w:val="17"/>
  </w:num>
  <w:num w:numId="12">
    <w:abstractNumId w:val="8"/>
  </w:num>
  <w:num w:numId="13">
    <w:abstractNumId w:val="7"/>
  </w:num>
  <w:num w:numId="14">
    <w:abstractNumId w:val="6"/>
  </w:num>
  <w:num w:numId="15">
    <w:abstractNumId w:val="1"/>
  </w:num>
  <w:num w:numId="16">
    <w:abstractNumId w:val="16"/>
  </w:num>
  <w:num w:numId="17">
    <w:abstractNumId w:val="2"/>
  </w:num>
  <w:num w:numId="18">
    <w:abstractNumId w:val="13"/>
  </w:num>
  <w:num w:numId="19">
    <w:abstractNumId w:val="15"/>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0"/>
  <w:displayVerticalDrawingGridEvery w:val="2"/>
  <w:characterSpacingControl w:val="doNotCompress"/>
  <w:hdrShapeDefaults>
    <o:shapelayout v:ext="edit">
      <o:idmap v:ext="edit" data="4"/>
    </o:shapelayout>
  </w:hdrShapeDefault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877B89"/>
    <w:rsid w:val="02355837"/>
    <w:rsid w:val="02AD1871"/>
    <w:rsid w:val="03153493"/>
    <w:rsid w:val="0472717F"/>
    <w:rsid w:val="055C757F"/>
    <w:rsid w:val="05AB68B0"/>
    <w:rsid w:val="06764670"/>
    <w:rsid w:val="07F12200"/>
    <w:rsid w:val="08F359E4"/>
    <w:rsid w:val="09825397"/>
    <w:rsid w:val="0A463214"/>
    <w:rsid w:val="0AB42798"/>
    <w:rsid w:val="0ACA0AE6"/>
    <w:rsid w:val="0B5C30E6"/>
    <w:rsid w:val="0CB21063"/>
    <w:rsid w:val="0CF66F4D"/>
    <w:rsid w:val="0DFB6E51"/>
    <w:rsid w:val="0EC60D89"/>
    <w:rsid w:val="0F024CF3"/>
    <w:rsid w:val="0F0E720B"/>
    <w:rsid w:val="100920B1"/>
    <w:rsid w:val="115732CE"/>
    <w:rsid w:val="12271CAF"/>
    <w:rsid w:val="13AD7D70"/>
    <w:rsid w:val="13B04B28"/>
    <w:rsid w:val="13B3537A"/>
    <w:rsid w:val="13D33102"/>
    <w:rsid w:val="14B75F16"/>
    <w:rsid w:val="14ED27C8"/>
    <w:rsid w:val="14F74BCE"/>
    <w:rsid w:val="152E7D15"/>
    <w:rsid w:val="16325D4A"/>
    <w:rsid w:val="16504596"/>
    <w:rsid w:val="168E0C63"/>
    <w:rsid w:val="16907088"/>
    <w:rsid w:val="17163A31"/>
    <w:rsid w:val="17C42D0C"/>
    <w:rsid w:val="17DB2585"/>
    <w:rsid w:val="17E10902"/>
    <w:rsid w:val="18622CA6"/>
    <w:rsid w:val="19884974"/>
    <w:rsid w:val="1A670100"/>
    <w:rsid w:val="1AA2382E"/>
    <w:rsid w:val="1AE479A2"/>
    <w:rsid w:val="1B012302"/>
    <w:rsid w:val="1B0A74B1"/>
    <w:rsid w:val="1B3E5305"/>
    <w:rsid w:val="1BBC5D49"/>
    <w:rsid w:val="1DB373D4"/>
    <w:rsid w:val="1E3D7258"/>
    <w:rsid w:val="1F2B2B05"/>
    <w:rsid w:val="1F2E216C"/>
    <w:rsid w:val="20C211EB"/>
    <w:rsid w:val="210E39CB"/>
    <w:rsid w:val="225B2C40"/>
    <w:rsid w:val="26EE17FA"/>
    <w:rsid w:val="272B7C0B"/>
    <w:rsid w:val="27DB438A"/>
    <w:rsid w:val="27E40FE2"/>
    <w:rsid w:val="28826F76"/>
    <w:rsid w:val="28CB21A2"/>
    <w:rsid w:val="29033A04"/>
    <w:rsid w:val="297D349C"/>
    <w:rsid w:val="2B577004"/>
    <w:rsid w:val="2BB16143"/>
    <w:rsid w:val="2CCA2E9C"/>
    <w:rsid w:val="2D087520"/>
    <w:rsid w:val="2DE12C65"/>
    <w:rsid w:val="2ED7793C"/>
    <w:rsid w:val="2F880A01"/>
    <w:rsid w:val="2FD724F6"/>
    <w:rsid w:val="31146FDE"/>
    <w:rsid w:val="31CD5A4A"/>
    <w:rsid w:val="31DA4154"/>
    <w:rsid w:val="31DC6234"/>
    <w:rsid w:val="326A6587"/>
    <w:rsid w:val="33680D19"/>
    <w:rsid w:val="33B05E45"/>
    <w:rsid w:val="34515A2A"/>
    <w:rsid w:val="34B444A2"/>
    <w:rsid w:val="35624D04"/>
    <w:rsid w:val="356B0BA7"/>
    <w:rsid w:val="35D5077B"/>
    <w:rsid w:val="37E101C1"/>
    <w:rsid w:val="38B85990"/>
    <w:rsid w:val="38E55D2E"/>
    <w:rsid w:val="399C7DC6"/>
    <w:rsid w:val="3A140EB0"/>
    <w:rsid w:val="3A5355D6"/>
    <w:rsid w:val="3AD62A0C"/>
    <w:rsid w:val="3C8C7557"/>
    <w:rsid w:val="3D2A703F"/>
    <w:rsid w:val="3D3D2FA0"/>
    <w:rsid w:val="3D8E14F0"/>
    <w:rsid w:val="3EC160B0"/>
    <w:rsid w:val="3EDE4B71"/>
    <w:rsid w:val="3EF773F5"/>
    <w:rsid w:val="3F2F421C"/>
    <w:rsid w:val="3F9904AC"/>
    <w:rsid w:val="3FA3325E"/>
    <w:rsid w:val="4006602A"/>
    <w:rsid w:val="408B0022"/>
    <w:rsid w:val="421C10AE"/>
    <w:rsid w:val="43003AC9"/>
    <w:rsid w:val="4379487C"/>
    <w:rsid w:val="43AB7A8A"/>
    <w:rsid w:val="43B64C47"/>
    <w:rsid w:val="44E769E3"/>
    <w:rsid w:val="45CD0EAF"/>
    <w:rsid w:val="474312E2"/>
    <w:rsid w:val="476A1887"/>
    <w:rsid w:val="479447C0"/>
    <w:rsid w:val="49BA48C6"/>
    <w:rsid w:val="4A055651"/>
    <w:rsid w:val="4A1456AE"/>
    <w:rsid w:val="4A5360F1"/>
    <w:rsid w:val="4A6F69D9"/>
    <w:rsid w:val="4AD450DA"/>
    <w:rsid w:val="4AE919E6"/>
    <w:rsid w:val="4BE331DB"/>
    <w:rsid w:val="4C3737C9"/>
    <w:rsid w:val="4CE76CFB"/>
    <w:rsid w:val="4D7F66A4"/>
    <w:rsid w:val="4D830B1D"/>
    <w:rsid w:val="4E90520C"/>
    <w:rsid w:val="4EE664C0"/>
    <w:rsid w:val="4F99594A"/>
    <w:rsid w:val="502F1FA3"/>
    <w:rsid w:val="50D54D02"/>
    <w:rsid w:val="50E11586"/>
    <w:rsid w:val="511F7DD9"/>
    <w:rsid w:val="5149679A"/>
    <w:rsid w:val="51711289"/>
    <w:rsid w:val="54776BD3"/>
    <w:rsid w:val="54D73AF9"/>
    <w:rsid w:val="551501A8"/>
    <w:rsid w:val="551C71AF"/>
    <w:rsid w:val="5569480F"/>
    <w:rsid w:val="55727548"/>
    <w:rsid w:val="55C76964"/>
    <w:rsid w:val="5661367A"/>
    <w:rsid w:val="566F703B"/>
    <w:rsid w:val="569A4188"/>
    <w:rsid w:val="569F7D08"/>
    <w:rsid w:val="56F974A4"/>
    <w:rsid w:val="57FA2263"/>
    <w:rsid w:val="587970CA"/>
    <w:rsid w:val="587F428B"/>
    <w:rsid w:val="5A4E660B"/>
    <w:rsid w:val="5BB029AE"/>
    <w:rsid w:val="5C47052C"/>
    <w:rsid w:val="5C6A7000"/>
    <w:rsid w:val="5E9B5B97"/>
    <w:rsid w:val="5FE93541"/>
    <w:rsid w:val="5FFC04A5"/>
    <w:rsid w:val="60140EAA"/>
    <w:rsid w:val="60172113"/>
    <w:rsid w:val="60253E1D"/>
    <w:rsid w:val="627E4BA4"/>
    <w:rsid w:val="62AD1B71"/>
    <w:rsid w:val="62FC7815"/>
    <w:rsid w:val="63265B52"/>
    <w:rsid w:val="638504B3"/>
    <w:rsid w:val="639A4B0E"/>
    <w:rsid w:val="644D7933"/>
    <w:rsid w:val="644F4FF4"/>
    <w:rsid w:val="645C1924"/>
    <w:rsid w:val="64A70DF2"/>
    <w:rsid w:val="64A755D5"/>
    <w:rsid w:val="64BD3FC9"/>
    <w:rsid w:val="64CE2822"/>
    <w:rsid w:val="658971FF"/>
    <w:rsid w:val="65CF28C3"/>
    <w:rsid w:val="65DA6C5D"/>
    <w:rsid w:val="65F755BB"/>
    <w:rsid w:val="66B90625"/>
    <w:rsid w:val="67D7195F"/>
    <w:rsid w:val="685C5F78"/>
    <w:rsid w:val="68E36170"/>
    <w:rsid w:val="68FA09FF"/>
    <w:rsid w:val="69244569"/>
    <w:rsid w:val="6949691B"/>
    <w:rsid w:val="696B3119"/>
    <w:rsid w:val="696C155D"/>
    <w:rsid w:val="6A6F729D"/>
    <w:rsid w:val="6A9B4D03"/>
    <w:rsid w:val="6AE46F7A"/>
    <w:rsid w:val="6B2B4D9D"/>
    <w:rsid w:val="6C487FF0"/>
    <w:rsid w:val="6C64581A"/>
    <w:rsid w:val="6E496D3C"/>
    <w:rsid w:val="6E6D47E6"/>
    <w:rsid w:val="6FB33440"/>
    <w:rsid w:val="70683D6E"/>
    <w:rsid w:val="70E37655"/>
    <w:rsid w:val="714D3798"/>
    <w:rsid w:val="71B21877"/>
    <w:rsid w:val="71D21747"/>
    <w:rsid w:val="723E10E3"/>
    <w:rsid w:val="7384324B"/>
    <w:rsid w:val="73F12089"/>
    <w:rsid w:val="740E1BBB"/>
    <w:rsid w:val="759622C6"/>
    <w:rsid w:val="75D96A0E"/>
    <w:rsid w:val="769813AA"/>
    <w:rsid w:val="77881E1A"/>
    <w:rsid w:val="77AC2487"/>
    <w:rsid w:val="77E84C7B"/>
    <w:rsid w:val="788F3C1F"/>
    <w:rsid w:val="78A84CE1"/>
    <w:rsid w:val="78D34938"/>
    <w:rsid w:val="78E92B94"/>
    <w:rsid w:val="7A3F58DE"/>
    <w:rsid w:val="7A9F54C7"/>
    <w:rsid w:val="7AC37DD1"/>
    <w:rsid w:val="7B6E5D6D"/>
    <w:rsid w:val="7D1F2BD5"/>
    <w:rsid w:val="7E657E8A"/>
    <w:rsid w:val="7EDF0647"/>
    <w:rsid w:val="7F4F410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2">
    <w:name w:val="font41"/>
    <w:basedOn w:val="21"/>
    <w:qFormat/>
    <w:uiPriority w:val="0"/>
    <w:rPr>
      <w:rFonts w:ascii="微软雅黑" w:hAnsi="微软雅黑" w:eastAsia="微软雅黑" w:cs="微软雅黑"/>
      <w:b/>
      <w:color w:val="FFFFFF"/>
      <w:sz w:val="20"/>
      <w:szCs w:val="20"/>
      <w:u w:val="none"/>
    </w:rPr>
  </w:style>
  <w:style w:type="character" w:customStyle="1" w:styleId="43">
    <w:name w:val="font21"/>
    <w:basedOn w:val="2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43</Pages>
  <Words>631</Words>
  <Characters>700</Characters>
  <Lines>1</Lines>
  <Paragraphs>1</Paragraphs>
  <TotalTime>51</TotalTime>
  <ScaleCrop>false</ScaleCrop>
  <LinksUpToDate>false</LinksUpToDate>
  <CharactersWithSpaces>753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2026-04-27T01:53:00Z</cp:lastPrinted>
  <dcterms:modified xsi:type="dcterms:W3CDTF">2026-09-16T01:43:07Z</dcterms:modified>
  <dc:title>周口市政府采购中心招标文件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2B9EE1E4C01847C593FB93336D963909_13</vt:lpwstr>
  </property>
  <property fmtid="{D5CDD505-2E9C-101B-9397-08002B2CF9AE}" pid="7" name="KSOTemplateDocerSaveRecord">
    <vt:lpwstr>eyJoZGlkIjoiMzY3OTE0MzFlMWZhNmYzYzU2Y2EwNGZmYzNmMTVlOWMifQ==</vt:lpwstr>
  </property>
</Properties>
</file>