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334FDC">
      <w:pPr>
        <w:bidi w:val="0"/>
        <w:rPr>
          <w:rFonts w:hint="eastAsia"/>
          <w:highlight w:val="none"/>
        </w:rPr>
      </w:pPr>
    </w:p>
    <w:p w14:paraId="66AAAF29">
      <w:pPr>
        <w:pStyle w:val="25"/>
        <w:rPr>
          <w:rFonts w:hint="eastAsia"/>
          <w:highlight w:val="none"/>
        </w:rPr>
      </w:pPr>
    </w:p>
    <w:p w14:paraId="3998274D">
      <w:pPr>
        <w:tabs>
          <w:tab w:val="left" w:pos="420"/>
        </w:tabs>
        <w:spacing w:line="1700" w:lineRule="exact"/>
        <w:jc w:val="center"/>
        <w:rPr>
          <w:rFonts w:hint="eastAsia" w:ascii="宋体" w:hAnsi="宋体" w:eastAsia="宋体" w:cs="宋体"/>
          <w:b/>
          <w:color w:val="000000"/>
          <w:spacing w:val="36"/>
          <w:sz w:val="72"/>
          <w:szCs w:val="72"/>
          <w:highlight w:val="none"/>
          <w14:shadow w14:blurRad="50800" w14:dist="38100" w14:dir="2700000" w14:sx="100000" w14:sy="100000" w14:kx="0" w14:ky="0" w14:algn="tl">
            <w14:srgbClr w14:val="000000">
              <w14:alpha w14:val="60000"/>
            </w14:srgbClr>
          </w14:shadow>
        </w:rPr>
      </w:pPr>
      <w:r>
        <w:rPr>
          <w:rFonts w:hint="eastAsia" w:ascii="宋体" w:hAnsi="宋体" w:eastAsia="宋体" w:cs="宋体"/>
          <w:b/>
          <w:bCs/>
          <w:color w:val="000000"/>
          <w:kern w:val="0"/>
          <w:sz w:val="72"/>
          <w:szCs w:val="72"/>
          <w:highlight w:val="none"/>
          <w14:shadow w14:blurRad="50800" w14:dist="38100" w14:dir="2700000" w14:sx="100000" w14:sy="100000" w14:kx="0" w14:ky="0" w14:algn="tl">
            <w14:srgbClr w14:val="000000">
              <w14:alpha w14:val="60000"/>
            </w14:srgbClr>
          </w14:shadow>
        </w:rPr>
        <w:t>周口市公共资源交易中心</w:t>
      </w:r>
    </w:p>
    <w:p w14:paraId="410A4E8A">
      <w:pPr>
        <w:tabs>
          <w:tab w:val="left" w:pos="315"/>
          <w:tab w:val="left" w:pos="8820"/>
        </w:tabs>
        <w:spacing w:line="500" w:lineRule="exact"/>
        <w:ind w:right="267" w:rightChars="127"/>
        <w:jc w:val="center"/>
        <w:rPr>
          <w:rFonts w:hint="eastAsia" w:ascii="宋体" w:hAnsi="宋体" w:eastAsia="宋体" w:cs="宋体"/>
          <w:b/>
          <w:bCs/>
          <w:color w:val="000000"/>
          <w:sz w:val="48"/>
          <w:highlight w:val="none"/>
        </w:rPr>
      </w:pPr>
    </w:p>
    <w:p w14:paraId="18EF2314">
      <w:pPr>
        <w:tabs>
          <w:tab w:val="left" w:pos="315"/>
          <w:tab w:val="left" w:pos="8820"/>
        </w:tabs>
        <w:spacing w:line="500" w:lineRule="exact"/>
        <w:ind w:right="267" w:rightChars="127"/>
        <w:jc w:val="center"/>
        <w:rPr>
          <w:rFonts w:hint="eastAsia" w:ascii="宋体" w:hAnsi="宋体" w:eastAsia="宋体" w:cs="宋体"/>
          <w:b/>
          <w:bCs/>
          <w:color w:val="000000"/>
          <w:sz w:val="52"/>
          <w:highlight w:val="none"/>
        </w:rPr>
      </w:pPr>
      <w:r>
        <w:rPr>
          <w:rFonts w:hint="eastAsia" w:ascii="宋体" w:hAnsi="宋体" w:eastAsia="宋体" w:cs="宋体"/>
          <w:b/>
          <w:bCs/>
          <w:color w:val="000000"/>
          <w:sz w:val="52"/>
          <w:highlight w:val="none"/>
        </w:rPr>
        <w:t>政 府 采 购 招 标 文 件</w:t>
      </w:r>
    </w:p>
    <w:p w14:paraId="7821FDDC">
      <w:pPr>
        <w:tabs>
          <w:tab w:val="left" w:pos="315"/>
          <w:tab w:val="left" w:pos="8820"/>
        </w:tabs>
        <w:spacing w:line="500" w:lineRule="exact"/>
        <w:ind w:right="267" w:rightChars="127"/>
        <w:jc w:val="center"/>
        <w:rPr>
          <w:rFonts w:hint="eastAsia" w:ascii="宋体" w:hAnsi="宋体" w:eastAsia="宋体" w:cs="宋体"/>
          <w:color w:val="000000"/>
          <w:sz w:val="44"/>
          <w:highlight w:val="none"/>
        </w:rPr>
      </w:pPr>
    </w:p>
    <w:p w14:paraId="577934BB">
      <w:pPr>
        <w:tabs>
          <w:tab w:val="left" w:pos="315"/>
          <w:tab w:val="left" w:pos="8820"/>
        </w:tabs>
        <w:ind w:right="267" w:rightChars="127"/>
        <w:rPr>
          <w:rFonts w:hint="eastAsia" w:ascii="宋体" w:hAnsi="宋体" w:eastAsia="宋体" w:cs="宋体"/>
          <w:color w:val="000000"/>
          <w:sz w:val="44"/>
          <w:highlight w:val="none"/>
        </w:rPr>
      </w:pPr>
    </w:p>
    <w:p w14:paraId="23497845">
      <w:pPr>
        <w:tabs>
          <w:tab w:val="left" w:pos="315"/>
          <w:tab w:val="left" w:pos="8820"/>
        </w:tabs>
        <w:ind w:right="267" w:rightChars="127"/>
        <w:rPr>
          <w:rFonts w:hint="eastAsia" w:ascii="宋体" w:hAnsi="宋体" w:eastAsia="宋体" w:cs="宋体"/>
          <w:color w:val="000000"/>
          <w:sz w:val="44"/>
          <w:highlight w:val="none"/>
        </w:rPr>
      </w:pPr>
    </w:p>
    <w:p w14:paraId="469BF6A3">
      <w:pPr>
        <w:tabs>
          <w:tab w:val="left" w:pos="315"/>
          <w:tab w:val="left" w:pos="8820"/>
        </w:tabs>
        <w:ind w:right="267" w:rightChars="127"/>
        <w:rPr>
          <w:rFonts w:hint="eastAsia" w:ascii="宋体" w:hAnsi="宋体" w:eastAsia="宋体" w:cs="宋体"/>
          <w:color w:val="000000"/>
          <w:sz w:val="44"/>
          <w:highlight w:val="none"/>
        </w:rPr>
      </w:pPr>
    </w:p>
    <w:p w14:paraId="1471CCE0">
      <w:pPr>
        <w:tabs>
          <w:tab w:val="left" w:pos="315"/>
          <w:tab w:val="left" w:pos="8820"/>
        </w:tabs>
        <w:ind w:right="267" w:rightChars="127"/>
        <w:rPr>
          <w:rFonts w:hint="eastAsia" w:ascii="宋体" w:hAnsi="宋体" w:eastAsia="宋体" w:cs="宋体"/>
          <w:color w:val="000000"/>
          <w:sz w:val="44"/>
          <w:highlight w:val="none"/>
        </w:rPr>
      </w:pPr>
    </w:p>
    <w:p w14:paraId="579B1FC1">
      <w:pPr>
        <w:tabs>
          <w:tab w:val="left" w:pos="315"/>
          <w:tab w:val="left" w:pos="8820"/>
        </w:tabs>
        <w:spacing w:line="500" w:lineRule="exact"/>
        <w:ind w:right="267" w:rightChars="127"/>
        <w:rPr>
          <w:rFonts w:hint="eastAsia" w:ascii="宋体" w:hAnsi="宋体" w:eastAsia="宋体" w:cs="宋体"/>
          <w:sz w:val="36"/>
          <w:highlight w:val="none"/>
        </w:rPr>
      </w:pPr>
    </w:p>
    <w:p w14:paraId="430EBC6C">
      <w:pPr>
        <w:pStyle w:val="12"/>
        <w:spacing w:line="360" w:lineRule="auto"/>
        <w:ind w:firstLine="643" w:firstLineChars="200"/>
        <w:rPr>
          <w:rFonts w:hint="eastAsia" w:ascii="宋体" w:hAnsi="宋体" w:eastAsia="宋体" w:cs="宋体"/>
          <w:sz w:val="32"/>
          <w:szCs w:val="32"/>
          <w:highlight w:val="none"/>
        </w:rPr>
      </w:pPr>
    </w:p>
    <w:p w14:paraId="1AF9A90B">
      <w:pPr>
        <w:pStyle w:val="12"/>
        <w:spacing w:line="360" w:lineRule="auto"/>
        <w:ind w:firstLine="643" w:firstLineChars="200"/>
        <w:rPr>
          <w:rFonts w:hint="eastAsia" w:ascii="宋体" w:hAnsi="宋体" w:eastAsia="宋体" w:cs="宋体"/>
          <w:sz w:val="32"/>
          <w:szCs w:val="32"/>
          <w:highlight w:val="none"/>
        </w:rPr>
      </w:pPr>
    </w:p>
    <w:p w14:paraId="33F89191">
      <w:pPr>
        <w:pStyle w:val="12"/>
        <w:spacing w:line="360" w:lineRule="auto"/>
        <w:ind w:firstLine="643" w:firstLineChars="200"/>
        <w:rPr>
          <w:rFonts w:hint="eastAsia" w:ascii="宋体" w:hAnsi="宋体" w:eastAsia="宋体" w:cs="宋体"/>
          <w:sz w:val="32"/>
          <w:szCs w:val="32"/>
          <w:highlight w:val="none"/>
        </w:rPr>
      </w:pPr>
    </w:p>
    <w:p w14:paraId="794A56A5">
      <w:pPr>
        <w:pStyle w:val="12"/>
        <w:spacing w:line="360" w:lineRule="auto"/>
        <w:ind w:firstLine="643" w:firstLineChars="200"/>
        <w:rPr>
          <w:rFonts w:hint="default" w:ascii="宋体" w:hAnsi="宋体" w:eastAsia="宋体" w:cs="宋体"/>
          <w:sz w:val="32"/>
          <w:highlight w:val="none"/>
          <w:lang w:val="en-US" w:eastAsia="zh-CN"/>
        </w:rPr>
      </w:pPr>
      <w:r>
        <w:rPr>
          <w:rFonts w:hint="eastAsia" w:ascii="宋体" w:hAnsi="宋体" w:eastAsia="宋体" w:cs="宋体"/>
          <w:sz w:val="32"/>
          <w:szCs w:val="32"/>
          <w:highlight w:val="none"/>
        </w:rPr>
        <w:t>项目名称</w:t>
      </w:r>
      <w:r>
        <w:rPr>
          <w:rFonts w:hint="eastAsia" w:ascii="宋体" w:hAnsi="宋体" w:eastAsia="宋体" w:cs="宋体"/>
          <w:szCs w:val="28"/>
          <w:highlight w:val="none"/>
        </w:rPr>
        <w:t>：</w:t>
      </w:r>
      <w:r>
        <w:rPr>
          <w:rFonts w:hint="eastAsia" w:ascii="宋体" w:hAnsi="宋体" w:eastAsia="宋体" w:cs="宋体"/>
          <w:b w:val="0"/>
          <w:bCs/>
          <w:sz w:val="32"/>
          <w:szCs w:val="32"/>
          <w:highlight w:val="none"/>
          <w:lang w:val="en-US" w:eastAsia="zh-CN"/>
        </w:rPr>
        <w:t>西华县中医院眼科标准化建设服务项目</w:t>
      </w:r>
    </w:p>
    <w:p w14:paraId="71F282EC">
      <w:pPr>
        <w:pStyle w:val="12"/>
        <w:spacing w:line="360" w:lineRule="auto"/>
        <w:ind w:firstLine="643" w:firstLineChars="200"/>
        <w:rPr>
          <w:rFonts w:hint="default" w:ascii="宋体" w:hAnsi="宋体" w:eastAsia="宋体" w:cs="宋体"/>
          <w:sz w:val="32"/>
          <w:highlight w:val="none"/>
          <w:lang w:val="en-US" w:eastAsia="zh-CN"/>
        </w:rPr>
      </w:pPr>
      <w:r>
        <w:rPr>
          <w:rFonts w:hint="eastAsia" w:ascii="宋体" w:hAnsi="宋体" w:eastAsia="宋体" w:cs="宋体"/>
          <w:sz w:val="32"/>
          <w:highlight w:val="none"/>
        </w:rPr>
        <w:t>项目编号：</w:t>
      </w:r>
      <w:r>
        <w:rPr>
          <w:rFonts w:hint="eastAsia" w:ascii="宋体" w:hAnsi="宋体" w:eastAsia="宋体" w:cs="宋体"/>
          <w:b w:val="0"/>
          <w:bCs/>
          <w:sz w:val="32"/>
          <w:highlight w:val="none"/>
        </w:rPr>
        <w:t>西华招标采购-2026-13</w:t>
      </w:r>
      <w:r>
        <w:rPr>
          <w:rFonts w:hint="eastAsia" w:ascii="宋体" w:hAnsi="宋体" w:eastAsia="宋体" w:cs="宋体"/>
          <w:b w:val="0"/>
          <w:bCs/>
          <w:sz w:val="32"/>
          <w:highlight w:val="none"/>
          <w:lang w:val="en-US" w:eastAsia="zh-CN"/>
        </w:rPr>
        <w:t xml:space="preserve">          </w:t>
      </w:r>
    </w:p>
    <w:p w14:paraId="724BA333">
      <w:pPr>
        <w:pStyle w:val="12"/>
        <w:rPr>
          <w:rFonts w:hint="eastAsia" w:ascii="宋体" w:hAnsi="宋体" w:eastAsia="宋体" w:cs="宋体"/>
          <w:sz w:val="32"/>
          <w:highlight w:val="none"/>
        </w:rPr>
      </w:pPr>
    </w:p>
    <w:p w14:paraId="12532956">
      <w:pPr>
        <w:spacing w:line="360" w:lineRule="auto"/>
        <w:jc w:val="center"/>
        <w:rPr>
          <w:rFonts w:hint="eastAsia" w:ascii="宋体" w:hAnsi="宋体" w:eastAsia="宋体" w:cs="宋体"/>
          <w:b/>
          <w:color w:val="000000"/>
          <w:spacing w:val="-4"/>
          <w:sz w:val="84"/>
          <w:highlight w:val="none"/>
        </w:rPr>
      </w:pPr>
    </w:p>
    <w:p w14:paraId="5E79AB96">
      <w:pPr>
        <w:spacing w:line="360" w:lineRule="auto"/>
        <w:jc w:val="center"/>
        <w:rPr>
          <w:rFonts w:hint="eastAsia" w:ascii="宋体" w:hAnsi="宋体" w:eastAsia="宋体" w:cs="宋体"/>
          <w:b w:val="0"/>
          <w:bCs/>
          <w:color w:val="000000"/>
          <w:spacing w:val="-4"/>
          <w:sz w:val="32"/>
          <w:szCs w:val="32"/>
          <w:highlight w:val="none"/>
          <w:lang w:val="en-US" w:eastAsia="zh-CN"/>
        </w:rPr>
      </w:pPr>
    </w:p>
    <w:p w14:paraId="3B71840A">
      <w:pPr>
        <w:spacing w:line="360" w:lineRule="auto"/>
        <w:jc w:val="center"/>
        <w:rPr>
          <w:rFonts w:hint="default" w:ascii="宋体" w:hAnsi="宋体" w:eastAsia="宋体" w:cs="宋体"/>
          <w:b/>
          <w:bCs w:val="0"/>
          <w:color w:val="000000"/>
          <w:spacing w:val="-4"/>
          <w:sz w:val="36"/>
          <w:szCs w:val="36"/>
          <w:highlight w:val="none"/>
          <w:lang w:val="en-US" w:eastAsia="zh-CN"/>
        </w:rPr>
      </w:pPr>
      <w:r>
        <w:rPr>
          <w:rFonts w:hint="eastAsia" w:ascii="宋体" w:hAnsi="宋体" w:eastAsia="宋体" w:cs="宋体"/>
          <w:b/>
          <w:bCs w:val="0"/>
          <w:i w:val="0"/>
          <w:iCs w:val="0"/>
          <w:color w:val="000000"/>
          <w:sz w:val="32"/>
          <w:szCs w:val="32"/>
          <w:highlight w:val="none"/>
          <w:shd w:val="clear" w:color="auto" w:fill="FFFFFF"/>
          <w:lang w:val="en-US" w:eastAsia="zh-CN"/>
        </w:rPr>
        <w:t>202</w:t>
      </w:r>
      <w:r>
        <w:rPr>
          <w:rFonts w:hint="eastAsia" w:ascii="宋体" w:hAnsi="宋体" w:cs="宋体"/>
          <w:b/>
          <w:bCs w:val="0"/>
          <w:i w:val="0"/>
          <w:iCs w:val="0"/>
          <w:color w:val="000000"/>
          <w:sz w:val="32"/>
          <w:szCs w:val="32"/>
          <w:highlight w:val="none"/>
          <w:shd w:val="clear" w:color="auto" w:fill="FFFFFF"/>
          <w:lang w:val="en-US" w:eastAsia="zh-CN"/>
        </w:rPr>
        <w:t>6</w:t>
      </w:r>
      <w:r>
        <w:rPr>
          <w:rFonts w:hint="eastAsia" w:ascii="宋体" w:hAnsi="宋体" w:eastAsia="宋体" w:cs="宋体"/>
          <w:b/>
          <w:bCs w:val="0"/>
          <w:i w:val="0"/>
          <w:iCs w:val="0"/>
          <w:color w:val="000000"/>
          <w:spacing w:val="-4"/>
          <w:sz w:val="32"/>
          <w:szCs w:val="32"/>
          <w:highlight w:val="none"/>
        </w:rPr>
        <w:t>年</w:t>
      </w:r>
      <w:r>
        <w:rPr>
          <w:rFonts w:hint="eastAsia" w:ascii="宋体" w:hAnsi="宋体" w:cs="宋体"/>
          <w:b/>
          <w:bCs w:val="0"/>
          <w:i w:val="0"/>
          <w:iCs w:val="0"/>
          <w:color w:val="000000"/>
          <w:sz w:val="32"/>
          <w:szCs w:val="32"/>
          <w:highlight w:val="none"/>
          <w:shd w:val="clear" w:color="auto" w:fill="FFFFFF"/>
          <w:lang w:val="en-US" w:eastAsia="zh-CN"/>
        </w:rPr>
        <w:t>9</w:t>
      </w:r>
      <w:r>
        <w:rPr>
          <w:rFonts w:hint="eastAsia" w:ascii="宋体" w:hAnsi="宋体" w:eastAsia="宋体" w:cs="宋体"/>
          <w:b/>
          <w:bCs w:val="0"/>
          <w:i w:val="0"/>
          <w:iCs w:val="0"/>
          <w:color w:val="000000"/>
          <w:spacing w:val="-4"/>
          <w:sz w:val="32"/>
          <w:szCs w:val="32"/>
          <w:highlight w:val="none"/>
        </w:rPr>
        <w:t>月</w:t>
      </w:r>
      <w:r>
        <w:rPr>
          <w:rFonts w:hint="eastAsia" w:ascii="宋体" w:hAnsi="宋体" w:cs="宋体"/>
          <w:b/>
          <w:bCs w:val="0"/>
          <w:i w:val="0"/>
          <w:iCs w:val="0"/>
          <w:color w:val="000000"/>
          <w:spacing w:val="-4"/>
          <w:sz w:val="32"/>
          <w:szCs w:val="32"/>
          <w:highlight w:val="none"/>
          <w:lang w:val="en-US" w:eastAsia="zh-CN"/>
        </w:rPr>
        <w:t>8日</w:t>
      </w:r>
    </w:p>
    <w:p w14:paraId="1B74BEB5">
      <w:pPr>
        <w:pStyle w:val="12"/>
        <w:jc w:val="center"/>
        <w:rPr>
          <w:rFonts w:hint="eastAsia" w:ascii="宋体" w:hAnsi="宋体" w:eastAsia="宋体" w:cs="宋体"/>
          <w:highlight w:val="none"/>
        </w:rPr>
      </w:pPr>
    </w:p>
    <w:p w14:paraId="4DDD0E8E">
      <w:pPr>
        <w:pStyle w:val="12"/>
        <w:jc w:val="center"/>
        <w:rPr>
          <w:rFonts w:hint="eastAsia" w:ascii="宋体" w:hAnsi="宋体" w:eastAsia="宋体" w:cs="宋体"/>
          <w:highlight w:val="none"/>
        </w:rPr>
      </w:pPr>
    </w:p>
    <w:p w14:paraId="03BF9F2C">
      <w:pPr>
        <w:pStyle w:val="12"/>
        <w:jc w:val="center"/>
        <w:rPr>
          <w:rFonts w:hint="eastAsia" w:ascii="宋体" w:hAnsi="宋体" w:eastAsia="宋体" w:cs="宋体"/>
          <w:highlight w:val="none"/>
        </w:rPr>
      </w:pPr>
    </w:p>
    <w:p w14:paraId="27D535AC">
      <w:pPr>
        <w:pStyle w:val="12"/>
        <w:jc w:val="center"/>
        <w:rPr>
          <w:rFonts w:hint="eastAsia" w:ascii="宋体" w:hAnsi="宋体" w:eastAsia="宋体" w:cs="宋体"/>
          <w:highlight w:val="none"/>
        </w:rPr>
      </w:pPr>
    </w:p>
    <w:p w14:paraId="37458BA4">
      <w:pPr>
        <w:pStyle w:val="12"/>
        <w:jc w:val="center"/>
        <w:rPr>
          <w:rFonts w:hint="eastAsia" w:ascii="宋体" w:hAnsi="宋体" w:eastAsia="宋体" w:cs="宋体"/>
          <w:highlight w:val="none"/>
        </w:rPr>
      </w:pPr>
    </w:p>
    <w:p w14:paraId="5AA2779F">
      <w:pPr>
        <w:pStyle w:val="12"/>
        <w:jc w:val="center"/>
        <w:rPr>
          <w:rFonts w:hint="eastAsia" w:ascii="宋体" w:hAnsi="宋体" w:eastAsia="宋体" w:cs="宋体"/>
          <w:highlight w:val="none"/>
        </w:rPr>
      </w:pPr>
    </w:p>
    <w:p w14:paraId="21C0C194">
      <w:pPr>
        <w:pStyle w:val="12"/>
        <w:jc w:val="both"/>
        <w:rPr>
          <w:rFonts w:hint="eastAsia" w:ascii="宋体" w:hAnsi="宋体" w:eastAsia="宋体" w:cs="宋体"/>
          <w:highlight w:val="none"/>
        </w:rPr>
      </w:pPr>
    </w:p>
    <w:p w14:paraId="4B561AF1">
      <w:pPr>
        <w:tabs>
          <w:tab w:val="left" w:pos="4620"/>
        </w:tabs>
        <w:spacing w:line="500" w:lineRule="exact"/>
        <w:jc w:val="center"/>
        <w:rPr>
          <w:rFonts w:hint="eastAsia" w:ascii="宋体" w:hAnsi="宋体" w:eastAsia="宋体" w:cs="宋体"/>
          <w:b/>
          <w:sz w:val="32"/>
          <w:highlight w:val="none"/>
        </w:rPr>
      </w:pPr>
    </w:p>
    <w:p w14:paraId="41CCF56A">
      <w:pPr>
        <w:tabs>
          <w:tab w:val="left" w:pos="4620"/>
        </w:tabs>
        <w:spacing w:line="500" w:lineRule="exact"/>
        <w:jc w:val="center"/>
        <w:rPr>
          <w:rFonts w:hint="eastAsia" w:ascii="宋体" w:hAnsi="宋体" w:eastAsia="宋体" w:cs="宋体"/>
          <w:b/>
          <w:sz w:val="32"/>
          <w:highlight w:val="none"/>
        </w:rPr>
      </w:pPr>
    </w:p>
    <w:p w14:paraId="08194901">
      <w:pPr>
        <w:tabs>
          <w:tab w:val="left" w:pos="4620"/>
        </w:tabs>
        <w:spacing w:line="500" w:lineRule="exact"/>
        <w:jc w:val="center"/>
        <w:rPr>
          <w:rFonts w:hint="eastAsia" w:ascii="宋体" w:hAnsi="宋体" w:eastAsia="宋体" w:cs="宋体"/>
          <w:b/>
          <w:sz w:val="32"/>
          <w:highlight w:val="none"/>
        </w:rPr>
      </w:pPr>
      <w:r>
        <w:rPr>
          <w:rFonts w:hint="eastAsia" w:ascii="宋体" w:hAnsi="宋体" w:eastAsia="宋体" w:cs="宋体"/>
          <w:b/>
          <w:sz w:val="32"/>
          <w:highlight w:val="none"/>
        </w:rPr>
        <w:t>目  录</w:t>
      </w:r>
    </w:p>
    <w:p w14:paraId="6D35CA15">
      <w:pPr>
        <w:pStyle w:val="19"/>
        <w:tabs>
          <w:tab w:val="right" w:leader="dot" w:pos="8390"/>
        </w:tabs>
        <w:jc w:val="left"/>
        <w:rPr>
          <w:rFonts w:hint="eastAsia" w:ascii="宋体" w:hAnsi="宋体" w:eastAsia="宋体" w:cs="宋体"/>
          <w:bCs/>
          <w:caps/>
          <w:smallCaps/>
          <w:sz w:val="32"/>
          <w:szCs w:val="32"/>
          <w:highlight w:val="none"/>
        </w:rPr>
      </w:pPr>
      <w:bookmarkStart w:id="0" w:name="_Hlt533241375"/>
      <w:bookmarkEnd w:id="0"/>
      <w:bookmarkStart w:id="1" w:name="_Hlt519045295"/>
      <w:bookmarkEnd w:id="1"/>
      <w:bookmarkStart w:id="2" w:name="_Hlt526418134"/>
      <w:bookmarkEnd w:id="2"/>
      <w:r>
        <w:rPr>
          <w:rFonts w:hint="eastAsia" w:ascii="宋体" w:hAnsi="宋体" w:eastAsia="宋体" w:cs="宋体"/>
          <w:bCs/>
          <w:caps/>
          <w:smallCaps/>
          <w:sz w:val="32"/>
          <w:szCs w:val="32"/>
          <w:highlight w:val="none"/>
        </w:rPr>
        <w:fldChar w:fldCharType="begin"/>
      </w:r>
      <w:r>
        <w:rPr>
          <w:rFonts w:hint="eastAsia" w:ascii="宋体" w:hAnsi="宋体" w:eastAsia="宋体" w:cs="宋体"/>
          <w:bCs/>
          <w:caps/>
          <w:smallCaps/>
          <w:sz w:val="32"/>
          <w:szCs w:val="32"/>
          <w:highlight w:val="none"/>
        </w:rPr>
        <w:instrText xml:space="preserve"> TOC \o "1-3" \h \z </w:instrText>
      </w:r>
      <w:r>
        <w:rPr>
          <w:rFonts w:hint="eastAsia" w:ascii="宋体" w:hAnsi="宋体" w:eastAsia="宋体" w:cs="宋体"/>
          <w:bCs/>
          <w:caps/>
          <w:smallCaps/>
          <w:sz w:val="32"/>
          <w:szCs w:val="32"/>
          <w:highlight w:val="none"/>
        </w:rPr>
        <w:fldChar w:fldCharType="separate"/>
      </w:r>
      <w:r>
        <w:rPr>
          <w:rFonts w:hint="eastAsia" w:ascii="宋体" w:hAnsi="宋体" w:eastAsia="宋体" w:cs="宋体"/>
          <w:bCs/>
          <w:caps/>
          <w:smallCaps/>
          <w:sz w:val="32"/>
          <w:szCs w:val="32"/>
          <w:highlight w:val="none"/>
        </w:rPr>
        <w:fldChar w:fldCharType="begin"/>
      </w:r>
      <w:r>
        <w:rPr>
          <w:rFonts w:hint="eastAsia" w:ascii="宋体" w:hAnsi="宋体" w:eastAsia="宋体" w:cs="宋体"/>
          <w:bCs/>
          <w:caps/>
          <w:smallCaps/>
          <w:sz w:val="32"/>
          <w:szCs w:val="32"/>
          <w:highlight w:val="none"/>
        </w:rPr>
        <w:instrText xml:space="preserve"> HYPERLINK \l _Toc20608 </w:instrText>
      </w:r>
      <w:r>
        <w:rPr>
          <w:rFonts w:hint="eastAsia" w:ascii="宋体" w:hAnsi="宋体" w:eastAsia="宋体" w:cs="宋体"/>
          <w:bCs/>
          <w:caps/>
          <w:smallCaps/>
          <w:sz w:val="32"/>
          <w:szCs w:val="32"/>
          <w:highlight w:val="none"/>
        </w:rPr>
        <w:fldChar w:fldCharType="separate"/>
      </w:r>
      <w:r>
        <w:rPr>
          <w:rFonts w:hint="eastAsia" w:ascii="宋体" w:hAnsi="宋体" w:eastAsia="宋体" w:cs="宋体"/>
          <w:bCs/>
          <w:caps/>
          <w:smallCaps/>
          <w:sz w:val="32"/>
          <w:szCs w:val="32"/>
          <w:highlight w:val="none"/>
        </w:rPr>
        <w:t>第一章  招标公告</w:t>
      </w:r>
      <w:r>
        <w:rPr>
          <w:rFonts w:hint="eastAsia" w:ascii="宋体" w:hAnsi="宋体" w:eastAsia="宋体" w:cs="宋体"/>
          <w:bCs/>
          <w:caps/>
          <w:smallCaps/>
          <w:sz w:val="32"/>
          <w:szCs w:val="32"/>
          <w:highlight w:val="none"/>
        </w:rPr>
        <w:tab/>
      </w:r>
      <w:r>
        <w:rPr>
          <w:rFonts w:hint="eastAsia" w:ascii="宋体" w:hAnsi="宋体" w:eastAsia="宋体" w:cs="宋体"/>
          <w:bCs/>
          <w:caps/>
          <w:smallCaps/>
          <w:sz w:val="32"/>
          <w:szCs w:val="32"/>
          <w:highlight w:val="none"/>
        </w:rPr>
        <w:fldChar w:fldCharType="begin"/>
      </w:r>
      <w:r>
        <w:rPr>
          <w:rFonts w:hint="eastAsia" w:ascii="宋体" w:hAnsi="宋体" w:eastAsia="宋体" w:cs="宋体"/>
          <w:bCs/>
          <w:caps/>
          <w:smallCaps/>
          <w:sz w:val="32"/>
          <w:szCs w:val="32"/>
          <w:highlight w:val="none"/>
        </w:rPr>
        <w:instrText xml:space="preserve"> PAGEREF _Toc20608 \h </w:instrText>
      </w:r>
      <w:r>
        <w:rPr>
          <w:rFonts w:hint="eastAsia" w:ascii="宋体" w:hAnsi="宋体" w:eastAsia="宋体" w:cs="宋体"/>
          <w:bCs/>
          <w:caps/>
          <w:smallCaps/>
          <w:sz w:val="32"/>
          <w:szCs w:val="32"/>
          <w:highlight w:val="none"/>
        </w:rPr>
        <w:fldChar w:fldCharType="separate"/>
      </w:r>
      <w:r>
        <w:rPr>
          <w:rFonts w:hint="eastAsia" w:ascii="宋体" w:hAnsi="宋体" w:eastAsia="宋体" w:cs="宋体"/>
          <w:bCs/>
          <w:caps/>
          <w:smallCaps/>
          <w:sz w:val="32"/>
          <w:szCs w:val="32"/>
          <w:highlight w:val="none"/>
        </w:rPr>
        <w:t>3</w:t>
      </w:r>
      <w:r>
        <w:rPr>
          <w:rFonts w:hint="eastAsia" w:ascii="宋体" w:hAnsi="宋体" w:eastAsia="宋体" w:cs="宋体"/>
          <w:bCs/>
          <w:caps/>
          <w:smallCaps/>
          <w:sz w:val="32"/>
          <w:szCs w:val="32"/>
          <w:highlight w:val="none"/>
        </w:rPr>
        <w:fldChar w:fldCharType="end"/>
      </w:r>
      <w:r>
        <w:rPr>
          <w:rFonts w:hint="eastAsia" w:ascii="宋体" w:hAnsi="宋体" w:eastAsia="宋体" w:cs="宋体"/>
          <w:bCs/>
          <w:caps/>
          <w:smallCaps/>
          <w:sz w:val="32"/>
          <w:szCs w:val="32"/>
          <w:highlight w:val="none"/>
        </w:rPr>
        <w:fldChar w:fldCharType="end"/>
      </w:r>
    </w:p>
    <w:p w14:paraId="51803417">
      <w:pPr>
        <w:pStyle w:val="19"/>
        <w:tabs>
          <w:tab w:val="right" w:leader="dot" w:pos="8390"/>
        </w:tabs>
        <w:jc w:val="left"/>
        <w:rPr>
          <w:rFonts w:hint="eastAsia" w:ascii="宋体" w:hAnsi="宋体" w:eastAsia="宋体" w:cs="宋体"/>
          <w:bCs/>
          <w:caps/>
          <w:smallCaps/>
          <w:sz w:val="32"/>
          <w:szCs w:val="32"/>
          <w:highlight w:val="none"/>
        </w:rPr>
      </w:pPr>
      <w:r>
        <w:rPr>
          <w:rFonts w:hint="eastAsia" w:ascii="宋体" w:hAnsi="宋体" w:eastAsia="宋体" w:cs="宋体"/>
          <w:bCs/>
          <w:caps/>
          <w:smallCaps/>
          <w:sz w:val="32"/>
          <w:szCs w:val="32"/>
          <w:highlight w:val="none"/>
        </w:rPr>
        <w:fldChar w:fldCharType="begin"/>
      </w:r>
      <w:r>
        <w:rPr>
          <w:rFonts w:hint="eastAsia" w:ascii="宋体" w:hAnsi="宋体" w:eastAsia="宋体" w:cs="宋体"/>
          <w:bCs/>
          <w:caps/>
          <w:smallCaps/>
          <w:sz w:val="32"/>
          <w:szCs w:val="32"/>
          <w:highlight w:val="none"/>
        </w:rPr>
        <w:instrText xml:space="preserve"> HYPERLINK \l _Toc8586 </w:instrText>
      </w:r>
      <w:r>
        <w:rPr>
          <w:rFonts w:hint="eastAsia" w:ascii="宋体" w:hAnsi="宋体" w:eastAsia="宋体" w:cs="宋体"/>
          <w:bCs/>
          <w:caps/>
          <w:smallCaps/>
          <w:sz w:val="32"/>
          <w:szCs w:val="32"/>
          <w:highlight w:val="none"/>
        </w:rPr>
        <w:fldChar w:fldCharType="separate"/>
      </w:r>
      <w:r>
        <w:rPr>
          <w:rFonts w:hint="eastAsia" w:ascii="宋体" w:hAnsi="宋体" w:eastAsia="宋体" w:cs="宋体"/>
          <w:bCs/>
          <w:caps/>
          <w:smallCaps/>
          <w:sz w:val="32"/>
          <w:szCs w:val="32"/>
          <w:highlight w:val="none"/>
        </w:rPr>
        <w:t xml:space="preserve">第二章 </w:t>
      </w:r>
      <w:r>
        <w:rPr>
          <w:rFonts w:hint="eastAsia" w:ascii="宋体" w:hAnsi="宋体" w:cs="宋体"/>
          <w:bCs/>
          <w:caps/>
          <w:smallCaps/>
          <w:sz w:val="32"/>
          <w:szCs w:val="32"/>
          <w:highlight w:val="none"/>
          <w:lang w:eastAsia="zh-CN"/>
        </w:rPr>
        <w:t>供应商</w:t>
      </w:r>
      <w:r>
        <w:rPr>
          <w:rFonts w:hint="eastAsia" w:ascii="宋体" w:hAnsi="宋体" w:eastAsia="宋体" w:cs="宋体"/>
          <w:bCs/>
          <w:caps/>
          <w:smallCaps/>
          <w:sz w:val="32"/>
          <w:szCs w:val="32"/>
          <w:highlight w:val="none"/>
        </w:rPr>
        <w:t>须知前附表</w:t>
      </w:r>
      <w:r>
        <w:rPr>
          <w:rFonts w:hint="eastAsia" w:ascii="宋体" w:hAnsi="宋体" w:eastAsia="宋体" w:cs="宋体"/>
          <w:bCs/>
          <w:caps/>
          <w:smallCaps/>
          <w:sz w:val="32"/>
          <w:szCs w:val="32"/>
          <w:highlight w:val="none"/>
        </w:rPr>
        <w:tab/>
      </w:r>
      <w:r>
        <w:rPr>
          <w:rFonts w:hint="eastAsia" w:ascii="宋体" w:hAnsi="宋体" w:eastAsia="宋体" w:cs="宋体"/>
          <w:bCs/>
          <w:caps/>
          <w:smallCaps/>
          <w:sz w:val="32"/>
          <w:szCs w:val="32"/>
          <w:highlight w:val="none"/>
        </w:rPr>
        <w:fldChar w:fldCharType="begin"/>
      </w:r>
      <w:r>
        <w:rPr>
          <w:rFonts w:hint="eastAsia" w:ascii="宋体" w:hAnsi="宋体" w:eastAsia="宋体" w:cs="宋体"/>
          <w:bCs/>
          <w:caps/>
          <w:smallCaps/>
          <w:sz w:val="32"/>
          <w:szCs w:val="32"/>
          <w:highlight w:val="none"/>
        </w:rPr>
        <w:instrText xml:space="preserve"> PAGEREF _Toc8586 \h </w:instrText>
      </w:r>
      <w:r>
        <w:rPr>
          <w:rFonts w:hint="eastAsia" w:ascii="宋体" w:hAnsi="宋体" w:eastAsia="宋体" w:cs="宋体"/>
          <w:bCs/>
          <w:caps/>
          <w:smallCaps/>
          <w:sz w:val="32"/>
          <w:szCs w:val="32"/>
          <w:highlight w:val="none"/>
        </w:rPr>
        <w:fldChar w:fldCharType="separate"/>
      </w:r>
      <w:r>
        <w:rPr>
          <w:rFonts w:hint="eastAsia" w:ascii="宋体" w:hAnsi="宋体" w:eastAsia="宋体" w:cs="宋体"/>
          <w:bCs/>
          <w:caps/>
          <w:smallCaps/>
          <w:sz w:val="32"/>
          <w:szCs w:val="32"/>
          <w:highlight w:val="none"/>
        </w:rPr>
        <w:t>6</w:t>
      </w:r>
      <w:r>
        <w:rPr>
          <w:rFonts w:hint="eastAsia" w:ascii="宋体" w:hAnsi="宋体" w:eastAsia="宋体" w:cs="宋体"/>
          <w:bCs/>
          <w:caps/>
          <w:smallCaps/>
          <w:sz w:val="32"/>
          <w:szCs w:val="32"/>
          <w:highlight w:val="none"/>
        </w:rPr>
        <w:fldChar w:fldCharType="end"/>
      </w:r>
      <w:r>
        <w:rPr>
          <w:rFonts w:hint="eastAsia" w:ascii="宋体" w:hAnsi="宋体" w:eastAsia="宋体" w:cs="宋体"/>
          <w:bCs/>
          <w:caps/>
          <w:smallCaps/>
          <w:sz w:val="32"/>
          <w:szCs w:val="32"/>
          <w:highlight w:val="none"/>
        </w:rPr>
        <w:fldChar w:fldCharType="end"/>
      </w:r>
    </w:p>
    <w:p w14:paraId="24B97C46">
      <w:pPr>
        <w:pStyle w:val="19"/>
        <w:tabs>
          <w:tab w:val="right" w:leader="dot" w:pos="8390"/>
        </w:tabs>
        <w:jc w:val="left"/>
        <w:rPr>
          <w:rFonts w:hint="eastAsia" w:ascii="宋体" w:hAnsi="宋体" w:eastAsia="宋体" w:cs="宋体"/>
          <w:bCs/>
          <w:caps/>
          <w:smallCaps/>
          <w:sz w:val="32"/>
          <w:szCs w:val="32"/>
          <w:highlight w:val="none"/>
        </w:rPr>
      </w:pPr>
      <w:r>
        <w:rPr>
          <w:rFonts w:hint="eastAsia" w:ascii="宋体" w:hAnsi="宋体" w:eastAsia="宋体" w:cs="宋体"/>
          <w:bCs/>
          <w:caps/>
          <w:smallCaps/>
          <w:sz w:val="32"/>
          <w:szCs w:val="32"/>
          <w:highlight w:val="none"/>
        </w:rPr>
        <w:fldChar w:fldCharType="begin"/>
      </w:r>
      <w:r>
        <w:rPr>
          <w:rFonts w:hint="eastAsia" w:ascii="宋体" w:hAnsi="宋体" w:eastAsia="宋体" w:cs="宋体"/>
          <w:bCs/>
          <w:caps/>
          <w:smallCaps/>
          <w:sz w:val="32"/>
          <w:szCs w:val="32"/>
          <w:highlight w:val="none"/>
        </w:rPr>
        <w:instrText xml:space="preserve"> HYPERLINK \l _Toc22493 </w:instrText>
      </w:r>
      <w:r>
        <w:rPr>
          <w:rFonts w:hint="eastAsia" w:ascii="宋体" w:hAnsi="宋体" w:eastAsia="宋体" w:cs="宋体"/>
          <w:bCs/>
          <w:caps/>
          <w:smallCaps/>
          <w:sz w:val="32"/>
          <w:szCs w:val="32"/>
          <w:highlight w:val="none"/>
        </w:rPr>
        <w:fldChar w:fldCharType="separate"/>
      </w:r>
      <w:r>
        <w:rPr>
          <w:rFonts w:hint="eastAsia" w:ascii="宋体" w:hAnsi="宋体" w:eastAsia="宋体" w:cs="宋体"/>
          <w:bCs/>
          <w:caps/>
          <w:smallCaps/>
          <w:sz w:val="32"/>
          <w:szCs w:val="32"/>
          <w:highlight w:val="none"/>
        </w:rPr>
        <w:t>第三章</w:t>
      </w:r>
      <w:r>
        <w:rPr>
          <w:rFonts w:hint="eastAsia" w:ascii="宋体" w:hAnsi="宋体" w:eastAsia="宋体" w:cs="宋体"/>
          <w:bCs/>
          <w:caps/>
          <w:smallCaps/>
          <w:sz w:val="32"/>
          <w:szCs w:val="32"/>
          <w:highlight w:val="none"/>
          <w:lang w:eastAsia="zh-CN"/>
        </w:rPr>
        <w:t xml:space="preserve">  </w:t>
      </w:r>
      <w:r>
        <w:rPr>
          <w:rFonts w:hint="eastAsia" w:ascii="宋体" w:hAnsi="宋体" w:eastAsia="宋体" w:cs="宋体"/>
          <w:bCs/>
          <w:caps/>
          <w:smallCaps/>
          <w:sz w:val="32"/>
          <w:szCs w:val="32"/>
          <w:highlight w:val="none"/>
        </w:rPr>
        <w:t>需求一览表</w:t>
      </w:r>
      <w:r>
        <w:rPr>
          <w:rFonts w:hint="eastAsia" w:ascii="宋体" w:hAnsi="宋体" w:eastAsia="宋体" w:cs="宋体"/>
          <w:bCs/>
          <w:caps/>
          <w:smallCaps/>
          <w:sz w:val="32"/>
          <w:szCs w:val="32"/>
          <w:highlight w:val="none"/>
        </w:rPr>
        <w:tab/>
      </w:r>
      <w:r>
        <w:rPr>
          <w:rFonts w:hint="eastAsia" w:ascii="宋体" w:hAnsi="宋体" w:eastAsia="宋体" w:cs="宋体"/>
          <w:bCs/>
          <w:caps/>
          <w:smallCaps/>
          <w:sz w:val="32"/>
          <w:szCs w:val="32"/>
          <w:highlight w:val="none"/>
        </w:rPr>
        <w:fldChar w:fldCharType="begin"/>
      </w:r>
      <w:r>
        <w:rPr>
          <w:rFonts w:hint="eastAsia" w:ascii="宋体" w:hAnsi="宋体" w:eastAsia="宋体" w:cs="宋体"/>
          <w:bCs/>
          <w:caps/>
          <w:smallCaps/>
          <w:sz w:val="32"/>
          <w:szCs w:val="32"/>
          <w:highlight w:val="none"/>
        </w:rPr>
        <w:instrText xml:space="preserve"> PAGEREF _Toc22493 \h </w:instrText>
      </w:r>
      <w:r>
        <w:rPr>
          <w:rFonts w:hint="eastAsia" w:ascii="宋体" w:hAnsi="宋体" w:eastAsia="宋体" w:cs="宋体"/>
          <w:bCs/>
          <w:caps/>
          <w:smallCaps/>
          <w:sz w:val="32"/>
          <w:szCs w:val="32"/>
          <w:highlight w:val="none"/>
        </w:rPr>
        <w:fldChar w:fldCharType="separate"/>
      </w:r>
      <w:r>
        <w:rPr>
          <w:rFonts w:hint="eastAsia" w:ascii="宋体" w:hAnsi="宋体" w:eastAsia="宋体" w:cs="宋体"/>
          <w:bCs/>
          <w:caps/>
          <w:smallCaps/>
          <w:sz w:val="32"/>
          <w:szCs w:val="32"/>
          <w:highlight w:val="none"/>
        </w:rPr>
        <w:t>8</w:t>
      </w:r>
      <w:r>
        <w:rPr>
          <w:rFonts w:hint="eastAsia" w:ascii="宋体" w:hAnsi="宋体" w:eastAsia="宋体" w:cs="宋体"/>
          <w:bCs/>
          <w:caps/>
          <w:smallCaps/>
          <w:sz w:val="32"/>
          <w:szCs w:val="32"/>
          <w:highlight w:val="none"/>
        </w:rPr>
        <w:fldChar w:fldCharType="end"/>
      </w:r>
      <w:r>
        <w:rPr>
          <w:rFonts w:hint="eastAsia" w:ascii="宋体" w:hAnsi="宋体" w:eastAsia="宋体" w:cs="宋体"/>
          <w:bCs/>
          <w:caps/>
          <w:smallCaps/>
          <w:sz w:val="32"/>
          <w:szCs w:val="32"/>
          <w:highlight w:val="none"/>
        </w:rPr>
        <w:fldChar w:fldCharType="end"/>
      </w:r>
    </w:p>
    <w:p w14:paraId="76F4CEB1">
      <w:pPr>
        <w:pStyle w:val="19"/>
        <w:tabs>
          <w:tab w:val="right" w:leader="dot" w:pos="8390"/>
        </w:tabs>
        <w:jc w:val="left"/>
        <w:rPr>
          <w:rFonts w:hint="eastAsia" w:ascii="宋体" w:hAnsi="宋体" w:eastAsia="宋体" w:cs="宋体"/>
          <w:bCs/>
          <w:caps/>
          <w:smallCaps/>
          <w:sz w:val="32"/>
          <w:szCs w:val="32"/>
          <w:highlight w:val="none"/>
        </w:rPr>
      </w:pPr>
      <w:r>
        <w:rPr>
          <w:rFonts w:hint="eastAsia" w:ascii="宋体" w:hAnsi="宋体" w:eastAsia="宋体" w:cs="宋体"/>
          <w:bCs/>
          <w:caps/>
          <w:smallCaps/>
          <w:sz w:val="32"/>
          <w:szCs w:val="32"/>
          <w:highlight w:val="none"/>
        </w:rPr>
        <w:fldChar w:fldCharType="begin"/>
      </w:r>
      <w:r>
        <w:rPr>
          <w:rFonts w:hint="eastAsia" w:ascii="宋体" w:hAnsi="宋体" w:eastAsia="宋体" w:cs="宋体"/>
          <w:bCs/>
          <w:caps/>
          <w:smallCaps/>
          <w:sz w:val="32"/>
          <w:szCs w:val="32"/>
          <w:highlight w:val="none"/>
        </w:rPr>
        <w:instrText xml:space="preserve"> HYPERLINK \l _Toc2172 </w:instrText>
      </w:r>
      <w:r>
        <w:rPr>
          <w:rFonts w:hint="eastAsia" w:ascii="宋体" w:hAnsi="宋体" w:eastAsia="宋体" w:cs="宋体"/>
          <w:bCs/>
          <w:caps/>
          <w:smallCaps/>
          <w:sz w:val="32"/>
          <w:szCs w:val="32"/>
          <w:highlight w:val="none"/>
        </w:rPr>
        <w:fldChar w:fldCharType="separate"/>
      </w:r>
      <w:r>
        <w:rPr>
          <w:rFonts w:hint="eastAsia" w:ascii="宋体" w:hAnsi="宋体" w:eastAsia="宋体" w:cs="宋体"/>
          <w:bCs/>
          <w:caps/>
          <w:smallCaps/>
          <w:sz w:val="32"/>
          <w:szCs w:val="32"/>
          <w:highlight w:val="none"/>
        </w:rPr>
        <w:t>第四章 评标办法</w:t>
      </w:r>
      <w:r>
        <w:rPr>
          <w:rFonts w:hint="eastAsia" w:ascii="宋体" w:hAnsi="宋体" w:eastAsia="宋体" w:cs="宋体"/>
          <w:bCs/>
          <w:caps/>
          <w:smallCaps/>
          <w:sz w:val="32"/>
          <w:szCs w:val="32"/>
          <w:highlight w:val="none"/>
        </w:rPr>
        <w:tab/>
      </w:r>
      <w:r>
        <w:rPr>
          <w:rFonts w:hint="eastAsia" w:ascii="宋体" w:hAnsi="宋体" w:eastAsia="宋体" w:cs="宋体"/>
          <w:bCs/>
          <w:caps/>
          <w:smallCaps/>
          <w:sz w:val="32"/>
          <w:szCs w:val="32"/>
          <w:highlight w:val="none"/>
        </w:rPr>
        <w:fldChar w:fldCharType="begin"/>
      </w:r>
      <w:r>
        <w:rPr>
          <w:rFonts w:hint="eastAsia" w:ascii="宋体" w:hAnsi="宋体" w:eastAsia="宋体" w:cs="宋体"/>
          <w:bCs/>
          <w:caps/>
          <w:smallCaps/>
          <w:sz w:val="32"/>
          <w:szCs w:val="32"/>
          <w:highlight w:val="none"/>
        </w:rPr>
        <w:instrText xml:space="preserve"> PAGEREF _Toc2172 \h </w:instrText>
      </w:r>
      <w:r>
        <w:rPr>
          <w:rFonts w:hint="eastAsia" w:ascii="宋体" w:hAnsi="宋体" w:eastAsia="宋体" w:cs="宋体"/>
          <w:bCs/>
          <w:caps/>
          <w:smallCaps/>
          <w:sz w:val="32"/>
          <w:szCs w:val="32"/>
          <w:highlight w:val="none"/>
        </w:rPr>
        <w:fldChar w:fldCharType="separate"/>
      </w:r>
      <w:r>
        <w:rPr>
          <w:rFonts w:hint="eastAsia" w:ascii="宋体" w:hAnsi="宋体" w:eastAsia="宋体" w:cs="宋体"/>
          <w:bCs/>
          <w:caps/>
          <w:smallCaps/>
          <w:sz w:val="32"/>
          <w:szCs w:val="32"/>
          <w:highlight w:val="none"/>
        </w:rPr>
        <w:t>11</w:t>
      </w:r>
      <w:r>
        <w:rPr>
          <w:rFonts w:hint="eastAsia" w:ascii="宋体" w:hAnsi="宋体" w:eastAsia="宋体" w:cs="宋体"/>
          <w:bCs/>
          <w:caps/>
          <w:smallCaps/>
          <w:sz w:val="32"/>
          <w:szCs w:val="32"/>
          <w:highlight w:val="none"/>
        </w:rPr>
        <w:fldChar w:fldCharType="end"/>
      </w:r>
      <w:r>
        <w:rPr>
          <w:rFonts w:hint="eastAsia" w:ascii="宋体" w:hAnsi="宋体" w:eastAsia="宋体" w:cs="宋体"/>
          <w:bCs/>
          <w:caps/>
          <w:smallCaps/>
          <w:sz w:val="32"/>
          <w:szCs w:val="32"/>
          <w:highlight w:val="none"/>
        </w:rPr>
        <w:fldChar w:fldCharType="end"/>
      </w:r>
    </w:p>
    <w:p w14:paraId="08CF68AC">
      <w:pPr>
        <w:pStyle w:val="19"/>
        <w:tabs>
          <w:tab w:val="right" w:leader="dot" w:pos="8390"/>
        </w:tabs>
        <w:jc w:val="left"/>
        <w:rPr>
          <w:rFonts w:hint="eastAsia" w:ascii="宋体" w:hAnsi="宋体" w:eastAsia="宋体" w:cs="宋体"/>
          <w:bCs/>
          <w:caps/>
          <w:smallCaps/>
          <w:sz w:val="32"/>
          <w:szCs w:val="32"/>
          <w:highlight w:val="none"/>
          <w:lang w:val="en-US" w:eastAsia="zh-CN"/>
        </w:rPr>
      </w:pPr>
      <w:r>
        <w:rPr>
          <w:rFonts w:hint="eastAsia" w:ascii="宋体" w:hAnsi="宋体" w:eastAsia="宋体" w:cs="宋体"/>
          <w:bCs/>
          <w:caps/>
          <w:smallCaps/>
          <w:sz w:val="32"/>
          <w:szCs w:val="32"/>
          <w:highlight w:val="none"/>
        </w:rPr>
        <w:fldChar w:fldCharType="begin"/>
      </w:r>
      <w:r>
        <w:rPr>
          <w:rFonts w:hint="eastAsia" w:ascii="宋体" w:hAnsi="宋体" w:eastAsia="宋体" w:cs="宋体"/>
          <w:bCs/>
          <w:caps/>
          <w:smallCaps/>
          <w:sz w:val="32"/>
          <w:szCs w:val="32"/>
          <w:highlight w:val="none"/>
        </w:rPr>
        <w:instrText xml:space="preserve"> HYPERLINK \l _Toc20612 </w:instrText>
      </w:r>
      <w:r>
        <w:rPr>
          <w:rFonts w:hint="eastAsia" w:ascii="宋体" w:hAnsi="宋体" w:eastAsia="宋体" w:cs="宋体"/>
          <w:bCs/>
          <w:caps/>
          <w:smallCaps/>
          <w:sz w:val="32"/>
          <w:szCs w:val="32"/>
          <w:highlight w:val="none"/>
        </w:rPr>
        <w:fldChar w:fldCharType="separate"/>
      </w:r>
      <w:r>
        <w:rPr>
          <w:rFonts w:hint="eastAsia" w:ascii="宋体" w:hAnsi="宋体" w:eastAsia="宋体" w:cs="宋体"/>
          <w:bCs/>
          <w:caps/>
          <w:smallCaps/>
          <w:sz w:val="32"/>
          <w:szCs w:val="32"/>
          <w:highlight w:val="none"/>
        </w:rPr>
        <w:t xml:space="preserve">第五章 </w:t>
      </w:r>
      <w:r>
        <w:rPr>
          <w:rFonts w:hint="eastAsia" w:ascii="宋体" w:hAnsi="宋体" w:cs="宋体"/>
          <w:bCs/>
          <w:caps/>
          <w:smallCaps/>
          <w:sz w:val="32"/>
          <w:szCs w:val="32"/>
          <w:highlight w:val="none"/>
          <w:lang w:eastAsia="zh-CN"/>
        </w:rPr>
        <w:t>供应商</w:t>
      </w:r>
      <w:r>
        <w:rPr>
          <w:rFonts w:hint="eastAsia" w:ascii="宋体" w:hAnsi="宋体" w:eastAsia="宋体" w:cs="宋体"/>
          <w:bCs/>
          <w:caps/>
          <w:smallCaps/>
          <w:sz w:val="32"/>
          <w:szCs w:val="32"/>
          <w:highlight w:val="none"/>
        </w:rPr>
        <w:t>须知</w:t>
      </w:r>
      <w:r>
        <w:rPr>
          <w:rFonts w:hint="eastAsia" w:ascii="宋体" w:hAnsi="宋体" w:eastAsia="宋体" w:cs="宋体"/>
          <w:bCs/>
          <w:caps/>
          <w:smallCaps/>
          <w:sz w:val="32"/>
          <w:szCs w:val="32"/>
          <w:highlight w:val="none"/>
        </w:rPr>
        <w:tab/>
      </w:r>
      <w:r>
        <w:rPr>
          <w:rFonts w:hint="eastAsia" w:ascii="宋体" w:hAnsi="宋体" w:cs="宋体"/>
          <w:bCs/>
          <w:caps/>
          <w:smallCaps/>
          <w:sz w:val="32"/>
          <w:szCs w:val="32"/>
          <w:highlight w:val="none"/>
          <w:lang w:val="en-US" w:eastAsia="zh-CN"/>
        </w:rPr>
        <w:t>1</w:t>
      </w:r>
      <w:r>
        <w:rPr>
          <w:rFonts w:hint="eastAsia" w:ascii="宋体" w:hAnsi="宋体" w:eastAsia="宋体" w:cs="宋体"/>
          <w:bCs/>
          <w:caps/>
          <w:smallCaps/>
          <w:sz w:val="32"/>
          <w:szCs w:val="32"/>
          <w:highlight w:val="none"/>
        </w:rPr>
        <w:fldChar w:fldCharType="end"/>
      </w:r>
      <w:r>
        <w:rPr>
          <w:rFonts w:hint="eastAsia" w:ascii="宋体" w:hAnsi="宋体" w:cs="宋体"/>
          <w:bCs/>
          <w:caps/>
          <w:smallCaps/>
          <w:sz w:val="32"/>
          <w:szCs w:val="32"/>
          <w:highlight w:val="none"/>
          <w:lang w:val="en-US" w:eastAsia="zh-CN"/>
        </w:rPr>
        <w:t>7</w:t>
      </w:r>
    </w:p>
    <w:p w14:paraId="0B2553C3">
      <w:pPr>
        <w:pStyle w:val="19"/>
        <w:tabs>
          <w:tab w:val="right" w:leader="dot" w:pos="8390"/>
        </w:tabs>
        <w:jc w:val="left"/>
        <w:rPr>
          <w:rFonts w:hint="default" w:ascii="宋体" w:hAnsi="宋体" w:eastAsia="宋体" w:cs="宋体"/>
          <w:bCs/>
          <w:caps/>
          <w:smallCaps/>
          <w:sz w:val="32"/>
          <w:szCs w:val="32"/>
          <w:highlight w:val="none"/>
          <w:lang w:val="en-US" w:eastAsia="zh-CN"/>
        </w:rPr>
      </w:pPr>
      <w:r>
        <w:rPr>
          <w:rFonts w:hint="eastAsia" w:ascii="宋体" w:hAnsi="宋体" w:eastAsia="宋体" w:cs="宋体"/>
          <w:bCs/>
          <w:caps/>
          <w:smallCaps/>
          <w:sz w:val="32"/>
          <w:szCs w:val="32"/>
          <w:highlight w:val="none"/>
        </w:rPr>
        <w:fldChar w:fldCharType="begin"/>
      </w:r>
      <w:r>
        <w:rPr>
          <w:rFonts w:hint="eastAsia" w:ascii="宋体" w:hAnsi="宋体" w:eastAsia="宋体" w:cs="宋体"/>
          <w:bCs/>
          <w:caps/>
          <w:smallCaps/>
          <w:sz w:val="32"/>
          <w:szCs w:val="32"/>
          <w:highlight w:val="none"/>
        </w:rPr>
        <w:instrText xml:space="preserve"> HYPERLINK \l _Toc13590 </w:instrText>
      </w:r>
      <w:r>
        <w:rPr>
          <w:rFonts w:hint="eastAsia" w:ascii="宋体" w:hAnsi="宋体" w:eastAsia="宋体" w:cs="宋体"/>
          <w:bCs/>
          <w:caps/>
          <w:smallCaps/>
          <w:sz w:val="32"/>
          <w:szCs w:val="32"/>
          <w:highlight w:val="none"/>
        </w:rPr>
        <w:fldChar w:fldCharType="separate"/>
      </w:r>
      <w:r>
        <w:rPr>
          <w:rFonts w:hint="eastAsia" w:ascii="宋体" w:hAnsi="宋体" w:eastAsia="宋体" w:cs="宋体"/>
          <w:bCs/>
          <w:caps/>
          <w:smallCaps/>
          <w:sz w:val="32"/>
          <w:szCs w:val="32"/>
          <w:highlight w:val="none"/>
          <w:lang w:val="en-US"/>
        </w:rPr>
        <w:t>第六章 周口市政府采购合同（</w:t>
      </w:r>
      <w:r>
        <w:rPr>
          <w:rFonts w:hint="eastAsia" w:ascii="宋体" w:hAnsi="宋体" w:eastAsia="宋体" w:cs="宋体"/>
          <w:bCs/>
          <w:caps/>
          <w:smallCaps/>
          <w:sz w:val="32"/>
          <w:szCs w:val="32"/>
          <w:highlight w:val="none"/>
          <w:lang w:val="en-US" w:eastAsia="zh-CN"/>
        </w:rPr>
        <w:t>服务</w:t>
      </w:r>
      <w:r>
        <w:rPr>
          <w:rFonts w:hint="eastAsia" w:ascii="宋体" w:hAnsi="宋体" w:eastAsia="宋体" w:cs="宋体"/>
          <w:bCs/>
          <w:caps/>
          <w:smallCaps/>
          <w:sz w:val="32"/>
          <w:szCs w:val="32"/>
          <w:highlight w:val="none"/>
          <w:lang w:val="en-US"/>
        </w:rPr>
        <w:t>类）标准文本</w:t>
      </w:r>
      <w:r>
        <w:rPr>
          <w:rFonts w:hint="eastAsia" w:ascii="宋体" w:hAnsi="宋体" w:eastAsia="宋体" w:cs="宋体"/>
          <w:bCs/>
          <w:caps/>
          <w:smallCaps/>
          <w:sz w:val="32"/>
          <w:szCs w:val="32"/>
          <w:highlight w:val="none"/>
          <w:lang w:val="en-US" w:eastAsia="zh-CN"/>
        </w:rPr>
        <w:t>、</w:t>
      </w:r>
      <w:r>
        <w:rPr>
          <w:rFonts w:hint="eastAsia" w:ascii="宋体" w:hAnsi="宋体" w:eastAsia="宋体" w:cs="宋体"/>
          <w:bCs/>
          <w:caps/>
          <w:smallCaps/>
          <w:sz w:val="32"/>
          <w:szCs w:val="32"/>
          <w:highlight w:val="none"/>
        </w:rPr>
        <w:t>合同签订指引</w:t>
      </w:r>
      <w:r>
        <w:rPr>
          <w:rFonts w:hint="eastAsia" w:ascii="宋体" w:hAnsi="宋体" w:eastAsia="宋体" w:cs="宋体"/>
          <w:bCs/>
          <w:caps/>
          <w:smallCaps/>
          <w:sz w:val="32"/>
          <w:szCs w:val="32"/>
          <w:highlight w:val="none"/>
          <w:lang w:eastAsia="zh-CN"/>
        </w:rPr>
        <w:t>、</w:t>
      </w:r>
      <w:r>
        <w:rPr>
          <w:rFonts w:hint="eastAsia" w:ascii="宋体" w:hAnsi="宋体" w:eastAsia="宋体" w:cs="宋体"/>
          <w:bCs/>
          <w:caps/>
          <w:smallCaps/>
          <w:sz w:val="32"/>
          <w:szCs w:val="32"/>
          <w:highlight w:val="none"/>
        </w:rPr>
        <w:t>供应商履约验收指引</w:t>
      </w:r>
      <w:r>
        <w:rPr>
          <w:rFonts w:hint="eastAsia" w:ascii="宋体" w:hAnsi="宋体" w:eastAsia="宋体" w:cs="宋体"/>
          <w:bCs/>
          <w:caps/>
          <w:smallCaps/>
          <w:sz w:val="32"/>
          <w:szCs w:val="32"/>
          <w:highlight w:val="none"/>
        </w:rPr>
        <w:tab/>
      </w:r>
      <w:r>
        <w:rPr>
          <w:rFonts w:hint="eastAsia" w:ascii="宋体" w:hAnsi="宋体" w:eastAsia="宋体" w:cs="宋体"/>
          <w:bCs/>
          <w:caps/>
          <w:smallCaps/>
          <w:sz w:val="32"/>
          <w:szCs w:val="32"/>
          <w:highlight w:val="none"/>
        </w:rPr>
        <w:fldChar w:fldCharType="end"/>
      </w:r>
      <w:r>
        <w:rPr>
          <w:rFonts w:hint="eastAsia" w:ascii="宋体" w:hAnsi="宋体" w:cs="宋体"/>
          <w:bCs/>
          <w:caps/>
          <w:smallCaps/>
          <w:sz w:val="32"/>
          <w:szCs w:val="32"/>
          <w:highlight w:val="none"/>
          <w:lang w:val="en-US" w:eastAsia="zh-CN"/>
        </w:rPr>
        <w:t>30</w:t>
      </w:r>
    </w:p>
    <w:p w14:paraId="6F72B5E3">
      <w:pPr>
        <w:pStyle w:val="19"/>
        <w:tabs>
          <w:tab w:val="right" w:leader="dot" w:pos="8390"/>
        </w:tabs>
        <w:jc w:val="left"/>
        <w:rPr>
          <w:rFonts w:hint="eastAsia" w:ascii="宋体" w:hAnsi="宋体" w:eastAsia="宋体" w:cs="宋体"/>
          <w:bCs/>
          <w:caps/>
          <w:smallCaps/>
          <w:sz w:val="32"/>
          <w:szCs w:val="32"/>
          <w:highlight w:val="none"/>
          <w:lang w:val="en-US" w:eastAsia="zh-CN"/>
        </w:rPr>
      </w:pPr>
      <w:r>
        <w:rPr>
          <w:rFonts w:hint="eastAsia" w:ascii="宋体" w:hAnsi="宋体" w:eastAsia="宋体" w:cs="宋体"/>
          <w:bCs/>
          <w:caps/>
          <w:smallCaps/>
          <w:sz w:val="32"/>
          <w:szCs w:val="32"/>
          <w:highlight w:val="none"/>
        </w:rPr>
        <w:fldChar w:fldCharType="begin"/>
      </w:r>
      <w:r>
        <w:rPr>
          <w:rFonts w:hint="eastAsia" w:ascii="宋体" w:hAnsi="宋体" w:eastAsia="宋体" w:cs="宋体"/>
          <w:bCs/>
          <w:caps/>
          <w:smallCaps/>
          <w:sz w:val="32"/>
          <w:szCs w:val="32"/>
          <w:highlight w:val="none"/>
        </w:rPr>
        <w:instrText xml:space="preserve"> HYPERLINK \l _Toc30673 </w:instrText>
      </w:r>
      <w:r>
        <w:rPr>
          <w:rFonts w:hint="eastAsia" w:ascii="宋体" w:hAnsi="宋体" w:eastAsia="宋体" w:cs="宋体"/>
          <w:bCs/>
          <w:caps/>
          <w:smallCaps/>
          <w:sz w:val="32"/>
          <w:szCs w:val="32"/>
          <w:highlight w:val="none"/>
        </w:rPr>
        <w:fldChar w:fldCharType="separate"/>
      </w:r>
      <w:r>
        <w:rPr>
          <w:rFonts w:hint="eastAsia" w:ascii="宋体" w:hAnsi="宋体" w:cs="宋体"/>
          <w:bCs/>
          <w:caps/>
          <w:smallCaps/>
          <w:sz w:val="32"/>
          <w:szCs w:val="32"/>
          <w:highlight w:val="none"/>
          <w:lang w:val="en-US" w:eastAsia="zh-CN"/>
        </w:rPr>
        <w:t>服务</w:t>
      </w:r>
      <w:r>
        <w:rPr>
          <w:rFonts w:hint="eastAsia" w:ascii="宋体" w:hAnsi="宋体" w:eastAsia="宋体" w:cs="宋体"/>
          <w:bCs/>
          <w:caps/>
          <w:smallCaps/>
          <w:sz w:val="32"/>
          <w:szCs w:val="32"/>
          <w:highlight w:val="none"/>
        </w:rPr>
        <w:t>合同内容</w:t>
      </w:r>
      <w:r>
        <w:rPr>
          <w:rFonts w:hint="eastAsia" w:ascii="宋体" w:hAnsi="宋体" w:eastAsia="宋体" w:cs="宋体"/>
          <w:bCs/>
          <w:caps/>
          <w:smallCaps/>
          <w:sz w:val="32"/>
          <w:szCs w:val="32"/>
          <w:highlight w:val="none"/>
        </w:rPr>
        <w:tab/>
      </w:r>
      <w:r>
        <w:rPr>
          <w:rFonts w:hint="eastAsia" w:ascii="宋体" w:hAnsi="宋体" w:cs="宋体"/>
          <w:bCs/>
          <w:caps/>
          <w:smallCaps/>
          <w:sz w:val="32"/>
          <w:szCs w:val="32"/>
          <w:highlight w:val="none"/>
          <w:lang w:val="en-US" w:eastAsia="zh-CN"/>
        </w:rPr>
        <w:t>3</w:t>
      </w:r>
      <w:r>
        <w:rPr>
          <w:rFonts w:hint="eastAsia" w:ascii="宋体" w:hAnsi="宋体" w:eastAsia="宋体" w:cs="宋体"/>
          <w:bCs/>
          <w:caps/>
          <w:smallCaps/>
          <w:sz w:val="32"/>
          <w:szCs w:val="32"/>
          <w:highlight w:val="none"/>
        </w:rPr>
        <w:fldChar w:fldCharType="end"/>
      </w:r>
      <w:r>
        <w:rPr>
          <w:rFonts w:hint="eastAsia" w:ascii="宋体" w:hAnsi="宋体" w:cs="宋体"/>
          <w:bCs/>
          <w:caps/>
          <w:smallCaps/>
          <w:sz w:val="32"/>
          <w:szCs w:val="32"/>
          <w:highlight w:val="none"/>
          <w:lang w:val="en-US" w:eastAsia="zh-CN"/>
        </w:rPr>
        <w:t>3</w:t>
      </w:r>
    </w:p>
    <w:p w14:paraId="6CFB8A0B">
      <w:pPr>
        <w:pStyle w:val="19"/>
        <w:tabs>
          <w:tab w:val="right" w:leader="dot" w:pos="8390"/>
        </w:tabs>
        <w:jc w:val="left"/>
        <w:rPr>
          <w:rFonts w:hint="eastAsia" w:ascii="宋体" w:hAnsi="宋体" w:eastAsia="宋体" w:cs="宋体"/>
          <w:bCs/>
          <w:caps/>
          <w:smallCaps/>
          <w:sz w:val="32"/>
          <w:szCs w:val="32"/>
          <w:highlight w:val="none"/>
          <w:lang w:val="en-US" w:eastAsia="zh-CN"/>
        </w:rPr>
      </w:pPr>
      <w:r>
        <w:rPr>
          <w:rFonts w:hint="eastAsia" w:ascii="宋体" w:hAnsi="宋体" w:eastAsia="宋体" w:cs="宋体"/>
          <w:bCs/>
          <w:caps/>
          <w:smallCaps/>
          <w:sz w:val="32"/>
          <w:szCs w:val="32"/>
          <w:highlight w:val="none"/>
        </w:rPr>
        <w:fldChar w:fldCharType="begin"/>
      </w:r>
      <w:r>
        <w:rPr>
          <w:rFonts w:hint="eastAsia" w:ascii="宋体" w:hAnsi="宋体" w:eastAsia="宋体" w:cs="宋体"/>
          <w:bCs/>
          <w:caps/>
          <w:smallCaps/>
          <w:sz w:val="32"/>
          <w:szCs w:val="32"/>
          <w:highlight w:val="none"/>
        </w:rPr>
        <w:instrText xml:space="preserve"> HYPERLINK \l _Toc30894 </w:instrText>
      </w:r>
      <w:r>
        <w:rPr>
          <w:rFonts w:hint="eastAsia" w:ascii="宋体" w:hAnsi="宋体" w:eastAsia="宋体" w:cs="宋体"/>
          <w:bCs/>
          <w:caps/>
          <w:smallCaps/>
          <w:sz w:val="32"/>
          <w:szCs w:val="32"/>
          <w:highlight w:val="none"/>
        </w:rPr>
        <w:fldChar w:fldCharType="separate"/>
      </w:r>
      <w:r>
        <w:rPr>
          <w:rFonts w:hint="eastAsia" w:ascii="宋体" w:hAnsi="宋体" w:eastAsia="宋体" w:cs="宋体"/>
          <w:bCs/>
          <w:caps/>
          <w:smallCaps/>
          <w:sz w:val="32"/>
          <w:szCs w:val="32"/>
          <w:highlight w:val="none"/>
        </w:rPr>
        <w:t>第七章 投标文件格式</w:t>
      </w:r>
      <w:r>
        <w:rPr>
          <w:rFonts w:hint="eastAsia" w:ascii="宋体" w:hAnsi="宋体" w:eastAsia="宋体" w:cs="宋体"/>
          <w:bCs/>
          <w:caps/>
          <w:smallCaps/>
          <w:sz w:val="32"/>
          <w:szCs w:val="32"/>
          <w:highlight w:val="none"/>
        </w:rPr>
        <w:tab/>
      </w:r>
      <w:r>
        <w:rPr>
          <w:rFonts w:hint="eastAsia" w:ascii="宋体" w:hAnsi="宋体" w:cs="宋体"/>
          <w:bCs/>
          <w:caps/>
          <w:smallCaps/>
          <w:sz w:val="32"/>
          <w:szCs w:val="32"/>
          <w:highlight w:val="none"/>
          <w:lang w:val="en-US" w:eastAsia="zh-CN"/>
        </w:rPr>
        <w:t>3</w:t>
      </w:r>
      <w:r>
        <w:rPr>
          <w:rFonts w:hint="eastAsia" w:ascii="宋体" w:hAnsi="宋体" w:eastAsia="宋体" w:cs="宋体"/>
          <w:bCs/>
          <w:caps/>
          <w:smallCaps/>
          <w:sz w:val="32"/>
          <w:szCs w:val="32"/>
          <w:highlight w:val="none"/>
        </w:rPr>
        <w:fldChar w:fldCharType="end"/>
      </w:r>
      <w:r>
        <w:rPr>
          <w:rFonts w:hint="eastAsia" w:ascii="宋体" w:hAnsi="宋体" w:cs="宋体"/>
          <w:bCs/>
          <w:caps/>
          <w:smallCaps/>
          <w:sz w:val="32"/>
          <w:szCs w:val="32"/>
          <w:highlight w:val="none"/>
          <w:lang w:val="en-US" w:eastAsia="zh-CN"/>
        </w:rPr>
        <w:t>7</w:t>
      </w:r>
    </w:p>
    <w:p w14:paraId="5076E509">
      <w:pPr>
        <w:pStyle w:val="19"/>
        <w:tabs>
          <w:tab w:val="right" w:leader="dot" w:pos="8390"/>
        </w:tabs>
        <w:jc w:val="left"/>
        <w:rPr>
          <w:rFonts w:hint="default" w:ascii="宋体" w:hAnsi="宋体" w:eastAsia="宋体" w:cs="宋体"/>
          <w:bCs/>
          <w:caps/>
          <w:smallCaps/>
          <w:sz w:val="32"/>
          <w:szCs w:val="32"/>
          <w:highlight w:val="none"/>
          <w:lang w:val="en-US" w:eastAsia="zh-CN"/>
        </w:rPr>
      </w:pPr>
      <w:r>
        <w:rPr>
          <w:rFonts w:hint="eastAsia" w:ascii="宋体" w:hAnsi="宋体" w:eastAsia="宋体" w:cs="宋体"/>
          <w:bCs/>
          <w:caps/>
          <w:smallCaps/>
          <w:sz w:val="32"/>
          <w:szCs w:val="32"/>
          <w:highlight w:val="none"/>
        </w:rPr>
        <w:fldChar w:fldCharType="begin"/>
      </w:r>
      <w:r>
        <w:rPr>
          <w:rFonts w:hint="eastAsia" w:ascii="宋体" w:hAnsi="宋体" w:eastAsia="宋体" w:cs="宋体"/>
          <w:bCs/>
          <w:caps/>
          <w:smallCaps/>
          <w:sz w:val="32"/>
          <w:szCs w:val="32"/>
          <w:highlight w:val="none"/>
        </w:rPr>
        <w:instrText xml:space="preserve"> HYPERLINK \l _Toc12913 </w:instrText>
      </w:r>
      <w:r>
        <w:rPr>
          <w:rFonts w:hint="eastAsia" w:ascii="宋体" w:hAnsi="宋体" w:eastAsia="宋体" w:cs="宋体"/>
          <w:bCs/>
          <w:caps/>
          <w:smallCaps/>
          <w:sz w:val="32"/>
          <w:szCs w:val="32"/>
          <w:highlight w:val="none"/>
        </w:rPr>
        <w:fldChar w:fldCharType="separate"/>
      </w:r>
      <w:r>
        <w:rPr>
          <w:rFonts w:hint="eastAsia" w:ascii="宋体" w:hAnsi="宋体" w:eastAsia="宋体" w:cs="宋体"/>
          <w:bCs/>
          <w:caps/>
          <w:smallCaps/>
          <w:sz w:val="32"/>
          <w:szCs w:val="32"/>
          <w:highlight w:val="none"/>
        </w:rPr>
        <w:t>周口市政府采购合同融资政策告知函</w:t>
      </w:r>
      <w:r>
        <w:rPr>
          <w:rFonts w:hint="eastAsia" w:ascii="宋体" w:hAnsi="宋体" w:eastAsia="宋体" w:cs="宋体"/>
          <w:bCs/>
          <w:caps/>
          <w:smallCaps/>
          <w:sz w:val="32"/>
          <w:szCs w:val="32"/>
          <w:highlight w:val="none"/>
        </w:rPr>
        <w:tab/>
      </w:r>
      <w:r>
        <w:rPr>
          <w:rFonts w:hint="eastAsia" w:ascii="宋体" w:hAnsi="宋体" w:eastAsia="宋体" w:cs="宋体"/>
          <w:bCs/>
          <w:caps/>
          <w:smallCaps/>
          <w:sz w:val="32"/>
          <w:szCs w:val="32"/>
          <w:highlight w:val="none"/>
        </w:rPr>
        <w:fldChar w:fldCharType="end"/>
      </w:r>
      <w:r>
        <w:rPr>
          <w:rFonts w:hint="eastAsia" w:ascii="宋体" w:hAnsi="宋体" w:cs="宋体"/>
          <w:bCs/>
          <w:caps/>
          <w:smallCaps/>
          <w:sz w:val="32"/>
          <w:szCs w:val="32"/>
          <w:highlight w:val="none"/>
          <w:lang w:val="en-US" w:eastAsia="zh-CN"/>
        </w:rPr>
        <w:t>48</w:t>
      </w:r>
    </w:p>
    <w:p w14:paraId="41D0D929">
      <w:pPr>
        <w:pStyle w:val="19"/>
        <w:tabs>
          <w:tab w:val="right" w:leader="dot" w:pos="8390"/>
        </w:tabs>
        <w:jc w:val="left"/>
        <w:rPr>
          <w:rFonts w:hint="eastAsia" w:ascii="宋体" w:hAnsi="宋体" w:eastAsia="宋体" w:cs="宋体"/>
          <w:bCs/>
          <w:caps/>
          <w:smallCaps/>
          <w:sz w:val="32"/>
          <w:szCs w:val="32"/>
          <w:highlight w:val="none"/>
        </w:rPr>
      </w:pPr>
      <w:r>
        <w:rPr>
          <w:rFonts w:hint="eastAsia" w:ascii="宋体" w:hAnsi="宋体" w:eastAsia="宋体" w:cs="宋体"/>
          <w:bCs/>
          <w:caps/>
          <w:smallCaps/>
          <w:sz w:val="32"/>
          <w:szCs w:val="32"/>
          <w:highlight w:val="none"/>
        </w:rPr>
        <w:fldChar w:fldCharType="end"/>
      </w:r>
    </w:p>
    <w:p w14:paraId="1F4BDF9B">
      <w:pPr>
        <w:pStyle w:val="19"/>
        <w:tabs>
          <w:tab w:val="right" w:leader="dot" w:pos="8390"/>
        </w:tabs>
        <w:jc w:val="left"/>
        <w:rPr>
          <w:rFonts w:hint="eastAsia" w:ascii="宋体" w:hAnsi="宋体" w:eastAsia="宋体" w:cs="宋体"/>
          <w:bCs/>
          <w:caps/>
          <w:smallCaps/>
          <w:sz w:val="32"/>
          <w:szCs w:val="32"/>
          <w:highlight w:val="none"/>
        </w:rPr>
      </w:pPr>
    </w:p>
    <w:p w14:paraId="1B2C2A06">
      <w:pPr>
        <w:pStyle w:val="19"/>
        <w:tabs>
          <w:tab w:val="right" w:leader="dot" w:pos="8390"/>
        </w:tabs>
        <w:jc w:val="left"/>
        <w:rPr>
          <w:rFonts w:hint="eastAsia" w:ascii="宋体" w:hAnsi="宋体" w:eastAsia="宋体" w:cs="宋体"/>
          <w:bCs/>
          <w:caps/>
          <w:smallCaps/>
          <w:sz w:val="32"/>
          <w:szCs w:val="32"/>
          <w:highlight w:val="none"/>
        </w:rPr>
      </w:pPr>
    </w:p>
    <w:p w14:paraId="2036D8AE">
      <w:pPr>
        <w:pStyle w:val="19"/>
        <w:tabs>
          <w:tab w:val="right" w:leader="dot" w:pos="8390"/>
        </w:tabs>
        <w:jc w:val="left"/>
        <w:rPr>
          <w:rFonts w:hint="eastAsia" w:ascii="宋体" w:hAnsi="宋体" w:eastAsia="宋体" w:cs="宋体"/>
          <w:bCs/>
          <w:caps/>
          <w:smallCaps/>
          <w:sz w:val="32"/>
          <w:szCs w:val="32"/>
          <w:highlight w:val="none"/>
        </w:rPr>
      </w:pPr>
    </w:p>
    <w:p w14:paraId="56F1644F">
      <w:pPr>
        <w:pStyle w:val="19"/>
        <w:tabs>
          <w:tab w:val="right" w:leader="dot" w:pos="8390"/>
        </w:tabs>
        <w:jc w:val="left"/>
        <w:rPr>
          <w:rFonts w:hint="eastAsia" w:ascii="宋体" w:hAnsi="宋体" w:eastAsia="宋体" w:cs="宋体"/>
          <w:bCs/>
          <w:caps/>
          <w:smallCaps/>
          <w:sz w:val="32"/>
          <w:szCs w:val="32"/>
          <w:highlight w:val="none"/>
        </w:rPr>
      </w:pPr>
    </w:p>
    <w:p w14:paraId="2D76983A">
      <w:pPr>
        <w:rPr>
          <w:rFonts w:hint="eastAsia" w:ascii="宋体" w:hAnsi="宋体" w:eastAsia="宋体" w:cs="宋体"/>
          <w:b/>
          <w:bCs/>
          <w:caps/>
          <w:sz w:val="24"/>
          <w:szCs w:val="24"/>
          <w:highlight w:val="none"/>
        </w:rPr>
      </w:pPr>
    </w:p>
    <w:p w14:paraId="033D8EED">
      <w:pPr>
        <w:rPr>
          <w:rFonts w:hint="eastAsia" w:ascii="宋体" w:hAnsi="宋体" w:eastAsia="宋体" w:cs="宋体"/>
          <w:b/>
          <w:bCs/>
          <w:caps/>
          <w:sz w:val="24"/>
          <w:szCs w:val="24"/>
          <w:highlight w:val="none"/>
        </w:rPr>
      </w:pPr>
    </w:p>
    <w:p w14:paraId="5E3BD219">
      <w:pPr>
        <w:rPr>
          <w:rFonts w:hint="eastAsia" w:ascii="宋体" w:hAnsi="宋体" w:eastAsia="宋体" w:cs="宋体"/>
          <w:b/>
          <w:bCs/>
          <w:caps/>
          <w:sz w:val="24"/>
          <w:szCs w:val="24"/>
          <w:highlight w:val="none"/>
        </w:rPr>
      </w:pPr>
    </w:p>
    <w:p w14:paraId="3DE2D8E5">
      <w:pPr>
        <w:rPr>
          <w:rFonts w:hint="eastAsia" w:ascii="宋体" w:hAnsi="宋体" w:eastAsia="宋体" w:cs="宋体"/>
          <w:b/>
          <w:bCs/>
          <w:caps/>
          <w:sz w:val="24"/>
          <w:szCs w:val="24"/>
          <w:highlight w:val="none"/>
        </w:rPr>
      </w:pPr>
    </w:p>
    <w:p w14:paraId="4E80C50D">
      <w:pPr>
        <w:rPr>
          <w:rFonts w:hint="eastAsia" w:ascii="宋体" w:hAnsi="宋体" w:eastAsia="宋体" w:cs="宋体"/>
          <w:b/>
          <w:bCs/>
          <w:caps/>
          <w:sz w:val="24"/>
          <w:szCs w:val="24"/>
          <w:highlight w:val="none"/>
        </w:rPr>
      </w:pPr>
    </w:p>
    <w:p w14:paraId="5B453687">
      <w:pPr>
        <w:jc w:val="center"/>
        <w:rPr>
          <w:rFonts w:hint="eastAsia" w:ascii="宋体" w:hAnsi="宋体" w:eastAsia="宋体" w:cs="宋体"/>
          <w:b/>
          <w:bCs/>
          <w:caps/>
          <w:sz w:val="24"/>
          <w:szCs w:val="24"/>
          <w:highlight w:val="none"/>
        </w:rPr>
      </w:pPr>
      <w:r>
        <w:rPr>
          <w:rFonts w:hint="eastAsia" w:ascii="宋体" w:hAnsi="宋体" w:eastAsia="宋体" w:cs="宋体"/>
          <w:b/>
          <w:bCs/>
          <w:caps/>
          <w:sz w:val="24"/>
          <w:szCs w:val="24"/>
          <w:highlight w:val="none"/>
        </w:rPr>
        <w:br w:type="page"/>
      </w:r>
    </w:p>
    <w:p w14:paraId="27315F7A">
      <w:pPr>
        <w:pStyle w:val="8"/>
        <w:numPr>
          <w:ilvl w:val="0"/>
          <w:numId w:val="1"/>
        </w:numPr>
        <w:spacing w:before="0" w:after="0" w:line="240" w:lineRule="auto"/>
        <w:ind w:firstLine="0"/>
        <w:rPr>
          <w:rFonts w:hint="eastAsia" w:ascii="宋体" w:hAnsi="宋体" w:eastAsia="宋体" w:cs="宋体"/>
          <w:highlight w:val="none"/>
        </w:rPr>
      </w:pPr>
      <w:bookmarkStart w:id="3" w:name="_Toc20608"/>
      <w:bookmarkStart w:id="4" w:name="_Toc28426_WPSOffice_Level1"/>
      <w:r>
        <w:rPr>
          <w:rFonts w:hint="eastAsia" w:ascii="宋体" w:hAnsi="宋体" w:eastAsia="宋体" w:cs="宋体"/>
          <w:highlight w:val="none"/>
        </w:rPr>
        <w:t xml:space="preserve"> 招标公告</w:t>
      </w:r>
      <w:bookmarkEnd w:id="3"/>
      <w:bookmarkEnd w:id="4"/>
    </w:p>
    <w:p w14:paraId="19B0CB66">
      <w:pPr>
        <w:rPr>
          <w:rFonts w:hint="eastAsia"/>
          <w:highlight w:val="none"/>
        </w:rPr>
      </w:pPr>
    </w:p>
    <w:p w14:paraId="7144A0D7">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lang w:val="en-US" w:eastAsia="zh-CN"/>
        </w:rPr>
        <w:t>项目概况</w:t>
      </w:r>
    </w:p>
    <w:p w14:paraId="28784CE2">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i w:val="0"/>
          <w:iCs w:val="0"/>
          <w:sz w:val="24"/>
          <w:szCs w:val="24"/>
          <w:highlight w:val="none"/>
          <w:lang w:val="en-US" w:eastAsia="zh-CN"/>
        </w:rPr>
      </w:pPr>
      <w:r>
        <w:rPr>
          <w:rFonts w:hint="eastAsia" w:ascii="宋体" w:hAnsi="宋体" w:cs="宋体"/>
          <w:i w:val="0"/>
          <w:iCs w:val="0"/>
          <w:sz w:val="24"/>
          <w:szCs w:val="24"/>
          <w:highlight w:val="none"/>
          <w:lang w:val="en-US" w:eastAsia="zh-CN"/>
        </w:rPr>
        <w:t>西华县中医院眼科标准化建设服务项目</w:t>
      </w:r>
      <w:r>
        <w:rPr>
          <w:rFonts w:hint="eastAsia" w:ascii="宋体" w:hAnsi="宋体" w:eastAsia="宋体" w:cs="宋体"/>
          <w:i w:val="0"/>
          <w:iCs w:val="0"/>
          <w:sz w:val="24"/>
          <w:szCs w:val="24"/>
          <w:highlight w:val="none"/>
          <w:lang w:val="en-US" w:eastAsia="zh-CN"/>
        </w:rPr>
        <w:t>的潜在</w:t>
      </w:r>
      <w:r>
        <w:rPr>
          <w:rFonts w:hint="eastAsia" w:ascii="宋体" w:hAnsi="宋体" w:cs="宋体"/>
          <w:i w:val="0"/>
          <w:iCs w:val="0"/>
          <w:sz w:val="24"/>
          <w:szCs w:val="24"/>
          <w:highlight w:val="none"/>
          <w:lang w:val="en-US" w:eastAsia="zh-CN"/>
        </w:rPr>
        <w:t>供应商</w:t>
      </w:r>
      <w:r>
        <w:rPr>
          <w:rFonts w:hint="eastAsia" w:ascii="宋体" w:hAnsi="宋体" w:eastAsia="宋体" w:cs="宋体"/>
          <w:i w:val="0"/>
          <w:iCs w:val="0"/>
          <w:sz w:val="24"/>
          <w:szCs w:val="24"/>
          <w:highlight w:val="none"/>
          <w:lang w:val="en-US" w:eastAsia="zh-CN"/>
        </w:rPr>
        <w:t>应在周口市公共资源交易中心网（http://jyzx.zhoukou.gov.cn）获取招标文件，并于</w:t>
      </w:r>
      <w:r>
        <w:rPr>
          <w:rFonts w:hint="eastAsia" w:ascii="宋体" w:hAnsi="宋体" w:cs="宋体"/>
          <w:i w:val="0"/>
          <w:iCs w:val="0"/>
          <w:sz w:val="24"/>
          <w:szCs w:val="24"/>
          <w:highlight w:val="none"/>
          <w:lang w:val="en-US" w:eastAsia="zh-CN"/>
        </w:rPr>
        <w:t>2026</w:t>
      </w:r>
      <w:r>
        <w:rPr>
          <w:rFonts w:hint="eastAsia" w:ascii="宋体" w:hAnsi="宋体" w:eastAsia="宋体" w:cs="宋体"/>
          <w:i w:val="0"/>
          <w:iCs w:val="0"/>
          <w:sz w:val="24"/>
          <w:szCs w:val="24"/>
          <w:highlight w:val="none"/>
          <w:lang w:val="en-US" w:eastAsia="zh-CN"/>
        </w:rPr>
        <w:t>年</w:t>
      </w:r>
      <w:r>
        <w:rPr>
          <w:rFonts w:hint="eastAsia" w:ascii="宋体" w:hAnsi="宋体" w:cs="宋体"/>
          <w:i w:val="0"/>
          <w:iCs w:val="0"/>
          <w:sz w:val="24"/>
          <w:szCs w:val="24"/>
          <w:highlight w:val="none"/>
          <w:lang w:val="en-US" w:eastAsia="zh-CN"/>
        </w:rPr>
        <w:t>9</w:t>
      </w:r>
      <w:r>
        <w:rPr>
          <w:rFonts w:hint="eastAsia" w:ascii="宋体" w:hAnsi="宋体" w:eastAsia="宋体" w:cs="宋体"/>
          <w:i w:val="0"/>
          <w:iCs w:val="0"/>
          <w:sz w:val="24"/>
          <w:szCs w:val="24"/>
          <w:highlight w:val="none"/>
          <w:lang w:val="en-US" w:eastAsia="zh-CN"/>
        </w:rPr>
        <w:t>月</w:t>
      </w:r>
      <w:r>
        <w:rPr>
          <w:rFonts w:hint="eastAsia" w:ascii="宋体" w:hAnsi="宋体" w:cs="宋体"/>
          <w:i w:val="0"/>
          <w:iCs w:val="0"/>
          <w:sz w:val="24"/>
          <w:szCs w:val="24"/>
          <w:highlight w:val="none"/>
          <w:lang w:val="en-US" w:eastAsia="zh-CN"/>
        </w:rPr>
        <w:t>29</w:t>
      </w:r>
      <w:r>
        <w:rPr>
          <w:rFonts w:hint="eastAsia" w:ascii="宋体" w:hAnsi="宋体" w:eastAsia="宋体" w:cs="宋体"/>
          <w:i w:val="0"/>
          <w:iCs w:val="0"/>
          <w:sz w:val="24"/>
          <w:szCs w:val="24"/>
          <w:highlight w:val="none"/>
          <w:lang w:val="en-US" w:eastAsia="zh-CN"/>
        </w:rPr>
        <w:t>日</w:t>
      </w:r>
      <w:r>
        <w:rPr>
          <w:rFonts w:hint="eastAsia" w:ascii="宋体" w:hAnsi="宋体" w:cs="宋体"/>
          <w:i w:val="0"/>
          <w:iCs w:val="0"/>
          <w:sz w:val="24"/>
          <w:szCs w:val="24"/>
          <w:highlight w:val="none"/>
          <w:lang w:val="en-US" w:eastAsia="zh-CN"/>
        </w:rPr>
        <w:t>10</w:t>
      </w:r>
      <w:r>
        <w:rPr>
          <w:rFonts w:hint="eastAsia" w:ascii="宋体" w:hAnsi="宋体" w:eastAsia="宋体" w:cs="宋体"/>
          <w:i w:val="0"/>
          <w:iCs w:val="0"/>
          <w:sz w:val="24"/>
          <w:szCs w:val="24"/>
          <w:highlight w:val="none"/>
          <w:lang w:val="en-US" w:eastAsia="zh-CN"/>
        </w:rPr>
        <w:t>点</w:t>
      </w:r>
      <w:r>
        <w:rPr>
          <w:rFonts w:hint="eastAsia" w:ascii="宋体" w:hAnsi="宋体" w:cs="宋体"/>
          <w:i w:val="0"/>
          <w:iCs w:val="0"/>
          <w:sz w:val="24"/>
          <w:szCs w:val="24"/>
          <w:highlight w:val="none"/>
          <w:lang w:val="en-US" w:eastAsia="zh-CN"/>
        </w:rPr>
        <w:t>00</w:t>
      </w:r>
      <w:r>
        <w:rPr>
          <w:rFonts w:hint="eastAsia" w:ascii="宋体" w:hAnsi="宋体" w:eastAsia="宋体" w:cs="宋体"/>
          <w:i w:val="0"/>
          <w:iCs w:val="0"/>
          <w:sz w:val="24"/>
          <w:szCs w:val="24"/>
          <w:highlight w:val="none"/>
          <w:lang w:val="en-US" w:eastAsia="zh-CN"/>
        </w:rPr>
        <w:t>分（北京时间）前递交投标文件。</w:t>
      </w:r>
    </w:p>
    <w:p w14:paraId="7BD226C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bookmarkStart w:id="5" w:name="_Toc35393790"/>
      <w:bookmarkStart w:id="6" w:name="_Toc28359079"/>
      <w:bookmarkStart w:id="7" w:name="_Toc28359002"/>
      <w:bookmarkStart w:id="8" w:name="_Toc35393621"/>
      <w:bookmarkStart w:id="9" w:name="_Hlk24379207"/>
      <w:r>
        <w:rPr>
          <w:rFonts w:hint="eastAsia" w:ascii="宋体" w:hAnsi="宋体" w:eastAsia="宋体" w:cs="宋体"/>
          <w:i w:val="0"/>
          <w:iCs w:val="0"/>
          <w:sz w:val="24"/>
          <w:szCs w:val="24"/>
          <w:highlight w:val="none"/>
        </w:rPr>
        <w:t>一、项目基本情况</w:t>
      </w:r>
      <w:bookmarkEnd w:id="5"/>
      <w:bookmarkEnd w:id="6"/>
      <w:bookmarkEnd w:id="7"/>
      <w:bookmarkEnd w:id="8"/>
    </w:p>
    <w:p w14:paraId="7000B18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sz w:val="24"/>
          <w:szCs w:val="24"/>
          <w:highlight w:val="none"/>
          <w:lang w:val="en-US"/>
        </w:rPr>
      </w:pPr>
      <w:r>
        <w:rPr>
          <w:rFonts w:hint="eastAsia" w:ascii="宋体" w:hAnsi="宋体" w:eastAsia="宋体" w:cs="宋体"/>
          <w:i w:val="0"/>
          <w:iCs w:val="0"/>
          <w:sz w:val="24"/>
          <w:szCs w:val="24"/>
          <w:highlight w:val="none"/>
        </w:rPr>
        <w:t>项目编号：西华招标采购-2026-13</w:t>
      </w:r>
      <w:r>
        <w:rPr>
          <w:rFonts w:hint="eastAsia" w:ascii="宋体" w:hAnsi="宋体" w:eastAsia="宋体" w:cs="宋体"/>
          <w:i w:val="0"/>
          <w:iCs w:val="0"/>
          <w:sz w:val="24"/>
          <w:szCs w:val="24"/>
          <w:highlight w:val="none"/>
          <w:lang w:val="en-US" w:eastAsia="zh-CN"/>
        </w:rPr>
        <w:t xml:space="preserve"> </w:t>
      </w:r>
      <w:r>
        <w:rPr>
          <w:rFonts w:hint="eastAsia" w:ascii="宋体" w:hAnsi="宋体" w:cs="宋体"/>
          <w:i w:val="0"/>
          <w:iCs w:val="0"/>
          <w:sz w:val="24"/>
          <w:szCs w:val="24"/>
          <w:highlight w:val="none"/>
          <w:lang w:val="en-US" w:eastAsia="zh-CN"/>
        </w:rPr>
        <w:t xml:space="preserve">           </w:t>
      </w:r>
    </w:p>
    <w:p w14:paraId="2787121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项目名称：</w:t>
      </w:r>
      <w:r>
        <w:rPr>
          <w:rFonts w:hint="eastAsia" w:ascii="宋体" w:hAnsi="宋体" w:cs="宋体"/>
          <w:i w:val="0"/>
          <w:iCs w:val="0"/>
          <w:sz w:val="24"/>
          <w:szCs w:val="24"/>
          <w:highlight w:val="none"/>
          <w:lang w:val="en-US" w:eastAsia="zh-CN"/>
        </w:rPr>
        <w:t>西华县中医院眼科标准化建设服务项目</w:t>
      </w:r>
    </w:p>
    <w:bookmarkEnd w:id="9"/>
    <w:p w14:paraId="7CA9A0A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预算金额：</w:t>
      </w:r>
      <w:r>
        <w:rPr>
          <w:rFonts w:hint="eastAsia" w:ascii="宋体" w:hAnsi="宋体" w:eastAsia="宋体" w:cs="宋体"/>
          <w:i w:val="0"/>
          <w:iCs w:val="0"/>
          <w:sz w:val="24"/>
          <w:szCs w:val="24"/>
          <w:highlight w:val="none"/>
          <w:lang w:val="en-US" w:eastAsia="zh-CN"/>
        </w:rPr>
        <w:t>2</w:t>
      </w:r>
      <w:r>
        <w:rPr>
          <w:rFonts w:hint="eastAsia" w:ascii="宋体" w:hAnsi="宋体" w:cs="宋体"/>
          <w:i w:val="0"/>
          <w:iCs w:val="0"/>
          <w:sz w:val="24"/>
          <w:szCs w:val="24"/>
          <w:highlight w:val="none"/>
          <w:lang w:val="en-US" w:eastAsia="zh-CN"/>
        </w:rPr>
        <w:t>00</w:t>
      </w:r>
      <w:r>
        <w:rPr>
          <w:rFonts w:hint="eastAsia" w:ascii="宋体" w:hAnsi="宋体" w:eastAsia="宋体" w:cs="宋体"/>
          <w:i w:val="0"/>
          <w:iCs w:val="0"/>
          <w:sz w:val="24"/>
          <w:szCs w:val="24"/>
          <w:highlight w:val="none"/>
          <w:lang w:val="en-US" w:eastAsia="zh-CN"/>
        </w:rPr>
        <w:t>0000.00</w:t>
      </w:r>
      <w:r>
        <w:rPr>
          <w:rFonts w:hint="eastAsia" w:ascii="宋体" w:hAnsi="宋体" w:eastAsia="宋体" w:cs="宋体"/>
          <w:i w:val="0"/>
          <w:iCs w:val="0"/>
          <w:sz w:val="24"/>
          <w:szCs w:val="24"/>
          <w:highlight w:val="none"/>
        </w:rPr>
        <w:t>元</w:t>
      </w:r>
    </w:p>
    <w:p w14:paraId="6C53C3A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最高限价：</w:t>
      </w:r>
      <w:r>
        <w:rPr>
          <w:rFonts w:hint="eastAsia" w:ascii="宋体" w:hAnsi="宋体" w:eastAsia="宋体" w:cs="宋体"/>
          <w:i w:val="0"/>
          <w:iCs w:val="0"/>
          <w:sz w:val="24"/>
          <w:szCs w:val="24"/>
          <w:highlight w:val="none"/>
          <w:lang w:val="en-US" w:eastAsia="zh-CN"/>
        </w:rPr>
        <w:t>2</w:t>
      </w:r>
      <w:r>
        <w:rPr>
          <w:rFonts w:hint="eastAsia" w:ascii="宋体" w:hAnsi="宋体" w:cs="宋体"/>
          <w:i w:val="0"/>
          <w:iCs w:val="0"/>
          <w:sz w:val="24"/>
          <w:szCs w:val="24"/>
          <w:highlight w:val="none"/>
          <w:lang w:val="en-US" w:eastAsia="zh-CN"/>
        </w:rPr>
        <w:t>00</w:t>
      </w:r>
      <w:r>
        <w:rPr>
          <w:rFonts w:hint="eastAsia" w:ascii="宋体" w:hAnsi="宋体" w:eastAsia="宋体" w:cs="宋体"/>
          <w:i w:val="0"/>
          <w:iCs w:val="0"/>
          <w:sz w:val="24"/>
          <w:szCs w:val="24"/>
          <w:highlight w:val="none"/>
          <w:lang w:val="en-US" w:eastAsia="zh-CN"/>
        </w:rPr>
        <w:t>0000.00</w:t>
      </w:r>
      <w:r>
        <w:rPr>
          <w:rFonts w:hint="eastAsia" w:ascii="宋体" w:hAnsi="宋体" w:eastAsia="宋体" w:cs="宋体"/>
          <w:i w:val="0"/>
          <w:iCs w:val="0"/>
          <w:sz w:val="24"/>
          <w:szCs w:val="24"/>
          <w:highlight w:val="none"/>
        </w:rPr>
        <w:t>元</w:t>
      </w:r>
    </w:p>
    <w:p w14:paraId="372210D9">
      <w:pPr>
        <w:pStyle w:val="3"/>
        <w:adjustRightInd w:val="0"/>
        <w:snapToGrid w:val="0"/>
        <w:spacing w:line="360" w:lineRule="auto"/>
        <w:ind w:firstLine="480" w:firstLineChars="200"/>
        <w:rPr>
          <w:rFonts w:hint="eastAsia"/>
          <w:highlight w:val="none"/>
        </w:rPr>
      </w:pPr>
      <w:r>
        <w:rPr>
          <w:rFonts w:hint="eastAsia" w:ascii="宋体" w:hAnsi="宋体" w:eastAsia="宋体" w:cs="宋体"/>
          <w:color w:val="000000"/>
          <w:kern w:val="0"/>
          <w:sz w:val="24"/>
          <w:szCs w:val="24"/>
          <w:highlight w:val="none"/>
          <w:lang w:val="en-US" w:eastAsia="zh-CN"/>
        </w:rPr>
        <w:t>采购方式：公开招标</w:t>
      </w:r>
    </w:p>
    <w:p w14:paraId="57BE527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r>
        <w:rPr>
          <w:rFonts w:hint="eastAsia" w:ascii="宋体" w:hAnsi="宋体" w:eastAsia="宋体" w:cs="宋体"/>
          <w:sz w:val="24"/>
          <w:szCs w:val="24"/>
          <w:highlight w:val="none"/>
        </w:rPr>
        <w:t>包别划分</w:t>
      </w:r>
      <w:r>
        <w:rPr>
          <w:rFonts w:hint="eastAsia" w:ascii="宋体" w:hAnsi="宋体" w:eastAsia="宋体" w:cs="宋体"/>
          <w:i w:val="0"/>
          <w:iCs w:val="0"/>
          <w:sz w:val="24"/>
          <w:szCs w:val="24"/>
          <w:highlight w:val="none"/>
          <w:lang w:val="en-US" w:eastAsia="zh-CN"/>
        </w:rPr>
        <w:t>：</w:t>
      </w:r>
      <w:r>
        <w:rPr>
          <w:rFonts w:hint="eastAsia" w:ascii="宋体" w:hAnsi="宋体" w:eastAsia="宋体" w:cs="宋体"/>
          <w:i w:val="0"/>
          <w:iCs w:val="0"/>
          <w:sz w:val="24"/>
          <w:szCs w:val="24"/>
          <w:highlight w:val="none"/>
          <w:u w:val="single"/>
          <w:lang w:val="en-US" w:eastAsia="zh-CN"/>
        </w:rPr>
        <w:t xml:space="preserve"> </w:t>
      </w:r>
      <w:r>
        <w:rPr>
          <w:rFonts w:hint="eastAsia" w:ascii="宋体" w:hAnsi="宋体" w:cs="宋体"/>
          <w:i w:val="0"/>
          <w:iCs w:val="0"/>
          <w:sz w:val="24"/>
          <w:szCs w:val="24"/>
          <w:highlight w:val="none"/>
          <w:u w:val="single"/>
          <w:lang w:val="en-US" w:eastAsia="zh-CN"/>
        </w:rPr>
        <w:t>1</w:t>
      </w:r>
      <w:r>
        <w:rPr>
          <w:rFonts w:hint="eastAsia" w:ascii="宋体" w:hAnsi="宋体" w:eastAsia="宋体" w:cs="宋体"/>
          <w:i w:val="0"/>
          <w:iCs w:val="0"/>
          <w:sz w:val="24"/>
          <w:szCs w:val="24"/>
          <w:highlight w:val="none"/>
          <w:u w:val="single"/>
          <w:lang w:val="en-US" w:eastAsia="zh-CN"/>
        </w:rPr>
        <w:t xml:space="preserve"> </w:t>
      </w:r>
      <w:r>
        <w:rPr>
          <w:rFonts w:hint="eastAsia" w:ascii="宋体" w:hAnsi="宋体" w:eastAsia="宋体" w:cs="宋体"/>
          <w:i w:val="0"/>
          <w:iCs w:val="0"/>
          <w:sz w:val="24"/>
          <w:szCs w:val="24"/>
          <w:highlight w:val="none"/>
          <w:lang w:val="en-US" w:eastAsia="zh-CN"/>
        </w:rPr>
        <w:t>个包</w:t>
      </w:r>
    </w:p>
    <w:tbl>
      <w:tblPr>
        <w:tblStyle w:val="22"/>
        <w:tblpPr w:leftFromText="180" w:rightFromText="180" w:vertAnchor="text" w:horzAnchor="margin" w:tblpXSpec="center" w:tblpY="154"/>
        <w:tblW w:w="83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4127"/>
        <w:gridCol w:w="3090"/>
      </w:tblGrid>
      <w:tr w14:paraId="1AE8B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161" w:type="dxa"/>
            <w:noWrap w:val="0"/>
            <w:vAlign w:val="center"/>
          </w:tcPr>
          <w:p w14:paraId="0227F59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包号</w:t>
            </w:r>
          </w:p>
        </w:tc>
        <w:tc>
          <w:tcPr>
            <w:tcW w:w="4127" w:type="dxa"/>
            <w:noWrap w:val="0"/>
            <w:vAlign w:val="center"/>
          </w:tcPr>
          <w:p w14:paraId="29756E8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包名称</w:t>
            </w:r>
          </w:p>
        </w:tc>
        <w:tc>
          <w:tcPr>
            <w:tcW w:w="3090" w:type="dxa"/>
            <w:noWrap w:val="0"/>
            <w:vAlign w:val="center"/>
          </w:tcPr>
          <w:p w14:paraId="561FF00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包最高限价元</w:t>
            </w:r>
          </w:p>
        </w:tc>
      </w:tr>
      <w:tr w14:paraId="2B284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trPr>
        <w:tc>
          <w:tcPr>
            <w:tcW w:w="1161" w:type="dxa"/>
            <w:noWrap w:val="0"/>
            <w:vAlign w:val="center"/>
          </w:tcPr>
          <w:p w14:paraId="3960F8C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1</w:t>
            </w:r>
          </w:p>
        </w:tc>
        <w:tc>
          <w:tcPr>
            <w:tcW w:w="4127" w:type="dxa"/>
            <w:noWrap w:val="0"/>
            <w:vAlign w:val="center"/>
          </w:tcPr>
          <w:p w14:paraId="31E14C7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i w:val="0"/>
                <w:iCs w:val="0"/>
                <w:sz w:val="24"/>
                <w:szCs w:val="24"/>
                <w:highlight w:val="none"/>
                <w:lang w:val="en-US" w:eastAsia="zh-CN"/>
              </w:rPr>
            </w:pPr>
            <w:r>
              <w:rPr>
                <w:rFonts w:hint="eastAsia" w:ascii="宋体" w:hAnsi="宋体" w:cs="宋体"/>
                <w:i w:val="0"/>
                <w:iCs w:val="0"/>
                <w:sz w:val="24"/>
                <w:szCs w:val="24"/>
                <w:highlight w:val="none"/>
                <w:lang w:val="en-US" w:eastAsia="zh-CN"/>
              </w:rPr>
              <w:t>西华县中医院眼科标准化建设服务项目</w:t>
            </w:r>
          </w:p>
        </w:tc>
        <w:tc>
          <w:tcPr>
            <w:tcW w:w="3090" w:type="dxa"/>
            <w:noWrap w:val="0"/>
            <w:vAlign w:val="center"/>
          </w:tcPr>
          <w:p w14:paraId="6BCBDA4C">
            <w:pPr>
              <w:keepNext w:val="0"/>
              <w:keepLines w:val="0"/>
              <w:widowControl/>
              <w:suppressLineNumbers w:val="0"/>
              <w:jc w:val="center"/>
              <w:textAlignment w:val="center"/>
              <w:rPr>
                <w:rFonts w:hint="default" w:ascii="宋体" w:hAnsi="宋体" w:eastAsia="宋体" w:cs="宋体"/>
                <w:i w:val="0"/>
                <w:iCs w:val="0"/>
                <w:sz w:val="22"/>
                <w:szCs w:val="22"/>
                <w:highlight w:val="none"/>
                <w:lang w:val="en-US" w:eastAsia="zh-CN"/>
              </w:rPr>
            </w:pPr>
            <w:r>
              <w:rPr>
                <w:rFonts w:hint="eastAsia" w:ascii="宋体" w:hAnsi="宋体" w:eastAsia="宋体" w:cs="宋体"/>
                <w:i w:val="0"/>
                <w:iCs w:val="0"/>
                <w:sz w:val="24"/>
                <w:szCs w:val="24"/>
                <w:highlight w:val="none"/>
                <w:lang w:val="en-US" w:eastAsia="zh-CN"/>
              </w:rPr>
              <w:t>2</w:t>
            </w:r>
            <w:r>
              <w:rPr>
                <w:rFonts w:hint="eastAsia" w:ascii="宋体" w:hAnsi="宋体" w:cs="宋体"/>
                <w:i w:val="0"/>
                <w:iCs w:val="0"/>
                <w:sz w:val="24"/>
                <w:szCs w:val="24"/>
                <w:highlight w:val="none"/>
                <w:lang w:val="en-US" w:eastAsia="zh-CN"/>
              </w:rPr>
              <w:t>00</w:t>
            </w:r>
            <w:r>
              <w:rPr>
                <w:rFonts w:hint="eastAsia" w:ascii="宋体" w:hAnsi="宋体" w:eastAsia="宋体" w:cs="宋体"/>
                <w:i w:val="0"/>
                <w:iCs w:val="0"/>
                <w:sz w:val="24"/>
                <w:szCs w:val="24"/>
                <w:highlight w:val="none"/>
                <w:lang w:val="en-US" w:eastAsia="zh-CN"/>
              </w:rPr>
              <w:t>0000.00</w:t>
            </w:r>
          </w:p>
        </w:tc>
      </w:tr>
    </w:tbl>
    <w:p w14:paraId="726E5BE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p>
    <w:p w14:paraId="1A4008A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采购需求：</w:t>
      </w:r>
      <w:r>
        <w:rPr>
          <w:rFonts w:hint="eastAsia" w:ascii="宋体" w:hAnsi="宋体" w:eastAsia="宋体" w:cs="宋体"/>
          <w:i w:val="0"/>
          <w:iCs w:val="0"/>
          <w:sz w:val="24"/>
          <w:szCs w:val="24"/>
          <w:highlight w:val="none"/>
          <w:lang w:val="en-US" w:eastAsia="zh-CN"/>
        </w:rPr>
        <w:t>详见招标文件第三章需求一览表</w:t>
      </w:r>
      <w:r>
        <w:rPr>
          <w:rFonts w:hint="eastAsia" w:ascii="宋体" w:hAnsi="宋体" w:eastAsia="宋体" w:cs="宋体"/>
          <w:i w:val="0"/>
          <w:iCs w:val="0"/>
          <w:sz w:val="24"/>
          <w:szCs w:val="24"/>
          <w:highlight w:val="none"/>
        </w:rPr>
        <w:t>（包括但不限于标的的名称、数量、简要技术需求或服务要求等）</w:t>
      </w:r>
    </w:p>
    <w:p w14:paraId="0A385FF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rPr>
        <w:t>合同履行期限：</w:t>
      </w:r>
      <w:r>
        <w:rPr>
          <w:rFonts w:hint="eastAsia" w:ascii="宋体" w:hAnsi="宋体" w:cs="宋体"/>
          <w:i w:val="0"/>
          <w:iCs w:val="0"/>
          <w:sz w:val="24"/>
          <w:szCs w:val="24"/>
          <w:highlight w:val="none"/>
          <w:lang w:val="en-US" w:eastAsia="zh-CN"/>
        </w:rPr>
        <w:t>1年</w:t>
      </w:r>
    </w:p>
    <w:p w14:paraId="659931D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bookmarkStart w:id="10" w:name="_Toc35393791"/>
      <w:bookmarkStart w:id="11" w:name="_Toc28359003"/>
      <w:bookmarkStart w:id="12" w:name="_Toc35393622"/>
      <w:bookmarkStart w:id="13" w:name="_Toc28359080"/>
      <w:r>
        <w:rPr>
          <w:rFonts w:hint="eastAsia" w:ascii="宋体" w:hAnsi="宋体" w:eastAsia="宋体" w:cs="宋体"/>
          <w:i w:val="0"/>
          <w:iCs w:val="0"/>
          <w:color w:val="auto"/>
          <w:sz w:val="24"/>
          <w:szCs w:val="24"/>
          <w:highlight w:val="none"/>
        </w:rPr>
        <w:t>是否接受进口产品：否</w:t>
      </w:r>
    </w:p>
    <w:p w14:paraId="2AE0EEC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eastAsia="zh-CN"/>
        </w:rPr>
      </w:pPr>
      <w:r>
        <w:rPr>
          <w:rFonts w:hint="eastAsia" w:ascii="宋体" w:hAnsi="宋体" w:eastAsia="宋体" w:cs="宋体"/>
          <w:i w:val="0"/>
          <w:iCs w:val="0"/>
          <w:color w:val="auto"/>
          <w:sz w:val="24"/>
          <w:szCs w:val="24"/>
          <w:highlight w:val="none"/>
        </w:rPr>
        <w:t>本项目是否接受联合体投标</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否</w:t>
      </w:r>
    </w:p>
    <w:p w14:paraId="2DA7E9B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本项目</w:t>
      </w:r>
      <w:r>
        <w:rPr>
          <w:rFonts w:hint="eastAsia" w:ascii="宋体" w:hAnsi="宋体" w:eastAsia="宋体" w:cs="宋体"/>
          <w:i w:val="0"/>
          <w:iCs w:val="0"/>
          <w:color w:val="auto"/>
          <w:sz w:val="24"/>
          <w:szCs w:val="24"/>
          <w:highlight w:val="none"/>
          <w:lang w:val="en-US" w:eastAsia="zh-CN"/>
        </w:rPr>
        <w:t>是否为只面向中小企业采购：</w:t>
      </w:r>
      <w:r>
        <w:rPr>
          <w:rFonts w:hint="eastAsia" w:ascii="宋体" w:hAnsi="宋体" w:cs="宋体"/>
          <w:i w:val="0"/>
          <w:iCs w:val="0"/>
          <w:color w:val="auto"/>
          <w:sz w:val="24"/>
          <w:szCs w:val="24"/>
          <w:highlight w:val="none"/>
          <w:lang w:val="en-US" w:eastAsia="zh-CN"/>
        </w:rPr>
        <w:t>否</w:t>
      </w:r>
    </w:p>
    <w:p w14:paraId="49146D0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二、申请人的资格要求：</w:t>
      </w:r>
      <w:bookmarkEnd w:id="10"/>
      <w:bookmarkEnd w:id="11"/>
      <w:bookmarkEnd w:id="12"/>
      <w:bookmarkEnd w:id="13"/>
    </w:p>
    <w:p w14:paraId="10B1926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i w:val="0"/>
          <w:iCs w:val="0"/>
          <w:sz w:val="24"/>
          <w:szCs w:val="24"/>
          <w:highlight w:val="none"/>
        </w:rPr>
        <w:t>1.满足《中华人民共和国政府采购法》第二十二条规定；</w:t>
      </w:r>
    </w:p>
    <w:p w14:paraId="163BBD6A">
      <w:pPr>
        <w:adjustRightInd w:val="0"/>
        <w:snapToGrid w:val="0"/>
        <w:spacing w:line="360" w:lineRule="auto"/>
        <w:ind w:firstLine="480" w:firstLineChars="200"/>
        <w:rPr>
          <w:sz w:val="24"/>
          <w:highlight w:val="none"/>
        </w:rPr>
      </w:pPr>
      <w:bookmarkStart w:id="14" w:name="_Toc28359081"/>
      <w:bookmarkStart w:id="15" w:name="_Toc28359004"/>
      <w:r>
        <w:rPr>
          <w:rFonts w:hint="eastAsia"/>
          <w:sz w:val="24"/>
          <w:highlight w:val="none"/>
        </w:rPr>
        <w:t>（1）具有独立承担民事责任的能力；</w:t>
      </w:r>
      <w:r>
        <w:rPr>
          <w:rFonts w:hint="eastAsia"/>
          <w:sz w:val="24"/>
          <w:highlight w:val="none"/>
          <w:lang w:eastAsia="zh-CN"/>
        </w:rPr>
        <w:t>（</w:t>
      </w:r>
      <w:r>
        <w:rPr>
          <w:rFonts w:hint="eastAsia"/>
          <w:sz w:val="24"/>
          <w:highlight w:val="none"/>
          <w:lang w:val="en-US" w:eastAsia="zh-CN"/>
        </w:rPr>
        <w:t>提供营业执照等证明文件</w:t>
      </w:r>
      <w:r>
        <w:rPr>
          <w:rFonts w:hint="eastAsia"/>
          <w:sz w:val="24"/>
          <w:highlight w:val="none"/>
          <w:lang w:eastAsia="zh-CN"/>
        </w:rPr>
        <w:t>）</w:t>
      </w:r>
      <w:r>
        <w:rPr>
          <w:rFonts w:hint="eastAsia"/>
          <w:sz w:val="24"/>
          <w:highlight w:val="none"/>
        </w:rPr>
        <w:t xml:space="preserve"> </w:t>
      </w:r>
    </w:p>
    <w:p w14:paraId="08DD0E4D">
      <w:pPr>
        <w:adjustRightInd w:val="0"/>
        <w:snapToGrid w:val="0"/>
        <w:spacing w:line="360" w:lineRule="auto"/>
        <w:ind w:firstLine="480" w:firstLineChars="200"/>
        <w:rPr>
          <w:sz w:val="24"/>
          <w:highlight w:val="none"/>
        </w:rPr>
      </w:pPr>
      <w:r>
        <w:rPr>
          <w:rFonts w:hint="eastAsia"/>
          <w:sz w:val="24"/>
          <w:highlight w:val="none"/>
        </w:rPr>
        <w:t>（2）具有良好的商业信誉和健全的财务会计制度；（提供2025年的财务审计报告</w:t>
      </w:r>
      <w:r>
        <w:rPr>
          <w:rFonts w:hint="eastAsia"/>
          <w:sz w:val="24"/>
          <w:highlight w:val="none"/>
          <w:lang w:eastAsia="zh-CN"/>
        </w:rPr>
        <w:t>（</w:t>
      </w:r>
      <w:r>
        <w:rPr>
          <w:rFonts w:hint="eastAsia"/>
          <w:sz w:val="24"/>
          <w:highlight w:val="none"/>
          <w:lang w:val="en-US" w:eastAsia="zh-CN"/>
        </w:rPr>
        <w:t>新成立公司出具最新季度的财务报表</w:t>
      </w:r>
      <w:r>
        <w:rPr>
          <w:rFonts w:hint="eastAsia"/>
          <w:sz w:val="24"/>
          <w:highlight w:val="none"/>
          <w:lang w:eastAsia="zh-CN"/>
        </w:rPr>
        <w:t>）</w:t>
      </w:r>
      <w:r>
        <w:rPr>
          <w:rFonts w:hint="eastAsia"/>
          <w:sz w:val="24"/>
          <w:highlight w:val="none"/>
        </w:rPr>
        <w:t>或银行开具</w:t>
      </w:r>
      <w:r>
        <w:rPr>
          <w:rFonts w:hint="eastAsia"/>
          <w:sz w:val="24"/>
          <w:highlight w:val="none"/>
          <w:lang w:val="en-US" w:eastAsia="zh-CN"/>
        </w:rPr>
        <w:t>的</w:t>
      </w:r>
      <w:r>
        <w:rPr>
          <w:rFonts w:hint="eastAsia"/>
          <w:sz w:val="24"/>
          <w:highlight w:val="none"/>
        </w:rPr>
        <w:t xml:space="preserve">资信证明） </w:t>
      </w:r>
    </w:p>
    <w:p w14:paraId="1ACF4DE2">
      <w:pPr>
        <w:adjustRightInd w:val="0"/>
        <w:snapToGrid w:val="0"/>
        <w:spacing w:line="360" w:lineRule="auto"/>
        <w:ind w:firstLine="480" w:firstLineChars="200"/>
        <w:rPr>
          <w:rFonts w:hint="eastAsia" w:eastAsia="宋体"/>
          <w:sz w:val="24"/>
          <w:highlight w:val="none"/>
          <w:lang w:eastAsia="zh-CN"/>
        </w:rPr>
      </w:pPr>
      <w:r>
        <w:rPr>
          <w:rFonts w:hint="eastAsia"/>
          <w:sz w:val="24"/>
          <w:highlight w:val="none"/>
        </w:rPr>
        <w:t xml:space="preserve">（3）具有履行合同所必需的设备和专业技术能力； </w:t>
      </w:r>
      <w:r>
        <w:rPr>
          <w:rFonts w:hint="eastAsia"/>
          <w:sz w:val="24"/>
          <w:highlight w:val="none"/>
          <w:lang w:eastAsia="zh-CN"/>
        </w:rPr>
        <w:t>（</w:t>
      </w:r>
      <w:r>
        <w:rPr>
          <w:rFonts w:hint="eastAsia"/>
          <w:sz w:val="24"/>
          <w:highlight w:val="none"/>
          <w:lang w:val="en-US" w:eastAsia="zh-CN"/>
        </w:rPr>
        <w:t>提供承诺函，格式自拟</w:t>
      </w:r>
      <w:r>
        <w:rPr>
          <w:rFonts w:hint="eastAsia"/>
          <w:sz w:val="24"/>
          <w:highlight w:val="none"/>
          <w:lang w:eastAsia="zh-CN"/>
        </w:rPr>
        <w:t>）</w:t>
      </w:r>
    </w:p>
    <w:p w14:paraId="7A904810">
      <w:pPr>
        <w:adjustRightInd w:val="0"/>
        <w:snapToGrid w:val="0"/>
        <w:spacing w:line="360" w:lineRule="auto"/>
        <w:ind w:firstLine="480" w:firstLineChars="200"/>
        <w:rPr>
          <w:rFonts w:hint="eastAsia" w:eastAsia="宋体"/>
          <w:sz w:val="24"/>
          <w:highlight w:val="none"/>
          <w:lang w:eastAsia="zh-CN"/>
        </w:rPr>
      </w:pPr>
      <w:r>
        <w:rPr>
          <w:rFonts w:hint="eastAsia"/>
          <w:sz w:val="24"/>
          <w:highlight w:val="none"/>
        </w:rPr>
        <w:t xml:space="preserve">（4）有依法缴纳税收和社会保障资金的良好记录； </w:t>
      </w:r>
      <w:r>
        <w:rPr>
          <w:rFonts w:hint="eastAsia"/>
          <w:sz w:val="24"/>
          <w:highlight w:val="none"/>
          <w:lang w:eastAsia="zh-CN"/>
        </w:rPr>
        <w:t>（</w:t>
      </w:r>
      <w:r>
        <w:rPr>
          <w:rFonts w:hint="eastAsia"/>
          <w:sz w:val="24"/>
          <w:highlight w:val="none"/>
          <w:lang w:val="en-US" w:eastAsia="zh-CN"/>
        </w:rPr>
        <w:t>提供2026年1月1日以来任意一个月的依法缴纳</w:t>
      </w:r>
      <w:r>
        <w:rPr>
          <w:rFonts w:hint="eastAsia"/>
          <w:sz w:val="24"/>
          <w:highlight w:val="none"/>
        </w:rPr>
        <w:t>税收和社会保障资金的</w:t>
      </w:r>
      <w:r>
        <w:rPr>
          <w:rFonts w:hint="eastAsia"/>
          <w:sz w:val="24"/>
          <w:highlight w:val="none"/>
          <w:lang w:val="en-US" w:eastAsia="zh-CN"/>
        </w:rPr>
        <w:t>凭证，新成立公司提供情况说明及书面承诺函，</w:t>
      </w:r>
      <w:r>
        <w:rPr>
          <w:rFonts w:hint="eastAsia" w:ascii="宋体" w:hAnsi="宋体" w:eastAsia="宋体" w:cs="宋体"/>
          <w:sz w:val="24"/>
          <w:szCs w:val="24"/>
          <w:highlight w:val="none"/>
        </w:rPr>
        <w:t>依法免税或不缴纳社保资金的供应商，应提供相关证明文件</w:t>
      </w:r>
      <w:r>
        <w:rPr>
          <w:rFonts w:hint="eastAsia"/>
          <w:sz w:val="24"/>
          <w:highlight w:val="none"/>
          <w:lang w:eastAsia="zh-CN"/>
        </w:rPr>
        <w:t>）</w:t>
      </w:r>
    </w:p>
    <w:p w14:paraId="7B9CE2FD">
      <w:pPr>
        <w:adjustRightInd w:val="0"/>
        <w:snapToGrid w:val="0"/>
        <w:spacing w:line="360" w:lineRule="auto"/>
        <w:ind w:firstLine="480" w:firstLineChars="200"/>
        <w:rPr>
          <w:rFonts w:hint="eastAsia" w:ascii="宋体" w:hAnsi="宋体" w:eastAsia="宋体" w:cs="宋体"/>
          <w:i w:val="0"/>
          <w:iCs w:val="0"/>
          <w:sz w:val="24"/>
          <w:szCs w:val="24"/>
          <w:highlight w:val="none"/>
        </w:rPr>
      </w:pPr>
      <w:r>
        <w:rPr>
          <w:rFonts w:hint="eastAsia"/>
          <w:sz w:val="24"/>
          <w:highlight w:val="none"/>
        </w:rPr>
        <w:t xml:space="preserve">（5）参加政府采购活动前三年内，在经营活动中没有重大违法记录； </w:t>
      </w:r>
      <w:r>
        <w:rPr>
          <w:rFonts w:hint="eastAsia"/>
          <w:sz w:val="24"/>
          <w:highlight w:val="none"/>
          <w:lang w:eastAsia="zh-CN"/>
        </w:rPr>
        <w:t>（</w:t>
      </w:r>
      <w:r>
        <w:rPr>
          <w:rFonts w:hint="eastAsia"/>
          <w:sz w:val="24"/>
          <w:highlight w:val="none"/>
          <w:lang w:val="en-US" w:eastAsia="zh-CN"/>
        </w:rPr>
        <w:t>提供书面声明函，格式自拟</w:t>
      </w:r>
      <w:r>
        <w:rPr>
          <w:rFonts w:hint="eastAsia"/>
          <w:sz w:val="24"/>
          <w:highlight w:val="none"/>
          <w:lang w:eastAsia="zh-CN"/>
        </w:rPr>
        <w:t>）</w:t>
      </w:r>
      <w:r>
        <w:rPr>
          <w:rFonts w:hint="eastAsia" w:ascii="宋体" w:hAnsi="宋体" w:eastAsia="宋体" w:cs="宋体"/>
          <w:i w:val="0"/>
          <w:iCs w:val="0"/>
          <w:sz w:val="24"/>
          <w:szCs w:val="24"/>
          <w:highlight w:val="none"/>
        </w:rPr>
        <w:t xml:space="preserve"> </w:t>
      </w:r>
    </w:p>
    <w:p w14:paraId="06C1231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（6）法律、行政法规规定的其他条件。</w:t>
      </w:r>
    </w:p>
    <w:p w14:paraId="3AA0EE5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6FDABA9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3.本项目的特定资格要求：</w:t>
      </w:r>
    </w:p>
    <w:p w14:paraId="09C304A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（1）根据《关于在政府采购活动中查询及使用信用记录有关问题的通知》(财库[2016]125号)和豫财购【2016】15号的规定，对列入“信用中国”网站（</w:t>
      </w:r>
      <w:r>
        <w:rPr>
          <w:rFonts w:hint="eastAsia" w:ascii="宋体" w:hAnsi="宋体" w:eastAsia="宋体" w:cs="宋体"/>
          <w:i w:val="0"/>
          <w:iCs w:val="0"/>
          <w:sz w:val="24"/>
          <w:szCs w:val="24"/>
          <w:highlight w:val="none"/>
        </w:rPr>
        <w:fldChar w:fldCharType="begin"/>
      </w:r>
      <w:r>
        <w:rPr>
          <w:rFonts w:hint="eastAsia" w:ascii="宋体" w:hAnsi="宋体" w:eastAsia="宋体" w:cs="宋体"/>
          <w:i w:val="0"/>
          <w:iCs w:val="0"/>
          <w:sz w:val="24"/>
          <w:szCs w:val="24"/>
          <w:highlight w:val="none"/>
        </w:rPr>
        <w:instrText xml:space="preserve">HYPERLINK "http://www.creditchina.gov.cn/"</w:instrText>
      </w:r>
      <w:r>
        <w:rPr>
          <w:rFonts w:hint="eastAsia" w:ascii="宋体" w:hAnsi="宋体" w:eastAsia="宋体" w:cs="宋体"/>
          <w:i w:val="0"/>
          <w:iCs w:val="0"/>
          <w:sz w:val="24"/>
          <w:szCs w:val="24"/>
          <w:highlight w:val="none"/>
        </w:rPr>
        <w:fldChar w:fldCharType="separate"/>
      </w:r>
      <w:r>
        <w:rPr>
          <w:rFonts w:hint="eastAsia" w:ascii="宋体" w:hAnsi="宋体" w:eastAsia="宋体" w:cs="宋体"/>
          <w:i w:val="0"/>
          <w:iCs w:val="0"/>
          <w:sz w:val="24"/>
          <w:szCs w:val="24"/>
          <w:highlight w:val="none"/>
        </w:rPr>
        <w:t>www.creditchina.gov.cn</w:t>
      </w:r>
      <w:r>
        <w:rPr>
          <w:rFonts w:hint="eastAsia" w:ascii="宋体" w:hAnsi="宋体" w:eastAsia="宋体" w:cs="宋体"/>
          <w:i w:val="0"/>
          <w:iCs w:val="0"/>
          <w:sz w:val="24"/>
          <w:szCs w:val="24"/>
          <w:highlight w:val="none"/>
        </w:rPr>
        <w:fldChar w:fldCharType="end"/>
      </w:r>
      <w:r>
        <w:rPr>
          <w:rFonts w:hint="eastAsia" w:ascii="宋体" w:hAnsi="宋体" w:eastAsia="宋体" w:cs="宋体"/>
          <w:i w:val="0"/>
          <w:iCs w:val="0"/>
          <w:sz w:val="24"/>
          <w:szCs w:val="24"/>
          <w:highlight w:val="none"/>
        </w:rPr>
        <w:t>）的“失信被执行人”</w:t>
      </w:r>
      <w:r>
        <w:rPr>
          <w:rFonts w:hint="eastAsia" w:ascii="宋体" w:hAnsi="宋体" w:eastAsia="宋体" w:cs="宋体"/>
          <w:i w:val="0"/>
          <w:iCs w:val="0"/>
          <w:color w:val="000000"/>
          <w:sz w:val="24"/>
          <w:szCs w:val="24"/>
          <w:highlight w:val="none"/>
        </w:rPr>
        <w:t>、“重大税收违法案件当事人名单（</w:t>
      </w:r>
      <w:r>
        <w:rPr>
          <w:rFonts w:hint="eastAsia" w:ascii="宋体" w:hAnsi="宋体" w:eastAsia="宋体" w:cs="宋体"/>
          <w:i w:val="0"/>
          <w:iCs w:val="0"/>
          <w:color w:val="000000"/>
          <w:sz w:val="24"/>
          <w:szCs w:val="24"/>
          <w:highlight w:val="none"/>
          <w:lang w:val="en-US" w:eastAsia="zh-CN"/>
        </w:rPr>
        <w:t>重大税收违法失信主体</w:t>
      </w:r>
      <w:r>
        <w:rPr>
          <w:rFonts w:hint="eastAsia" w:ascii="宋体" w:hAnsi="宋体" w:eastAsia="宋体" w:cs="宋体"/>
          <w:i w:val="0"/>
          <w:iCs w:val="0"/>
          <w:color w:val="000000"/>
          <w:sz w:val="24"/>
          <w:szCs w:val="24"/>
          <w:highlight w:val="none"/>
        </w:rPr>
        <w:t>）”和“中国政府采购”网站(</w:t>
      </w:r>
      <w:r>
        <w:rPr>
          <w:rFonts w:hint="eastAsia" w:ascii="宋体" w:hAnsi="宋体" w:eastAsia="宋体" w:cs="宋体"/>
          <w:i w:val="0"/>
          <w:iCs w:val="0"/>
          <w:color w:val="000000"/>
          <w:sz w:val="24"/>
          <w:szCs w:val="24"/>
          <w:highlight w:val="none"/>
        </w:rPr>
        <w:fldChar w:fldCharType="begin"/>
      </w:r>
      <w:r>
        <w:rPr>
          <w:rFonts w:hint="eastAsia" w:ascii="宋体" w:hAnsi="宋体" w:eastAsia="宋体" w:cs="宋体"/>
          <w:i w:val="0"/>
          <w:iCs w:val="0"/>
          <w:color w:val="000000"/>
          <w:sz w:val="24"/>
          <w:szCs w:val="24"/>
          <w:highlight w:val="none"/>
        </w:rPr>
        <w:instrText xml:space="preserve">HYPERLINK "http://www.ccgp.gov.cn/"</w:instrText>
      </w:r>
      <w:r>
        <w:rPr>
          <w:rFonts w:hint="eastAsia" w:ascii="宋体" w:hAnsi="宋体" w:eastAsia="宋体" w:cs="宋体"/>
          <w:i w:val="0"/>
          <w:iCs w:val="0"/>
          <w:color w:val="000000"/>
          <w:sz w:val="24"/>
          <w:szCs w:val="24"/>
          <w:highlight w:val="none"/>
        </w:rPr>
        <w:fldChar w:fldCharType="separate"/>
      </w:r>
      <w:r>
        <w:rPr>
          <w:rFonts w:hint="eastAsia" w:ascii="宋体" w:hAnsi="宋体" w:eastAsia="宋体" w:cs="宋体"/>
          <w:i w:val="0"/>
          <w:iCs w:val="0"/>
          <w:color w:val="000000"/>
          <w:sz w:val="24"/>
          <w:szCs w:val="24"/>
          <w:highlight w:val="none"/>
        </w:rPr>
        <w:t>www.ccgp.gov.cn</w:t>
      </w:r>
      <w:r>
        <w:rPr>
          <w:rFonts w:hint="eastAsia" w:ascii="宋体" w:hAnsi="宋体" w:eastAsia="宋体" w:cs="宋体"/>
          <w:i w:val="0"/>
          <w:iCs w:val="0"/>
          <w:color w:val="000000"/>
          <w:sz w:val="24"/>
          <w:szCs w:val="24"/>
          <w:highlight w:val="none"/>
        </w:rPr>
        <w:fldChar w:fldCharType="end"/>
      </w:r>
      <w:r>
        <w:rPr>
          <w:rFonts w:hint="eastAsia" w:ascii="宋体" w:hAnsi="宋体" w:eastAsia="宋体" w:cs="宋体"/>
          <w:i w:val="0"/>
          <w:iCs w:val="0"/>
          <w:color w:val="000000"/>
          <w:sz w:val="24"/>
          <w:szCs w:val="24"/>
          <w:highlight w:val="none"/>
        </w:rPr>
        <w:t>)的“政府采购严重违法失信行为记录名单”的供应商，将拒绝其参加政</w:t>
      </w:r>
      <w:r>
        <w:rPr>
          <w:rFonts w:hint="eastAsia" w:ascii="宋体" w:hAnsi="宋体" w:eastAsia="宋体" w:cs="宋体"/>
          <w:i w:val="0"/>
          <w:iCs w:val="0"/>
          <w:sz w:val="24"/>
          <w:szCs w:val="24"/>
          <w:highlight w:val="none"/>
        </w:rPr>
        <w:t>府采购活动；在标书中附加盖公章的网页查询扫描件，查询日期为公告发布之日起至投标截止之日止。</w:t>
      </w:r>
      <w:bookmarkStart w:id="16" w:name="_Toc35393792"/>
      <w:bookmarkStart w:id="17" w:name="_Toc35393623"/>
    </w:p>
    <w:p w14:paraId="070152E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lang w:val="en-US" w:eastAsia="zh-CN"/>
        </w:rPr>
        <w:t xml:space="preserve">（2）供应商应具有第二类医疗器械经营许可证或医疗器械经营备案凭证。供应商为生产厂家时，还应具有医疗器械生产许可证。              </w:t>
      </w:r>
    </w:p>
    <w:p w14:paraId="1625016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三、获取招标文件</w:t>
      </w:r>
      <w:bookmarkEnd w:id="14"/>
      <w:bookmarkEnd w:id="15"/>
      <w:bookmarkEnd w:id="16"/>
      <w:bookmarkEnd w:id="17"/>
    </w:p>
    <w:p w14:paraId="68DD51C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 xml:space="preserve">时间： </w:t>
      </w:r>
      <w:r>
        <w:rPr>
          <w:rFonts w:hint="eastAsia" w:ascii="宋体" w:hAnsi="宋体" w:cs="宋体"/>
          <w:i w:val="0"/>
          <w:iCs w:val="0"/>
          <w:sz w:val="24"/>
          <w:szCs w:val="24"/>
          <w:highlight w:val="none"/>
          <w:lang w:val="en-US" w:eastAsia="zh-CN"/>
        </w:rPr>
        <w:t>2026</w:t>
      </w:r>
      <w:r>
        <w:rPr>
          <w:rFonts w:hint="eastAsia" w:ascii="宋体" w:hAnsi="宋体" w:eastAsia="宋体" w:cs="宋体"/>
          <w:i w:val="0"/>
          <w:iCs w:val="0"/>
          <w:sz w:val="24"/>
          <w:szCs w:val="24"/>
          <w:highlight w:val="none"/>
        </w:rPr>
        <w:t>年</w:t>
      </w:r>
      <w:r>
        <w:rPr>
          <w:rFonts w:hint="eastAsia" w:ascii="宋体" w:hAnsi="宋体" w:cs="宋体"/>
          <w:i w:val="0"/>
          <w:iCs w:val="0"/>
          <w:sz w:val="24"/>
          <w:szCs w:val="24"/>
          <w:highlight w:val="none"/>
          <w:lang w:val="en-US" w:eastAsia="zh-CN"/>
        </w:rPr>
        <w:t>9</w:t>
      </w:r>
      <w:r>
        <w:rPr>
          <w:rFonts w:hint="eastAsia" w:ascii="宋体" w:hAnsi="宋体" w:eastAsia="宋体" w:cs="宋体"/>
          <w:i w:val="0"/>
          <w:iCs w:val="0"/>
          <w:sz w:val="24"/>
          <w:szCs w:val="24"/>
          <w:highlight w:val="none"/>
        </w:rPr>
        <w:t>月</w:t>
      </w:r>
      <w:r>
        <w:rPr>
          <w:rFonts w:hint="eastAsia" w:ascii="宋体" w:hAnsi="宋体" w:cs="宋体"/>
          <w:i w:val="0"/>
          <w:iCs w:val="0"/>
          <w:sz w:val="24"/>
          <w:szCs w:val="24"/>
          <w:highlight w:val="none"/>
          <w:lang w:val="en-US" w:eastAsia="zh-CN"/>
        </w:rPr>
        <w:t>8</w:t>
      </w:r>
      <w:r>
        <w:rPr>
          <w:rFonts w:hint="eastAsia" w:ascii="宋体" w:hAnsi="宋体" w:eastAsia="宋体" w:cs="宋体"/>
          <w:i w:val="0"/>
          <w:iCs w:val="0"/>
          <w:sz w:val="24"/>
          <w:szCs w:val="24"/>
          <w:highlight w:val="none"/>
        </w:rPr>
        <w:t>日至</w:t>
      </w:r>
      <w:r>
        <w:rPr>
          <w:rFonts w:hint="eastAsia" w:ascii="宋体" w:hAnsi="宋体" w:eastAsia="宋体" w:cs="宋体"/>
          <w:i w:val="0"/>
          <w:iCs w:val="0"/>
          <w:sz w:val="24"/>
          <w:szCs w:val="24"/>
          <w:highlight w:val="none"/>
          <w:lang w:val="en-US" w:eastAsia="zh-CN"/>
        </w:rPr>
        <w:t>202</w:t>
      </w:r>
      <w:r>
        <w:rPr>
          <w:rFonts w:hint="eastAsia" w:ascii="宋体" w:hAnsi="宋体" w:cs="宋体"/>
          <w:i w:val="0"/>
          <w:iCs w:val="0"/>
          <w:sz w:val="24"/>
          <w:szCs w:val="24"/>
          <w:highlight w:val="none"/>
          <w:lang w:val="en-US" w:eastAsia="zh-CN"/>
        </w:rPr>
        <w:t>6</w:t>
      </w:r>
      <w:r>
        <w:rPr>
          <w:rFonts w:hint="eastAsia" w:ascii="宋体" w:hAnsi="宋体" w:eastAsia="宋体" w:cs="宋体"/>
          <w:i w:val="0"/>
          <w:iCs w:val="0"/>
          <w:sz w:val="24"/>
          <w:szCs w:val="24"/>
          <w:highlight w:val="none"/>
        </w:rPr>
        <w:t>年</w:t>
      </w:r>
      <w:r>
        <w:rPr>
          <w:rFonts w:hint="eastAsia" w:ascii="宋体" w:hAnsi="宋体" w:cs="宋体"/>
          <w:i w:val="0"/>
          <w:iCs w:val="0"/>
          <w:sz w:val="24"/>
          <w:szCs w:val="24"/>
          <w:highlight w:val="none"/>
          <w:lang w:val="en-US" w:eastAsia="zh-CN"/>
        </w:rPr>
        <w:t>9</w:t>
      </w:r>
      <w:r>
        <w:rPr>
          <w:rFonts w:hint="eastAsia" w:ascii="宋体" w:hAnsi="宋体" w:eastAsia="宋体" w:cs="宋体"/>
          <w:i w:val="0"/>
          <w:iCs w:val="0"/>
          <w:sz w:val="24"/>
          <w:szCs w:val="24"/>
          <w:highlight w:val="none"/>
        </w:rPr>
        <w:t>月</w:t>
      </w:r>
      <w:r>
        <w:rPr>
          <w:rFonts w:hint="eastAsia" w:ascii="宋体" w:hAnsi="宋体" w:cs="宋体"/>
          <w:i w:val="0"/>
          <w:iCs w:val="0"/>
          <w:sz w:val="24"/>
          <w:szCs w:val="24"/>
          <w:highlight w:val="none"/>
          <w:lang w:val="en-US" w:eastAsia="zh-CN"/>
        </w:rPr>
        <w:t>15</w:t>
      </w:r>
      <w:r>
        <w:rPr>
          <w:rFonts w:hint="eastAsia" w:ascii="宋体" w:hAnsi="宋体" w:eastAsia="宋体" w:cs="宋体"/>
          <w:i w:val="0"/>
          <w:iCs w:val="0"/>
          <w:sz w:val="24"/>
          <w:szCs w:val="24"/>
          <w:highlight w:val="none"/>
        </w:rPr>
        <w:t>日，每天上午</w:t>
      </w:r>
      <w:r>
        <w:rPr>
          <w:rFonts w:hint="eastAsia" w:ascii="宋体" w:hAnsi="宋体" w:cs="宋体"/>
          <w:i w:val="0"/>
          <w:iCs w:val="0"/>
          <w:sz w:val="24"/>
          <w:szCs w:val="24"/>
          <w:highlight w:val="none"/>
          <w:lang w:val="en-US" w:eastAsia="zh-CN"/>
        </w:rPr>
        <w:t>0：00</w:t>
      </w:r>
      <w:r>
        <w:rPr>
          <w:rFonts w:hint="eastAsia" w:ascii="宋体" w:hAnsi="宋体" w:eastAsia="宋体" w:cs="宋体"/>
          <w:i w:val="0"/>
          <w:iCs w:val="0"/>
          <w:sz w:val="24"/>
          <w:szCs w:val="24"/>
          <w:highlight w:val="none"/>
        </w:rPr>
        <w:t>至</w:t>
      </w:r>
      <w:r>
        <w:rPr>
          <w:rFonts w:hint="eastAsia" w:ascii="宋体" w:hAnsi="宋体" w:cs="宋体"/>
          <w:i w:val="0"/>
          <w:iCs w:val="0"/>
          <w:sz w:val="24"/>
          <w:szCs w:val="24"/>
          <w:highlight w:val="none"/>
          <w:lang w:val="en-US" w:eastAsia="zh-CN"/>
        </w:rPr>
        <w:t>12：00</w:t>
      </w:r>
      <w:r>
        <w:rPr>
          <w:rFonts w:hint="eastAsia" w:ascii="宋体" w:hAnsi="宋体" w:eastAsia="宋体" w:cs="宋体"/>
          <w:i w:val="0"/>
          <w:iCs w:val="0"/>
          <w:sz w:val="24"/>
          <w:szCs w:val="24"/>
          <w:highlight w:val="none"/>
        </w:rPr>
        <w:t>，下午</w:t>
      </w:r>
      <w:r>
        <w:rPr>
          <w:rFonts w:hint="eastAsia" w:ascii="宋体" w:hAnsi="宋体" w:cs="宋体"/>
          <w:i w:val="0"/>
          <w:iCs w:val="0"/>
          <w:sz w:val="24"/>
          <w:szCs w:val="24"/>
          <w:highlight w:val="none"/>
          <w:lang w:val="en-US" w:eastAsia="zh-CN"/>
        </w:rPr>
        <w:t>12：00</w:t>
      </w:r>
      <w:r>
        <w:rPr>
          <w:rFonts w:hint="eastAsia" w:ascii="宋体" w:hAnsi="宋体" w:eastAsia="宋体" w:cs="宋体"/>
          <w:i w:val="0"/>
          <w:iCs w:val="0"/>
          <w:sz w:val="24"/>
          <w:szCs w:val="24"/>
          <w:highlight w:val="none"/>
        </w:rPr>
        <w:t>至</w:t>
      </w:r>
      <w:r>
        <w:rPr>
          <w:rFonts w:hint="eastAsia" w:ascii="宋体" w:hAnsi="宋体" w:cs="宋体"/>
          <w:i w:val="0"/>
          <w:iCs w:val="0"/>
          <w:sz w:val="24"/>
          <w:szCs w:val="24"/>
          <w:highlight w:val="none"/>
          <w:lang w:val="en-US" w:eastAsia="zh-CN"/>
        </w:rPr>
        <w:t>23：59</w:t>
      </w:r>
      <w:r>
        <w:rPr>
          <w:rFonts w:hint="eastAsia" w:ascii="宋体" w:hAnsi="宋体" w:eastAsia="宋体" w:cs="宋体"/>
          <w:i w:val="0"/>
          <w:iCs w:val="0"/>
          <w:sz w:val="24"/>
          <w:szCs w:val="24"/>
          <w:highlight w:val="none"/>
        </w:rPr>
        <w:t>（北京时间，法定节假日除外）</w:t>
      </w:r>
    </w:p>
    <w:p w14:paraId="5D7716C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地点：周口市公共资源交易</w:t>
      </w:r>
      <w:r>
        <w:rPr>
          <w:rFonts w:hint="eastAsia" w:ascii="宋体" w:hAnsi="宋体" w:eastAsia="宋体" w:cs="宋体"/>
          <w:i w:val="0"/>
          <w:iCs w:val="0"/>
          <w:sz w:val="24"/>
          <w:szCs w:val="24"/>
          <w:highlight w:val="none"/>
          <w:lang w:eastAsia="zh-CN"/>
        </w:rPr>
        <w:t>中心网</w:t>
      </w:r>
      <w:r>
        <w:rPr>
          <w:rFonts w:hint="eastAsia" w:ascii="宋体" w:hAnsi="宋体" w:eastAsia="宋体" w:cs="宋体"/>
          <w:i w:val="0"/>
          <w:iCs w:val="0"/>
          <w:sz w:val="24"/>
          <w:szCs w:val="24"/>
          <w:highlight w:val="none"/>
        </w:rPr>
        <w:t>（http://jyzx.zhoukou.gov.cn）</w:t>
      </w:r>
    </w:p>
    <w:p w14:paraId="1255D4A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方式：供应商</w:t>
      </w:r>
      <w:r>
        <w:rPr>
          <w:rFonts w:hint="eastAsia" w:ascii="宋体" w:hAnsi="宋体" w:eastAsia="宋体" w:cs="宋体"/>
          <w:i w:val="0"/>
          <w:iCs w:val="0"/>
          <w:sz w:val="24"/>
          <w:szCs w:val="24"/>
          <w:highlight w:val="none"/>
          <w:lang w:val="en-US" w:eastAsia="zh-CN"/>
        </w:rPr>
        <w:t>请在网站自主注册后</w:t>
      </w:r>
      <w:r>
        <w:rPr>
          <w:rFonts w:hint="eastAsia" w:ascii="宋体" w:hAnsi="宋体" w:eastAsia="宋体" w:cs="宋体"/>
          <w:i w:val="0"/>
          <w:iCs w:val="0"/>
          <w:sz w:val="24"/>
          <w:szCs w:val="24"/>
          <w:highlight w:val="none"/>
        </w:rPr>
        <w:t>下载采购文件（zkzf格式）及资料</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rPr>
        <w:t>需</w:t>
      </w:r>
      <w:r>
        <w:rPr>
          <w:rFonts w:hint="eastAsia" w:ascii="宋体" w:hAnsi="宋体" w:eastAsia="宋体" w:cs="宋体"/>
          <w:i w:val="0"/>
          <w:iCs w:val="0"/>
          <w:sz w:val="24"/>
          <w:szCs w:val="24"/>
          <w:highlight w:val="none"/>
          <w:lang w:val="en-US" w:eastAsia="zh-CN"/>
        </w:rPr>
        <w:t>办理</w:t>
      </w:r>
      <w:r>
        <w:rPr>
          <w:rFonts w:hint="eastAsia" w:ascii="宋体" w:hAnsi="宋体" w:eastAsia="宋体" w:cs="宋体"/>
          <w:i w:val="0"/>
          <w:iCs w:val="0"/>
          <w:sz w:val="24"/>
          <w:szCs w:val="24"/>
          <w:highlight w:val="none"/>
        </w:rPr>
        <w:t>CA数字证书</w:t>
      </w:r>
      <w:r>
        <w:rPr>
          <w:rFonts w:hint="eastAsia" w:ascii="宋体" w:hAnsi="宋体" w:eastAsia="宋体" w:cs="宋体"/>
          <w:i w:val="0"/>
          <w:iCs w:val="0"/>
          <w:sz w:val="24"/>
          <w:szCs w:val="24"/>
          <w:highlight w:val="none"/>
          <w:lang w:val="en-US" w:eastAsia="zh-CN"/>
        </w:rPr>
        <w:t>后方可提交</w:t>
      </w:r>
      <w:r>
        <w:rPr>
          <w:rFonts w:hint="eastAsia" w:ascii="宋体" w:hAnsi="宋体" w:cs="宋体"/>
          <w:i w:val="0"/>
          <w:iCs w:val="0"/>
          <w:sz w:val="24"/>
          <w:szCs w:val="24"/>
          <w:highlight w:val="none"/>
          <w:lang w:val="en-US" w:eastAsia="zh-CN"/>
        </w:rPr>
        <w:t>投标</w:t>
      </w:r>
      <w:r>
        <w:rPr>
          <w:rFonts w:hint="eastAsia" w:ascii="宋体" w:hAnsi="宋体" w:eastAsia="宋体" w:cs="宋体"/>
          <w:i w:val="0"/>
          <w:iCs w:val="0"/>
          <w:sz w:val="24"/>
          <w:szCs w:val="24"/>
          <w:highlight w:val="none"/>
          <w:lang w:val="en-US" w:eastAsia="zh-CN"/>
        </w:rPr>
        <w:t>文件</w:t>
      </w:r>
      <w:r>
        <w:rPr>
          <w:rFonts w:hint="eastAsia" w:ascii="宋体" w:hAnsi="宋体" w:eastAsia="宋体" w:cs="宋体"/>
          <w:i w:val="0"/>
          <w:iCs w:val="0"/>
          <w:sz w:val="24"/>
          <w:szCs w:val="24"/>
          <w:highlight w:val="none"/>
        </w:rPr>
        <w:t>，具体办理事宜请查阅周口市公共资源</w:t>
      </w:r>
      <w:r>
        <w:rPr>
          <w:rFonts w:hint="eastAsia" w:ascii="宋体" w:hAnsi="宋体" w:eastAsia="宋体" w:cs="宋体"/>
          <w:i w:val="0"/>
          <w:iCs w:val="0"/>
          <w:sz w:val="24"/>
          <w:szCs w:val="24"/>
          <w:highlight w:val="none"/>
          <w:lang w:eastAsia="zh-CN"/>
        </w:rPr>
        <w:t>交易中心</w:t>
      </w:r>
      <w:r>
        <w:rPr>
          <w:rFonts w:hint="eastAsia" w:ascii="宋体" w:hAnsi="宋体" w:eastAsia="宋体" w:cs="宋体"/>
          <w:i w:val="0"/>
          <w:iCs w:val="0"/>
          <w:sz w:val="24"/>
          <w:szCs w:val="24"/>
          <w:highlight w:val="none"/>
        </w:rPr>
        <w:t>网站。</w:t>
      </w:r>
    </w:p>
    <w:p w14:paraId="70345CB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rPr>
        <w:t>售价：</w:t>
      </w:r>
      <w:r>
        <w:rPr>
          <w:rFonts w:hint="eastAsia" w:ascii="宋体" w:hAnsi="宋体" w:eastAsia="宋体" w:cs="宋体"/>
          <w:i w:val="0"/>
          <w:iCs w:val="0"/>
          <w:sz w:val="24"/>
          <w:szCs w:val="24"/>
          <w:highlight w:val="none"/>
          <w:lang w:val="en-US" w:eastAsia="zh-CN"/>
        </w:rPr>
        <w:t>0</w:t>
      </w:r>
      <w:r>
        <w:rPr>
          <w:rFonts w:hint="eastAsia" w:ascii="宋体" w:hAnsi="宋体" w:cs="宋体"/>
          <w:i w:val="0"/>
          <w:iCs w:val="0"/>
          <w:sz w:val="24"/>
          <w:szCs w:val="24"/>
          <w:highlight w:val="none"/>
          <w:lang w:val="en-US" w:eastAsia="zh-CN"/>
        </w:rPr>
        <w:t>元。</w:t>
      </w:r>
    </w:p>
    <w:p w14:paraId="0BB1765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bookmarkStart w:id="18" w:name="_Toc28359005"/>
      <w:bookmarkStart w:id="19" w:name="_Toc28359082"/>
      <w:bookmarkStart w:id="20" w:name="_Toc35393624"/>
      <w:bookmarkStart w:id="21" w:name="_Toc35393793"/>
      <w:r>
        <w:rPr>
          <w:rFonts w:hint="eastAsia" w:ascii="宋体" w:hAnsi="宋体" w:eastAsia="宋体" w:cs="宋体"/>
          <w:i w:val="0"/>
          <w:iCs w:val="0"/>
          <w:sz w:val="24"/>
          <w:szCs w:val="24"/>
          <w:highlight w:val="none"/>
        </w:rPr>
        <w:t>四、提交投标文件</w:t>
      </w:r>
      <w:bookmarkEnd w:id="18"/>
      <w:bookmarkEnd w:id="19"/>
      <w:r>
        <w:rPr>
          <w:rFonts w:hint="eastAsia" w:ascii="宋体" w:hAnsi="宋体" w:eastAsia="宋体" w:cs="宋体"/>
          <w:i w:val="0"/>
          <w:iCs w:val="0"/>
          <w:sz w:val="24"/>
          <w:szCs w:val="24"/>
          <w:highlight w:val="none"/>
        </w:rPr>
        <w:t>截止时间、开标时间和地点</w:t>
      </w:r>
      <w:bookmarkEnd w:id="20"/>
      <w:bookmarkEnd w:id="21"/>
    </w:p>
    <w:p w14:paraId="56FC55C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lang w:val="en-US" w:eastAsia="zh-CN"/>
        </w:rPr>
        <w:t>时间：202</w:t>
      </w:r>
      <w:r>
        <w:rPr>
          <w:rFonts w:hint="eastAsia" w:ascii="宋体" w:hAnsi="宋体" w:cs="宋体"/>
          <w:i w:val="0"/>
          <w:iCs w:val="0"/>
          <w:sz w:val="24"/>
          <w:szCs w:val="24"/>
          <w:highlight w:val="none"/>
          <w:lang w:val="en-US" w:eastAsia="zh-CN"/>
        </w:rPr>
        <w:t>6</w:t>
      </w:r>
      <w:r>
        <w:rPr>
          <w:rFonts w:hint="eastAsia" w:ascii="宋体" w:hAnsi="宋体" w:eastAsia="宋体" w:cs="宋体"/>
          <w:i w:val="0"/>
          <w:iCs w:val="0"/>
          <w:sz w:val="24"/>
          <w:szCs w:val="24"/>
          <w:highlight w:val="none"/>
        </w:rPr>
        <w:t>年</w:t>
      </w:r>
      <w:r>
        <w:rPr>
          <w:rFonts w:hint="eastAsia" w:ascii="宋体" w:hAnsi="宋体" w:cs="宋体"/>
          <w:i w:val="0"/>
          <w:iCs w:val="0"/>
          <w:sz w:val="24"/>
          <w:szCs w:val="24"/>
          <w:highlight w:val="none"/>
          <w:lang w:val="en-US" w:eastAsia="zh-CN"/>
        </w:rPr>
        <w:t>9</w:t>
      </w:r>
      <w:r>
        <w:rPr>
          <w:rFonts w:hint="eastAsia" w:ascii="宋体" w:hAnsi="宋体" w:eastAsia="宋体" w:cs="宋体"/>
          <w:i w:val="0"/>
          <w:iCs w:val="0"/>
          <w:sz w:val="24"/>
          <w:szCs w:val="24"/>
          <w:highlight w:val="none"/>
        </w:rPr>
        <w:t>月</w:t>
      </w:r>
      <w:r>
        <w:rPr>
          <w:rFonts w:hint="eastAsia" w:ascii="宋体" w:hAnsi="宋体" w:cs="宋体"/>
          <w:i w:val="0"/>
          <w:iCs w:val="0"/>
          <w:sz w:val="24"/>
          <w:szCs w:val="24"/>
          <w:highlight w:val="none"/>
          <w:lang w:val="en-US" w:eastAsia="zh-CN"/>
        </w:rPr>
        <w:t>29</w:t>
      </w:r>
      <w:r>
        <w:rPr>
          <w:rFonts w:hint="eastAsia" w:ascii="宋体" w:hAnsi="宋体" w:eastAsia="宋体" w:cs="宋体"/>
          <w:i w:val="0"/>
          <w:iCs w:val="0"/>
          <w:sz w:val="24"/>
          <w:szCs w:val="24"/>
          <w:highlight w:val="none"/>
        </w:rPr>
        <w:t>日</w:t>
      </w:r>
      <w:r>
        <w:rPr>
          <w:rFonts w:hint="eastAsia" w:ascii="宋体" w:hAnsi="宋体" w:cs="宋体"/>
          <w:i w:val="0"/>
          <w:iCs w:val="0"/>
          <w:sz w:val="24"/>
          <w:szCs w:val="24"/>
          <w:highlight w:val="none"/>
          <w:lang w:val="en-US" w:eastAsia="zh-CN"/>
        </w:rPr>
        <w:t>10</w:t>
      </w:r>
      <w:r>
        <w:rPr>
          <w:rFonts w:hint="eastAsia" w:ascii="宋体" w:hAnsi="宋体" w:eastAsia="宋体" w:cs="宋体"/>
          <w:i w:val="0"/>
          <w:iCs w:val="0"/>
          <w:sz w:val="24"/>
          <w:szCs w:val="24"/>
          <w:highlight w:val="none"/>
        </w:rPr>
        <w:t>点</w:t>
      </w:r>
      <w:r>
        <w:rPr>
          <w:rFonts w:hint="eastAsia" w:ascii="宋体" w:hAnsi="宋体" w:cs="宋体"/>
          <w:i w:val="0"/>
          <w:iCs w:val="0"/>
          <w:sz w:val="24"/>
          <w:szCs w:val="24"/>
          <w:highlight w:val="none"/>
          <w:lang w:val="en-US" w:eastAsia="zh-CN"/>
        </w:rPr>
        <w:t>00</w:t>
      </w:r>
      <w:r>
        <w:rPr>
          <w:rFonts w:hint="eastAsia" w:ascii="宋体" w:hAnsi="宋体" w:eastAsia="宋体" w:cs="宋体"/>
          <w:i w:val="0"/>
          <w:iCs w:val="0"/>
          <w:sz w:val="24"/>
          <w:szCs w:val="24"/>
          <w:highlight w:val="none"/>
        </w:rPr>
        <w:t>分（北京时间）</w:t>
      </w:r>
    </w:p>
    <w:p w14:paraId="5076586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sz w:val="24"/>
          <w:szCs w:val="24"/>
          <w:highlight w:val="none"/>
          <w:lang w:val="en-US"/>
        </w:rPr>
      </w:pPr>
      <w:r>
        <w:rPr>
          <w:rFonts w:hint="eastAsia" w:ascii="宋体" w:hAnsi="宋体" w:eastAsia="宋体" w:cs="宋体"/>
          <w:i w:val="0"/>
          <w:iCs w:val="0"/>
          <w:sz w:val="24"/>
          <w:szCs w:val="24"/>
          <w:highlight w:val="none"/>
        </w:rPr>
        <w:t>地点：周口市公共资源</w:t>
      </w:r>
      <w:r>
        <w:rPr>
          <w:rFonts w:hint="eastAsia" w:ascii="宋体" w:hAnsi="宋体" w:eastAsia="宋体" w:cs="宋体"/>
          <w:i w:val="0"/>
          <w:iCs w:val="0"/>
          <w:sz w:val="24"/>
          <w:szCs w:val="24"/>
          <w:highlight w:val="none"/>
          <w:lang w:eastAsia="zh-CN"/>
        </w:rPr>
        <w:t>交易中心</w:t>
      </w:r>
      <w:r>
        <w:rPr>
          <w:rFonts w:hint="eastAsia" w:ascii="宋体" w:hAnsi="宋体" w:eastAsia="宋体" w:cs="宋体"/>
          <w:i w:val="0"/>
          <w:iCs w:val="0"/>
          <w:sz w:val="24"/>
          <w:szCs w:val="24"/>
          <w:highlight w:val="none"/>
          <w:lang w:val="en-US" w:eastAsia="zh-CN"/>
        </w:rPr>
        <w:t>开标室</w:t>
      </w:r>
    </w:p>
    <w:p w14:paraId="0989A41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bookmarkStart w:id="22" w:name="_Toc35393794"/>
      <w:bookmarkStart w:id="23" w:name="_Toc35393625"/>
      <w:bookmarkStart w:id="24" w:name="_Toc28359007"/>
      <w:bookmarkStart w:id="25" w:name="_Toc28359084"/>
      <w:r>
        <w:rPr>
          <w:rFonts w:hint="eastAsia" w:ascii="宋体" w:hAnsi="宋体" w:eastAsia="宋体" w:cs="宋体"/>
          <w:i w:val="0"/>
          <w:iCs w:val="0"/>
          <w:sz w:val="24"/>
          <w:szCs w:val="24"/>
          <w:highlight w:val="none"/>
        </w:rPr>
        <w:t>五、公告期限</w:t>
      </w:r>
      <w:bookmarkEnd w:id="22"/>
      <w:bookmarkEnd w:id="23"/>
      <w:bookmarkEnd w:id="24"/>
      <w:bookmarkEnd w:id="25"/>
    </w:p>
    <w:p w14:paraId="66C7CA5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自本公告发布之日起5个工作日。</w:t>
      </w:r>
    </w:p>
    <w:p w14:paraId="08E3595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bookmarkStart w:id="26" w:name="_Toc35393795"/>
      <w:bookmarkStart w:id="27" w:name="_Toc35393626"/>
      <w:r>
        <w:rPr>
          <w:rFonts w:hint="eastAsia" w:ascii="宋体" w:hAnsi="宋体" w:eastAsia="宋体" w:cs="宋体"/>
          <w:i w:val="0"/>
          <w:iCs w:val="0"/>
          <w:sz w:val="24"/>
          <w:szCs w:val="24"/>
          <w:highlight w:val="none"/>
        </w:rPr>
        <w:t>六、其他补充事宜</w:t>
      </w:r>
      <w:bookmarkEnd w:id="26"/>
      <w:bookmarkEnd w:id="27"/>
    </w:p>
    <w:p w14:paraId="33E29F8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bookmarkStart w:id="28" w:name="_Toc35393627"/>
      <w:bookmarkStart w:id="29" w:name="_Toc28359085"/>
      <w:bookmarkStart w:id="30" w:name="_Toc35393796"/>
      <w:bookmarkStart w:id="31" w:name="_Toc28359008"/>
      <w:r>
        <w:rPr>
          <w:rFonts w:hint="eastAsia" w:ascii="宋体" w:hAnsi="宋体" w:eastAsia="宋体" w:cs="宋体"/>
          <w:i w:val="0"/>
          <w:iCs w:val="0"/>
          <w:sz w:val="24"/>
          <w:szCs w:val="24"/>
          <w:highlight w:val="none"/>
          <w:lang w:val="en-US" w:eastAsia="zh-CN"/>
        </w:rPr>
        <w:t>无</w:t>
      </w:r>
    </w:p>
    <w:p w14:paraId="7E7B1E1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七、对本次招标提出询问，请按以下方式联系。</w:t>
      </w:r>
      <w:bookmarkEnd w:id="28"/>
      <w:bookmarkEnd w:id="29"/>
      <w:bookmarkEnd w:id="30"/>
      <w:bookmarkEnd w:id="31"/>
    </w:p>
    <w:p w14:paraId="03D6861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1.采购人信息</w:t>
      </w:r>
    </w:p>
    <w:p w14:paraId="3699193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名 称：</w:t>
      </w:r>
      <w:r>
        <w:rPr>
          <w:rFonts w:hint="eastAsia" w:ascii="宋体" w:hAnsi="宋体" w:cs="宋体"/>
          <w:i w:val="0"/>
          <w:iCs w:val="0"/>
          <w:sz w:val="24"/>
          <w:szCs w:val="24"/>
          <w:highlight w:val="none"/>
          <w:lang w:val="en-US" w:eastAsia="zh-CN"/>
        </w:rPr>
        <w:t>西华县中医院</w:t>
      </w:r>
      <w:r>
        <w:rPr>
          <w:rFonts w:hint="eastAsia" w:ascii="宋体" w:hAnsi="宋体" w:eastAsia="宋体" w:cs="宋体"/>
          <w:i w:val="0"/>
          <w:iCs w:val="0"/>
          <w:sz w:val="24"/>
          <w:szCs w:val="24"/>
          <w:highlight w:val="none"/>
        </w:rPr>
        <w:t>　　　　　　　　　　　　</w:t>
      </w:r>
    </w:p>
    <w:p w14:paraId="1037E8D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地址：</w:t>
      </w:r>
      <w:r>
        <w:rPr>
          <w:rFonts w:hint="eastAsia" w:ascii="宋体" w:hAnsi="宋体" w:cs="宋体"/>
          <w:i w:val="0"/>
          <w:iCs w:val="0"/>
          <w:sz w:val="24"/>
          <w:szCs w:val="24"/>
          <w:highlight w:val="none"/>
          <w:lang w:eastAsia="zh-CN"/>
        </w:rPr>
        <w:t>西华县境内</w:t>
      </w:r>
      <w:r>
        <w:rPr>
          <w:rFonts w:hint="eastAsia" w:ascii="宋体" w:hAnsi="宋体" w:eastAsia="宋体" w:cs="宋体"/>
          <w:i w:val="0"/>
          <w:iCs w:val="0"/>
          <w:sz w:val="24"/>
          <w:szCs w:val="24"/>
          <w:highlight w:val="none"/>
        </w:rPr>
        <w:t>　　　　　　　　　　　　</w:t>
      </w:r>
    </w:p>
    <w:p w14:paraId="0A12DFD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pacing w:val="0"/>
          <w:position w:val="0"/>
          <w:sz w:val="24"/>
          <w:highlight w:val="none"/>
          <w:shd w:val="clear" w:fill="auto"/>
          <w:lang w:val="en-US" w:eastAsia="zh-CN"/>
        </w:rPr>
      </w:pPr>
      <w:r>
        <w:rPr>
          <w:rFonts w:hint="eastAsia" w:ascii="宋体" w:hAnsi="宋体" w:eastAsia="宋体" w:cs="宋体"/>
          <w:i w:val="0"/>
          <w:iCs w:val="0"/>
          <w:sz w:val="24"/>
          <w:szCs w:val="24"/>
          <w:highlight w:val="none"/>
        </w:rPr>
        <w:t>项目联系人：李兵</w:t>
      </w:r>
      <w:r>
        <w:rPr>
          <w:rFonts w:hint="eastAsia" w:ascii="宋体" w:hAnsi="宋体" w:eastAsia="宋体" w:cs="宋体"/>
          <w:color w:val="auto"/>
          <w:spacing w:val="0"/>
          <w:position w:val="0"/>
          <w:sz w:val="24"/>
          <w:highlight w:val="none"/>
          <w:shd w:val="clear" w:fill="auto"/>
          <w:lang w:val="en-US" w:eastAsia="zh-CN"/>
        </w:rPr>
        <w:t xml:space="preserve">   </w:t>
      </w:r>
    </w:p>
    <w:p w14:paraId="2E92065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ascii="宋体" w:hAnsi="宋体" w:eastAsia="宋体" w:cs="宋体"/>
          <w:color w:val="auto"/>
          <w:spacing w:val="0"/>
          <w:position w:val="0"/>
          <w:sz w:val="24"/>
          <w:highlight w:val="none"/>
          <w:shd w:val="clear" w:fill="auto"/>
        </w:rPr>
        <w:t>联系方式：</w:t>
      </w:r>
      <w:r>
        <w:rPr>
          <w:rFonts w:hint="eastAsia" w:ascii="宋体" w:hAnsi="宋体" w:eastAsia="宋体" w:cs="宋体"/>
          <w:color w:val="auto"/>
          <w:spacing w:val="0"/>
          <w:position w:val="0"/>
          <w:sz w:val="24"/>
          <w:highlight w:val="none"/>
          <w:shd w:val="clear" w:fill="auto"/>
        </w:rPr>
        <w:t>15518000076</w:t>
      </w:r>
      <w:r>
        <w:rPr>
          <w:rFonts w:hint="eastAsia" w:ascii="宋体" w:hAnsi="宋体" w:eastAsia="宋体" w:cs="宋体"/>
          <w:i w:val="0"/>
          <w:iCs w:val="0"/>
          <w:sz w:val="24"/>
          <w:szCs w:val="24"/>
          <w:highlight w:val="none"/>
        </w:rPr>
        <w:t xml:space="preserve">　　　　 </w:t>
      </w:r>
      <w:bookmarkStart w:id="32" w:name="_Toc28359009"/>
      <w:bookmarkStart w:id="33" w:name="_Toc28359086"/>
    </w:p>
    <w:p w14:paraId="707421C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2.采购代理机构信息</w:t>
      </w:r>
      <w:bookmarkEnd w:id="32"/>
      <w:bookmarkEnd w:id="33"/>
    </w:p>
    <w:p w14:paraId="028E322F">
      <w:pPr>
        <w:pStyle w:val="3"/>
        <w:adjustRightInd w:val="0"/>
        <w:snapToGrid w:val="0"/>
        <w:spacing w:line="360" w:lineRule="auto"/>
        <w:ind w:firstLine="480" w:firstLineChars="200"/>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名 称：</w:t>
      </w:r>
      <w:r>
        <w:rPr>
          <w:rFonts w:hint="eastAsia" w:ascii="宋体" w:hAnsi="宋体" w:eastAsia="宋体" w:cs="宋体"/>
          <w:sz w:val="24"/>
          <w:szCs w:val="24"/>
          <w:highlight w:val="none"/>
        </w:rPr>
        <w:t>周口市公共资源交易中心政府采购中心</w:t>
      </w:r>
      <w:r>
        <w:rPr>
          <w:rFonts w:hint="eastAsia" w:ascii="宋体" w:hAnsi="宋体" w:eastAsia="宋体" w:cs="宋体"/>
          <w:i w:val="0"/>
          <w:iCs w:val="0"/>
          <w:sz w:val="24"/>
          <w:szCs w:val="24"/>
          <w:highlight w:val="none"/>
        </w:rPr>
        <w:t>　　　　　　　　　　　　</w:t>
      </w:r>
    </w:p>
    <w:p w14:paraId="6CD031B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地　址：周口市光明路与政通路交叉口</w:t>
      </w:r>
      <w:r>
        <w:rPr>
          <w:rFonts w:hint="eastAsia" w:ascii="宋体" w:hAnsi="宋体" w:eastAsia="宋体" w:cs="宋体"/>
          <w:i w:val="0"/>
          <w:iCs w:val="0"/>
          <w:sz w:val="24"/>
          <w:szCs w:val="24"/>
          <w:highlight w:val="none"/>
          <w:lang w:val="en-US" w:eastAsia="zh-CN"/>
        </w:rPr>
        <w:t>向北100米路东</w:t>
      </w:r>
    </w:p>
    <w:p w14:paraId="3741E8C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lang w:val="en-US" w:eastAsia="zh-CN"/>
        </w:rPr>
        <w:t>项目联系人：</w:t>
      </w:r>
      <w:r>
        <w:rPr>
          <w:rFonts w:hint="eastAsia" w:ascii="宋体" w:hAnsi="宋体" w:cs="宋体"/>
          <w:i w:val="0"/>
          <w:iCs w:val="0"/>
          <w:sz w:val="24"/>
          <w:szCs w:val="24"/>
          <w:highlight w:val="none"/>
          <w:lang w:val="en-US" w:eastAsia="zh-CN"/>
        </w:rPr>
        <w:t>王硕</w:t>
      </w:r>
      <w:r>
        <w:rPr>
          <w:rFonts w:hint="eastAsia" w:ascii="宋体" w:hAnsi="宋体" w:eastAsia="宋体" w:cs="宋体"/>
          <w:i w:val="0"/>
          <w:iCs w:val="0"/>
          <w:sz w:val="24"/>
          <w:szCs w:val="24"/>
          <w:highlight w:val="none"/>
          <w:lang w:val="en-US" w:eastAsia="zh-CN"/>
        </w:rPr>
        <w:t xml:space="preserve">              </w:t>
      </w:r>
    </w:p>
    <w:p w14:paraId="252801F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联系方式：</w:t>
      </w:r>
      <w:bookmarkStart w:id="34" w:name="_Toc28359087"/>
      <w:bookmarkStart w:id="35" w:name="_Toc28359010"/>
      <w:r>
        <w:rPr>
          <w:rFonts w:hint="eastAsia" w:ascii="宋体" w:hAnsi="宋体" w:cs="宋体"/>
          <w:i w:val="0"/>
          <w:iCs w:val="0"/>
          <w:sz w:val="24"/>
          <w:szCs w:val="24"/>
          <w:highlight w:val="none"/>
          <w:lang w:val="en-US" w:eastAsia="zh-CN"/>
        </w:rPr>
        <w:t>0394-8106517、13525741688</w:t>
      </w:r>
      <w:r>
        <w:rPr>
          <w:rFonts w:hint="eastAsia" w:ascii="宋体" w:hAnsi="宋体" w:eastAsia="宋体" w:cs="宋体"/>
          <w:i w:val="0"/>
          <w:iCs w:val="0"/>
          <w:sz w:val="24"/>
          <w:szCs w:val="24"/>
          <w:highlight w:val="none"/>
        </w:rPr>
        <w:t>　　　　　　　　</w:t>
      </w:r>
    </w:p>
    <w:bookmarkEnd w:id="34"/>
    <w:bookmarkEnd w:id="35"/>
    <w:p w14:paraId="2AEE716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lang w:val="en-US" w:eastAsia="zh-CN"/>
        </w:rPr>
        <w:t>3.监督单位：</w:t>
      </w:r>
      <w:r>
        <w:rPr>
          <w:rFonts w:hint="eastAsia" w:cs="宋体"/>
          <w:color w:val="auto"/>
          <w:sz w:val="24"/>
          <w:szCs w:val="24"/>
          <w:highlight w:val="none"/>
          <w:lang w:val="en-US" w:eastAsia="zh-CN"/>
        </w:rPr>
        <w:t>西华</w:t>
      </w:r>
      <w:r>
        <w:rPr>
          <w:rFonts w:hint="eastAsia" w:cs="宋体"/>
          <w:color w:val="auto"/>
          <w:sz w:val="24"/>
          <w:szCs w:val="24"/>
          <w:highlight w:val="none"/>
        </w:rPr>
        <w:t>县财政局</w:t>
      </w:r>
      <w:r>
        <w:rPr>
          <w:rFonts w:hint="eastAsia" w:ascii="宋体" w:hAnsi="宋体" w:eastAsia="宋体" w:cs="宋体"/>
          <w:i w:val="0"/>
          <w:iCs w:val="0"/>
          <w:sz w:val="24"/>
          <w:szCs w:val="24"/>
          <w:highlight w:val="none"/>
          <w:lang w:val="en-US" w:eastAsia="zh-CN"/>
        </w:rPr>
        <w:t xml:space="preserve">       </w:t>
      </w:r>
    </w:p>
    <w:p w14:paraId="5B353703">
      <w:pPr>
        <w:pStyle w:val="27"/>
        <w:ind w:firstLine="480" w:firstLineChars="200"/>
        <w:rPr>
          <w:rFonts w:hint="default"/>
          <w:highlight w:val="none"/>
          <w:lang w:val="en-US" w:eastAsia="zh-CN"/>
        </w:rPr>
      </w:pPr>
      <w:r>
        <w:rPr>
          <w:rFonts w:hint="eastAsia" w:ascii="宋体" w:hAnsi="宋体" w:eastAsia="宋体" w:cs="宋体"/>
          <w:i w:val="0"/>
          <w:iCs w:val="0"/>
          <w:sz w:val="24"/>
          <w:szCs w:val="24"/>
          <w:highlight w:val="none"/>
        </w:rPr>
        <w:t>联系方式：</w:t>
      </w:r>
      <w:r>
        <w:rPr>
          <w:rFonts w:hint="eastAsia" w:ascii="宋体" w:hAnsi="宋体" w:eastAsia="宋体" w:cs="宋体"/>
          <w:i w:val="0"/>
          <w:iCs w:val="0"/>
          <w:sz w:val="24"/>
          <w:szCs w:val="24"/>
          <w:highlight w:val="none"/>
          <w:lang w:eastAsia="zh-CN"/>
        </w:rPr>
        <w:t>0394-2551650</w:t>
      </w:r>
      <w:r>
        <w:rPr>
          <w:rFonts w:hint="eastAsia" w:ascii="宋体" w:hAnsi="宋体" w:eastAsia="宋体" w:cs="宋体"/>
          <w:i w:val="0"/>
          <w:iCs w:val="0"/>
          <w:sz w:val="24"/>
          <w:szCs w:val="24"/>
          <w:highlight w:val="none"/>
          <w:lang w:val="en-US" w:eastAsia="zh-CN"/>
        </w:rPr>
        <w:t xml:space="preserve">  </w:t>
      </w:r>
    </w:p>
    <w:p w14:paraId="017699DE">
      <w:pPr>
        <w:pStyle w:val="27"/>
        <w:numPr>
          <w:ilvl w:val="0"/>
          <w:numId w:val="0"/>
        </w:numPr>
        <w:rPr>
          <w:rFonts w:hint="default"/>
          <w:highlight w:val="none"/>
          <w:lang w:val="en-US" w:eastAsia="zh-CN"/>
        </w:rPr>
      </w:pPr>
    </w:p>
    <w:p w14:paraId="03D628FF">
      <w:pPr>
        <w:pStyle w:val="3"/>
        <w:adjustRightInd w:val="0"/>
        <w:snapToGrid w:val="0"/>
        <w:spacing w:line="360" w:lineRule="auto"/>
        <w:ind w:firstLine="2040" w:firstLineChars="850"/>
        <w:jc w:val="right"/>
        <w:rPr>
          <w:rFonts w:hint="eastAsia" w:ascii="宋体" w:hAnsi="宋体" w:eastAsia="宋体" w:cs="宋体"/>
          <w:sz w:val="24"/>
          <w:szCs w:val="24"/>
          <w:highlight w:val="none"/>
        </w:rPr>
      </w:pPr>
    </w:p>
    <w:p w14:paraId="0A9C0899">
      <w:pPr>
        <w:pStyle w:val="3"/>
        <w:adjustRightInd w:val="0"/>
        <w:snapToGrid w:val="0"/>
        <w:spacing w:line="360" w:lineRule="auto"/>
        <w:ind w:firstLine="2040" w:firstLineChars="850"/>
        <w:jc w:val="right"/>
        <w:rPr>
          <w:rFonts w:hint="eastAsia" w:ascii="宋体" w:hAnsi="宋体" w:eastAsia="宋体" w:cs="宋体"/>
          <w:sz w:val="24"/>
          <w:szCs w:val="24"/>
          <w:highlight w:val="none"/>
        </w:rPr>
      </w:pPr>
    </w:p>
    <w:p w14:paraId="5AE72C12">
      <w:pPr>
        <w:pStyle w:val="3"/>
        <w:adjustRightInd w:val="0"/>
        <w:snapToGrid w:val="0"/>
        <w:spacing w:line="360" w:lineRule="auto"/>
        <w:ind w:firstLine="2040" w:firstLineChars="850"/>
        <w:jc w:val="right"/>
        <w:rPr>
          <w:rFonts w:hint="eastAsia" w:ascii="宋体" w:hAnsi="宋体" w:eastAsia="宋体" w:cs="宋体"/>
          <w:sz w:val="24"/>
          <w:szCs w:val="24"/>
          <w:highlight w:val="none"/>
        </w:rPr>
      </w:pPr>
    </w:p>
    <w:p w14:paraId="375C26DC">
      <w:pPr>
        <w:pStyle w:val="3"/>
        <w:adjustRightInd w:val="0"/>
        <w:snapToGrid w:val="0"/>
        <w:spacing w:line="360" w:lineRule="auto"/>
        <w:ind w:firstLine="2040" w:firstLineChars="850"/>
        <w:jc w:val="right"/>
        <w:rPr>
          <w:rFonts w:hint="eastAsia" w:ascii="宋体" w:hAnsi="宋体" w:eastAsia="宋体" w:cs="宋体"/>
          <w:sz w:val="24"/>
          <w:szCs w:val="24"/>
          <w:highlight w:val="none"/>
        </w:rPr>
      </w:pPr>
    </w:p>
    <w:p w14:paraId="5099D216">
      <w:pPr>
        <w:pStyle w:val="3"/>
        <w:adjustRightInd w:val="0"/>
        <w:snapToGrid w:val="0"/>
        <w:spacing w:line="360" w:lineRule="auto"/>
        <w:ind w:firstLine="2040" w:firstLineChars="850"/>
        <w:jc w:val="right"/>
        <w:rPr>
          <w:rFonts w:hint="eastAsia" w:ascii="宋体" w:hAnsi="宋体" w:eastAsia="宋体" w:cs="宋体"/>
          <w:sz w:val="24"/>
          <w:szCs w:val="24"/>
          <w:highlight w:val="none"/>
        </w:rPr>
      </w:pPr>
    </w:p>
    <w:p w14:paraId="53E1C00A">
      <w:pPr>
        <w:pStyle w:val="3"/>
        <w:adjustRightInd w:val="0"/>
        <w:snapToGrid w:val="0"/>
        <w:spacing w:line="360" w:lineRule="auto"/>
        <w:ind w:firstLine="2040" w:firstLineChars="850"/>
        <w:jc w:val="right"/>
        <w:rPr>
          <w:rFonts w:hint="eastAsia" w:ascii="宋体" w:hAnsi="宋体" w:eastAsia="宋体" w:cs="宋体"/>
          <w:sz w:val="24"/>
          <w:szCs w:val="24"/>
          <w:highlight w:val="none"/>
        </w:rPr>
      </w:pPr>
    </w:p>
    <w:p w14:paraId="65FEE453">
      <w:pPr>
        <w:pStyle w:val="3"/>
        <w:adjustRightInd w:val="0"/>
        <w:snapToGrid w:val="0"/>
        <w:spacing w:line="360" w:lineRule="auto"/>
        <w:ind w:firstLine="2040" w:firstLineChars="850"/>
        <w:jc w:val="righ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周口市公共资源交易中心政府采购中心</w:t>
      </w:r>
    </w:p>
    <w:p w14:paraId="672EB3E0">
      <w:pPr>
        <w:pStyle w:val="18"/>
        <w:adjustRightInd w:val="0"/>
        <w:spacing w:line="360" w:lineRule="auto"/>
        <w:ind w:firstLine="5760" w:firstLineChars="2400"/>
        <w:rPr>
          <w:rFonts w:hint="eastAsia" w:ascii="宋体" w:hAnsi="宋体" w:eastAsia="宋体" w:cs="宋体"/>
          <w:highlight w:val="none"/>
        </w:rPr>
      </w:pPr>
      <w:r>
        <w:rPr>
          <w:rFonts w:hint="eastAsia" w:ascii="宋体" w:hAnsi="宋体" w:cs="宋体"/>
          <w:sz w:val="24"/>
          <w:szCs w:val="24"/>
          <w:highlight w:val="none"/>
          <w:lang w:val="en-US" w:eastAsia="zh-CN"/>
        </w:rPr>
        <w:t>2026</w:t>
      </w:r>
      <w:r>
        <w:rPr>
          <w:rFonts w:hint="eastAsia" w:ascii="宋体" w:hAnsi="宋体" w:eastAsia="宋体" w:cs="宋体"/>
          <w:sz w:val="24"/>
          <w:szCs w:val="24"/>
          <w:highlight w:val="none"/>
        </w:rPr>
        <w:t>年</w:t>
      </w:r>
      <w:r>
        <w:rPr>
          <w:rFonts w:hint="eastAsia" w:ascii="宋体" w:hAnsi="宋体" w:cs="宋体"/>
          <w:color w:val="000000"/>
          <w:sz w:val="24"/>
          <w:szCs w:val="24"/>
          <w:highlight w:val="none"/>
          <w:lang w:val="en-US" w:eastAsia="zh-CN"/>
        </w:rPr>
        <w:t>9</w:t>
      </w:r>
      <w:r>
        <w:rPr>
          <w:rFonts w:hint="eastAsia" w:ascii="宋体" w:hAnsi="宋体" w:eastAsia="宋体" w:cs="宋体"/>
          <w:sz w:val="24"/>
          <w:szCs w:val="24"/>
          <w:highlight w:val="none"/>
        </w:rPr>
        <w:t>月</w:t>
      </w:r>
      <w:r>
        <w:rPr>
          <w:rFonts w:hint="eastAsia" w:ascii="宋体" w:hAnsi="宋体" w:cs="宋体"/>
          <w:color w:val="000000"/>
          <w:sz w:val="24"/>
          <w:szCs w:val="24"/>
          <w:highlight w:val="none"/>
          <w:lang w:val="en-US" w:eastAsia="zh-CN"/>
        </w:rPr>
        <w:t>8</w:t>
      </w:r>
      <w:r>
        <w:rPr>
          <w:rFonts w:hint="eastAsia" w:ascii="宋体" w:hAnsi="宋体" w:eastAsia="宋体" w:cs="宋体"/>
          <w:sz w:val="24"/>
          <w:szCs w:val="24"/>
          <w:highlight w:val="none"/>
        </w:rPr>
        <w:t>日</w:t>
      </w:r>
      <w:r>
        <w:rPr>
          <w:rFonts w:hint="eastAsia" w:ascii="宋体" w:hAnsi="宋体" w:eastAsia="宋体" w:cs="宋体"/>
          <w:i w:val="0"/>
          <w:iCs w:val="0"/>
          <w:sz w:val="24"/>
          <w:szCs w:val="24"/>
          <w:highlight w:val="none"/>
        </w:rPr>
        <w:t>　　</w:t>
      </w:r>
    </w:p>
    <w:p w14:paraId="31B6D73E">
      <w:pPr>
        <w:keepNext w:val="0"/>
        <w:keepLines w:val="0"/>
        <w:pageBreakBefore w:val="0"/>
        <w:widowControl w:val="0"/>
        <w:kinsoku/>
        <w:wordWrap/>
        <w:overflowPunct/>
        <w:topLinePunct w:val="0"/>
        <w:autoSpaceDE/>
        <w:autoSpaceDN/>
        <w:bidi w:val="0"/>
        <w:adjustRightInd/>
        <w:snapToGrid/>
        <w:spacing w:line="360" w:lineRule="auto"/>
        <w:ind w:firstLine="3360" w:firstLineChars="1400"/>
        <w:jc w:val="left"/>
        <w:textAlignment w:val="auto"/>
        <w:rPr>
          <w:rFonts w:hint="eastAsia" w:ascii="宋体" w:hAnsi="宋体" w:eastAsia="宋体" w:cs="宋体"/>
          <w:i w:val="0"/>
          <w:iCs w:val="0"/>
          <w:sz w:val="24"/>
          <w:szCs w:val="24"/>
          <w:highlight w:val="none"/>
        </w:rPr>
      </w:pPr>
    </w:p>
    <w:p w14:paraId="179D9122">
      <w:pPr>
        <w:keepNext w:val="0"/>
        <w:keepLines w:val="0"/>
        <w:pageBreakBefore w:val="0"/>
        <w:widowControl w:val="0"/>
        <w:kinsoku/>
        <w:wordWrap/>
        <w:overflowPunct/>
        <w:topLinePunct w:val="0"/>
        <w:autoSpaceDE/>
        <w:autoSpaceDN/>
        <w:bidi w:val="0"/>
        <w:adjustRightInd/>
        <w:snapToGrid/>
        <w:spacing w:line="360" w:lineRule="auto"/>
        <w:ind w:firstLine="3360" w:firstLineChars="1400"/>
        <w:jc w:val="left"/>
        <w:textAlignment w:val="auto"/>
        <w:rPr>
          <w:rFonts w:hint="eastAsia" w:ascii="宋体" w:hAnsi="宋体" w:eastAsia="宋体" w:cs="宋体"/>
          <w:i w:val="0"/>
          <w:iCs w:val="0"/>
          <w:sz w:val="24"/>
          <w:szCs w:val="24"/>
          <w:highlight w:val="none"/>
        </w:rPr>
      </w:pPr>
    </w:p>
    <w:p w14:paraId="244E6F5B">
      <w:pPr>
        <w:keepNext w:val="0"/>
        <w:keepLines w:val="0"/>
        <w:pageBreakBefore w:val="0"/>
        <w:widowControl w:val="0"/>
        <w:kinsoku/>
        <w:wordWrap/>
        <w:overflowPunct/>
        <w:topLinePunct w:val="0"/>
        <w:autoSpaceDE/>
        <w:autoSpaceDN/>
        <w:bidi w:val="0"/>
        <w:adjustRightInd/>
        <w:snapToGrid/>
        <w:spacing w:line="360" w:lineRule="auto"/>
        <w:ind w:firstLine="3360" w:firstLineChars="1400"/>
        <w:jc w:val="left"/>
        <w:textAlignment w:val="auto"/>
        <w:rPr>
          <w:rFonts w:hint="eastAsia" w:ascii="宋体" w:hAnsi="宋体" w:eastAsia="宋体" w:cs="宋体"/>
          <w:i w:val="0"/>
          <w:iCs w:val="0"/>
          <w:sz w:val="24"/>
          <w:szCs w:val="24"/>
          <w:highlight w:val="none"/>
        </w:rPr>
      </w:pPr>
    </w:p>
    <w:p w14:paraId="5DD659A3">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i w:val="0"/>
          <w:iCs w:val="0"/>
          <w:sz w:val="24"/>
          <w:szCs w:val="24"/>
          <w:highlight w:val="none"/>
        </w:rPr>
      </w:pPr>
    </w:p>
    <w:p w14:paraId="531294AA">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i w:val="0"/>
          <w:iCs w:val="0"/>
          <w:sz w:val="24"/>
          <w:szCs w:val="24"/>
          <w:highlight w:val="none"/>
        </w:rPr>
      </w:pPr>
    </w:p>
    <w:p w14:paraId="4162CD93">
      <w:pPr>
        <w:pStyle w:val="27"/>
        <w:ind w:left="0" w:leftChars="0" w:firstLine="0" w:firstLineChars="0"/>
        <w:rPr>
          <w:rFonts w:hint="eastAsia" w:ascii="宋体" w:hAnsi="宋体" w:eastAsia="宋体" w:cs="宋体"/>
          <w:i w:val="0"/>
          <w:iCs w:val="0"/>
          <w:sz w:val="24"/>
          <w:szCs w:val="24"/>
          <w:highlight w:val="none"/>
        </w:rPr>
      </w:pPr>
    </w:p>
    <w:p w14:paraId="1599CBB5">
      <w:pPr>
        <w:pStyle w:val="8"/>
        <w:ind w:firstLine="0"/>
        <w:rPr>
          <w:rFonts w:hint="eastAsia" w:ascii="宋体" w:hAnsi="宋体" w:eastAsia="宋体" w:cs="宋体"/>
          <w:highlight w:val="none"/>
          <w:lang w:eastAsia="zh-CN"/>
        </w:rPr>
      </w:pPr>
      <w:bookmarkStart w:id="36" w:name="_Hlt510343011"/>
      <w:bookmarkStart w:id="37" w:name="_Hlt510342998"/>
      <w:bookmarkStart w:id="38" w:name="_Toc7329_WPSOffice_Level1"/>
      <w:bookmarkStart w:id="39" w:name="_Toc8586"/>
      <w:r>
        <w:rPr>
          <w:rFonts w:hint="eastAsia" w:ascii="宋体" w:hAnsi="宋体" w:eastAsia="宋体" w:cs="宋体"/>
          <w:highlight w:val="none"/>
        </w:rPr>
        <w:t xml:space="preserve">第二章 </w:t>
      </w:r>
      <w:r>
        <w:rPr>
          <w:rFonts w:hint="eastAsia" w:ascii="宋体" w:hAnsi="宋体" w:eastAsia="宋体" w:cs="宋体"/>
          <w:highlight w:val="none"/>
          <w:lang w:eastAsia="zh-CN"/>
        </w:rPr>
        <w:t>供应商</w:t>
      </w:r>
      <w:r>
        <w:rPr>
          <w:rFonts w:hint="eastAsia" w:ascii="宋体" w:hAnsi="宋体" w:eastAsia="宋体" w:cs="宋体"/>
          <w:highlight w:val="none"/>
        </w:rPr>
        <w:t>须</w:t>
      </w:r>
      <w:bookmarkEnd w:id="36"/>
      <w:r>
        <w:rPr>
          <w:rFonts w:hint="eastAsia" w:ascii="宋体" w:hAnsi="宋体" w:eastAsia="宋体" w:cs="宋体"/>
          <w:highlight w:val="none"/>
        </w:rPr>
        <w:t>知前</w:t>
      </w:r>
      <w:bookmarkEnd w:id="37"/>
      <w:r>
        <w:rPr>
          <w:rFonts w:hint="eastAsia" w:ascii="宋体" w:hAnsi="宋体" w:eastAsia="宋体" w:cs="宋体"/>
          <w:highlight w:val="none"/>
        </w:rPr>
        <w:t>附表</w:t>
      </w:r>
      <w:bookmarkEnd w:id="38"/>
      <w:bookmarkEnd w:id="39"/>
    </w:p>
    <w:tbl>
      <w:tblPr>
        <w:tblStyle w:val="22"/>
        <w:tblW w:w="101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8"/>
        <w:gridCol w:w="2833"/>
        <w:gridCol w:w="6519"/>
      </w:tblGrid>
      <w:tr w14:paraId="5933C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tblHeader/>
          <w:jc w:val="center"/>
        </w:trPr>
        <w:tc>
          <w:tcPr>
            <w:tcW w:w="788" w:type="dxa"/>
            <w:noWrap w:val="0"/>
            <w:vAlign w:val="center"/>
          </w:tcPr>
          <w:p w14:paraId="6F9001FD">
            <w:pPr>
              <w:rPr>
                <w:rFonts w:hint="eastAsia" w:ascii="宋体" w:hAnsi="宋体" w:eastAsia="宋体" w:cs="宋体"/>
                <w:sz w:val="24"/>
                <w:szCs w:val="24"/>
                <w:highlight w:val="none"/>
              </w:rPr>
            </w:pPr>
            <w:r>
              <w:rPr>
                <w:rFonts w:hint="eastAsia" w:ascii="宋体" w:hAnsi="宋体" w:eastAsia="宋体" w:cs="宋体"/>
                <w:sz w:val="24"/>
                <w:szCs w:val="24"/>
                <w:highlight w:val="none"/>
              </w:rPr>
              <w:t>序号</w:t>
            </w:r>
          </w:p>
        </w:tc>
        <w:tc>
          <w:tcPr>
            <w:tcW w:w="2833" w:type="dxa"/>
            <w:noWrap w:val="0"/>
            <w:vAlign w:val="center"/>
          </w:tcPr>
          <w:p w14:paraId="551FC1F0">
            <w:pPr>
              <w:rPr>
                <w:rFonts w:hint="eastAsia" w:ascii="宋体" w:hAnsi="宋体" w:eastAsia="宋体" w:cs="宋体"/>
                <w:sz w:val="24"/>
                <w:szCs w:val="24"/>
                <w:highlight w:val="none"/>
              </w:rPr>
            </w:pPr>
            <w:r>
              <w:rPr>
                <w:rFonts w:hint="eastAsia" w:ascii="宋体" w:hAnsi="宋体" w:eastAsia="宋体" w:cs="宋体"/>
                <w:sz w:val="24"/>
                <w:szCs w:val="24"/>
                <w:highlight w:val="none"/>
              </w:rPr>
              <w:t>内容</w:t>
            </w:r>
          </w:p>
        </w:tc>
        <w:tc>
          <w:tcPr>
            <w:tcW w:w="6519" w:type="dxa"/>
            <w:noWrap w:val="0"/>
            <w:vAlign w:val="center"/>
          </w:tcPr>
          <w:p w14:paraId="0DB4404E">
            <w:pPr>
              <w:rPr>
                <w:rFonts w:hint="eastAsia" w:ascii="宋体" w:hAnsi="宋体" w:eastAsia="宋体" w:cs="宋体"/>
                <w:sz w:val="24"/>
                <w:szCs w:val="24"/>
                <w:highlight w:val="none"/>
              </w:rPr>
            </w:pPr>
            <w:r>
              <w:rPr>
                <w:rFonts w:hint="eastAsia" w:ascii="宋体" w:hAnsi="宋体" w:eastAsia="宋体" w:cs="宋体"/>
                <w:sz w:val="24"/>
                <w:szCs w:val="24"/>
                <w:highlight w:val="none"/>
              </w:rPr>
              <w:t>说明与要求</w:t>
            </w:r>
          </w:p>
        </w:tc>
      </w:tr>
      <w:tr w14:paraId="0E745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 w:hRule="atLeast"/>
          <w:tblHeader/>
          <w:jc w:val="center"/>
        </w:trPr>
        <w:tc>
          <w:tcPr>
            <w:tcW w:w="788" w:type="dxa"/>
            <w:noWrap w:val="0"/>
            <w:vAlign w:val="center"/>
          </w:tcPr>
          <w:p w14:paraId="3EC9BD7A">
            <w:pPr>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2833" w:type="dxa"/>
            <w:noWrap w:val="0"/>
            <w:vAlign w:val="center"/>
          </w:tcPr>
          <w:p w14:paraId="4FAACAD1">
            <w:pPr>
              <w:rPr>
                <w:rFonts w:hint="eastAsia" w:ascii="宋体" w:hAnsi="宋体" w:eastAsia="宋体" w:cs="宋体"/>
                <w:sz w:val="24"/>
                <w:szCs w:val="24"/>
                <w:highlight w:val="none"/>
              </w:rPr>
            </w:pPr>
            <w:r>
              <w:rPr>
                <w:rFonts w:hint="eastAsia" w:ascii="宋体" w:hAnsi="宋体" w:eastAsia="宋体" w:cs="宋体"/>
                <w:sz w:val="24"/>
                <w:szCs w:val="24"/>
                <w:highlight w:val="none"/>
              </w:rPr>
              <w:t>采购人</w:t>
            </w:r>
          </w:p>
        </w:tc>
        <w:tc>
          <w:tcPr>
            <w:tcW w:w="6519" w:type="dxa"/>
            <w:noWrap w:val="0"/>
            <w:vAlign w:val="center"/>
          </w:tcPr>
          <w:p w14:paraId="1B62ABAE">
            <w:pPr>
              <w:rPr>
                <w:rFonts w:hint="eastAsia" w:ascii="宋体" w:hAnsi="宋体" w:eastAsia="宋体" w:cs="宋体"/>
                <w:sz w:val="24"/>
                <w:szCs w:val="24"/>
                <w:highlight w:val="none"/>
              </w:rPr>
            </w:pPr>
            <w:r>
              <w:rPr>
                <w:rFonts w:hint="eastAsia" w:ascii="宋体" w:hAnsi="宋体" w:cs="宋体"/>
                <w:i w:val="0"/>
                <w:iCs w:val="0"/>
                <w:sz w:val="24"/>
                <w:szCs w:val="24"/>
                <w:highlight w:val="none"/>
                <w:lang w:val="en-US" w:eastAsia="zh-CN"/>
              </w:rPr>
              <w:t>西华县中医院</w:t>
            </w:r>
            <w:r>
              <w:rPr>
                <w:rFonts w:hint="eastAsia" w:ascii="宋体" w:hAnsi="宋体" w:eastAsia="宋体" w:cs="宋体"/>
                <w:i w:val="0"/>
                <w:iCs w:val="0"/>
                <w:sz w:val="24"/>
                <w:szCs w:val="24"/>
                <w:highlight w:val="none"/>
              </w:rPr>
              <w:t>　</w:t>
            </w:r>
          </w:p>
        </w:tc>
      </w:tr>
      <w:tr w14:paraId="54894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7" w:hRule="atLeast"/>
          <w:tblHeader/>
          <w:jc w:val="center"/>
        </w:trPr>
        <w:tc>
          <w:tcPr>
            <w:tcW w:w="788" w:type="dxa"/>
            <w:noWrap w:val="0"/>
            <w:vAlign w:val="center"/>
          </w:tcPr>
          <w:p w14:paraId="0CA6938C">
            <w:pPr>
              <w:rPr>
                <w:rFonts w:hint="eastAsia" w:ascii="宋体" w:hAnsi="宋体" w:eastAsia="宋体" w:cs="宋体"/>
                <w:sz w:val="24"/>
                <w:szCs w:val="24"/>
                <w:highlight w:val="none"/>
              </w:rPr>
            </w:pPr>
            <w:r>
              <w:rPr>
                <w:rFonts w:hint="eastAsia" w:ascii="宋体" w:hAnsi="宋体" w:eastAsia="宋体" w:cs="宋体"/>
                <w:sz w:val="24"/>
                <w:szCs w:val="24"/>
                <w:highlight w:val="none"/>
              </w:rPr>
              <w:t>2</w:t>
            </w:r>
          </w:p>
        </w:tc>
        <w:tc>
          <w:tcPr>
            <w:tcW w:w="2833" w:type="dxa"/>
            <w:noWrap w:val="0"/>
            <w:vAlign w:val="center"/>
          </w:tcPr>
          <w:p w14:paraId="143B5334">
            <w:pPr>
              <w:rPr>
                <w:rFonts w:hint="eastAsia" w:ascii="宋体" w:hAnsi="宋体" w:eastAsia="宋体" w:cs="宋体"/>
                <w:sz w:val="24"/>
                <w:szCs w:val="24"/>
                <w:highlight w:val="none"/>
              </w:rPr>
            </w:pPr>
            <w:r>
              <w:rPr>
                <w:rFonts w:hint="eastAsia" w:ascii="宋体" w:hAnsi="宋体" w:eastAsia="宋体" w:cs="宋体"/>
                <w:sz w:val="24"/>
                <w:szCs w:val="24"/>
                <w:highlight w:val="none"/>
              </w:rPr>
              <w:t>委托人</w:t>
            </w:r>
          </w:p>
        </w:tc>
        <w:tc>
          <w:tcPr>
            <w:tcW w:w="6519" w:type="dxa"/>
            <w:noWrap w:val="0"/>
            <w:vAlign w:val="center"/>
          </w:tcPr>
          <w:p w14:paraId="4F7D48D0">
            <w:pPr>
              <w:rPr>
                <w:rFonts w:hint="eastAsia" w:ascii="宋体" w:hAnsi="宋体" w:eastAsia="宋体" w:cs="宋体"/>
                <w:sz w:val="24"/>
                <w:szCs w:val="24"/>
                <w:highlight w:val="none"/>
              </w:rPr>
            </w:pPr>
            <w:r>
              <w:rPr>
                <w:rFonts w:hint="eastAsia" w:ascii="宋体" w:hAnsi="宋体" w:cs="宋体"/>
                <w:i w:val="0"/>
                <w:iCs w:val="0"/>
                <w:sz w:val="24"/>
                <w:szCs w:val="24"/>
                <w:highlight w:val="none"/>
                <w:lang w:val="en-US" w:eastAsia="zh-CN"/>
              </w:rPr>
              <w:t>西华县中医院</w:t>
            </w:r>
            <w:r>
              <w:rPr>
                <w:rFonts w:hint="eastAsia" w:ascii="宋体" w:hAnsi="宋体" w:eastAsia="宋体" w:cs="宋体"/>
                <w:i w:val="0"/>
                <w:iCs w:val="0"/>
                <w:sz w:val="24"/>
                <w:szCs w:val="24"/>
                <w:highlight w:val="none"/>
              </w:rPr>
              <w:t>　</w:t>
            </w:r>
          </w:p>
        </w:tc>
      </w:tr>
      <w:tr w14:paraId="4EA94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blHeader/>
          <w:jc w:val="center"/>
        </w:trPr>
        <w:tc>
          <w:tcPr>
            <w:tcW w:w="788" w:type="dxa"/>
            <w:noWrap w:val="0"/>
            <w:vAlign w:val="center"/>
          </w:tcPr>
          <w:p w14:paraId="3B67E00C">
            <w:pPr>
              <w:rPr>
                <w:rFonts w:hint="eastAsia" w:ascii="宋体" w:hAnsi="宋体" w:eastAsia="宋体" w:cs="宋体"/>
                <w:sz w:val="24"/>
                <w:szCs w:val="24"/>
                <w:highlight w:val="none"/>
              </w:rPr>
            </w:pPr>
            <w:r>
              <w:rPr>
                <w:rFonts w:hint="eastAsia" w:ascii="宋体" w:hAnsi="宋体" w:eastAsia="宋体" w:cs="宋体"/>
                <w:sz w:val="24"/>
                <w:szCs w:val="24"/>
                <w:highlight w:val="none"/>
              </w:rPr>
              <w:t>3</w:t>
            </w:r>
          </w:p>
        </w:tc>
        <w:tc>
          <w:tcPr>
            <w:tcW w:w="2833" w:type="dxa"/>
            <w:noWrap w:val="0"/>
            <w:vAlign w:val="center"/>
          </w:tcPr>
          <w:p w14:paraId="24E9DEE2">
            <w:pPr>
              <w:rPr>
                <w:rFonts w:hint="eastAsia" w:ascii="宋体" w:hAnsi="宋体" w:eastAsia="宋体" w:cs="宋体"/>
                <w:sz w:val="24"/>
                <w:szCs w:val="24"/>
                <w:highlight w:val="none"/>
              </w:rPr>
            </w:pPr>
            <w:r>
              <w:rPr>
                <w:rFonts w:hint="eastAsia" w:ascii="宋体" w:hAnsi="宋体" w:eastAsia="宋体" w:cs="宋体"/>
                <w:sz w:val="24"/>
                <w:szCs w:val="24"/>
                <w:highlight w:val="none"/>
              </w:rPr>
              <w:t>采购代理机构</w:t>
            </w:r>
          </w:p>
        </w:tc>
        <w:tc>
          <w:tcPr>
            <w:tcW w:w="6519" w:type="dxa"/>
            <w:noWrap w:val="0"/>
            <w:vAlign w:val="center"/>
          </w:tcPr>
          <w:p w14:paraId="079B73A6">
            <w:pPr>
              <w:rPr>
                <w:rFonts w:hint="eastAsia" w:ascii="宋体" w:hAnsi="宋体" w:eastAsia="宋体" w:cs="宋体"/>
                <w:sz w:val="24"/>
                <w:szCs w:val="24"/>
                <w:highlight w:val="none"/>
              </w:rPr>
            </w:pPr>
            <w:r>
              <w:rPr>
                <w:rFonts w:hint="eastAsia" w:ascii="宋体" w:hAnsi="宋体" w:eastAsia="宋体" w:cs="宋体"/>
                <w:sz w:val="24"/>
                <w:szCs w:val="24"/>
                <w:highlight w:val="none"/>
              </w:rPr>
              <w:t>名  称：周口市公共资源交易中心政府采购中心</w:t>
            </w:r>
          </w:p>
          <w:p w14:paraId="6FC3EEDB">
            <w:pPr>
              <w:rPr>
                <w:rFonts w:hint="eastAsia" w:ascii="宋体" w:hAnsi="宋体" w:eastAsia="宋体" w:cs="宋体"/>
                <w:sz w:val="24"/>
                <w:szCs w:val="24"/>
                <w:highlight w:val="none"/>
              </w:rPr>
            </w:pPr>
            <w:r>
              <w:rPr>
                <w:rFonts w:hint="eastAsia" w:ascii="宋体" w:hAnsi="宋体" w:eastAsia="宋体" w:cs="宋体"/>
                <w:sz w:val="24"/>
                <w:szCs w:val="24"/>
                <w:highlight w:val="none"/>
              </w:rPr>
              <w:t>地  址：</w:t>
            </w:r>
            <w:r>
              <w:rPr>
                <w:rFonts w:hint="eastAsia" w:ascii="宋体" w:hAnsi="宋体" w:eastAsia="宋体" w:cs="宋体"/>
                <w:i w:val="0"/>
                <w:iCs w:val="0"/>
                <w:sz w:val="24"/>
                <w:szCs w:val="24"/>
                <w:highlight w:val="none"/>
              </w:rPr>
              <w:t>周口市光明路与政通路交叉口</w:t>
            </w:r>
            <w:r>
              <w:rPr>
                <w:rFonts w:hint="eastAsia" w:ascii="宋体" w:hAnsi="宋体" w:eastAsia="宋体" w:cs="宋体"/>
                <w:i w:val="0"/>
                <w:iCs w:val="0"/>
                <w:sz w:val="24"/>
                <w:szCs w:val="24"/>
                <w:highlight w:val="none"/>
                <w:lang w:val="en-US" w:eastAsia="zh-CN"/>
              </w:rPr>
              <w:t>向北100米路东</w:t>
            </w:r>
          </w:p>
        </w:tc>
      </w:tr>
      <w:tr w14:paraId="74B3C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blHeader/>
          <w:jc w:val="center"/>
        </w:trPr>
        <w:tc>
          <w:tcPr>
            <w:tcW w:w="788" w:type="dxa"/>
            <w:noWrap w:val="0"/>
            <w:vAlign w:val="center"/>
          </w:tcPr>
          <w:p w14:paraId="362C530D">
            <w:pPr>
              <w:rPr>
                <w:rFonts w:hint="eastAsia" w:ascii="宋体" w:hAnsi="宋体" w:eastAsia="宋体" w:cs="宋体"/>
                <w:sz w:val="24"/>
                <w:szCs w:val="24"/>
                <w:highlight w:val="none"/>
              </w:rPr>
            </w:pPr>
            <w:r>
              <w:rPr>
                <w:rFonts w:hint="eastAsia" w:ascii="宋体" w:hAnsi="宋体" w:eastAsia="宋体" w:cs="宋体"/>
                <w:sz w:val="24"/>
                <w:szCs w:val="24"/>
                <w:highlight w:val="none"/>
              </w:rPr>
              <w:t>4</w:t>
            </w:r>
          </w:p>
        </w:tc>
        <w:tc>
          <w:tcPr>
            <w:tcW w:w="2833" w:type="dxa"/>
            <w:noWrap w:val="0"/>
            <w:vAlign w:val="center"/>
          </w:tcPr>
          <w:p w14:paraId="4546148A">
            <w:pPr>
              <w:rPr>
                <w:rFonts w:hint="eastAsia" w:ascii="宋体" w:hAnsi="宋体" w:eastAsia="宋体" w:cs="宋体"/>
                <w:sz w:val="24"/>
                <w:szCs w:val="24"/>
                <w:highlight w:val="none"/>
              </w:rPr>
            </w:pPr>
            <w:r>
              <w:rPr>
                <w:rFonts w:hint="eastAsia" w:ascii="宋体" w:hAnsi="宋体" w:eastAsia="宋体" w:cs="宋体"/>
                <w:sz w:val="24"/>
                <w:szCs w:val="24"/>
                <w:highlight w:val="none"/>
              </w:rPr>
              <w:t>项目名称</w:t>
            </w:r>
          </w:p>
        </w:tc>
        <w:tc>
          <w:tcPr>
            <w:tcW w:w="6519" w:type="dxa"/>
            <w:noWrap w:val="0"/>
            <w:vAlign w:val="center"/>
          </w:tcPr>
          <w:p w14:paraId="32D7366B">
            <w:pPr>
              <w:rPr>
                <w:rFonts w:hint="eastAsia" w:ascii="宋体" w:hAnsi="宋体" w:eastAsia="宋体" w:cs="宋体"/>
                <w:sz w:val="24"/>
                <w:szCs w:val="24"/>
                <w:highlight w:val="none"/>
              </w:rPr>
            </w:pPr>
            <w:r>
              <w:rPr>
                <w:rFonts w:hint="eastAsia" w:ascii="宋体" w:hAnsi="宋体" w:cs="宋体"/>
                <w:i w:val="0"/>
                <w:iCs w:val="0"/>
                <w:sz w:val="24"/>
                <w:szCs w:val="24"/>
                <w:highlight w:val="none"/>
                <w:lang w:val="en-US" w:eastAsia="zh-CN"/>
              </w:rPr>
              <w:t>西华县中医院眼科标准化建设服务项目</w:t>
            </w:r>
          </w:p>
        </w:tc>
      </w:tr>
      <w:tr w14:paraId="3D00B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blHeader/>
          <w:jc w:val="center"/>
        </w:trPr>
        <w:tc>
          <w:tcPr>
            <w:tcW w:w="788" w:type="dxa"/>
            <w:noWrap w:val="0"/>
            <w:vAlign w:val="center"/>
          </w:tcPr>
          <w:p w14:paraId="1A7C2771">
            <w:pPr>
              <w:rPr>
                <w:rFonts w:hint="eastAsia" w:ascii="宋体" w:hAnsi="宋体" w:eastAsia="宋体" w:cs="宋体"/>
                <w:sz w:val="24"/>
                <w:szCs w:val="24"/>
                <w:highlight w:val="none"/>
              </w:rPr>
            </w:pPr>
            <w:r>
              <w:rPr>
                <w:rFonts w:hint="eastAsia" w:ascii="宋体" w:hAnsi="宋体" w:eastAsia="宋体" w:cs="宋体"/>
                <w:sz w:val="24"/>
                <w:szCs w:val="24"/>
                <w:highlight w:val="none"/>
              </w:rPr>
              <w:t>5</w:t>
            </w:r>
          </w:p>
        </w:tc>
        <w:tc>
          <w:tcPr>
            <w:tcW w:w="2833" w:type="dxa"/>
            <w:noWrap w:val="0"/>
            <w:vAlign w:val="center"/>
          </w:tcPr>
          <w:p w14:paraId="651D44D6">
            <w:pPr>
              <w:rPr>
                <w:rFonts w:hint="eastAsia" w:ascii="宋体" w:hAnsi="宋体" w:eastAsia="宋体" w:cs="宋体"/>
                <w:sz w:val="24"/>
                <w:szCs w:val="24"/>
                <w:highlight w:val="none"/>
              </w:rPr>
            </w:pPr>
            <w:r>
              <w:rPr>
                <w:rFonts w:hint="eastAsia" w:ascii="宋体" w:hAnsi="宋体" w:eastAsia="宋体" w:cs="宋体"/>
                <w:sz w:val="24"/>
                <w:szCs w:val="24"/>
                <w:highlight w:val="none"/>
              </w:rPr>
              <w:t>项目编号</w:t>
            </w:r>
          </w:p>
        </w:tc>
        <w:tc>
          <w:tcPr>
            <w:tcW w:w="6519" w:type="dxa"/>
            <w:noWrap w:val="0"/>
            <w:vAlign w:val="center"/>
          </w:tcPr>
          <w:p w14:paraId="3E64A777">
            <w:pPr>
              <w:rPr>
                <w:rFonts w:hint="default" w:ascii="宋体" w:hAnsi="宋体" w:eastAsia="宋体" w:cs="宋体"/>
                <w:sz w:val="24"/>
                <w:szCs w:val="24"/>
                <w:highlight w:val="none"/>
                <w:lang w:val="en-US" w:eastAsia="zh-CN"/>
              </w:rPr>
            </w:pPr>
            <w:r>
              <w:rPr>
                <w:rFonts w:hint="eastAsia" w:ascii="宋体" w:hAnsi="宋体" w:eastAsia="宋体" w:cs="宋体"/>
                <w:i w:val="0"/>
                <w:iCs w:val="0"/>
                <w:sz w:val="24"/>
                <w:szCs w:val="24"/>
                <w:highlight w:val="none"/>
              </w:rPr>
              <w:t>西华招标采购-2026-13</w:t>
            </w:r>
            <w:r>
              <w:rPr>
                <w:rFonts w:hint="eastAsia" w:ascii="宋体" w:hAnsi="宋体" w:cs="宋体"/>
                <w:sz w:val="24"/>
                <w:szCs w:val="24"/>
                <w:highlight w:val="none"/>
                <w:lang w:val="en-US" w:eastAsia="zh-CN"/>
              </w:rPr>
              <w:t xml:space="preserve">          </w:t>
            </w:r>
          </w:p>
        </w:tc>
      </w:tr>
      <w:tr w14:paraId="5E973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blHeader/>
          <w:jc w:val="center"/>
        </w:trPr>
        <w:tc>
          <w:tcPr>
            <w:tcW w:w="788" w:type="dxa"/>
            <w:noWrap w:val="0"/>
            <w:vAlign w:val="center"/>
          </w:tcPr>
          <w:p w14:paraId="202E2328">
            <w:pPr>
              <w:rPr>
                <w:rFonts w:hint="eastAsia" w:ascii="宋体" w:hAnsi="宋体" w:eastAsia="宋体" w:cs="宋体"/>
                <w:sz w:val="24"/>
                <w:szCs w:val="24"/>
                <w:highlight w:val="none"/>
              </w:rPr>
            </w:pPr>
            <w:r>
              <w:rPr>
                <w:rFonts w:hint="eastAsia" w:ascii="宋体" w:hAnsi="宋体" w:eastAsia="宋体" w:cs="宋体"/>
                <w:sz w:val="24"/>
                <w:szCs w:val="24"/>
                <w:highlight w:val="none"/>
              </w:rPr>
              <w:t>6</w:t>
            </w:r>
          </w:p>
        </w:tc>
        <w:tc>
          <w:tcPr>
            <w:tcW w:w="2833" w:type="dxa"/>
            <w:noWrap w:val="0"/>
            <w:vAlign w:val="center"/>
          </w:tcPr>
          <w:p w14:paraId="3502A735">
            <w:pPr>
              <w:rPr>
                <w:rFonts w:hint="eastAsia" w:ascii="宋体" w:hAnsi="宋体" w:eastAsia="宋体" w:cs="宋体"/>
                <w:sz w:val="24"/>
                <w:szCs w:val="24"/>
                <w:highlight w:val="none"/>
              </w:rPr>
            </w:pPr>
            <w:r>
              <w:rPr>
                <w:rFonts w:hint="eastAsia" w:ascii="宋体" w:hAnsi="宋体" w:eastAsia="宋体" w:cs="宋体"/>
                <w:sz w:val="24"/>
                <w:szCs w:val="24"/>
                <w:highlight w:val="none"/>
              </w:rPr>
              <w:t>项目性质</w:t>
            </w:r>
          </w:p>
        </w:tc>
        <w:tc>
          <w:tcPr>
            <w:tcW w:w="6519" w:type="dxa"/>
            <w:noWrap w:val="0"/>
            <w:vAlign w:val="center"/>
          </w:tcPr>
          <w:p w14:paraId="5A11F8B1">
            <w:pPr>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服务</w:t>
            </w:r>
            <w:r>
              <w:rPr>
                <w:rFonts w:hint="eastAsia" w:ascii="宋体" w:hAnsi="宋体" w:eastAsia="宋体" w:cs="宋体"/>
                <w:sz w:val="24"/>
                <w:szCs w:val="24"/>
                <w:highlight w:val="none"/>
              </w:rPr>
              <w:t>类</w:t>
            </w:r>
          </w:p>
        </w:tc>
      </w:tr>
      <w:tr w14:paraId="3FAE9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blHeader/>
          <w:jc w:val="center"/>
        </w:trPr>
        <w:tc>
          <w:tcPr>
            <w:tcW w:w="788" w:type="dxa"/>
            <w:noWrap w:val="0"/>
            <w:vAlign w:val="center"/>
          </w:tcPr>
          <w:p w14:paraId="03C04680">
            <w:pPr>
              <w:rPr>
                <w:rFonts w:hint="eastAsia" w:ascii="宋体" w:hAnsi="宋体" w:eastAsia="宋体" w:cs="宋体"/>
                <w:sz w:val="24"/>
                <w:szCs w:val="24"/>
                <w:highlight w:val="none"/>
              </w:rPr>
            </w:pPr>
            <w:r>
              <w:rPr>
                <w:rFonts w:hint="eastAsia" w:ascii="宋体" w:hAnsi="宋体" w:eastAsia="宋体" w:cs="宋体"/>
                <w:sz w:val="24"/>
                <w:szCs w:val="24"/>
                <w:highlight w:val="none"/>
              </w:rPr>
              <w:t>7</w:t>
            </w:r>
          </w:p>
        </w:tc>
        <w:tc>
          <w:tcPr>
            <w:tcW w:w="2833" w:type="dxa"/>
            <w:noWrap w:val="0"/>
            <w:vAlign w:val="center"/>
          </w:tcPr>
          <w:p w14:paraId="30A73E7E">
            <w:pPr>
              <w:rPr>
                <w:rFonts w:hint="eastAsia" w:ascii="宋体" w:hAnsi="宋体" w:eastAsia="宋体" w:cs="宋体"/>
                <w:sz w:val="24"/>
                <w:szCs w:val="24"/>
                <w:highlight w:val="none"/>
              </w:rPr>
            </w:pPr>
            <w:r>
              <w:rPr>
                <w:rFonts w:hint="eastAsia" w:ascii="宋体" w:hAnsi="宋体" w:eastAsia="宋体" w:cs="宋体"/>
                <w:sz w:val="24"/>
                <w:szCs w:val="24"/>
                <w:highlight w:val="none"/>
              </w:rPr>
              <w:t>资金来源</w:t>
            </w:r>
          </w:p>
        </w:tc>
        <w:tc>
          <w:tcPr>
            <w:tcW w:w="6519" w:type="dxa"/>
            <w:noWrap w:val="0"/>
            <w:vAlign w:val="center"/>
          </w:tcPr>
          <w:p w14:paraId="5FC9ADBC">
            <w:pPr>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自筹</w:t>
            </w:r>
            <w:r>
              <w:rPr>
                <w:rFonts w:hint="eastAsia" w:ascii="宋体" w:hAnsi="宋体" w:eastAsia="宋体" w:cs="宋体"/>
                <w:sz w:val="24"/>
                <w:szCs w:val="24"/>
                <w:highlight w:val="none"/>
              </w:rPr>
              <w:t>资金</w:t>
            </w:r>
          </w:p>
        </w:tc>
      </w:tr>
      <w:tr w14:paraId="68BFE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blHeader/>
          <w:jc w:val="center"/>
        </w:trPr>
        <w:tc>
          <w:tcPr>
            <w:tcW w:w="788" w:type="dxa"/>
            <w:noWrap w:val="0"/>
            <w:vAlign w:val="center"/>
          </w:tcPr>
          <w:p w14:paraId="328864C8">
            <w:pPr>
              <w:rPr>
                <w:rFonts w:hint="eastAsia" w:ascii="宋体" w:hAnsi="宋体" w:eastAsia="宋体" w:cs="宋体"/>
                <w:sz w:val="24"/>
                <w:szCs w:val="24"/>
                <w:highlight w:val="none"/>
              </w:rPr>
            </w:pPr>
            <w:r>
              <w:rPr>
                <w:rFonts w:hint="eastAsia" w:ascii="宋体" w:hAnsi="宋体" w:eastAsia="宋体" w:cs="宋体"/>
                <w:sz w:val="24"/>
                <w:szCs w:val="24"/>
                <w:highlight w:val="none"/>
              </w:rPr>
              <w:t>8</w:t>
            </w:r>
          </w:p>
        </w:tc>
        <w:tc>
          <w:tcPr>
            <w:tcW w:w="2833" w:type="dxa"/>
            <w:noWrap w:val="0"/>
            <w:vAlign w:val="top"/>
          </w:tcPr>
          <w:p w14:paraId="619B4572">
            <w:pPr>
              <w:rPr>
                <w:rFonts w:hint="eastAsia" w:ascii="宋体" w:hAnsi="宋体" w:eastAsia="宋体" w:cs="宋体"/>
                <w:sz w:val="24"/>
                <w:szCs w:val="24"/>
                <w:highlight w:val="none"/>
              </w:rPr>
            </w:pPr>
            <w:r>
              <w:rPr>
                <w:rFonts w:hint="eastAsia" w:ascii="宋体" w:hAnsi="宋体" w:eastAsia="宋体" w:cs="宋体"/>
                <w:sz w:val="24"/>
                <w:szCs w:val="24"/>
                <w:highlight w:val="none"/>
              </w:rPr>
              <w:t>包别划分</w:t>
            </w:r>
          </w:p>
        </w:tc>
        <w:tc>
          <w:tcPr>
            <w:tcW w:w="6519" w:type="dxa"/>
            <w:noWrap w:val="0"/>
            <w:vAlign w:val="center"/>
          </w:tcPr>
          <w:p w14:paraId="580E6D43">
            <w:pPr>
              <w:rPr>
                <w:rFonts w:hint="eastAsia" w:ascii="宋体" w:hAnsi="宋体" w:eastAsia="宋体" w:cs="宋体"/>
                <w:sz w:val="24"/>
                <w:szCs w:val="24"/>
                <w:highlight w:val="none"/>
              </w:rPr>
            </w:pPr>
            <w:r>
              <w:rPr>
                <w:rFonts w:hint="eastAsia" w:ascii="宋体" w:hAnsi="宋体" w:eastAsia="宋体" w:cs="宋体"/>
                <w:sz w:val="24"/>
                <w:szCs w:val="24"/>
                <w:highlight w:val="none"/>
              </w:rPr>
              <w:t>本次招标为</w:t>
            </w:r>
            <w:r>
              <w:rPr>
                <w:rFonts w:hint="eastAsia" w:ascii="宋体" w:hAnsi="宋体" w:cs="宋体"/>
                <w:color w:val="000000"/>
                <w:sz w:val="24"/>
                <w:szCs w:val="24"/>
                <w:highlight w:val="none"/>
                <w:lang w:val="en-US" w:eastAsia="zh-CN"/>
              </w:rPr>
              <w:t>1</w:t>
            </w:r>
            <w:r>
              <w:rPr>
                <w:rFonts w:hint="eastAsia" w:ascii="宋体" w:hAnsi="宋体" w:eastAsia="宋体" w:cs="宋体"/>
                <w:sz w:val="24"/>
                <w:szCs w:val="24"/>
                <w:highlight w:val="none"/>
              </w:rPr>
              <w:t>个包</w:t>
            </w:r>
          </w:p>
        </w:tc>
      </w:tr>
      <w:tr w14:paraId="19BEE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blHeader/>
          <w:jc w:val="center"/>
        </w:trPr>
        <w:tc>
          <w:tcPr>
            <w:tcW w:w="788" w:type="dxa"/>
            <w:noWrap w:val="0"/>
            <w:vAlign w:val="center"/>
          </w:tcPr>
          <w:p w14:paraId="1AD19989">
            <w:pPr>
              <w:rPr>
                <w:rFonts w:hint="eastAsia" w:ascii="宋体" w:hAnsi="宋体" w:eastAsia="宋体" w:cs="宋体"/>
                <w:sz w:val="24"/>
                <w:szCs w:val="24"/>
                <w:highlight w:val="none"/>
              </w:rPr>
            </w:pPr>
            <w:r>
              <w:rPr>
                <w:rFonts w:hint="eastAsia" w:ascii="宋体" w:hAnsi="宋体" w:eastAsia="宋体" w:cs="宋体"/>
                <w:sz w:val="24"/>
                <w:szCs w:val="24"/>
                <w:highlight w:val="none"/>
              </w:rPr>
              <w:t>9</w:t>
            </w:r>
          </w:p>
        </w:tc>
        <w:tc>
          <w:tcPr>
            <w:tcW w:w="2833" w:type="dxa"/>
            <w:noWrap w:val="0"/>
            <w:vAlign w:val="center"/>
          </w:tcPr>
          <w:p w14:paraId="2974619A">
            <w:pPr>
              <w:rPr>
                <w:rFonts w:hint="eastAsia" w:ascii="宋体" w:hAnsi="宋体" w:eastAsia="宋体" w:cs="宋体"/>
                <w:sz w:val="24"/>
                <w:szCs w:val="24"/>
                <w:highlight w:val="none"/>
              </w:rPr>
            </w:pPr>
            <w:r>
              <w:rPr>
                <w:rFonts w:hint="eastAsia" w:ascii="宋体" w:hAnsi="宋体" w:eastAsia="宋体" w:cs="宋体"/>
                <w:sz w:val="24"/>
                <w:szCs w:val="24"/>
                <w:highlight w:val="none"/>
              </w:rPr>
              <w:t>付款方式</w:t>
            </w:r>
          </w:p>
        </w:tc>
        <w:tc>
          <w:tcPr>
            <w:tcW w:w="6519" w:type="dxa"/>
            <w:noWrap w:val="0"/>
            <w:vAlign w:val="center"/>
          </w:tcPr>
          <w:p w14:paraId="59350F06">
            <w:pPr>
              <w:pStyle w:val="2"/>
              <w:numPr>
                <w:ilvl w:val="0"/>
                <w:numId w:val="0"/>
              </w:numPr>
              <w:spacing w:line="240" w:lineRule="auto"/>
              <w:ind w:leftChars="0" w:right="-21" w:rightChars="-10"/>
              <w:rPr>
                <w:rFonts w:hint="default" w:ascii="宋体" w:hAnsi="宋体" w:eastAsia="宋体" w:cs="宋体"/>
                <w:highlight w:val="none"/>
                <w:lang w:val="en-US" w:eastAsia="zh-CN"/>
              </w:rPr>
            </w:pPr>
            <w:r>
              <w:rPr>
                <w:rFonts w:hint="eastAsia" w:ascii="宋体" w:hAnsi="宋体" w:eastAsia="宋体" w:cs="宋体"/>
                <w:highlight w:val="none"/>
                <w:lang w:val="en-US" w:eastAsia="zh-CN"/>
              </w:rPr>
              <w:t>按月支付</w:t>
            </w:r>
          </w:p>
        </w:tc>
      </w:tr>
      <w:tr w14:paraId="69453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blHeader/>
          <w:jc w:val="center"/>
        </w:trPr>
        <w:tc>
          <w:tcPr>
            <w:tcW w:w="788" w:type="dxa"/>
            <w:noWrap w:val="0"/>
            <w:vAlign w:val="center"/>
          </w:tcPr>
          <w:p w14:paraId="4D556A15">
            <w:pPr>
              <w:rPr>
                <w:rFonts w:hint="eastAsia" w:ascii="宋体" w:hAnsi="宋体" w:eastAsia="宋体" w:cs="宋体"/>
                <w:sz w:val="24"/>
                <w:szCs w:val="24"/>
                <w:highlight w:val="none"/>
              </w:rPr>
            </w:pPr>
            <w:r>
              <w:rPr>
                <w:rFonts w:hint="eastAsia" w:ascii="宋体" w:hAnsi="宋体" w:eastAsia="宋体" w:cs="宋体"/>
                <w:sz w:val="24"/>
                <w:szCs w:val="24"/>
                <w:highlight w:val="none"/>
              </w:rPr>
              <w:t>10</w:t>
            </w:r>
          </w:p>
        </w:tc>
        <w:tc>
          <w:tcPr>
            <w:tcW w:w="2833" w:type="dxa"/>
            <w:noWrap w:val="0"/>
            <w:vAlign w:val="center"/>
          </w:tcPr>
          <w:p w14:paraId="7FA89015">
            <w:pPr>
              <w:rPr>
                <w:rFonts w:hint="eastAsia" w:ascii="宋体" w:hAnsi="宋体" w:eastAsia="宋体" w:cs="宋体"/>
                <w:sz w:val="24"/>
                <w:szCs w:val="24"/>
                <w:highlight w:val="none"/>
              </w:rPr>
            </w:pPr>
            <w:r>
              <w:rPr>
                <w:rFonts w:hint="eastAsia" w:ascii="宋体" w:hAnsi="宋体" w:eastAsia="宋体" w:cs="宋体"/>
                <w:sz w:val="24"/>
                <w:szCs w:val="24"/>
                <w:highlight w:val="none"/>
              </w:rPr>
              <w:t>联合体投标</w:t>
            </w:r>
          </w:p>
        </w:tc>
        <w:tc>
          <w:tcPr>
            <w:tcW w:w="6519" w:type="dxa"/>
            <w:noWrap w:val="0"/>
            <w:vAlign w:val="center"/>
          </w:tcPr>
          <w:p w14:paraId="7DC35602">
            <w:pPr>
              <w:rPr>
                <w:rFonts w:hint="eastAsia" w:ascii="宋体" w:hAnsi="宋体" w:eastAsia="宋体" w:cs="宋体"/>
                <w:sz w:val="24"/>
                <w:szCs w:val="24"/>
                <w:highlight w:val="none"/>
              </w:rPr>
            </w:pPr>
            <w:r>
              <w:rPr>
                <w:rFonts w:hint="eastAsia" w:ascii="宋体" w:hAnsi="宋体" w:eastAsia="宋体" w:cs="宋体"/>
                <w:sz w:val="24"/>
                <w:szCs w:val="24"/>
                <w:highlight w:val="none"/>
              </w:rPr>
              <w:t>不允许</w:t>
            </w:r>
          </w:p>
        </w:tc>
      </w:tr>
      <w:tr w14:paraId="5B834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blHeader/>
          <w:jc w:val="center"/>
        </w:trPr>
        <w:tc>
          <w:tcPr>
            <w:tcW w:w="788" w:type="dxa"/>
            <w:noWrap w:val="0"/>
            <w:vAlign w:val="center"/>
          </w:tcPr>
          <w:p w14:paraId="2E6C75F4">
            <w:pPr>
              <w:rPr>
                <w:rFonts w:hint="eastAsia" w:ascii="宋体" w:hAnsi="宋体" w:eastAsia="宋体" w:cs="宋体"/>
                <w:sz w:val="24"/>
                <w:szCs w:val="24"/>
                <w:highlight w:val="none"/>
              </w:rPr>
            </w:pPr>
            <w:r>
              <w:rPr>
                <w:rFonts w:hint="eastAsia" w:ascii="宋体" w:hAnsi="宋体" w:eastAsia="宋体" w:cs="宋体"/>
                <w:sz w:val="24"/>
                <w:szCs w:val="24"/>
                <w:highlight w:val="none"/>
              </w:rPr>
              <w:t>11</w:t>
            </w:r>
          </w:p>
        </w:tc>
        <w:tc>
          <w:tcPr>
            <w:tcW w:w="2833" w:type="dxa"/>
            <w:noWrap w:val="0"/>
            <w:vAlign w:val="center"/>
          </w:tcPr>
          <w:p w14:paraId="24F3AF8D">
            <w:pPr>
              <w:rPr>
                <w:rFonts w:hint="eastAsia" w:ascii="宋体" w:hAnsi="宋体" w:eastAsia="宋体" w:cs="宋体"/>
                <w:sz w:val="24"/>
                <w:szCs w:val="24"/>
                <w:highlight w:val="none"/>
              </w:rPr>
            </w:pPr>
            <w:r>
              <w:rPr>
                <w:rFonts w:hint="eastAsia" w:ascii="宋体" w:hAnsi="宋体" w:eastAsia="宋体" w:cs="宋体"/>
                <w:sz w:val="24"/>
                <w:szCs w:val="24"/>
                <w:highlight w:val="none"/>
              </w:rPr>
              <w:t>投标有效期</w:t>
            </w:r>
          </w:p>
        </w:tc>
        <w:tc>
          <w:tcPr>
            <w:tcW w:w="6519" w:type="dxa"/>
            <w:noWrap w:val="0"/>
            <w:vAlign w:val="center"/>
          </w:tcPr>
          <w:p w14:paraId="1B7FF3FC">
            <w:pPr>
              <w:rPr>
                <w:rFonts w:hint="eastAsia" w:ascii="宋体" w:hAnsi="宋体" w:eastAsia="宋体" w:cs="宋体"/>
                <w:sz w:val="24"/>
                <w:szCs w:val="24"/>
                <w:highlight w:val="none"/>
              </w:rPr>
            </w:pPr>
            <w:r>
              <w:rPr>
                <w:rFonts w:hint="eastAsia" w:ascii="宋体" w:hAnsi="宋体" w:eastAsia="宋体" w:cs="宋体"/>
                <w:sz w:val="24"/>
                <w:szCs w:val="24"/>
                <w:highlight w:val="none"/>
              </w:rPr>
              <w:t>开标后60天</w:t>
            </w:r>
          </w:p>
        </w:tc>
      </w:tr>
      <w:tr w14:paraId="35FD6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2" w:hRule="atLeast"/>
          <w:tblHeader/>
          <w:jc w:val="center"/>
        </w:trPr>
        <w:tc>
          <w:tcPr>
            <w:tcW w:w="788" w:type="dxa"/>
            <w:noWrap w:val="0"/>
            <w:vAlign w:val="center"/>
          </w:tcPr>
          <w:p w14:paraId="4A221B87">
            <w:pPr>
              <w:rPr>
                <w:rFonts w:hint="eastAsia" w:ascii="宋体" w:hAnsi="宋体" w:eastAsia="宋体" w:cs="宋体"/>
                <w:sz w:val="24"/>
                <w:szCs w:val="24"/>
                <w:highlight w:val="none"/>
              </w:rPr>
            </w:pPr>
            <w:r>
              <w:rPr>
                <w:rFonts w:hint="eastAsia" w:ascii="宋体" w:hAnsi="宋体" w:eastAsia="宋体" w:cs="宋体"/>
                <w:sz w:val="24"/>
                <w:szCs w:val="24"/>
                <w:highlight w:val="none"/>
              </w:rPr>
              <w:t>12</w:t>
            </w:r>
          </w:p>
        </w:tc>
        <w:tc>
          <w:tcPr>
            <w:tcW w:w="2833" w:type="dxa"/>
            <w:noWrap w:val="0"/>
            <w:vAlign w:val="center"/>
          </w:tcPr>
          <w:p w14:paraId="307DF87B">
            <w:pPr>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服务</w:t>
            </w:r>
            <w:r>
              <w:rPr>
                <w:rFonts w:hint="eastAsia" w:ascii="宋体" w:hAnsi="宋体" w:eastAsia="宋体" w:cs="宋体"/>
                <w:sz w:val="24"/>
                <w:szCs w:val="24"/>
                <w:highlight w:val="none"/>
              </w:rPr>
              <w:t>地点</w:t>
            </w:r>
          </w:p>
        </w:tc>
        <w:tc>
          <w:tcPr>
            <w:tcW w:w="6519" w:type="dxa"/>
            <w:noWrap w:val="0"/>
            <w:vAlign w:val="center"/>
          </w:tcPr>
          <w:p w14:paraId="50E127A9">
            <w:pPr>
              <w:rPr>
                <w:rFonts w:hint="eastAsia" w:ascii="宋体" w:hAnsi="宋体" w:eastAsia="宋体" w:cs="宋体"/>
                <w:sz w:val="24"/>
                <w:szCs w:val="24"/>
                <w:highlight w:val="none"/>
              </w:rPr>
            </w:pPr>
            <w:r>
              <w:rPr>
                <w:rFonts w:hint="eastAsia" w:ascii="宋体" w:hAnsi="宋体" w:eastAsia="宋体" w:cs="宋体"/>
                <w:sz w:val="24"/>
                <w:szCs w:val="24"/>
                <w:highlight w:val="none"/>
              </w:rPr>
              <w:t>采购人指定地点</w:t>
            </w:r>
          </w:p>
        </w:tc>
      </w:tr>
      <w:tr w14:paraId="564B9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2" w:hRule="atLeast"/>
          <w:tblHeader/>
          <w:jc w:val="center"/>
        </w:trPr>
        <w:tc>
          <w:tcPr>
            <w:tcW w:w="788" w:type="dxa"/>
            <w:noWrap w:val="0"/>
            <w:vAlign w:val="center"/>
          </w:tcPr>
          <w:p w14:paraId="1B22E1A3">
            <w:pPr>
              <w:rPr>
                <w:rFonts w:hint="eastAsia" w:ascii="宋体" w:hAnsi="宋体" w:eastAsia="宋体" w:cs="宋体"/>
                <w:sz w:val="24"/>
                <w:szCs w:val="24"/>
                <w:highlight w:val="none"/>
              </w:rPr>
            </w:pPr>
            <w:r>
              <w:rPr>
                <w:rFonts w:hint="eastAsia" w:ascii="宋体" w:hAnsi="宋体" w:eastAsia="宋体" w:cs="宋体"/>
                <w:sz w:val="24"/>
                <w:szCs w:val="24"/>
                <w:highlight w:val="none"/>
              </w:rPr>
              <w:t>13</w:t>
            </w:r>
          </w:p>
        </w:tc>
        <w:tc>
          <w:tcPr>
            <w:tcW w:w="2833" w:type="dxa"/>
            <w:noWrap w:val="0"/>
            <w:vAlign w:val="center"/>
          </w:tcPr>
          <w:p w14:paraId="403B0F27">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服务</w:t>
            </w:r>
            <w:r>
              <w:rPr>
                <w:rFonts w:hint="eastAsia" w:ascii="宋体" w:hAnsi="宋体" w:eastAsia="宋体" w:cs="宋体"/>
                <w:color w:val="auto"/>
                <w:sz w:val="24"/>
                <w:szCs w:val="24"/>
                <w:highlight w:val="none"/>
              </w:rPr>
              <w:t>期限</w:t>
            </w:r>
          </w:p>
        </w:tc>
        <w:tc>
          <w:tcPr>
            <w:tcW w:w="6519" w:type="dxa"/>
            <w:noWrap w:val="0"/>
            <w:vAlign w:val="center"/>
          </w:tcPr>
          <w:p w14:paraId="0FB66574">
            <w:pP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1年</w:t>
            </w:r>
          </w:p>
        </w:tc>
      </w:tr>
      <w:tr w14:paraId="0EA2D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blHeader/>
          <w:jc w:val="center"/>
        </w:trPr>
        <w:tc>
          <w:tcPr>
            <w:tcW w:w="788" w:type="dxa"/>
            <w:noWrap w:val="0"/>
            <w:vAlign w:val="center"/>
          </w:tcPr>
          <w:p w14:paraId="171223E1">
            <w:pP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eastAsia="zh-CN"/>
              </w:rPr>
              <w:t>4</w:t>
            </w:r>
          </w:p>
        </w:tc>
        <w:tc>
          <w:tcPr>
            <w:tcW w:w="2833" w:type="dxa"/>
            <w:noWrap w:val="0"/>
            <w:vAlign w:val="center"/>
          </w:tcPr>
          <w:p w14:paraId="4BCD408A">
            <w:pPr>
              <w:rPr>
                <w:rFonts w:hint="eastAsia" w:ascii="宋体" w:hAnsi="宋体" w:eastAsia="宋体" w:cs="宋体"/>
                <w:sz w:val="24"/>
                <w:szCs w:val="24"/>
                <w:highlight w:val="none"/>
              </w:rPr>
            </w:pPr>
            <w:r>
              <w:rPr>
                <w:rFonts w:hint="eastAsia" w:ascii="宋体" w:hAnsi="宋体" w:eastAsia="宋体" w:cs="宋体"/>
                <w:sz w:val="24"/>
                <w:szCs w:val="24"/>
                <w:highlight w:val="none"/>
              </w:rPr>
              <w:t>投标保证金金额</w:t>
            </w:r>
          </w:p>
        </w:tc>
        <w:tc>
          <w:tcPr>
            <w:tcW w:w="6519" w:type="dxa"/>
            <w:noWrap w:val="0"/>
            <w:vAlign w:val="center"/>
          </w:tcPr>
          <w:p w14:paraId="666B8768">
            <w:pPr>
              <w:rPr>
                <w:rFonts w:hint="eastAsia" w:ascii="宋体" w:hAnsi="宋体" w:eastAsia="宋体" w:cs="宋体"/>
                <w:sz w:val="24"/>
                <w:szCs w:val="24"/>
                <w:highlight w:val="none"/>
              </w:rPr>
            </w:pPr>
            <w:r>
              <w:rPr>
                <w:rFonts w:hint="eastAsia" w:ascii="宋体" w:hAnsi="宋体" w:eastAsia="宋体" w:cs="宋体"/>
                <w:sz w:val="24"/>
                <w:szCs w:val="24"/>
                <w:highlight w:val="none"/>
              </w:rPr>
              <w:t>不需要缴纳投标保证金</w:t>
            </w:r>
          </w:p>
        </w:tc>
      </w:tr>
      <w:tr w14:paraId="335E4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2" w:hRule="atLeast"/>
          <w:tblHeader/>
          <w:jc w:val="center"/>
        </w:trPr>
        <w:tc>
          <w:tcPr>
            <w:tcW w:w="788" w:type="dxa"/>
            <w:noWrap w:val="0"/>
            <w:vAlign w:val="center"/>
          </w:tcPr>
          <w:p w14:paraId="396CC522">
            <w:pP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eastAsia="zh-CN"/>
              </w:rPr>
              <w:t>5</w:t>
            </w:r>
          </w:p>
        </w:tc>
        <w:tc>
          <w:tcPr>
            <w:tcW w:w="2833" w:type="dxa"/>
            <w:noWrap w:val="0"/>
            <w:vAlign w:val="center"/>
          </w:tcPr>
          <w:p w14:paraId="55A5E535">
            <w:pPr>
              <w:rPr>
                <w:rFonts w:hint="eastAsia" w:ascii="宋体" w:hAnsi="宋体" w:eastAsia="宋体" w:cs="宋体"/>
                <w:sz w:val="24"/>
                <w:szCs w:val="24"/>
                <w:highlight w:val="none"/>
              </w:rPr>
            </w:pPr>
            <w:r>
              <w:rPr>
                <w:rFonts w:hint="eastAsia" w:ascii="宋体" w:hAnsi="宋体" w:eastAsia="宋体" w:cs="宋体"/>
                <w:sz w:val="24"/>
                <w:szCs w:val="24"/>
                <w:highlight w:val="none"/>
              </w:rPr>
              <w:t>答疑</w:t>
            </w:r>
          </w:p>
        </w:tc>
        <w:tc>
          <w:tcPr>
            <w:tcW w:w="6519" w:type="dxa"/>
            <w:noWrap w:val="0"/>
            <w:vAlign w:val="center"/>
          </w:tcPr>
          <w:p w14:paraId="771117F6">
            <w:pPr>
              <w:rPr>
                <w:rFonts w:hint="eastAsia" w:ascii="宋体" w:hAnsi="宋体" w:eastAsia="宋体" w:cs="宋体"/>
                <w:sz w:val="24"/>
                <w:szCs w:val="24"/>
                <w:highlight w:val="none"/>
              </w:rPr>
            </w:pPr>
            <w:r>
              <w:rPr>
                <w:rFonts w:hint="eastAsia" w:ascii="宋体" w:hAnsi="宋体" w:eastAsia="宋体" w:cs="宋体"/>
                <w:sz w:val="24"/>
                <w:szCs w:val="24"/>
                <w:highlight w:val="none"/>
              </w:rPr>
              <w:t>疑问的提出与答疑获取详见招标文件第二部分第五章</w:t>
            </w:r>
            <w:r>
              <w:rPr>
                <w:rFonts w:hint="eastAsia" w:ascii="宋体" w:hAnsi="宋体" w:cs="宋体"/>
                <w:sz w:val="24"/>
                <w:szCs w:val="24"/>
                <w:highlight w:val="none"/>
                <w:lang w:eastAsia="zh-CN"/>
              </w:rPr>
              <w:t>供应商</w:t>
            </w:r>
            <w:r>
              <w:rPr>
                <w:rFonts w:hint="eastAsia" w:ascii="宋体" w:hAnsi="宋体" w:eastAsia="宋体" w:cs="宋体"/>
                <w:sz w:val="24"/>
                <w:szCs w:val="24"/>
                <w:highlight w:val="none"/>
              </w:rPr>
              <w:t>须知第36条。</w:t>
            </w:r>
          </w:p>
          <w:p w14:paraId="0F1E4018">
            <w:pPr>
              <w:rPr>
                <w:rFonts w:hint="eastAsia" w:ascii="宋体" w:hAnsi="宋体" w:eastAsia="宋体" w:cs="宋体"/>
                <w:sz w:val="24"/>
                <w:szCs w:val="24"/>
                <w:highlight w:val="none"/>
              </w:rPr>
            </w:pPr>
            <w:r>
              <w:rPr>
                <w:rFonts w:hint="eastAsia" w:ascii="宋体" w:hAnsi="宋体" w:eastAsia="宋体" w:cs="宋体"/>
                <w:sz w:val="24"/>
                <w:szCs w:val="24"/>
                <w:highlight w:val="none"/>
              </w:rPr>
              <w:t>周口市公共资源交易中心政府采购中心对招标文件进行的澄清、更正或更改，将在网站上及时发布，该公告内容为招标文件的组成部分，对</w:t>
            </w:r>
            <w:r>
              <w:rPr>
                <w:rFonts w:hint="eastAsia" w:ascii="宋体" w:hAnsi="宋体" w:cs="宋体"/>
                <w:sz w:val="24"/>
                <w:szCs w:val="24"/>
                <w:highlight w:val="none"/>
                <w:lang w:eastAsia="zh-CN"/>
              </w:rPr>
              <w:t>供应商</w:t>
            </w:r>
            <w:r>
              <w:rPr>
                <w:rFonts w:hint="eastAsia" w:ascii="宋体" w:hAnsi="宋体" w:eastAsia="宋体" w:cs="宋体"/>
                <w:sz w:val="24"/>
                <w:szCs w:val="24"/>
                <w:highlight w:val="none"/>
              </w:rPr>
              <w:t>具有同样约束力效力。</w:t>
            </w:r>
            <w:r>
              <w:rPr>
                <w:rFonts w:hint="eastAsia" w:ascii="宋体" w:hAnsi="宋体" w:cs="宋体"/>
                <w:sz w:val="24"/>
                <w:szCs w:val="24"/>
                <w:highlight w:val="none"/>
                <w:lang w:eastAsia="zh-CN"/>
              </w:rPr>
              <w:t>供应商</w:t>
            </w:r>
            <w:r>
              <w:rPr>
                <w:rFonts w:hint="eastAsia" w:ascii="宋体" w:hAnsi="宋体" w:eastAsia="宋体" w:cs="宋体"/>
                <w:sz w:val="24"/>
                <w:szCs w:val="24"/>
                <w:highlight w:val="none"/>
              </w:rPr>
              <w:t>应主动上网查询。周口市公共资源交易中心政府采购中心不承担</w:t>
            </w:r>
            <w:r>
              <w:rPr>
                <w:rFonts w:hint="eastAsia" w:ascii="宋体" w:hAnsi="宋体" w:cs="宋体"/>
                <w:sz w:val="24"/>
                <w:szCs w:val="24"/>
                <w:highlight w:val="none"/>
                <w:lang w:eastAsia="zh-CN"/>
              </w:rPr>
              <w:t>供应商</w:t>
            </w:r>
            <w:r>
              <w:rPr>
                <w:rFonts w:hint="eastAsia" w:ascii="宋体" w:hAnsi="宋体" w:eastAsia="宋体" w:cs="宋体"/>
                <w:sz w:val="24"/>
                <w:szCs w:val="24"/>
                <w:highlight w:val="none"/>
              </w:rPr>
              <w:t>未及时关注相关信息引发的相关责任。</w:t>
            </w:r>
          </w:p>
        </w:tc>
      </w:tr>
      <w:tr w14:paraId="73583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6" w:hRule="atLeast"/>
          <w:tblHeader/>
          <w:jc w:val="center"/>
        </w:trPr>
        <w:tc>
          <w:tcPr>
            <w:tcW w:w="788" w:type="dxa"/>
            <w:noWrap w:val="0"/>
            <w:vAlign w:val="center"/>
          </w:tcPr>
          <w:p w14:paraId="13FB206F">
            <w:pP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eastAsia="zh-CN"/>
              </w:rPr>
              <w:t>6</w:t>
            </w:r>
          </w:p>
        </w:tc>
        <w:tc>
          <w:tcPr>
            <w:tcW w:w="2833" w:type="dxa"/>
            <w:noWrap w:val="0"/>
            <w:vAlign w:val="center"/>
          </w:tcPr>
          <w:p w14:paraId="4842302B">
            <w:pPr>
              <w:rPr>
                <w:rFonts w:hint="eastAsia" w:ascii="宋体" w:hAnsi="宋体" w:eastAsia="宋体" w:cs="宋体"/>
                <w:sz w:val="24"/>
                <w:szCs w:val="24"/>
                <w:highlight w:val="none"/>
              </w:rPr>
            </w:pPr>
            <w:r>
              <w:rPr>
                <w:rFonts w:hint="eastAsia" w:ascii="宋体" w:hAnsi="宋体" w:eastAsia="宋体" w:cs="宋体"/>
                <w:sz w:val="24"/>
                <w:szCs w:val="24"/>
                <w:highlight w:val="none"/>
                <w:shd w:val="clear"/>
              </w:rPr>
              <w:t>勘察现场</w:t>
            </w:r>
          </w:p>
        </w:tc>
        <w:tc>
          <w:tcPr>
            <w:tcW w:w="6519" w:type="dxa"/>
            <w:noWrap w:val="0"/>
            <w:vAlign w:val="center"/>
          </w:tcPr>
          <w:p w14:paraId="3088784C">
            <w:pPr>
              <w:rPr>
                <w:rFonts w:hint="eastAsia" w:ascii="宋体" w:hAnsi="宋体" w:eastAsia="宋体" w:cs="宋体"/>
                <w:sz w:val="24"/>
                <w:szCs w:val="24"/>
                <w:highlight w:val="none"/>
              </w:rPr>
            </w:pPr>
            <w:r>
              <w:rPr>
                <w:rFonts w:hint="eastAsia" w:ascii="宋体" w:hAnsi="宋体" w:cs="宋体"/>
                <w:sz w:val="24"/>
                <w:highlight w:val="none"/>
                <w:lang w:val="en-US" w:eastAsia="zh-CN"/>
              </w:rPr>
              <w:t>不统一组织</w:t>
            </w:r>
          </w:p>
        </w:tc>
      </w:tr>
      <w:tr w14:paraId="502F7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2" w:hRule="atLeast"/>
          <w:tblHeader/>
          <w:jc w:val="center"/>
        </w:trPr>
        <w:tc>
          <w:tcPr>
            <w:tcW w:w="788" w:type="dxa"/>
            <w:noWrap w:val="0"/>
            <w:vAlign w:val="center"/>
          </w:tcPr>
          <w:p w14:paraId="10EDEB60">
            <w:pP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eastAsia="zh-CN"/>
              </w:rPr>
              <w:t>7</w:t>
            </w:r>
          </w:p>
        </w:tc>
        <w:tc>
          <w:tcPr>
            <w:tcW w:w="2833" w:type="dxa"/>
            <w:noWrap w:val="0"/>
            <w:vAlign w:val="center"/>
          </w:tcPr>
          <w:p w14:paraId="1F33D754">
            <w:pPr>
              <w:rPr>
                <w:rFonts w:hint="eastAsia" w:ascii="宋体" w:hAnsi="宋体" w:eastAsia="宋体" w:cs="宋体"/>
                <w:sz w:val="24"/>
                <w:szCs w:val="24"/>
                <w:highlight w:val="none"/>
              </w:rPr>
            </w:pPr>
            <w:r>
              <w:rPr>
                <w:rFonts w:hint="eastAsia" w:ascii="宋体" w:hAnsi="宋体" w:eastAsia="宋体" w:cs="宋体"/>
                <w:sz w:val="24"/>
                <w:szCs w:val="24"/>
                <w:highlight w:val="none"/>
              </w:rPr>
              <w:t>投标文件</w:t>
            </w:r>
          </w:p>
        </w:tc>
        <w:tc>
          <w:tcPr>
            <w:tcW w:w="6519" w:type="dxa"/>
            <w:noWrap w:val="0"/>
            <w:vAlign w:val="center"/>
          </w:tcPr>
          <w:p w14:paraId="70BEF66D">
            <w:pPr>
              <w:rPr>
                <w:rFonts w:hint="eastAsia" w:ascii="宋体" w:hAnsi="宋体" w:eastAsia="宋体" w:cs="宋体"/>
                <w:sz w:val="24"/>
                <w:szCs w:val="24"/>
                <w:highlight w:val="none"/>
              </w:rPr>
            </w:pPr>
            <w:r>
              <w:rPr>
                <w:rFonts w:hint="eastAsia" w:ascii="宋体" w:hAnsi="宋体" w:eastAsia="宋体" w:cs="宋体"/>
                <w:sz w:val="24"/>
                <w:szCs w:val="24"/>
                <w:highlight w:val="none"/>
              </w:rPr>
              <w:t>1、投标文件为使用周口市公共资源交易中心提供的电子标书制作工具软件（</w:t>
            </w:r>
            <w:r>
              <w:rPr>
                <w:rFonts w:hint="eastAsia" w:ascii="宋体" w:hAnsi="宋体" w:eastAsia="宋体" w:cs="宋体"/>
                <w:color w:val="000000"/>
                <w:highlight w:val="none"/>
              </w:rPr>
              <w:t>http://jyzx.zhoukou.gov.cn</w:t>
            </w:r>
            <w:r>
              <w:rPr>
                <w:rFonts w:hint="eastAsia" w:ascii="宋体" w:hAnsi="宋体" w:eastAsia="宋体" w:cs="宋体"/>
                <w:sz w:val="24"/>
                <w:szCs w:val="24"/>
                <w:highlight w:val="none"/>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313387AF">
            <w:pPr>
              <w:pStyle w:val="18"/>
              <w:rPr>
                <w:rFonts w:hint="eastAsia" w:ascii="宋体" w:hAnsi="宋体" w:eastAsia="宋体" w:cs="宋体"/>
                <w:highlight w:val="none"/>
                <w:lang w:val="en-US" w:eastAsia="zh-CN"/>
              </w:rPr>
            </w:pPr>
            <w:r>
              <w:rPr>
                <w:rFonts w:hint="eastAsia" w:ascii="宋体" w:hAnsi="宋体" w:eastAsia="宋体" w:cs="宋体"/>
                <w:sz w:val="24"/>
                <w:szCs w:val="24"/>
                <w:highlight w:val="none"/>
                <w:lang w:val="en-US" w:eastAsia="zh-CN"/>
              </w:rPr>
              <w:t>2、本项目实行网上远程开标无须到现场提交</w:t>
            </w:r>
            <w:r>
              <w:rPr>
                <w:rFonts w:hint="eastAsia" w:ascii="宋体" w:hAnsi="宋体" w:cs="宋体"/>
                <w:sz w:val="24"/>
                <w:szCs w:val="24"/>
                <w:highlight w:val="none"/>
                <w:lang w:val="en-US" w:eastAsia="zh-CN"/>
              </w:rPr>
              <w:t>投标</w:t>
            </w:r>
            <w:r>
              <w:rPr>
                <w:rFonts w:hint="eastAsia" w:ascii="宋体" w:hAnsi="宋体" w:eastAsia="宋体" w:cs="宋体"/>
                <w:sz w:val="24"/>
                <w:szCs w:val="24"/>
                <w:highlight w:val="none"/>
                <w:lang w:val="en-US" w:eastAsia="zh-CN"/>
              </w:rPr>
              <w:t>文件，未加密的电子投标文件和纸质文件不再提交。</w:t>
            </w:r>
          </w:p>
        </w:tc>
      </w:tr>
      <w:tr w14:paraId="6F706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blHeader/>
          <w:jc w:val="center"/>
        </w:trPr>
        <w:tc>
          <w:tcPr>
            <w:tcW w:w="788" w:type="dxa"/>
            <w:noWrap w:val="0"/>
            <w:vAlign w:val="center"/>
          </w:tcPr>
          <w:p w14:paraId="18595A53">
            <w:pP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eastAsia="zh-CN"/>
              </w:rPr>
              <w:t>8</w:t>
            </w:r>
          </w:p>
        </w:tc>
        <w:tc>
          <w:tcPr>
            <w:tcW w:w="2833" w:type="dxa"/>
            <w:noWrap w:val="0"/>
            <w:vAlign w:val="center"/>
          </w:tcPr>
          <w:p w14:paraId="4D632E9A">
            <w:pPr>
              <w:rPr>
                <w:rFonts w:hint="eastAsia" w:ascii="宋体" w:hAnsi="宋体" w:eastAsia="宋体" w:cs="宋体"/>
                <w:sz w:val="24"/>
                <w:szCs w:val="24"/>
                <w:highlight w:val="none"/>
              </w:rPr>
            </w:pPr>
            <w:r>
              <w:rPr>
                <w:rFonts w:hint="eastAsia" w:ascii="宋体" w:hAnsi="宋体" w:eastAsia="宋体" w:cs="宋体"/>
                <w:sz w:val="24"/>
                <w:szCs w:val="24"/>
                <w:highlight w:val="none"/>
              </w:rPr>
              <w:t>投标时间及地点</w:t>
            </w:r>
          </w:p>
        </w:tc>
        <w:tc>
          <w:tcPr>
            <w:tcW w:w="6519" w:type="dxa"/>
            <w:noWrap w:val="0"/>
            <w:vAlign w:val="center"/>
          </w:tcPr>
          <w:p w14:paraId="5B799F9F">
            <w:pPr>
              <w:rPr>
                <w:rFonts w:hint="eastAsia" w:ascii="宋体" w:hAnsi="宋体" w:eastAsia="宋体" w:cs="宋体"/>
                <w:sz w:val="24"/>
                <w:szCs w:val="24"/>
                <w:highlight w:val="none"/>
              </w:rPr>
            </w:pPr>
            <w:r>
              <w:rPr>
                <w:rFonts w:hint="eastAsia" w:ascii="宋体" w:hAnsi="宋体" w:eastAsia="宋体" w:cs="宋体"/>
                <w:sz w:val="24"/>
                <w:szCs w:val="24"/>
                <w:highlight w:val="none"/>
              </w:rPr>
              <w:t>投标截止时间：</w:t>
            </w:r>
            <w:r>
              <w:rPr>
                <w:rFonts w:hint="eastAsia" w:ascii="宋体" w:hAnsi="宋体" w:eastAsia="宋体" w:cs="宋体"/>
                <w:i w:val="0"/>
                <w:iCs w:val="0"/>
                <w:sz w:val="24"/>
                <w:szCs w:val="24"/>
                <w:highlight w:val="none"/>
                <w:lang w:val="en-US" w:eastAsia="zh-CN"/>
              </w:rPr>
              <w:t>202</w:t>
            </w:r>
            <w:r>
              <w:rPr>
                <w:rFonts w:hint="eastAsia" w:ascii="宋体" w:hAnsi="宋体" w:cs="宋体"/>
                <w:i w:val="0"/>
                <w:iCs w:val="0"/>
                <w:sz w:val="24"/>
                <w:szCs w:val="24"/>
                <w:highlight w:val="none"/>
                <w:lang w:val="en-US" w:eastAsia="zh-CN"/>
              </w:rPr>
              <w:t>6</w:t>
            </w:r>
            <w:r>
              <w:rPr>
                <w:rFonts w:hint="eastAsia" w:ascii="宋体" w:hAnsi="宋体" w:eastAsia="宋体" w:cs="宋体"/>
                <w:i w:val="0"/>
                <w:iCs w:val="0"/>
                <w:sz w:val="24"/>
                <w:szCs w:val="24"/>
                <w:highlight w:val="none"/>
              </w:rPr>
              <w:t>年</w:t>
            </w:r>
            <w:r>
              <w:rPr>
                <w:rFonts w:hint="eastAsia" w:ascii="宋体" w:hAnsi="宋体" w:cs="宋体"/>
                <w:i w:val="0"/>
                <w:iCs w:val="0"/>
                <w:sz w:val="24"/>
                <w:szCs w:val="24"/>
                <w:highlight w:val="none"/>
                <w:lang w:val="en-US" w:eastAsia="zh-CN"/>
              </w:rPr>
              <w:t>9</w:t>
            </w:r>
            <w:r>
              <w:rPr>
                <w:rFonts w:hint="eastAsia" w:ascii="宋体" w:hAnsi="宋体" w:eastAsia="宋体" w:cs="宋体"/>
                <w:i w:val="0"/>
                <w:iCs w:val="0"/>
                <w:sz w:val="24"/>
                <w:szCs w:val="24"/>
                <w:highlight w:val="none"/>
              </w:rPr>
              <w:t>月</w:t>
            </w:r>
            <w:r>
              <w:rPr>
                <w:rFonts w:hint="eastAsia" w:ascii="宋体" w:hAnsi="宋体" w:cs="宋体"/>
                <w:i w:val="0"/>
                <w:iCs w:val="0"/>
                <w:sz w:val="24"/>
                <w:szCs w:val="24"/>
                <w:highlight w:val="none"/>
                <w:lang w:val="en-US" w:eastAsia="zh-CN"/>
              </w:rPr>
              <w:t>29</w:t>
            </w:r>
            <w:r>
              <w:rPr>
                <w:rFonts w:hint="eastAsia" w:ascii="宋体" w:hAnsi="宋体" w:eastAsia="宋体" w:cs="宋体"/>
                <w:i w:val="0"/>
                <w:iCs w:val="0"/>
                <w:sz w:val="24"/>
                <w:szCs w:val="24"/>
                <w:highlight w:val="none"/>
              </w:rPr>
              <w:t>日</w:t>
            </w:r>
            <w:r>
              <w:rPr>
                <w:rFonts w:hint="eastAsia" w:ascii="宋体" w:hAnsi="宋体" w:cs="宋体"/>
                <w:i w:val="0"/>
                <w:iCs w:val="0"/>
                <w:sz w:val="24"/>
                <w:szCs w:val="24"/>
                <w:highlight w:val="none"/>
                <w:lang w:val="en-US" w:eastAsia="zh-CN"/>
              </w:rPr>
              <w:t>10</w:t>
            </w:r>
            <w:r>
              <w:rPr>
                <w:rFonts w:hint="eastAsia" w:ascii="宋体" w:hAnsi="宋体" w:eastAsia="宋体" w:cs="宋体"/>
                <w:i w:val="0"/>
                <w:iCs w:val="0"/>
                <w:sz w:val="24"/>
                <w:szCs w:val="24"/>
                <w:highlight w:val="none"/>
              </w:rPr>
              <w:t>点</w:t>
            </w:r>
            <w:r>
              <w:rPr>
                <w:rFonts w:hint="eastAsia" w:ascii="宋体" w:hAnsi="宋体" w:cs="宋体"/>
                <w:i w:val="0"/>
                <w:iCs w:val="0"/>
                <w:sz w:val="24"/>
                <w:szCs w:val="24"/>
                <w:highlight w:val="none"/>
                <w:lang w:val="en-US" w:eastAsia="zh-CN"/>
              </w:rPr>
              <w:t>00</w:t>
            </w:r>
            <w:r>
              <w:rPr>
                <w:rFonts w:hint="eastAsia" w:ascii="宋体" w:hAnsi="宋体" w:eastAsia="宋体" w:cs="宋体"/>
                <w:i w:val="0"/>
                <w:iCs w:val="0"/>
                <w:sz w:val="24"/>
                <w:szCs w:val="24"/>
                <w:highlight w:val="none"/>
              </w:rPr>
              <w:t>分（北京时间）</w:t>
            </w:r>
            <w:r>
              <w:rPr>
                <w:rFonts w:hint="eastAsia" w:ascii="宋体" w:hAnsi="宋体" w:eastAsia="宋体" w:cs="宋体"/>
                <w:sz w:val="24"/>
                <w:szCs w:val="24"/>
                <w:highlight w:val="none"/>
              </w:rPr>
              <w:t xml:space="preserve">      </w:t>
            </w:r>
          </w:p>
          <w:p w14:paraId="6D9FDCF5">
            <w:pPr>
              <w:rPr>
                <w:rFonts w:hint="eastAsia" w:ascii="宋体" w:hAnsi="宋体" w:eastAsia="宋体"/>
                <w:sz w:val="24"/>
                <w:highlight w:val="none"/>
                <w:lang w:val="en-US" w:eastAsia="zh-CN"/>
              </w:rPr>
            </w:pPr>
            <w:r>
              <w:rPr>
                <w:rFonts w:hint="eastAsia" w:ascii="宋体" w:hAnsi="宋体" w:eastAsia="宋体" w:cs="宋体"/>
                <w:sz w:val="24"/>
                <w:szCs w:val="24"/>
                <w:highlight w:val="none"/>
              </w:rPr>
              <w:t>标书递交地点：</w:t>
            </w:r>
            <w:r>
              <w:rPr>
                <w:rFonts w:hint="eastAsia" w:ascii="宋体" w:hAnsi="宋体"/>
                <w:sz w:val="24"/>
                <w:highlight w:val="none"/>
              </w:rPr>
              <w:t>周口市公共资源交易中心</w:t>
            </w:r>
            <w:r>
              <w:rPr>
                <w:rFonts w:hint="eastAsia" w:ascii="宋体" w:hAnsi="宋体"/>
                <w:sz w:val="24"/>
                <w:highlight w:val="none"/>
                <w:lang w:val="en-US" w:eastAsia="zh-CN"/>
              </w:rPr>
              <w:t>网</w:t>
            </w:r>
          </w:p>
          <w:p w14:paraId="2A873026">
            <w:pPr>
              <w:rPr>
                <w:rFonts w:hint="eastAsia" w:ascii="宋体" w:hAnsi="宋体" w:eastAsia="宋体" w:cs="宋体"/>
                <w:sz w:val="24"/>
                <w:szCs w:val="24"/>
                <w:highlight w:val="none"/>
                <w:lang w:val="en-US" w:eastAsia="zh-CN"/>
              </w:rPr>
            </w:pPr>
            <w:r>
              <w:rPr>
                <w:rFonts w:hint="eastAsia" w:ascii="宋体" w:hAnsi="宋体"/>
                <w:sz w:val="24"/>
                <w:highlight w:val="none"/>
              </w:rPr>
              <w:t>网址：周口市公共资源电子交易服务平台会员系统（网址</w:t>
            </w:r>
            <w:r>
              <w:rPr>
                <w:rFonts w:hint="eastAsia" w:ascii="宋体" w:hAnsi="宋体" w:eastAsia="宋体"/>
                <w:color w:val="000000"/>
                <w:highlight w:val="none"/>
              </w:rPr>
              <w:t>http://jyzx.zhoukou.gov.cn</w:t>
            </w:r>
            <w:r>
              <w:rPr>
                <w:rFonts w:hint="eastAsia" w:ascii="宋体" w:hAnsi="宋体" w:eastAsia="宋体"/>
                <w:color w:val="000000"/>
                <w:highlight w:val="none"/>
                <w:lang w:eastAsia="zh-CN"/>
              </w:rPr>
              <w:t>）</w:t>
            </w:r>
          </w:p>
          <w:p w14:paraId="2E636B62">
            <w:pP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（本项目实行网上远程开标无须到现场提交</w:t>
            </w:r>
            <w:r>
              <w:rPr>
                <w:rFonts w:hint="eastAsia" w:ascii="宋体" w:hAnsi="宋体" w:cs="宋体"/>
                <w:sz w:val="24"/>
                <w:szCs w:val="24"/>
                <w:highlight w:val="none"/>
                <w:lang w:val="en-US" w:eastAsia="zh-CN"/>
              </w:rPr>
              <w:t>投标</w:t>
            </w:r>
            <w:r>
              <w:rPr>
                <w:rFonts w:hint="eastAsia" w:ascii="宋体" w:hAnsi="宋体" w:eastAsia="宋体" w:cs="宋体"/>
                <w:sz w:val="24"/>
                <w:szCs w:val="24"/>
                <w:highlight w:val="none"/>
              </w:rPr>
              <w:t>文件）</w:t>
            </w:r>
          </w:p>
        </w:tc>
      </w:tr>
      <w:tr w14:paraId="1A157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3" w:hRule="atLeast"/>
          <w:tblHeader/>
          <w:jc w:val="center"/>
        </w:trPr>
        <w:tc>
          <w:tcPr>
            <w:tcW w:w="788" w:type="dxa"/>
            <w:noWrap w:val="0"/>
            <w:vAlign w:val="center"/>
          </w:tcPr>
          <w:p w14:paraId="780632D3">
            <w:pPr>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19</w:t>
            </w:r>
          </w:p>
        </w:tc>
        <w:tc>
          <w:tcPr>
            <w:tcW w:w="2833" w:type="dxa"/>
            <w:noWrap w:val="0"/>
            <w:vAlign w:val="center"/>
          </w:tcPr>
          <w:p w14:paraId="7BCADBBA">
            <w:pPr>
              <w:rPr>
                <w:rFonts w:hint="eastAsia" w:ascii="宋体" w:hAnsi="宋体" w:eastAsia="宋体" w:cs="宋体"/>
                <w:sz w:val="24"/>
                <w:szCs w:val="24"/>
                <w:highlight w:val="none"/>
              </w:rPr>
            </w:pPr>
            <w:r>
              <w:rPr>
                <w:rFonts w:hint="eastAsia" w:ascii="宋体" w:hAnsi="宋体" w:eastAsia="宋体" w:cs="宋体"/>
                <w:sz w:val="24"/>
                <w:szCs w:val="24"/>
                <w:highlight w:val="none"/>
              </w:rPr>
              <w:t>开标时间及地点</w:t>
            </w:r>
          </w:p>
        </w:tc>
        <w:tc>
          <w:tcPr>
            <w:tcW w:w="6519" w:type="dxa"/>
            <w:noWrap w:val="0"/>
            <w:vAlign w:val="center"/>
          </w:tcPr>
          <w:p w14:paraId="34578155">
            <w:pPr>
              <w:rPr>
                <w:rFonts w:hint="eastAsia" w:ascii="宋体" w:hAnsi="宋体" w:eastAsia="宋体" w:cs="宋体"/>
                <w:sz w:val="24"/>
                <w:szCs w:val="24"/>
                <w:highlight w:val="none"/>
              </w:rPr>
            </w:pPr>
            <w:r>
              <w:rPr>
                <w:rFonts w:hint="eastAsia" w:ascii="宋体" w:hAnsi="宋体" w:eastAsia="宋体" w:cs="宋体"/>
                <w:sz w:val="24"/>
                <w:szCs w:val="24"/>
                <w:highlight w:val="none"/>
              </w:rPr>
              <w:t>开标时间：</w:t>
            </w:r>
            <w:r>
              <w:rPr>
                <w:rFonts w:hint="eastAsia" w:ascii="宋体" w:hAnsi="宋体" w:eastAsia="宋体" w:cs="宋体"/>
                <w:i w:val="0"/>
                <w:iCs w:val="0"/>
                <w:sz w:val="24"/>
                <w:szCs w:val="24"/>
                <w:highlight w:val="none"/>
                <w:lang w:val="en-US" w:eastAsia="zh-CN"/>
              </w:rPr>
              <w:t>202</w:t>
            </w:r>
            <w:r>
              <w:rPr>
                <w:rFonts w:hint="eastAsia" w:ascii="宋体" w:hAnsi="宋体" w:cs="宋体"/>
                <w:i w:val="0"/>
                <w:iCs w:val="0"/>
                <w:sz w:val="24"/>
                <w:szCs w:val="24"/>
                <w:highlight w:val="none"/>
                <w:lang w:val="en-US" w:eastAsia="zh-CN"/>
              </w:rPr>
              <w:t>6</w:t>
            </w:r>
            <w:r>
              <w:rPr>
                <w:rFonts w:hint="eastAsia" w:ascii="宋体" w:hAnsi="宋体" w:eastAsia="宋体" w:cs="宋体"/>
                <w:i w:val="0"/>
                <w:iCs w:val="0"/>
                <w:sz w:val="24"/>
                <w:szCs w:val="24"/>
                <w:highlight w:val="none"/>
              </w:rPr>
              <w:t>年</w:t>
            </w:r>
            <w:r>
              <w:rPr>
                <w:rFonts w:hint="eastAsia" w:ascii="宋体" w:hAnsi="宋体" w:cs="宋体"/>
                <w:i w:val="0"/>
                <w:iCs w:val="0"/>
                <w:sz w:val="24"/>
                <w:szCs w:val="24"/>
                <w:highlight w:val="none"/>
                <w:lang w:val="en-US" w:eastAsia="zh-CN"/>
              </w:rPr>
              <w:t>9</w:t>
            </w:r>
            <w:r>
              <w:rPr>
                <w:rFonts w:hint="eastAsia" w:ascii="宋体" w:hAnsi="宋体" w:eastAsia="宋体" w:cs="宋体"/>
                <w:i w:val="0"/>
                <w:iCs w:val="0"/>
                <w:sz w:val="24"/>
                <w:szCs w:val="24"/>
                <w:highlight w:val="none"/>
              </w:rPr>
              <w:t>月</w:t>
            </w:r>
            <w:r>
              <w:rPr>
                <w:rFonts w:hint="eastAsia" w:ascii="宋体" w:hAnsi="宋体" w:cs="宋体"/>
                <w:i w:val="0"/>
                <w:iCs w:val="0"/>
                <w:sz w:val="24"/>
                <w:szCs w:val="24"/>
                <w:highlight w:val="none"/>
                <w:lang w:val="en-US" w:eastAsia="zh-CN"/>
              </w:rPr>
              <w:t>29</w:t>
            </w:r>
            <w:r>
              <w:rPr>
                <w:rFonts w:hint="eastAsia" w:ascii="宋体" w:hAnsi="宋体" w:eastAsia="宋体" w:cs="宋体"/>
                <w:i w:val="0"/>
                <w:iCs w:val="0"/>
                <w:sz w:val="24"/>
                <w:szCs w:val="24"/>
                <w:highlight w:val="none"/>
              </w:rPr>
              <w:t>日</w:t>
            </w:r>
            <w:r>
              <w:rPr>
                <w:rFonts w:hint="eastAsia" w:ascii="宋体" w:hAnsi="宋体" w:cs="宋体"/>
                <w:i w:val="0"/>
                <w:iCs w:val="0"/>
                <w:sz w:val="24"/>
                <w:szCs w:val="24"/>
                <w:highlight w:val="none"/>
                <w:lang w:val="en-US" w:eastAsia="zh-CN"/>
              </w:rPr>
              <w:t>10</w:t>
            </w:r>
            <w:r>
              <w:rPr>
                <w:rFonts w:hint="eastAsia" w:ascii="宋体" w:hAnsi="宋体" w:eastAsia="宋体" w:cs="宋体"/>
                <w:i w:val="0"/>
                <w:iCs w:val="0"/>
                <w:sz w:val="24"/>
                <w:szCs w:val="24"/>
                <w:highlight w:val="none"/>
              </w:rPr>
              <w:t>点</w:t>
            </w:r>
            <w:r>
              <w:rPr>
                <w:rFonts w:hint="eastAsia" w:ascii="宋体" w:hAnsi="宋体" w:cs="宋体"/>
                <w:i w:val="0"/>
                <w:iCs w:val="0"/>
                <w:sz w:val="24"/>
                <w:szCs w:val="24"/>
                <w:highlight w:val="none"/>
                <w:lang w:val="en-US" w:eastAsia="zh-CN"/>
              </w:rPr>
              <w:t>00</w:t>
            </w:r>
            <w:r>
              <w:rPr>
                <w:rFonts w:hint="eastAsia" w:ascii="宋体" w:hAnsi="宋体" w:eastAsia="宋体" w:cs="宋体"/>
                <w:i w:val="0"/>
                <w:iCs w:val="0"/>
                <w:sz w:val="24"/>
                <w:szCs w:val="24"/>
                <w:highlight w:val="none"/>
              </w:rPr>
              <w:t>分（北京时间）</w:t>
            </w:r>
            <w:r>
              <w:rPr>
                <w:rFonts w:hint="eastAsia" w:ascii="宋体" w:hAnsi="宋体" w:eastAsia="宋体" w:cs="宋体"/>
                <w:sz w:val="24"/>
                <w:szCs w:val="24"/>
                <w:highlight w:val="none"/>
              </w:rPr>
              <w:t xml:space="preserve">     </w:t>
            </w:r>
          </w:p>
          <w:p w14:paraId="2B85C41D">
            <w:pPr>
              <w:ind w:left="360" w:hanging="360" w:hangingChars="150"/>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rPr>
              <w:t>开标地点：</w:t>
            </w:r>
            <w:r>
              <w:rPr>
                <w:rFonts w:hint="eastAsia" w:ascii="宋体" w:hAnsi="宋体" w:eastAsia="宋体" w:cs="宋体"/>
                <w:i w:val="0"/>
                <w:iCs w:val="0"/>
                <w:sz w:val="24"/>
                <w:szCs w:val="24"/>
                <w:highlight w:val="none"/>
              </w:rPr>
              <w:t>周口市光明路与政通路交叉口</w:t>
            </w:r>
            <w:r>
              <w:rPr>
                <w:rFonts w:hint="eastAsia" w:ascii="宋体" w:hAnsi="宋体" w:eastAsia="宋体" w:cs="宋体"/>
                <w:i w:val="0"/>
                <w:iCs w:val="0"/>
                <w:sz w:val="24"/>
                <w:szCs w:val="24"/>
                <w:highlight w:val="none"/>
                <w:lang w:val="en-US" w:eastAsia="zh-CN"/>
              </w:rPr>
              <w:t>向北100米路东(</w:t>
            </w:r>
            <w:r>
              <w:rPr>
                <w:rFonts w:hint="eastAsia" w:ascii="宋体" w:hAnsi="宋体" w:eastAsia="宋体" w:cs="宋体"/>
                <w:sz w:val="24"/>
                <w:szCs w:val="24"/>
                <w:highlight w:val="none"/>
              </w:rPr>
              <w:t>周口市公共资源交易中心</w:t>
            </w:r>
            <w:r>
              <w:rPr>
                <w:rFonts w:hint="eastAsia" w:ascii="宋体" w:hAnsi="宋体" w:eastAsia="宋体" w:cs="宋体"/>
                <w:i w:val="0"/>
                <w:iCs w:val="0"/>
                <w:sz w:val="24"/>
                <w:szCs w:val="24"/>
                <w:highlight w:val="none"/>
                <w:lang w:val="en-US" w:eastAsia="zh-CN"/>
              </w:rPr>
              <w:t>四楼开标室)</w:t>
            </w:r>
          </w:p>
        </w:tc>
      </w:tr>
      <w:tr w14:paraId="774B4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blHeader/>
          <w:jc w:val="center"/>
        </w:trPr>
        <w:tc>
          <w:tcPr>
            <w:tcW w:w="788" w:type="dxa"/>
            <w:noWrap w:val="0"/>
            <w:vAlign w:val="center"/>
          </w:tcPr>
          <w:p w14:paraId="22F943C4">
            <w:pPr>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20</w:t>
            </w:r>
          </w:p>
        </w:tc>
        <w:tc>
          <w:tcPr>
            <w:tcW w:w="2833" w:type="dxa"/>
            <w:noWrap w:val="0"/>
            <w:vAlign w:val="center"/>
          </w:tcPr>
          <w:p w14:paraId="73571F34">
            <w:pPr>
              <w:rPr>
                <w:rFonts w:hint="eastAsia" w:ascii="宋体" w:hAnsi="宋体" w:eastAsia="宋体" w:cs="宋体"/>
                <w:sz w:val="24"/>
                <w:szCs w:val="24"/>
                <w:highlight w:val="none"/>
              </w:rPr>
            </w:pPr>
            <w:r>
              <w:rPr>
                <w:rFonts w:hint="eastAsia" w:ascii="宋体" w:hAnsi="宋体" w:eastAsia="宋体" w:cs="宋体"/>
                <w:sz w:val="24"/>
                <w:szCs w:val="24"/>
                <w:highlight w:val="none"/>
              </w:rPr>
              <w:t>评标办法</w:t>
            </w:r>
          </w:p>
        </w:tc>
        <w:tc>
          <w:tcPr>
            <w:tcW w:w="6519" w:type="dxa"/>
            <w:noWrap w:val="0"/>
            <w:vAlign w:val="center"/>
          </w:tcPr>
          <w:p w14:paraId="4CDB4D01">
            <w:pPr>
              <w:rPr>
                <w:rFonts w:hint="eastAsia" w:ascii="宋体" w:hAnsi="宋体" w:eastAsia="宋体" w:cs="宋体"/>
                <w:sz w:val="24"/>
                <w:szCs w:val="24"/>
                <w:highlight w:val="none"/>
              </w:rPr>
            </w:pPr>
            <w:r>
              <w:rPr>
                <w:rFonts w:hint="eastAsia" w:ascii="宋体" w:hAnsi="宋体" w:eastAsia="宋体" w:cs="宋体"/>
                <w:sz w:val="24"/>
                <w:szCs w:val="24"/>
                <w:highlight w:val="none"/>
              </w:rPr>
              <w:t>综合评分法 详见招标文件第一部分第四章评标办法</w:t>
            </w:r>
          </w:p>
        </w:tc>
      </w:tr>
      <w:tr w14:paraId="17EF9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tblHeader/>
          <w:jc w:val="center"/>
        </w:trPr>
        <w:tc>
          <w:tcPr>
            <w:tcW w:w="788" w:type="dxa"/>
            <w:noWrap w:val="0"/>
            <w:vAlign w:val="center"/>
          </w:tcPr>
          <w:p w14:paraId="7736295F">
            <w:pP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21</w:t>
            </w:r>
          </w:p>
        </w:tc>
        <w:tc>
          <w:tcPr>
            <w:tcW w:w="2833" w:type="dxa"/>
            <w:noWrap w:val="0"/>
            <w:vAlign w:val="center"/>
          </w:tcPr>
          <w:p w14:paraId="6E01C8F7">
            <w:pP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其它</w:t>
            </w:r>
          </w:p>
        </w:tc>
        <w:tc>
          <w:tcPr>
            <w:tcW w:w="6519" w:type="dxa"/>
            <w:noWrap w:val="0"/>
            <w:vAlign w:val="center"/>
          </w:tcPr>
          <w:p w14:paraId="4FFBD0DD">
            <w:pPr>
              <w:numPr>
                <w:ilvl w:val="0"/>
                <w:numId w:val="0"/>
              </w:numPr>
              <w:rPr>
                <w:rFonts w:hint="eastAsia" w:ascii="宋体" w:hAnsi="宋体" w:eastAsia="宋体" w:cs="宋体"/>
                <w:color w:val="FF0000"/>
                <w:kern w:val="2"/>
                <w:sz w:val="24"/>
                <w:szCs w:val="24"/>
                <w:highlight w:val="none"/>
                <w:lang w:val="en-US" w:eastAsia="zh-CN" w:bidi="ar-SA"/>
              </w:rPr>
            </w:pPr>
            <w:r>
              <w:rPr>
                <w:rFonts w:hint="eastAsia" w:ascii="宋体" w:hAnsi="宋体" w:eastAsia="宋体" w:cs="宋体"/>
                <w:color w:val="auto"/>
                <w:sz w:val="24"/>
                <w:szCs w:val="24"/>
                <w:highlight w:val="none"/>
              </w:rPr>
              <w:t>供应商应在投标文件中承诺未被纳入本地黑名单且未存在不诚信记录，如若实际情况与供应商承诺内容不一致，一经查实将取消其中标资格，此内容为采购人实质性要求，供应商需在投标文件中出具承诺书，否则按无效标处理。</w:t>
            </w:r>
          </w:p>
        </w:tc>
      </w:tr>
      <w:tr w14:paraId="28B62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tblHeader/>
          <w:jc w:val="center"/>
        </w:trPr>
        <w:tc>
          <w:tcPr>
            <w:tcW w:w="788" w:type="dxa"/>
            <w:noWrap w:val="0"/>
            <w:vAlign w:val="center"/>
          </w:tcPr>
          <w:p w14:paraId="26A8C690">
            <w:pPr>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22</w:t>
            </w:r>
          </w:p>
        </w:tc>
        <w:tc>
          <w:tcPr>
            <w:tcW w:w="2833" w:type="dxa"/>
            <w:noWrap w:val="0"/>
            <w:vAlign w:val="center"/>
          </w:tcPr>
          <w:p w14:paraId="176D6198">
            <w:pPr>
              <w:rPr>
                <w:rFonts w:hint="eastAsia" w:ascii="宋体" w:hAnsi="宋体" w:eastAsia="宋体" w:cs="宋体"/>
                <w:sz w:val="24"/>
                <w:szCs w:val="24"/>
                <w:highlight w:val="none"/>
              </w:rPr>
            </w:pPr>
            <w:r>
              <w:rPr>
                <w:rFonts w:hint="eastAsia" w:ascii="宋体" w:hAnsi="宋体" w:eastAsia="宋体" w:cs="宋体"/>
                <w:sz w:val="24"/>
                <w:szCs w:val="24"/>
                <w:highlight w:val="none"/>
              </w:rPr>
              <w:t>本项目采购标的中小微企业划分标准所属行业</w:t>
            </w:r>
          </w:p>
        </w:tc>
        <w:tc>
          <w:tcPr>
            <w:tcW w:w="6519" w:type="dxa"/>
            <w:noWrap w:val="0"/>
            <w:vAlign w:val="center"/>
          </w:tcPr>
          <w:p w14:paraId="20781D20">
            <w:pPr>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其他未列明行业        </w:t>
            </w:r>
          </w:p>
        </w:tc>
      </w:tr>
    </w:tbl>
    <w:p w14:paraId="3084A0E7">
      <w:pPr>
        <w:bidi w:val="0"/>
        <w:rPr>
          <w:rFonts w:hint="eastAsia"/>
          <w:highlight w:val="none"/>
        </w:rPr>
      </w:pPr>
      <w:bookmarkStart w:id="40" w:name="_Hlt509650027"/>
      <w:bookmarkEnd w:id="40"/>
      <w:bookmarkStart w:id="41" w:name="_Hlt519045778"/>
      <w:bookmarkEnd w:id="41"/>
      <w:bookmarkStart w:id="42" w:name="_Hlt516969057"/>
      <w:bookmarkEnd w:id="42"/>
      <w:bookmarkStart w:id="43" w:name="_Hlt509650351"/>
      <w:bookmarkEnd w:id="43"/>
      <w:bookmarkStart w:id="44" w:name="_Toc450_WPSOffice_Level1"/>
      <w:bookmarkStart w:id="45" w:name="_Toc220232390"/>
      <w:bookmarkStart w:id="46" w:name="_Toc22493"/>
    </w:p>
    <w:p w14:paraId="6F3BF2E1">
      <w:pPr>
        <w:pStyle w:val="3"/>
        <w:rPr>
          <w:rFonts w:hint="eastAsia"/>
          <w:highlight w:val="none"/>
        </w:rPr>
      </w:pPr>
    </w:p>
    <w:p w14:paraId="5AD11D61">
      <w:pPr>
        <w:rPr>
          <w:rFonts w:hint="eastAsia"/>
          <w:highlight w:val="none"/>
        </w:rPr>
      </w:pPr>
    </w:p>
    <w:p w14:paraId="57362251">
      <w:pPr>
        <w:pStyle w:val="3"/>
        <w:rPr>
          <w:rFonts w:hint="eastAsia"/>
          <w:highlight w:val="none"/>
        </w:rPr>
      </w:pPr>
    </w:p>
    <w:p w14:paraId="14BA633A">
      <w:pPr>
        <w:rPr>
          <w:rFonts w:hint="eastAsia"/>
          <w:highlight w:val="none"/>
        </w:rPr>
      </w:pPr>
    </w:p>
    <w:p w14:paraId="04DC2A6D">
      <w:pPr>
        <w:pStyle w:val="3"/>
        <w:rPr>
          <w:rFonts w:hint="eastAsia"/>
          <w:highlight w:val="none"/>
        </w:rPr>
      </w:pPr>
    </w:p>
    <w:p w14:paraId="0AF53A2E">
      <w:pPr>
        <w:rPr>
          <w:rFonts w:hint="eastAsia"/>
          <w:highlight w:val="none"/>
        </w:rPr>
      </w:pPr>
    </w:p>
    <w:p w14:paraId="21EB2FC7">
      <w:pPr>
        <w:pStyle w:val="3"/>
        <w:rPr>
          <w:rFonts w:hint="eastAsia"/>
          <w:highlight w:val="none"/>
        </w:rPr>
      </w:pPr>
    </w:p>
    <w:p w14:paraId="1513B24E">
      <w:pPr>
        <w:rPr>
          <w:rFonts w:hint="eastAsia"/>
          <w:highlight w:val="none"/>
        </w:rPr>
      </w:pPr>
    </w:p>
    <w:p w14:paraId="5E939B3B">
      <w:pPr>
        <w:pStyle w:val="3"/>
        <w:rPr>
          <w:rFonts w:hint="eastAsia"/>
          <w:highlight w:val="none"/>
        </w:rPr>
      </w:pPr>
    </w:p>
    <w:p w14:paraId="19B61142">
      <w:pPr>
        <w:rPr>
          <w:rFonts w:hint="eastAsia"/>
          <w:highlight w:val="none"/>
        </w:rPr>
      </w:pPr>
    </w:p>
    <w:p w14:paraId="378EBB7B">
      <w:pPr>
        <w:pStyle w:val="3"/>
        <w:rPr>
          <w:rFonts w:hint="eastAsia"/>
          <w:highlight w:val="none"/>
        </w:rPr>
      </w:pPr>
    </w:p>
    <w:p w14:paraId="7ECC4A99">
      <w:pPr>
        <w:rPr>
          <w:rFonts w:hint="eastAsia"/>
          <w:highlight w:val="none"/>
        </w:rPr>
      </w:pPr>
    </w:p>
    <w:p w14:paraId="6D3A83D5">
      <w:pPr>
        <w:pStyle w:val="3"/>
        <w:rPr>
          <w:rFonts w:hint="eastAsia"/>
          <w:highlight w:val="none"/>
        </w:rPr>
      </w:pPr>
    </w:p>
    <w:p w14:paraId="085851B6">
      <w:pPr>
        <w:rPr>
          <w:rFonts w:hint="eastAsia"/>
          <w:highlight w:val="none"/>
        </w:rPr>
      </w:pPr>
    </w:p>
    <w:p w14:paraId="563C4CD7">
      <w:pPr>
        <w:pStyle w:val="3"/>
        <w:rPr>
          <w:rFonts w:hint="eastAsia"/>
          <w:highlight w:val="none"/>
        </w:rPr>
      </w:pPr>
    </w:p>
    <w:p w14:paraId="3B8D2697">
      <w:pPr>
        <w:rPr>
          <w:rFonts w:hint="eastAsia"/>
          <w:highlight w:val="none"/>
        </w:rPr>
      </w:pPr>
    </w:p>
    <w:p w14:paraId="38A30649">
      <w:pPr>
        <w:bidi w:val="0"/>
        <w:rPr>
          <w:rFonts w:hint="eastAsia"/>
          <w:highlight w:val="none"/>
        </w:rPr>
      </w:pPr>
    </w:p>
    <w:p w14:paraId="2EBC74E8">
      <w:pPr>
        <w:bidi w:val="0"/>
        <w:rPr>
          <w:rFonts w:hint="eastAsia"/>
          <w:highlight w:val="none"/>
        </w:rPr>
      </w:pPr>
    </w:p>
    <w:p w14:paraId="16E36AC7">
      <w:pPr>
        <w:bidi w:val="0"/>
        <w:rPr>
          <w:rFonts w:hint="eastAsia"/>
          <w:highlight w:val="none"/>
        </w:rPr>
      </w:pPr>
    </w:p>
    <w:p w14:paraId="6B3F11E5">
      <w:pPr>
        <w:pStyle w:val="8"/>
        <w:ind w:firstLine="0"/>
        <w:rPr>
          <w:rFonts w:hint="eastAsia" w:ascii="宋体" w:hAnsi="宋体" w:eastAsia="宋体" w:cs="宋体"/>
          <w:highlight w:val="none"/>
        </w:rPr>
      </w:pPr>
      <w:r>
        <w:rPr>
          <w:rFonts w:hint="eastAsia" w:ascii="宋体" w:hAnsi="宋体" w:eastAsia="宋体" w:cs="宋体"/>
          <w:highlight w:val="none"/>
        </w:rPr>
        <w:t>第三章</w:t>
      </w:r>
      <w:r>
        <w:rPr>
          <w:rFonts w:hint="eastAsia" w:ascii="宋体" w:hAnsi="宋体" w:eastAsia="宋体" w:cs="宋体"/>
          <w:highlight w:val="none"/>
          <w:lang w:eastAsia="zh-CN"/>
        </w:rPr>
        <w:t xml:space="preserve">  </w:t>
      </w:r>
      <w:r>
        <w:rPr>
          <w:rFonts w:hint="eastAsia" w:ascii="宋体" w:hAnsi="宋体" w:eastAsia="宋体" w:cs="宋体"/>
          <w:highlight w:val="none"/>
        </w:rPr>
        <w:t>需求一览表</w:t>
      </w:r>
      <w:bookmarkEnd w:id="44"/>
      <w:bookmarkEnd w:id="45"/>
      <w:bookmarkEnd w:id="46"/>
    </w:p>
    <w:p w14:paraId="551F5BCF">
      <w:pPr>
        <w:spacing w:line="360" w:lineRule="auto"/>
        <w:ind w:firstLine="480" w:firstLineChars="200"/>
        <w:rPr>
          <w:rFonts w:hint="eastAsia" w:ascii="宋体" w:hAnsi="宋体" w:eastAsia="宋体" w:cs="宋体"/>
          <w:sz w:val="24"/>
          <w:szCs w:val="28"/>
          <w:highlight w:val="none"/>
        </w:rPr>
      </w:pPr>
      <w:bookmarkStart w:id="47" w:name="_Hlt509716920"/>
      <w:bookmarkEnd w:id="47"/>
      <w:r>
        <w:rPr>
          <w:rFonts w:hint="eastAsia" w:ascii="宋体" w:hAnsi="宋体" w:eastAsia="宋体" w:cs="宋体"/>
          <w:sz w:val="24"/>
          <w:szCs w:val="28"/>
          <w:highlight w:val="none"/>
        </w:rPr>
        <w:t>前注：1） 本需求中提出的技术方案仅为参考，如无明确限制，</w:t>
      </w:r>
      <w:r>
        <w:rPr>
          <w:rFonts w:hint="eastAsia" w:ascii="宋体" w:hAnsi="宋体" w:cs="宋体"/>
          <w:sz w:val="24"/>
          <w:szCs w:val="28"/>
          <w:highlight w:val="none"/>
          <w:lang w:eastAsia="zh-CN"/>
        </w:rPr>
        <w:t>供应商</w:t>
      </w:r>
      <w:r>
        <w:rPr>
          <w:rFonts w:hint="eastAsia" w:ascii="宋体" w:hAnsi="宋体" w:eastAsia="宋体" w:cs="宋体"/>
          <w:sz w:val="24"/>
          <w:szCs w:val="28"/>
          <w:highlight w:val="none"/>
        </w:rPr>
        <w:t>可以进行优化，提供满足用户实际需要的更优（或者性能实质上不低于的）</w:t>
      </w:r>
      <w:r>
        <w:rPr>
          <w:rFonts w:hint="eastAsia" w:ascii="宋体" w:hAnsi="宋体" w:eastAsia="宋体" w:cs="宋体"/>
          <w:sz w:val="24"/>
          <w:szCs w:val="24"/>
          <w:highlight w:val="none"/>
        </w:rPr>
        <w:t>技术方案或者设备配置，且此方案或配置须经评委会审核认可；</w:t>
      </w:r>
      <w:r>
        <w:rPr>
          <w:rFonts w:hint="eastAsia" w:ascii="宋体" w:hAnsi="宋体" w:eastAsia="宋体" w:cs="宋体"/>
          <w:sz w:val="24"/>
          <w:szCs w:val="24"/>
          <w:highlight w:val="none"/>
        </w:rPr>
        <w:cr/>
      </w:r>
      <w:r>
        <w:rPr>
          <w:rFonts w:hint="eastAsia" w:ascii="宋体" w:hAnsi="宋体" w:eastAsia="宋体" w:cs="宋体"/>
          <w:sz w:val="24"/>
          <w:szCs w:val="24"/>
          <w:highlight w:val="none"/>
        </w:rPr>
        <w:t xml:space="preserve">    2） 为鼓励不同品牌的充分竞争，如某设备的某技术参数或要求属于个别品牌专有，则该技术参数及要求不具有限制性，</w:t>
      </w:r>
      <w:r>
        <w:rPr>
          <w:rFonts w:hint="eastAsia" w:ascii="宋体" w:hAnsi="宋体" w:cs="宋体"/>
          <w:sz w:val="24"/>
          <w:szCs w:val="24"/>
          <w:highlight w:val="none"/>
          <w:lang w:eastAsia="zh-CN"/>
        </w:rPr>
        <w:t>供应商</w:t>
      </w:r>
      <w:r>
        <w:rPr>
          <w:rFonts w:hint="eastAsia" w:ascii="宋体" w:hAnsi="宋体" w:eastAsia="宋体" w:cs="宋体"/>
          <w:sz w:val="24"/>
          <w:szCs w:val="24"/>
          <w:highlight w:val="none"/>
        </w:rPr>
        <w:t>可对该参数或要求进行适当调整，并应当说明调整的理由，且此调整须经评委会审核认可；</w:t>
      </w:r>
    </w:p>
    <w:p w14:paraId="655F1E76">
      <w:pPr>
        <w:spacing w:line="360" w:lineRule="auto"/>
        <w:ind w:firstLine="480" w:firstLineChars="200"/>
        <w:rPr>
          <w:rFonts w:hint="eastAsia" w:ascii="宋体" w:hAnsi="宋体" w:eastAsia="宋体" w:cs="宋体"/>
          <w:sz w:val="24"/>
          <w:szCs w:val="28"/>
          <w:highlight w:val="none"/>
        </w:rPr>
      </w:pPr>
      <w:r>
        <w:rPr>
          <w:rFonts w:hint="eastAsia" w:ascii="宋体" w:hAnsi="宋体" w:eastAsia="宋体" w:cs="宋体"/>
          <w:sz w:val="24"/>
          <w:szCs w:val="28"/>
          <w:highlight w:val="none"/>
        </w:rPr>
        <w:t xml:space="preserve">3） </w:t>
      </w:r>
      <w:r>
        <w:rPr>
          <w:rFonts w:hint="eastAsia" w:ascii="宋体" w:hAnsi="宋体" w:cs="宋体"/>
          <w:sz w:val="24"/>
          <w:szCs w:val="28"/>
          <w:highlight w:val="none"/>
          <w:lang w:eastAsia="zh-CN"/>
        </w:rPr>
        <w:t>供应商</w:t>
      </w:r>
      <w:r>
        <w:rPr>
          <w:rFonts w:hint="eastAsia" w:ascii="宋体" w:hAnsi="宋体" w:eastAsia="宋体" w:cs="宋体"/>
          <w:sz w:val="24"/>
          <w:szCs w:val="28"/>
          <w:highlight w:val="none"/>
        </w:rPr>
        <w:t>应当在投标文件中列出完成本项目并通过验收所需的所有各项服务等明细表及全部费用。</w:t>
      </w:r>
      <w:r>
        <w:rPr>
          <w:rFonts w:hint="eastAsia" w:ascii="宋体" w:hAnsi="宋体" w:cs="宋体"/>
          <w:sz w:val="24"/>
          <w:szCs w:val="28"/>
          <w:highlight w:val="none"/>
          <w:lang w:val="en-US" w:eastAsia="zh-CN"/>
        </w:rPr>
        <w:t>供应商必须在投标文件中书面承诺，若中标，</w:t>
      </w:r>
      <w:r>
        <w:rPr>
          <w:rFonts w:hint="eastAsia" w:ascii="宋体" w:hAnsi="宋体" w:eastAsia="宋体" w:cs="宋体"/>
          <w:sz w:val="24"/>
          <w:szCs w:val="28"/>
          <w:highlight w:val="none"/>
        </w:rPr>
        <w:t>确保整体通过用户方及有关主管部门验收,所发生的验收费用由中标人承担；</w:t>
      </w:r>
      <w:r>
        <w:rPr>
          <w:rFonts w:hint="eastAsia" w:ascii="宋体" w:hAnsi="宋体" w:cs="宋体"/>
          <w:sz w:val="24"/>
          <w:szCs w:val="28"/>
          <w:highlight w:val="none"/>
          <w:lang w:eastAsia="zh-CN"/>
        </w:rPr>
        <w:t>供应商</w:t>
      </w:r>
      <w:r>
        <w:rPr>
          <w:rFonts w:hint="eastAsia" w:ascii="宋体" w:hAnsi="宋体" w:eastAsia="宋体" w:cs="宋体"/>
          <w:sz w:val="24"/>
          <w:szCs w:val="28"/>
          <w:highlight w:val="none"/>
        </w:rPr>
        <w:t>应自行踏勘现场，如</w:t>
      </w:r>
      <w:r>
        <w:rPr>
          <w:rFonts w:hint="eastAsia" w:ascii="宋体" w:hAnsi="宋体" w:cs="宋体"/>
          <w:sz w:val="24"/>
          <w:szCs w:val="28"/>
          <w:highlight w:val="none"/>
          <w:lang w:eastAsia="zh-CN"/>
        </w:rPr>
        <w:t>供应商</w:t>
      </w:r>
      <w:r>
        <w:rPr>
          <w:rFonts w:hint="eastAsia" w:ascii="宋体" w:hAnsi="宋体" w:eastAsia="宋体" w:cs="宋体"/>
          <w:sz w:val="24"/>
          <w:szCs w:val="28"/>
          <w:highlight w:val="none"/>
        </w:rPr>
        <w:t>因未及时踏勘现场而导致的报价缺项漏项废标、或中标后无法完工，</w:t>
      </w:r>
      <w:r>
        <w:rPr>
          <w:rFonts w:hint="eastAsia" w:ascii="宋体" w:hAnsi="宋体" w:cs="宋体"/>
          <w:sz w:val="24"/>
          <w:szCs w:val="28"/>
          <w:highlight w:val="none"/>
          <w:lang w:eastAsia="zh-CN"/>
        </w:rPr>
        <w:t>供应商</w:t>
      </w:r>
      <w:r>
        <w:rPr>
          <w:rFonts w:hint="eastAsia" w:ascii="宋体" w:hAnsi="宋体" w:eastAsia="宋体" w:cs="宋体"/>
          <w:sz w:val="24"/>
          <w:szCs w:val="28"/>
          <w:highlight w:val="none"/>
        </w:rPr>
        <w:t>自行承担一切后果；</w:t>
      </w:r>
      <w:r>
        <w:rPr>
          <w:rFonts w:hint="eastAsia" w:ascii="宋体" w:hAnsi="宋体" w:eastAsia="宋体" w:cs="宋体"/>
          <w:sz w:val="24"/>
          <w:szCs w:val="28"/>
          <w:highlight w:val="none"/>
        </w:rPr>
        <w:cr/>
      </w:r>
      <w:r>
        <w:rPr>
          <w:rFonts w:hint="eastAsia" w:ascii="宋体" w:hAnsi="宋体" w:eastAsia="宋体" w:cs="宋体"/>
          <w:sz w:val="24"/>
          <w:szCs w:val="28"/>
          <w:highlight w:val="none"/>
        </w:rPr>
        <w:t xml:space="preserve">    </w:t>
      </w:r>
      <w:r>
        <w:rPr>
          <w:rFonts w:hint="eastAsia" w:ascii="宋体" w:hAnsi="宋体" w:cs="宋体"/>
          <w:sz w:val="24"/>
          <w:szCs w:val="28"/>
          <w:highlight w:val="none"/>
          <w:lang w:val="en-US" w:eastAsia="zh-CN"/>
        </w:rPr>
        <w:t>4</w:t>
      </w:r>
      <w:r>
        <w:rPr>
          <w:rFonts w:hint="eastAsia" w:ascii="宋体" w:hAnsi="宋体" w:eastAsia="宋体" w:cs="宋体"/>
          <w:sz w:val="24"/>
          <w:szCs w:val="28"/>
          <w:highlight w:val="none"/>
        </w:rPr>
        <w:t>）如对本招标文件有任何疑问或澄清要求，请按本招标文件“</w:t>
      </w:r>
      <w:r>
        <w:rPr>
          <w:rFonts w:hint="eastAsia" w:ascii="宋体" w:hAnsi="宋体" w:cs="宋体"/>
          <w:sz w:val="24"/>
          <w:szCs w:val="28"/>
          <w:highlight w:val="none"/>
          <w:lang w:eastAsia="zh-CN"/>
        </w:rPr>
        <w:t>供应商</w:t>
      </w:r>
      <w:r>
        <w:rPr>
          <w:rFonts w:hint="eastAsia" w:ascii="宋体" w:hAnsi="宋体" w:eastAsia="宋体" w:cs="宋体"/>
          <w:sz w:val="24"/>
          <w:szCs w:val="28"/>
          <w:highlight w:val="none"/>
        </w:rPr>
        <w:t>须知前附表”中约定联系周口市公共交资源交易中心政府采购中心，或接受答疑截止时间前联系采购人。否则视同理解和接受。</w:t>
      </w:r>
      <w:bookmarkStart w:id="48" w:name="_Toc6821_WPSOffice_Level2"/>
    </w:p>
    <w:p w14:paraId="7FA411D6">
      <w:pPr>
        <w:spacing w:line="360" w:lineRule="auto"/>
        <w:ind w:firstLine="643" w:firstLineChars="200"/>
        <w:rPr>
          <w:rFonts w:hint="eastAsia" w:ascii="宋体" w:hAnsi="宋体" w:eastAsia="宋体" w:cs="宋体"/>
          <w:b/>
          <w:sz w:val="32"/>
          <w:szCs w:val="32"/>
          <w:highlight w:val="none"/>
        </w:rPr>
      </w:pPr>
    </w:p>
    <w:p w14:paraId="1C412658">
      <w:pPr>
        <w:spacing w:line="360" w:lineRule="auto"/>
        <w:ind w:firstLine="643" w:firstLineChars="200"/>
        <w:rPr>
          <w:rFonts w:hint="eastAsia" w:ascii="宋体" w:hAnsi="宋体" w:eastAsia="宋体" w:cs="宋体"/>
          <w:b/>
          <w:sz w:val="32"/>
          <w:szCs w:val="32"/>
          <w:highlight w:val="none"/>
        </w:rPr>
      </w:pPr>
    </w:p>
    <w:p w14:paraId="3AAFAF4B">
      <w:pPr>
        <w:spacing w:line="360" w:lineRule="auto"/>
        <w:ind w:firstLine="643" w:firstLineChars="200"/>
        <w:rPr>
          <w:rFonts w:hint="eastAsia" w:ascii="宋体" w:hAnsi="宋体" w:eastAsia="宋体" w:cs="宋体"/>
          <w:b/>
          <w:sz w:val="32"/>
          <w:szCs w:val="32"/>
          <w:highlight w:val="none"/>
        </w:rPr>
      </w:pPr>
    </w:p>
    <w:bookmarkEnd w:id="48"/>
    <w:p w14:paraId="6DFB49F1">
      <w:pPr>
        <w:jc w:val="left"/>
        <w:rPr>
          <w:rFonts w:hint="eastAsia" w:ascii="宋体" w:hAnsi="宋体" w:eastAsia="宋体" w:cs="宋体"/>
          <w:highlight w:val="none"/>
        </w:rPr>
        <w:sectPr>
          <w:footerReference r:id="rId3" w:type="default"/>
          <w:pgSz w:w="11906" w:h="16838"/>
          <w:pgMar w:top="1440" w:right="1689" w:bottom="1440" w:left="1633" w:header="851" w:footer="992" w:gutter="0"/>
          <w:cols w:space="720" w:num="1"/>
          <w:docGrid w:linePitch="312" w:charSpace="0"/>
        </w:sectPr>
      </w:pPr>
    </w:p>
    <w:p w14:paraId="18D8DE9B">
      <w:pPr>
        <w:pBdr>
          <w:bottom w:val="dotted" w:color="auto" w:sz="24" w:space="1"/>
        </w:pBdr>
        <w:spacing w:line="360" w:lineRule="auto"/>
        <w:jc w:val="center"/>
        <w:rPr>
          <w:rFonts w:hint="eastAsia" w:ascii="宋体" w:hAnsi="宋体" w:eastAsia="宋体" w:cs="宋体"/>
          <w:b/>
          <w:sz w:val="32"/>
          <w:szCs w:val="32"/>
          <w:highlight w:val="none"/>
        </w:rPr>
      </w:pPr>
      <w:r>
        <w:rPr>
          <w:rFonts w:hint="eastAsia" w:ascii="宋体" w:hAnsi="宋体" w:eastAsia="宋体" w:cs="宋体"/>
          <w:b/>
          <w:sz w:val="32"/>
          <w:szCs w:val="32"/>
          <w:highlight w:val="none"/>
        </w:rPr>
        <w:t>服务需求</w:t>
      </w:r>
      <w:bookmarkStart w:id="49" w:name="_Toc14806_WPSOffice_Level2"/>
    </w:p>
    <w:p w14:paraId="719DC934">
      <w:pPr>
        <w:bidi w:val="0"/>
        <w:rPr>
          <w:rFonts w:hint="eastAsia"/>
          <w:highlight w:val="none"/>
        </w:rPr>
      </w:pPr>
      <w:bookmarkStart w:id="50" w:name="_Toc11739_WPSOffice_Level1"/>
    </w:p>
    <w:p w14:paraId="73444B1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cs="宋体"/>
          <w:color w:val="auto"/>
          <w:sz w:val="24"/>
          <w:szCs w:val="24"/>
          <w:highlight w:val="none"/>
          <w:lang w:val="en-US" w:eastAsia="zh-CN"/>
        </w:rPr>
        <w:t>一</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技术要求</w:t>
      </w:r>
    </w:p>
    <w:p w14:paraId="7D35D054">
      <w:pPr>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本项目本质是以服务为核心的系统性技术支持工程，所有建设内容均围绕“提升眼科医疗服务能力、优化患者就医体验”展开。</w:t>
      </w:r>
      <w:r>
        <w:rPr>
          <w:rFonts w:hint="eastAsia" w:ascii="宋体" w:hAnsi="宋体" w:eastAsia="宋体" w:cs="宋体"/>
          <w:color w:val="auto"/>
          <w:sz w:val="24"/>
          <w:szCs w:val="24"/>
          <w:highlight w:val="none"/>
          <w:lang w:eastAsia="zh-CN"/>
        </w:rPr>
        <w:t>为积极构建高质量医疗保健发展新体系，结合实际情况及需求，</w:t>
      </w:r>
      <w:r>
        <w:rPr>
          <w:rFonts w:hint="eastAsia" w:ascii="宋体" w:hAnsi="宋体" w:eastAsia="宋体" w:cs="宋体"/>
          <w:color w:val="auto"/>
          <w:sz w:val="24"/>
          <w:szCs w:val="24"/>
          <w:highlight w:val="none"/>
          <w:lang w:val="en-US" w:eastAsia="zh-CN"/>
        </w:rPr>
        <w:t>为西华县中医院</w:t>
      </w:r>
      <w:r>
        <w:rPr>
          <w:rFonts w:hint="eastAsia" w:ascii="宋体" w:hAnsi="宋体" w:eastAsia="宋体" w:cs="宋体"/>
          <w:color w:val="auto"/>
          <w:sz w:val="24"/>
          <w:szCs w:val="24"/>
          <w:highlight w:val="none"/>
          <w:lang w:eastAsia="zh-CN"/>
        </w:rPr>
        <w:t>建设</w:t>
      </w:r>
      <w:r>
        <w:rPr>
          <w:rFonts w:hint="eastAsia" w:ascii="宋体" w:hAnsi="宋体" w:eastAsia="宋体" w:cs="宋体"/>
          <w:color w:val="auto"/>
          <w:sz w:val="24"/>
          <w:szCs w:val="24"/>
          <w:highlight w:val="none"/>
          <w:lang w:val="en-US" w:eastAsia="zh-CN"/>
        </w:rPr>
        <w:t>提供以下服务：</w:t>
      </w:r>
    </w:p>
    <w:p w14:paraId="33DE2E98">
      <w:pPr>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关于标准化建设的服务属性：科室标准化建设严格参照一级综合医院眼科基本标准，聚焦临床服务需求配置门诊、检查室、治疗室等功能区域，按1:1以上医护比配备专业人员，核心目的是构建“能服务、会服务、服好务”的硬件基础，确保辖区群众常见病、多发病的眼科诊疗需求在家门口得到满足。</w:t>
      </w:r>
    </w:p>
    <w:p w14:paraId="7D712148">
      <w:pPr>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关于技术建设的服务导向：技术支持服务将以“实用、适配、可落地”为原则，重点围绕基层眼科常用诊疗技术开展培训，包括外眼疾病诊治、视力检查、泪道冲洗等基础操作，同时建立远程技术咨询通道，解决诊疗中的实际难题。技术服务需贴合医院服务能力现状，避免过度追求高端技术，确保每一项技术都能转化为服务患者的实际能力。</w:t>
      </w:r>
    </w:p>
    <w:p w14:paraId="50486EA2">
      <w:pPr>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关于人文建设的服务内涵：参照基层医疗机构人文服务优秀实践，项目将融入“有温度的医疗服务”理念，通过优化就医流程、设置温馨候诊区域、建立医患沟通规范等方式，缓解患者就诊焦虑。针对老年、儿童等特殊群体，将配套适老化指引、童趣化候诊设施，让医疗服务既专业又贴心，提升患者就医满意度。</w:t>
      </w:r>
    </w:p>
    <w:p w14:paraId="25765A49">
      <w:pPr>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乙方整合相关资源帮助医院科室提升医疗服务能力，帮助医院科室建立良性运行新机制：</w:t>
      </w:r>
    </w:p>
    <w:p w14:paraId="0D1C14B5">
      <w:pPr>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技术（专科联盟）：乙方协调相关专家，对甲方科室发展进行诊疗规划。专家对甲方科室人员进行岗位能力培训后，通过学科专家多点执业定期院内培训、门诊坐诊、病区查房、手术带教、学术讲座等，协助甲方科室开展相应的诊疗项目，提高甲方人员的专科技术水平。三甲医院专家，在其专业领域具有丰富的临床经验，对相关疾病的诊断和治疗具有较高的水平，能提供高质量的医疗服务。</w:t>
      </w:r>
    </w:p>
    <w:p w14:paraId="16DB25D9">
      <w:pPr>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2、医疗服务：乙方协调专家在甲方开展手术，需为副主任医师以上职称并在其专业领域内具有较高的医疗水平。</w:t>
      </w:r>
    </w:p>
    <w:p w14:paraId="4535802E">
      <w:pPr>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3、人才培养：乙方协调相关专家，对甲方眼科实施专科带教，眼科培养不少于1名专业骨干力量，需有相应的专业水平作为主刀开展手术并可独立完成。</w:t>
      </w:r>
    </w:p>
    <w:p w14:paraId="31F5D6C8">
      <w:pPr>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4、乙方整合“运营（医联体建设）、人文精神建设”资源帮助甲方科室建立良性运行新机制运营专科医联体。a)运营（专科医联体）：乙方在国家分级诊疗制度的指导下，协助甲方以“理事会领导下的牵头医院负责制”的组织结构形式建设专科医联体，在条件许可下与长三角地区知名医院达成专科联盟。</w:t>
      </w:r>
    </w:p>
    <w:p w14:paraId="73C9D63A">
      <w:pPr>
        <w:pStyle w:val="27"/>
        <w:rPr>
          <w:rFonts w:hint="eastAsia"/>
          <w:highlight w:val="none"/>
          <w:lang w:eastAsia="zh-CN"/>
        </w:rPr>
      </w:pPr>
    </w:p>
    <w:p w14:paraId="36453658">
      <w:pPr>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二</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其他要求：</w:t>
      </w:r>
    </w:p>
    <w:p w14:paraId="11A5D8B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1.服务期限：</w:t>
      </w:r>
      <w:r>
        <w:rPr>
          <w:rFonts w:hint="eastAsia" w:ascii="宋体" w:hAnsi="宋体" w:cs="宋体"/>
          <w:color w:val="auto"/>
          <w:sz w:val="24"/>
          <w:szCs w:val="24"/>
          <w:highlight w:val="none"/>
          <w:lang w:val="en-US" w:eastAsia="zh-CN"/>
        </w:rPr>
        <w:t>1年</w:t>
      </w:r>
      <w:r>
        <w:rPr>
          <w:rFonts w:hint="eastAsia" w:ascii="宋体" w:hAnsi="宋体" w:eastAsia="宋体" w:cs="宋体"/>
          <w:color w:val="auto"/>
          <w:sz w:val="24"/>
          <w:szCs w:val="24"/>
          <w:highlight w:val="none"/>
          <w:lang w:val="en-US" w:eastAsia="zh-CN"/>
        </w:rPr>
        <w:t xml:space="preserve">。  </w:t>
      </w:r>
    </w:p>
    <w:p w14:paraId="548C4A6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2.付</w:t>
      </w:r>
      <w:r>
        <w:rPr>
          <w:rFonts w:hint="eastAsia" w:ascii="宋体" w:hAnsi="宋体" w:eastAsia="宋体" w:cs="宋体"/>
          <w:color w:val="auto"/>
          <w:sz w:val="24"/>
          <w:szCs w:val="24"/>
          <w:highlight w:val="none"/>
        </w:rPr>
        <w:t>款方式：</w:t>
      </w:r>
      <w:r>
        <w:rPr>
          <w:rFonts w:hint="eastAsia" w:ascii="宋体" w:hAnsi="宋体" w:cs="宋体"/>
          <w:color w:val="auto"/>
          <w:sz w:val="24"/>
          <w:szCs w:val="24"/>
          <w:highlight w:val="none"/>
          <w:lang w:val="en-US" w:eastAsia="zh-CN"/>
        </w:rPr>
        <w:t>按月支付</w:t>
      </w: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 xml:space="preserve">      </w:t>
      </w:r>
    </w:p>
    <w:p w14:paraId="122D296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3.服务地点</w:t>
      </w:r>
      <w:r>
        <w:rPr>
          <w:rFonts w:hint="eastAsia" w:ascii="宋体" w:hAnsi="宋体" w:cs="宋体"/>
          <w:color w:val="auto"/>
          <w:sz w:val="24"/>
          <w:szCs w:val="24"/>
          <w:highlight w:val="none"/>
          <w:lang w:val="en-US" w:eastAsia="zh-CN"/>
        </w:rPr>
        <w:t>：</w:t>
      </w:r>
      <w:r>
        <w:rPr>
          <w:rFonts w:hint="eastAsia" w:ascii="宋体" w:hAnsi="宋体" w:eastAsia="宋体" w:cs="宋体"/>
          <w:color w:val="auto"/>
          <w:sz w:val="24"/>
          <w:szCs w:val="24"/>
          <w:highlight w:val="none"/>
          <w:lang w:val="en-US" w:eastAsia="zh-CN"/>
        </w:rPr>
        <w:t xml:space="preserve">采购人指定地点 </w:t>
      </w:r>
    </w:p>
    <w:p w14:paraId="18420EF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4</w:t>
      </w:r>
      <w:r>
        <w:rPr>
          <w:rFonts w:hint="eastAsia" w:ascii="宋体" w:hAnsi="宋体" w:eastAsia="宋体" w:cs="宋体"/>
          <w:color w:val="auto"/>
          <w:sz w:val="24"/>
          <w:szCs w:val="24"/>
          <w:highlight w:val="none"/>
          <w:lang w:val="en-US" w:eastAsia="zh-CN"/>
        </w:rPr>
        <w:t>.质量要求：合格，达到招标人要求标准。</w:t>
      </w:r>
    </w:p>
    <w:p w14:paraId="1085FCE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pacing w:val="0"/>
          <w:position w:val="0"/>
          <w:sz w:val="24"/>
          <w:szCs w:val="24"/>
          <w:highlight w:val="none"/>
          <w:shd w:val="clear" w:fill="auto"/>
          <w:lang w:val="en-US" w:eastAsia="zh-CN"/>
        </w:rPr>
      </w:pP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其他要求：供应商对其提供的产品请出具《关于符合本国产品标准的声明函》或财政部会同有关部门规定的有关证明文件。</w:t>
      </w:r>
    </w:p>
    <w:p w14:paraId="485E792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pacing w:val="0"/>
          <w:position w:val="0"/>
          <w:sz w:val="24"/>
          <w:szCs w:val="24"/>
          <w:highlight w:val="none"/>
          <w:shd w:val="clear" w:fill="auto"/>
          <w:lang w:val="en-US" w:eastAsia="zh-CN"/>
        </w:rPr>
      </w:pPr>
    </w:p>
    <w:p w14:paraId="23C8881C">
      <w:pPr>
        <w:pStyle w:val="8"/>
        <w:bidi w:val="0"/>
        <w:ind w:left="0" w:leftChars="0" w:firstLine="0" w:firstLineChars="0"/>
        <w:jc w:val="center"/>
        <w:rPr>
          <w:rFonts w:hint="eastAsia" w:ascii="宋体" w:hAnsi="宋体" w:eastAsia="宋体" w:cs="宋体"/>
          <w:highlight w:val="none"/>
        </w:rPr>
      </w:pPr>
      <w:r>
        <w:rPr>
          <w:rFonts w:hint="eastAsia" w:ascii="宋体" w:hAnsi="宋体" w:eastAsia="宋体" w:cs="宋体"/>
          <w:highlight w:val="none"/>
        </w:rPr>
        <w:br w:type="page"/>
      </w:r>
      <w:bookmarkStart w:id="51" w:name="_Toc2172"/>
      <w:r>
        <w:rPr>
          <w:rFonts w:hint="eastAsia" w:ascii="宋体" w:hAnsi="宋体" w:eastAsia="宋体" w:cs="宋体"/>
          <w:highlight w:val="none"/>
        </w:rPr>
        <w:t>第</w:t>
      </w:r>
      <w:bookmarkStart w:id="52" w:name="_Hlt240110027"/>
      <w:bookmarkEnd w:id="52"/>
      <w:r>
        <w:rPr>
          <w:rFonts w:hint="eastAsia" w:ascii="宋体" w:hAnsi="宋体" w:eastAsia="宋体" w:cs="宋体"/>
          <w:highlight w:val="none"/>
        </w:rPr>
        <w:t>四章 评标办法</w:t>
      </w:r>
      <w:bookmarkEnd w:id="50"/>
      <w:bookmarkEnd w:id="51"/>
    </w:p>
    <w:p w14:paraId="050D94F2">
      <w:pPr>
        <w:tabs>
          <w:tab w:val="left" w:pos="360"/>
          <w:tab w:val="left" w:pos="540"/>
          <w:tab w:val="left" w:pos="3600"/>
          <w:tab w:val="left" w:pos="3780"/>
          <w:tab w:val="left" w:pos="8460"/>
          <w:tab w:val="left" w:pos="9180"/>
        </w:tabs>
        <w:adjustRightInd w:val="0"/>
        <w:snapToGrid w:val="0"/>
        <w:spacing w:line="360" w:lineRule="auto"/>
        <w:jc w:val="center"/>
        <w:rPr>
          <w:rFonts w:hint="eastAsia" w:ascii="宋体" w:hAnsi="宋体" w:eastAsia="宋体" w:cs="宋体"/>
          <w:b/>
          <w:sz w:val="24"/>
          <w:highlight w:val="none"/>
        </w:rPr>
      </w:pPr>
      <w:bookmarkStart w:id="53" w:name="_Toc10750_WPSOffice_Level2"/>
      <w:r>
        <w:rPr>
          <w:rFonts w:hint="eastAsia" w:ascii="宋体" w:hAnsi="宋体" w:eastAsia="宋体" w:cs="宋体"/>
          <w:b/>
          <w:sz w:val="24"/>
          <w:highlight w:val="none"/>
        </w:rPr>
        <w:t>一．总  则</w:t>
      </w:r>
      <w:bookmarkEnd w:id="53"/>
    </w:p>
    <w:p w14:paraId="67F783F3">
      <w:pPr>
        <w:adjustRightInd w:val="0"/>
        <w:snapToGrid w:val="0"/>
        <w:spacing w:line="360" w:lineRule="auto"/>
        <w:ind w:right="-10" w:firstLine="422" w:firstLineChars="175"/>
        <w:rPr>
          <w:rFonts w:hint="eastAsia" w:ascii="宋体" w:hAnsi="宋体" w:eastAsia="宋体" w:cs="宋体"/>
          <w:b/>
          <w:bCs/>
          <w:sz w:val="24"/>
          <w:highlight w:val="none"/>
        </w:rPr>
      </w:pPr>
      <w:r>
        <w:rPr>
          <w:rFonts w:hint="eastAsia" w:ascii="宋体" w:hAnsi="宋体" w:eastAsia="宋体" w:cs="宋体"/>
          <w:b/>
          <w:bCs/>
          <w:sz w:val="24"/>
          <w:highlight w:val="none"/>
        </w:rPr>
        <w:t xml:space="preserve">第一条 </w:t>
      </w:r>
      <w:r>
        <w:rPr>
          <w:rFonts w:hint="eastAsia" w:ascii="宋体" w:hAnsi="宋体" w:eastAsia="宋体" w:cs="宋体"/>
          <w:sz w:val="24"/>
          <w:highlight w:val="none"/>
        </w:rPr>
        <w:t>为了做好</w:t>
      </w:r>
      <w:r>
        <w:rPr>
          <w:rFonts w:hint="eastAsia" w:ascii="宋体" w:hAnsi="宋体" w:eastAsia="宋体" w:cs="宋体"/>
          <w:b/>
          <w:bCs/>
          <w:sz w:val="24"/>
          <w:highlight w:val="none"/>
        </w:rPr>
        <w:t>本项目（</w:t>
      </w:r>
      <w:r>
        <w:rPr>
          <w:rFonts w:hint="eastAsia" w:ascii="宋体" w:hAnsi="宋体" w:eastAsia="宋体" w:cs="宋体"/>
          <w:b/>
          <w:sz w:val="24"/>
          <w:highlight w:val="none"/>
        </w:rPr>
        <w:t>项目编号:西华招标采购-2026-13</w:t>
      </w:r>
      <w:r>
        <w:rPr>
          <w:rFonts w:hint="eastAsia" w:ascii="宋体" w:hAnsi="宋体" w:cs="宋体"/>
          <w:b/>
          <w:sz w:val="24"/>
          <w:highlight w:val="none"/>
          <w:lang w:val="en-US" w:eastAsia="zh-CN"/>
        </w:rPr>
        <w:t xml:space="preserve">  </w:t>
      </w:r>
      <w:r>
        <w:rPr>
          <w:rFonts w:hint="eastAsia" w:ascii="宋体" w:hAnsi="宋体" w:eastAsia="宋体" w:cs="宋体"/>
          <w:b/>
          <w:bCs/>
          <w:sz w:val="24"/>
          <w:highlight w:val="none"/>
        </w:rPr>
        <w:t>）</w:t>
      </w:r>
      <w:r>
        <w:rPr>
          <w:rFonts w:hint="eastAsia" w:ascii="宋体" w:hAnsi="宋体" w:eastAsia="宋体" w:cs="宋体"/>
          <w:sz w:val="24"/>
          <w:highlight w:val="none"/>
        </w:rPr>
        <w:t>的招标评标工作，保证项目评审工作的正常有序进行，维护采购人、</w:t>
      </w:r>
      <w:r>
        <w:rPr>
          <w:rFonts w:hint="eastAsia" w:ascii="宋体" w:hAnsi="宋体" w:cs="宋体"/>
          <w:sz w:val="24"/>
          <w:highlight w:val="none"/>
          <w:lang w:eastAsia="zh-CN"/>
        </w:rPr>
        <w:t>供应商</w:t>
      </w:r>
      <w:r>
        <w:rPr>
          <w:rFonts w:hint="eastAsia" w:ascii="宋体" w:hAnsi="宋体" w:eastAsia="宋体" w:cs="宋体"/>
          <w:sz w:val="24"/>
          <w:highlight w:val="none"/>
        </w:rPr>
        <w:t>的合法权益，依据《中华人民共和国政府采购法》及其它相关法律法规，本着公开、公平、公正的原则，制定评标办法。</w:t>
      </w:r>
    </w:p>
    <w:p w14:paraId="5CF78F3E">
      <w:pPr>
        <w:adjustRightInd w:val="0"/>
        <w:snapToGrid w:val="0"/>
        <w:spacing w:line="360" w:lineRule="auto"/>
        <w:ind w:right="-10" w:firstLine="422" w:firstLineChars="175"/>
        <w:rPr>
          <w:rFonts w:hint="eastAsia" w:ascii="宋体" w:hAnsi="宋体" w:eastAsia="宋体" w:cs="宋体"/>
          <w:sz w:val="24"/>
          <w:highlight w:val="none"/>
        </w:rPr>
      </w:pPr>
      <w:r>
        <w:rPr>
          <w:rFonts w:hint="eastAsia" w:ascii="宋体" w:hAnsi="宋体" w:eastAsia="宋体" w:cs="宋体"/>
          <w:b/>
          <w:bCs/>
          <w:sz w:val="24"/>
          <w:highlight w:val="none"/>
        </w:rPr>
        <w:t xml:space="preserve">第二条 </w:t>
      </w:r>
      <w:r>
        <w:rPr>
          <w:rFonts w:hint="eastAsia" w:ascii="宋体" w:hAnsi="宋体" w:eastAsia="宋体" w:cs="宋体"/>
          <w:sz w:val="24"/>
          <w:highlight w:val="none"/>
        </w:rPr>
        <w:t>本次项目评标采用</w:t>
      </w:r>
      <w:r>
        <w:rPr>
          <w:rFonts w:hint="eastAsia" w:ascii="宋体" w:hAnsi="宋体" w:eastAsia="宋体" w:cs="宋体"/>
          <w:b/>
          <w:sz w:val="24"/>
          <w:highlight w:val="none"/>
        </w:rPr>
        <w:t>综合评分法</w:t>
      </w:r>
      <w:r>
        <w:rPr>
          <w:rFonts w:hint="eastAsia" w:ascii="宋体" w:hAnsi="宋体" w:eastAsia="宋体" w:cs="宋体"/>
          <w:sz w:val="24"/>
          <w:highlight w:val="none"/>
        </w:rPr>
        <w:t>作为对</w:t>
      </w:r>
      <w:r>
        <w:rPr>
          <w:rFonts w:hint="eastAsia" w:ascii="宋体" w:hAnsi="宋体" w:cs="宋体"/>
          <w:sz w:val="24"/>
          <w:highlight w:val="none"/>
          <w:lang w:eastAsia="zh-CN"/>
        </w:rPr>
        <w:t>供应商</w:t>
      </w:r>
      <w:r>
        <w:rPr>
          <w:rFonts w:hint="eastAsia" w:ascii="宋体" w:hAnsi="宋体" w:eastAsia="宋体" w:cs="宋体"/>
          <w:sz w:val="24"/>
          <w:highlight w:val="none"/>
        </w:rPr>
        <w:t>标书的比较方法。</w:t>
      </w:r>
    </w:p>
    <w:p w14:paraId="503F3A39">
      <w:pPr>
        <w:adjustRightInd w:val="0"/>
        <w:snapToGrid w:val="0"/>
        <w:spacing w:line="360" w:lineRule="auto"/>
        <w:ind w:left="-61" w:leftChars="-29" w:right="-10" w:firstLine="482" w:firstLineChars="200"/>
        <w:rPr>
          <w:rFonts w:hint="eastAsia" w:ascii="宋体" w:hAnsi="宋体" w:eastAsia="宋体" w:cs="宋体"/>
          <w:sz w:val="24"/>
          <w:highlight w:val="none"/>
        </w:rPr>
      </w:pPr>
      <w:r>
        <w:rPr>
          <w:rFonts w:hint="eastAsia" w:ascii="宋体" w:hAnsi="宋体" w:eastAsia="宋体" w:cs="宋体"/>
          <w:b/>
          <w:sz w:val="24"/>
          <w:highlight w:val="none"/>
        </w:rPr>
        <w:t xml:space="preserve">第三条 </w:t>
      </w:r>
      <w:r>
        <w:rPr>
          <w:rFonts w:hint="eastAsia" w:ascii="宋体" w:hAnsi="宋体" w:eastAsia="宋体" w:cs="宋体"/>
          <w:sz w:val="24"/>
          <w:highlight w:val="none"/>
        </w:rPr>
        <w:t>按照《中华人民共和国政府采购法》及其相关规定组成评标委员会负责本项目的评审工作。评标委员会</w:t>
      </w:r>
      <w:r>
        <w:rPr>
          <w:rFonts w:hint="eastAsia" w:ascii="宋体" w:hAnsi="宋体" w:eastAsia="宋体" w:cs="宋体"/>
          <w:sz w:val="24"/>
          <w:szCs w:val="22"/>
          <w:highlight w:val="none"/>
        </w:rPr>
        <w:t>在政府采购专家库中随机抽取。</w:t>
      </w:r>
    </w:p>
    <w:p w14:paraId="53A3FA53">
      <w:pPr>
        <w:adjustRightInd w:val="0"/>
        <w:snapToGrid w:val="0"/>
        <w:spacing w:line="360" w:lineRule="auto"/>
        <w:ind w:right="-10" w:firstLine="482" w:firstLineChars="200"/>
        <w:rPr>
          <w:rFonts w:hint="eastAsia" w:ascii="宋体" w:hAnsi="宋体" w:eastAsia="宋体" w:cs="宋体"/>
          <w:sz w:val="24"/>
          <w:highlight w:val="none"/>
        </w:rPr>
      </w:pPr>
      <w:r>
        <w:rPr>
          <w:rFonts w:hint="eastAsia" w:ascii="宋体" w:hAnsi="宋体" w:eastAsia="宋体" w:cs="宋体"/>
          <w:b/>
          <w:sz w:val="24"/>
          <w:highlight w:val="none"/>
        </w:rPr>
        <w:t xml:space="preserve">第四条 </w:t>
      </w:r>
      <w:r>
        <w:rPr>
          <w:rFonts w:hint="eastAsia" w:ascii="宋体" w:hAnsi="宋体" w:eastAsia="宋体" w:cs="宋体"/>
          <w:sz w:val="24"/>
          <w:highlight w:val="none"/>
        </w:rPr>
        <w:t>评委会按照“客观公正，实事求是”的原则，评价参加本次招标的</w:t>
      </w:r>
      <w:r>
        <w:rPr>
          <w:rFonts w:hint="eastAsia" w:ascii="宋体" w:hAnsi="宋体" w:cs="宋体"/>
          <w:sz w:val="24"/>
          <w:highlight w:val="none"/>
          <w:lang w:eastAsia="zh-CN"/>
        </w:rPr>
        <w:t>供应商</w:t>
      </w:r>
      <w:r>
        <w:rPr>
          <w:rFonts w:hint="eastAsia" w:ascii="宋体" w:hAnsi="宋体" w:eastAsia="宋体" w:cs="宋体"/>
          <w:sz w:val="24"/>
          <w:highlight w:val="none"/>
        </w:rPr>
        <w:t>所提供的产品价格、性能、质量、服务及对招标文件的符合性及响应性。</w:t>
      </w:r>
    </w:p>
    <w:p w14:paraId="4B8AEA64">
      <w:pPr>
        <w:adjustRightInd w:val="0"/>
        <w:snapToGrid w:val="0"/>
        <w:spacing w:line="360" w:lineRule="auto"/>
        <w:jc w:val="center"/>
        <w:rPr>
          <w:rFonts w:hint="eastAsia" w:ascii="宋体" w:hAnsi="宋体" w:eastAsia="宋体" w:cs="宋体"/>
          <w:sz w:val="24"/>
          <w:highlight w:val="none"/>
        </w:rPr>
      </w:pPr>
      <w:bookmarkStart w:id="54" w:name="_Toc31922_WPSOffice_Level2"/>
      <w:r>
        <w:rPr>
          <w:rFonts w:hint="eastAsia" w:ascii="宋体" w:hAnsi="宋体" w:eastAsia="宋体" w:cs="宋体"/>
          <w:b/>
          <w:sz w:val="24"/>
          <w:highlight w:val="none"/>
        </w:rPr>
        <w:t>二．评标程序及评审细则</w:t>
      </w:r>
      <w:bookmarkEnd w:id="54"/>
    </w:p>
    <w:p w14:paraId="729FF417">
      <w:pPr>
        <w:adjustRightInd w:val="0"/>
        <w:snapToGrid w:val="0"/>
        <w:spacing w:line="360" w:lineRule="auto"/>
        <w:ind w:right="-10" w:firstLine="422" w:firstLineChars="175"/>
        <w:rPr>
          <w:rFonts w:hint="eastAsia" w:ascii="宋体" w:hAnsi="宋体" w:eastAsia="宋体" w:cs="宋体"/>
          <w:bCs/>
          <w:sz w:val="24"/>
          <w:highlight w:val="none"/>
        </w:rPr>
      </w:pPr>
      <w:r>
        <w:rPr>
          <w:rFonts w:hint="eastAsia" w:ascii="宋体" w:hAnsi="宋体" w:eastAsia="宋体" w:cs="宋体"/>
          <w:b/>
          <w:bCs/>
          <w:sz w:val="24"/>
          <w:highlight w:val="none"/>
        </w:rPr>
        <w:t>第五条</w:t>
      </w:r>
      <w:r>
        <w:rPr>
          <w:rFonts w:hint="eastAsia" w:ascii="宋体" w:hAnsi="宋体" w:eastAsia="宋体" w:cs="宋体"/>
          <w:bCs/>
          <w:sz w:val="24"/>
          <w:highlight w:val="none"/>
        </w:rPr>
        <w:t xml:space="preserve"> 评标工作于开标后进行。评委会应认真研究招标文件，至少应了解和熟悉以下内容：</w:t>
      </w:r>
    </w:p>
    <w:p w14:paraId="06EC806D">
      <w:pPr>
        <w:adjustRightInd w:val="0"/>
        <w:snapToGrid w:val="0"/>
        <w:spacing w:line="360" w:lineRule="auto"/>
        <w:ind w:right="-10" w:firstLine="420" w:firstLineChars="175"/>
        <w:rPr>
          <w:rFonts w:hint="eastAsia" w:ascii="宋体" w:hAnsi="宋体" w:eastAsia="宋体" w:cs="宋体"/>
          <w:bCs/>
          <w:sz w:val="24"/>
          <w:highlight w:val="none"/>
        </w:rPr>
      </w:pPr>
      <w:r>
        <w:rPr>
          <w:rFonts w:hint="eastAsia" w:ascii="宋体" w:hAnsi="宋体" w:eastAsia="宋体" w:cs="宋体"/>
          <w:bCs/>
          <w:sz w:val="24"/>
          <w:highlight w:val="none"/>
        </w:rPr>
        <w:t>（一）招标的目标；</w:t>
      </w:r>
    </w:p>
    <w:p w14:paraId="1A56A023">
      <w:pPr>
        <w:adjustRightInd w:val="0"/>
        <w:snapToGrid w:val="0"/>
        <w:spacing w:line="360" w:lineRule="auto"/>
        <w:ind w:right="-10" w:firstLine="420" w:firstLineChars="175"/>
        <w:rPr>
          <w:rFonts w:hint="eastAsia" w:ascii="宋体" w:hAnsi="宋体" w:eastAsia="宋体" w:cs="宋体"/>
          <w:bCs/>
          <w:sz w:val="24"/>
          <w:highlight w:val="none"/>
        </w:rPr>
      </w:pPr>
      <w:r>
        <w:rPr>
          <w:rFonts w:hint="eastAsia" w:ascii="宋体" w:hAnsi="宋体" w:eastAsia="宋体" w:cs="宋体"/>
          <w:bCs/>
          <w:sz w:val="24"/>
          <w:highlight w:val="none"/>
        </w:rPr>
        <w:t>（二）招标项目的范围和性质；</w:t>
      </w:r>
    </w:p>
    <w:p w14:paraId="6EDC885B">
      <w:pPr>
        <w:adjustRightInd w:val="0"/>
        <w:snapToGrid w:val="0"/>
        <w:spacing w:line="360" w:lineRule="auto"/>
        <w:ind w:right="-10" w:firstLine="420" w:firstLineChars="175"/>
        <w:rPr>
          <w:rFonts w:hint="eastAsia" w:ascii="宋体" w:hAnsi="宋体" w:eastAsia="宋体" w:cs="宋体"/>
          <w:bCs/>
          <w:sz w:val="24"/>
          <w:highlight w:val="none"/>
        </w:rPr>
      </w:pPr>
      <w:r>
        <w:rPr>
          <w:rFonts w:hint="eastAsia" w:ascii="宋体" w:hAnsi="宋体" w:eastAsia="宋体" w:cs="宋体"/>
          <w:bCs/>
          <w:sz w:val="24"/>
          <w:highlight w:val="none"/>
        </w:rPr>
        <w:t>（三）招标文件中规定的主要技术要求、标准和商务条款；</w:t>
      </w:r>
    </w:p>
    <w:p w14:paraId="633E7518">
      <w:pPr>
        <w:adjustRightInd w:val="0"/>
        <w:snapToGrid w:val="0"/>
        <w:spacing w:line="360" w:lineRule="auto"/>
        <w:ind w:right="-10" w:firstLine="420" w:firstLineChars="175"/>
        <w:rPr>
          <w:rFonts w:hint="eastAsia" w:ascii="宋体" w:hAnsi="宋体" w:eastAsia="宋体" w:cs="宋体"/>
          <w:bCs/>
          <w:sz w:val="24"/>
          <w:highlight w:val="none"/>
        </w:rPr>
      </w:pPr>
      <w:r>
        <w:rPr>
          <w:rFonts w:hint="eastAsia" w:ascii="宋体" w:hAnsi="宋体" w:eastAsia="宋体" w:cs="宋体"/>
          <w:bCs/>
          <w:sz w:val="24"/>
          <w:highlight w:val="none"/>
        </w:rPr>
        <w:t>（四）招标文件规定的评标标准、评标方法和在评标过程中考虑的相关因素。</w:t>
      </w:r>
    </w:p>
    <w:p w14:paraId="4FE0D0ED">
      <w:pPr>
        <w:adjustRightInd w:val="0"/>
        <w:snapToGrid w:val="0"/>
        <w:spacing w:line="360" w:lineRule="auto"/>
        <w:ind w:right="-10" w:firstLine="422" w:firstLineChars="175"/>
        <w:rPr>
          <w:rFonts w:hint="eastAsia" w:ascii="宋体" w:hAnsi="宋体" w:eastAsia="宋体" w:cs="宋体"/>
          <w:bCs/>
          <w:sz w:val="24"/>
          <w:highlight w:val="none"/>
        </w:rPr>
      </w:pPr>
      <w:r>
        <w:rPr>
          <w:rFonts w:hint="eastAsia" w:ascii="宋体" w:hAnsi="宋体" w:eastAsia="宋体" w:cs="宋体"/>
          <w:b/>
          <w:bCs/>
          <w:sz w:val="24"/>
          <w:highlight w:val="none"/>
        </w:rPr>
        <w:t>第六条</w:t>
      </w:r>
      <w:r>
        <w:rPr>
          <w:rFonts w:hint="eastAsia" w:ascii="宋体" w:hAnsi="宋体" w:eastAsia="宋体" w:cs="宋体"/>
          <w:bCs/>
          <w:sz w:val="24"/>
          <w:highlight w:val="none"/>
        </w:rPr>
        <w:t xml:space="preserve"> 有效投标应符合以下原则：</w:t>
      </w:r>
    </w:p>
    <w:p w14:paraId="7DB58A19">
      <w:pPr>
        <w:adjustRightInd w:val="0"/>
        <w:snapToGrid w:val="0"/>
        <w:spacing w:line="360" w:lineRule="auto"/>
        <w:ind w:right="-10" w:firstLine="420" w:firstLineChars="175"/>
        <w:rPr>
          <w:rFonts w:hint="eastAsia" w:ascii="宋体" w:hAnsi="宋体" w:eastAsia="宋体" w:cs="宋体"/>
          <w:bCs/>
          <w:sz w:val="24"/>
          <w:highlight w:val="none"/>
        </w:rPr>
      </w:pPr>
      <w:r>
        <w:rPr>
          <w:rFonts w:hint="eastAsia" w:ascii="宋体" w:hAnsi="宋体" w:eastAsia="宋体" w:cs="宋体"/>
          <w:bCs/>
          <w:sz w:val="24"/>
          <w:highlight w:val="none"/>
        </w:rPr>
        <w:t>（一）满足招标文件的实质性要求；</w:t>
      </w:r>
    </w:p>
    <w:p w14:paraId="3CC78B0B">
      <w:pPr>
        <w:adjustRightInd w:val="0"/>
        <w:snapToGrid w:val="0"/>
        <w:spacing w:line="360" w:lineRule="auto"/>
        <w:ind w:right="-10" w:firstLine="420" w:firstLineChars="175"/>
        <w:rPr>
          <w:rFonts w:hint="eastAsia" w:ascii="宋体" w:hAnsi="宋体" w:eastAsia="宋体" w:cs="宋体"/>
          <w:bCs/>
          <w:sz w:val="24"/>
          <w:highlight w:val="none"/>
        </w:rPr>
      </w:pPr>
      <w:r>
        <w:rPr>
          <w:rFonts w:hint="eastAsia" w:ascii="宋体" w:hAnsi="宋体" w:eastAsia="宋体" w:cs="宋体"/>
          <w:bCs/>
          <w:sz w:val="24"/>
          <w:highlight w:val="none"/>
        </w:rPr>
        <w:t>（二）无重大偏离、保留或采购人不能接受的附加条件；</w:t>
      </w:r>
    </w:p>
    <w:p w14:paraId="6476ABC5">
      <w:pPr>
        <w:adjustRightInd w:val="0"/>
        <w:snapToGrid w:val="0"/>
        <w:spacing w:line="360" w:lineRule="auto"/>
        <w:ind w:right="-10" w:firstLine="420" w:firstLineChars="175"/>
        <w:rPr>
          <w:rFonts w:hint="eastAsia" w:ascii="宋体" w:hAnsi="宋体" w:eastAsia="宋体" w:cs="宋体"/>
          <w:bCs/>
          <w:sz w:val="24"/>
          <w:highlight w:val="none"/>
        </w:rPr>
      </w:pPr>
      <w:r>
        <w:rPr>
          <w:rFonts w:hint="eastAsia" w:ascii="宋体" w:hAnsi="宋体" w:eastAsia="宋体" w:cs="宋体"/>
          <w:bCs/>
          <w:sz w:val="24"/>
          <w:highlight w:val="none"/>
        </w:rPr>
        <w:t>（三）通过投标符合性审查；</w:t>
      </w:r>
    </w:p>
    <w:p w14:paraId="5646B1FC">
      <w:pPr>
        <w:adjustRightInd w:val="0"/>
        <w:snapToGrid w:val="0"/>
        <w:spacing w:line="360" w:lineRule="auto"/>
        <w:ind w:right="-10" w:firstLine="420" w:firstLineChars="175"/>
        <w:rPr>
          <w:rFonts w:hint="eastAsia" w:ascii="宋体" w:hAnsi="宋体" w:eastAsia="宋体" w:cs="宋体"/>
          <w:bCs/>
          <w:sz w:val="24"/>
          <w:highlight w:val="none"/>
        </w:rPr>
      </w:pPr>
      <w:r>
        <w:rPr>
          <w:rFonts w:hint="eastAsia" w:ascii="宋体" w:hAnsi="宋体" w:eastAsia="宋体" w:cs="宋体"/>
          <w:bCs/>
          <w:sz w:val="24"/>
          <w:highlight w:val="none"/>
        </w:rPr>
        <w:t>（四）评委会依据招标文件认定的其他原则；</w:t>
      </w:r>
    </w:p>
    <w:p w14:paraId="6F59CB59">
      <w:pPr>
        <w:adjustRightInd w:val="0"/>
        <w:snapToGrid w:val="0"/>
        <w:spacing w:line="360" w:lineRule="auto"/>
        <w:ind w:right="-10" w:firstLine="420" w:firstLineChars="175"/>
        <w:rPr>
          <w:rFonts w:hint="eastAsia" w:ascii="宋体" w:hAnsi="宋体" w:eastAsia="宋体" w:cs="宋体"/>
          <w:bCs/>
          <w:sz w:val="24"/>
          <w:highlight w:val="none"/>
        </w:rPr>
      </w:pPr>
      <w:r>
        <w:rPr>
          <w:rFonts w:hint="eastAsia" w:ascii="宋体" w:hAnsi="宋体" w:eastAsia="宋体" w:cs="宋体"/>
          <w:bCs/>
          <w:sz w:val="24"/>
          <w:highlight w:val="none"/>
        </w:rPr>
        <w:t>（五）商务偏差表或技术偏差表数据不存在弄虚作假现象；</w:t>
      </w:r>
    </w:p>
    <w:p w14:paraId="023DBFD3">
      <w:pPr>
        <w:adjustRightInd w:val="0"/>
        <w:snapToGrid w:val="0"/>
        <w:spacing w:line="360" w:lineRule="auto"/>
        <w:ind w:right="-10" w:firstLine="420" w:firstLineChars="175"/>
        <w:rPr>
          <w:rFonts w:hint="eastAsia" w:ascii="宋体" w:hAnsi="宋体" w:eastAsia="宋体" w:cs="宋体"/>
          <w:bCs/>
          <w:sz w:val="24"/>
          <w:highlight w:val="none"/>
        </w:rPr>
      </w:pPr>
      <w:r>
        <w:rPr>
          <w:rFonts w:hint="eastAsia" w:ascii="宋体" w:hAnsi="宋体" w:eastAsia="宋体" w:cs="宋体"/>
          <w:bCs/>
          <w:sz w:val="24"/>
          <w:highlight w:val="none"/>
        </w:rPr>
        <w:t>（六）</w:t>
      </w:r>
      <w:r>
        <w:rPr>
          <w:rFonts w:hint="eastAsia" w:ascii="宋体" w:hAnsi="宋体" w:cs="宋体"/>
          <w:bCs/>
          <w:sz w:val="24"/>
          <w:highlight w:val="none"/>
          <w:lang w:eastAsia="zh-CN"/>
        </w:rPr>
        <w:t>供应商</w:t>
      </w:r>
      <w:r>
        <w:rPr>
          <w:rFonts w:hint="eastAsia" w:ascii="宋体" w:hAnsi="宋体" w:eastAsia="宋体" w:cs="宋体"/>
          <w:bCs/>
          <w:sz w:val="24"/>
          <w:highlight w:val="none"/>
        </w:rPr>
        <w:t>报价未超过采购人的采购预算；</w:t>
      </w:r>
    </w:p>
    <w:p w14:paraId="6217AB3F">
      <w:pPr>
        <w:adjustRightInd w:val="0"/>
        <w:snapToGrid w:val="0"/>
        <w:spacing w:line="360" w:lineRule="auto"/>
        <w:ind w:right="-10" w:firstLine="482" w:firstLineChars="200"/>
        <w:rPr>
          <w:rFonts w:hint="eastAsia" w:ascii="宋体" w:hAnsi="宋体" w:eastAsia="宋体" w:cs="宋体"/>
          <w:bCs/>
          <w:sz w:val="24"/>
          <w:szCs w:val="22"/>
          <w:highlight w:val="none"/>
        </w:rPr>
      </w:pPr>
      <w:r>
        <w:rPr>
          <w:rFonts w:hint="eastAsia" w:ascii="宋体" w:hAnsi="宋体" w:eastAsia="宋体" w:cs="宋体"/>
          <w:b/>
          <w:sz w:val="24"/>
          <w:highlight w:val="none"/>
        </w:rPr>
        <w:t xml:space="preserve">第七条 </w:t>
      </w:r>
      <w:r>
        <w:rPr>
          <w:rFonts w:hint="eastAsia" w:ascii="宋体" w:hAnsi="宋体" w:eastAsia="宋体" w:cs="宋体"/>
          <w:sz w:val="24"/>
          <w:highlight w:val="none"/>
        </w:rPr>
        <w:t>评委会从每个</w:t>
      </w:r>
      <w:r>
        <w:rPr>
          <w:rFonts w:hint="eastAsia" w:ascii="宋体" w:hAnsi="宋体" w:cs="宋体"/>
          <w:sz w:val="24"/>
          <w:highlight w:val="none"/>
          <w:lang w:eastAsia="zh-CN"/>
        </w:rPr>
        <w:t>供应商</w:t>
      </w:r>
      <w:r>
        <w:rPr>
          <w:rFonts w:hint="eastAsia" w:ascii="宋体" w:hAnsi="宋体" w:eastAsia="宋体" w:cs="宋体"/>
          <w:sz w:val="24"/>
          <w:highlight w:val="none"/>
        </w:rPr>
        <w:t>的投标文件开始独立评审，对开标后</w:t>
      </w:r>
      <w:r>
        <w:rPr>
          <w:rFonts w:hint="eastAsia" w:ascii="宋体" w:hAnsi="宋体" w:cs="宋体"/>
          <w:sz w:val="24"/>
          <w:highlight w:val="none"/>
          <w:lang w:eastAsia="zh-CN"/>
        </w:rPr>
        <w:t>供应商</w:t>
      </w:r>
      <w:r>
        <w:rPr>
          <w:rFonts w:hint="eastAsia" w:ascii="宋体" w:hAnsi="宋体" w:eastAsia="宋体" w:cs="宋体"/>
          <w:sz w:val="24"/>
          <w:highlight w:val="none"/>
        </w:rPr>
        <w:t>所提出的优惠条件不予以考虑。按</w:t>
      </w:r>
      <w:r>
        <w:rPr>
          <w:rFonts w:hint="eastAsia" w:ascii="宋体" w:hAnsi="宋体" w:eastAsia="宋体" w:cs="宋体"/>
          <w:bCs/>
          <w:sz w:val="24"/>
          <w:szCs w:val="22"/>
          <w:highlight w:val="none"/>
        </w:rPr>
        <w:t>综合得分从高到低的顺序评出中标候选人。</w:t>
      </w:r>
    </w:p>
    <w:p w14:paraId="5568C12B">
      <w:pPr>
        <w:adjustRightInd w:val="0"/>
        <w:snapToGrid w:val="0"/>
        <w:spacing w:line="360" w:lineRule="auto"/>
        <w:ind w:right="-10" w:firstLine="482" w:firstLineChars="200"/>
        <w:rPr>
          <w:rFonts w:hint="eastAsia" w:ascii="宋体" w:hAnsi="宋体" w:eastAsia="宋体" w:cs="宋体"/>
          <w:sz w:val="24"/>
          <w:highlight w:val="none"/>
        </w:rPr>
      </w:pPr>
      <w:r>
        <w:rPr>
          <w:rFonts w:hint="eastAsia" w:ascii="宋体" w:hAnsi="宋体" w:eastAsia="宋体" w:cs="宋体"/>
          <w:b/>
          <w:sz w:val="24"/>
          <w:highlight w:val="none"/>
        </w:rPr>
        <w:t xml:space="preserve">第八条 </w:t>
      </w:r>
      <w:r>
        <w:rPr>
          <w:rFonts w:hint="eastAsia" w:ascii="宋体" w:hAnsi="宋体" w:eastAsia="宋体" w:cs="宋体"/>
          <w:sz w:val="24"/>
          <w:highlight w:val="none"/>
        </w:rPr>
        <w:t>评审中，评委会发现</w:t>
      </w:r>
      <w:r>
        <w:rPr>
          <w:rFonts w:hint="eastAsia" w:ascii="宋体" w:hAnsi="宋体" w:cs="宋体"/>
          <w:sz w:val="24"/>
          <w:highlight w:val="none"/>
          <w:lang w:eastAsia="zh-CN"/>
        </w:rPr>
        <w:t>供应商</w:t>
      </w:r>
      <w:r>
        <w:rPr>
          <w:rFonts w:hint="eastAsia" w:ascii="宋体" w:hAnsi="宋体" w:eastAsia="宋体" w:cs="宋体"/>
          <w:sz w:val="24"/>
          <w:highlight w:val="none"/>
        </w:rPr>
        <w:t>的投标文件中对同类问题表述不一致、前后矛盾、有明显文字和计算错误的内容、有可能不符合招标文件规定等情况需要澄清时，评委会将以询标的方式告知并要求</w:t>
      </w:r>
      <w:r>
        <w:rPr>
          <w:rFonts w:hint="eastAsia" w:ascii="宋体" w:hAnsi="宋体" w:cs="宋体"/>
          <w:sz w:val="24"/>
          <w:highlight w:val="none"/>
          <w:lang w:eastAsia="zh-CN"/>
        </w:rPr>
        <w:t>供应商</w:t>
      </w:r>
      <w:r>
        <w:rPr>
          <w:rFonts w:hint="eastAsia" w:ascii="宋体" w:hAnsi="宋体" w:eastAsia="宋体" w:cs="宋体"/>
          <w:sz w:val="24"/>
          <w:highlight w:val="none"/>
        </w:rPr>
        <w:t>以书面方式进行必要的澄清、说明或补正。对于询标后判定为不符合招标文件的投标文件，评委要提出充足的否定理由。</w:t>
      </w:r>
    </w:p>
    <w:p w14:paraId="05F07883">
      <w:pPr>
        <w:adjustRightInd w:val="0"/>
        <w:snapToGrid w:val="0"/>
        <w:spacing w:line="360" w:lineRule="auto"/>
        <w:ind w:right="-10" w:firstLine="482" w:firstLineChars="200"/>
        <w:rPr>
          <w:rFonts w:hint="eastAsia" w:ascii="宋体" w:hAnsi="宋体" w:eastAsia="宋体" w:cs="宋体"/>
          <w:sz w:val="24"/>
          <w:highlight w:val="none"/>
        </w:rPr>
      </w:pPr>
      <w:r>
        <w:rPr>
          <w:rFonts w:hint="eastAsia" w:ascii="宋体" w:hAnsi="宋体" w:eastAsia="宋体" w:cs="宋体"/>
          <w:b/>
          <w:sz w:val="24"/>
          <w:highlight w:val="none"/>
        </w:rPr>
        <w:t>第九条</w:t>
      </w:r>
      <w:r>
        <w:rPr>
          <w:rFonts w:hint="eastAsia" w:ascii="宋体" w:hAnsi="宋体" w:eastAsia="宋体" w:cs="宋体"/>
          <w:sz w:val="24"/>
          <w:highlight w:val="none"/>
        </w:rPr>
        <w:t xml:space="preserve"> 评委会首先对各</w:t>
      </w:r>
      <w:r>
        <w:rPr>
          <w:rFonts w:hint="eastAsia" w:ascii="宋体" w:hAnsi="宋体" w:cs="宋体"/>
          <w:sz w:val="24"/>
          <w:highlight w:val="none"/>
          <w:lang w:eastAsia="zh-CN"/>
        </w:rPr>
        <w:t>供应商</w:t>
      </w:r>
      <w:r>
        <w:rPr>
          <w:rFonts w:hint="eastAsia" w:ascii="宋体" w:hAnsi="宋体" w:eastAsia="宋体" w:cs="宋体"/>
          <w:sz w:val="24"/>
          <w:highlight w:val="none"/>
        </w:rPr>
        <w:t>进行符合性审查，通过符合性审查的</w:t>
      </w:r>
      <w:r>
        <w:rPr>
          <w:rFonts w:hint="eastAsia" w:ascii="宋体" w:hAnsi="宋体" w:cs="宋体"/>
          <w:sz w:val="24"/>
          <w:highlight w:val="none"/>
          <w:lang w:eastAsia="zh-CN"/>
        </w:rPr>
        <w:t>供应商</w:t>
      </w:r>
      <w:r>
        <w:rPr>
          <w:rFonts w:hint="eastAsia" w:ascii="宋体" w:hAnsi="宋体" w:eastAsia="宋体" w:cs="宋体"/>
          <w:sz w:val="24"/>
          <w:highlight w:val="none"/>
        </w:rPr>
        <w:t>为有效</w:t>
      </w:r>
      <w:r>
        <w:rPr>
          <w:rFonts w:hint="eastAsia" w:ascii="宋体" w:hAnsi="宋体" w:cs="宋体"/>
          <w:sz w:val="24"/>
          <w:highlight w:val="none"/>
          <w:lang w:eastAsia="zh-CN"/>
        </w:rPr>
        <w:t>供应商</w:t>
      </w:r>
      <w:r>
        <w:rPr>
          <w:rFonts w:hint="eastAsia" w:ascii="宋体" w:hAnsi="宋体" w:eastAsia="宋体" w:cs="宋体"/>
          <w:sz w:val="24"/>
          <w:highlight w:val="none"/>
        </w:rPr>
        <w:t>，有效</w:t>
      </w:r>
      <w:r>
        <w:rPr>
          <w:rFonts w:hint="eastAsia" w:ascii="宋体" w:hAnsi="宋体" w:cs="宋体"/>
          <w:sz w:val="24"/>
          <w:highlight w:val="none"/>
          <w:lang w:eastAsia="zh-CN"/>
        </w:rPr>
        <w:t>供应商</w:t>
      </w:r>
      <w:r>
        <w:rPr>
          <w:rFonts w:hint="eastAsia" w:ascii="宋体" w:hAnsi="宋体" w:eastAsia="宋体" w:cs="宋体"/>
          <w:sz w:val="24"/>
          <w:highlight w:val="none"/>
        </w:rPr>
        <w:t>进入综合评分环节，按招标文件约定由评委会推荐中标候选人；没有通过符合性审查的</w:t>
      </w:r>
      <w:r>
        <w:rPr>
          <w:rFonts w:hint="eastAsia" w:ascii="宋体" w:hAnsi="宋体" w:cs="宋体"/>
          <w:sz w:val="24"/>
          <w:highlight w:val="none"/>
          <w:lang w:eastAsia="zh-CN"/>
        </w:rPr>
        <w:t>供应商</w:t>
      </w:r>
      <w:r>
        <w:rPr>
          <w:rFonts w:hint="eastAsia" w:ascii="宋体" w:hAnsi="宋体" w:eastAsia="宋体" w:cs="宋体"/>
          <w:sz w:val="24"/>
          <w:highlight w:val="none"/>
        </w:rPr>
        <w:t>为无效投标。</w:t>
      </w:r>
    </w:p>
    <w:p w14:paraId="564501A5">
      <w:pPr>
        <w:rPr>
          <w:rFonts w:hint="eastAsia" w:ascii="宋体" w:hAnsi="宋体" w:eastAsia="宋体" w:cs="宋体"/>
          <w:sz w:val="24"/>
          <w:highlight w:val="none"/>
        </w:rPr>
      </w:pPr>
    </w:p>
    <w:p w14:paraId="4BC85E67">
      <w:pPr>
        <w:pStyle w:val="18"/>
        <w:ind w:firstLine="480" w:firstLineChars="200"/>
        <w:rPr>
          <w:rFonts w:hint="eastAsia" w:ascii="宋体" w:hAnsi="宋体" w:eastAsia="宋体" w:cs="宋体"/>
          <w:sz w:val="24"/>
          <w:szCs w:val="20"/>
          <w:highlight w:val="none"/>
        </w:rPr>
      </w:pPr>
    </w:p>
    <w:p w14:paraId="044955AA">
      <w:pPr>
        <w:pStyle w:val="18"/>
        <w:rPr>
          <w:rFonts w:hint="eastAsia" w:ascii="宋体" w:hAnsi="宋体" w:eastAsia="宋体" w:cs="宋体"/>
          <w:highlight w:val="none"/>
        </w:rPr>
      </w:pPr>
    </w:p>
    <w:tbl>
      <w:tblPr>
        <w:tblStyle w:val="2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2"/>
        <w:gridCol w:w="2005"/>
        <w:gridCol w:w="2353"/>
        <w:gridCol w:w="725"/>
        <w:gridCol w:w="2569"/>
      </w:tblGrid>
      <w:tr w14:paraId="695AF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9" w:hRule="atLeast"/>
        </w:trPr>
        <w:tc>
          <w:tcPr>
            <w:tcW w:w="8364" w:type="dxa"/>
            <w:gridSpan w:val="5"/>
            <w:noWrap w:val="0"/>
            <w:vAlign w:val="center"/>
          </w:tcPr>
          <w:p w14:paraId="1B6C5A9F">
            <w:pPr>
              <w:pStyle w:val="30"/>
              <w:pBdr>
                <w:bottom w:val="none" w:color="auto" w:sz="0" w:space="0"/>
              </w:pBdr>
              <w:tabs>
                <w:tab w:val="clear" w:pos="4153"/>
                <w:tab w:val="clear" w:pos="8306"/>
              </w:tabs>
              <w:snapToGrid w:val="0"/>
              <w:spacing w:line="360" w:lineRule="auto"/>
              <w:ind w:right="-10"/>
              <w:textAlignment w:val="auto"/>
              <w:rPr>
                <w:rFonts w:hint="eastAsia" w:ascii="宋体" w:hAnsi="宋体" w:eastAsia="宋体" w:cs="宋体"/>
                <w:b/>
                <w:kern w:val="2"/>
                <w:highlight w:val="none"/>
                <w:lang w:val="en-US" w:eastAsia="zh-CN"/>
              </w:rPr>
            </w:pPr>
            <w:r>
              <w:rPr>
                <w:rFonts w:hint="eastAsia" w:ascii="宋体" w:hAnsi="宋体" w:eastAsia="宋体" w:cs="宋体"/>
                <w:b/>
                <w:kern w:val="2"/>
                <w:highlight w:val="none"/>
                <w:lang w:val="en-US" w:eastAsia="zh-CN"/>
              </w:rPr>
              <w:t>项目符合性审查表</w:t>
            </w:r>
          </w:p>
        </w:tc>
      </w:tr>
      <w:tr w14:paraId="15FB5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0" w:hRule="atLeast"/>
        </w:trPr>
        <w:tc>
          <w:tcPr>
            <w:tcW w:w="712" w:type="dxa"/>
            <w:tcBorders>
              <w:bottom w:val="single" w:color="auto" w:sz="4" w:space="0"/>
            </w:tcBorders>
            <w:noWrap w:val="0"/>
            <w:vAlign w:val="center"/>
          </w:tcPr>
          <w:p w14:paraId="0F12D2F0">
            <w:pPr>
              <w:adjustRightInd w:val="0"/>
              <w:snapToGrid w:val="0"/>
              <w:spacing w:line="360" w:lineRule="auto"/>
              <w:ind w:right="-10"/>
              <w:jc w:val="center"/>
              <w:rPr>
                <w:rFonts w:hint="eastAsia" w:ascii="宋体" w:hAnsi="宋体" w:eastAsia="宋体" w:cs="宋体"/>
                <w:sz w:val="24"/>
                <w:highlight w:val="none"/>
              </w:rPr>
            </w:pPr>
            <w:r>
              <w:rPr>
                <w:rFonts w:hint="eastAsia" w:ascii="宋体" w:hAnsi="宋体" w:eastAsia="宋体" w:cs="宋体"/>
                <w:sz w:val="24"/>
                <w:highlight w:val="none"/>
              </w:rPr>
              <w:t>序号</w:t>
            </w:r>
          </w:p>
        </w:tc>
        <w:tc>
          <w:tcPr>
            <w:tcW w:w="2005" w:type="dxa"/>
            <w:tcBorders>
              <w:bottom w:val="single" w:color="auto" w:sz="4" w:space="0"/>
            </w:tcBorders>
            <w:noWrap w:val="0"/>
            <w:vAlign w:val="center"/>
          </w:tcPr>
          <w:p w14:paraId="73525BD8">
            <w:pPr>
              <w:pStyle w:val="30"/>
              <w:pBdr>
                <w:bottom w:val="none" w:color="auto" w:sz="0" w:space="0"/>
              </w:pBdr>
              <w:tabs>
                <w:tab w:val="clear" w:pos="4153"/>
                <w:tab w:val="clear" w:pos="8306"/>
              </w:tabs>
              <w:snapToGrid w:val="0"/>
              <w:spacing w:line="360" w:lineRule="auto"/>
              <w:ind w:right="-10"/>
              <w:textAlignment w:val="auto"/>
              <w:rPr>
                <w:rFonts w:hint="eastAsia" w:ascii="宋体" w:hAnsi="宋体" w:eastAsia="宋体" w:cs="宋体"/>
                <w:kern w:val="2"/>
                <w:szCs w:val="24"/>
                <w:highlight w:val="none"/>
                <w:lang w:val="en-US" w:eastAsia="zh-CN"/>
              </w:rPr>
            </w:pPr>
            <w:r>
              <w:rPr>
                <w:rFonts w:hint="eastAsia" w:ascii="宋体" w:hAnsi="宋体" w:eastAsia="宋体" w:cs="宋体"/>
                <w:kern w:val="2"/>
                <w:szCs w:val="24"/>
                <w:highlight w:val="none"/>
                <w:lang w:val="en-US" w:eastAsia="zh-CN"/>
              </w:rPr>
              <w:t>指标名称</w:t>
            </w:r>
          </w:p>
        </w:tc>
        <w:tc>
          <w:tcPr>
            <w:tcW w:w="2353" w:type="dxa"/>
            <w:tcBorders>
              <w:bottom w:val="single" w:color="auto" w:sz="4" w:space="0"/>
            </w:tcBorders>
            <w:noWrap w:val="0"/>
            <w:vAlign w:val="center"/>
          </w:tcPr>
          <w:p w14:paraId="77BD34EF">
            <w:pPr>
              <w:adjustRightInd w:val="0"/>
              <w:snapToGrid w:val="0"/>
              <w:spacing w:line="360" w:lineRule="auto"/>
              <w:ind w:right="-10"/>
              <w:jc w:val="center"/>
              <w:rPr>
                <w:rFonts w:hint="eastAsia" w:ascii="宋体" w:hAnsi="宋体" w:eastAsia="宋体" w:cs="宋体"/>
                <w:sz w:val="24"/>
                <w:highlight w:val="none"/>
              </w:rPr>
            </w:pPr>
            <w:r>
              <w:rPr>
                <w:rFonts w:hint="eastAsia" w:ascii="宋体" w:hAnsi="宋体" w:eastAsia="宋体" w:cs="宋体"/>
                <w:sz w:val="24"/>
                <w:highlight w:val="none"/>
              </w:rPr>
              <w:t>指标要求</w:t>
            </w:r>
          </w:p>
        </w:tc>
        <w:tc>
          <w:tcPr>
            <w:tcW w:w="725" w:type="dxa"/>
            <w:tcBorders>
              <w:bottom w:val="single" w:color="auto" w:sz="4" w:space="0"/>
            </w:tcBorders>
            <w:noWrap w:val="0"/>
            <w:vAlign w:val="center"/>
          </w:tcPr>
          <w:p w14:paraId="0792F737">
            <w:pPr>
              <w:adjustRightInd w:val="0"/>
              <w:snapToGrid w:val="0"/>
              <w:spacing w:line="360" w:lineRule="auto"/>
              <w:ind w:right="-10"/>
              <w:jc w:val="center"/>
              <w:rPr>
                <w:rFonts w:hint="eastAsia" w:ascii="宋体" w:hAnsi="宋体" w:eastAsia="宋体" w:cs="宋体"/>
                <w:sz w:val="24"/>
                <w:highlight w:val="none"/>
              </w:rPr>
            </w:pPr>
            <w:r>
              <w:rPr>
                <w:rFonts w:hint="eastAsia" w:ascii="宋体" w:hAnsi="宋体" w:eastAsia="宋体" w:cs="宋体"/>
                <w:sz w:val="24"/>
                <w:highlight w:val="none"/>
              </w:rPr>
              <w:t>是否</w:t>
            </w:r>
          </w:p>
          <w:p w14:paraId="32B44B45">
            <w:pPr>
              <w:adjustRightInd w:val="0"/>
              <w:snapToGrid w:val="0"/>
              <w:spacing w:line="360" w:lineRule="auto"/>
              <w:ind w:right="-10"/>
              <w:jc w:val="center"/>
              <w:rPr>
                <w:rFonts w:hint="eastAsia" w:ascii="宋体" w:hAnsi="宋体" w:eastAsia="宋体" w:cs="宋体"/>
                <w:sz w:val="24"/>
                <w:highlight w:val="none"/>
              </w:rPr>
            </w:pPr>
            <w:r>
              <w:rPr>
                <w:rFonts w:hint="eastAsia" w:ascii="宋体" w:hAnsi="宋体" w:eastAsia="宋体" w:cs="宋体"/>
                <w:sz w:val="24"/>
                <w:highlight w:val="none"/>
              </w:rPr>
              <w:t>通过</w:t>
            </w:r>
          </w:p>
        </w:tc>
        <w:tc>
          <w:tcPr>
            <w:tcW w:w="2569" w:type="dxa"/>
            <w:tcBorders>
              <w:bottom w:val="single" w:color="auto" w:sz="4" w:space="0"/>
            </w:tcBorders>
            <w:noWrap w:val="0"/>
            <w:vAlign w:val="center"/>
          </w:tcPr>
          <w:p w14:paraId="1DAEF615">
            <w:pPr>
              <w:adjustRightInd w:val="0"/>
              <w:snapToGrid w:val="0"/>
              <w:spacing w:line="360" w:lineRule="auto"/>
              <w:ind w:right="-10"/>
              <w:jc w:val="center"/>
              <w:rPr>
                <w:rFonts w:hint="eastAsia" w:ascii="宋体" w:hAnsi="宋体" w:eastAsia="宋体" w:cs="宋体"/>
                <w:sz w:val="24"/>
                <w:highlight w:val="none"/>
              </w:rPr>
            </w:pPr>
            <w:r>
              <w:rPr>
                <w:rFonts w:hint="eastAsia" w:ascii="宋体" w:hAnsi="宋体" w:eastAsia="宋体" w:cs="宋体"/>
                <w:sz w:val="24"/>
                <w:highlight w:val="none"/>
              </w:rPr>
              <w:t>投标文件格式及</w:t>
            </w:r>
          </w:p>
          <w:p w14:paraId="33E5EBDA">
            <w:pPr>
              <w:adjustRightInd w:val="0"/>
              <w:snapToGrid w:val="0"/>
              <w:spacing w:line="360" w:lineRule="auto"/>
              <w:ind w:right="-10"/>
              <w:jc w:val="center"/>
              <w:rPr>
                <w:rFonts w:hint="eastAsia" w:ascii="宋体" w:hAnsi="宋体" w:eastAsia="宋体" w:cs="宋体"/>
                <w:sz w:val="24"/>
                <w:highlight w:val="none"/>
              </w:rPr>
            </w:pPr>
            <w:r>
              <w:rPr>
                <w:rFonts w:hint="eastAsia" w:ascii="宋体" w:hAnsi="宋体" w:eastAsia="宋体" w:cs="宋体"/>
                <w:sz w:val="24"/>
                <w:highlight w:val="none"/>
              </w:rPr>
              <w:t>提交资料要求</w:t>
            </w:r>
          </w:p>
        </w:tc>
      </w:tr>
      <w:tr w14:paraId="40CA9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atLeast"/>
        </w:trPr>
        <w:tc>
          <w:tcPr>
            <w:tcW w:w="712" w:type="dxa"/>
            <w:noWrap w:val="0"/>
            <w:vAlign w:val="center"/>
          </w:tcPr>
          <w:p w14:paraId="47D84228">
            <w:pPr>
              <w:adjustRightInd w:val="0"/>
              <w:snapToGrid w:val="0"/>
              <w:spacing w:line="360" w:lineRule="auto"/>
              <w:ind w:right="-10"/>
              <w:jc w:val="center"/>
              <w:rPr>
                <w:rFonts w:hint="eastAsia" w:ascii="宋体" w:hAnsi="宋体" w:eastAsia="宋体" w:cs="宋体"/>
                <w:sz w:val="24"/>
                <w:highlight w:val="none"/>
              </w:rPr>
            </w:pPr>
            <w:r>
              <w:rPr>
                <w:rFonts w:hint="eastAsia" w:ascii="宋体" w:hAnsi="宋体" w:eastAsia="宋体" w:cs="宋体"/>
                <w:sz w:val="24"/>
                <w:highlight w:val="none"/>
              </w:rPr>
              <w:t>1</w:t>
            </w:r>
          </w:p>
        </w:tc>
        <w:tc>
          <w:tcPr>
            <w:tcW w:w="2005" w:type="dxa"/>
            <w:noWrap w:val="0"/>
            <w:vAlign w:val="center"/>
          </w:tcPr>
          <w:p w14:paraId="3BC2FE68">
            <w:pPr>
              <w:spacing w:after="50" w:line="360" w:lineRule="auto"/>
              <w:ind w:right="-10"/>
              <w:jc w:val="center"/>
              <w:rPr>
                <w:rFonts w:hint="eastAsia" w:ascii="宋体" w:hAnsi="宋体" w:eastAsia="宋体" w:cs="宋体"/>
                <w:sz w:val="24"/>
                <w:szCs w:val="28"/>
                <w:highlight w:val="none"/>
              </w:rPr>
            </w:pPr>
            <w:r>
              <w:rPr>
                <w:rFonts w:hint="eastAsia" w:ascii="宋体" w:hAnsi="宋体" w:cs="宋体"/>
                <w:sz w:val="24"/>
                <w:szCs w:val="28"/>
                <w:highlight w:val="none"/>
                <w:lang w:eastAsia="zh-CN"/>
              </w:rPr>
              <w:t>供应商</w:t>
            </w:r>
            <w:r>
              <w:rPr>
                <w:rFonts w:hint="eastAsia" w:ascii="宋体" w:hAnsi="宋体" w:eastAsia="宋体" w:cs="宋体"/>
                <w:sz w:val="24"/>
                <w:szCs w:val="28"/>
                <w:highlight w:val="none"/>
              </w:rPr>
              <w:t>资格</w:t>
            </w:r>
          </w:p>
        </w:tc>
        <w:tc>
          <w:tcPr>
            <w:tcW w:w="2353" w:type="dxa"/>
            <w:noWrap w:val="0"/>
            <w:vAlign w:val="center"/>
          </w:tcPr>
          <w:p w14:paraId="4995539B">
            <w:pPr>
              <w:spacing w:after="50" w:line="360" w:lineRule="auto"/>
              <w:ind w:right="-10"/>
              <w:jc w:val="center"/>
              <w:rPr>
                <w:rFonts w:hint="eastAsia" w:ascii="宋体" w:hAnsi="宋体" w:eastAsia="宋体" w:cs="宋体"/>
                <w:sz w:val="24"/>
                <w:szCs w:val="28"/>
                <w:highlight w:val="none"/>
              </w:rPr>
            </w:pPr>
            <w:r>
              <w:rPr>
                <w:rFonts w:hint="eastAsia" w:ascii="宋体" w:hAnsi="宋体" w:eastAsia="宋体" w:cs="宋体"/>
                <w:sz w:val="24"/>
                <w:szCs w:val="28"/>
                <w:highlight w:val="none"/>
              </w:rPr>
              <w:t>见招标文件</w:t>
            </w:r>
          </w:p>
        </w:tc>
        <w:tc>
          <w:tcPr>
            <w:tcW w:w="725" w:type="dxa"/>
            <w:noWrap w:val="0"/>
            <w:vAlign w:val="center"/>
          </w:tcPr>
          <w:p w14:paraId="10B0BF1E">
            <w:pPr>
              <w:adjustRightInd w:val="0"/>
              <w:snapToGrid w:val="0"/>
              <w:spacing w:line="360" w:lineRule="auto"/>
              <w:ind w:right="-10"/>
              <w:rPr>
                <w:rFonts w:hint="eastAsia" w:ascii="宋体" w:hAnsi="宋体" w:eastAsia="宋体" w:cs="宋体"/>
                <w:sz w:val="24"/>
                <w:highlight w:val="none"/>
              </w:rPr>
            </w:pPr>
          </w:p>
        </w:tc>
        <w:tc>
          <w:tcPr>
            <w:tcW w:w="2569" w:type="dxa"/>
            <w:noWrap w:val="0"/>
            <w:vAlign w:val="center"/>
          </w:tcPr>
          <w:p w14:paraId="73AC18B2">
            <w:pPr>
              <w:adjustRightInd w:val="0"/>
              <w:snapToGrid w:val="0"/>
              <w:spacing w:line="360" w:lineRule="auto"/>
              <w:ind w:right="-10"/>
              <w:jc w:val="center"/>
              <w:rPr>
                <w:rFonts w:hint="eastAsia" w:ascii="宋体" w:hAnsi="宋体" w:eastAsia="宋体" w:cs="宋体"/>
                <w:sz w:val="24"/>
                <w:highlight w:val="none"/>
              </w:rPr>
            </w:pPr>
            <w:r>
              <w:rPr>
                <w:rFonts w:hint="eastAsia" w:ascii="宋体" w:hAnsi="宋体" w:eastAsia="宋体" w:cs="宋体"/>
                <w:sz w:val="24"/>
                <w:highlight w:val="none"/>
              </w:rPr>
              <w:t>见投标文件</w:t>
            </w:r>
          </w:p>
        </w:tc>
      </w:tr>
      <w:tr w14:paraId="55711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atLeast"/>
        </w:trPr>
        <w:tc>
          <w:tcPr>
            <w:tcW w:w="712" w:type="dxa"/>
            <w:noWrap w:val="0"/>
            <w:vAlign w:val="center"/>
          </w:tcPr>
          <w:p w14:paraId="6584E04C">
            <w:pPr>
              <w:adjustRightInd w:val="0"/>
              <w:snapToGrid w:val="0"/>
              <w:spacing w:line="360" w:lineRule="auto"/>
              <w:ind w:right="-10"/>
              <w:jc w:val="center"/>
              <w:rPr>
                <w:rFonts w:hint="eastAsia" w:ascii="宋体" w:hAnsi="宋体" w:eastAsia="宋体" w:cs="宋体"/>
                <w:sz w:val="24"/>
                <w:highlight w:val="none"/>
              </w:rPr>
            </w:pPr>
            <w:r>
              <w:rPr>
                <w:rFonts w:hint="eastAsia" w:ascii="宋体" w:hAnsi="宋体" w:eastAsia="宋体" w:cs="宋体"/>
                <w:sz w:val="24"/>
                <w:highlight w:val="none"/>
              </w:rPr>
              <w:t>2</w:t>
            </w:r>
          </w:p>
        </w:tc>
        <w:tc>
          <w:tcPr>
            <w:tcW w:w="2005" w:type="dxa"/>
            <w:noWrap w:val="0"/>
            <w:vAlign w:val="center"/>
          </w:tcPr>
          <w:p w14:paraId="2BF40CAC">
            <w:pPr>
              <w:spacing w:after="50" w:line="360" w:lineRule="auto"/>
              <w:ind w:right="-10"/>
              <w:jc w:val="center"/>
              <w:rPr>
                <w:rFonts w:hint="eastAsia" w:ascii="宋体" w:hAnsi="宋体" w:eastAsia="宋体" w:cs="宋体"/>
                <w:sz w:val="24"/>
                <w:szCs w:val="28"/>
                <w:highlight w:val="none"/>
              </w:rPr>
            </w:pPr>
            <w:r>
              <w:rPr>
                <w:rFonts w:hint="eastAsia" w:ascii="宋体" w:hAnsi="宋体" w:eastAsia="宋体" w:cs="宋体"/>
                <w:sz w:val="24"/>
                <w:szCs w:val="28"/>
                <w:highlight w:val="none"/>
              </w:rPr>
              <w:t>技术要求</w:t>
            </w:r>
          </w:p>
        </w:tc>
        <w:tc>
          <w:tcPr>
            <w:tcW w:w="2353" w:type="dxa"/>
            <w:noWrap w:val="0"/>
            <w:vAlign w:val="center"/>
          </w:tcPr>
          <w:p w14:paraId="51B820CA">
            <w:pPr>
              <w:spacing w:after="50" w:line="360" w:lineRule="auto"/>
              <w:ind w:right="-10"/>
              <w:jc w:val="center"/>
              <w:rPr>
                <w:rFonts w:hint="eastAsia" w:ascii="宋体" w:hAnsi="宋体" w:eastAsia="宋体" w:cs="宋体"/>
                <w:sz w:val="24"/>
                <w:szCs w:val="28"/>
                <w:highlight w:val="none"/>
              </w:rPr>
            </w:pPr>
            <w:r>
              <w:rPr>
                <w:rFonts w:hint="eastAsia" w:ascii="宋体" w:hAnsi="宋体" w:eastAsia="宋体" w:cs="宋体"/>
                <w:sz w:val="24"/>
                <w:szCs w:val="28"/>
                <w:highlight w:val="none"/>
              </w:rPr>
              <w:t>按评标办法</w:t>
            </w:r>
          </w:p>
        </w:tc>
        <w:tc>
          <w:tcPr>
            <w:tcW w:w="725" w:type="dxa"/>
            <w:noWrap w:val="0"/>
            <w:vAlign w:val="center"/>
          </w:tcPr>
          <w:p w14:paraId="46546327">
            <w:pPr>
              <w:adjustRightInd w:val="0"/>
              <w:snapToGrid w:val="0"/>
              <w:spacing w:line="360" w:lineRule="auto"/>
              <w:ind w:right="-10"/>
              <w:rPr>
                <w:rFonts w:hint="eastAsia" w:ascii="宋体" w:hAnsi="宋体" w:eastAsia="宋体" w:cs="宋体"/>
                <w:sz w:val="24"/>
                <w:highlight w:val="none"/>
              </w:rPr>
            </w:pPr>
          </w:p>
        </w:tc>
        <w:tc>
          <w:tcPr>
            <w:tcW w:w="2569" w:type="dxa"/>
            <w:noWrap w:val="0"/>
            <w:vAlign w:val="center"/>
          </w:tcPr>
          <w:p w14:paraId="6E9C9D56">
            <w:pPr>
              <w:adjustRightInd w:val="0"/>
              <w:snapToGrid w:val="0"/>
              <w:spacing w:line="360" w:lineRule="auto"/>
              <w:ind w:right="-10"/>
              <w:jc w:val="center"/>
              <w:rPr>
                <w:rFonts w:hint="eastAsia" w:ascii="宋体" w:hAnsi="宋体" w:eastAsia="宋体" w:cs="宋体"/>
                <w:sz w:val="24"/>
                <w:highlight w:val="none"/>
              </w:rPr>
            </w:pPr>
            <w:r>
              <w:rPr>
                <w:rFonts w:hint="eastAsia" w:ascii="宋体" w:hAnsi="宋体" w:eastAsia="宋体" w:cs="宋体"/>
                <w:sz w:val="24"/>
                <w:highlight w:val="none"/>
              </w:rPr>
              <w:t>见投标文件</w:t>
            </w:r>
          </w:p>
        </w:tc>
      </w:tr>
      <w:tr w14:paraId="6F93C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atLeast"/>
        </w:trPr>
        <w:tc>
          <w:tcPr>
            <w:tcW w:w="712" w:type="dxa"/>
            <w:noWrap w:val="0"/>
            <w:vAlign w:val="center"/>
          </w:tcPr>
          <w:p w14:paraId="6D60D99E">
            <w:pPr>
              <w:adjustRightInd w:val="0"/>
              <w:snapToGrid w:val="0"/>
              <w:spacing w:line="360" w:lineRule="auto"/>
              <w:ind w:right="-10"/>
              <w:jc w:val="center"/>
              <w:rPr>
                <w:rFonts w:hint="eastAsia" w:ascii="宋体" w:hAnsi="宋体" w:eastAsia="宋体" w:cs="宋体"/>
                <w:sz w:val="24"/>
                <w:highlight w:val="none"/>
              </w:rPr>
            </w:pPr>
            <w:r>
              <w:rPr>
                <w:rFonts w:hint="eastAsia" w:ascii="宋体" w:hAnsi="宋体" w:eastAsia="宋体" w:cs="宋体"/>
                <w:sz w:val="24"/>
                <w:highlight w:val="none"/>
              </w:rPr>
              <w:t>3</w:t>
            </w:r>
          </w:p>
        </w:tc>
        <w:tc>
          <w:tcPr>
            <w:tcW w:w="2005" w:type="dxa"/>
            <w:noWrap w:val="0"/>
            <w:vAlign w:val="center"/>
          </w:tcPr>
          <w:p w14:paraId="17A1524B">
            <w:pPr>
              <w:spacing w:after="50" w:line="360" w:lineRule="auto"/>
              <w:ind w:right="-10"/>
              <w:jc w:val="center"/>
              <w:rPr>
                <w:rFonts w:hint="eastAsia" w:ascii="宋体" w:hAnsi="宋体" w:eastAsia="宋体" w:cs="宋体"/>
                <w:sz w:val="24"/>
                <w:szCs w:val="28"/>
                <w:highlight w:val="none"/>
              </w:rPr>
            </w:pPr>
            <w:r>
              <w:rPr>
                <w:rFonts w:hint="eastAsia" w:ascii="宋体" w:hAnsi="宋体" w:eastAsia="宋体" w:cs="宋体"/>
                <w:sz w:val="24"/>
                <w:szCs w:val="28"/>
                <w:highlight w:val="none"/>
              </w:rPr>
              <w:t>质保及售后等</w:t>
            </w:r>
          </w:p>
        </w:tc>
        <w:tc>
          <w:tcPr>
            <w:tcW w:w="2353" w:type="dxa"/>
            <w:noWrap w:val="0"/>
            <w:vAlign w:val="center"/>
          </w:tcPr>
          <w:p w14:paraId="611988B0">
            <w:pPr>
              <w:spacing w:after="50" w:line="360" w:lineRule="auto"/>
              <w:ind w:right="-10"/>
              <w:jc w:val="center"/>
              <w:rPr>
                <w:rFonts w:hint="eastAsia" w:ascii="宋体" w:hAnsi="宋体" w:eastAsia="宋体" w:cs="宋体"/>
                <w:sz w:val="24"/>
                <w:szCs w:val="28"/>
                <w:highlight w:val="none"/>
              </w:rPr>
            </w:pPr>
            <w:r>
              <w:rPr>
                <w:rFonts w:hint="eastAsia" w:ascii="宋体" w:hAnsi="宋体" w:eastAsia="宋体" w:cs="宋体"/>
                <w:sz w:val="24"/>
                <w:szCs w:val="28"/>
                <w:highlight w:val="none"/>
              </w:rPr>
              <w:t>见招标文件</w:t>
            </w:r>
          </w:p>
        </w:tc>
        <w:tc>
          <w:tcPr>
            <w:tcW w:w="725" w:type="dxa"/>
            <w:noWrap w:val="0"/>
            <w:vAlign w:val="center"/>
          </w:tcPr>
          <w:p w14:paraId="137F73D8">
            <w:pPr>
              <w:adjustRightInd w:val="0"/>
              <w:snapToGrid w:val="0"/>
              <w:spacing w:line="360" w:lineRule="auto"/>
              <w:ind w:right="-10"/>
              <w:rPr>
                <w:rFonts w:hint="eastAsia" w:ascii="宋体" w:hAnsi="宋体" w:eastAsia="宋体" w:cs="宋体"/>
                <w:sz w:val="24"/>
                <w:highlight w:val="none"/>
              </w:rPr>
            </w:pPr>
          </w:p>
        </w:tc>
        <w:tc>
          <w:tcPr>
            <w:tcW w:w="2569" w:type="dxa"/>
            <w:noWrap w:val="0"/>
            <w:vAlign w:val="center"/>
          </w:tcPr>
          <w:p w14:paraId="255D825F">
            <w:pPr>
              <w:adjustRightInd w:val="0"/>
              <w:snapToGrid w:val="0"/>
              <w:spacing w:line="360" w:lineRule="auto"/>
              <w:ind w:right="-10"/>
              <w:jc w:val="center"/>
              <w:rPr>
                <w:rFonts w:hint="eastAsia" w:ascii="宋体" w:hAnsi="宋体" w:eastAsia="宋体" w:cs="宋体"/>
                <w:sz w:val="24"/>
                <w:highlight w:val="none"/>
              </w:rPr>
            </w:pPr>
            <w:r>
              <w:rPr>
                <w:rFonts w:hint="eastAsia" w:ascii="宋体" w:hAnsi="宋体" w:eastAsia="宋体" w:cs="宋体"/>
                <w:sz w:val="24"/>
                <w:highlight w:val="none"/>
              </w:rPr>
              <w:t>见投标文件</w:t>
            </w:r>
          </w:p>
        </w:tc>
      </w:tr>
    </w:tbl>
    <w:p w14:paraId="759A679C">
      <w:pPr>
        <w:spacing w:line="360" w:lineRule="auto"/>
        <w:ind w:firstLine="482" w:firstLineChars="200"/>
        <w:rPr>
          <w:rFonts w:hint="eastAsia" w:ascii="宋体" w:hAnsi="宋体" w:eastAsia="宋体" w:cs="宋体"/>
          <w:sz w:val="24"/>
          <w:szCs w:val="24"/>
          <w:highlight w:val="none"/>
        </w:rPr>
      </w:pPr>
      <w:r>
        <w:rPr>
          <w:rFonts w:hint="eastAsia" w:ascii="宋体" w:hAnsi="宋体" w:eastAsia="宋体" w:cs="宋体"/>
          <w:b/>
          <w:bCs/>
          <w:sz w:val="24"/>
          <w:highlight w:val="none"/>
        </w:rPr>
        <w:t>评分标准（满分为100分）</w:t>
      </w:r>
      <w:r>
        <w:rPr>
          <w:rFonts w:hint="eastAsia" w:ascii="宋体" w:hAnsi="宋体" w:eastAsia="宋体" w:cs="宋体"/>
          <w:sz w:val="24"/>
          <w:highlight w:val="none"/>
        </w:rPr>
        <w:t>说明:</w:t>
      </w:r>
      <w:r>
        <w:rPr>
          <w:rFonts w:hint="eastAsia" w:ascii="宋体" w:hAnsi="宋体" w:eastAsia="宋体" w:cs="宋体"/>
          <w:sz w:val="24"/>
          <w:szCs w:val="24"/>
          <w:highlight w:val="none"/>
        </w:rPr>
        <w:t>各</w:t>
      </w:r>
      <w:r>
        <w:rPr>
          <w:rFonts w:hint="eastAsia" w:ascii="宋体" w:hAnsi="宋体" w:cs="宋体"/>
          <w:sz w:val="24"/>
          <w:szCs w:val="24"/>
          <w:highlight w:val="none"/>
          <w:lang w:eastAsia="zh-CN"/>
        </w:rPr>
        <w:t>供应商</w:t>
      </w:r>
      <w:r>
        <w:rPr>
          <w:rFonts w:hint="eastAsia" w:ascii="宋体" w:hAnsi="宋体" w:eastAsia="宋体" w:cs="宋体"/>
          <w:sz w:val="24"/>
          <w:szCs w:val="24"/>
          <w:highlight w:val="none"/>
        </w:rPr>
        <w:t>的最终得分为各评委得分的算术平均值；评分分值计算保留小数点后两位，小数点后第三位“四舍五入”。</w:t>
      </w:r>
    </w:p>
    <w:p w14:paraId="73DE366F">
      <w:pPr>
        <w:pStyle w:val="20"/>
        <w:spacing w:before="0" w:beforeAutospacing="0" w:after="0" w:afterAutospacing="0"/>
        <w:contextualSpacing/>
        <w:jc w:val="center"/>
        <w:rPr>
          <w:rFonts w:hint="eastAsia" w:ascii="宋体" w:hAnsi="宋体" w:eastAsia="宋体" w:cs="宋体"/>
          <w:sz w:val="32"/>
          <w:szCs w:val="32"/>
          <w:highlight w:val="none"/>
          <w:lang w:eastAsia="zh-CN"/>
        </w:rPr>
      </w:pPr>
      <w:r>
        <w:rPr>
          <w:rFonts w:hint="eastAsia" w:ascii="宋体" w:hAnsi="宋体" w:eastAsia="宋体" w:cs="宋体"/>
          <w:sz w:val="32"/>
          <w:szCs w:val="32"/>
          <w:highlight w:val="none"/>
        </w:rPr>
        <w:br w:type="page"/>
      </w:r>
      <w:r>
        <w:rPr>
          <w:rFonts w:hint="eastAsia" w:ascii="宋体" w:hAnsi="宋体" w:eastAsia="宋体" w:cs="宋体"/>
          <w:sz w:val="32"/>
          <w:szCs w:val="32"/>
          <w:highlight w:val="none"/>
        </w:rPr>
        <w:t>评标办法</w:t>
      </w:r>
    </w:p>
    <w:bookmarkEnd w:id="49"/>
    <w:tbl>
      <w:tblPr>
        <w:tblStyle w:val="22"/>
        <w:tblW w:w="4997"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624"/>
        <w:gridCol w:w="1910"/>
        <w:gridCol w:w="5974"/>
      </w:tblGrid>
      <w:tr w14:paraId="489609A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23" w:hRule="atLeast"/>
          <w:jc w:val="center"/>
        </w:trPr>
        <w:tc>
          <w:tcPr>
            <w:tcW w:w="854" w:type="pct"/>
            <w:tcBorders>
              <w:left w:val="single" w:color="auto" w:sz="4" w:space="0"/>
            </w:tcBorders>
            <w:noWrap w:val="0"/>
            <w:vAlign w:val="center"/>
          </w:tcPr>
          <w:p w14:paraId="13C02081">
            <w:pPr>
              <w:tabs>
                <w:tab w:val="left" w:pos="5130"/>
              </w:tabs>
              <w:adjustRightInd w:val="0"/>
              <w:snapToGrid w:val="0"/>
              <w:spacing w:line="360" w:lineRule="auto"/>
              <w:rPr>
                <w:rFonts w:hint="eastAsia" w:ascii="宋体" w:hAnsi="宋体" w:eastAsia="宋体" w:cs="宋体"/>
                <w:sz w:val="24"/>
                <w:szCs w:val="24"/>
                <w:highlight w:val="none"/>
              </w:rPr>
            </w:pPr>
          </w:p>
          <w:p w14:paraId="70C86F4D">
            <w:pPr>
              <w:tabs>
                <w:tab w:val="left" w:pos="5130"/>
              </w:tabs>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投标报价评分标准</w:t>
            </w:r>
            <w:r>
              <w:rPr>
                <w:rFonts w:hint="eastAsia" w:ascii="宋体" w:hAnsi="宋体" w:cs="宋体"/>
                <w:sz w:val="24"/>
                <w:szCs w:val="24"/>
                <w:highlight w:val="none"/>
                <w:lang w:val="en-US" w:eastAsia="zh-CN"/>
              </w:rPr>
              <w:t>1</w:t>
            </w:r>
            <w:r>
              <w:rPr>
                <w:rFonts w:hint="eastAsia" w:ascii="宋体" w:hAnsi="宋体" w:eastAsia="宋体" w:cs="宋体"/>
                <w:sz w:val="24"/>
                <w:szCs w:val="24"/>
                <w:highlight w:val="none"/>
                <w:lang w:val="en-US" w:eastAsia="zh-CN"/>
              </w:rPr>
              <w:t>0</w:t>
            </w:r>
            <w:r>
              <w:rPr>
                <w:rFonts w:hint="eastAsia" w:ascii="宋体" w:hAnsi="宋体" w:eastAsia="宋体" w:cs="宋体"/>
                <w:sz w:val="24"/>
                <w:szCs w:val="24"/>
                <w:highlight w:val="none"/>
              </w:rPr>
              <w:t>分</w:t>
            </w:r>
          </w:p>
          <w:p w14:paraId="596D5F92">
            <w:pPr>
              <w:tabs>
                <w:tab w:val="left" w:pos="5130"/>
              </w:tabs>
              <w:adjustRightInd w:val="0"/>
              <w:snapToGrid w:val="0"/>
              <w:spacing w:line="360" w:lineRule="auto"/>
              <w:rPr>
                <w:rFonts w:hint="eastAsia" w:ascii="宋体" w:hAnsi="宋体" w:eastAsia="宋体" w:cs="宋体"/>
                <w:sz w:val="24"/>
                <w:szCs w:val="24"/>
                <w:highlight w:val="none"/>
              </w:rPr>
            </w:pPr>
          </w:p>
        </w:tc>
        <w:tc>
          <w:tcPr>
            <w:tcW w:w="1004" w:type="pct"/>
            <w:noWrap w:val="0"/>
            <w:vAlign w:val="center"/>
          </w:tcPr>
          <w:p w14:paraId="53AA74C5">
            <w:pPr>
              <w:tabs>
                <w:tab w:val="left" w:pos="5130"/>
              </w:tabs>
              <w:adjustRightInd w:val="0"/>
              <w:snapToGrid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投标报价</w:t>
            </w:r>
          </w:p>
          <w:p w14:paraId="64DD3877">
            <w:pPr>
              <w:tabs>
                <w:tab w:val="left" w:pos="5130"/>
              </w:tabs>
              <w:adjustRightInd w:val="0"/>
              <w:snapToGrid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cs="宋体"/>
                <w:color w:val="000000"/>
                <w:sz w:val="24"/>
                <w:szCs w:val="24"/>
                <w:highlight w:val="none"/>
                <w:lang w:val="en-US" w:eastAsia="zh-CN"/>
              </w:rPr>
              <w:t>1</w:t>
            </w:r>
            <w:r>
              <w:rPr>
                <w:rFonts w:hint="eastAsia" w:ascii="宋体" w:hAnsi="宋体" w:eastAsia="宋体" w:cs="宋体"/>
                <w:color w:val="000000"/>
                <w:sz w:val="24"/>
                <w:szCs w:val="24"/>
                <w:highlight w:val="none"/>
                <w:lang w:val="en-US" w:eastAsia="zh-CN"/>
              </w:rPr>
              <w:t>0</w:t>
            </w:r>
            <w:r>
              <w:rPr>
                <w:rFonts w:hint="eastAsia" w:ascii="宋体" w:hAnsi="宋体" w:eastAsia="宋体" w:cs="宋体"/>
                <w:sz w:val="24"/>
                <w:szCs w:val="24"/>
                <w:highlight w:val="none"/>
              </w:rPr>
              <w:t>分）</w:t>
            </w:r>
          </w:p>
        </w:tc>
        <w:tc>
          <w:tcPr>
            <w:tcW w:w="3141" w:type="pct"/>
            <w:noWrap w:val="0"/>
            <w:vAlign w:val="center"/>
          </w:tcPr>
          <w:p w14:paraId="1BA7F2D6">
            <w:pPr>
              <w:tabs>
                <w:tab w:val="left" w:pos="5130"/>
              </w:tabs>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价格分应当采用低价优先法计算，即满足招标文件要求且投标价格最低的投标报价为评标基准价，其价格分为满分。其他投标人的价格分统一按照下列公式计算：</w:t>
            </w:r>
          </w:p>
          <w:p w14:paraId="2C34B154">
            <w:pPr>
              <w:tabs>
                <w:tab w:val="left" w:pos="5130"/>
              </w:tabs>
              <w:adjustRightInd w:val="0"/>
              <w:snapToGrid w:val="0"/>
              <w:spacing w:line="360" w:lineRule="auto"/>
              <w:rPr>
                <w:rFonts w:hint="eastAsia" w:ascii="宋体" w:hAnsi="宋体" w:eastAsia="宋体" w:cs="宋体"/>
                <w:kern w:val="0"/>
                <w:sz w:val="24"/>
                <w:szCs w:val="24"/>
                <w:highlight w:val="none"/>
                <w:lang w:eastAsia="zh-CN"/>
              </w:rPr>
            </w:pPr>
            <w:r>
              <w:rPr>
                <w:rFonts w:hint="eastAsia" w:ascii="宋体" w:hAnsi="宋体" w:eastAsia="宋体" w:cs="宋体"/>
                <w:sz w:val="24"/>
                <w:szCs w:val="24"/>
                <w:highlight w:val="none"/>
              </w:rPr>
              <w:t>　　投标报价得分=(评标基准价／投标报价)×</w:t>
            </w:r>
            <w:r>
              <w:rPr>
                <w:rFonts w:hint="eastAsia" w:ascii="宋体" w:hAnsi="宋体" w:cs="宋体"/>
                <w:sz w:val="24"/>
                <w:szCs w:val="24"/>
                <w:highlight w:val="none"/>
                <w:lang w:val="en-US" w:eastAsia="zh-CN"/>
              </w:rPr>
              <w:t>1</w:t>
            </w:r>
            <w:r>
              <w:rPr>
                <w:rFonts w:hint="eastAsia" w:ascii="宋体" w:hAnsi="宋体" w:eastAsia="宋体" w:cs="宋体"/>
                <w:sz w:val="24"/>
                <w:szCs w:val="24"/>
                <w:highlight w:val="none"/>
                <w:lang w:val="en-US" w:eastAsia="zh-CN"/>
              </w:rPr>
              <w:t>0</w:t>
            </w:r>
          </w:p>
          <w:p w14:paraId="45243BFC">
            <w:pPr>
              <w:tabs>
                <w:tab w:val="left" w:pos="5130"/>
              </w:tabs>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注：价格分计算保留小数点后二位。</w:t>
            </w:r>
          </w:p>
          <w:p w14:paraId="23B81CC3">
            <w:pPr>
              <w:pStyle w:val="2"/>
              <w:spacing w:line="360" w:lineRule="auto"/>
              <w:ind w:right="-21" w:firstLine="0" w:firstLineChars="0"/>
              <w:rPr>
                <w:rFonts w:hint="eastAsia" w:ascii="宋体" w:hAnsi="宋体" w:eastAsia="宋体" w:cs="宋体"/>
                <w:color w:val="000000"/>
                <w:kern w:val="2"/>
                <w:sz w:val="24"/>
                <w:szCs w:val="24"/>
                <w:highlight w:val="none"/>
                <w:lang w:val="en-US" w:eastAsia="zh-CN"/>
              </w:rPr>
            </w:pPr>
            <w:r>
              <w:rPr>
                <w:rFonts w:hint="eastAsia" w:ascii="宋体" w:hAnsi="宋体" w:eastAsia="宋体" w:cs="宋体"/>
                <w:kern w:val="2"/>
                <w:sz w:val="24"/>
                <w:szCs w:val="24"/>
                <w:highlight w:val="none"/>
                <w:lang w:val="en-US" w:eastAsia="zh-CN"/>
              </w:rPr>
              <w:t>备注：根据财政部、工信部关于印发《政府采购促进中小企业发展管理办法》的通知（</w:t>
            </w:r>
            <w:r>
              <w:rPr>
                <w:rFonts w:hint="eastAsia" w:ascii="宋体" w:hAnsi="宋体" w:eastAsia="宋体" w:cs="宋体"/>
                <w:color w:val="000000"/>
                <w:kern w:val="2"/>
                <w:sz w:val="24"/>
                <w:szCs w:val="24"/>
                <w:highlight w:val="none"/>
                <w:lang w:val="en-US" w:eastAsia="zh-CN"/>
              </w:rPr>
              <w:t>财库〔2020〕46号 ）文件规定：</w:t>
            </w:r>
          </w:p>
          <w:p w14:paraId="0E4C1B20">
            <w:pPr>
              <w:pStyle w:val="2"/>
              <w:spacing w:line="360" w:lineRule="auto"/>
              <w:ind w:right="-21" w:firstLine="0" w:firstLineChars="0"/>
              <w:rPr>
                <w:rFonts w:hint="eastAsia" w:ascii="宋体" w:hAnsi="宋体" w:eastAsia="宋体" w:cs="宋体"/>
                <w:kern w:val="2"/>
                <w:sz w:val="24"/>
                <w:szCs w:val="24"/>
                <w:highlight w:val="none"/>
                <w:lang w:val="en-US" w:eastAsia="zh-CN"/>
              </w:rPr>
            </w:pPr>
            <w:r>
              <w:rPr>
                <w:rFonts w:hint="eastAsia" w:ascii="宋体" w:hAnsi="宋体" w:eastAsia="宋体" w:cs="宋体"/>
                <w:color w:val="000000"/>
                <w:kern w:val="2"/>
                <w:sz w:val="24"/>
                <w:szCs w:val="24"/>
                <w:highlight w:val="none"/>
                <w:lang w:val="en-US" w:eastAsia="zh-CN"/>
              </w:rPr>
              <w:t>（1）对小微企业报价给予</w:t>
            </w:r>
            <w:r>
              <w:rPr>
                <w:rFonts w:hint="eastAsia" w:ascii="宋体" w:hAnsi="宋体" w:eastAsia="宋体" w:cs="宋体"/>
                <w:color w:val="auto"/>
                <w:kern w:val="2"/>
                <w:sz w:val="24"/>
                <w:szCs w:val="24"/>
                <w:highlight w:val="none"/>
                <w:lang w:val="en-US" w:eastAsia="zh-CN"/>
              </w:rPr>
              <w:t>20%</w:t>
            </w:r>
            <w:r>
              <w:rPr>
                <w:rFonts w:hint="eastAsia" w:ascii="宋体" w:hAnsi="宋体" w:eastAsia="宋体" w:cs="宋体"/>
                <w:color w:val="000000"/>
                <w:kern w:val="2"/>
                <w:sz w:val="24"/>
                <w:szCs w:val="24"/>
                <w:highlight w:val="none"/>
                <w:lang w:val="en-US" w:eastAsia="zh-CN"/>
              </w:rPr>
              <w:t>扣除，请按照《政府采购促进中小企业发展管理办法》要求提供中小企业声</w:t>
            </w:r>
            <w:r>
              <w:rPr>
                <w:rFonts w:hint="eastAsia" w:ascii="宋体" w:hAnsi="宋体" w:eastAsia="宋体" w:cs="宋体"/>
                <w:kern w:val="2"/>
                <w:sz w:val="24"/>
                <w:szCs w:val="24"/>
                <w:highlight w:val="none"/>
                <w:lang w:val="en-US" w:eastAsia="zh-CN"/>
              </w:rPr>
              <w:t>明函。</w:t>
            </w:r>
          </w:p>
          <w:p w14:paraId="570FED12">
            <w:pPr>
              <w:pStyle w:val="2"/>
              <w:spacing w:line="360" w:lineRule="auto"/>
              <w:ind w:right="-21" w:firstLine="0" w:firstLineChars="0"/>
              <w:rPr>
                <w:rFonts w:hint="eastAsia" w:ascii="宋体" w:hAnsi="宋体" w:eastAsia="宋体" w:cs="宋体"/>
                <w:kern w:val="2"/>
                <w:sz w:val="24"/>
                <w:szCs w:val="24"/>
                <w:highlight w:val="none"/>
                <w:lang w:val="en-US" w:eastAsia="zh-CN"/>
              </w:rPr>
            </w:pPr>
            <w:r>
              <w:rPr>
                <w:rFonts w:hint="eastAsia" w:ascii="宋体" w:hAnsi="宋体" w:eastAsia="宋体" w:cs="宋体"/>
                <w:kern w:val="2"/>
                <w:sz w:val="24"/>
                <w:szCs w:val="24"/>
                <w:highlight w:val="none"/>
                <w:lang w:val="en-US" w:eastAsia="zh-CN"/>
              </w:rPr>
              <w:t>（2）关于监狱企业：视同小微企业。须提供由省级以上监狱管理局、戒毒管理局（含新疆生产建设兵团）出具的属于监狱企业的证明文件，否则不考虑价格扣除。</w:t>
            </w:r>
          </w:p>
          <w:p w14:paraId="44FE2468">
            <w:pPr>
              <w:pStyle w:val="2"/>
              <w:spacing w:line="360" w:lineRule="auto"/>
              <w:ind w:right="-21" w:firstLine="0" w:firstLineChars="0"/>
              <w:rPr>
                <w:rFonts w:hint="eastAsia" w:ascii="宋体" w:hAnsi="宋体" w:eastAsia="宋体" w:cs="宋体"/>
                <w:kern w:val="2"/>
                <w:sz w:val="24"/>
                <w:szCs w:val="24"/>
                <w:highlight w:val="none"/>
                <w:lang w:val="en-US" w:eastAsia="zh-CN"/>
              </w:rPr>
            </w:pPr>
            <w:r>
              <w:rPr>
                <w:rFonts w:hint="eastAsia" w:ascii="宋体" w:hAnsi="宋体" w:eastAsia="宋体" w:cs="宋体"/>
                <w:kern w:val="2"/>
                <w:sz w:val="24"/>
                <w:szCs w:val="24"/>
                <w:highlight w:val="none"/>
                <w:lang w:val="en-US" w:eastAsia="zh-CN"/>
              </w:rPr>
              <w:t>（3）关于残疾人福利性单位：视同小微企业。须提供完整的“残疾人福利性单位声明函”，否则在价格评审时不予考虑价格扣除。残疾人福利性单位属于小型、微型企业的，不重复享受政策。</w:t>
            </w:r>
          </w:p>
          <w:p w14:paraId="2CD07546">
            <w:pPr>
              <w:tabs>
                <w:tab w:val="left" w:pos="5130"/>
              </w:tabs>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（4）没有提供有效证明材料的供应商将被视为不接受投标总价的扣除，用原投标总价参与评审。</w:t>
            </w:r>
          </w:p>
        </w:tc>
      </w:tr>
      <w:tr w14:paraId="6AC2288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54" w:type="pct"/>
            <w:vMerge w:val="restart"/>
            <w:tcBorders>
              <w:left w:val="single" w:color="auto" w:sz="4" w:space="0"/>
            </w:tcBorders>
            <w:noWrap w:val="0"/>
            <w:vAlign w:val="center"/>
          </w:tcPr>
          <w:p w14:paraId="2B2C1F5A">
            <w:pPr>
              <w:tabs>
                <w:tab w:val="left" w:pos="5130"/>
              </w:tabs>
              <w:adjustRightInd w:val="0"/>
              <w:snapToGrid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技术部分</w:t>
            </w:r>
          </w:p>
          <w:p w14:paraId="7C89DBAA">
            <w:pPr>
              <w:tabs>
                <w:tab w:val="left" w:pos="5130"/>
              </w:tabs>
              <w:adjustRightInd w:val="0"/>
              <w:snapToGrid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cs="宋体"/>
                <w:sz w:val="24"/>
                <w:szCs w:val="24"/>
                <w:highlight w:val="none"/>
                <w:lang w:val="en-US" w:eastAsia="zh-CN"/>
              </w:rPr>
              <w:t>60</w:t>
            </w:r>
            <w:r>
              <w:rPr>
                <w:rFonts w:hint="eastAsia" w:ascii="宋体" w:hAnsi="宋体" w:eastAsia="宋体" w:cs="宋体"/>
                <w:sz w:val="24"/>
                <w:szCs w:val="24"/>
                <w:highlight w:val="none"/>
              </w:rPr>
              <w:t>分）</w:t>
            </w:r>
          </w:p>
        </w:tc>
        <w:tc>
          <w:tcPr>
            <w:tcW w:w="1004" w:type="pct"/>
            <w:noWrap w:val="0"/>
            <w:vAlign w:val="center"/>
          </w:tcPr>
          <w:p w14:paraId="50B4780E">
            <w:pPr>
              <w:bidi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总体工作计划及服务方案</w:t>
            </w:r>
          </w:p>
          <w:p w14:paraId="04CE3A1B">
            <w:pPr>
              <w:bidi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cs="宋体"/>
                <w:sz w:val="24"/>
                <w:szCs w:val="24"/>
                <w:highlight w:val="none"/>
                <w:lang w:val="en-US" w:eastAsia="zh-CN"/>
              </w:rPr>
              <w:t>12</w:t>
            </w:r>
            <w:r>
              <w:rPr>
                <w:rFonts w:hint="eastAsia" w:ascii="宋体" w:hAnsi="宋体" w:eastAsia="宋体" w:cs="宋体"/>
                <w:sz w:val="24"/>
                <w:szCs w:val="24"/>
                <w:highlight w:val="none"/>
              </w:rPr>
              <w:t>分）</w:t>
            </w:r>
          </w:p>
        </w:tc>
        <w:tc>
          <w:tcPr>
            <w:tcW w:w="3141" w:type="pct"/>
            <w:noWrap w:val="0"/>
            <w:vAlign w:val="center"/>
          </w:tcPr>
          <w:p w14:paraId="5179B1CD">
            <w:pPr>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投标人提供为本项目服务的总体工作计划</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工作流程、服务</w:t>
            </w:r>
            <w:r>
              <w:rPr>
                <w:rFonts w:hint="eastAsia" w:ascii="宋体" w:hAnsi="宋体" w:eastAsia="宋体" w:cs="宋体"/>
                <w:sz w:val="24"/>
                <w:szCs w:val="24"/>
                <w:highlight w:val="none"/>
              </w:rPr>
              <w:t>方案</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包括服务内容、服务形式、具体的服务安排及保证措施等</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全部提供得</w:t>
            </w:r>
            <w:r>
              <w:rPr>
                <w:rFonts w:hint="eastAsia" w:ascii="宋体" w:hAnsi="宋体" w:cs="宋体"/>
                <w:sz w:val="24"/>
                <w:szCs w:val="24"/>
                <w:highlight w:val="none"/>
                <w:lang w:val="en-US" w:eastAsia="zh-CN"/>
              </w:rPr>
              <w:t>12</w:t>
            </w:r>
            <w:r>
              <w:rPr>
                <w:rFonts w:hint="eastAsia" w:ascii="宋体" w:hAnsi="宋体" w:eastAsia="宋体" w:cs="宋体"/>
                <w:sz w:val="24"/>
                <w:szCs w:val="24"/>
                <w:highlight w:val="none"/>
                <w:lang w:val="en-US" w:eastAsia="zh-CN"/>
              </w:rPr>
              <w:t>分，缺项或不提供不得分。</w:t>
            </w:r>
            <w:r>
              <w:rPr>
                <w:rFonts w:hint="eastAsia" w:ascii="宋体" w:hAnsi="宋体" w:eastAsia="宋体" w:cs="宋体"/>
                <w:sz w:val="24"/>
                <w:szCs w:val="24"/>
                <w:highlight w:val="none"/>
              </w:rPr>
              <w:t xml:space="preserve"> </w:t>
            </w:r>
          </w:p>
        </w:tc>
      </w:tr>
      <w:tr w14:paraId="0A686F3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54" w:type="pct"/>
            <w:vMerge w:val="continue"/>
            <w:tcBorders>
              <w:left w:val="single" w:color="auto" w:sz="4" w:space="0"/>
            </w:tcBorders>
            <w:noWrap w:val="0"/>
            <w:vAlign w:val="center"/>
          </w:tcPr>
          <w:p w14:paraId="37B646E3">
            <w:pPr>
              <w:tabs>
                <w:tab w:val="left" w:pos="5130"/>
              </w:tabs>
              <w:adjustRightInd w:val="0"/>
              <w:snapToGrid w:val="0"/>
              <w:spacing w:line="360" w:lineRule="auto"/>
              <w:rPr>
                <w:rFonts w:hint="eastAsia" w:ascii="宋体" w:hAnsi="宋体" w:eastAsia="宋体" w:cs="宋体"/>
                <w:sz w:val="24"/>
                <w:szCs w:val="24"/>
                <w:highlight w:val="none"/>
              </w:rPr>
            </w:pPr>
          </w:p>
        </w:tc>
        <w:tc>
          <w:tcPr>
            <w:tcW w:w="1004" w:type="pct"/>
            <w:noWrap w:val="0"/>
            <w:vAlign w:val="center"/>
          </w:tcPr>
          <w:p w14:paraId="44E33C7F">
            <w:pPr>
              <w:pStyle w:val="33"/>
              <w:spacing w:before="65" w:line="240" w:lineRule="auto"/>
              <w:ind w:right="108"/>
              <w:jc w:val="center"/>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重点、难点分析</w:t>
            </w:r>
            <w:r>
              <w:rPr>
                <w:rFonts w:hint="eastAsia" w:ascii="宋体" w:hAnsi="宋体" w:eastAsia="宋体" w:cs="宋体"/>
                <w:spacing w:val="8"/>
                <w:sz w:val="24"/>
                <w:szCs w:val="24"/>
                <w:highlight w:val="none"/>
              </w:rPr>
              <w:t>及</w:t>
            </w:r>
            <w:r>
              <w:rPr>
                <w:rFonts w:hint="eastAsia" w:ascii="宋体" w:hAnsi="宋体" w:cs="宋体"/>
                <w:spacing w:val="8"/>
                <w:sz w:val="24"/>
                <w:szCs w:val="24"/>
                <w:highlight w:val="none"/>
                <w:lang w:val="en-US" w:eastAsia="zh-CN"/>
              </w:rPr>
              <w:t>解决措施</w:t>
            </w:r>
            <w:r>
              <w:rPr>
                <w:rFonts w:hint="eastAsia" w:ascii="宋体" w:hAnsi="宋体" w:eastAsia="宋体" w:cs="宋体"/>
                <w:spacing w:val="-2"/>
                <w:sz w:val="24"/>
                <w:szCs w:val="24"/>
                <w:highlight w:val="none"/>
              </w:rPr>
              <w:t>（</w:t>
            </w:r>
            <w:r>
              <w:rPr>
                <w:rFonts w:hint="eastAsia" w:ascii="宋体" w:hAnsi="宋体" w:cs="宋体"/>
                <w:spacing w:val="-2"/>
                <w:sz w:val="24"/>
                <w:szCs w:val="24"/>
                <w:highlight w:val="none"/>
                <w:lang w:val="en-US" w:eastAsia="zh-CN"/>
              </w:rPr>
              <w:t>12</w:t>
            </w:r>
            <w:r>
              <w:rPr>
                <w:rFonts w:hint="eastAsia" w:ascii="宋体" w:hAnsi="宋体" w:eastAsia="宋体" w:cs="宋体"/>
                <w:spacing w:val="-2"/>
                <w:sz w:val="24"/>
                <w:szCs w:val="24"/>
                <w:highlight w:val="none"/>
              </w:rPr>
              <w:t>分）</w:t>
            </w:r>
          </w:p>
        </w:tc>
        <w:tc>
          <w:tcPr>
            <w:tcW w:w="3141" w:type="pct"/>
            <w:noWrap w:val="0"/>
            <w:vAlign w:val="center"/>
          </w:tcPr>
          <w:p w14:paraId="334B0E35">
            <w:pPr>
              <w:tabs>
                <w:tab w:val="left" w:pos="5130"/>
              </w:tabs>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投标人提供有关项目工作重点、难点分析</w:t>
            </w:r>
            <w:r>
              <w:rPr>
                <w:rFonts w:hint="eastAsia" w:ascii="宋体" w:hAnsi="宋体" w:cs="宋体"/>
                <w:sz w:val="24"/>
                <w:szCs w:val="24"/>
                <w:highlight w:val="none"/>
                <w:lang w:eastAsia="zh-CN"/>
              </w:rPr>
              <w:t>、</w:t>
            </w:r>
            <w:r>
              <w:rPr>
                <w:rFonts w:hint="eastAsia" w:ascii="宋体" w:hAnsi="宋体" w:cs="宋体"/>
                <w:sz w:val="24"/>
                <w:szCs w:val="24"/>
                <w:highlight w:val="none"/>
                <w:lang w:val="en-US" w:eastAsia="zh-CN"/>
              </w:rPr>
              <w:t>以及解决措施</w:t>
            </w:r>
            <w:r>
              <w:rPr>
                <w:rFonts w:hint="eastAsia" w:ascii="宋体" w:hAnsi="宋体" w:eastAsia="宋体" w:cs="宋体"/>
                <w:sz w:val="24"/>
                <w:szCs w:val="24"/>
                <w:highlight w:val="none"/>
              </w:rPr>
              <w:t>的论述等</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全部提供得</w:t>
            </w:r>
            <w:r>
              <w:rPr>
                <w:rFonts w:hint="eastAsia" w:ascii="宋体" w:hAnsi="宋体" w:cs="宋体"/>
                <w:sz w:val="24"/>
                <w:szCs w:val="24"/>
                <w:highlight w:val="none"/>
                <w:lang w:val="en-US" w:eastAsia="zh-CN"/>
              </w:rPr>
              <w:t>12</w:t>
            </w:r>
            <w:r>
              <w:rPr>
                <w:rFonts w:hint="eastAsia" w:ascii="宋体" w:hAnsi="宋体" w:eastAsia="宋体" w:cs="宋体"/>
                <w:sz w:val="24"/>
                <w:szCs w:val="24"/>
                <w:highlight w:val="none"/>
                <w:lang w:val="en-US" w:eastAsia="zh-CN"/>
              </w:rPr>
              <w:t>分，缺项或不提供不得分。</w:t>
            </w:r>
          </w:p>
        </w:tc>
      </w:tr>
      <w:tr w14:paraId="4C526EE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54" w:type="pct"/>
            <w:vMerge w:val="continue"/>
            <w:tcBorders>
              <w:left w:val="single" w:color="auto" w:sz="4" w:space="0"/>
            </w:tcBorders>
            <w:noWrap w:val="0"/>
            <w:vAlign w:val="center"/>
          </w:tcPr>
          <w:p w14:paraId="241D1726">
            <w:pPr>
              <w:tabs>
                <w:tab w:val="left" w:pos="5130"/>
              </w:tabs>
              <w:adjustRightInd w:val="0"/>
              <w:snapToGrid w:val="0"/>
              <w:spacing w:line="360" w:lineRule="auto"/>
              <w:rPr>
                <w:rFonts w:hint="eastAsia" w:ascii="宋体" w:hAnsi="宋体" w:eastAsia="宋体" w:cs="宋体"/>
                <w:sz w:val="24"/>
                <w:szCs w:val="24"/>
                <w:highlight w:val="none"/>
              </w:rPr>
            </w:pPr>
          </w:p>
        </w:tc>
        <w:tc>
          <w:tcPr>
            <w:tcW w:w="1004" w:type="pct"/>
            <w:noWrap w:val="0"/>
            <w:vAlign w:val="center"/>
          </w:tcPr>
          <w:p w14:paraId="2F9EC08C">
            <w:pPr>
              <w:pStyle w:val="33"/>
              <w:spacing w:before="0" w:after="0" w:line="240" w:lineRule="auto"/>
              <w:ind w:right="0" w:rightChars="0"/>
              <w:jc w:val="center"/>
              <w:rPr>
                <w:rFonts w:hint="eastAsia" w:ascii="宋体" w:hAnsi="宋体" w:eastAsia="宋体" w:cs="宋体"/>
                <w:sz w:val="24"/>
                <w:szCs w:val="24"/>
                <w:highlight w:val="none"/>
              </w:rPr>
            </w:pPr>
            <w:r>
              <w:rPr>
                <w:rFonts w:hint="eastAsia" w:ascii="宋体" w:hAnsi="宋体" w:eastAsia="宋体" w:cs="宋体"/>
                <w:spacing w:val="7"/>
                <w:sz w:val="24"/>
                <w:szCs w:val="24"/>
                <w:highlight w:val="none"/>
              </w:rPr>
              <w:t>质量保证措施</w:t>
            </w:r>
            <w:r>
              <w:rPr>
                <w:rFonts w:hint="eastAsia" w:ascii="宋体" w:hAnsi="宋体" w:eastAsia="宋体" w:cs="宋体"/>
                <w:spacing w:val="2"/>
                <w:sz w:val="24"/>
                <w:szCs w:val="24"/>
                <w:highlight w:val="none"/>
              </w:rPr>
              <w:t xml:space="preserve"> </w:t>
            </w:r>
            <w:r>
              <w:rPr>
                <w:rFonts w:hint="eastAsia" w:ascii="宋体" w:hAnsi="宋体" w:eastAsia="宋体" w:cs="宋体"/>
                <w:spacing w:val="-2"/>
                <w:sz w:val="24"/>
                <w:szCs w:val="24"/>
                <w:highlight w:val="none"/>
              </w:rPr>
              <w:t>（</w:t>
            </w:r>
            <w:r>
              <w:rPr>
                <w:rFonts w:hint="eastAsia" w:ascii="宋体" w:hAnsi="宋体" w:cs="宋体"/>
                <w:spacing w:val="-2"/>
                <w:sz w:val="24"/>
                <w:szCs w:val="24"/>
                <w:highlight w:val="none"/>
                <w:lang w:val="en-US" w:eastAsia="zh-CN"/>
              </w:rPr>
              <w:t>12</w:t>
            </w:r>
            <w:r>
              <w:rPr>
                <w:rFonts w:hint="eastAsia" w:ascii="宋体" w:hAnsi="宋体" w:eastAsia="宋体" w:cs="宋体"/>
                <w:spacing w:val="-2"/>
                <w:sz w:val="24"/>
                <w:szCs w:val="24"/>
                <w:highlight w:val="none"/>
              </w:rPr>
              <w:t>分）</w:t>
            </w:r>
          </w:p>
        </w:tc>
        <w:tc>
          <w:tcPr>
            <w:tcW w:w="3141" w:type="pct"/>
            <w:noWrap w:val="0"/>
            <w:vAlign w:val="center"/>
          </w:tcPr>
          <w:p w14:paraId="4D9E959C">
            <w:pPr>
              <w:tabs>
                <w:tab w:val="left" w:pos="5130"/>
              </w:tabs>
              <w:adjustRightInd w:val="0"/>
              <w:snapToGrid w:val="0"/>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投标人提供有关项目工作质量保证措施</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具体包括：</w:t>
            </w:r>
            <w:r>
              <w:rPr>
                <w:rFonts w:hint="eastAsia" w:ascii="宋体" w:hAnsi="宋体" w:eastAsia="宋体" w:cs="宋体"/>
                <w:sz w:val="24"/>
                <w:szCs w:val="24"/>
                <w:highlight w:val="none"/>
                <w:lang w:eastAsia="zh-CN"/>
              </w:rPr>
              <w:t>质量组织机构形式、质量监控系统、联络协调系统，具体的</w:t>
            </w:r>
            <w:r>
              <w:rPr>
                <w:rFonts w:hint="eastAsia" w:ascii="宋体" w:hAnsi="宋体" w:eastAsia="宋体" w:cs="宋体"/>
                <w:sz w:val="24"/>
                <w:szCs w:val="24"/>
                <w:highlight w:val="none"/>
              </w:rPr>
              <w:t>质量</w:t>
            </w:r>
            <w:r>
              <w:rPr>
                <w:rFonts w:hint="eastAsia" w:ascii="宋体" w:hAnsi="宋体" w:eastAsia="宋体" w:cs="宋体"/>
                <w:sz w:val="24"/>
                <w:szCs w:val="24"/>
                <w:highlight w:val="none"/>
                <w:lang w:eastAsia="zh-CN"/>
              </w:rPr>
              <w:t>保证措施等，</w:t>
            </w:r>
            <w:r>
              <w:rPr>
                <w:rFonts w:hint="eastAsia" w:ascii="宋体" w:hAnsi="宋体" w:eastAsia="宋体" w:cs="宋体"/>
                <w:sz w:val="24"/>
                <w:szCs w:val="24"/>
                <w:highlight w:val="none"/>
                <w:lang w:val="en-US" w:eastAsia="zh-CN"/>
              </w:rPr>
              <w:t>全部提供得</w:t>
            </w:r>
            <w:r>
              <w:rPr>
                <w:rFonts w:hint="eastAsia" w:ascii="宋体" w:hAnsi="宋体" w:cs="宋体"/>
                <w:sz w:val="24"/>
                <w:szCs w:val="24"/>
                <w:highlight w:val="none"/>
                <w:lang w:val="en-US" w:eastAsia="zh-CN"/>
              </w:rPr>
              <w:t>12</w:t>
            </w:r>
            <w:r>
              <w:rPr>
                <w:rFonts w:hint="eastAsia" w:ascii="宋体" w:hAnsi="宋体" w:eastAsia="宋体" w:cs="宋体"/>
                <w:sz w:val="24"/>
                <w:szCs w:val="24"/>
                <w:highlight w:val="none"/>
                <w:lang w:val="en-US" w:eastAsia="zh-CN"/>
              </w:rPr>
              <w:t>分，缺项或不提供不得分。</w:t>
            </w:r>
          </w:p>
        </w:tc>
      </w:tr>
      <w:tr w14:paraId="38C9492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54" w:type="pct"/>
            <w:vMerge w:val="continue"/>
            <w:tcBorders>
              <w:left w:val="single" w:color="auto" w:sz="4" w:space="0"/>
            </w:tcBorders>
            <w:noWrap w:val="0"/>
            <w:vAlign w:val="center"/>
          </w:tcPr>
          <w:p w14:paraId="50B92B6B">
            <w:pPr>
              <w:tabs>
                <w:tab w:val="left" w:pos="5130"/>
              </w:tabs>
              <w:adjustRightInd w:val="0"/>
              <w:snapToGrid w:val="0"/>
              <w:spacing w:line="360" w:lineRule="auto"/>
              <w:rPr>
                <w:rFonts w:hint="eastAsia" w:ascii="宋体" w:hAnsi="宋体" w:eastAsia="宋体" w:cs="宋体"/>
                <w:sz w:val="24"/>
                <w:szCs w:val="24"/>
                <w:highlight w:val="none"/>
              </w:rPr>
            </w:pPr>
          </w:p>
        </w:tc>
        <w:tc>
          <w:tcPr>
            <w:tcW w:w="1004" w:type="pct"/>
            <w:noWrap w:val="0"/>
            <w:vAlign w:val="center"/>
          </w:tcPr>
          <w:p w14:paraId="75775933">
            <w:pPr>
              <w:pStyle w:val="33"/>
              <w:spacing w:before="0" w:after="0" w:line="240" w:lineRule="auto"/>
              <w:ind w:right="0" w:rightChars="0"/>
              <w:jc w:val="center"/>
              <w:rPr>
                <w:rFonts w:hint="eastAsia" w:ascii="宋体" w:hAnsi="宋体" w:eastAsia="宋体" w:cs="宋体"/>
                <w:sz w:val="24"/>
                <w:szCs w:val="24"/>
                <w:highlight w:val="none"/>
              </w:rPr>
            </w:pPr>
            <w:r>
              <w:rPr>
                <w:rFonts w:hint="eastAsia" w:ascii="宋体" w:hAnsi="宋体" w:eastAsia="宋体" w:cs="宋体"/>
                <w:spacing w:val="8"/>
                <w:sz w:val="24"/>
                <w:szCs w:val="24"/>
                <w:highlight w:val="none"/>
              </w:rPr>
              <w:t>进度保证措施</w:t>
            </w:r>
            <w:r>
              <w:rPr>
                <w:rFonts w:hint="eastAsia" w:ascii="宋体" w:hAnsi="宋体" w:eastAsia="宋体" w:cs="宋体"/>
                <w:sz w:val="24"/>
                <w:szCs w:val="24"/>
                <w:highlight w:val="none"/>
              </w:rPr>
              <w:t xml:space="preserve"> </w:t>
            </w:r>
            <w:r>
              <w:rPr>
                <w:rFonts w:hint="eastAsia" w:ascii="宋体" w:hAnsi="宋体" w:eastAsia="宋体" w:cs="宋体"/>
                <w:spacing w:val="-2"/>
                <w:sz w:val="24"/>
                <w:szCs w:val="24"/>
                <w:highlight w:val="none"/>
              </w:rPr>
              <w:t>（</w:t>
            </w:r>
            <w:r>
              <w:rPr>
                <w:rFonts w:hint="eastAsia" w:ascii="宋体" w:hAnsi="宋体" w:cs="宋体"/>
                <w:spacing w:val="-2"/>
                <w:sz w:val="24"/>
                <w:szCs w:val="24"/>
                <w:highlight w:val="none"/>
                <w:lang w:val="en-US" w:eastAsia="zh-CN"/>
              </w:rPr>
              <w:t>12</w:t>
            </w:r>
            <w:r>
              <w:rPr>
                <w:rFonts w:hint="eastAsia" w:ascii="宋体" w:hAnsi="宋体" w:eastAsia="宋体" w:cs="宋体"/>
                <w:spacing w:val="-2"/>
                <w:sz w:val="24"/>
                <w:szCs w:val="24"/>
                <w:highlight w:val="none"/>
              </w:rPr>
              <w:t>分）</w:t>
            </w:r>
          </w:p>
        </w:tc>
        <w:tc>
          <w:tcPr>
            <w:tcW w:w="3141" w:type="pct"/>
            <w:noWrap w:val="0"/>
            <w:vAlign w:val="center"/>
          </w:tcPr>
          <w:p w14:paraId="78B8EE72">
            <w:pPr>
              <w:tabs>
                <w:tab w:val="left" w:pos="5130"/>
              </w:tabs>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项目</w:t>
            </w:r>
            <w:r>
              <w:rPr>
                <w:rFonts w:hint="eastAsia" w:ascii="宋体" w:hAnsi="宋体" w:eastAsia="宋体" w:cs="宋体"/>
                <w:sz w:val="24"/>
                <w:szCs w:val="24"/>
                <w:highlight w:val="none"/>
              </w:rPr>
              <w:t>进度承诺满足招标文件要求</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进度</w:t>
            </w:r>
            <w:r>
              <w:rPr>
                <w:rFonts w:hint="eastAsia" w:ascii="宋体" w:hAnsi="宋体" w:eastAsia="宋体" w:cs="宋体"/>
                <w:sz w:val="24"/>
                <w:szCs w:val="24"/>
                <w:highlight w:val="none"/>
              </w:rPr>
              <w:t>保证措施合理且有针对性，有具体的违约责任承诺等</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全部提供得</w:t>
            </w:r>
            <w:r>
              <w:rPr>
                <w:rFonts w:hint="eastAsia" w:ascii="宋体" w:hAnsi="宋体" w:cs="宋体"/>
                <w:sz w:val="24"/>
                <w:szCs w:val="24"/>
                <w:highlight w:val="none"/>
                <w:lang w:val="en-US" w:eastAsia="zh-CN"/>
              </w:rPr>
              <w:t>12</w:t>
            </w:r>
            <w:r>
              <w:rPr>
                <w:rFonts w:hint="eastAsia" w:ascii="宋体" w:hAnsi="宋体" w:eastAsia="宋体" w:cs="宋体"/>
                <w:sz w:val="24"/>
                <w:szCs w:val="24"/>
                <w:highlight w:val="none"/>
                <w:lang w:val="en-US" w:eastAsia="zh-CN"/>
              </w:rPr>
              <w:t>分，缺项或不提供不得分。</w:t>
            </w:r>
          </w:p>
        </w:tc>
      </w:tr>
      <w:tr w14:paraId="7DD65E6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54" w:type="pct"/>
            <w:vMerge w:val="continue"/>
            <w:tcBorders>
              <w:left w:val="single" w:color="auto" w:sz="4" w:space="0"/>
            </w:tcBorders>
            <w:noWrap w:val="0"/>
            <w:vAlign w:val="center"/>
          </w:tcPr>
          <w:p w14:paraId="36B64653">
            <w:pPr>
              <w:tabs>
                <w:tab w:val="left" w:pos="5130"/>
              </w:tabs>
              <w:adjustRightInd w:val="0"/>
              <w:snapToGrid w:val="0"/>
              <w:spacing w:line="360" w:lineRule="auto"/>
              <w:rPr>
                <w:rFonts w:hint="eastAsia" w:ascii="宋体" w:hAnsi="宋体" w:eastAsia="宋体" w:cs="宋体"/>
                <w:sz w:val="24"/>
                <w:szCs w:val="24"/>
                <w:highlight w:val="none"/>
              </w:rPr>
            </w:pPr>
          </w:p>
        </w:tc>
        <w:tc>
          <w:tcPr>
            <w:tcW w:w="1004" w:type="pct"/>
            <w:shd w:val="clear" w:color="auto" w:fill="auto"/>
            <w:noWrap w:val="0"/>
            <w:vAlign w:val="center"/>
          </w:tcPr>
          <w:p w14:paraId="169310FD">
            <w:pPr>
              <w:pStyle w:val="33"/>
              <w:spacing w:before="0" w:after="0" w:line="240" w:lineRule="auto"/>
              <w:ind w:right="0" w:rightChars="0"/>
              <w:jc w:val="center"/>
              <w:rPr>
                <w:rFonts w:hint="eastAsia" w:ascii="宋体" w:hAnsi="宋体" w:eastAsia="宋体" w:cs="宋体"/>
                <w:spacing w:val="2"/>
                <w:sz w:val="24"/>
                <w:szCs w:val="24"/>
                <w:highlight w:val="none"/>
              </w:rPr>
            </w:pPr>
            <w:r>
              <w:rPr>
                <w:rFonts w:hint="eastAsia" w:ascii="宋体" w:hAnsi="宋体" w:eastAsia="宋体" w:cs="宋体"/>
                <w:spacing w:val="7"/>
                <w:sz w:val="24"/>
                <w:szCs w:val="24"/>
                <w:highlight w:val="none"/>
              </w:rPr>
              <w:t>人文精神建设方</w:t>
            </w:r>
            <w:r>
              <w:rPr>
                <w:rFonts w:hint="eastAsia" w:ascii="宋体" w:hAnsi="宋体" w:eastAsia="宋体" w:cs="宋体"/>
                <w:spacing w:val="2"/>
                <w:sz w:val="24"/>
                <w:szCs w:val="24"/>
                <w:highlight w:val="none"/>
              </w:rPr>
              <w:t>案</w:t>
            </w:r>
          </w:p>
          <w:p w14:paraId="39560931">
            <w:pPr>
              <w:pStyle w:val="33"/>
              <w:spacing w:before="65" w:line="360" w:lineRule="auto"/>
              <w:ind w:right="194" w:rightChars="0"/>
              <w:jc w:val="center"/>
              <w:rPr>
                <w:rFonts w:hint="eastAsia" w:ascii="宋体" w:hAnsi="宋体" w:eastAsia="宋体" w:cs="宋体"/>
                <w:kern w:val="2"/>
                <w:sz w:val="24"/>
                <w:szCs w:val="24"/>
                <w:highlight w:val="none"/>
                <w:lang w:val="en-US" w:eastAsia="zh-CN" w:bidi="ar-SA"/>
              </w:rPr>
            </w:pPr>
            <w:r>
              <w:rPr>
                <w:rFonts w:hint="eastAsia" w:ascii="宋体" w:hAnsi="宋体" w:cs="宋体"/>
                <w:spacing w:val="2"/>
                <w:sz w:val="24"/>
                <w:szCs w:val="24"/>
                <w:highlight w:val="none"/>
                <w:lang w:val="en-US" w:eastAsia="zh-CN"/>
              </w:rPr>
              <w:t xml:space="preserve"> </w:t>
            </w:r>
            <w:r>
              <w:rPr>
                <w:rFonts w:hint="eastAsia" w:ascii="宋体" w:hAnsi="宋体" w:eastAsia="宋体" w:cs="宋体"/>
                <w:spacing w:val="2"/>
                <w:sz w:val="24"/>
                <w:szCs w:val="24"/>
                <w:highlight w:val="none"/>
              </w:rPr>
              <w:t>（</w:t>
            </w:r>
            <w:r>
              <w:rPr>
                <w:rFonts w:hint="eastAsia" w:ascii="宋体" w:hAnsi="宋体" w:cs="宋体"/>
                <w:spacing w:val="2"/>
                <w:sz w:val="24"/>
                <w:szCs w:val="24"/>
                <w:highlight w:val="none"/>
                <w:lang w:val="en-US" w:eastAsia="zh-CN"/>
              </w:rPr>
              <w:t>12</w:t>
            </w:r>
            <w:r>
              <w:rPr>
                <w:rFonts w:hint="eastAsia" w:ascii="宋体" w:hAnsi="宋体" w:eastAsia="宋体" w:cs="宋体"/>
                <w:spacing w:val="-36"/>
                <w:sz w:val="24"/>
                <w:szCs w:val="24"/>
                <w:highlight w:val="none"/>
              </w:rPr>
              <w:t xml:space="preserve"> </w:t>
            </w:r>
            <w:r>
              <w:rPr>
                <w:rFonts w:hint="eastAsia" w:ascii="宋体" w:hAnsi="宋体" w:eastAsia="宋体" w:cs="宋体"/>
                <w:spacing w:val="2"/>
                <w:sz w:val="24"/>
                <w:szCs w:val="24"/>
                <w:highlight w:val="none"/>
              </w:rPr>
              <w:t>分）</w:t>
            </w:r>
          </w:p>
        </w:tc>
        <w:tc>
          <w:tcPr>
            <w:tcW w:w="3141" w:type="pct"/>
            <w:shd w:val="clear" w:color="auto" w:fill="auto"/>
            <w:noWrap w:val="0"/>
            <w:vAlign w:val="center"/>
          </w:tcPr>
          <w:p w14:paraId="543F615B">
            <w:pPr>
              <w:tabs>
                <w:tab w:val="left" w:pos="5130"/>
              </w:tabs>
              <w:adjustRightInd w:val="0"/>
              <w:snapToGrid w:val="0"/>
              <w:spacing w:line="360" w:lineRule="auto"/>
              <w:rPr>
                <w:rFonts w:hint="eastAsia" w:ascii="宋体" w:hAnsi="宋体" w:eastAsia="宋体" w:cs="宋体"/>
                <w:kern w:val="2"/>
                <w:sz w:val="24"/>
                <w:szCs w:val="24"/>
                <w:highlight w:val="none"/>
                <w:lang w:val="en-US" w:eastAsia="zh-CN" w:bidi="ar-SA"/>
              </w:rPr>
            </w:pPr>
            <w:r>
              <w:rPr>
                <w:rFonts w:hint="eastAsia" w:ascii="宋体" w:hAnsi="宋体" w:eastAsia="宋体" w:cs="宋体"/>
                <w:spacing w:val="6"/>
                <w:sz w:val="24"/>
                <w:szCs w:val="24"/>
                <w:highlight w:val="none"/>
              </w:rPr>
              <w:t>结合本项目工作实际，制定相应的人文精神建设方案，</w:t>
            </w:r>
            <w:r>
              <w:rPr>
                <w:rFonts w:hint="eastAsia" w:ascii="宋体" w:hAnsi="宋体" w:cs="宋体"/>
                <w:spacing w:val="6"/>
                <w:sz w:val="24"/>
                <w:szCs w:val="24"/>
                <w:highlight w:val="none"/>
                <w:lang w:val="en-US" w:eastAsia="zh-CN"/>
              </w:rPr>
              <w:t>具体包括：优化就医流程、设置温馨候诊区域、建立医患沟通规范、配套适老化指引、童趣化候诊设施等内容，全部</w:t>
            </w:r>
            <w:r>
              <w:rPr>
                <w:rFonts w:hint="eastAsia" w:ascii="宋体" w:hAnsi="宋体" w:eastAsia="宋体" w:cs="宋体"/>
                <w:spacing w:val="7"/>
                <w:sz w:val="24"/>
                <w:szCs w:val="24"/>
                <w:highlight w:val="none"/>
                <w:lang w:val="en-US" w:eastAsia="zh-CN"/>
              </w:rPr>
              <w:t>提供得</w:t>
            </w:r>
            <w:r>
              <w:rPr>
                <w:rFonts w:hint="eastAsia" w:ascii="宋体" w:hAnsi="宋体" w:cs="宋体"/>
                <w:spacing w:val="7"/>
                <w:sz w:val="24"/>
                <w:szCs w:val="24"/>
                <w:highlight w:val="none"/>
                <w:lang w:val="en-US" w:eastAsia="zh-CN"/>
              </w:rPr>
              <w:t>12</w:t>
            </w:r>
            <w:r>
              <w:rPr>
                <w:rFonts w:hint="eastAsia" w:ascii="宋体" w:hAnsi="宋体" w:eastAsia="宋体" w:cs="宋体"/>
                <w:spacing w:val="7"/>
                <w:sz w:val="24"/>
                <w:szCs w:val="24"/>
                <w:highlight w:val="none"/>
                <w:lang w:val="en-US" w:eastAsia="zh-CN"/>
              </w:rPr>
              <w:t>分，不提供不得分。</w:t>
            </w:r>
          </w:p>
        </w:tc>
      </w:tr>
      <w:tr w14:paraId="3C5BA7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54" w:type="pct"/>
            <w:vMerge w:val="restart"/>
            <w:tcBorders>
              <w:left w:val="single" w:color="auto" w:sz="4" w:space="0"/>
            </w:tcBorders>
            <w:noWrap w:val="0"/>
            <w:vAlign w:val="center"/>
          </w:tcPr>
          <w:p w14:paraId="6BFA1D12">
            <w:pPr>
              <w:tabs>
                <w:tab w:val="left" w:pos="5130"/>
              </w:tabs>
              <w:adjustRightInd w:val="0"/>
              <w:snapToGrid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商务部分</w:t>
            </w:r>
          </w:p>
          <w:p w14:paraId="08642FF0">
            <w:pPr>
              <w:tabs>
                <w:tab w:val="left" w:pos="5130"/>
              </w:tabs>
              <w:adjustRightInd w:val="0"/>
              <w:snapToGrid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cs="宋体"/>
                <w:sz w:val="24"/>
                <w:szCs w:val="24"/>
                <w:highlight w:val="none"/>
                <w:lang w:val="en-US" w:eastAsia="zh-CN"/>
              </w:rPr>
              <w:t>30</w:t>
            </w:r>
            <w:r>
              <w:rPr>
                <w:rFonts w:hint="eastAsia" w:ascii="宋体" w:hAnsi="宋体" w:eastAsia="宋体" w:cs="宋体"/>
                <w:sz w:val="24"/>
                <w:szCs w:val="24"/>
                <w:highlight w:val="none"/>
              </w:rPr>
              <w:t>分）</w:t>
            </w:r>
          </w:p>
        </w:tc>
        <w:tc>
          <w:tcPr>
            <w:tcW w:w="1004" w:type="pct"/>
            <w:noWrap w:val="0"/>
            <w:vAlign w:val="center"/>
          </w:tcPr>
          <w:p w14:paraId="142CFE92">
            <w:pPr>
              <w:bidi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企业业绩</w:t>
            </w:r>
          </w:p>
          <w:p w14:paraId="32AB019F">
            <w:pPr>
              <w:bidi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（6 分）</w:t>
            </w:r>
          </w:p>
        </w:tc>
        <w:tc>
          <w:tcPr>
            <w:tcW w:w="3141" w:type="pct"/>
            <w:noWrap w:val="0"/>
            <w:vAlign w:val="center"/>
          </w:tcPr>
          <w:p w14:paraId="497F93AE">
            <w:pPr>
              <w:tabs>
                <w:tab w:val="left" w:pos="5130"/>
              </w:tabs>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自 20</w:t>
            </w:r>
            <w:r>
              <w:rPr>
                <w:rFonts w:hint="eastAsia" w:ascii="宋体" w:hAnsi="宋体" w:eastAsia="宋体" w:cs="宋体"/>
                <w:sz w:val="24"/>
                <w:szCs w:val="24"/>
                <w:highlight w:val="none"/>
                <w:lang w:val="en-US" w:eastAsia="zh-CN"/>
              </w:rPr>
              <w:t>23</w:t>
            </w:r>
            <w:r>
              <w:rPr>
                <w:rFonts w:hint="eastAsia" w:ascii="宋体" w:hAnsi="宋体" w:eastAsia="宋体" w:cs="宋体"/>
                <w:sz w:val="24"/>
                <w:szCs w:val="24"/>
                <w:highlight w:val="none"/>
              </w:rPr>
              <w:t xml:space="preserve"> 年 1 月 1 日以来，投标人每提供一份类似业绩的得 2 分，最多得6 分。（提</w:t>
            </w:r>
            <w:bookmarkStart w:id="203" w:name="_GoBack"/>
            <w:bookmarkEnd w:id="203"/>
            <w:r>
              <w:rPr>
                <w:rFonts w:hint="eastAsia" w:ascii="宋体" w:hAnsi="宋体" w:eastAsia="宋体" w:cs="宋体"/>
                <w:sz w:val="24"/>
                <w:szCs w:val="24"/>
                <w:highlight w:val="none"/>
              </w:rPr>
              <w:t>供业绩合同，日期以合同签订日期为准）。</w:t>
            </w:r>
          </w:p>
        </w:tc>
      </w:tr>
      <w:tr w14:paraId="61B67D5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54" w:type="pct"/>
            <w:vMerge w:val="continue"/>
            <w:tcBorders>
              <w:left w:val="single" w:color="auto" w:sz="4" w:space="0"/>
            </w:tcBorders>
            <w:noWrap w:val="0"/>
            <w:vAlign w:val="center"/>
          </w:tcPr>
          <w:p w14:paraId="65F77050">
            <w:pPr>
              <w:tabs>
                <w:tab w:val="left" w:pos="5130"/>
              </w:tabs>
              <w:adjustRightInd w:val="0"/>
              <w:snapToGrid w:val="0"/>
              <w:spacing w:line="360" w:lineRule="auto"/>
              <w:jc w:val="center"/>
              <w:rPr>
                <w:rFonts w:hint="eastAsia" w:ascii="宋体" w:hAnsi="宋体" w:eastAsia="宋体" w:cs="宋体"/>
                <w:sz w:val="24"/>
                <w:szCs w:val="24"/>
                <w:highlight w:val="none"/>
              </w:rPr>
            </w:pPr>
          </w:p>
        </w:tc>
        <w:tc>
          <w:tcPr>
            <w:tcW w:w="1004" w:type="pct"/>
            <w:noWrap w:val="0"/>
            <w:vAlign w:val="center"/>
          </w:tcPr>
          <w:p w14:paraId="071A93D0">
            <w:pPr>
              <w:bidi w:val="0"/>
              <w:spacing w:line="360" w:lineRule="auto"/>
              <w:jc w:val="center"/>
              <w:rPr>
                <w:rFonts w:hint="eastAsia" w:ascii="宋体" w:hAnsi="宋体" w:cs="宋体"/>
                <w:sz w:val="24"/>
                <w:szCs w:val="24"/>
                <w:highlight w:val="none"/>
                <w:lang w:val="en-US" w:eastAsia="zh-CN"/>
              </w:rPr>
            </w:pPr>
            <w:r>
              <w:rPr>
                <w:rFonts w:hint="eastAsia" w:ascii="宋体" w:hAnsi="宋体" w:cs="宋体"/>
                <w:sz w:val="24"/>
                <w:szCs w:val="24"/>
                <w:highlight w:val="none"/>
                <w:lang w:val="en-US" w:eastAsia="zh-CN"/>
              </w:rPr>
              <w:t>服务承诺</w:t>
            </w:r>
          </w:p>
          <w:p w14:paraId="546AF792">
            <w:pPr>
              <w:bidi w:val="0"/>
              <w:spacing w:line="360" w:lineRule="auto"/>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rPr>
              <w:t>（</w:t>
            </w:r>
            <w:r>
              <w:rPr>
                <w:rFonts w:hint="eastAsia" w:ascii="宋体" w:hAnsi="宋体" w:cs="宋体"/>
                <w:sz w:val="24"/>
                <w:szCs w:val="24"/>
                <w:highlight w:val="none"/>
                <w:lang w:val="en-US" w:eastAsia="zh-CN"/>
              </w:rPr>
              <w:t>10</w:t>
            </w:r>
            <w:r>
              <w:rPr>
                <w:rFonts w:hint="eastAsia" w:ascii="宋体" w:hAnsi="宋体" w:eastAsia="宋体" w:cs="宋体"/>
                <w:sz w:val="24"/>
                <w:szCs w:val="24"/>
                <w:highlight w:val="none"/>
              </w:rPr>
              <w:t>分）</w:t>
            </w:r>
          </w:p>
        </w:tc>
        <w:tc>
          <w:tcPr>
            <w:tcW w:w="3141" w:type="pct"/>
            <w:noWrap w:val="0"/>
            <w:vAlign w:val="center"/>
          </w:tcPr>
          <w:p w14:paraId="15B02C2F">
            <w:pPr>
              <w:tabs>
                <w:tab w:val="left" w:pos="5130"/>
              </w:tabs>
              <w:adjustRightInd w:val="0"/>
              <w:snapToGrid w:val="0"/>
              <w:spacing w:line="360" w:lineRule="auto"/>
              <w:rPr>
                <w:rFonts w:hint="eastAsia" w:ascii="宋体" w:hAnsi="宋体" w:eastAsia="宋体" w:cs="宋体"/>
                <w:kern w:val="2"/>
                <w:sz w:val="24"/>
                <w:szCs w:val="24"/>
                <w:highlight w:val="none"/>
                <w:lang w:val="en-US" w:eastAsia="zh-CN" w:bidi="ar-SA"/>
              </w:rPr>
            </w:pPr>
            <w:r>
              <w:rPr>
                <w:rFonts w:hint="eastAsia" w:ascii="宋体" w:hAnsi="宋体" w:cs="宋体"/>
                <w:kern w:val="2"/>
                <w:sz w:val="24"/>
                <w:szCs w:val="24"/>
                <w:highlight w:val="none"/>
                <w:lang w:val="en-US" w:eastAsia="zh-CN" w:bidi="ar-SA"/>
              </w:rPr>
              <w:t>投标人</w:t>
            </w:r>
            <w:r>
              <w:rPr>
                <w:rFonts w:hint="eastAsia" w:ascii="宋体" w:hAnsi="宋体" w:eastAsia="宋体" w:cs="宋体"/>
                <w:kern w:val="2"/>
                <w:sz w:val="24"/>
                <w:szCs w:val="24"/>
                <w:highlight w:val="none"/>
                <w:lang w:val="en-US" w:eastAsia="zh-CN" w:bidi="ar-SA"/>
              </w:rPr>
              <w:t>根据本项目情况制定详细的服务承诺，应包括但不限于：为采购人提供全面的技术支持、积极配合采购人工作、为采购人排忧解难，服从安排，按时保质保量完成服务工作</w:t>
            </w:r>
            <w:r>
              <w:rPr>
                <w:rFonts w:hint="eastAsia" w:ascii="宋体" w:hAnsi="宋体" w:cs="宋体"/>
                <w:kern w:val="2"/>
                <w:sz w:val="24"/>
                <w:szCs w:val="24"/>
                <w:highlight w:val="none"/>
                <w:lang w:val="en-US" w:eastAsia="zh-CN" w:bidi="ar-SA"/>
              </w:rPr>
              <w:t>、服务期间加强安全防护措施，保证不发生各种安全事故，并承担由此发生的费用和处罚</w:t>
            </w:r>
            <w:r>
              <w:rPr>
                <w:rFonts w:hint="eastAsia" w:ascii="宋体" w:hAnsi="宋体" w:eastAsia="宋体" w:cs="宋体"/>
                <w:kern w:val="2"/>
                <w:sz w:val="24"/>
                <w:szCs w:val="24"/>
                <w:highlight w:val="none"/>
                <w:lang w:val="en-US" w:eastAsia="zh-CN" w:bidi="ar-SA"/>
              </w:rPr>
              <w:t>的得</w:t>
            </w:r>
            <w:r>
              <w:rPr>
                <w:rFonts w:hint="eastAsia" w:ascii="宋体" w:hAnsi="宋体" w:cs="宋体"/>
                <w:kern w:val="2"/>
                <w:sz w:val="24"/>
                <w:szCs w:val="24"/>
                <w:highlight w:val="none"/>
                <w:lang w:val="en-US" w:eastAsia="zh-CN" w:bidi="ar-SA"/>
              </w:rPr>
              <w:t>10</w:t>
            </w:r>
            <w:r>
              <w:rPr>
                <w:rFonts w:hint="eastAsia" w:ascii="宋体" w:hAnsi="宋体" w:eastAsia="宋体" w:cs="宋体"/>
                <w:kern w:val="2"/>
                <w:sz w:val="24"/>
                <w:szCs w:val="24"/>
                <w:highlight w:val="none"/>
                <w:lang w:val="en-US" w:eastAsia="zh-CN" w:bidi="ar-SA"/>
              </w:rPr>
              <w:t>分，缺项或不提供不得分。</w:t>
            </w:r>
          </w:p>
        </w:tc>
      </w:tr>
      <w:tr w14:paraId="7D4A91A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54" w:type="pct"/>
            <w:vMerge w:val="continue"/>
            <w:tcBorders>
              <w:left w:val="single" w:color="auto" w:sz="4" w:space="0"/>
            </w:tcBorders>
            <w:noWrap w:val="0"/>
            <w:vAlign w:val="center"/>
          </w:tcPr>
          <w:p w14:paraId="255334C2">
            <w:pPr>
              <w:tabs>
                <w:tab w:val="left" w:pos="5130"/>
              </w:tabs>
              <w:adjustRightInd w:val="0"/>
              <w:snapToGrid w:val="0"/>
              <w:spacing w:line="360" w:lineRule="auto"/>
              <w:jc w:val="center"/>
              <w:rPr>
                <w:rFonts w:hint="eastAsia" w:ascii="宋体" w:hAnsi="宋体" w:eastAsia="宋体" w:cs="宋体"/>
                <w:sz w:val="24"/>
                <w:szCs w:val="24"/>
                <w:highlight w:val="none"/>
              </w:rPr>
            </w:pPr>
          </w:p>
        </w:tc>
        <w:tc>
          <w:tcPr>
            <w:tcW w:w="1004" w:type="pct"/>
            <w:noWrap w:val="0"/>
            <w:vAlign w:val="center"/>
          </w:tcPr>
          <w:p w14:paraId="6340FB45">
            <w:pPr>
              <w:pStyle w:val="33"/>
              <w:spacing w:before="146" w:line="360" w:lineRule="auto"/>
              <w:ind w:right="194" w:rightChars="0"/>
              <w:jc w:val="center"/>
              <w:rPr>
                <w:rFonts w:hint="eastAsia" w:cs="宋体"/>
                <w:spacing w:val="7"/>
                <w:sz w:val="24"/>
                <w:szCs w:val="24"/>
                <w:highlight w:val="none"/>
                <w:lang w:val="en-US" w:eastAsia="zh-CN"/>
              </w:rPr>
            </w:pPr>
            <w:r>
              <w:rPr>
                <w:rFonts w:hint="eastAsia" w:cs="宋体"/>
                <w:spacing w:val="7"/>
                <w:sz w:val="24"/>
                <w:szCs w:val="24"/>
                <w:highlight w:val="none"/>
                <w:lang w:val="en-US" w:eastAsia="zh-CN"/>
              </w:rPr>
              <w:t>应急预案</w:t>
            </w:r>
          </w:p>
          <w:p w14:paraId="4F4A7FE9">
            <w:pPr>
              <w:pStyle w:val="33"/>
              <w:spacing w:before="146" w:line="360" w:lineRule="auto"/>
              <w:ind w:right="194" w:rightChars="0"/>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spacing w:val="4"/>
                <w:sz w:val="24"/>
                <w:szCs w:val="24"/>
                <w:highlight w:val="none"/>
              </w:rPr>
              <w:t>（</w:t>
            </w:r>
            <w:r>
              <w:rPr>
                <w:rFonts w:hint="eastAsia" w:ascii="宋体" w:hAnsi="宋体" w:cs="宋体"/>
                <w:spacing w:val="4"/>
                <w:sz w:val="24"/>
                <w:szCs w:val="24"/>
                <w:highlight w:val="none"/>
                <w:lang w:val="en-US" w:eastAsia="zh-CN"/>
              </w:rPr>
              <w:t>9</w:t>
            </w:r>
            <w:r>
              <w:rPr>
                <w:rFonts w:hint="eastAsia" w:ascii="宋体" w:hAnsi="宋体" w:eastAsia="宋体" w:cs="宋体"/>
                <w:spacing w:val="4"/>
                <w:sz w:val="24"/>
                <w:szCs w:val="24"/>
                <w:highlight w:val="none"/>
              </w:rPr>
              <w:t>分）</w:t>
            </w:r>
          </w:p>
        </w:tc>
        <w:tc>
          <w:tcPr>
            <w:tcW w:w="3141" w:type="pct"/>
            <w:noWrap w:val="0"/>
            <w:vAlign w:val="center"/>
          </w:tcPr>
          <w:p w14:paraId="36173159">
            <w:pPr>
              <w:tabs>
                <w:tab w:val="left" w:pos="5130"/>
              </w:tabs>
              <w:adjustRightInd w:val="0"/>
              <w:snapToGrid w:val="0"/>
              <w:spacing w:line="360" w:lineRule="auto"/>
              <w:rPr>
                <w:rFonts w:hint="eastAsia" w:ascii="宋体" w:hAnsi="宋体" w:eastAsia="宋体" w:cs="宋体"/>
                <w:kern w:val="2"/>
                <w:sz w:val="24"/>
                <w:szCs w:val="24"/>
                <w:highlight w:val="none"/>
                <w:lang w:val="en-US" w:eastAsia="zh-CN" w:bidi="ar-SA"/>
              </w:rPr>
            </w:pPr>
            <w:r>
              <w:rPr>
                <w:rFonts w:hint="eastAsia" w:ascii="宋体" w:hAnsi="宋体" w:cs="宋体"/>
                <w:kern w:val="2"/>
                <w:sz w:val="24"/>
                <w:szCs w:val="24"/>
                <w:highlight w:val="none"/>
                <w:lang w:val="en-US" w:eastAsia="zh-CN" w:bidi="ar-SA"/>
              </w:rPr>
              <w:t>投标人</w:t>
            </w:r>
            <w:r>
              <w:rPr>
                <w:rFonts w:hint="eastAsia" w:ascii="宋体" w:hAnsi="宋体" w:eastAsia="宋体" w:cs="宋体"/>
                <w:kern w:val="2"/>
                <w:sz w:val="24"/>
                <w:szCs w:val="24"/>
                <w:highlight w:val="none"/>
                <w:lang w:val="en-US" w:eastAsia="zh-CN" w:bidi="ar-SA"/>
              </w:rPr>
              <w:t>根据本项目情况制定详细的应急预案，预案应包括但不限于：应急组织与责任、事件定级与分类、应急响应流程、具体应急处置预案、应急资源保障等内容</w:t>
            </w:r>
            <w:r>
              <w:rPr>
                <w:rFonts w:hint="eastAsia" w:ascii="宋体" w:hAnsi="宋体" w:cs="宋体"/>
                <w:kern w:val="2"/>
                <w:sz w:val="24"/>
                <w:szCs w:val="24"/>
                <w:highlight w:val="none"/>
                <w:lang w:val="en-US" w:eastAsia="zh-CN" w:bidi="ar-SA"/>
              </w:rPr>
              <w:t>，</w:t>
            </w:r>
            <w:r>
              <w:rPr>
                <w:rFonts w:hint="eastAsia" w:ascii="宋体" w:hAnsi="宋体" w:eastAsia="宋体" w:cs="宋体"/>
                <w:kern w:val="2"/>
                <w:sz w:val="24"/>
                <w:szCs w:val="24"/>
                <w:highlight w:val="none"/>
                <w:lang w:val="en-US" w:eastAsia="zh-CN" w:bidi="ar-SA"/>
              </w:rPr>
              <w:t>全部提供得</w:t>
            </w:r>
            <w:r>
              <w:rPr>
                <w:rFonts w:hint="eastAsia" w:ascii="宋体" w:hAnsi="宋体" w:cs="宋体"/>
                <w:kern w:val="2"/>
                <w:sz w:val="24"/>
                <w:szCs w:val="24"/>
                <w:highlight w:val="none"/>
                <w:lang w:val="en-US" w:eastAsia="zh-CN" w:bidi="ar-SA"/>
              </w:rPr>
              <w:t>9</w:t>
            </w:r>
            <w:r>
              <w:rPr>
                <w:rFonts w:hint="eastAsia" w:ascii="宋体" w:hAnsi="宋体" w:eastAsia="宋体" w:cs="宋体"/>
                <w:kern w:val="2"/>
                <w:sz w:val="24"/>
                <w:szCs w:val="24"/>
                <w:highlight w:val="none"/>
                <w:lang w:val="en-US" w:eastAsia="zh-CN" w:bidi="ar-SA"/>
              </w:rPr>
              <w:t>分，缺项或不提供不得分。</w:t>
            </w:r>
          </w:p>
        </w:tc>
      </w:tr>
      <w:tr w14:paraId="0C8ADB9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54" w:type="pct"/>
            <w:vMerge w:val="continue"/>
            <w:tcBorders>
              <w:left w:val="single" w:color="auto" w:sz="4" w:space="0"/>
            </w:tcBorders>
            <w:noWrap w:val="0"/>
            <w:vAlign w:val="center"/>
          </w:tcPr>
          <w:p w14:paraId="5BE9820A">
            <w:pPr>
              <w:tabs>
                <w:tab w:val="left" w:pos="5130"/>
              </w:tabs>
              <w:adjustRightInd w:val="0"/>
              <w:snapToGrid w:val="0"/>
              <w:spacing w:line="360" w:lineRule="auto"/>
              <w:jc w:val="center"/>
              <w:rPr>
                <w:rFonts w:hint="eastAsia" w:ascii="宋体" w:hAnsi="宋体" w:eastAsia="宋体" w:cs="宋体"/>
                <w:sz w:val="24"/>
                <w:szCs w:val="24"/>
                <w:highlight w:val="none"/>
              </w:rPr>
            </w:pPr>
          </w:p>
        </w:tc>
        <w:tc>
          <w:tcPr>
            <w:tcW w:w="1004" w:type="pct"/>
            <w:noWrap w:val="0"/>
            <w:vAlign w:val="center"/>
          </w:tcPr>
          <w:p w14:paraId="084A4C2C">
            <w:pPr>
              <w:pStyle w:val="33"/>
              <w:spacing w:before="65" w:line="360" w:lineRule="auto"/>
              <w:ind w:right="123" w:rightChars="0"/>
              <w:jc w:val="center"/>
              <w:rPr>
                <w:rFonts w:hint="eastAsia" w:cs="宋体"/>
                <w:spacing w:val="4"/>
                <w:sz w:val="24"/>
                <w:szCs w:val="24"/>
                <w:highlight w:val="none"/>
                <w:lang w:val="en-US" w:eastAsia="zh-CN"/>
              </w:rPr>
            </w:pPr>
            <w:r>
              <w:rPr>
                <w:rFonts w:hint="eastAsia" w:cs="宋体"/>
                <w:spacing w:val="4"/>
                <w:sz w:val="24"/>
                <w:szCs w:val="24"/>
                <w:highlight w:val="none"/>
                <w:lang w:val="en-US" w:eastAsia="zh-CN"/>
              </w:rPr>
              <w:t>合理化建议</w:t>
            </w:r>
          </w:p>
          <w:p w14:paraId="7CDDAB7A">
            <w:pPr>
              <w:pStyle w:val="33"/>
              <w:spacing w:before="65" w:line="360" w:lineRule="auto"/>
              <w:ind w:right="123" w:rightChars="0"/>
              <w:jc w:val="center"/>
              <w:rPr>
                <w:rFonts w:hint="default" w:ascii="宋体" w:hAnsi="宋体" w:eastAsia="宋体" w:cs="宋体"/>
                <w:sz w:val="24"/>
                <w:szCs w:val="24"/>
                <w:highlight w:val="none"/>
                <w:lang w:val="en-US" w:eastAsia="zh-CN"/>
              </w:rPr>
            </w:pPr>
            <w:r>
              <w:rPr>
                <w:rFonts w:hint="eastAsia" w:ascii="宋体" w:hAnsi="宋体" w:eastAsia="宋体" w:cs="宋体"/>
                <w:spacing w:val="-2"/>
                <w:sz w:val="24"/>
                <w:szCs w:val="24"/>
                <w:highlight w:val="none"/>
              </w:rPr>
              <w:t>（</w:t>
            </w:r>
            <w:r>
              <w:rPr>
                <w:rFonts w:hint="eastAsia" w:asciiTheme="minorEastAsia" w:hAnsiTheme="minorEastAsia" w:eastAsiaTheme="minorEastAsia" w:cstheme="minorEastAsia"/>
                <w:spacing w:val="-2"/>
                <w:sz w:val="24"/>
                <w:szCs w:val="24"/>
                <w:highlight w:val="none"/>
                <w:lang w:val="en-US" w:eastAsia="zh-CN"/>
              </w:rPr>
              <w:t>5</w:t>
            </w:r>
            <w:r>
              <w:rPr>
                <w:rFonts w:hint="eastAsia" w:ascii="宋体" w:hAnsi="宋体" w:eastAsia="宋体" w:cs="宋体"/>
                <w:spacing w:val="-2"/>
                <w:sz w:val="24"/>
                <w:szCs w:val="24"/>
                <w:highlight w:val="none"/>
              </w:rPr>
              <w:t>分）</w:t>
            </w:r>
          </w:p>
        </w:tc>
        <w:tc>
          <w:tcPr>
            <w:tcW w:w="3141" w:type="pct"/>
            <w:noWrap w:val="0"/>
            <w:vAlign w:val="center"/>
          </w:tcPr>
          <w:p w14:paraId="02CF52DE">
            <w:pPr>
              <w:tabs>
                <w:tab w:val="left" w:pos="5130"/>
              </w:tabs>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投标人提供</w:t>
            </w:r>
            <w:r>
              <w:rPr>
                <w:rFonts w:hint="eastAsia" w:ascii="宋体" w:hAnsi="宋体" w:cs="宋体"/>
                <w:spacing w:val="6"/>
                <w:sz w:val="24"/>
                <w:szCs w:val="24"/>
                <w:highlight w:val="none"/>
                <w:lang w:val="en-US" w:eastAsia="zh-CN"/>
              </w:rPr>
              <w:t>针对</w:t>
            </w:r>
            <w:r>
              <w:rPr>
                <w:rFonts w:hint="eastAsia" w:ascii="宋体" w:hAnsi="宋体" w:eastAsia="宋体" w:cs="宋体"/>
                <w:spacing w:val="6"/>
                <w:sz w:val="24"/>
                <w:szCs w:val="24"/>
                <w:highlight w:val="none"/>
                <w:lang w:val="en-US" w:eastAsia="zh-CN"/>
              </w:rPr>
              <w:t>本</w:t>
            </w:r>
            <w:r>
              <w:rPr>
                <w:rFonts w:hint="eastAsia" w:ascii="宋体" w:hAnsi="宋体" w:eastAsia="宋体" w:cs="宋体"/>
                <w:spacing w:val="6"/>
                <w:sz w:val="24"/>
                <w:szCs w:val="24"/>
                <w:highlight w:val="none"/>
              </w:rPr>
              <w:t>项目</w:t>
            </w:r>
            <w:r>
              <w:rPr>
                <w:rFonts w:hint="eastAsia" w:ascii="宋体" w:hAnsi="宋体" w:cs="宋体"/>
                <w:spacing w:val="6"/>
                <w:sz w:val="24"/>
                <w:szCs w:val="24"/>
                <w:highlight w:val="none"/>
                <w:lang w:val="en-US" w:eastAsia="zh-CN"/>
              </w:rPr>
              <w:t>的合理化建议的</w:t>
            </w:r>
            <w:r>
              <w:rPr>
                <w:rFonts w:hint="eastAsia" w:ascii="宋体" w:hAnsi="宋体" w:eastAsia="宋体" w:cs="宋体"/>
                <w:spacing w:val="7"/>
                <w:sz w:val="24"/>
                <w:szCs w:val="24"/>
                <w:highlight w:val="none"/>
                <w:lang w:val="en-US" w:eastAsia="zh-CN"/>
              </w:rPr>
              <w:t>得</w:t>
            </w:r>
            <w:r>
              <w:rPr>
                <w:rFonts w:hint="eastAsia" w:ascii="宋体" w:hAnsi="宋体" w:cs="宋体"/>
                <w:spacing w:val="7"/>
                <w:sz w:val="24"/>
                <w:szCs w:val="24"/>
                <w:highlight w:val="none"/>
                <w:lang w:val="en-US" w:eastAsia="zh-CN"/>
              </w:rPr>
              <w:t>5</w:t>
            </w:r>
            <w:r>
              <w:rPr>
                <w:rFonts w:hint="eastAsia" w:ascii="宋体" w:hAnsi="宋体" w:eastAsia="宋体" w:cs="宋体"/>
                <w:spacing w:val="7"/>
                <w:sz w:val="24"/>
                <w:szCs w:val="24"/>
                <w:highlight w:val="none"/>
                <w:lang w:val="en-US" w:eastAsia="zh-CN"/>
              </w:rPr>
              <w:t>分，不提供不得分。</w:t>
            </w:r>
          </w:p>
        </w:tc>
      </w:tr>
    </w:tbl>
    <w:p w14:paraId="1BC80154">
      <w:pPr>
        <w:pStyle w:val="6"/>
        <w:spacing w:line="360" w:lineRule="auto"/>
        <w:ind w:left="0" w:leftChars="0" w:right="-10" w:firstLine="0" w:firstLineChars="0"/>
        <w:rPr>
          <w:rFonts w:hint="eastAsia" w:ascii="宋体" w:hAnsi="宋体" w:eastAsia="宋体" w:cs="宋体"/>
          <w:b/>
          <w:kern w:val="1"/>
          <w:sz w:val="24"/>
          <w:highlight w:val="none"/>
        </w:rPr>
      </w:pPr>
    </w:p>
    <w:p w14:paraId="1B18FE23">
      <w:pPr>
        <w:rPr>
          <w:rFonts w:hint="eastAsia"/>
          <w:highlight w:val="none"/>
        </w:rPr>
      </w:pPr>
    </w:p>
    <w:p w14:paraId="1FDC0104">
      <w:pPr>
        <w:pStyle w:val="6"/>
        <w:spacing w:line="360" w:lineRule="auto"/>
        <w:ind w:right="-10" w:firstLine="482" w:firstLineChars="200"/>
        <w:rPr>
          <w:rFonts w:hint="eastAsia" w:ascii="宋体" w:hAnsi="宋体" w:eastAsia="宋体" w:cs="宋体"/>
          <w:b/>
          <w:kern w:val="1"/>
          <w:sz w:val="24"/>
          <w:highlight w:val="none"/>
        </w:rPr>
      </w:pPr>
      <w:r>
        <w:rPr>
          <w:rFonts w:hint="eastAsia" w:ascii="宋体" w:hAnsi="宋体" w:eastAsia="宋体" w:cs="宋体"/>
          <w:b/>
          <w:kern w:val="1"/>
          <w:sz w:val="24"/>
          <w:highlight w:val="none"/>
        </w:rPr>
        <w:t>注：评标结束后，由采购人对评审结果及</w:t>
      </w:r>
      <w:r>
        <w:rPr>
          <w:rFonts w:hint="eastAsia" w:ascii="宋体" w:hAnsi="宋体" w:eastAsia="宋体" w:cs="宋体"/>
          <w:b/>
          <w:kern w:val="1"/>
          <w:sz w:val="24"/>
          <w:highlight w:val="none"/>
          <w:lang w:val="en-US" w:eastAsia="zh-CN"/>
        </w:rPr>
        <w:t>投标</w:t>
      </w:r>
      <w:r>
        <w:rPr>
          <w:rFonts w:hint="eastAsia" w:ascii="宋体" w:hAnsi="宋体" w:eastAsia="宋体" w:cs="宋体"/>
          <w:b/>
          <w:kern w:val="1"/>
          <w:sz w:val="24"/>
          <w:highlight w:val="none"/>
        </w:rPr>
        <w:t>文件等进行复核，并在法定的时间内确定中标人。</w:t>
      </w:r>
    </w:p>
    <w:p w14:paraId="5DE242D6">
      <w:pPr>
        <w:adjustRightInd w:val="0"/>
        <w:snapToGrid w:val="0"/>
        <w:spacing w:line="360" w:lineRule="auto"/>
        <w:ind w:right="-10" w:firstLine="480" w:firstLineChars="200"/>
        <w:rPr>
          <w:rFonts w:hint="eastAsia" w:ascii="宋体" w:hAnsi="宋体" w:eastAsia="宋体" w:cs="宋体"/>
          <w:bCs/>
          <w:sz w:val="24"/>
          <w:highlight w:val="none"/>
          <w:lang w:eastAsia="zh-CN"/>
        </w:rPr>
      </w:pPr>
      <w:r>
        <w:rPr>
          <w:rFonts w:hint="eastAsia" w:ascii="宋体" w:hAnsi="宋体" w:eastAsia="宋体" w:cs="宋体"/>
          <w:bCs/>
          <w:sz w:val="24"/>
          <w:highlight w:val="none"/>
        </w:rPr>
        <w:t>1、依据中华人民共和国财政部令第87号令《政府采购货物和服务招标投标管理办法》第三十一条要求，不同</w:t>
      </w:r>
      <w:r>
        <w:rPr>
          <w:rFonts w:hint="eastAsia" w:ascii="宋体" w:hAnsi="宋体" w:cs="宋体"/>
          <w:bCs/>
          <w:sz w:val="24"/>
          <w:highlight w:val="none"/>
          <w:lang w:eastAsia="zh-CN"/>
        </w:rPr>
        <w:t>供应商</w:t>
      </w:r>
      <w:r>
        <w:rPr>
          <w:rFonts w:hint="eastAsia" w:ascii="宋体" w:hAnsi="宋体" w:eastAsia="宋体" w:cs="宋体"/>
          <w:bCs/>
          <w:sz w:val="24"/>
          <w:highlight w:val="none"/>
        </w:rPr>
        <w:t>所投核心产品对应品牌完全相同且通过资格审查、符合性审查的，将按照一家</w:t>
      </w:r>
      <w:r>
        <w:rPr>
          <w:rFonts w:hint="eastAsia" w:ascii="宋体" w:hAnsi="宋体" w:cs="宋体"/>
          <w:bCs/>
          <w:sz w:val="24"/>
          <w:highlight w:val="none"/>
          <w:lang w:eastAsia="zh-CN"/>
        </w:rPr>
        <w:t>供应商</w:t>
      </w:r>
      <w:r>
        <w:rPr>
          <w:rFonts w:hint="eastAsia" w:ascii="宋体" w:hAnsi="宋体" w:eastAsia="宋体" w:cs="宋体"/>
          <w:bCs/>
          <w:sz w:val="24"/>
          <w:highlight w:val="none"/>
        </w:rPr>
        <w:t>计算。审后得分最高的同品牌</w:t>
      </w:r>
      <w:r>
        <w:rPr>
          <w:rFonts w:hint="eastAsia" w:ascii="宋体" w:hAnsi="宋体" w:cs="宋体"/>
          <w:bCs/>
          <w:sz w:val="24"/>
          <w:highlight w:val="none"/>
          <w:lang w:eastAsia="zh-CN"/>
        </w:rPr>
        <w:t>供应商</w:t>
      </w:r>
      <w:r>
        <w:rPr>
          <w:rFonts w:hint="eastAsia" w:ascii="宋体" w:hAnsi="宋体" w:eastAsia="宋体" w:cs="宋体"/>
          <w:bCs/>
          <w:sz w:val="24"/>
          <w:highlight w:val="none"/>
        </w:rPr>
        <w:t>获得中标人推荐资格；评审得分相同的，按照除价格分外得分最高（商务+技术参数）的同品牌</w:t>
      </w:r>
      <w:r>
        <w:rPr>
          <w:rFonts w:hint="eastAsia" w:ascii="宋体" w:hAnsi="宋体" w:cs="宋体"/>
          <w:bCs/>
          <w:sz w:val="24"/>
          <w:highlight w:val="none"/>
          <w:lang w:eastAsia="zh-CN"/>
        </w:rPr>
        <w:t>供应商</w:t>
      </w:r>
      <w:r>
        <w:rPr>
          <w:rFonts w:hint="eastAsia" w:ascii="宋体" w:hAnsi="宋体" w:eastAsia="宋体" w:cs="宋体"/>
          <w:bCs/>
          <w:sz w:val="24"/>
          <w:highlight w:val="none"/>
        </w:rPr>
        <w:t>获得中标人推荐资格，其他同品牌</w:t>
      </w:r>
      <w:r>
        <w:rPr>
          <w:rFonts w:hint="eastAsia" w:ascii="宋体" w:hAnsi="宋体" w:cs="宋体"/>
          <w:bCs/>
          <w:sz w:val="24"/>
          <w:highlight w:val="none"/>
          <w:lang w:eastAsia="zh-CN"/>
        </w:rPr>
        <w:t>供应商</w:t>
      </w:r>
      <w:r>
        <w:rPr>
          <w:rFonts w:hint="eastAsia" w:ascii="宋体" w:hAnsi="宋体" w:eastAsia="宋体" w:cs="宋体"/>
          <w:bCs/>
          <w:sz w:val="24"/>
          <w:highlight w:val="none"/>
        </w:rPr>
        <w:t>不作为中标候选人</w:t>
      </w:r>
      <w:r>
        <w:rPr>
          <w:rFonts w:hint="eastAsia" w:ascii="宋体" w:hAnsi="宋体" w:cs="宋体"/>
          <w:bCs/>
          <w:sz w:val="24"/>
          <w:highlight w:val="none"/>
          <w:lang w:eastAsia="zh-CN"/>
        </w:rPr>
        <w:t>。</w:t>
      </w:r>
    </w:p>
    <w:p w14:paraId="7D15D4A4">
      <w:pPr>
        <w:adjustRightInd w:val="0"/>
        <w:snapToGrid w:val="0"/>
        <w:spacing w:line="360" w:lineRule="auto"/>
        <w:ind w:right="-10" w:firstLine="480" w:firstLineChars="200"/>
        <w:rPr>
          <w:rFonts w:hint="eastAsia" w:ascii="宋体" w:hAnsi="宋体" w:eastAsia="宋体" w:cs="宋体"/>
          <w:bCs/>
          <w:sz w:val="24"/>
          <w:highlight w:val="none"/>
        </w:rPr>
      </w:pPr>
      <w:r>
        <w:rPr>
          <w:rFonts w:hint="eastAsia" w:ascii="宋体" w:hAnsi="宋体" w:eastAsia="宋体" w:cs="宋体"/>
          <w:bCs/>
          <w:sz w:val="24"/>
          <w:highlight w:val="none"/>
        </w:rPr>
        <w:t>2、按照周口市交易中心规定，本项目</w:t>
      </w:r>
      <w:r>
        <w:rPr>
          <w:rFonts w:hint="eastAsia" w:ascii="宋体" w:hAnsi="宋体" w:cs="宋体"/>
          <w:bCs/>
          <w:sz w:val="24"/>
          <w:highlight w:val="none"/>
          <w:lang w:eastAsia="zh-CN"/>
        </w:rPr>
        <w:t>供应商</w:t>
      </w:r>
      <w:r>
        <w:rPr>
          <w:rFonts w:hint="eastAsia" w:ascii="宋体" w:hAnsi="宋体" w:eastAsia="宋体" w:cs="宋体"/>
          <w:bCs/>
          <w:sz w:val="24"/>
          <w:highlight w:val="none"/>
        </w:rPr>
        <w:t>所需提供原件在评标时无需提供，仅作为采购单位核实时使用，评审委员会评审时仅以</w:t>
      </w:r>
      <w:r>
        <w:rPr>
          <w:rFonts w:hint="eastAsia" w:ascii="宋体" w:hAnsi="宋体" w:cs="宋体"/>
          <w:bCs/>
          <w:sz w:val="24"/>
          <w:highlight w:val="none"/>
          <w:lang w:eastAsia="zh-CN"/>
        </w:rPr>
        <w:t>供应商</w:t>
      </w:r>
      <w:r>
        <w:rPr>
          <w:rFonts w:hint="eastAsia" w:ascii="宋体" w:hAnsi="宋体" w:eastAsia="宋体" w:cs="宋体"/>
          <w:bCs/>
          <w:sz w:val="24"/>
          <w:highlight w:val="none"/>
        </w:rPr>
        <w:t>投标文件中扫描件为准。</w:t>
      </w:r>
    </w:p>
    <w:p w14:paraId="345E0C93">
      <w:pPr>
        <w:pStyle w:val="6"/>
        <w:spacing w:line="360" w:lineRule="auto"/>
        <w:ind w:right="-10" w:firstLine="482" w:firstLineChars="200"/>
        <w:rPr>
          <w:rFonts w:hint="eastAsia" w:ascii="宋体" w:hAnsi="宋体" w:eastAsia="宋体" w:cs="宋体"/>
          <w:bCs/>
          <w:sz w:val="24"/>
          <w:highlight w:val="none"/>
        </w:rPr>
      </w:pPr>
      <w:r>
        <w:rPr>
          <w:rFonts w:hint="eastAsia" w:ascii="宋体" w:hAnsi="宋体" w:eastAsia="宋体" w:cs="宋体"/>
          <w:b/>
          <w:bCs/>
          <w:sz w:val="24"/>
          <w:highlight w:val="none"/>
        </w:rPr>
        <w:t>第十条</w:t>
      </w:r>
      <w:r>
        <w:rPr>
          <w:rFonts w:hint="eastAsia" w:ascii="宋体" w:hAnsi="宋体" w:eastAsia="宋体" w:cs="宋体"/>
          <w:bCs/>
          <w:sz w:val="24"/>
          <w:highlight w:val="none"/>
        </w:rPr>
        <w:t xml:space="preserve"> 评委独立评审后，评委会对</w:t>
      </w:r>
      <w:r>
        <w:rPr>
          <w:rFonts w:hint="eastAsia" w:ascii="宋体" w:hAnsi="宋体" w:eastAsia="宋体" w:cs="宋体"/>
          <w:bCs/>
          <w:sz w:val="24"/>
          <w:highlight w:val="none"/>
          <w:lang w:eastAsia="zh-CN"/>
        </w:rPr>
        <w:t>供应商</w:t>
      </w:r>
      <w:r>
        <w:rPr>
          <w:rFonts w:hint="eastAsia" w:ascii="宋体" w:hAnsi="宋体" w:eastAsia="宋体" w:cs="宋体"/>
          <w:bCs/>
          <w:sz w:val="24"/>
          <w:highlight w:val="none"/>
        </w:rPr>
        <w:t>某项指标如有不同意见，按照少数服从多数的原则，确定该项指标是否通过。</w:t>
      </w:r>
    </w:p>
    <w:p w14:paraId="514FD8BD">
      <w:pPr>
        <w:spacing w:line="360" w:lineRule="auto"/>
        <w:ind w:firstLine="482" w:firstLineChars="200"/>
        <w:rPr>
          <w:rFonts w:hint="eastAsia" w:ascii="宋体" w:hAnsi="宋体" w:eastAsia="宋体" w:cs="宋体"/>
          <w:bCs/>
          <w:sz w:val="24"/>
          <w:highlight w:val="none"/>
        </w:rPr>
      </w:pPr>
      <w:r>
        <w:rPr>
          <w:rFonts w:hint="eastAsia" w:ascii="宋体" w:hAnsi="宋体" w:eastAsia="宋体" w:cs="宋体"/>
          <w:b/>
          <w:bCs/>
          <w:sz w:val="24"/>
          <w:highlight w:val="none"/>
        </w:rPr>
        <w:t>第十一条</w:t>
      </w:r>
      <w:r>
        <w:rPr>
          <w:rFonts w:hint="eastAsia" w:ascii="宋体" w:hAnsi="宋体" w:eastAsia="宋体" w:cs="宋体"/>
          <w:bCs/>
          <w:sz w:val="24"/>
          <w:highlight w:val="none"/>
        </w:rPr>
        <w:t xml:space="preserve"> 商务、技术满足招标文件要求，综合得分最高的</w:t>
      </w:r>
      <w:r>
        <w:rPr>
          <w:rFonts w:hint="eastAsia" w:ascii="宋体" w:hAnsi="宋体" w:cs="宋体"/>
          <w:bCs/>
          <w:sz w:val="24"/>
          <w:highlight w:val="none"/>
          <w:lang w:eastAsia="zh-CN"/>
        </w:rPr>
        <w:t>供应商</w:t>
      </w:r>
      <w:r>
        <w:rPr>
          <w:rFonts w:hint="eastAsia" w:ascii="宋体" w:hAnsi="宋体" w:eastAsia="宋体" w:cs="宋体"/>
          <w:bCs/>
          <w:sz w:val="24"/>
          <w:highlight w:val="none"/>
        </w:rPr>
        <w:t>将作为中标候选人。如果综合得分中出现两家或两家以上相同者，投标报价较低者优先中标，报价也相同的，由采购人自行确定。</w:t>
      </w:r>
    </w:p>
    <w:p w14:paraId="7DF8E9DA">
      <w:pPr>
        <w:pStyle w:val="6"/>
        <w:spacing w:line="360" w:lineRule="auto"/>
        <w:ind w:right="-10" w:firstLine="482"/>
        <w:rPr>
          <w:rFonts w:hint="eastAsia" w:ascii="宋体" w:hAnsi="宋体" w:eastAsia="宋体" w:cs="宋体"/>
          <w:bCs/>
          <w:sz w:val="24"/>
          <w:highlight w:val="none"/>
        </w:rPr>
      </w:pPr>
      <w:r>
        <w:rPr>
          <w:rFonts w:hint="eastAsia" w:ascii="宋体" w:hAnsi="宋体" w:eastAsia="宋体" w:cs="宋体"/>
          <w:b/>
          <w:bCs/>
          <w:sz w:val="24"/>
          <w:highlight w:val="none"/>
        </w:rPr>
        <w:t>第十二条</w:t>
      </w:r>
      <w:r>
        <w:rPr>
          <w:rFonts w:hint="eastAsia" w:ascii="宋体" w:hAnsi="宋体" w:eastAsia="宋体" w:cs="宋体"/>
          <w:bCs/>
          <w:sz w:val="24"/>
          <w:highlight w:val="none"/>
        </w:rPr>
        <w:t xml:space="preserve"> 评委会在评标过程中发现的问题，应当及时作出处理或者向采购人提出处理建议，并作书面记录。</w:t>
      </w:r>
    </w:p>
    <w:p w14:paraId="27F7E5D9">
      <w:pPr>
        <w:adjustRightInd w:val="0"/>
        <w:snapToGrid w:val="0"/>
        <w:spacing w:line="360" w:lineRule="auto"/>
        <w:ind w:right="-10" w:firstLine="482" w:firstLineChars="200"/>
        <w:rPr>
          <w:rFonts w:hint="eastAsia" w:ascii="宋体" w:hAnsi="宋体" w:eastAsia="宋体" w:cs="宋体"/>
          <w:bCs/>
          <w:sz w:val="24"/>
          <w:highlight w:val="none"/>
        </w:rPr>
      </w:pPr>
      <w:r>
        <w:rPr>
          <w:rFonts w:hint="eastAsia" w:ascii="宋体" w:hAnsi="宋体" w:eastAsia="宋体" w:cs="宋体"/>
          <w:b/>
          <w:bCs/>
          <w:sz w:val="24"/>
          <w:highlight w:val="none"/>
        </w:rPr>
        <w:t>第十三条</w:t>
      </w:r>
      <w:r>
        <w:rPr>
          <w:rFonts w:hint="eastAsia" w:ascii="宋体" w:hAnsi="宋体" w:eastAsia="宋体" w:cs="宋体"/>
          <w:bCs/>
          <w:sz w:val="24"/>
          <w:highlight w:val="none"/>
        </w:rPr>
        <w:t xml:space="preserve"> 评标后，评委会应填写评审记录并签字。评审记录是评委会根据全体评标成员电子签字的原始评标记录和评标结果编制的报告，评委会全体成员均须在评审纪要上电子签字。评审记录应如实记录本次评标的主要过程，全面反映评标过程中的各种不同的意见，以及其他澄清、说明、补正事项。</w:t>
      </w:r>
    </w:p>
    <w:p w14:paraId="3EF492B9">
      <w:pPr>
        <w:adjustRightInd w:val="0"/>
        <w:snapToGrid w:val="0"/>
        <w:spacing w:line="360" w:lineRule="auto"/>
        <w:ind w:right="-10" w:firstLine="480" w:firstLineChars="200"/>
        <w:rPr>
          <w:rFonts w:hint="eastAsia" w:ascii="宋体" w:hAnsi="宋体" w:eastAsia="宋体" w:cs="宋体"/>
          <w:bCs/>
          <w:sz w:val="24"/>
          <w:highlight w:val="none"/>
        </w:rPr>
      </w:pPr>
    </w:p>
    <w:p w14:paraId="2858C3B9">
      <w:pPr>
        <w:rPr>
          <w:rFonts w:hint="eastAsia" w:ascii="宋体" w:hAnsi="宋体" w:eastAsia="宋体" w:cs="宋体"/>
          <w:highlight w:val="none"/>
        </w:rPr>
      </w:pPr>
    </w:p>
    <w:p w14:paraId="17A77E1C">
      <w:pPr>
        <w:adjustRightInd w:val="0"/>
        <w:snapToGrid w:val="0"/>
        <w:spacing w:line="360" w:lineRule="auto"/>
        <w:jc w:val="center"/>
        <w:rPr>
          <w:rFonts w:hint="eastAsia" w:ascii="宋体" w:hAnsi="宋体" w:eastAsia="宋体" w:cs="宋体"/>
          <w:b/>
          <w:bCs/>
          <w:sz w:val="24"/>
          <w:highlight w:val="none"/>
        </w:rPr>
      </w:pPr>
      <w:bookmarkStart w:id="55" w:name="_Toc40_WPSOffice_Level2"/>
      <w:r>
        <w:rPr>
          <w:rFonts w:hint="eastAsia" w:ascii="宋体" w:hAnsi="宋体" w:eastAsia="宋体" w:cs="宋体"/>
          <w:b/>
          <w:bCs/>
          <w:sz w:val="24"/>
          <w:highlight w:val="none"/>
        </w:rPr>
        <w:t>三．评标纪律</w:t>
      </w:r>
      <w:bookmarkEnd w:id="55"/>
    </w:p>
    <w:p w14:paraId="15978D50">
      <w:pPr>
        <w:adjustRightInd w:val="0"/>
        <w:snapToGrid w:val="0"/>
        <w:spacing w:line="360" w:lineRule="auto"/>
        <w:ind w:right="-10" w:firstLine="482" w:firstLineChars="200"/>
        <w:rPr>
          <w:rFonts w:hint="eastAsia" w:ascii="宋体" w:hAnsi="宋体" w:eastAsia="宋体" w:cs="宋体"/>
          <w:sz w:val="24"/>
          <w:highlight w:val="none"/>
        </w:rPr>
      </w:pPr>
      <w:r>
        <w:rPr>
          <w:rFonts w:hint="eastAsia" w:ascii="宋体" w:hAnsi="宋体" w:eastAsia="宋体" w:cs="宋体"/>
          <w:b/>
          <w:bCs/>
          <w:sz w:val="24"/>
          <w:highlight w:val="none"/>
        </w:rPr>
        <w:t>第十四条</w:t>
      </w:r>
      <w:r>
        <w:rPr>
          <w:rFonts w:hint="eastAsia" w:ascii="宋体" w:hAnsi="宋体" w:eastAsia="宋体" w:cs="宋体"/>
          <w:bCs/>
          <w:sz w:val="24"/>
          <w:highlight w:val="none"/>
        </w:rPr>
        <w:t xml:space="preserve"> 评委会和评标工作人员应严格遵守国家的法律、法规和规章制度；</w:t>
      </w:r>
      <w:r>
        <w:rPr>
          <w:rFonts w:hint="eastAsia" w:ascii="宋体" w:hAnsi="宋体" w:eastAsia="宋体" w:cs="宋体"/>
          <w:sz w:val="24"/>
          <w:highlight w:val="none"/>
        </w:rPr>
        <w:t>严格按照本次招标文件进行评标；公正廉洁、不徇私情，不得损害国家利益；</w:t>
      </w:r>
      <w:r>
        <w:rPr>
          <w:rFonts w:hint="eastAsia" w:ascii="宋体" w:hAnsi="宋体" w:eastAsia="宋体" w:cs="宋体"/>
          <w:color w:val="auto"/>
          <w:sz w:val="24"/>
          <w:highlight w:val="none"/>
        </w:rPr>
        <w:t>保护招、</w:t>
      </w:r>
      <w:r>
        <w:rPr>
          <w:rFonts w:hint="eastAsia" w:ascii="宋体" w:hAnsi="宋体" w:cs="宋体"/>
          <w:color w:val="auto"/>
          <w:sz w:val="24"/>
          <w:highlight w:val="none"/>
          <w:lang w:val="en-US" w:eastAsia="zh-CN"/>
        </w:rPr>
        <w:t>供应商</w:t>
      </w:r>
      <w:r>
        <w:rPr>
          <w:rFonts w:hint="eastAsia" w:ascii="宋体" w:hAnsi="宋体" w:eastAsia="宋体" w:cs="宋体"/>
          <w:sz w:val="24"/>
          <w:highlight w:val="none"/>
        </w:rPr>
        <w:t>的合法权益。</w:t>
      </w:r>
    </w:p>
    <w:p w14:paraId="1421338D">
      <w:pPr>
        <w:adjustRightInd w:val="0"/>
        <w:snapToGrid w:val="0"/>
        <w:spacing w:line="360" w:lineRule="auto"/>
        <w:ind w:right="-10" w:firstLine="482" w:firstLineChars="200"/>
        <w:rPr>
          <w:rFonts w:hint="eastAsia" w:ascii="宋体" w:hAnsi="宋体" w:eastAsia="宋体" w:cs="宋体"/>
          <w:sz w:val="24"/>
          <w:highlight w:val="none"/>
        </w:rPr>
      </w:pPr>
      <w:r>
        <w:rPr>
          <w:rFonts w:hint="eastAsia" w:ascii="宋体" w:hAnsi="宋体" w:eastAsia="宋体" w:cs="宋体"/>
          <w:b/>
          <w:bCs/>
          <w:sz w:val="24"/>
          <w:highlight w:val="none"/>
        </w:rPr>
        <w:t xml:space="preserve">第十五条 </w:t>
      </w:r>
      <w:r>
        <w:rPr>
          <w:rFonts w:hint="eastAsia" w:ascii="宋体" w:hAnsi="宋体" w:eastAsia="宋体" w:cs="宋体"/>
          <w:sz w:val="24"/>
          <w:highlight w:val="none"/>
        </w:rPr>
        <w:t>在评标过程中，评委必须对评标情况严格保密，任何人不得将评标情况透露给与</w:t>
      </w:r>
      <w:r>
        <w:rPr>
          <w:rFonts w:hint="eastAsia" w:ascii="宋体" w:hAnsi="宋体" w:cs="宋体"/>
          <w:sz w:val="24"/>
          <w:highlight w:val="none"/>
          <w:lang w:eastAsia="zh-CN"/>
        </w:rPr>
        <w:t>供应商</w:t>
      </w:r>
      <w:r>
        <w:rPr>
          <w:rFonts w:hint="eastAsia" w:ascii="宋体" w:hAnsi="宋体" w:eastAsia="宋体" w:cs="宋体"/>
          <w:sz w:val="24"/>
          <w:highlight w:val="none"/>
        </w:rPr>
        <w:t>有关的单位和个人。如有违反评标纪律的情况发生，将依据《中华人民共和国政府采购法》及其他有关法律法规的规定，追究有关当事人的责任。</w:t>
      </w:r>
    </w:p>
    <w:p w14:paraId="23186FE1">
      <w:pPr>
        <w:spacing w:line="360" w:lineRule="auto"/>
        <w:ind w:firstLine="482" w:firstLineChars="200"/>
        <w:jc w:val="left"/>
        <w:rPr>
          <w:rFonts w:hint="eastAsia" w:ascii="宋体" w:hAnsi="宋体" w:eastAsia="宋体" w:cs="宋体"/>
          <w:sz w:val="24"/>
          <w:highlight w:val="none"/>
        </w:rPr>
      </w:pPr>
      <w:r>
        <w:rPr>
          <w:rFonts w:hint="eastAsia" w:ascii="宋体" w:hAnsi="宋体" w:eastAsia="宋体" w:cs="宋体"/>
          <w:b/>
          <w:sz w:val="24"/>
          <w:highlight w:val="none"/>
        </w:rPr>
        <w:t>第十六条</w:t>
      </w:r>
      <w:r>
        <w:rPr>
          <w:rFonts w:hint="eastAsia" w:ascii="宋体" w:hAnsi="宋体" w:eastAsia="宋体" w:cs="宋体"/>
          <w:sz w:val="24"/>
          <w:highlight w:val="none"/>
        </w:rPr>
        <w:t xml:space="preserve"> 在招标采购中，出现下列情形之一的，应予废标：</w:t>
      </w:r>
    </w:p>
    <w:p w14:paraId="10D6EA73">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1.出现影响采购公正的违法、违规行为的。</w:t>
      </w:r>
    </w:p>
    <w:p w14:paraId="0CF1BC2B">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2.投标时有弄虚作假的行为。</w:t>
      </w:r>
    </w:p>
    <w:p w14:paraId="052A1891">
      <w:pPr>
        <w:spacing w:line="360" w:lineRule="auto"/>
        <w:ind w:firstLine="475" w:firstLineChars="197"/>
        <w:rPr>
          <w:rFonts w:hint="eastAsia" w:ascii="宋体" w:hAnsi="宋体" w:eastAsia="宋体" w:cs="宋体"/>
          <w:sz w:val="24"/>
          <w:highlight w:val="none"/>
        </w:rPr>
      </w:pPr>
      <w:r>
        <w:rPr>
          <w:rFonts w:hint="eastAsia" w:ascii="宋体" w:hAnsi="宋体" w:eastAsia="宋体" w:cs="宋体"/>
          <w:b/>
          <w:sz w:val="24"/>
          <w:highlight w:val="none"/>
        </w:rPr>
        <w:t xml:space="preserve">第十七条 </w:t>
      </w:r>
      <w:r>
        <w:rPr>
          <w:rFonts w:hint="eastAsia" w:ascii="宋体" w:hAnsi="宋体" w:eastAsia="宋体" w:cs="宋体"/>
          <w:sz w:val="24"/>
          <w:highlight w:val="none"/>
        </w:rPr>
        <w:t>在投标过程中，出现下列情况之一的，按照无效投标处理：</w:t>
      </w:r>
    </w:p>
    <w:p w14:paraId="7E733E83">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1.未按照招标文件规定要求签署、签章的</w:t>
      </w:r>
      <w:r>
        <w:rPr>
          <w:rFonts w:hint="eastAsia" w:ascii="宋体" w:hAnsi="宋体" w:eastAsia="宋体" w:cs="宋体"/>
          <w:b/>
          <w:sz w:val="24"/>
          <w:highlight w:val="none"/>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授权代表的名字直接打印在签章处即可）；</w:t>
      </w:r>
    </w:p>
    <w:p w14:paraId="0BC8BA17">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2.不具备招标文件中规定资格要求的；</w:t>
      </w:r>
    </w:p>
    <w:p w14:paraId="359C3325">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3.不符合法律、法规和招标文件中规定的其他实质性要求的。</w:t>
      </w:r>
    </w:p>
    <w:p w14:paraId="449568B3">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4.</w:t>
      </w:r>
      <w:r>
        <w:rPr>
          <w:rFonts w:hint="eastAsia" w:ascii="宋体" w:hAnsi="宋体" w:cs="宋体"/>
          <w:sz w:val="24"/>
          <w:highlight w:val="none"/>
          <w:lang w:eastAsia="zh-CN"/>
        </w:rPr>
        <w:t>供应商</w:t>
      </w:r>
      <w:r>
        <w:rPr>
          <w:rFonts w:hint="eastAsia" w:ascii="宋体" w:hAnsi="宋体" w:eastAsia="宋体" w:cs="宋体"/>
          <w:sz w:val="24"/>
          <w:highlight w:val="none"/>
        </w:rPr>
        <w:t>的报价超过了采购预算，采购人不能支付的；</w:t>
      </w:r>
    </w:p>
    <w:p w14:paraId="7B508EAE">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5.投标文件附有招标人不能接受的条件；</w:t>
      </w:r>
    </w:p>
    <w:p w14:paraId="506F92E5">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6.投标文件中对同一服务或标段提供选择性报价的；</w:t>
      </w:r>
    </w:p>
    <w:p w14:paraId="4D18E052">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7.商务偏差表或技术偏差表存在弄虚作假的；</w:t>
      </w:r>
    </w:p>
    <w:p w14:paraId="1290B9EC">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8.不同供应商的电子投标（响应）文件上传计算机的网卡 MAC 地址、CPU 序列号和硬盘序列号等硬件信息相同的;</w:t>
      </w:r>
    </w:p>
    <w:p w14:paraId="3D6E455E">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lang w:val="en-US" w:eastAsia="zh-CN"/>
        </w:rPr>
        <w:t>9.</w:t>
      </w:r>
      <w:r>
        <w:rPr>
          <w:rFonts w:hint="eastAsia" w:ascii="宋体" w:hAnsi="宋体" w:eastAsia="宋体" w:cs="宋体"/>
          <w:color w:val="000000"/>
          <w:sz w:val="24"/>
          <w:highlight w:val="none"/>
        </w:rPr>
        <w:t>不同供应商的投标（响应）文件由同一电子设备编制，打印</w:t>
      </w:r>
      <w:r>
        <w:rPr>
          <w:rFonts w:hint="eastAsia" w:ascii="宋体" w:hAnsi="宋体" w:eastAsia="宋体" w:cs="宋体"/>
          <w:color w:val="000000"/>
          <w:sz w:val="24"/>
          <w:highlight w:val="none"/>
          <w:lang w:eastAsia="zh-CN"/>
        </w:rPr>
        <w:t>、</w:t>
      </w:r>
      <w:r>
        <w:rPr>
          <w:rFonts w:hint="eastAsia" w:ascii="宋体" w:hAnsi="宋体" w:eastAsia="宋体" w:cs="宋体"/>
          <w:color w:val="000000"/>
          <w:sz w:val="24"/>
          <w:highlight w:val="none"/>
          <w:lang w:val="en-US" w:eastAsia="zh-CN"/>
        </w:rPr>
        <w:t>复印、</w:t>
      </w:r>
      <w:r>
        <w:rPr>
          <w:rFonts w:hint="eastAsia" w:ascii="宋体" w:hAnsi="宋体" w:eastAsia="宋体" w:cs="宋体"/>
          <w:color w:val="000000"/>
          <w:sz w:val="24"/>
          <w:highlight w:val="none"/>
        </w:rPr>
        <w:t>加密或者上传</w:t>
      </w:r>
      <w:r>
        <w:rPr>
          <w:rFonts w:hint="eastAsia" w:ascii="宋体" w:hAnsi="宋体" w:eastAsia="宋体" w:cs="宋体"/>
          <w:color w:val="000000"/>
          <w:sz w:val="24"/>
          <w:highlight w:val="none"/>
          <w:lang w:val="en-US" w:eastAsia="zh-CN"/>
        </w:rPr>
        <w:t>的</w:t>
      </w:r>
      <w:r>
        <w:rPr>
          <w:rFonts w:hint="eastAsia" w:ascii="宋体" w:hAnsi="宋体" w:eastAsia="宋体" w:cs="宋体"/>
          <w:color w:val="000000"/>
          <w:sz w:val="24"/>
          <w:highlight w:val="none"/>
        </w:rPr>
        <w:t>；</w:t>
      </w:r>
    </w:p>
    <w:p w14:paraId="48D0B594">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lang w:val="en-US" w:eastAsia="zh-CN"/>
        </w:rPr>
        <w:t>10.</w:t>
      </w:r>
      <w:r>
        <w:rPr>
          <w:rFonts w:hint="eastAsia" w:ascii="宋体" w:hAnsi="宋体" w:eastAsia="宋体" w:cs="宋体"/>
          <w:color w:val="000000"/>
          <w:sz w:val="24"/>
          <w:highlight w:val="none"/>
        </w:rPr>
        <w:t>不同供应商的投标（响应）文件由同一人送达或者分发，或者不同供应商联系人为同一人或不同联系人的联系电话一致的；</w:t>
      </w:r>
    </w:p>
    <w:p w14:paraId="2FD1BD3F">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lang w:val="en-US" w:eastAsia="zh-CN"/>
        </w:rPr>
        <w:t>11.</w:t>
      </w:r>
      <w:r>
        <w:rPr>
          <w:rFonts w:hint="eastAsia" w:ascii="宋体" w:hAnsi="宋体" w:eastAsia="宋体" w:cs="宋体"/>
          <w:color w:val="000000"/>
          <w:sz w:val="24"/>
          <w:highlight w:val="none"/>
        </w:rPr>
        <w:t>不同供应商的投标（响应）文件的内容存在两处以上细节错误一致；</w:t>
      </w:r>
    </w:p>
    <w:p w14:paraId="56E48098">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lang w:val="en-US" w:eastAsia="zh-CN"/>
        </w:rPr>
        <w:t>12.</w:t>
      </w:r>
      <w:r>
        <w:rPr>
          <w:rFonts w:hint="eastAsia" w:ascii="宋体" w:hAnsi="宋体" w:eastAsia="宋体" w:cs="宋体"/>
          <w:color w:val="000000"/>
          <w:sz w:val="24"/>
          <w:highlight w:val="none"/>
        </w:rPr>
        <w:t>不同供应商的法定代表人、委托代理人、项目经理、项目负责人等由同一个单位缴纳社会保险或者领取报酬的；</w:t>
      </w:r>
    </w:p>
    <w:p w14:paraId="308A6A22">
      <w:pPr>
        <w:spacing w:line="360" w:lineRule="auto"/>
        <w:ind w:firstLine="480" w:firstLineChars="200"/>
        <w:rPr>
          <w:rFonts w:hint="eastAsia" w:eastAsia="宋体"/>
          <w:color w:val="000000"/>
          <w:highlight w:val="none"/>
          <w:lang w:eastAsia="zh-CN"/>
        </w:rPr>
      </w:pPr>
      <w:r>
        <w:rPr>
          <w:rFonts w:hint="eastAsia" w:ascii="宋体" w:hAnsi="宋体" w:eastAsia="宋体" w:cs="宋体"/>
          <w:color w:val="000000"/>
          <w:sz w:val="24"/>
          <w:highlight w:val="none"/>
          <w:lang w:val="en-US" w:eastAsia="zh-CN"/>
        </w:rPr>
        <w:t>13.</w:t>
      </w:r>
      <w:r>
        <w:rPr>
          <w:rFonts w:hint="eastAsia" w:ascii="宋体" w:hAnsi="宋体" w:eastAsia="宋体" w:cs="宋体"/>
          <w:color w:val="000000"/>
          <w:sz w:val="24"/>
          <w:highlight w:val="none"/>
        </w:rPr>
        <w:t>不同供应商投标（响应）文件中法定代表人或者负责人签字出自同一人之手</w:t>
      </w:r>
      <w:r>
        <w:rPr>
          <w:rFonts w:hint="eastAsia" w:ascii="宋体" w:hAnsi="宋体" w:eastAsia="宋体" w:cs="宋体"/>
          <w:color w:val="000000"/>
          <w:sz w:val="24"/>
          <w:highlight w:val="none"/>
          <w:lang w:eastAsia="zh-CN"/>
        </w:rPr>
        <w:t>。</w:t>
      </w:r>
    </w:p>
    <w:p w14:paraId="5200A6AF">
      <w:pPr>
        <w:spacing w:line="360" w:lineRule="auto"/>
        <w:ind w:firstLine="482" w:firstLineChars="200"/>
        <w:rPr>
          <w:rFonts w:hint="eastAsia" w:ascii="宋体" w:hAnsi="宋体" w:eastAsia="宋体" w:cs="宋体"/>
          <w:sz w:val="24"/>
          <w:highlight w:val="none"/>
        </w:rPr>
      </w:pPr>
      <w:r>
        <w:rPr>
          <w:rFonts w:hint="eastAsia" w:ascii="宋体" w:hAnsi="宋体" w:eastAsia="宋体" w:cs="宋体"/>
          <w:b/>
          <w:sz w:val="24"/>
          <w:highlight w:val="none"/>
        </w:rPr>
        <w:t>第十</w:t>
      </w:r>
      <w:r>
        <w:rPr>
          <w:rFonts w:hint="eastAsia" w:ascii="宋体" w:hAnsi="宋体" w:eastAsia="宋体" w:cs="宋体"/>
          <w:b/>
          <w:bCs/>
          <w:sz w:val="24"/>
          <w:highlight w:val="none"/>
        </w:rPr>
        <w:t>八</w:t>
      </w:r>
      <w:r>
        <w:rPr>
          <w:rFonts w:hint="eastAsia" w:ascii="宋体" w:hAnsi="宋体" w:eastAsia="宋体" w:cs="宋体"/>
          <w:b/>
          <w:sz w:val="24"/>
          <w:highlight w:val="none"/>
        </w:rPr>
        <w:t xml:space="preserve">条 </w:t>
      </w:r>
      <w:r>
        <w:rPr>
          <w:rFonts w:hint="eastAsia" w:ascii="宋体" w:hAnsi="宋体" w:eastAsia="宋体" w:cs="宋体"/>
          <w:sz w:val="24"/>
          <w:highlight w:val="none"/>
        </w:rPr>
        <w:t>在投标文件中，出现下列情形之一的，其投标有可能被拒绝：</w:t>
      </w:r>
    </w:p>
    <w:p w14:paraId="59B3EFB5">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w:t>
      </w:r>
      <w:r>
        <w:rPr>
          <w:rFonts w:hint="eastAsia" w:ascii="宋体" w:hAnsi="宋体" w:eastAsia="宋体" w:cs="宋体"/>
          <w:sz w:val="24"/>
          <w:highlight w:val="none"/>
          <w:lang w:val="en-US" w:eastAsia="zh-CN"/>
        </w:rPr>
        <w:t>服务</w:t>
      </w:r>
      <w:r>
        <w:rPr>
          <w:rFonts w:hint="eastAsia" w:ascii="宋体" w:hAnsi="宋体" w:eastAsia="宋体" w:cs="宋体"/>
          <w:sz w:val="24"/>
          <w:highlight w:val="none"/>
        </w:rPr>
        <w:t>工期不确切、不肯定的投标；</w:t>
      </w:r>
    </w:p>
    <w:p w14:paraId="39DC2209">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 xml:space="preserve">2.对售后服务、付款方式不满足招标文件要求的； </w:t>
      </w:r>
    </w:p>
    <w:p w14:paraId="37A9C0F5">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3.</w:t>
      </w:r>
      <w:r>
        <w:rPr>
          <w:rFonts w:hint="eastAsia" w:ascii="宋体" w:hAnsi="宋体" w:cs="宋体"/>
          <w:color w:val="000000"/>
          <w:sz w:val="24"/>
          <w:highlight w:val="none"/>
          <w:lang w:eastAsia="zh-CN"/>
        </w:rPr>
        <w:t>供应商</w:t>
      </w:r>
      <w:r>
        <w:rPr>
          <w:rFonts w:hint="eastAsia" w:ascii="宋体" w:hAnsi="宋体" w:eastAsia="宋体" w:cs="宋体"/>
          <w:color w:val="000000"/>
          <w:sz w:val="24"/>
          <w:highlight w:val="none"/>
        </w:rPr>
        <w:t>没有实质性响应招标文件的要求和条件的；</w:t>
      </w:r>
    </w:p>
    <w:p w14:paraId="28291B1E">
      <w:pPr>
        <w:tabs>
          <w:tab w:val="left" w:pos="2730"/>
        </w:tabs>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4.评标委员会认为</w:t>
      </w:r>
      <w:r>
        <w:rPr>
          <w:rFonts w:hint="eastAsia" w:ascii="宋体" w:hAnsi="宋体" w:cs="宋体"/>
          <w:color w:val="000000"/>
          <w:sz w:val="24"/>
          <w:highlight w:val="none"/>
          <w:lang w:eastAsia="zh-CN"/>
        </w:rPr>
        <w:t>供应商</w:t>
      </w:r>
      <w:r>
        <w:rPr>
          <w:rFonts w:hint="eastAsia" w:ascii="宋体" w:hAnsi="宋体" w:eastAsia="宋体" w:cs="宋体"/>
          <w:color w:val="000000"/>
          <w:sz w:val="24"/>
          <w:highlight w:val="none"/>
        </w:rPr>
        <w:t>的报价明显低于其他通过符合性审查</w:t>
      </w:r>
      <w:r>
        <w:rPr>
          <w:rFonts w:hint="eastAsia" w:ascii="宋体" w:hAnsi="宋体" w:cs="宋体"/>
          <w:color w:val="000000"/>
          <w:sz w:val="24"/>
          <w:highlight w:val="none"/>
          <w:lang w:eastAsia="zh-CN"/>
        </w:rPr>
        <w:t>供应商</w:t>
      </w:r>
      <w:r>
        <w:rPr>
          <w:rFonts w:hint="eastAsia" w:ascii="宋体" w:hAnsi="宋体" w:eastAsia="宋体" w:cs="宋体"/>
          <w:color w:val="000000"/>
          <w:sz w:val="24"/>
          <w:highlight w:val="none"/>
        </w:rPr>
        <w:t>的报价，有可能影响产品质量或者不能诚信履约的；</w:t>
      </w:r>
      <w:r>
        <w:rPr>
          <w:rFonts w:hint="eastAsia" w:ascii="宋体" w:hAnsi="宋体" w:eastAsia="宋体" w:cs="宋体"/>
          <w:color w:val="000000"/>
          <w:sz w:val="24"/>
          <w:highlight w:val="none"/>
          <w:lang w:val="en-US" w:eastAsia="zh-CN"/>
        </w:rPr>
        <w:t>且</w:t>
      </w:r>
      <w:r>
        <w:rPr>
          <w:rFonts w:hint="eastAsia" w:ascii="宋体" w:hAnsi="宋体" w:eastAsia="宋体" w:cs="宋体"/>
          <w:color w:val="000000"/>
          <w:sz w:val="24"/>
          <w:highlight w:val="none"/>
        </w:rPr>
        <w:t>提供</w:t>
      </w:r>
      <w:r>
        <w:rPr>
          <w:rFonts w:hint="eastAsia" w:ascii="宋体" w:hAnsi="宋体" w:eastAsia="宋体" w:cs="宋体"/>
          <w:color w:val="000000"/>
          <w:sz w:val="24"/>
          <w:highlight w:val="none"/>
          <w:lang w:val="en-US" w:eastAsia="zh-CN"/>
        </w:rPr>
        <w:t>的</w:t>
      </w:r>
      <w:r>
        <w:rPr>
          <w:rFonts w:hint="eastAsia" w:ascii="宋体" w:hAnsi="宋体" w:eastAsia="宋体" w:cs="宋体"/>
          <w:color w:val="000000"/>
          <w:sz w:val="24"/>
          <w:highlight w:val="none"/>
        </w:rPr>
        <w:t>书面说明</w:t>
      </w:r>
      <w:r>
        <w:rPr>
          <w:rFonts w:hint="eastAsia" w:ascii="宋体" w:hAnsi="宋体" w:eastAsia="宋体" w:cs="宋体"/>
          <w:color w:val="000000"/>
          <w:sz w:val="24"/>
          <w:highlight w:val="none"/>
          <w:lang w:val="en-US" w:eastAsia="zh-CN"/>
        </w:rPr>
        <w:t>和</w:t>
      </w:r>
      <w:r>
        <w:rPr>
          <w:rFonts w:hint="eastAsia" w:ascii="宋体" w:hAnsi="宋体" w:eastAsia="宋体" w:cs="宋体"/>
          <w:color w:val="000000"/>
          <w:sz w:val="24"/>
          <w:highlight w:val="none"/>
        </w:rPr>
        <w:t>相关证明材料；</w:t>
      </w:r>
      <w:r>
        <w:rPr>
          <w:rFonts w:hint="eastAsia" w:ascii="宋体" w:hAnsi="宋体" w:cs="宋体"/>
          <w:color w:val="000000"/>
          <w:sz w:val="24"/>
          <w:highlight w:val="none"/>
          <w:lang w:eastAsia="zh-CN"/>
        </w:rPr>
        <w:t>供应商</w:t>
      </w:r>
      <w:r>
        <w:rPr>
          <w:rFonts w:hint="eastAsia" w:ascii="宋体" w:hAnsi="宋体" w:eastAsia="宋体" w:cs="宋体"/>
          <w:color w:val="000000"/>
          <w:sz w:val="24"/>
          <w:highlight w:val="none"/>
        </w:rPr>
        <w:t>不能证明其报价合理性的，评标委员会应当将其作为无效投标处理</w:t>
      </w:r>
      <w:r>
        <w:rPr>
          <w:rFonts w:hint="eastAsia" w:ascii="宋体" w:hAnsi="宋体" w:eastAsia="宋体" w:cs="宋体"/>
          <w:color w:val="000000"/>
          <w:sz w:val="24"/>
          <w:highlight w:val="none"/>
          <w:lang w:eastAsia="zh-CN"/>
        </w:rPr>
        <w:t>。</w:t>
      </w:r>
    </w:p>
    <w:p w14:paraId="4F152A27">
      <w:pPr>
        <w:spacing w:line="360" w:lineRule="auto"/>
        <w:ind w:firstLine="482" w:firstLineChars="200"/>
        <w:rPr>
          <w:rFonts w:hint="eastAsia" w:ascii="宋体" w:hAnsi="宋体" w:eastAsia="宋体" w:cs="宋体"/>
          <w:sz w:val="24"/>
          <w:highlight w:val="none"/>
        </w:rPr>
      </w:pPr>
      <w:r>
        <w:rPr>
          <w:rFonts w:hint="eastAsia" w:ascii="宋体" w:hAnsi="宋体" w:eastAsia="宋体" w:cs="宋体"/>
          <w:b/>
          <w:sz w:val="24"/>
          <w:highlight w:val="none"/>
        </w:rPr>
        <w:t>第十九条</w:t>
      </w:r>
      <w:r>
        <w:rPr>
          <w:rFonts w:hint="eastAsia" w:ascii="宋体" w:hAnsi="宋体" w:eastAsia="宋体" w:cs="宋体"/>
          <w:sz w:val="24"/>
          <w:highlight w:val="none"/>
        </w:rPr>
        <w:t xml:space="preserve"> 本评标办法的解释权属于采购人。</w:t>
      </w:r>
    </w:p>
    <w:p w14:paraId="1CBD1465">
      <w:pPr>
        <w:spacing w:line="360" w:lineRule="auto"/>
        <w:rPr>
          <w:rFonts w:hint="eastAsia" w:ascii="宋体" w:hAnsi="宋体" w:eastAsia="宋体" w:cs="宋体"/>
          <w:sz w:val="24"/>
          <w:highlight w:val="none"/>
        </w:rPr>
      </w:pPr>
    </w:p>
    <w:p w14:paraId="0768BDBE">
      <w:pPr>
        <w:pStyle w:val="7"/>
        <w:spacing w:before="0" w:after="0" w:line="400" w:lineRule="exact"/>
        <w:jc w:val="center"/>
        <w:rPr>
          <w:rFonts w:hint="eastAsia" w:ascii="宋体" w:hAnsi="宋体" w:eastAsia="宋体" w:cs="宋体"/>
          <w:highlight w:val="none"/>
        </w:rPr>
      </w:pPr>
      <w:bookmarkStart w:id="56" w:name="_Toc527725920"/>
      <w:r>
        <w:rPr>
          <w:rFonts w:hint="eastAsia" w:ascii="宋体" w:hAnsi="宋体" w:eastAsia="宋体" w:cs="宋体"/>
          <w:sz w:val="32"/>
          <w:highlight w:val="none"/>
        </w:rPr>
        <w:br w:type="page"/>
      </w:r>
      <w:bookmarkStart w:id="57" w:name="_Toc19953"/>
      <w:bookmarkStart w:id="58" w:name="_Toc40975440"/>
      <w:bookmarkStart w:id="59" w:name="_Toc19468"/>
      <w:bookmarkStart w:id="60" w:name="_Toc28050"/>
      <w:r>
        <w:rPr>
          <w:rFonts w:hint="eastAsia" w:ascii="宋体" w:hAnsi="宋体" w:eastAsia="宋体" w:cs="宋体"/>
          <w:sz w:val="32"/>
          <w:highlight w:val="none"/>
        </w:rPr>
        <w:t>招标文件第二部分</w:t>
      </w:r>
      <w:bookmarkEnd w:id="56"/>
      <w:bookmarkEnd w:id="57"/>
      <w:bookmarkEnd w:id="58"/>
      <w:bookmarkEnd w:id="59"/>
      <w:bookmarkEnd w:id="60"/>
      <w:bookmarkStart w:id="61" w:name="_Toc527725921"/>
    </w:p>
    <w:p w14:paraId="41A6AD0E">
      <w:pPr>
        <w:pStyle w:val="8"/>
        <w:spacing w:line="500" w:lineRule="exact"/>
        <w:ind w:firstLine="0"/>
        <w:rPr>
          <w:rFonts w:hint="eastAsia" w:ascii="宋体" w:hAnsi="宋体" w:eastAsia="宋体" w:cs="宋体"/>
          <w:highlight w:val="none"/>
        </w:rPr>
      </w:pPr>
      <w:bookmarkStart w:id="62" w:name="_Toc20612"/>
      <w:r>
        <w:rPr>
          <w:rFonts w:hint="eastAsia" w:ascii="宋体" w:hAnsi="宋体" w:eastAsia="宋体" w:cs="宋体"/>
          <w:highlight w:val="none"/>
        </w:rPr>
        <w:t xml:space="preserve">第五章 </w:t>
      </w:r>
      <w:r>
        <w:rPr>
          <w:rFonts w:hint="eastAsia" w:ascii="宋体" w:hAnsi="宋体" w:eastAsia="宋体" w:cs="宋体"/>
          <w:highlight w:val="none"/>
          <w:lang w:eastAsia="zh-CN"/>
        </w:rPr>
        <w:t>供应商</w:t>
      </w:r>
      <w:r>
        <w:rPr>
          <w:rFonts w:hint="eastAsia" w:ascii="宋体" w:hAnsi="宋体" w:eastAsia="宋体" w:cs="宋体"/>
          <w:highlight w:val="none"/>
        </w:rPr>
        <w:t>须知</w:t>
      </w:r>
      <w:bookmarkEnd w:id="61"/>
      <w:bookmarkEnd w:id="62"/>
    </w:p>
    <w:p w14:paraId="32A6B8AD">
      <w:pPr>
        <w:pStyle w:val="9"/>
        <w:spacing w:line="500" w:lineRule="exact"/>
        <w:rPr>
          <w:rFonts w:hint="eastAsia" w:ascii="宋体" w:hAnsi="宋体" w:eastAsia="宋体" w:cs="宋体"/>
          <w:sz w:val="28"/>
          <w:highlight w:val="none"/>
        </w:rPr>
      </w:pPr>
      <w:bookmarkStart w:id="63" w:name="_Hlt509649998"/>
      <w:bookmarkEnd w:id="63"/>
      <w:bookmarkStart w:id="64" w:name="_Hlt509650955"/>
      <w:bookmarkEnd w:id="64"/>
      <w:bookmarkStart w:id="65" w:name="_Hlt509649722"/>
      <w:bookmarkEnd w:id="65"/>
      <w:bookmarkStart w:id="66" w:name="_Hlt509650126"/>
      <w:bookmarkEnd w:id="66"/>
      <w:bookmarkStart w:id="67" w:name="_Hlt526418143"/>
      <w:bookmarkEnd w:id="67"/>
      <w:bookmarkStart w:id="68" w:name="_Hlt509650686"/>
      <w:bookmarkEnd w:id="68"/>
      <w:bookmarkStart w:id="69" w:name="_Toc32160"/>
      <w:bookmarkStart w:id="70" w:name="_Toc10068"/>
      <w:bookmarkStart w:id="71" w:name="_Toc40975442"/>
      <w:bookmarkStart w:id="72" w:name="_Toc23614"/>
      <w:bookmarkStart w:id="73" w:name="_Toc527725922"/>
      <w:r>
        <w:rPr>
          <w:rFonts w:hint="eastAsia" w:ascii="宋体" w:hAnsi="宋体" w:eastAsia="宋体" w:cs="宋体"/>
          <w:sz w:val="28"/>
          <w:highlight w:val="none"/>
        </w:rPr>
        <w:t>一．总    则</w:t>
      </w:r>
      <w:bookmarkEnd w:id="69"/>
      <w:bookmarkEnd w:id="70"/>
      <w:bookmarkEnd w:id="71"/>
      <w:bookmarkEnd w:id="72"/>
      <w:bookmarkEnd w:id="73"/>
    </w:p>
    <w:p w14:paraId="74A3A91D">
      <w:pPr>
        <w:spacing w:line="360" w:lineRule="auto"/>
        <w:ind w:firstLine="550"/>
        <w:rPr>
          <w:rFonts w:hint="eastAsia" w:ascii="宋体" w:hAnsi="宋体" w:eastAsia="宋体" w:cs="宋体"/>
          <w:b/>
          <w:sz w:val="24"/>
          <w:highlight w:val="none"/>
        </w:rPr>
      </w:pPr>
      <w:r>
        <w:rPr>
          <w:rFonts w:hint="eastAsia" w:ascii="宋体" w:hAnsi="宋体" w:eastAsia="宋体" w:cs="宋体"/>
          <w:b/>
          <w:sz w:val="24"/>
          <w:highlight w:val="none"/>
        </w:rPr>
        <w:t>1.适用范围</w:t>
      </w:r>
    </w:p>
    <w:p w14:paraId="659E6CBE">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1.1本招标文件仅适用于本次公开招标所述的服务项目采购。</w:t>
      </w:r>
    </w:p>
    <w:p w14:paraId="392DE3B7">
      <w:pPr>
        <w:spacing w:line="360" w:lineRule="auto"/>
        <w:ind w:firstLine="550"/>
        <w:rPr>
          <w:rFonts w:hint="eastAsia" w:ascii="宋体" w:hAnsi="宋体" w:eastAsia="宋体" w:cs="宋体"/>
          <w:b/>
          <w:sz w:val="24"/>
          <w:highlight w:val="none"/>
        </w:rPr>
      </w:pPr>
      <w:r>
        <w:rPr>
          <w:rFonts w:hint="eastAsia" w:ascii="宋体" w:hAnsi="宋体" w:eastAsia="宋体" w:cs="宋体"/>
          <w:b/>
          <w:sz w:val="24"/>
          <w:highlight w:val="none"/>
        </w:rPr>
        <w:t>2.有关定义</w:t>
      </w:r>
    </w:p>
    <w:p w14:paraId="5FD87B67">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2.1招标人（采购人）：</w:t>
      </w:r>
      <w:r>
        <w:rPr>
          <w:rFonts w:hint="eastAsia" w:ascii="宋体" w:hAnsi="宋体" w:cs="宋体"/>
          <w:i w:val="0"/>
          <w:iCs w:val="0"/>
          <w:sz w:val="24"/>
          <w:szCs w:val="24"/>
          <w:highlight w:val="none"/>
          <w:lang w:val="en-US" w:eastAsia="zh-CN"/>
        </w:rPr>
        <w:t>西华县中医院</w:t>
      </w:r>
      <w:r>
        <w:rPr>
          <w:rFonts w:hint="eastAsia" w:ascii="宋体" w:hAnsi="宋体" w:eastAsia="宋体" w:cs="宋体"/>
          <w:sz w:val="24"/>
          <w:highlight w:val="none"/>
        </w:rPr>
        <w:t>。</w:t>
      </w:r>
    </w:p>
    <w:p w14:paraId="48539F40">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2.2招标代理机构（集中采购机构）：系指周口市公共资源交易中心政府采购中心，以下简称“采购中心”。</w:t>
      </w:r>
    </w:p>
    <w:p w14:paraId="59684323">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2.3政府采购监督管理部门：系指</w:t>
      </w:r>
      <w:r>
        <w:rPr>
          <w:rFonts w:hint="eastAsia" w:cs="宋体"/>
          <w:color w:val="auto"/>
          <w:sz w:val="24"/>
          <w:szCs w:val="24"/>
          <w:highlight w:val="none"/>
          <w:lang w:eastAsia="zh-CN"/>
        </w:rPr>
        <w:t>西华</w:t>
      </w:r>
      <w:r>
        <w:rPr>
          <w:rFonts w:hint="eastAsia" w:cs="宋体"/>
          <w:color w:val="auto"/>
          <w:sz w:val="24"/>
          <w:szCs w:val="24"/>
          <w:highlight w:val="none"/>
        </w:rPr>
        <w:t>县财政局</w:t>
      </w:r>
      <w:r>
        <w:rPr>
          <w:rFonts w:hint="eastAsia" w:ascii="宋体" w:hAnsi="宋体" w:eastAsia="宋体" w:cs="宋体"/>
          <w:sz w:val="24"/>
          <w:highlight w:val="none"/>
        </w:rPr>
        <w:t>。</w:t>
      </w:r>
    </w:p>
    <w:p w14:paraId="3F64D8D9">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2.4</w:t>
      </w:r>
      <w:r>
        <w:rPr>
          <w:rFonts w:hint="eastAsia" w:ascii="宋体" w:hAnsi="宋体" w:cs="宋体"/>
          <w:sz w:val="24"/>
          <w:highlight w:val="none"/>
          <w:lang w:eastAsia="zh-CN"/>
        </w:rPr>
        <w:t>供应商</w:t>
      </w:r>
      <w:r>
        <w:rPr>
          <w:rFonts w:hint="eastAsia" w:ascii="宋体" w:hAnsi="宋体" w:eastAsia="宋体" w:cs="宋体"/>
          <w:sz w:val="24"/>
          <w:highlight w:val="none"/>
        </w:rPr>
        <w:t>：系指已经在周口市公共资源交易中心网上下载招标文件的</w:t>
      </w:r>
      <w:r>
        <w:rPr>
          <w:rFonts w:hint="eastAsia" w:ascii="宋体" w:hAnsi="宋体" w:cs="宋体"/>
          <w:sz w:val="24"/>
          <w:highlight w:val="none"/>
          <w:lang w:eastAsia="zh-CN"/>
        </w:rPr>
        <w:t>供应商</w:t>
      </w:r>
      <w:r>
        <w:rPr>
          <w:rFonts w:hint="eastAsia" w:ascii="宋体" w:hAnsi="宋体" w:eastAsia="宋体" w:cs="宋体"/>
          <w:sz w:val="24"/>
          <w:highlight w:val="none"/>
        </w:rPr>
        <w:t>，且已经提交或准备提交本次投标文件的制造商、供应商或服务商。</w:t>
      </w:r>
    </w:p>
    <w:p w14:paraId="428B031A">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2.服务：系指本项目所采购内容。</w:t>
      </w:r>
    </w:p>
    <w:p w14:paraId="26932BBF">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2.6业绩：系指符合本招标文件规定且已供货（安装）完毕的合同及相关证明。</w:t>
      </w:r>
    </w:p>
    <w:p w14:paraId="0EF89B94">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2.7</w:t>
      </w:r>
      <w:r>
        <w:rPr>
          <w:rFonts w:hint="eastAsia" w:ascii="宋体" w:hAnsi="宋体" w:cs="宋体"/>
          <w:sz w:val="24"/>
          <w:highlight w:val="none"/>
          <w:lang w:eastAsia="zh-CN"/>
        </w:rPr>
        <w:t>供应商</w:t>
      </w:r>
      <w:r>
        <w:rPr>
          <w:rFonts w:hint="eastAsia" w:ascii="宋体" w:hAnsi="宋体" w:eastAsia="宋体" w:cs="宋体"/>
          <w:sz w:val="24"/>
          <w:highlight w:val="none"/>
        </w:rPr>
        <w:t>公章：在电子投标文件中系指</w:t>
      </w:r>
      <w:r>
        <w:rPr>
          <w:rFonts w:hint="eastAsia" w:ascii="宋体" w:hAnsi="宋体" w:cs="宋体"/>
          <w:sz w:val="24"/>
          <w:highlight w:val="none"/>
          <w:lang w:eastAsia="zh-CN"/>
        </w:rPr>
        <w:t>供应商</w:t>
      </w:r>
      <w:r>
        <w:rPr>
          <w:rFonts w:hint="eastAsia" w:ascii="宋体" w:hAnsi="宋体" w:eastAsia="宋体" w:cs="宋体"/>
          <w:sz w:val="24"/>
          <w:highlight w:val="none"/>
        </w:rPr>
        <w:t>电子签章。</w:t>
      </w:r>
    </w:p>
    <w:p w14:paraId="0113F6F5">
      <w:pPr>
        <w:spacing w:line="360" w:lineRule="auto"/>
        <w:ind w:firstLine="550"/>
        <w:rPr>
          <w:rFonts w:hint="eastAsia" w:ascii="宋体" w:hAnsi="宋体" w:eastAsia="宋体" w:cs="宋体"/>
          <w:b/>
          <w:sz w:val="24"/>
          <w:highlight w:val="none"/>
        </w:rPr>
      </w:pPr>
      <w:r>
        <w:rPr>
          <w:rFonts w:hint="eastAsia" w:ascii="宋体" w:hAnsi="宋体" w:eastAsia="宋体" w:cs="宋体"/>
          <w:b/>
          <w:sz w:val="24"/>
          <w:highlight w:val="none"/>
        </w:rPr>
        <w:t>3.投标费用</w:t>
      </w:r>
    </w:p>
    <w:p w14:paraId="741D2470">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3.1</w:t>
      </w:r>
      <w:r>
        <w:rPr>
          <w:rFonts w:hint="eastAsia" w:ascii="宋体" w:hAnsi="宋体" w:eastAsia="宋体" w:cs="宋体"/>
          <w:color w:val="auto"/>
          <w:sz w:val="24"/>
          <w:highlight w:val="none"/>
        </w:rPr>
        <w:t>无论投标结果如何，</w:t>
      </w:r>
      <w:r>
        <w:rPr>
          <w:rFonts w:hint="eastAsia" w:ascii="宋体" w:hAnsi="宋体" w:cs="宋体"/>
          <w:color w:val="auto"/>
          <w:sz w:val="24"/>
          <w:highlight w:val="none"/>
          <w:lang w:eastAsia="zh-CN"/>
        </w:rPr>
        <w:t>供应商</w:t>
      </w:r>
      <w:r>
        <w:rPr>
          <w:rFonts w:hint="eastAsia" w:ascii="宋体" w:hAnsi="宋体" w:cs="宋体"/>
          <w:color w:val="auto"/>
          <w:sz w:val="24"/>
          <w:highlight w:val="none"/>
        </w:rPr>
        <w:t>须承诺</w:t>
      </w:r>
      <w:r>
        <w:rPr>
          <w:rFonts w:hint="eastAsia" w:ascii="宋体" w:hAnsi="宋体" w:eastAsia="宋体" w:cs="宋体"/>
          <w:color w:val="auto"/>
          <w:sz w:val="24"/>
          <w:highlight w:val="none"/>
        </w:rPr>
        <w:t>应自行承担其编制与递交投标文件所涉及的一切费用。</w:t>
      </w:r>
    </w:p>
    <w:p w14:paraId="2820721A">
      <w:pPr>
        <w:spacing w:line="360" w:lineRule="auto"/>
        <w:ind w:firstLine="550"/>
        <w:rPr>
          <w:rFonts w:hint="eastAsia" w:ascii="宋体" w:hAnsi="宋体" w:eastAsia="宋体" w:cs="宋体"/>
          <w:b/>
          <w:bCs/>
          <w:sz w:val="24"/>
          <w:highlight w:val="none"/>
          <w:lang w:eastAsia="zh-CN"/>
        </w:rPr>
      </w:pPr>
      <w:r>
        <w:rPr>
          <w:rFonts w:hint="eastAsia" w:ascii="宋体" w:hAnsi="宋体" w:eastAsia="宋体" w:cs="宋体"/>
          <w:b/>
          <w:bCs/>
          <w:sz w:val="24"/>
          <w:highlight w:val="none"/>
        </w:rPr>
        <w:t>4.合格的</w:t>
      </w:r>
      <w:r>
        <w:rPr>
          <w:rFonts w:hint="eastAsia" w:ascii="宋体" w:hAnsi="宋体" w:cs="宋体"/>
          <w:b/>
          <w:bCs/>
          <w:sz w:val="24"/>
          <w:highlight w:val="none"/>
          <w:lang w:eastAsia="zh-CN"/>
        </w:rPr>
        <w:t>供应商</w:t>
      </w:r>
    </w:p>
    <w:p w14:paraId="0F47C77F">
      <w:pPr>
        <w:spacing w:line="360" w:lineRule="auto"/>
        <w:ind w:firstLine="523" w:firstLineChars="218"/>
        <w:rPr>
          <w:rFonts w:hint="eastAsia" w:ascii="宋体" w:hAnsi="宋体" w:eastAsia="宋体" w:cs="宋体"/>
          <w:sz w:val="24"/>
          <w:highlight w:val="none"/>
        </w:rPr>
      </w:pPr>
      <w:r>
        <w:rPr>
          <w:rFonts w:hint="eastAsia" w:ascii="宋体" w:hAnsi="宋体" w:eastAsia="宋体" w:cs="宋体"/>
          <w:sz w:val="24"/>
          <w:highlight w:val="none"/>
        </w:rPr>
        <w:t>4.1合格的</w:t>
      </w:r>
      <w:r>
        <w:rPr>
          <w:rFonts w:hint="eastAsia" w:ascii="宋体" w:hAnsi="宋体" w:cs="宋体"/>
          <w:sz w:val="24"/>
          <w:highlight w:val="none"/>
          <w:lang w:eastAsia="zh-CN"/>
        </w:rPr>
        <w:t>供应商</w:t>
      </w:r>
      <w:r>
        <w:rPr>
          <w:rFonts w:hint="eastAsia" w:ascii="宋体" w:hAnsi="宋体" w:eastAsia="宋体" w:cs="宋体"/>
          <w:sz w:val="24"/>
          <w:highlight w:val="none"/>
        </w:rPr>
        <w:t>应符合招标文件载明的投标资格。</w:t>
      </w:r>
    </w:p>
    <w:p w14:paraId="0D4376C0">
      <w:pPr>
        <w:spacing w:line="360" w:lineRule="auto"/>
        <w:ind w:firstLine="523" w:firstLineChars="218"/>
        <w:rPr>
          <w:rFonts w:hint="eastAsia" w:ascii="宋体" w:hAnsi="宋体" w:eastAsia="宋体" w:cs="宋体"/>
          <w:sz w:val="24"/>
          <w:highlight w:val="none"/>
        </w:rPr>
      </w:pPr>
      <w:r>
        <w:rPr>
          <w:rFonts w:hint="eastAsia" w:ascii="宋体" w:hAnsi="宋体" w:eastAsia="宋体" w:cs="宋体"/>
          <w:sz w:val="24"/>
          <w:highlight w:val="none"/>
        </w:rPr>
        <w:t>4.2</w:t>
      </w:r>
      <w:r>
        <w:rPr>
          <w:rFonts w:hint="eastAsia" w:ascii="宋体" w:hAnsi="宋体" w:cs="宋体"/>
          <w:sz w:val="24"/>
          <w:highlight w:val="none"/>
          <w:lang w:eastAsia="zh-CN"/>
        </w:rPr>
        <w:t>供应商</w:t>
      </w:r>
      <w:r>
        <w:rPr>
          <w:rFonts w:hint="eastAsia" w:ascii="宋体" w:hAnsi="宋体" w:eastAsia="宋体" w:cs="宋体"/>
          <w:sz w:val="24"/>
          <w:highlight w:val="none"/>
        </w:rPr>
        <w:t>之间如果存在下列情形之一的，不得同时参加同一标段（包别）或者不分标段（包别）的同一项目投标：</w:t>
      </w:r>
    </w:p>
    <w:p w14:paraId="2BCFB510">
      <w:pPr>
        <w:spacing w:line="360" w:lineRule="auto"/>
        <w:ind w:left="420" w:leftChars="200" w:firstLine="88" w:firstLineChars="37"/>
        <w:rPr>
          <w:rFonts w:hint="eastAsia" w:ascii="宋体" w:hAnsi="宋体" w:eastAsia="宋体" w:cs="宋体"/>
          <w:sz w:val="24"/>
          <w:highlight w:val="none"/>
        </w:rPr>
      </w:pPr>
      <w:r>
        <w:rPr>
          <w:rFonts w:hint="eastAsia" w:ascii="宋体" w:hAnsi="宋体" w:eastAsia="宋体" w:cs="宋体"/>
          <w:sz w:val="24"/>
          <w:highlight w:val="none"/>
        </w:rPr>
        <w:t>4.2.1法定代表人为同一个人的两个及两个以上法人；</w:t>
      </w:r>
    </w:p>
    <w:p w14:paraId="45C585E5">
      <w:pPr>
        <w:spacing w:line="360" w:lineRule="auto"/>
        <w:ind w:left="420" w:leftChars="200" w:firstLine="88" w:firstLineChars="37"/>
        <w:rPr>
          <w:rFonts w:hint="eastAsia" w:ascii="宋体" w:hAnsi="宋体" w:eastAsia="宋体" w:cs="宋体"/>
          <w:sz w:val="24"/>
          <w:highlight w:val="none"/>
        </w:rPr>
      </w:pPr>
      <w:r>
        <w:rPr>
          <w:rFonts w:hint="eastAsia" w:ascii="宋体" w:hAnsi="宋体" w:eastAsia="宋体" w:cs="宋体"/>
          <w:sz w:val="24"/>
          <w:highlight w:val="none"/>
        </w:rPr>
        <w:t>4.2.2母公司、全资子公司及其控股公司；</w:t>
      </w:r>
    </w:p>
    <w:p w14:paraId="6027E8A2">
      <w:pPr>
        <w:pStyle w:val="11"/>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4.2.3参加投标的其他组织之间存在特殊的利害关系的；</w:t>
      </w:r>
    </w:p>
    <w:p w14:paraId="0C4DC96A">
      <w:pPr>
        <w:spacing w:line="360" w:lineRule="auto"/>
        <w:ind w:left="479" w:leftChars="228" w:firstLine="40" w:firstLineChars="17"/>
        <w:rPr>
          <w:rFonts w:hint="eastAsia" w:ascii="宋体" w:hAnsi="宋体" w:cs="宋体"/>
          <w:color w:val="auto"/>
          <w:sz w:val="24"/>
          <w:highlight w:val="none"/>
        </w:rPr>
      </w:pPr>
      <w:r>
        <w:rPr>
          <w:rFonts w:hint="eastAsia" w:ascii="宋体" w:hAnsi="宋体" w:eastAsia="宋体" w:cs="宋体"/>
          <w:sz w:val="24"/>
          <w:highlight w:val="none"/>
        </w:rPr>
        <w:t>4.2.4法律和行政法规规定的其他情形。</w:t>
      </w:r>
      <w:r>
        <w:rPr>
          <w:rFonts w:hint="eastAsia" w:ascii="宋体" w:hAnsi="宋体" w:eastAsia="宋体" w:cs="宋体"/>
          <w:sz w:val="24"/>
          <w:highlight w:val="none"/>
        </w:rPr>
        <w:br w:type="textWrapping"/>
      </w:r>
      <w:r>
        <w:rPr>
          <w:rFonts w:hint="eastAsia" w:ascii="宋体" w:hAnsi="宋体" w:cs="宋体"/>
          <w:color w:val="auto"/>
          <w:sz w:val="24"/>
          <w:highlight w:val="none"/>
        </w:rPr>
        <w:t xml:space="preserve">4.3 </w:t>
      </w:r>
      <w:r>
        <w:rPr>
          <w:rFonts w:hint="eastAsia" w:ascii="宋体" w:hAnsi="宋体" w:cs="宋体"/>
          <w:color w:val="auto"/>
          <w:sz w:val="24"/>
          <w:highlight w:val="none"/>
          <w:lang w:val="en-US" w:eastAsia="zh-CN"/>
        </w:rPr>
        <w:t>供应商</w:t>
      </w:r>
      <w:r>
        <w:rPr>
          <w:rFonts w:ascii="宋体" w:hAnsi="宋体" w:cs="宋体"/>
          <w:color w:val="auto"/>
          <w:sz w:val="24"/>
          <w:highlight w:val="none"/>
        </w:rPr>
        <w:t>需提供售后服务体系与承诺。</w:t>
      </w:r>
    </w:p>
    <w:p w14:paraId="1119E53C">
      <w:pPr>
        <w:spacing w:line="360" w:lineRule="auto"/>
        <w:ind w:firstLine="523" w:firstLineChars="218"/>
        <w:rPr>
          <w:rFonts w:hint="eastAsia" w:ascii="宋体" w:hAnsi="宋体" w:cs="宋体"/>
          <w:color w:val="auto"/>
          <w:sz w:val="24"/>
          <w:highlight w:val="none"/>
          <w:lang w:eastAsia="zh-CN"/>
        </w:rPr>
      </w:pPr>
      <w:r>
        <w:rPr>
          <w:rFonts w:hint="eastAsia" w:ascii="宋体" w:hAnsi="宋体" w:cs="宋体"/>
          <w:color w:val="auto"/>
          <w:sz w:val="24"/>
          <w:highlight w:val="none"/>
        </w:rPr>
        <w:t>4.4 供应商</w:t>
      </w:r>
      <w:r>
        <w:rPr>
          <w:rFonts w:ascii="宋体" w:hAnsi="宋体" w:cs="宋体"/>
          <w:color w:val="auto"/>
          <w:sz w:val="24"/>
          <w:highlight w:val="none"/>
        </w:rPr>
        <w:t>需提供</w:t>
      </w:r>
      <w:r>
        <w:rPr>
          <w:rFonts w:hint="eastAsia" w:ascii="宋体" w:hAnsi="宋体" w:cs="宋体"/>
          <w:color w:val="auto"/>
          <w:sz w:val="24"/>
          <w:highlight w:val="none"/>
        </w:rPr>
        <w:t>自觉抵制政府采购领域商业贿赂行为承诺书</w:t>
      </w:r>
      <w:r>
        <w:rPr>
          <w:rFonts w:hint="eastAsia" w:ascii="宋体" w:hAnsi="宋体" w:cs="宋体"/>
          <w:color w:val="auto"/>
          <w:sz w:val="24"/>
          <w:highlight w:val="none"/>
          <w:lang w:eastAsia="zh-CN"/>
        </w:rPr>
        <w:t>。</w:t>
      </w:r>
    </w:p>
    <w:p w14:paraId="534DAE75">
      <w:pPr>
        <w:spacing w:line="360" w:lineRule="auto"/>
        <w:ind w:firstLine="523" w:firstLineChars="218"/>
        <w:rPr>
          <w:rFonts w:hint="eastAsia"/>
          <w:snapToGrid w:val="0"/>
          <w:color w:val="auto"/>
          <w:sz w:val="24"/>
          <w:szCs w:val="24"/>
          <w:highlight w:val="none"/>
          <w:lang w:val="en-US" w:eastAsia="zh-CN"/>
        </w:rPr>
      </w:pPr>
      <w:r>
        <w:rPr>
          <w:rFonts w:hint="eastAsia" w:ascii="宋体" w:hAnsi="宋体" w:cs="宋体"/>
          <w:color w:val="auto"/>
          <w:sz w:val="24"/>
          <w:highlight w:val="none"/>
          <w:lang w:val="en-US" w:eastAsia="zh-CN"/>
        </w:rPr>
        <w:t>4.5</w:t>
      </w:r>
      <w:r>
        <w:rPr>
          <w:snapToGrid w:val="0"/>
          <w:color w:val="auto"/>
          <w:sz w:val="24"/>
          <w:szCs w:val="24"/>
          <w:highlight w:val="none"/>
          <w:lang w:val="en-US"/>
        </w:rPr>
        <w:t>未被工商行政管理机关在全国企业信用信息公示系统中列入严重违法失信企业名单和经营异常名录</w:t>
      </w:r>
      <w:r>
        <w:rPr>
          <w:rFonts w:hint="eastAsia"/>
          <w:snapToGrid w:val="0"/>
          <w:color w:val="auto"/>
          <w:sz w:val="24"/>
          <w:szCs w:val="24"/>
          <w:highlight w:val="none"/>
          <w:lang w:val="en-US" w:eastAsia="zh-CN"/>
        </w:rPr>
        <w:t>。</w:t>
      </w:r>
    </w:p>
    <w:p w14:paraId="58CDF3EF">
      <w:pPr>
        <w:spacing w:line="360" w:lineRule="auto"/>
        <w:ind w:firstLine="523" w:firstLineChars="218"/>
        <w:rPr>
          <w:rFonts w:hint="eastAsia" w:ascii="宋体" w:hAnsi="宋体" w:eastAsia="宋体" w:cs="宋体"/>
          <w:sz w:val="24"/>
          <w:highlight w:val="none"/>
          <w:lang w:val="en-US" w:eastAsia="zh-CN"/>
        </w:rPr>
      </w:pPr>
      <w:r>
        <w:rPr>
          <w:rFonts w:hint="eastAsia" w:ascii="宋体" w:hAnsi="宋体" w:eastAsia="宋体" w:cs="宋体"/>
          <w:snapToGrid w:val="0"/>
          <w:color w:val="auto"/>
          <w:sz w:val="24"/>
          <w:szCs w:val="24"/>
          <w:highlight w:val="none"/>
          <w:lang w:val="en-US" w:eastAsia="zh-CN"/>
        </w:rPr>
        <w:t>4.6</w:t>
      </w:r>
      <w:r>
        <w:rPr>
          <w:rFonts w:hint="eastAsia"/>
          <w:snapToGrid w:val="0"/>
          <w:color w:val="auto"/>
          <w:sz w:val="24"/>
          <w:szCs w:val="24"/>
          <w:highlight w:val="none"/>
          <w:lang w:val="en-US" w:eastAsia="zh-CN"/>
        </w:rPr>
        <w:t>单位负责人为同一人或者存在直接控股、管理关系的不同供应商，不得参加同一合同项下的政府采购活动。（提供承诺书及在“ 国家企业信用信息公示系统 ”中公示的公司信息、股东或投资人的查询信息）</w:t>
      </w:r>
    </w:p>
    <w:p w14:paraId="072B64DF">
      <w:pPr>
        <w:spacing w:line="360" w:lineRule="auto"/>
        <w:ind w:firstLine="550"/>
        <w:rPr>
          <w:rFonts w:hint="eastAsia" w:ascii="宋体" w:hAnsi="宋体" w:eastAsia="宋体" w:cs="宋体"/>
          <w:b/>
          <w:sz w:val="24"/>
          <w:highlight w:val="none"/>
        </w:rPr>
      </w:pPr>
      <w:r>
        <w:rPr>
          <w:rFonts w:hint="eastAsia" w:ascii="宋体" w:hAnsi="宋体" w:eastAsia="宋体" w:cs="宋体"/>
          <w:b/>
          <w:sz w:val="24"/>
          <w:highlight w:val="none"/>
        </w:rPr>
        <w:t>5.勘察现场</w:t>
      </w:r>
    </w:p>
    <w:p w14:paraId="007EB1C0">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5.1</w:t>
      </w:r>
      <w:r>
        <w:rPr>
          <w:rFonts w:hint="eastAsia" w:ascii="宋体" w:hAnsi="宋体" w:cs="宋体"/>
          <w:sz w:val="24"/>
          <w:highlight w:val="none"/>
          <w:lang w:eastAsia="zh-CN"/>
        </w:rPr>
        <w:t>供应商</w:t>
      </w:r>
      <w:r>
        <w:rPr>
          <w:rFonts w:hint="eastAsia" w:ascii="宋体" w:hAnsi="宋体" w:eastAsia="宋体" w:cs="宋体"/>
          <w:sz w:val="24"/>
          <w:highlight w:val="none"/>
        </w:rPr>
        <w:t>应自行对供货现场和周围环境进行勘察，以获取编制投标文件和签署合同所需的资料。勘察现场的方式、地址及联系方式见</w:t>
      </w:r>
      <w:r>
        <w:rPr>
          <w:rFonts w:hint="eastAsia" w:ascii="宋体" w:hAnsi="宋体" w:cs="宋体"/>
          <w:sz w:val="24"/>
          <w:highlight w:val="none"/>
          <w:lang w:eastAsia="zh-CN"/>
        </w:rPr>
        <w:t>供应商</w:t>
      </w:r>
      <w:r>
        <w:rPr>
          <w:rFonts w:hint="eastAsia" w:ascii="宋体" w:hAnsi="宋体" w:eastAsia="宋体" w:cs="宋体"/>
          <w:sz w:val="24"/>
          <w:highlight w:val="none"/>
        </w:rPr>
        <w:t>须知前附表。</w:t>
      </w:r>
    </w:p>
    <w:p w14:paraId="15B0484F">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5.2勘察现场所发生的费用由</w:t>
      </w:r>
      <w:r>
        <w:rPr>
          <w:rFonts w:hint="eastAsia" w:ascii="宋体" w:hAnsi="宋体" w:cs="宋体"/>
          <w:sz w:val="24"/>
          <w:highlight w:val="none"/>
          <w:lang w:eastAsia="zh-CN"/>
        </w:rPr>
        <w:t>供应商</w:t>
      </w:r>
      <w:r>
        <w:rPr>
          <w:rFonts w:hint="eastAsia" w:ascii="宋体" w:hAnsi="宋体" w:eastAsia="宋体" w:cs="宋体"/>
          <w:sz w:val="24"/>
          <w:highlight w:val="none"/>
        </w:rPr>
        <w:t>自行承担。采购人向</w:t>
      </w:r>
      <w:r>
        <w:rPr>
          <w:rFonts w:hint="eastAsia" w:ascii="宋体" w:hAnsi="宋体" w:cs="宋体"/>
          <w:sz w:val="24"/>
          <w:highlight w:val="none"/>
          <w:lang w:eastAsia="zh-CN"/>
        </w:rPr>
        <w:t>供应商</w:t>
      </w:r>
      <w:r>
        <w:rPr>
          <w:rFonts w:hint="eastAsia" w:ascii="宋体" w:hAnsi="宋体" w:eastAsia="宋体" w:cs="宋体"/>
          <w:sz w:val="24"/>
          <w:highlight w:val="none"/>
        </w:rPr>
        <w:t>提供的有关供货现场的资料和数据，是采购人现有的能使</w:t>
      </w:r>
      <w:r>
        <w:rPr>
          <w:rFonts w:hint="eastAsia" w:ascii="宋体" w:hAnsi="宋体" w:cs="宋体"/>
          <w:sz w:val="24"/>
          <w:highlight w:val="none"/>
          <w:lang w:eastAsia="zh-CN"/>
        </w:rPr>
        <w:t>供应商</w:t>
      </w:r>
      <w:r>
        <w:rPr>
          <w:rFonts w:hint="eastAsia" w:ascii="宋体" w:hAnsi="宋体" w:eastAsia="宋体" w:cs="宋体"/>
          <w:sz w:val="24"/>
          <w:highlight w:val="none"/>
        </w:rPr>
        <w:t>利用的资料。采购人对</w:t>
      </w:r>
      <w:r>
        <w:rPr>
          <w:rFonts w:hint="eastAsia" w:ascii="宋体" w:hAnsi="宋体" w:cs="宋体"/>
          <w:sz w:val="24"/>
          <w:highlight w:val="none"/>
          <w:lang w:eastAsia="zh-CN"/>
        </w:rPr>
        <w:t>供应商</w:t>
      </w:r>
      <w:r>
        <w:rPr>
          <w:rFonts w:hint="eastAsia" w:ascii="宋体" w:hAnsi="宋体" w:eastAsia="宋体" w:cs="宋体"/>
          <w:sz w:val="24"/>
          <w:highlight w:val="none"/>
        </w:rPr>
        <w:t>由此而做出的推论、理解和结论概不负责。</w:t>
      </w:r>
      <w:r>
        <w:rPr>
          <w:rFonts w:hint="eastAsia" w:ascii="宋体" w:hAnsi="宋体" w:cs="宋体"/>
          <w:sz w:val="24"/>
          <w:highlight w:val="none"/>
          <w:lang w:eastAsia="zh-CN"/>
        </w:rPr>
        <w:t>供应商</w:t>
      </w:r>
      <w:r>
        <w:rPr>
          <w:rFonts w:hint="eastAsia" w:ascii="宋体" w:hAnsi="宋体" w:eastAsia="宋体" w:cs="宋体"/>
          <w:sz w:val="24"/>
          <w:highlight w:val="none"/>
        </w:rPr>
        <w:t>未到供货现场实地踏勘的，中标后签订合同时和履约过程中，不得以不完全了解现场情况为由，提出任何形式的增加合同价款或索赔的要求。</w:t>
      </w:r>
    </w:p>
    <w:p w14:paraId="64221DFE">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5.3除非有特殊要求，招标文件不单独提供供货使用地的自然环境、气候条件、公用设施等情况，</w:t>
      </w:r>
      <w:r>
        <w:rPr>
          <w:rFonts w:hint="eastAsia" w:ascii="宋体" w:hAnsi="宋体" w:cs="宋体"/>
          <w:sz w:val="24"/>
          <w:highlight w:val="none"/>
          <w:lang w:eastAsia="zh-CN"/>
        </w:rPr>
        <w:t>供应商</w:t>
      </w:r>
      <w:r>
        <w:rPr>
          <w:rFonts w:hint="eastAsia" w:ascii="宋体" w:hAnsi="宋体" w:eastAsia="宋体" w:cs="宋体"/>
          <w:sz w:val="24"/>
          <w:highlight w:val="none"/>
        </w:rPr>
        <w:t>被视为熟悉上述与履行合同有关的一切情况。</w:t>
      </w:r>
    </w:p>
    <w:p w14:paraId="735D9F91">
      <w:pPr>
        <w:spacing w:line="360" w:lineRule="auto"/>
        <w:ind w:firstLine="550"/>
        <w:rPr>
          <w:rFonts w:hint="eastAsia" w:ascii="宋体" w:hAnsi="宋体" w:eastAsia="宋体" w:cs="宋体"/>
          <w:bCs/>
          <w:sz w:val="24"/>
          <w:highlight w:val="none"/>
        </w:rPr>
      </w:pPr>
      <w:r>
        <w:rPr>
          <w:rFonts w:hint="eastAsia" w:ascii="宋体" w:hAnsi="宋体" w:eastAsia="宋体" w:cs="宋体"/>
          <w:b/>
          <w:sz w:val="24"/>
          <w:highlight w:val="none"/>
        </w:rPr>
        <w:t>6.知识产权</w:t>
      </w:r>
    </w:p>
    <w:p w14:paraId="4DCC28A6">
      <w:pPr>
        <w:spacing w:line="360" w:lineRule="auto"/>
        <w:ind w:firstLine="549"/>
        <w:rPr>
          <w:rFonts w:hint="eastAsia" w:ascii="宋体" w:hAnsi="宋体" w:eastAsia="宋体" w:cs="宋体"/>
          <w:bCs/>
          <w:sz w:val="24"/>
          <w:highlight w:val="none"/>
        </w:rPr>
      </w:pPr>
      <w:r>
        <w:rPr>
          <w:rFonts w:hint="eastAsia" w:ascii="宋体" w:hAnsi="宋体" w:eastAsia="宋体" w:cs="宋体"/>
          <w:sz w:val="24"/>
          <w:highlight w:val="none"/>
        </w:rPr>
        <w:t>6.1</w:t>
      </w:r>
      <w:r>
        <w:rPr>
          <w:rFonts w:hint="eastAsia" w:ascii="宋体" w:hAnsi="宋体" w:cs="宋体"/>
          <w:bCs/>
          <w:sz w:val="24"/>
          <w:highlight w:val="none"/>
          <w:lang w:eastAsia="zh-CN"/>
        </w:rPr>
        <w:t>供应商</w:t>
      </w:r>
      <w:r>
        <w:rPr>
          <w:rFonts w:hint="eastAsia" w:ascii="宋体" w:hAnsi="宋体" w:eastAsia="宋体" w:cs="宋体"/>
          <w:bCs/>
          <w:sz w:val="24"/>
          <w:highlight w:val="none"/>
        </w:rPr>
        <w:t>须</w:t>
      </w:r>
      <w:r>
        <w:rPr>
          <w:rFonts w:hint="eastAsia" w:ascii="宋体" w:hAnsi="宋体" w:eastAsia="宋体" w:cs="宋体"/>
          <w:bCs/>
          <w:sz w:val="24"/>
          <w:highlight w:val="none"/>
          <w:lang w:val="en-US" w:eastAsia="zh-CN"/>
        </w:rPr>
        <w:t>在投标文件中承诺</w:t>
      </w:r>
      <w:r>
        <w:rPr>
          <w:rFonts w:hint="eastAsia" w:ascii="宋体" w:hAnsi="宋体" w:eastAsia="宋体" w:cs="宋体"/>
          <w:bCs/>
          <w:sz w:val="24"/>
          <w:highlight w:val="none"/>
        </w:rPr>
        <w:t>，采购人在中华人民共和国境内使用投标货物、资料、技术、服务或其任何一部分时，享有不受限制的无偿使用权，不会产生因第三方提出侵犯其专利权、商标权或其它知识产权而引起的法律或经济纠纷。如</w:t>
      </w:r>
      <w:r>
        <w:rPr>
          <w:rFonts w:hint="eastAsia" w:ascii="宋体" w:hAnsi="宋体" w:cs="宋体"/>
          <w:bCs/>
          <w:sz w:val="24"/>
          <w:highlight w:val="none"/>
          <w:lang w:eastAsia="zh-CN"/>
        </w:rPr>
        <w:t>供应商</w:t>
      </w:r>
      <w:r>
        <w:rPr>
          <w:rFonts w:hint="eastAsia" w:ascii="宋体" w:hAnsi="宋体" w:eastAsia="宋体" w:cs="宋体"/>
          <w:bCs/>
          <w:sz w:val="24"/>
          <w:highlight w:val="none"/>
        </w:rPr>
        <w:t>不拥有相应的知识产权，则在投标报价中必须包括合法获取该知识产权的一切相关费用。</w:t>
      </w:r>
      <w:r>
        <w:rPr>
          <w:rFonts w:hint="eastAsia" w:ascii="宋体" w:hAnsi="宋体" w:eastAsia="宋体" w:cs="宋体"/>
          <w:sz w:val="24"/>
          <w:highlight w:val="none"/>
        </w:rPr>
        <w:t>如因此导致采购人损失的，</w:t>
      </w:r>
      <w:r>
        <w:rPr>
          <w:rFonts w:hint="eastAsia" w:ascii="宋体" w:hAnsi="宋体" w:cs="宋体"/>
          <w:sz w:val="24"/>
          <w:highlight w:val="none"/>
          <w:lang w:eastAsia="zh-CN"/>
        </w:rPr>
        <w:t>供应商</w:t>
      </w:r>
      <w:r>
        <w:rPr>
          <w:rFonts w:hint="eastAsia" w:ascii="宋体" w:hAnsi="宋体" w:eastAsia="宋体" w:cs="宋体"/>
          <w:sz w:val="24"/>
          <w:highlight w:val="none"/>
        </w:rPr>
        <w:t>须承担全部赔偿责任。</w:t>
      </w:r>
    </w:p>
    <w:p w14:paraId="6AE3C8B6">
      <w:pPr>
        <w:spacing w:line="360" w:lineRule="auto"/>
        <w:ind w:firstLine="549"/>
        <w:rPr>
          <w:rFonts w:hint="eastAsia" w:ascii="宋体" w:hAnsi="宋体" w:eastAsia="宋体" w:cs="宋体"/>
          <w:bCs/>
          <w:sz w:val="24"/>
          <w:highlight w:val="none"/>
        </w:rPr>
      </w:pPr>
      <w:r>
        <w:rPr>
          <w:rFonts w:hint="eastAsia" w:ascii="宋体" w:hAnsi="宋体" w:eastAsia="宋体" w:cs="宋体"/>
          <w:bCs/>
          <w:sz w:val="24"/>
          <w:highlight w:val="none"/>
        </w:rPr>
        <w:t>6.2</w:t>
      </w:r>
      <w:r>
        <w:rPr>
          <w:rFonts w:hint="eastAsia" w:ascii="宋体" w:hAnsi="宋体" w:cs="宋体"/>
          <w:bCs/>
          <w:sz w:val="24"/>
          <w:highlight w:val="none"/>
          <w:lang w:eastAsia="zh-CN"/>
        </w:rPr>
        <w:t>供应商</w:t>
      </w:r>
      <w:r>
        <w:rPr>
          <w:rFonts w:hint="eastAsia" w:ascii="宋体" w:hAnsi="宋体" w:eastAsia="宋体" w:cs="宋体"/>
          <w:bCs/>
          <w:sz w:val="24"/>
          <w:highlight w:val="none"/>
        </w:rPr>
        <w:t>如欲在项目实施过程中采用自有知识成果，须在投标文件中声明，并提供相关知识产权证明文件。使用该知识成果后，</w:t>
      </w:r>
      <w:r>
        <w:rPr>
          <w:rFonts w:hint="eastAsia" w:ascii="宋体" w:hAnsi="宋体" w:cs="宋体"/>
          <w:bCs/>
          <w:sz w:val="24"/>
          <w:highlight w:val="none"/>
          <w:lang w:eastAsia="zh-CN"/>
        </w:rPr>
        <w:t>供应商</w:t>
      </w:r>
      <w:r>
        <w:rPr>
          <w:rFonts w:hint="eastAsia" w:ascii="宋体" w:hAnsi="宋体" w:eastAsia="宋体" w:cs="宋体"/>
          <w:bCs/>
          <w:sz w:val="24"/>
          <w:highlight w:val="none"/>
        </w:rPr>
        <w:t>须提供开发接口和开发手册等技术文档。</w:t>
      </w:r>
    </w:p>
    <w:p w14:paraId="31323525">
      <w:pPr>
        <w:spacing w:line="360" w:lineRule="auto"/>
        <w:ind w:firstLine="549"/>
        <w:rPr>
          <w:rFonts w:hint="eastAsia" w:ascii="宋体" w:hAnsi="宋体" w:eastAsia="宋体" w:cs="宋体"/>
          <w:b/>
          <w:sz w:val="24"/>
          <w:highlight w:val="none"/>
        </w:rPr>
      </w:pPr>
      <w:r>
        <w:rPr>
          <w:rFonts w:hint="eastAsia" w:ascii="宋体" w:hAnsi="宋体" w:eastAsia="宋体" w:cs="宋体"/>
          <w:b/>
          <w:sz w:val="24"/>
          <w:highlight w:val="none"/>
        </w:rPr>
        <w:t>7.纪律与保密</w:t>
      </w:r>
    </w:p>
    <w:p w14:paraId="5F893819">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7.1</w:t>
      </w:r>
      <w:r>
        <w:rPr>
          <w:rFonts w:hint="eastAsia" w:ascii="宋体" w:hAnsi="宋体" w:cs="宋体"/>
          <w:sz w:val="24"/>
          <w:highlight w:val="none"/>
          <w:lang w:eastAsia="zh-CN"/>
        </w:rPr>
        <w:t>供应商</w:t>
      </w:r>
      <w:r>
        <w:rPr>
          <w:rFonts w:hint="eastAsia" w:ascii="宋体" w:hAnsi="宋体" w:eastAsia="宋体" w:cs="宋体"/>
          <w:sz w:val="24"/>
          <w:highlight w:val="none"/>
        </w:rPr>
        <w:t>的投标行为应遵守中国的有关法律、法规和规章。</w:t>
      </w:r>
    </w:p>
    <w:p w14:paraId="06FB20BF">
      <w:pPr>
        <w:spacing w:line="360" w:lineRule="auto"/>
        <w:ind w:firstLine="549"/>
        <w:rPr>
          <w:rFonts w:hint="default" w:ascii="宋体" w:hAnsi="宋体" w:eastAsia="宋体" w:cs="宋体"/>
          <w:sz w:val="24"/>
          <w:highlight w:val="none"/>
          <w:lang w:val="en-US" w:eastAsia="zh-CN"/>
        </w:rPr>
      </w:pPr>
      <w:r>
        <w:rPr>
          <w:rFonts w:hint="eastAsia" w:ascii="宋体" w:hAnsi="宋体" w:eastAsia="宋体" w:cs="宋体"/>
          <w:sz w:val="24"/>
          <w:highlight w:val="none"/>
        </w:rPr>
        <w:t>7.2</w:t>
      </w:r>
      <w:r>
        <w:rPr>
          <w:rFonts w:hint="eastAsia" w:ascii="宋体" w:hAnsi="宋体" w:cs="宋体"/>
          <w:sz w:val="24"/>
          <w:highlight w:val="none"/>
          <w:lang w:eastAsia="zh-CN"/>
        </w:rPr>
        <w:t>供应商</w:t>
      </w:r>
      <w:r>
        <w:rPr>
          <w:rFonts w:hint="eastAsia" w:ascii="宋体" w:hAnsi="宋体" w:eastAsia="宋体" w:cs="宋体"/>
          <w:sz w:val="24"/>
          <w:highlight w:val="none"/>
        </w:rPr>
        <w:t>不得相互串通投标报价，不得妨碍其他</w:t>
      </w:r>
      <w:r>
        <w:rPr>
          <w:rFonts w:hint="eastAsia" w:ascii="宋体" w:hAnsi="宋体" w:cs="宋体"/>
          <w:sz w:val="24"/>
          <w:highlight w:val="none"/>
          <w:lang w:eastAsia="zh-CN"/>
        </w:rPr>
        <w:t>供应商</w:t>
      </w:r>
      <w:r>
        <w:rPr>
          <w:rFonts w:hint="eastAsia" w:ascii="宋体" w:hAnsi="宋体" w:eastAsia="宋体" w:cs="宋体"/>
          <w:sz w:val="24"/>
          <w:highlight w:val="none"/>
        </w:rPr>
        <w:t>的公平竞争，不得损害采购人或其他</w:t>
      </w:r>
      <w:r>
        <w:rPr>
          <w:rFonts w:hint="eastAsia" w:ascii="宋体" w:hAnsi="宋体" w:cs="宋体"/>
          <w:sz w:val="24"/>
          <w:highlight w:val="none"/>
          <w:lang w:eastAsia="zh-CN"/>
        </w:rPr>
        <w:t>供应商</w:t>
      </w:r>
      <w:r>
        <w:rPr>
          <w:rFonts w:hint="eastAsia" w:ascii="宋体" w:hAnsi="宋体" w:eastAsia="宋体" w:cs="宋体"/>
          <w:sz w:val="24"/>
          <w:highlight w:val="none"/>
        </w:rPr>
        <w:t>的合法权益，</w:t>
      </w:r>
      <w:r>
        <w:rPr>
          <w:rFonts w:hint="eastAsia" w:ascii="宋体" w:hAnsi="宋体" w:cs="宋体"/>
          <w:sz w:val="24"/>
          <w:highlight w:val="none"/>
          <w:lang w:eastAsia="zh-CN"/>
        </w:rPr>
        <w:t>供应商</w:t>
      </w:r>
      <w:r>
        <w:rPr>
          <w:rFonts w:hint="eastAsia" w:ascii="宋体" w:hAnsi="宋体" w:eastAsia="宋体" w:cs="宋体"/>
          <w:sz w:val="24"/>
          <w:highlight w:val="none"/>
        </w:rPr>
        <w:t>不得以向采购人、</w:t>
      </w:r>
      <w:r>
        <w:rPr>
          <w:rFonts w:hint="eastAsia" w:ascii="宋体" w:hAnsi="宋体" w:eastAsia="宋体" w:cs="宋体"/>
          <w:color w:val="auto"/>
          <w:sz w:val="24"/>
          <w:highlight w:val="none"/>
        </w:rPr>
        <w:t>评委会</w:t>
      </w:r>
      <w:r>
        <w:rPr>
          <w:rFonts w:hint="eastAsia" w:ascii="宋体" w:hAnsi="宋体" w:eastAsia="宋体" w:cs="宋体"/>
          <w:sz w:val="24"/>
          <w:highlight w:val="none"/>
        </w:rPr>
        <w:t>成员行贿或者采取其他不正当手段谋取中标。</w:t>
      </w:r>
      <w:r>
        <w:rPr>
          <w:rFonts w:hint="eastAsia" w:ascii="宋体" w:hAnsi="宋体" w:cs="宋体"/>
          <w:sz w:val="24"/>
          <w:highlight w:val="none"/>
          <w:lang w:val="en-US" w:eastAsia="zh-CN"/>
        </w:rPr>
        <w:t>供应商</w:t>
      </w:r>
      <w:r>
        <w:rPr>
          <w:rFonts w:hint="eastAsia" w:ascii="宋体" w:hAnsi="宋体" w:eastAsia="宋体" w:cs="宋体"/>
          <w:sz w:val="24"/>
          <w:highlight w:val="none"/>
          <w:lang w:val="en-US" w:eastAsia="zh-CN"/>
        </w:rPr>
        <w:t>需在投标文件中对此项做出承</w:t>
      </w:r>
      <w:r>
        <w:rPr>
          <w:rFonts w:hint="eastAsia" w:ascii="宋体" w:hAnsi="宋体" w:cs="宋体"/>
          <w:sz w:val="24"/>
          <w:highlight w:val="none"/>
          <w:lang w:val="en-US" w:eastAsia="zh-CN"/>
        </w:rPr>
        <w:t xml:space="preserve"> </w:t>
      </w:r>
      <w:r>
        <w:rPr>
          <w:rFonts w:hint="eastAsia" w:ascii="宋体" w:hAnsi="宋体" w:eastAsia="宋体" w:cs="宋体"/>
          <w:sz w:val="24"/>
          <w:highlight w:val="none"/>
          <w:lang w:val="en-US" w:eastAsia="zh-CN"/>
        </w:rPr>
        <w:t>诺。</w:t>
      </w:r>
    </w:p>
    <w:p w14:paraId="61FFF98B">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7.2.1有下列情形之一的，属于</w:t>
      </w:r>
      <w:r>
        <w:rPr>
          <w:rFonts w:hint="eastAsia" w:ascii="宋体" w:hAnsi="宋体" w:cs="宋体"/>
          <w:sz w:val="24"/>
          <w:highlight w:val="none"/>
          <w:lang w:eastAsia="zh-CN"/>
        </w:rPr>
        <w:t>供应商</w:t>
      </w:r>
      <w:r>
        <w:rPr>
          <w:rFonts w:hint="eastAsia" w:ascii="宋体" w:hAnsi="宋体" w:eastAsia="宋体" w:cs="宋体"/>
          <w:sz w:val="24"/>
          <w:highlight w:val="none"/>
        </w:rPr>
        <w:t>相互串通投标：</w:t>
      </w:r>
    </w:p>
    <w:p w14:paraId="24336102">
      <w:pPr>
        <w:spacing w:line="360" w:lineRule="auto"/>
        <w:ind w:firstLine="1024" w:firstLineChars="427"/>
        <w:rPr>
          <w:rFonts w:hint="eastAsia" w:ascii="宋体" w:hAnsi="宋体" w:eastAsia="宋体" w:cs="宋体"/>
          <w:sz w:val="24"/>
          <w:highlight w:val="none"/>
        </w:rPr>
      </w:pPr>
      <w:r>
        <w:rPr>
          <w:rFonts w:hint="eastAsia" w:ascii="宋体" w:hAnsi="宋体" w:eastAsia="宋体" w:cs="宋体"/>
          <w:sz w:val="24"/>
          <w:highlight w:val="none"/>
        </w:rPr>
        <w:t>7.2.1.1不同</w:t>
      </w:r>
      <w:r>
        <w:rPr>
          <w:rFonts w:hint="eastAsia" w:ascii="宋体" w:hAnsi="宋体" w:cs="宋体"/>
          <w:sz w:val="24"/>
          <w:highlight w:val="none"/>
          <w:lang w:eastAsia="zh-CN"/>
        </w:rPr>
        <w:t>供应商</w:t>
      </w:r>
      <w:r>
        <w:rPr>
          <w:rFonts w:hint="eastAsia" w:ascii="宋体" w:hAnsi="宋体" w:eastAsia="宋体" w:cs="宋体"/>
          <w:sz w:val="24"/>
          <w:highlight w:val="none"/>
        </w:rPr>
        <w:t>的投标文件由同一单位或者个人编制；</w:t>
      </w:r>
    </w:p>
    <w:p w14:paraId="7A2CAC6E">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　  7.2.1.2不同</w:t>
      </w:r>
      <w:r>
        <w:rPr>
          <w:rFonts w:hint="eastAsia" w:ascii="宋体" w:hAnsi="宋体" w:cs="宋体"/>
          <w:sz w:val="24"/>
          <w:highlight w:val="none"/>
          <w:lang w:eastAsia="zh-CN"/>
        </w:rPr>
        <w:t>供应商</w:t>
      </w:r>
      <w:r>
        <w:rPr>
          <w:rFonts w:hint="eastAsia" w:ascii="宋体" w:hAnsi="宋体" w:eastAsia="宋体" w:cs="宋体"/>
          <w:sz w:val="24"/>
          <w:highlight w:val="none"/>
        </w:rPr>
        <w:t>委托同一单位或者个人办理投标事宜；</w:t>
      </w:r>
    </w:p>
    <w:p w14:paraId="77437F34">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　　7.2.1.3不同</w:t>
      </w:r>
      <w:r>
        <w:rPr>
          <w:rFonts w:hint="eastAsia" w:ascii="宋体" w:hAnsi="宋体" w:cs="宋体"/>
          <w:sz w:val="24"/>
          <w:highlight w:val="none"/>
          <w:lang w:eastAsia="zh-CN"/>
        </w:rPr>
        <w:t>供应商</w:t>
      </w:r>
      <w:r>
        <w:rPr>
          <w:rFonts w:hint="eastAsia" w:ascii="宋体" w:hAnsi="宋体" w:eastAsia="宋体" w:cs="宋体"/>
          <w:sz w:val="24"/>
          <w:highlight w:val="none"/>
        </w:rPr>
        <w:t>的投标文件载明的项目管理成员或者联系人员为同一人；</w:t>
      </w:r>
    </w:p>
    <w:p w14:paraId="23083AC9">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　　7.2.1.4不同</w:t>
      </w:r>
      <w:r>
        <w:rPr>
          <w:rFonts w:hint="eastAsia" w:ascii="宋体" w:hAnsi="宋体" w:cs="宋体"/>
          <w:sz w:val="24"/>
          <w:highlight w:val="none"/>
          <w:lang w:eastAsia="zh-CN"/>
        </w:rPr>
        <w:t>供应商</w:t>
      </w:r>
      <w:r>
        <w:rPr>
          <w:rFonts w:hint="eastAsia" w:ascii="宋体" w:hAnsi="宋体" w:eastAsia="宋体" w:cs="宋体"/>
          <w:sz w:val="24"/>
          <w:highlight w:val="none"/>
        </w:rPr>
        <w:t>的投标文件异常一致或者投标报价呈规律性差异；</w:t>
      </w:r>
    </w:p>
    <w:p w14:paraId="7E67E892">
      <w:pPr>
        <w:spacing w:line="360" w:lineRule="auto"/>
        <w:ind w:firstLine="549"/>
        <w:rPr>
          <w:rFonts w:hint="eastAsia" w:ascii="宋体" w:hAnsi="宋体" w:eastAsia="宋体" w:cs="宋体"/>
          <w:sz w:val="24"/>
          <w:highlight w:val="none"/>
          <w:lang w:val="en-US" w:eastAsia="zh-CN"/>
        </w:rPr>
      </w:pPr>
      <w:r>
        <w:rPr>
          <w:rFonts w:hint="eastAsia" w:ascii="宋体" w:hAnsi="宋体" w:eastAsia="宋体" w:cs="宋体"/>
          <w:sz w:val="24"/>
          <w:highlight w:val="none"/>
        </w:rPr>
        <w:t>　　7.2.1.5不同</w:t>
      </w:r>
      <w:r>
        <w:rPr>
          <w:rFonts w:hint="eastAsia" w:ascii="宋体" w:hAnsi="宋体" w:cs="宋体"/>
          <w:sz w:val="24"/>
          <w:highlight w:val="none"/>
          <w:lang w:eastAsia="zh-CN"/>
        </w:rPr>
        <w:t>供应商</w:t>
      </w:r>
      <w:r>
        <w:rPr>
          <w:rFonts w:hint="eastAsia" w:ascii="宋体" w:hAnsi="宋体" w:eastAsia="宋体" w:cs="宋体"/>
          <w:sz w:val="24"/>
          <w:highlight w:val="none"/>
        </w:rPr>
        <w:t>的投标文件相互混装</w:t>
      </w:r>
      <w:r>
        <w:rPr>
          <w:rFonts w:hint="eastAsia" w:ascii="宋体" w:hAnsi="宋体" w:eastAsia="宋体" w:cs="宋体"/>
          <w:sz w:val="24"/>
          <w:highlight w:val="none"/>
          <w:lang w:eastAsia="zh-CN"/>
        </w:rPr>
        <w:t>。</w:t>
      </w:r>
    </w:p>
    <w:p w14:paraId="0297943C">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7.3</w:t>
      </w:r>
      <w:r>
        <w:rPr>
          <w:rFonts w:hint="eastAsia" w:ascii="宋体" w:hAnsi="宋体" w:cs="宋体"/>
          <w:sz w:val="24"/>
          <w:highlight w:val="none"/>
          <w:lang w:eastAsia="zh-CN"/>
        </w:rPr>
        <w:t>供应商</w:t>
      </w:r>
      <w:r>
        <w:rPr>
          <w:rFonts w:hint="eastAsia" w:ascii="宋体" w:hAnsi="宋体" w:eastAsia="宋体" w:cs="宋体"/>
          <w:sz w:val="24"/>
          <w:highlight w:val="none"/>
          <w:lang w:eastAsia="zh-CN"/>
        </w:rPr>
        <w:t>需在投标文件中承诺</w:t>
      </w:r>
      <w:r>
        <w:rPr>
          <w:rFonts w:hint="eastAsia" w:ascii="宋体" w:hAnsi="宋体" w:eastAsia="宋体" w:cs="宋体"/>
          <w:sz w:val="24"/>
          <w:highlight w:val="none"/>
        </w:rPr>
        <w:t>在确定中标人之前，</w:t>
      </w:r>
      <w:r>
        <w:rPr>
          <w:rFonts w:hint="eastAsia" w:ascii="宋体" w:hAnsi="宋体" w:cs="宋体"/>
          <w:sz w:val="24"/>
          <w:highlight w:val="none"/>
          <w:lang w:eastAsia="zh-CN"/>
        </w:rPr>
        <w:t>供应商</w:t>
      </w:r>
      <w:r>
        <w:rPr>
          <w:rFonts w:hint="eastAsia" w:ascii="宋体" w:hAnsi="宋体" w:eastAsia="宋体" w:cs="宋体"/>
          <w:sz w:val="24"/>
          <w:highlight w:val="none"/>
        </w:rPr>
        <w:t>不得与采购人就投标价格、投标方案等实质性内容进行谈判，也不得私下接触评委会成员。</w:t>
      </w:r>
    </w:p>
    <w:p w14:paraId="11BBD673">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7.4在确定中标人之前，</w:t>
      </w:r>
      <w:r>
        <w:rPr>
          <w:rFonts w:hint="eastAsia" w:ascii="宋体" w:hAnsi="宋体" w:cs="宋体"/>
          <w:sz w:val="24"/>
          <w:highlight w:val="none"/>
          <w:lang w:eastAsia="zh-CN"/>
        </w:rPr>
        <w:t>供应商</w:t>
      </w:r>
      <w:r>
        <w:rPr>
          <w:rFonts w:hint="eastAsia" w:ascii="宋体" w:hAnsi="宋体" w:eastAsia="宋体" w:cs="宋体"/>
          <w:sz w:val="24"/>
          <w:highlight w:val="none"/>
        </w:rPr>
        <w:t>试图在投标文件审查、澄清、比较和评价时对评委会、采购人和采购中心施加任何影响都可能导致其投标无效。</w:t>
      </w:r>
    </w:p>
    <w:p w14:paraId="77C77101">
      <w:pPr>
        <w:spacing w:line="360" w:lineRule="auto"/>
        <w:ind w:firstLine="549"/>
        <w:rPr>
          <w:rFonts w:hint="default" w:ascii="宋体" w:hAnsi="宋体" w:eastAsia="宋体" w:cs="宋体"/>
          <w:b/>
          <w:bCs/>
          <w:sz w:val="24"/>
          <w:highlight w:val="none"/>
          <w:lang w:val="en-US" w:eastAsia="zh-CN"/>
        </w:rPr>
      </w:pPr>
      <w:r>
        <w:rPr>
          <w:rFonts w:hint="eastAsia" w:ascii="宋体" w:hAnsi="宋体" w:eastAsia="宋体" w:cs="宋体"/>
          <w:sz w:val="24"/>
          <w:highlight w:val="none"/>
        </w:rPr>
        <w:t>7.5由采购人向</w:t>
      </w:r>
      <w:r>
        <w:rPr>
          <w:rFonts w:hint="eastAsia" w:ascii="宋体" w:hAnsi="宋体" w:cs="宋体"/>
          <w:sz w:val="24"/>
          <w:highlight w:val="none"/>
          <w:lang w:eastAsia="zh-CN"/>
        </w:rPr>
        <w:t>供应商</w:t>
      </w:r>
      <w:r>
        <w:rPr>
          <w:rFonts w:hint="eastAsia" w:ascii="宋体" w:hAnsi="宋体" w:eastAsia="宋体" w:cs="宋体"/>
          <w:sz w:val="24"/>
          <w:highlight w:val="none"/>
        </w:rPr>
        <w:t>提供的图纸、详细资料、样品、模型、模件和所有其它资料，被视为保密资料，仅被用于它所规定的用途。除非得到采购人的同意，不能向任何第三方透露。开标结束后，应采购人要求，</w:t>
      </w:r>
      <w:r>
        <w:rPr>
          <w:rFonts w:hint="eastAsia" w:ascii="宋体" w:hAnsi="宋体" w:cs="宋体"/>
          <w:sz w:val="24"/>
          <w:highlight w:val="none"/>
          <w:lang w:eastAsia="zh-CN"/>
        </w:rPr>
        <w:t>供应商</w:t>
      </w:r>
      <w:r>
        <w:rPr>
          <w:rFonts w:hint="eastAsia" w:ascii="宋体" w:hAnsi="宋体" w:eastAsia="宋体" w:cs="宋体"/>
          <w:sz w:val="24"/>
          <w:highlight w:val="none"/>
        </w:rPr>
        <w:t>应归还所有从采购人处获得的保密资料。</w:t>
      </w:r>
      <w:r>
        <w:rPr>
          <w:rFonts w:hint="eastAsia" w:ascii="宋体" w:hAnsi="宋体" w:cs="宋体"/>
          <w:sz w:val="24"/>
          <w:highlight w:val="none"/>
          <w:lang w:val="en-US" w:eastAsia="zh-CN"/>
        </w:rPr>
        <w:t>供应商需在投标文件中对此项做出承诺。</w:t>
      </w:r>
    </w:p>
    <w:p w14:paraId="4FFD3A37">
      <w:pPr>
        <w:spacing w:line="360" w:lineRule="auto"/>
        <w:ind w:firstLine="549"/>
        <w:rPr>
          <w:rFonts w:hint="eastAsia" w:ascii="宋体" w:hAnsi="宋体" w:eastAsia="宋体" w:cs="宋体"/>
          <w:b/>
          <w:sz w:val="24"/>
          <w:highlight w:val="none"/>
        </w:rPr>
      </w:pPr>
      <w:r>
        <w:rPr>
          <w:rFonts w:hint="eastAsia" w:ascii="宋体" w:hAnsi="宋体" w:eastAsia="宋体" w:cs="宋体"/>
          <w:b/>
          <w:sz w:val="24"/>
          <w:highlight w:val="none"/>
        </w:rPr>
        <w:t>8.联合体投标</w:t>
      </w:r>
    </w:p>
    <w:p w14:paraId="45835262">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不接受联合体投标</w:t>
      </w:r>
    </w:p>
    <w:p w14:paraId="335A9590">
      <w:pPr>
        <w:spacing w:line="360" w:lineRule="auto"/>
        <w:ind w:firstLine="482" w:firstLineChars="200"/>
        <w:rPr>
          <w:rFonts w:hint="eastAsia" w:ascii="宋体" w:hAnsi="宋体" w:eastAsia="宋体" w:cs="宋体"/>
          <w:b/>
          <w:bCs/>
          <w:sz w:val="24"/>
          <w:highlight w:val="none"/>
        </w:rPr>
      </w:pPr>
      <w:r>
        <w:rPr>
          <w:rFonts w:hint="eastAsia" w:ascii="宋体" w:hAnsi="宋体" w:eastAsia="宋体" w:cs="宋体"/>
          <w:b/>
          <w:bCs/>
          <w:sz w:val="24"/>
          <w:highlight w:val="none"/>
        </w:rPr>
        <w:t>9.投标品牌</w:t>
      </w:r>
    </w:p>
    <w:p w14:paraId="1F903C1B">
      <w:pPr>
        <w:spacing w:line="360" w:lineRule="auto"/>
        <w:ind w:firstLine="523" w:firstLineChars="218"/>
        <w:rPr>
          <w:rFonts w:hint="eastAsia" w:ascii="宋体" w:hAnsi="宋体" w:eastAsia="宋体" w:cs="宋体"/>
          <w:sz w:val="24"/>
          <w:highlight w:val="none"/>
        </w:rPr>
      </w:pPr>
      <w:r>
        <w:rPr>
          <w:rFonts w:hint="eastAsia" w:ascii="宋体" w:hAnsi="宋体" w:eastAsia="宋体" w:cs="宋体"/>
          <w:sz w:val="24"/>
          <w:highlight w:val="none"/>
        </w:rPr>
        <w:t>9.1招标文件中提供的参考商标、品牌或标准（包括工艺、材料、设备、样本目录号码、标准等），是采购人为了方便</w:t>
      </w:r>
      <w:r>
        <w:rPr>
          <w:rFonts w:hint="eastAsia" w:ascii="宋体" w:hAnsi="宋体" w:cs="宋体"/>
          <w:sz w:val="24"/>
          <w:highlight w:val="none"/>
          <w:lang w:eastAsia="zh-CN"/>
        </w:rPr>
        <w:t>供应商</w:t>
      </w:r>
      <w:r>
        <w:rPr>
          <w:rFonts w:hint="eastAsia" w:ascii="宋体" w:hAnsi="宋体" w:eastAsia="宋体" w:cs="宋体"/>
          <w:sz w:val="24"/>
          <w:highlight w:val="none"/>
        </w:rPr>
        <w:t>更准确、更清楚说明拟采购货物、服务的技术规格和标准，并无限制性。</w:t>
      </w:r>
      <w:r>
        <w:rPr>
          <w:rFonts w:hint="eastAsia" w:ascii="宋体" w:hAnsi="宋体" w:cs="宋体"/>
          <w:sz w:val="24"/>
          <w:highlight w:val="none"/>
          <w:lang w:eastAsia="zh-CN"/>
        </w:rPr>
        <w:t>供应商</w:t>
      </w:r>
      <w:r>
        <w:rPr>
          <w:rFonts w:hint="eastAsia" w:ascii="宋体" w:hAnsi="宋体" w:eastAsia="宋体" w:cs="宋体"/>
          <w:sz w:val="24"/>
          <w:highlight w:val="none"/>
        </w:rPr>
        <w:t>在投标中若选用替代商标、品牌或标准，应优于或相当于参考商标、品牌或标准。</w:t>
      </w:r>
    </w:p>
    <w:p w14:paraId="31F651DE">
      <w:pPr>
        <w:spacing w:line="360" w:lineRule="auto"/>
        <w:ind w:firstLine="525"/>
        <w:rPr>
          <w:rFonts w:hint="eastAsia" w:ascii="宋体" w:hAnsi="宋体" w:eastAsia="宋体" w:cs="宋体"/>
          <w:b/>
          <w:bCs/>
          <w:sz w:val="24"/>
          <w:highlight w:val="none"/>
        </w:rPr>
      </w:pPr>
      <w:r>
        <w:rPr>
          <w:rFonts w:hint="eastAsia" w:ascii="宋体" w:hAnsi="宋体" w:eastAsia="宋体" w:cs="宋体"/>
          <w:b/>
          <w:bCs/>
          <w:sz w:val="24"/>
          <w:highlight w:val="none"/>
        </w:rPr>
        <w:t>10.投标专用章的效力</w:t>
      </w:r>
    </w:p>
    <w:p w14:paraId="0D13A5EB">
      <w:pPr>
        <w:spacing w:line="360" w:lineRule="auto"/>
        <w:ind w:firstLine="525"/>
        <w:rPr>
          <w:rFonts w:hint="eastAsia" w:ascii="宋体" w:hAnsi="宋体" w:eastAsia="宋体" w:cs="宋体"/>
          <w:color w:val="auto"/>
          <w:sz w:val="24"/>
          <w:highlight w:val="none"/>
        </w:rPr>
      </w:pPr>
      <w:r>
        <w:rPr>
          <w:rFonts w:hint="eastAsia" w:ascii="宋体" w:hAnsi="宋体" w:eastAsia="宋体" w:cs="宋体"/>
          <w:color w:val="auto"/>
          <w:sz w:val="24"/>
          <w:highlight w:val="none"/>
        </w:rPr>
        <w:t>10.1招标文件中明确要求加盖电子签章的，</w:t>
      </w:r>
      <w:r>
        <w:rPr>
          <w:rFonts w:hint="eastAsia" w:ascii="宋体" w:hAnsi="宋体" w:cs="宋体"/>
          <w:color w:val="auto"/>
          <w:sz w:val="24"/>
          <w:highlight w:val="none"/>
          <w:lang w:eastAsia="zh-CN"/>
        </w:rPr>
        <w:t>供应商</w:t>
      </w:r>
      <w:r>
        <w:rPr>
          <w:rFonts w:hint="eastAsia" w:ascii="宋体" w:hAnsi="宋体" w:eastAsia="宋体" w:cs="宋体"/>
          <w:color w:val="auto"/>
          <w:sz w:val="24"/>
          <w:highlight w:val="none"/>
        </w:rPr>
        <w:t>必须</w:t>
      </w:r>
      <w:r>
        <w:rPr>
          <w:rFonts w:hint="eastAsia" w:ascii="宋体" w:hAnsi="宋体" w:cs="宋体"/>
          <w:color w:val="auto"/>
          <w:sz w:val="24"/>
          <w:highlight w:val="none"/>
        </w:rPr>
        <w:t>加盖</w:t>
      </w:r>
      <w:r>
        <w:rPr>
          <w:rFonts w:hint="eastAsia" w:ascii="宋体" w:hAnsi="宋体" w:cs="宋体"/>
          <w:color w:val="auto"/>
          <w:sz w:val="24"/>
          <w:highlight w:val="none"/>
          <w:lang w:eastAsia="zh-CN"/>
        </w:rPr>
        <w:t>供应商</w:t>
      </w:r>
      <w:r>
        <w:rPr>
          <w:rFonts w:hint="eastAsia" w:ascii="宋体" w:hAnsi="宋体" w:cs="宋体"/>
          <w:color w:val="auto"/>
          <w:sz w:val="24"/>
          <w:highlight w:val="none"/>
        </w:rPr>
        <w:t>电子签章并加盖骑缝章。</w:t>
      </w:r>
    </w:p>
    <w:p w14:paraId="761A4F92">
      <w:pPr>
        <w:spacing w:line="360" w:lineRule="auto"/>
        <w:ind w:firstLine="550"/>
        <w:rPr>
          <w:rFonts w:hint="eastAsia" w:ascii="宋体" w:hAnsi="宋体" w:eastAsia="宋体" w:cs="宋体"/>
          <w:b/>
          <w:bCs/>
          <w:sz w:val="24"/>
          <w:highlight w:val="none"/>
        </w:rPr>
      </w:pPr>
      <w:r>
        <w:rPr>
          <w:rFonts w:hint="eastAsia" w:ascii="宋体" w:hAnsi="宋体" w:eastAsia="宋体" w:cs="宋体"/>
          <w:b/>
          <w:bCs/>
          <w:sz w:val="24"/>
          <w:highlight w:val="none"/>
        </w:rPr>
        <w:t>11.合同标的转让</w:t>
      </w:r>
    </w:p>
    <w:p w14:paraId="16FFDA43">
      <w:pPr>
        <w:keepNext w:val="0"/>
        <w:keepLines w:val="0"/>
        <w:pageBreakBefore w:val="0"/>
        <w:widowControl w:val="0"/>
        <w:kinsoku/>
        <w:wordWrap/>
        <w:overflowPunct/>
        <w:topLinePunct w:val="0"/>
        <w:autoSpaceDE/>
        <w:autoSpaceDN/>
        <w:bidi w:val="0"/>
        <w:adjustRightInd/>
        <w:snapToGrid/>
        <w:spacing w:line="360" w:lineRule="auto"/>
        <w:ind w:firstLine="523" w:firstLineChars="218"/>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11.1合同未约定或者未经采购人同意，中标人不得向他人转让中标项目，也不得将中标项目肢解后分别向他人转让。</w:t>
      </w:r>
      <w:r>
        <w:rPr>
          <w:rFonts w:hint="eastAsia" w:ascii="宋体" w:hAnsi="宋体" w:cs="宋体"/>
          <w:color w:val="auto"/>
          <w:sz w:val="24"/>
          <w:highlight w:val="none"/>
        </w:rPr>
        <w:t>对上述</w:t>
      </w:r>
      <w:r>
        <w:rPr>
          <w:rFonts w:hint="eastAsia" w:ascii="宋体" w:hAnsi="宋体" w:cs="宋体"/>
          <w:color w:val="auto"/>
          <w:sz w:val="24"/>
          <w:highlight w:val="none"/>
          <w:lang w:val="en-US" w:eastAsia="zh-CN"/>
        </w:rPr>
        <w:t>内容需以</w:t>
      </w:r>
      <w:r>
        <w:rPr>
          <w:rFonts w:hint="eastAsia" w:ascii="宋体" w:hAnsi="宋体" w:cs="宋体"/>
          <w:color w:val="auto"/>
          <w:spacing w:val="-62"/>
          <w:sz w:val="24"/>
          <w:highlight w:val="none"/>
          <w:lang w:val="en-US" w:eastAsia="zh-CN"/>
        </w:rPr>
        <w:t xml:space="preserve"> </w:t>
      </w:r>
      <w:r>
        <w:rPr>
          <w:rFonts w:hint="eastAsia" w:ascii="宋体" w:hAnsi="宋体" w:cs="宋体"/>
          <w:color w:val="auto"/>
          <w:sz w:val="24"/>
          <w:highlight w:val="none"/>
        </w:rPr>
        <w:t>书面</w:t>
      </w:r>
      <w:r>
        <w:rPr>
          <w:rFonts w:hint="eastAsia" w:ascii="宋体" w:hAnsi="宋体" w:cs="宋体"/>
          <w:color w:val="auto"/>
          <w:sz w:val="24"/>
          <w:highlight w:val="none"/>
          <w:lang w:val="en-US" w:eastAsia="zh-CN"/>
        </w:rPr>
        <w:t>形式在</w:t>
      </w:r>
      <w:r>
        <w:rPr>
          <w:rFonts w:hint="eastAsia" w:ascii="宋体" w:hAnsi="宋体" w:cs="宋体"/>
          <w:color w:val="auto"/>
          <w:sz w:val="24"/>
          <w:highlight w:val="none"/>
        </w:rPr>
        <w:t>投标文件中</w:t>
      </w:r>
      <w:r>
        <w:rPr>
          <w:rFonts w:hint="eastAsia" w:ascii="宋体" w:hAnsi="宋体" w:cs="宋体"/>
          <w:color w:val="auto"/>
          <w:sz w:val="24"/>
          <w:highlight w:val="none"/>
          <w:lang w:val="en-US" w:eastAsia="zh-CN"/>
        </w:rPr>
        <w:t>体现出来，作为响应招标文件实质性内容。</w:t>
      </w:r>
    </w:p>
    <w:p w14:paraId="2A5E23DD">
      <w:pPr>
        <w:spacing w:line="360" w:lineRule="auto"/>
        <w:ind w:firstLine="523" w:firstLineChars="218"/>
        <w:rPr>
          <w:rFonts w:hint="eastAsia" w:ascii="宋体" w:hAnsi="宋体" w:eastAsia="宋体" w:cs="宋体"/>
          <w:sz w:val="24"/>
          <w:highlight w:val="none"/>
        </w:rPr>
      </w:pPr>
      <w:r>
        <w:rPr>
          <w:rFonts w:hint="eastAsia" w:ascii="宋体" w:hAnsi="宋体" w:eastAsia="宋体" w:cs="宋体"/>
          <w:sz w:val="24"/>
          <w:highlight w:val="none"/>
        </w:rPr>
        <w:t>11.2合同约定或者经采购人同意，中标人可以将中标项目的部分非主体、非关键性工作分包给他人完成。接受分包的人应当具备相应的资格条件，并不得再次分包。如果本项目允许分包，采购人根据采购项目的实际情况，拟在中标后将中标项目的非主体、非关键性工作交由他人完成的，应在投标文件中载明。</w:t>
      </w:r>
    </w:p>
    <w:p w14:paraId="42117057">
      <w:pPr>
        <w:spacing w:line="360" w:lineRule="auto"/>
        <w:ind w:firstLine="523" w:firstLineChars="218"/>
        <w:rPr>
          <w:rFonts w:hint="eastAsia" w:ascii="宋体" w:hAnsi="宋体" w:eastAsia="宋体" w:cs="宋体"/>
          <w:sz w:val="24"/>
          <w:highlight w:val="none"/>
        </w:rPr>
      </w:pPr>
      <w:r>
        <w:rPr>
          <w:rFonts w:hint="eastAsia" w:ascii="宋体" w:hAnsi="宋体" w:eastAsia="宋体" w:cs="宋体"/>
          <w:sz w:val="24"/>
          <w:highlight w:val="none"/>
        </w:rPr>
        <w:t>11.3中标人应当就分包项目向采购人负责，接受分包的人就分包项目承担连带责任。</w:t>
      </w:r>
    </w:p>
    <w:p w14:paraId="0925FB9F">
      <w:pPr>
        <w:spacing w:line="360" w:lineRule="auto"/>
        <w:ind w:firstLine="523" w:firstLineChars="218"/>
        <w:rPr>
          <w:rFonts w:hint="eastAsia" w:ascii="宋体" w:hAnsi="宋体" w:eastAsia="宋体" w:cs="宋体"/>
          <w:sz w:val="24"/>
          <w:highlight w:val="none"/>
        </w:rPr>
      </w:pPr>
      <w:r>
        <w:rPr>
          <w:rFonts w:hint="eastAsia" w:ascii="宋体" w:hAnsi="宋体" w:eastAsia="宋体" w:cs="宋体"/>
          <w:sz w:val="24"/>
          <w:highlight w:val="none"/>
        </w:rPr>
        <w:t>11.4未经政府采购管理部门批准，进口设备不得转包。</w:t>
      </w:r>
    </w:p>
    <w:p w14:paraId="305E8A80">
      <w:pPr>
        <w:spacing w:line="360" w:lineRule="auto"/>
        <w:ind w:firstLine="525" w:firstLineChars="218"/>
        <w:rPr>
          <w:rFonts w:hint="eastAsia" w:ascii="宋体" w:hAnsi="宋体" w:eastAsia="宋体" w:cs="宋体"/>
          <w:sz w:val="24"/>
          <w:highlight w:val="none"/>
        </w:rPr>
      </w:pPr>
      <w:r>
        <w:rPr>
          <w:rFonts w:hint="eastAsia" w:ascii="宋体" w:hAnsi="宋体" w:eastAsia="宋体" w:cs="宋体"/>
          <w:b/>
          <w:bCs/>
          <w:sz w:val="24"/>
          <w:highlight w:val="none"/>
        </w:rPr>
        <w:t>12.会员信息库</w:t>
      </w:r>
    </w:p>
    <w:p w14:paraId="727E22CE">
      <w:pPr>
        <w:spacing w:line="360" w:lineRule="auto"/>
        <w:ind w:firstLine="523" w:firstLineChars="218"/>
        <w:rPr>
          <w:rFonts w:hint="eastAsia" w:ascii="宋体" w:hAnsi="宋体" w:eastAsia="宋体" w:cs="宋体"/>
          <w:sz w:val="24"/>
          <w:highlight w:val="none"/>
        </w:rPr>
      </w:pPr>
      <w:r>
        <w:rPr>
          <w:rFonts w:hint="eastAsia" w:ascii="宋体" w:hAnsi="宋体" w:eastAsia="宋体" w:cs="宋体"/>
          <w:sz w:val="24"/>
          <w:highlight w:val="none"/>
        </w:rPr>
        <w:t>12.1为进一步规范招投标行为，提高招投标工作效率，降低投标成本，加强对</w:t>
      </w:r>
      <w:r>
        <w:rPr>
          <w:rFonts w:hint="eastAsia" w:ascii="宋体" w:hAnsi="宋体" w:cs="宋体"/>
          <w:sz w:val="24"/>
          <w:highlight w:val="none"/>
          <w:lang w:eastAsia="zh-CN"/>
        </w:rPr>
        <w:t>供应商</w:t>
      </w:r>
      <w:r>
        <w:rPr>
          <w:rFonts w:hint="eastAsia" w:ascii="宋体" w:hAnsi="宋体" w:eastAsia="宋体" w:cs="宋体"/>
          <w:sz w:val="24"/>
          <w:highlight w:val="none"/>
        </w:rPr>
        <w:t>诚信信息的管理，加快周口市招投标工作电子化、信息化建设，为周口市公共资源交易中心实行网上招投标奠定基础，经周口市公共资源交易管理办公室研究决定，周口市公共资源交易中心实行</w:t>
      </w:r>
      <w:r>
        <w:rPr>
          <w:rFonts w:hint="eastAsia" w:ascii="宋体" w:hAnsi="宋体" w:cs="宋体"/>
          <w:sz w:val="24"/>
          <w:highlight w:val="none"/>
          <w:lang w:eastAsia="zh-CN"/>
        </w:rPr>
        <w:t>供应商</w:t>
      </w:r>
      <w:r>
        <w:rPr>
          <w:rFonts w:hint="eastAsia" w:ascii="宋体" w:hAnsi="宋体" w:eastAsia="宋体" w:cs="宋体"/>
          <w:sz w:val="24"/>
          <w:highlight w:val="none"/>
        </w:rPr>
        <w:t>会员信息库制度，并面向全国免费征集注册投标企业会员。</w:t>
      </w:r>
    </w:p>
    <w:p w14:paraId="6F8FFF2B">
      <w:pPr>
        <w:spacing w:line="360" w:lineRule="auto"/>
        <w:ind w:firstLine="523" w:firstLineChars="218"/>
        <w:rPr>
          <w:rFonts w:hint="eastAsia" w:ascii="宋体" w:hAnsi="宋体" w:eastAsia="宋体" w:cs="宋体"/>
          <w:sz w:val="24"/>
          <w:highlight w:val="none"/>
        </w:rPr>
      </w:pPr>
      <w:r>
        <w:rPr>
          <w:rFonts w:hint="eastAsia" w:ascii="宋体" w:hAnsi="宋体" w:eastAsia="宋体" w:cs="宋体"/>
          <w:sz w:val="24"/>
          <w:highlight w:val="none"/>
        </w:rPr>
        <w:t>12.2入库资料的真实性、有效性、完整性、准确性、合法性及清晰度由</w:t>
      </w:r>
      <w:r>
        <w:rPr>
          <w:rFonts w:hint="eastAsia" w:ascii="宋体" w:hAnsi="宋体" w:cs="宋体"/>
          <w:sz w:val="24"/>
          <w:highlight w:val="none"/>
          <w:lang w:eastAsia="zh-CN"/>
        </w:rPr>
        <w:t>供应商</w:t>
      </w:r>
      <w:r>
        <w:rPr>
          <w:rFonts w:hint="eastAsia" w:ascii="宋体" w:hAnsi="宋体" w:eastAsia="宋体" w:cs="宋体"/>
          <w:sz w:val="24"/>
          <w:highlight w:val="none"/>
        </w:rPr>
        <w:t>负责。周口市公共资源交易中心只负责对</w:t>
      </w:r>
      <w:r>
        <w:rPr>
          <w:rFonts w:hint="eastAsia" w:ascii="宋体" w:hAnsi="宋体" w:cs="宋体"/>
          <w:sz w:val="24"/>
          <w:highlight w:val="none"/>
          <w:lang w:eastAsia="zh-CN"/>
        </w:rPr>
        <w:t>供应商</w:t>
      </w:r>
      <w:r>
        <w:rPr>
          <w:rFonts w:hint="eastAsia" w:ascii="宋体" w:hAnsi="宋体" w:eastAsia="宋体" w:cs="宋体"/>
          <w:sz w:val="24"/>
          <w:highlight w:val="none"/>
        </w:rPr>
        <w:t>所提供的入库资料原件与上传扫描件进行比对；本项目所需会员库资料有效性由本项目评委会负责审核。</w:t>
      </w:r>
    </w:p>
    <w:p w14:paraId="05BF3BB5">
      <w:pPr>
        <w:spacing w:line="360" w:lineRule="auto"/>
        <w:ind w:firstLine="523" w:firstLineChars="218"/>
        <w:rPr>
          <w:rFonts w:hint="eastAsia" w:ascii="宋体" w:hAnsi="宋体" w:eastAsia="宋体" w:cs="宋体"/>
          <w:sz w:val="24"/>
          <w:highlight w:val="none"/>
        </w:rPr>
      </w:pPr>
      <w:r>
        <w:rPr>
          <w:rFonts w:hint="eastAsia" w:ascii="宋体" w:hAnsi="宋体" w:eastAsia="宋体" w:cs="宋体"/>
          <w:sz w:val="24"/>
          <w:highlight w:val="none"/>
        </w:rPr>
        <w:t>为确保投标文件通过评审，</w:t>
      </w:r>
      <w:r>
        <w:rPr>
          <w:rFonts w:hint="eastAsia" w:ascii="宋体" w:hAnsi="宋体" w:cs="宋体"/>
          <w:sz w:val="24"/>
          <w:highlight w:val="none"/>
          <w:lang w:eastAsia="zh-CN"/>
        </w:rPr>
        <w:t>供应商</w:t>
      </w:r>
      <w:r>
        <w:rPr>
          <w:rFonts w:hint="eastAsia" w:ascii="宋体" w:hAnsi="宋体" w:eastAsia="宋体" w:cs="宋体"/>
          <w:sz w:val="24"/>
          <w:highlight w:val="none"/>
        </w:rPr>
        <w:t>应及时对入库资料进行补充、更新。</w:t>
      </w:r>
    </w:p>
    <w:p w14:paraId="66AB0187">
      <w:pPr>
        <w:spacing w:line="360" w:lineRule="auto"/>
        <w:ind w:firstLine="523" w:firstLineChars="218"/>
        <w:rPr>
          <w:rFonts w:hint="eastAsia" w:ascii="宋体" w:hAnsi="宋体" w:eastAsia="宋体" w:cs="宋体"/>
          <w:sz w:val="24"/>
          <w:highlight w:val="none"/>
        </w:rPr>
      </w:pPr>
      <w:r>
        <w:rPr>
          <w:rFonts w:hint="eastAsia" w:ascii="宋体" w:hAnsi="宋体" w:eastAsia="宋体" w:cs="宋体"/>
          <w:sz w:val="24"/>
          <w:highlight w:val="none"/>
        </w:rPr>
        <w:t>12.3网上会员库中文字资料与扫描件资料不一致时，以扫描件资料为准。</w:t>
      </w:r>
    </w:p>
    <w:p w14:paraId="7AB21B8D">
      <w:pPr>
        <w:spacing w:line="360" w:lineRule="auto"/>
        <w:ind w:firstLine="523" w:firstLineChars="218"/>
        <w:rPr>
          <w:rFonts w:hint="eastAsia" w:ascii="宋体" w:hAnsi="宋体" w:eastAsia="宋体" w:cs="宋体"/>
          <w:sz w:val="24"/>
          <w:highlight w:val="none"/>
        </w:rPr>
      </w:pPr>
      <w:r>
        <w:rPr>
          <w:rFonts w:hint="eastAsia" w:ascii="宋体" w:hAnsi="宋体" w:eastAsia="宋体" w:cs="宋体"/>
          <w:sz w:val="24"/>
          <w:highlight w:val="none"/>
        </w:rPr>
        <w:t>12.4有关会员库的更多信息，请登陆周口市公共资源交易中心网查询。</w:t>
      </w:r>
    </w:p>
    <w:p w14:paraId="147B3EA5">
      <w:pPr>
        <w:spacing w:line="360" w:lineRule="auto"/>
        <w:ind w:firstLine="550"/>
        <w:rPr>
          <w:rFonts w:hint="eastAsia" w:ascii="宋体" w:hAnsi="宋体" w:eastAsia="宋体" w:cs="宋体"/>
          <w:b/>
          <w:bCs/>
          <w:sz w:val="24"/>
          <w:highlight w:val="none"/>
        </w:rPr>
      </w:pPr>
      <w:r>
        <w:rPr>
          <w:rFonts w:hint="eastAsia" w:ascii="宋体" w:hAnsi="宋体" w:eastAsia="宋体" w:cs="宋体"/>
          <w:b/>
          <w:bCs/>
          <w:sz w:val="24"/>
          <w:highlight w:val="none"/>
        </w:rPr>
        <w:t>13.采购信息的发布</w:t>
      </w:r>
    </w:p>
    <w:p w14:paraId="78E0D923">
      <w:pPr>
        <w:spacing w:line="360" w:lineRule="auto"/>
        <w:ind w:firstLine="550"/>
        <w:rPr>
          <w:rFonts w:hint="eastAsia" w:ascii="宋体" w:hAnsi="宋体" w:eastAsia="宋体" w:cs="宋体"/>
          <w:sz w:val="28"/>
          <w:highlight w:val="none"/>
        </w:rPr>
      </w:pPr>
      <w:r>
        <w:rPr>
          <w:rFonts w:hint="eastAsia" w:ascii="宋体" w:hAnsi="宋体" w:eastAsia="宋体" w:cs="宋体"/>
          <w:sz w:val="24"/>
          <w:highlight w:val="none"/>
        </w:rPr>
        <w:t>13.1与本次采购活动相关的信息，将发布在周口市公共资源交易中心网(</w:t>
      </w:r>
      <w:r>
        <w:rPr>
          <w:rFonts w:hint="eastAsia" w:ascii="宋体" w:hAnsi="宋体" w:eastAsia="宋体" w:cs="宋体"/>
          <w:sz w:val="24"/>
          <w:highlight w:val="none"/>
        </w:rPr>
        <w:fldChar w:fldCharType="begin"/>
      </w:r>
      <w:r>
        <w:rPr>
          <w:rFonts w:hint="eastAsia" w:ascii="宋体" w:hAnsi="宋体" w:eastAsia="宋体" w:cs="宋体"/>
          <w:sz w:val="24"/>
          <w:highlight w:val="none"/>
        </w:rPr>
        <w:instrText xml:space="preserve"> HYPERLINK "http://jyzx.zhoukou.gov.cn" </w:instrText>
      </w:r>
      <w:r>
        <w:rPr>
          <w:rFonts w:hint="eastAsia" w:ascii="宋体" w:hAnsi="宋体" w:eastAsia="宋体" w:cs="宋体"/>
          <w:sz w:val="24"/>
          <w:highlight w:val="none"/>
        </w:rPr>
        <w:fldChar w:fldCharType="separate"/>
      </w:r>
      <w:r>
        <w:rPr>
          <w:rFonts w:hint="eastAsia" w:ascii="宋体" w:hAnsi="宋体" w:eastAsia="宋体" w:cs="宋体"/>
          <w:sz w:val="24"/>
          <w:highlight w:val="none"/>
        </w:rPr>
        <w:t>http://jyzx.zhoukou.gov.cn</w:t>
      </w:r>
      <w:r>
        <w:rPr>
          <w:rFonts w:hint="eastAsia" w:ascii="宋体" w:hAnsi="宋体" w:eastAsia="宋体" w:cs="宋体"/>
          <w:sz w:val="24"/>
          <w:highlight w:val="none"/>
        </w:rPr>
        <w:fldChar w:fldCharType="end"/>
      </w:r>
      <w:r>
        <w:rPr>
          <w:rFonts w:hint="eastAsia" w:ascii="宋体" w:hAnsi="宋体" w:eastAsia="宋体" w:cs="宋体"/>
          <w:sz w:val="24"/>
          <w:highlight w:val="none"/>
        </w:rPr>
        <w:t>)及河南省政府采购网（www.hngp.gov.cn），以下简称“网站”。</w:t>
      </w:r>
    </w:p>
    <w:p w14:paraId="44471B01">
      <w:pPr>
        <w:pStyle w:val="9"/>
        <w:spacing w:line="360" w:lineRule="auto"/>
        <w:ind w:firstLine="3418" w:firstLineChars="1216"/>
        <w:jc w:val="both"/>
        <w:rPr>
          <w:rFonts w:hint="eastAsia" w:ascii="宋体" w:hAnsi="宋体" w:eastAsia="宋体" w:cs="宋体"/>
          <w:sz w:val="28"/>
          <w:highlight w:val="none"/>
        </w:rPr>
      </w:pPr>
      <w:bookmarkStart w:id="74" w:name="_Hlt509650103"/>
      <w:bookmarkEnd w:id="74"/>
      <w:bookmarkStart w:id="75" w:name="_Hlt509650690"/>
      <w:bookmarkEnd w:id="75"/>
      <w:bookmarkStart w:id="76" w:name="_Hlt509649669"/>
      <w:bookmarkEnd w:id="76"/>
      <w:bookmarkStart w:id="77" w:name="_Hlt509650936"/>
      <w:bookmarkEnd w:id="77"/>
      <w:bookmarkStart w:id="78" w:name="_Hlt509650932"/>
      <w:bookmarkEnd w:id="78"/>
      <w:bookmarkStart w:id="79" w:name="_Hlt509649330"/>
      <w:bookmarkEnd w:id="79"/>
      <w:bookmarkStart w:id="80" w:name="_Hlt509649795"/>
      <w:bookmarkEnd w:id="80"/>
      <w:bookmarkStart w:id="81" w:name="_Hlt509650333"/>
      <w:bookmarkEnd w:id="81"/>
      <w:bookmarkStart w:id="82" w:name="_Hlt509649645"/>
      <w:bookmarkEnd w:id="82"/>
      <w:bookmarkStart w:id="83" w:name="_Hlt509650116"/>
      <w:bookmarkEnd w:id="83"/>
      <w:bookmarkStart w:id="84" w:name="_Hlt509650929"/>
      <w:bookmarkEnd w:id="84"/>
      <w:bookmarkStart w:id="85" w:name="_Hlt509650961"/>
      <w:bookmarkEnd w:id="85"/>
      <w:bookmarkStart w:id="86" w:name="_Hlt526418153"/>
      <w:bookmarkEnd w:id="86"/>
      <w:bookmarkStart w:id="87" w:name="_Hlt509649678"/>
      <w:bookmarkEnd w:id="87"/>
      <w:bookmarkStart w:id="88" w:name="_Toc16689"/>
      <w:bookmarkStart w:id="89" w:name="_Toc40975443"/>
      <w:bookmarkStart w:id="90" w:name="_Toc527725923"/>
      <w:bookmarkStart w:id="91" w:name="_Toc7614"/>
      <w:bookmarkStart w:id="92" w:name="_Toc5653"/>
      <w:r>
        <w:rPr>
          <w:rFonts w:hint="eastAsia" w:ascii="宋体" w:hAnsi="宋体" w:eastAsia="宋体" w:cs="宋体"/>
          <w:sz w:val="28"/>
          <w:highlight w:val="none"/>
        </w:rPr>
        <w:t>二．招标文件</w:t>
      </w:r>
      <w:bookmarkEnd w:id="88"/>
      <w:bookmarkEnd w:id="89"/>
      <w:bookmarkEnd w:id="90"/>
      <w:bookmarkEnd w:id="91"/>
      <w:bookmarkEnd w:id="92"/>
      <w:bookmarkStart w:id="93" w:name="_Hlt509650361"/>
      <w:bookmarkEnd w:id="93"/>
      <w:bookmarkStart w:id="94" w:name="_Hlt509649791"/>
      <w:bookmarkEnd w:id="94"/>
      <w:bookmarkStart w:id="95" w:name="_Hlt509649930"/>
      <w:bookmarkEnd w:id="95"/>
    </w:p>
    <w:p w14:paraId="7F070851">
      <w:pPr>
        <w:spacing w:line="360" w:lineRule="auto"/>
        <w:ind w:firstLine="549"/>
        <w:rPr>
          <w:rFonts w:hint="eastAsia" w:ascii="宋体" w:hAnsi="宋体" w:eastAsia="宋体" w:cs="宋体"/>
          <w:b/>
          <w:sz w:val="24"/>
          <w:highlight w:val="none"/>
        </w:rPr>
      </w:pPr>
      <w:bookmarkStart w:id="96" w:name="_Hlt509650734"/>
      <w:bookmarkEnd w:id="96"/>
      <w:r>
        <w:rPr>
          <w:rFonts w:hint="eastAsia" w:ascii="宋体" w:hAnsi="宋体" w:eastAsia="宋体" w:cs="宋体"/>
          <w:b/>
          <w:sz w:val="24"/>
          <w:highlight w:val="none"/>
        </w:rPr>
        <w:t>14.招标文件构成</w:t>
      </w:r>
    </w:p>
    <w:p w14:paraId="06F359A2">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14.1招标文件包括以下部分：</w:t>
      </w:r>
    </w:p>
    <w:p w14:paraId="56E83B92">
      <w:pPr>
        <w:spacing w:line="360" w:lineRule="auto"/>
        <w:ind w:firstLine="523" w:firstLineChars="218"/>
        <w:rPr>
          <w:rFonts w:hint="eastAsia" w:ascii="宋体" w:hAnsi="宋体" w:eastAsia="宋体" w:cs="宋体"/>
          <w:bCs/>
          <w:sz w:val="24"/>
          <w:highlight w:val="none"/>
        </w:rPr>
      </w:pPr>
      <w:r>
        <w:rPr>
          <w:rFonts w:hint="eastAsia" w:ascii="宋体" w:hAnsi="宋体" w:eastAsia="宋体" w:cs="宋体"/>
          <w:sz w:val="24"/>
          <w:highlight w:val="none"/>
        </w:rPr>
        <w:t>14.1.1第一章：</w:t>
      </w:r>
      <w:r>
        <w:rPr>
          <w:rFonts w:hint="eastAsia" w:ascii="宋体" w:hAnsi="宋体" w:eastAsia="宋体" w:cs="宋体"/>
          <w:bCs/>
          <w:sz w:val="24"/>
          <w:highlight w:val="none"/>
        </w:rPr>
        <w:t>投标邀请（招标公告）；</w:t>
      </w:r>
    </w:p>
    <w:p w14:paraId="2D8DE2D7">
      <w:pPr>
        <w:spacing w:line="360" w:lineRule="auto"/>
        <w:ind w:firstLine="523" w:firstLineChars="218"/>
        <w:rPr>
          <w:rFonts w:hint="eastAsia" w:ascii="宋体" w:hAnsi="宋体" w:eastAsia="宋体" w:cs="宋体"/>
          <w:bCs/>
          <w:sz w:val="24"/>
          <w:highlight w:val="none"/>
        </w:rPr>
      </w:pPr>
      <w:r>
        <w:rPr>
          <w:rFonts w:hint="eastAsia" w:ascii="宋体" w:hAnsi="宋体" w:eastAsia="宋体" w:cs="宋体"/>
          <w:sz w:val="24"/>
          <w:highlight w:val="none"/>
        </w:rPr>
        <w:t>14.1.2第二章：</w:t>
      </w:r>
      <w:bookmarkStart w:id="97" w:name="_Hlt509650925"/>
      <w:bookmarkEnd w:id="97"/>
      <w:r>
        <w:rPr>
          <w:rFonts w:hint="eastAsia" w:ascii="宋体" w:hAnsi="宋体" w:cs="宋体"/>
          <w:bCs/>
          <w:sz w:val="24"/>
          <w:highlight w:val="none"/>
          <w:lang w:eastAsia="zh-CN"/>
        </w:rPr>
        <w:t>供应商</w:t>
      </w:r>
      <w:r>
        <w:rPr>
          <w:rFonts w:hint="eastAsia" w:ascii="宋体" w:hAnsi="宋体" w:eastAsia="宋体" w:cs="宋体"/>
          <w:bCs/>
          <w:sz w:val="24"/>
          <w:highlight w:val="none"/>
        </w:rPr>
        <w:t>须知前附表；</w:t>
      </w:r>
    </w:p>
    <w:p w14:paraId="74677D3B">
      <w:pPr>
        <w:spacing w:line="360" w:lineRule="auto"/>
        <w:ind w:firstLine="523" w:firstLineChars="218"/>
        <w:rPr>
          <w:rFonts w:hint="eastAsia" w:ascii="宋体" w:hAnsi="宋体" w:eastAsia="宋体" w:cs="宋体"/>
          <w:bCs/>
          <w:sz w:val="24"/>
          <w:highlight w:val="none"/>
        </w:rPr>
      </w:pPr>
      <w:r>
        <w:rPr>
          <w:rFonts w:hint="eastAsia" w:ascii="宋体" w:hAnsi="宋体" w:eastAsia="宋体" w:cs="宋体"/>
          <w:sz w:val="24"/>
          <w:highlight w:val="none"/>
        </w:rPr>
        <w:t>14.1.3第三章：</w:t>
      </w:r>
      <w:r>
        <w:rPr>
          <w:rFonts w:hint="eastAsia" w:ascii="宋体" w:hAnsi="宋体" w:eastAsia="宋体" w:cs="宋体"/>
          <w:bCs/>
          <w:sz w:val="24"/>
          <w:highlight w:val="none"/>
        </w:rPr>
        <w:t>需求一览表；</w:t>
      </w:r>
    </w:p>
    <w:p w14:paraId="49D66355">
      <w:pPr>
        <w:spacing w:line="360" w:lineRule="auto"/>
        <w:ind w:firstLine="523" w:firstLineChars="218"/>
        <w:rPr>
          <w:rFonts w:hint="eastAsia" w:ascii="宋体" w:hAnsi="宋体" w:eastAsia="宋体" w:cs="宋体"/>
          <w:sz w:val="24"/>
          <w:highlight w:val="none"/>
        </w:rPr>
      </w:pPr>
      <w:r>
        <w:rPr>
          <w:rFonts w:hint="eastAsia" w:ascii="宋体" w:hAnsi="宋体" w:eastAsia="宋体" w:cs="宋体"/>
          <w:sz w:val="24"/>
          <w:highlight w:val="none"/>
        </w:rPr>
        <w:t>14.1.4第四章：</w:t>
      </w:r>
      <w:r>
        <w:rPr>
          <w:rFonts w:hint="eastAsia" w:ascii="宋体" w:hAnsi="宋体" w:eastAsia="宋体" w:cs="宋体"/>
          <w:bCs/>
          <w:sz w:val="24"/>
          <w:highlight w:val="none"/>
        </w:rPr>
        <w:t>评标办法；</w:t>
      </w:r>
    </w:p>
    <w:p w14:paraId="49978F7B">
      <w:pPr>
        <w:spacing w:line="360" w:lineRule="auto"/>
        <w:ind w:firstLine="523" w:firstLineChars="218"/>
        <w:rPr>
          <w:rFonts w:hint="eastAsia" w:ascii="宋体" w:hAnsi="宋体" w:eastAsia="宋体" w:cs="宋体"/>
          <w:bCs/>
          <w:sz w:val="24"/>
          <w:highlight w:val="none"/>
        </w:rPr>
      </w:pPr>
      <w:r>
        <w:rPr>
          <w:rFonts w:hint="eastAsia" w:ascii="宋体" w:hAnsi="宋体" w:eastAsia="宋体" w:cs="宋体"/>
          <w:sz w:val="24"/>
          <w:highlight w:val="none"/>
        </w:rPr>
        <w:t>14.1.5第五章：</w:t>
      </w:r>
      <w:r>
        <w:rPr>
          <w:rFonts w:hint="eastAsia" w:ascii="宋体" w:hAnsi="宋体" w:cs="宋体"/>
          <w:bCs/>
          <w:sz w:val="24"/>
          <w:highlight w:val="none"/>
          <w:lang w:eastAsia="zh-CN"/>
        </w:rPr>
        <w:t>供应商</w:t>
      </w:r>
      <w:r>
        <w:rPr>
          <w:rFonts w:hint="eastAsia" w:ascii="宋体" w:hAnsi="宋体" w:eastAsia="宋体" w:cs="宋体"/>
          <w:bCs/>
          <w:sz w:val="24"/>
          <w:highlight w:val="none"/>
        </w:rPr>
        <w:t>须知；</w:t>
      </w:r>
    </w:p>
    <w:p w14:paraId="4554EF57">
      <w:pPr>
        <w:spacing w:line="360" w:lineRule="auto"/>
        <w:ind w:firstLine="523" w:firstLineChars="218"/>
        <w:rPr>
          <w:rFonts w:hint="eastAsia" w:ascii="宋体" w:hAnsi="宋体" w:eastAsia="宋体" w:cs="宋体"/>
          <w:bCs/>
          <w:sz w:val="24"/>
          <w:highlight w:val="none"/>
        </w:rPr>
      </w:pPr>
      <w:r>
        <w:rPr>
          <w:rFonts w:hint="eastAsia" w:ascii="宋体" w:hAnsi="宋体" w:eastAsia="宋体" w:cs="宋体"/>
          <w:sz w:val="24"/>
          <w:highlight w:val="none"/>
        </w:rPr>
        <w:t>14.1.6第六章：</w:t>
      </w:r>
      <w:r>
        <w:rPr>
          <w:rFonts w:hint="eastAsia" w:ascii="宋体" w:hAnsi="宋体" w:eastAsia="宋体" w:cs="宋体"/>
          <w:bCs/>
          <w:sz w:val="24"/>
          <w:highlight w:val="none"/>
        </w:rPr>
        <w:t>采购合同；</w:t>
      </w:r>
    </w:p>
    <w:p w14:paraId="3BE7D246">
      <w:pPr>
        <w:spacing w:line="360" w:lineRule="auto"/>
        <w:ind w:firstLine="523" w:firstLineChars="218"/>
        <w:rPr>
          <w:rFonts w:hint="eastAsia" w:ascii="宋体" w:hAnsi="宋体" w:eastAsia="宋体" w:cs="宋体"/>
          <w:bCs/>
          <w:sz w:val="24"/>
          <w:highlight w:val="none"/>
        </w:rPr>
      </w:pPr>
      <w:r>
        <w:rPr>
          <w:rFonts w:hint="eastAsia" w:ascii="宋体" w:hAnsi="宋体" w:eastAsia="宋体" w:cs="宋体"/>
          <w:sz w:val="24"/>
          <w:highlight w:val="none"/>
        </w:rPr>
        <w:t>14.1.7第七章：</w:t>
      </w:r>
      <w:r>
        <w:rPr>
          <w:rFonts w:hint="eastAsia" w:ascii="宋体" w:hAnsi="宋体" w:eastAsia="宋体" w:cs="宋体"/>
          <w:bCs/>
          <w:sz w:val="24"/>
          <w:highlight w:val="none"/>
        </w:rPr>
        <w:t>投标文件格式；</w:t>
      </w:r>
    </w:p>
    <w:p w14:paraId="3A0B3D9B">
      <w:pPr>
        <w:spacing w:line="360" w:lineRule="auto"/>
        <w:ind w:firstLine="523" w:firstLineChars="218"/>
        <w:rPr>
          <w:rFonts w:hint="eastAsia" w:ascii="宋体" w:hAnsi="宋体" w:eastAsia="宋体" w:cs="宋体"/>
          <w:sz w:val="24"/>
          <w:highlight w:val="none"/>
        </w:rPr>
      </w:pPr>
      <w:r>
        <w:rPr>
          <w:rFonts w:hint="eastAsia" w:ascii="宋体" w:hAnsi="宋体" w:eastAsia="宋体" w:cs="宋体"/>
          <w:bCs/>
          <w:sz w:val="24"/>
          <w:highlight w:val="none"/>
        </w:rPr>
        <w:t>14.1.8周口市公共资源交易中心政府采购中心发布的</w:t>
      </w:r>
      <w:r>
        <w:rPr>
          <w:rFonts w:hint="eastAsia" w:ascii="宋体" w:hAnsi="宋体" w:eastAsia="宋体" w:cs="宋体"/>
          <w:sz w:val="24"/>
          <w:highlight w:val="none"/>
        </w:rPr>
        <w:t>图纸、答疑、补遗、补充通知等。</w:t>
      </w:r>
    </w:p>
    <w:p w14:paraId="13AED51C">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 xml:space="preserve">14.2 </w:t>
      </w:r>
      <w:r>
        <w:rPr>
          <w:rFonts w:hint="eastAsia" w:ascii="宋体" w:hAnsi="宋体" w:cs="宋体"/>
          <w:sz w:val="24"/>
          <w:highlight w:val="none"/>
          <w:lang w:eastAsia="zh-CN"/>
        </w:rPr>
        <w:t>供应商</w:t>
      </w:r>
      <w:r>
        <w:rPr>
          <w:rFonts w:hint="eastAsia" w:ascii="宋体" w:hAnsi="宋体" w:eastAsia="宋体" w:cs="宋体"/>
          <w:sz w:val="24"/>
          <w:highlight w:val="none"/>
        </w:rPr>
        <w:t>应认真阅读招标文件中所有的事项、格式、条件、条款和规范等要求。</w:t>
      </w:r>
    </w:p>
    <w:p w14:paraId="50261CBB">
      <w:pPr>
        <w:spacing w:line="360" w:lineRule="auto"/>
        <w:ind w:firstLine="550"/>
        <w:rPr>
          <w:rFonts w:hint="eastAsia" w:ascii="宋体" w:hAnsi="宋体" w:eastAsia="宋体" w:cs="宋体"/>
          <w:color w:val="auto"/>
          <w:sz w:val="24"/>
          <w:highlight w:val="none"/>
        </w:rPr>
      </w:pPr>
      <w:r>
        <w:rPr>
          <w:rFonts w:hint="eastAsia" w:ascii="宋体" w:hAnsi="宋体" w:eastAsia="宋体" w:cs="宋体"/>
          <w:sz w:val="24"/>
          <w:highlight w:val="none"/>
        </w:rPr>
        <w:t>14.3</w:t>
      </w:r>
      <w:r>
        <w:rPr>
          <w:rFonts w:hint="eastAsia" w:ascii="宋体" w:hAnsi="宋体" w:cs="宋体"/>
          <w:sz w:val="24"/>
          <w:highlight w:val="none"/>
          <w:lang w:eastAsia="zh-CN"/>
        </w:rPr>
        <w:t>供应商</w:t>
      </w:r>
      <w:r>
        <w:rPr>
          <w:rFonts w:hint="eastAsia" w:ascii="宋体" w:hAnsi="宋体" w:eastAsia="宋体" w:cs="宋体"/>
          <w:sz w:val="24"/>
          <w:highlight w:val="none"/>
        </w:rPr>
        <w:t>应当按照招标文件的要求编制投标文件。投标文件应对招标文件提出的要求和条件作出实质性响应。</w:t>
      </w:r>
      <w:r>
        <w:rPr>
          <w:rFonts w:hint="eastAsia" w:ascii="宋体" w:hAnsi="宋体"/>
          <w:sz w:val="24"/>
          <w:highlight w:val="none"/>
        </w:rPr>
        <w:t>如果有异议在规定的时间内提出，</w:t>
      </w:r>
      <w:r>
        <w:rPr>
          <w:rFonts w:hint="eastAsia" w:ascii="宋体" w:hAnsi="宋体"/>
          <w:color w:val="auto"/>
          <w:sz w:val="24"/>
          <w:highlight w:val="none"/>
        </w:rPr>
        <w:t>没有异议需做出“无异议”承诺书，承诺书作为</w:t>
      </w:r>
      <w:r>
        <w:rPr>
          <w:rFonts w:hint="eastAsia" w:ascii="宋体" w:hAnsi="宋体"/>
          <w:color w:val="auto"/>
          <w:sz w:val="24"/>
          <w:highlight w:val="none"/>
          <w:lang w:val="en-US" w:eastAsia="zh-CN"/>
        </w:rPr>
        <w:t>投标</w:t>
      </w:r>
      <w:r>
        <w:rPr>
          <w:rFonts w:hint="eastAsia" w:ascii="宋体" w:hAnsi="宋体"/>
          <w:color w:val="auto"/>
          <w:sz w:val="24"/>
          <w:highlight w:val="none"/>
        </w:rPr>
        <w:t>文件的组</w:t>
      </w:r>
      <w:r>
        <w:rPr>
          <w:rFonts w:hint="eastAsia" w:ascii="宋体" w:hAnsi="宋体"/>
          <w:color w:val="auto"/>
          <w:sz w:val="24"/>
          <w:highlight w:val="none"/>
          <w:lang w:val="en-US" w:eastAsia="zh-CN"/>
        </w:rPr>
        <w:t>成</w:t>
      </w:r>
      <w:r>
        <w:rPr>
          <w:rFonts w:hint="eastAsia" w:ascii="宋体" w:hAnsi="宋体"/>
          <w:color w:val="auto"/>
          <w:sz w:val="24"/>
          <w:highlight w:val="none"/>
        </w:rPr>
        <w:t>部分，否则为无效</w:t>
      </w:r>
      <w:r>
        <w:rPr>
          <w:rFonts w:hint="eastAsia" w:ascii="宋体" w:hAnsi="宋体"/>
          <w:color w:val="auto"/>
          <w:sz w:val="24"/>
          <w:highlight w:val="none"/>
          <w:lang w:val="en-US" w:eastAsia="zh-CN"/>
        </w:rPr>
        <w:t>投标</w:t>
      </w:r>
      <w:r>
        <w:rPr>
          <w:rFonts w:hint="eastAsia" w:ascii="宋体" w:hAnsi="宋体"/>
          <w:color w:val="auto"/>
          <w:sz w:val="24"/>
          <w:highlight w:val="none"/>
        </w:rPr>
        <w:t>文件。</w:t>
      </w:r>
    </w:p>
    <w:p w14:paraId="7E130D32">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14.4</w:t>
      </w:r>
      <w:r>
        <w:rPr>
          <w:rFonts w:hint="eastAsia" w:ascii="宋体" w:hAnsi="宋体" w:cs="宋体"/>
          <w:sz w:val="24"/>
          <w:highlight w:val="none"/>
          <w:lang w:eastAsia="zh-CN"/>
        </w:rPr>
        <w:t>供应商</w:t>
      </w:r>
      <w:r>
        <w:rPr>
          <w:rFonts w:hint="eastAsia" w:ascii="宋体" w:hAnsi="宋体" w:eastAsia="宋体" w:cs="宋体"/>
          <w:sz w:val="24"/>
          <w:highlight w:val="none"/>
        </w:rPr>
        <w:t>获取招标文件后，应仔细检查招标文件的所有内容，如有残缺等问题应在获得招标文件3日内向</w:t>
      </w:r>
      <w:r>
        <w:rPr>
          <w:rFonts w:hint="eastAsia" w:ascii="宋体" w:hAnsi="宋体" w:eastAsia="宋体" w:cs="宋体"/>
          <w:bCs/>
          <w:sz w:val="24"/>
          <w:highlight w:val="none"/>
        </w:rPr>
        <w:t>周口市公共资源交易中心政府采购中心或采购人</w:t>
      </w:r>
      <w:r>
        <w:rPr>
          <w:rFonts w:hint="eastAsia" w:ascii="宋体" w:hAnsi="宋体" w:eastAsia="宋体" w:cs="宋体"/>
          <w:sz w:val="24"/>
          <w:highlight w:val="none"/>
        </w:rPr>
        <w:t>提出，否则，由此引起的损失由</w:t>
      </w:r>
      <w:r>
        <w:rPr>
          <w:rFonts w:hint="eastAsia" w:ascii="宋体" w:hAnsi="宋体" w:cs="宋体"/>
          <w:sz w:val="24"/>
          <w:highlight w:val="none"/>
          <w:lang w:eastAsia="zh-CN"/>
        </w:rPr>
        <w:t>供应商</w:t>
      </w:r>
      <w:r>
        <w:rPr>
          <w:rFonts w:hint="eastAsia" w:ascii="宋体" w:hAnsi="宋体" w:eastAsia="宋体" w:cs="宋体"/>
          <w:sz w:val="24"/>
          <w:highlight w:val="none"/>
        </w:rPr>
        <w:t>自行承担。</w:t>
      </w:r>
    </w:p>
    <w:p w14:paraId="79C53BF7">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15.招标文件的澄清与修改</w:t>
      </w:r>
    </w:p>
    <w:p w14:paraId="07EEB373">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15.1</w:t>
      </w:r>
      <w:r>
        <w:rPr>
          <w:rFonts w:hint="eastAsia" w:ascii="宋体" w:hAnsi="宋体" w:eastAsia="宋体" w:cs="宋体"/>
          <w:bCs/>
          <w:sz w:val="24"/>
          <w:highlight w:val="none"/>
        </w:rPr>
        <w:t>周口市公共资源交易中心政府采购中心或采购人</w:t>
      </w:r>
      <w:r>
        <w:rPr>
          <w:rFonts w:hint="eastAsia" w:ascii="宋体" w:hAnsi="宋体" w:eastAsia="宋体" w:cs="宋体"/>
          <w:sz w:val="24"/>
          <w:highlight w:val="none"/>
        </w:rPr>
        <w:t>对招标文件进行的澄清、更正或更改，将在网站上及时发布，该公告内容为招标文件的组成部分，对</w:t>
      </w:r>
      <w:r>
        <w:rPr>
          <w:rFonts w:hint="eastAsia" w:ascii="宋体" w:hAnsi="宋体" w:cs="宋体"/>
          <w:sz w:val="24"/>
          <w:highlight w:val="none"/>
          <w:lang w:eastAsia="zh-CN"/>
        </w:rPr>
        <w:t>供应商</w:t>
      </w:r>
      <w:r>
        <w:rPr>
          <w:rFonts w:hint="eastAsia" w:ascii="宋体" w:hAnsi="宋体" w:eastAsia="宋体" w:cs="宋体"/>
          <w:sz w:val="24"/>
          <w:highlight w:val="none"/>
        </w:rPr>
        <w:t>具有同样约束力。澄清或者修改的内容可能影响投标文件编制的，采购人或者采购代理机构在投标截止时间至少15日前，将在网站上及时发布</w:t>
      </w:r>
      <w:r>
        <w:rPr>
          <w:rFonts w:hint="eastAsia" w:ascii="宋体" w:hAnsi="宋体" w:eastAsia="宋体" w:cs="宋体"/>
          <w:sz w:val="24"/>
          <w:highlight w:val="none"/>
          <w:lang w:val="en-US" w:eastAsia="zh-CN"/>
        </w:rPr>
        <w:t>通知</w:t>
      </w:r>
      <w:r>
        <w:rPr>
          <w:rFonts w:hint="eastAsia" w:ascii="宋体" w:hAnsi="宋体" w:eastAsia="宋体" w:cs="宋体"/>
          <w:sz w:val="24"/>
          <w:highlight w:val="none"/>
        </w:rPr>
        <w:t>所有获取招标文件的潜在</w:t>
      </w:r>
      <w:r>
        <w:rPr>
          <w:rFonts w:hint="eastAsia" w:ascii="宋体" w:hAnsi="宋体" w:cs="宋体"/>
          <w:sz w:val="24"/>
          <w:highlight w:val="none"/>
          <w:lang w:eastAsia="zh-CN"/>
        </w:rPr>
        <w:t>供应商</w:t>
      </w:r>
      <w:r>
        <w:rPr>
          <w:rFonts w:hint="eastAsia" w:ascii="宋体" w:hAnsi="宋体" w:eastAsia="宋体" w:cs="宋体"/>
          <w:sz w:val="24"/>
          <w:highlight w:val="none"/>
        </w:rPr>
        <w:t>；不足15日的，采购人或者采购代理机构应当顺延提交投标文件的截止时间</w:t>
      </w:r>
      <w:r>
        <w:rPr>
          <w:rFonts w:hint="eastAsia" w:ascii="宋体" w:hAnsi="宋体" w:eastAsia="宋体" w:cs="宋体"/>
          <w:sz w:val="24"/>
          <w:highlight w:val="none"/>
          <w:lang w:eastAsia="zh-CN"/>
        </w:rPr>
        <w:t>。</w:t>
      </w:r>
      <w:r>
        <w:rPr>
          <w:rFonts w:hint="eastAsia" w:ascii="宋体" w:hAnsi="宋体" w:cs="宋体"/>
          <w:sz w:val="24"/>
          <w:highlight w:val="none"/>
          <w:lang w:eastAsia="zh-CN"/>
        </w:rPr>
        <w:t>供应商</w:t>
      </w:r>
      <w:r>
        <w:rPr>
          <w:rFonts w:hint="eastAsia" w:ascii="宋体" w:hAnsi="宋体" w:eastAsia="宋体" w:cs="宋体"/>
          <w:sz w:val="24"/>
          <w:highlight w:val="none"/>
        </w:rPr>
        <w:t>应主动上网查询。</w:t>
      </w:r>
      <w:r>
        <w:rPr>
          <w:rFonts w:hint="eastAsia" w:ascii="宋体" w:hAnsi="宋体" w:eastAsia="宋体" w:cs="宋体"/>
          <w:bCs/>
          <w:sz w:val="24"/>
          <w:highlight w:val="none"/>
        </w:rPr>
        <w:t>周口市公共资源交易中心政府采购中心或采购人</w:t>
      </w:r>
      <w:r>
        <w:rPr>
          <w:rFonts w:hint="eastAsia" w:ascii="宋体" w:hAnsi="宋体" w:eastAsia="宋体" w:cs="宋体"/>
          <w:sz w:val="24"/>
          <w:highlight w:val="none"/>
        </w:rPr>
        <w:t>不承担</w:t>
      </w:r>
      <w:r>
        <w:rPr>
          <w:rFonts w:hint="eastAsia" w:ascii="宋体" w:hAnsi="宋体" w:cs="宋体"/>
          <w:sz w:val="24"/>
          <w:highlight w:val="none"/>
          <w:lang w:eastAsia="zh-CN"/>
        </w:rPr>
        <w:t>供应商</w:t>
      </w:r>
      <w:r>
        <w:rPr>
          <w:rFonts w:hint="eastAsia" w:ascii="宋体" w:hAnsi="宋体" w:eastAsia="宋体" w:cs="宋体"/>
          <w:sz w:val="24"/>
          <w:highlight w:val="none"/>
        </w:rPr>
        <w:t>未及时关注相关信息引发的相关责任。</w:t>
      </w:r>
    </w:p>
    <w:p w14:paraId="410AAE9C">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15.2在投标截止时间前，</w:t>
      </w:r>
      <w:r>
        <w:rPr>
          <w:rFonts w:hint="eastAsia" w:ascii="宋体" w:hAnsi="宋体" w:eastAsia="宋体" w:cs="宋体"/>
          <w:bCs/>
          <w:sz w:val="24"/>
          <w:highlight w:val="none"/>
        </w:rPr>
        <w:t>采购人</w:t>
      </w:r>
      <w:r>
        <w:rPr>
          <w:rFonts w:hint="eastAsia" w:ascii="宋体" w:hAnsi="宋体" w:eastAsia="宋体" w:cs="宋体"/>
          <w:sz w:val="24"/>
          <w:highlight w:val="none"/>
        </w:rPr>
        <w:t>可以视采购具体情况，延长投标截止时间和开标时间，并在招标文件要求提交投标文件的截止时间三日前，在网站上发布变更公告。在上述情况下，</w:t>
      </w:r>
      <w:r>
        <w:rPr>
          <w:rFonts w:hint="eastAsia" w:ascii="宋体" w:hAnsi="宋体" w:eastAsia="宋体" w:cs="宋体"/>
          <w:bCs/>
          <w:sz w:val="24"/>
          <w:highlight w:val="none"/>
        </w:rPr>
        <w:t>采购人</w:t>
      </w:r>
      <w:r>
        <w:rPr>
          <w:rFonts w:hint="eastAsia" w:ascii="宋体" w:hAnsi="宋体" w:eastAsia="宋体" w:cs="宋体"/>
          <w:sz w:val="24"/>
          <w:highlight w:val="none"/>
        </w:rPr>
        <w:t>和</w:t>
      </w:r>
      <w:r>
        <w:rPr>
          <w:rFonts w:hint="eastAsia" w:ascii="宋体" w:hAnsi="宋体" w:cs="宋体"/>
          <w:sz w:val="24"/>
          <w:highlight w:val="none"/>
          <w:lang w:eastAsia="zh-CN"/>
        </w:rPr>
        <w:t>供应商</w:t>
      </w:r>
      <w:r>
        <w:rPr>
          <w:rFonts w:hint="eastAsia" w:ascii="宋体" w:hAnsi="宋体" w:eastAsia="宋体" w:cs="宋体"/>
          <w:sz w:val="24"/>
          <w:highlight w:val="none"/>
        </w:rPr>
        <w:t>在投标截止期方面的全部权力、责任和义务，将适用于延长后新的投标截止期。</w:t>
      </w:r>
    </w:p>
    <w:p w14:paraId="0C7532C1">
      <w:pPr>
        <w:spacing w:line="360" w:lineRule="auto"/>
        <w:ind w:firstLine="550"/>
        <w:rPr>
          <w:rFonts w:hint="eastAsia" w:ascii="宋体" w:hAnsi="宋体" w:eastAsia="宋体" w:cs="宋体"/>
          <w:sz w:val="28"/>
          <w:highlight w:val="none"/>
        </w:rPr>
      </w:pPr>
      <w:r>
        <w:rPr>
          <w:rFonts w:hint="eastAsia" w:ascii="宋体" w:hAnsi="宋体" w:eastAsia="宋体" w:cs="宋体"/>
          <w:sz w:val="24"/>
          <w:highlight w:val="none"/>
        </w:rPr>
        <w:t>15.3特殊情况下，</w:t>
      </w:r>
      <w:r>
        <w:rPr>
          <w:rFonts w:hint="eastAsia" w:ascii="宋体" w:hAnsi="宋体" w:eastAsia="宋体" w:cs="宋体"/>
          <w:bCs/>
          <w:sz w:val="24"/>
          <w:highlight w:val="none"/>
        </w:rPr>
        <w:t>采购人</w:t>
      </w:r>
      <w:r>
        <w:rPr>
          <w:rFonts w:hint="eastAsia" w:ascii="宋体" w:hAnsi="宋体" w:eastAsia="宋体" w:cs="宋体"/>
          <w:sz w:val="24"/>
          <w:highlight w:val="none"/>
        </w:rPr>
        <w:t>发布澄清、更正或更改公告后，可不改变投标截止时间和开标时间。</w:t>
      </w:r>
    </w:p>
    <w:p w14:paraId="03C9A53A">
      <w:pPr>
        <w:pStyle w:val="9"/>
        <w:spacing w:line="360" w:lineRule="auto"/>
        <w:ind w:firstLine="2715" w:firstLineChars="966"/>
        <w:jc w:val="both"/>
        <w:rPr>
          <w:rFonts w:hint="eastAsia" w:ascii="宋体" w:hAnsi="宋体" w:eastAsia="宋体" w:cs="宋体"/>
          <w:sz w:val="28"/>
          <w:highlight w:val="none"/>
        </w:rPr>
      </w:pPr>
      <w:bookmarkStart w:id="98" w:name="_Hlt510342861"/>
      <w:bookmarkEnd w:id="98"/>
      <w:bookmarkStart w:id="99" w:name="_Hlt509650697"/>
      <w:bookmarkEnd w:id="99"/>
      <w:bookmarkStart w:id="100" w:name="_Hlt509649724"/>
      <w:bookmarkEnd w:id="100"/>
      <w:bookmarkStart w:id="101" w:name="_Toc30687"/>
      <w:bookmarkStart w:id="102" w:name="_Toc40975444"/>
      <w:bookmarkStart w:id="103" w:name="_Toc527725924"/>
      <w:bookmarkStart w:id="104" w:name="_Toc25639"/>
      <w:bookmarkStart w:id="105" w:name="_Toc29307"/>
      <w:r>
        <w:rPr>
          <w:rFonts w:hint="eastAsia" w:ascii="宋体" w:hAnsi="宋体" w:eastAsia="宋体" w:cs="宋体"/>
          <w:sz w:val="28"/>
          <w:highlight w:val="none"/>
        </w:rPr>
        <w:t>三．投标文件的编制</w:t>
      </w:r>
      <w:bookmarkEnd w:id="101"/>
      <w:bookmarkEnd w:id="102"/>
      <w:bookmarkEnd w:id="103"/>
      <w:bookmarkEnd w:id="104"/>
      <w:bookmarkEnd w:id="105"/>
    </w:p>
    <w:p w14:paraId="57714E80">
      <w:pPr>
        <w:spacing w:line="360" w:lineRule="auto"/>
        <w:ind w:firstLine="550"/>
        <w:rPr>
          <w:rFonts w:hint="eastAsia" w:ascii="宋体" w:hAnsi="宋体" w:eastAsia="宋体" w:cs="宋体"/>
          <w:b/>
          <w:sz w:val="24"/>
          <w:highlight w:val="none"/>
        </w:rPr>
      </w:pPr>
      <w:r>
        <w:rPr>
          <w:rFonts w:hint="eastAsia" w:ascii="宋体" w:hAnsi="宋体" w:eastAsia="宋体" w:cs="宋体"/>
          <w:b/>
          <w:sz w:val="24"/>
          <w:highlight w:val="none"/>
        </w:rPr>
        <w:t>16.投标文件构成与格式</w:t>
      </w:r>
    </w:p>
    <w:p w14:paraId="1CDEEC2C">
      <w:pPr>
        <w:spacing w:line="360" w:lineRule="auto"/>
        <w:ind w:firstLine="550"/>
        <w:rPr>
          <w:rFonts w:hint="eastAsia" w:ascii="宋体" w:hAnsi="宋体" w:eastAsia="宋体" w:cs="宋体"/>
          <w:sz w:val="24"/>
          <w:highlight w:val="none"/>
        </w:rPr>
      </w:pPr>
      <w:bookmarkStart w:id="106" w:name="_Hlt509650345"/>
      <w:bookmarkEnd w:id="106"/>
      <w:r>
        <w:rPr>
          <w:rFonts w:hint="eastAsia" w:ascii="宋体" w:hAnsi="宋体" w:eastAsia="宋体" w:cs="宋体"/>
          <w:sz w:val="24"/>
          <w:highlight w:val="none"/>
        </w:rPr>
        <w:t>16.1投标文件是对招标文件的实质性响应及承诺文件。</w:t>
      </w:r>
    </w:p>
    <w:p w14:paraId="76EB1014">
      <w:pPr>
        <w:spacing w:line="360" w:lineRule="auto"/>
        <w:ind w:firstLine="550"/>
        <w:jc w:val="left"/>
        <w:rPr>
          <w:rFonts w:hint="eastAsia" w:ascii="宋体" w:hAnsi="宋体" w:eastAsia="宋体" w:cs="宋体"/>
          <w:sz w:val="24"/>
          <w:highlight w:val="none"/>
        </w:rPr>
      </w:pPr>
      <w:r>
        <w:rPr>
          <w:rFonts w:hint="eastAsia" w:ascii="宋体" w:hAnsi="宋体" w:eastAsia="宋体" w:cs="宋体"/>
          <w:sz w:val="24"/>
          <w:highlight w:val="none"/>
        </w:rPr>
        <w:t>16.2</w:t>
      </w:r>
      <w:r>
        <w:rPr>
          <w:rFonts w:hint="eastAsia" w:ascii="宋体" w:hAnsi="宋体" w:eastAsia="宋体" w:cs="宋体"/>
          <w:bCs/>
          <w:sz w:val="24"/>
          <w:highlight w:val="none"/>
        </w:rPr>
        <w:t>除非注明“</w:t>
      </w:r>
      <w:r>
        <w:rPr>
          <w:rFonts w:hint="eastAsia" w:ascii="宋体" w:hAnsi="宋体" w:cs="宋体"/>
          <w:bCs/>
          <w:sz w:val="24"/>
          <w:highlight w:val="none"/>
          <w:lang w:eastAsia="zh-CN"/>
        </w:rPr>
        <w:t>供应商</w:t>
      </w:r>
      <w:r>
        <w:rPr>
          <w:rFonts w:hint="eastAsia" w:ascii="宋体" w:hAnsi="宋体" w:eastAsia="宋体" w:cs="宋体"/>
          <w:bCs/>
          <w:sz w:val="24"/>
          <w:highlight w:val="none"/>
        </w:rPr>
        <w:t>可自行制作格式”，投标文件应使用招标文件提供的格式。</w:t>
      </w:r>
    </w:p>
    <w:p w14:paraId="4C9EB229">
      <w:pPr>
        <w:spacing w:line="360" w:lineRule="auto"/>
        <w:ind w:firstLine="550"/>
        <w:rPr>
          <w:rFonts w:hint="eastAsia" w:ascii="宋体" w:hAnsi="宋体" w:eastAsia="宋体" w:cs="宋体"/>
          <w:sz w:val="24"/>
          <w:highlight w:val="none"/>
        </w:rPr>
      </w:pPr>
      <w:r>
        <w:rPr>
          <w:rFonts w:hint="eastAsia" w:ascii="宋体" w:hAnsi="宋体" w:eastAsia="宋体" w:cs="宋体"/>
          <w:bCs/>
          <w:sz w:val="24"/>
          <w:highlight w:val="none"/>
        </w:rPr>
        <w:t>16.3除专用术语外，投标文件以及</w:t>
      </w:r>
      <w:r>
        <w:rPr>
          <w:rFonts w:hint="eastAsia" w:ascii="宋体" w:hAnsi="宋体" w:cs="宋体"/>
          <w:bCs/>
          <w:sz w:val="24"/>
          <w:highlight w:val="none"/>
          <w:lang w:eastAsia="zh-CN"/>
        </w:rPr>
        <w:t>供应商</w:t>
      </w:r>
      <w:r>
        <w:rPr>
          <w:rFonts w:hint="eastAsia" w:ascii="宋体" w:hAnsi="宋体" w:eastAsia="宋体" w:cs="宋体"/>
          <w:bCs/>
          <w:sz w:val="24"/>
          <w:highlight w:val="none"/>
        </w:rPr>
        <w:t>与采购人就有关投标的往来函电均应使用中文。</w:t>
      </w:r>
      <w:r>
        <w:rPr>
          <w:rFonts w:hint="eastAsia" w:ascii="宋体" w:hAnsi="宋体" w:cs="宋体"/>
          <w:bCs/>
          <w:sz w:val="24"/>
          <w:highlight w:val="none"/>
          <w:lang w:eastAsia="zh-CN"/>
        </w:rPr>
        <w:t>供应商</w:t>
      </w:r>
      <w:r>
        <w:rPr>
          <w:rFonts w:hint="eastAsia" w:ascii="宋体" w:hAnsi="宋体" w:eastAsia="宋体" w:cs="宋体"/>
          <w:bCs/>
          <w:sz w:val="24"/>
          <w:highlight w:val="none"/>
        </w:rPr>
        <w:t>提交的支持性文件和印制的文件可以用另一种语言，但相应内容应翻译成中文，对不同文字文本投标文件的解释发生异议的，以中文文本为准。</w:t>
      </w:r>
    </w:p>
    <w:p w14:paraId="497F57F2">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16.4除非招标文件另有规定，投标文件应使用中华人民共和国法定计量单位。</w:t>
      </w:r>
    </w:p>
    <w:p w14:paraId="0F6034BC">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16.5除非招标文件另有规定，投标文件应使用人民币填报所有报价。允许以多种货币报价的，应当按照中国银行在开标日公布的汇率中间价换算成人民币。</w:t>
      </w:r>
    </w:p>
    <w:p w14:paraId="7B845485">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16.6</w:t>
      </w:r>
      <w:r>
        <w:rPr>
          <w:rFonts w:hint="eastAsia" w:ascii="宋体" w:hAnsi="宋体" w:eastAsia="宋体" w:cs="宋体"/>
          <w:sz w:val="24"/>
          <w:highlight w:val="none"/>
          <w:lang w:val="en-US" w:eastAsia="zh-CN"/>
        </w:rPr>
        <w:t>投标</w:t>
      </w:r>
      <w:r>
        <w:rPr>
          <w:rFonts w:hint="eastAsia" w:ascii="宋体" w:hAnsi="宋体" w:eastAsia="宋体" w:cs="宋体"/>
          <w:sz w:val="24"/>
          <w:highlight w:val="none"/>
        </w:rPr>
        <w:t>文件应编制详细目录、连续页码，每个页面应在明显位置编制页码和总页码并页码居中；除特殊规格的图纸或方案、图片资料等外，均应按A4规格制作。</w:t>
      </w:r>
    </w:p>
    <w:p w14:paraId="2225F04F">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16</w:t>
      </w:r>
      <w:r>
        <w:rPr>
          <w:rFonts w:hint="eastAsia" w:ascii="宋体" w:hAnsi="宋体" w:eastAsia="宋体" w:cs="宋体"/>
          <w:color w:val="auto"/>
          <w:sz w:val="24"/>
          <w:highlight w:val="none"/>
        </w:rPr>
        <w:t>.</w:t>
      </w:r>
      <w:r>
        <w:rPr>
          <w:rFonts w:hint="eastAsia" w:ascii="宋体" w:hAnsi="宋体" w:cs="宋体"/>
          <w:color w:val="auto"/>
          <w:sz w:val="24"/>
          <w:highlight w:val="none"/>
          <w:lang w:val="en-US" w:eastAsia="zh-CN"/>
        </w:rPr>
        <w:t>7</w:t>
      </w:r>
      <w:r>
        <w:rPr>
          <w:rFonts w:hint="eastAsia" w:ascii="宋体" w:hAnsi="宋体" w:cs="宋体"/>
          <w:color w:val="auto"/>
          <w:sz w:val="24"/>
          <w:highlight w:val="none"/>
        </w:rPr>
        <w:t>投标文件须由</w:t>
      </w:r>
      <w:r>
        <w:rPr>
          <w:rFonts w:hint="eastAsia" w:ascii="宋体" w:hAnsi="宋体" w:cs="宋体"/>
          <w:color w:val="auto"/>
          <w:sz w:val="24"/>
          <w:highlight w:val="none"/>
          <w:lang w:eastAsia="zh-CN"/>
        </w:rPr>
        <w:t>供应商</w:t>
      </w:r>
      <w:r>
        <w:rPr>
          <w:rFonts w:hint="eastAsia" w:ascii="宋体" w:hAnsi="宋体" w:cs="宋体"/>
          <w:color w:val="auto"/>
          <w:sz w:val="24"/>
          <w:highlight w:val="none"/>
        </w:rPr>
        <w:t>法人代表或</w:t>
      </w:r>
      <w:r>
        <w:rPr>
          <w:rFonts w:hint="eastAsia" w:ascii="宋体" w:hAnsi="宋体" w:cs="宋体"/>
          <w:color w:val="auto"/>
          <w:sz w:val="24"/>
          <w:highlight w:val="none"/>
          <w:lang w:val="en-US" w:eastAsia="zh-CN"/>
        </w:rPr>
        <w:t>经</w:t>
      </w:r>
      <w:r>
        <w:rPr>
          <w:rFonts w:hint="eastAsia" w:ascii="宋体" w:hAnsi="宋体" w:cs="宋体"/>
          <w:color w:val="auto"/>
          <w:sz w:val="24"/>
          <w:highlight w:val="none"/>
        </w:rPr>
        <w:t>法人代表正式授权的</w:t>
      </w:r>
      <w:r>
        <w:rPr>
          <w:rFonts w:hint="eastAsia" w:ascii="宋体" w:hAnsi="宋体" w:cs="宋体"/>
          <w:color w:val="auto"/>
          <w:sz w:val="24"/>
          <w:highlight w:val="none"/>
          <w:lang w:eastAsia="zh-CN"/>
        </w:rPr>
        <w:t>供应商</w:t>
      </w:r>
      <w:r>
        <w:rPr>
          <w:rFonts w:hint="eastAsia" w:ascii="宋体" w:hAnsi="宋体" w:cs="宋体"/>
          <w:color w:val="auto"/>
          <w:sz w:val="24"/>
          <w:highlight w:val="none"/>
        </w:rPr>
        <w:t>代表逐页签字，按规定盖章，否则将被视为无效</w:t>
      </w:r>
      <w:r>
        <w:rPr>
          <w:rFonts w:hint="eastAsia" w:ascii="宋体" w:hAnsi="宋体" w:eastAsia="宋体" w:cs="宋体"/>
          <w:color w:val="auto"/>
          <w:sz w:val="24"/>
          <w:highlight w:val="none"/>
        </w:rPr>
        <w:t>。</w:t>
      </w:r>
    </w:p>
    <w:p w14:paraId="757A22DF">
      <w:pPr>
        <w:spacing w:line="360" w:lineRule="auto"/>
        <w:ind w:firstLine="550"/>
        <w:rPr>
          <w:rFonts w:hint="default" w:eastAsia="宋体"/>
          <w:color w:val="000000"/>
          <w:highlight w:val="none"/>
          <w:lang w:val="en-US" w:eastAsia="zh-CN"/>
        </w:rPr>
      </w:pPr>
      <w:r>
        <w:rPr>
          <w:rFonts w:hint="eastAsia" w:ascii="宋体" w:hAnsi="宋体" w:eastAsia="宋体" w:cs="宋体"/>
          <w:kern w:val="2"/>
          <w:sz w:val="24"/>
          <w:highlight w:val="none"/>
          <w:lang w:val="en-US" w:eastAsia="zh-CN" w:bidi="ar-SA"/>
        </w:rPr>
        <w:t>16.</w:t>
      </w:r>
      <w:r>
        <w:rPr>
          <w:rFonts w:hint="eastAsia" w:ascii="宋体" w:hAnsi="宋体" w:cs="宋体"/>
          <w:kern w:val="2"/>
          <w:sz w:val="24"/>
          <w:highlight w:val="none"/>
          <w:lang w:val="en-US" w:eastAsia="zh-CN" w:bidi="ar-SA"/>
        </w:rPr>
        <w:t>8</w:t>
      </w:r>
      <w:r>
        <w:rPr>
          <w:rFonts w:hint="eastAsia" w:ascii="宋体" w:hAnsi="宋体" w:eastAsia="宋体" w:cs="宋体"/>
          <w:kern w:val="2"/>
          <w:sz w:val="24"/>
          <w:highlight w:val="none"/>
          <w:lang w:val="en-US" w:eastAsia="zh-CN" w:bidi="ar-SA"/>
        </w:rPr>
        <w:t>电子投标文</w:t>
      </w:r>
      <w:r>
        <w:rPr>
          <w:rFonts w:hint="eastAsia" w:ascii="宋体" w:hAnsi="宋体" w:cs="宋体"/>
          <w:kern w:val="2"/>
          <w:sz w:val="24"/>
          <w:highlight w:val="none"/>
          <w:lang w:val="en-US" w:eastAsia="zh-CN" w:bidi="ar-SA"/>
        </w:rPr>
        <w:t>件</w:t>
      </w:r>
      <w:r>
        <w:rPr>
          <w:rFonts w:hint="eastAsia" w:ascii="宋体" w:hAnsi="宋体" w:eastAsia="宋体" w:cs="宋体"/>
          <w:kern w:val="2"/>
          <w:sz w:val="24"/>
          <w:highlight w:val="none"/>
          <w:lang w:val="en-US" w:eastAsia="zh-CN" w:bidi="ar-SA"/>
        </w:rPr>
        <w:t>制作</w:t>
      </w:r>
      <w:r>
        <w:rPr>
          <w:rFonts w:hint="eastAsia" w:ascii="宋体" w:hAnsi="宋体" w:eastAsia="宋体" w:cs="宋体"/>
          <w:sz w:val="24"/>
          <w:highlight w:val="none"/>
          <w:lang w:eastAsia="zh-CN"/>
        </w:rPr>
        <w:t>，</w:t>
      </w:r>
      <w:r>
        <w:rPr>
          <w:rFonts w:hint="eastAsia" w:ascii="宋体" w:hAnsi="宋体" w:eastAsia="宋体" w:cs="宋体"/>
          <w:sz w:val="24"/>
          <w:highlight w:val="none"/>
        </w:rPr>
        <w:t>见周口市公共资源交易中心</w:t>
      </w:r>
      <w:r>
        <w:rPr>
          <w:rFonts w:hint="eastAsia" w:ascii="宋体" w:hAnsi="宋体" w:eastAsia="宋体" w:cs="宋体"/>
          <w:sz w:val="24"/>
          <w:highlight w:val="none"/>
          <w:lang w:val="en-US" w:eastAsia="zh-CN"/>
        </w:rPr>
        <w:t>网站下载中心版</w:t>
      </w:r>
      <w:r>
        <w:rPr>
          <w:rFonts w:hint="eastAsia" w:ascii="宋体" w:hAnsi="宋体" w:eastAsia="宋体" w:cs="宋体"/>
          <w:color w:val="000000"/>
          <w:sz w:val="24"/>
          <w:highlight w:val="none"/>
          <w:lang w:val="en-US" w:eastAsia="zh-CN"/>
        </w:rPr>
        <w:t>块</w:t>
      </w:r>
      <w:r>
        <w:rPr>
          <w:rFonts w:hint="eastAsia" w:ascii="宋体" w:hAnsi="宋体" w:eastAsia="宋体" w:cs="宋体"/>
          <w:color w:val="000000"/>
          <w:sz w:val="24"/>
          <w:highlight w:val="none"/>
        </w:rPr>
        <w:t>《投标单位-电子投标文件视频制作手册》的相关规定。</w:t>
      </w:r>
    </w:p>
    <w:p w14:paraId="781B5504">
      <w:pPr>
        <w:spacing w:line="360" w:lineRule="auto"/>
        <w:ind w:firstLine="550"/>
        <w:rPr>
          <w:rFonts w:hint="eastAsia" w:ascii="宋体" w:hAnsi="宋体" w:eastAsia="宋体" w:cs="宋体"/>
          <w:sz w:val="24"/>
          <w:highlight w:val="none"/>
        </w:rPr>
      </w:pPr>
      <w:r>
        <w:rPr>
          <w:rFonts w:hint="eastAsia" w:ascii="宋体" w:hAnsi="宋体" w:eastAsia="宋体" w:cs="宋体"/>
          <w:b/>
          <w:sz w:val="24"/>
          <w:highlight w:val="none"/>
        </w:rPr>
        <w:t>17.报价</w:t>
      </w:r>
    </w:p>
    <w:p w14:paraId="310CD8C2">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17.1</w:t>
      </w:r>
      <w:r>
        <w:rPr>
          <w:rFonts w:hint="eastAsia" w:ascii="宋体" w:hAnsi="宋体" w:cs="宋体"/>
          <w:sz w:val="24"/>
          <w:highlight w:val="none"/>
          <w:lang w:eastAsia="zh-CN"/>
        </w:rPr>
        <w:t>供应商</w:t>
      </w:r>
      <w:r>
        <w:rPr>
          <w:rFonts w:hint="eastAsia" w:ascii="宋体" w:hAnsi="宋体" w:eastAsia="宋体" w:cs="宋体"/>
          <w:sz w:val="24"/>
          <w:highlight w:val="none"/>
        </w:rPr>
        <w:t>应以“包”为报价的基本单位。若整个需求分为若干包，则</w:t>
      </w:r>
      <w:r>
        <w:rPr>
          <w:rFonts w:hint="eastAsia" w:ascii="宋体" w:hAnsi="宋体" w:cs="宋体"/>
          <w:sz w:val="24"/>
          <w:highlight w:val="none"/>
          <w:lang w:eastAsia="zh-CN"/>
        </w:rPr>
        <w:t>供应商</w:t>
      </w:r>
      <w:r>
        <w:rPr>
          <w:rFonts w:hint="eastAsia" w:ascii="宋体" w:hAnsi="宋体" w:eastAsia="宋体" w:cs="宋体"/>
          <w:sz w:val="24"/>
          <w:highlight w:val="none"/>
        </w:rPr>
        <w:t>可选择其中的部分或所有包报价。包内所有项目均应报价（免费赠送的除外），否则将导致投标无效。</w:t>
      </w:r>
    </w:p>
    <w:p w14:paraId="23000B2A">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17.2</w:t>
      </w:r>
      <w:r>
        <w:rPr>
          <w:rFonts w:hint="eastAsia" w:ascii="宋体" w:hAnsi="宋体" w:cs="宋体"/>
          <w:sz w:val="24"/>
          <w:highlight w:val="none"/>
          <w:lang w:eastAsia="zh-CN"/>
        </w:rPr>
        <w:t>供应商</w:t>
      </w:r>
      <w:r>
        <w:rPr>
          <w:rFonts w:hint="eastAsia" w:ascii="宋体" w:hAnsi="宋体" w:cs="宋体"/>
          <w:sz w:val="24"/>
          <w:highlight w:val="none"/>
          <w:lang w:val="en-US" w:eastAsia="zh-CN"/>
        </w:rPr>
        <w:t>需书面承诺所投</w:t>
      </w:r>
      <w:r>
        <w:rPr>
          <w:rFonts w:hint="eastAsia" w:ascii="宋体" w:hAnsi="宋体" w:eastAsia="宋体" w:cs="宋体"/>
          <w:sz w:val="24"/>
          <w:highlight w:val="none"/>
        </w:rPr>
        <w:t>报价应包含所投服务、保险、税费、包装、加工及加工损耗、运输、现场落地、安装及安装损耗、调试、检测验收和交付后约定期限内免费维保等工作所发生的一切应有费用。投标报价为签订合同的依据。</w:t>
      </w:r>
    </w:p>
    <w:p w14:paraId="423F0648">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17.3</w:t>
      </w:r>
      <w:r>
        <w:rPr>
          <w:rFonts w:hint="eastAsia" w:ascii="宋体" w:hAnsi="宋体" w:cs="宋体"/>
          <w:sz w:val="24"/>
          <w:highlight w:val="none"/>
          <w:lang w:eastAsia="zh-CN"/>
        </w:rPr>
        <w:t>供应商</w:t>
      </w:r>
      <w:r>
        <w:rPr>
          <w:rFonts w:hint="eastAsia" w:ascii="宋体" w:hAnsi="宋体" w:eastAsia="宋体" w:cs="宋体"/>
          <w:sz w:val="24"/>
          <w:highlight w:val="none"/>
        </w:rPr>
        <w:t>应在投标文件中注明拟提供服务的单价明细和总价。</w:t>
      </w:r>
    </w:p>
    <w:p w14:paraId="25879C05">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17.4除非招标文件另有规定，每一包只允许有一个最终报价，任何有选择的报价或替代方案将导致投标无效。</w:t>
      </w:r>
    </w:p>
    <w:p w14:paraId="258AB2B4">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17.5采购人不建议</w:t>
      </w:r>
      <w:r>
        <w:rPr>
          <w:rFonts w:hint="eastAsia" w:ascii="宋体" w:hAnsi="宋体" w:cs="宋体"/>
          <w:sz w:val="24"/>
          <w:highlight w:val="none"/>
          <w:lang w:eastAsia="zh-CN"/>
        </w:rPr>
        <w:t>供应商</w:t>
      </w:r>
      <w:r>
        <w:rPr>
          <w:rFonts w:hint="eastAsia" w:ascii="宋体" w:hAnsi="宋体" w:eastAsia="宋体" w:cs="宋体"/>
          <w:sz w:val="24"/>
          <w:highlight w:val="none"/>
        </w:rPr>
        <w:t>采用总价优惠或以总价百分比优惠的方式进行投标报价，其优惠可直接计算并体现在各项投标报价的单价中。</w:t>
      </w:r>
    </w:p>
    <w:p w14:paraId="51736E8F">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17.6除政策性文件规定以外，</w:t>
      </w:r>
      <w:r>
        <w:rPr>
          <w:rFonts w:hint="eastAsia" w:ascii="宋体" w:hAnsi="宋体" w:cs="宋体"/>
          <w:sz w:val="24"/>
          <w:highlight w:val="none"/>
          <w:lang w:eastAsia="zh-CN"/>
        </w:rPr>
        <w:t>供应商</w:t>
      </w:r>
      <w:r>
        <w:rPr>
          <w:rFonts w:hint="eastAsia" w:ascii="宋体" w:hAnsi="宋体" w:eastAsia="宋体" w:cs="宋体"/>
          <w:sz w:val="24"/>
          <w:highlight w:val="none"/>
        </w:rPr>
        <w:t>所报价格在合同实施期间不因市场变化因素而变动。</w:t>
      </w:r>
    </w:p>
    <w:p w14:paraId="2409A64B">
      <w:pPr>
        <w:spacing w:line="360" w:lineRule="auto"/>
        <w:ind w:firstLine="549"/>
        <w:rPr>
          <w:rFonts w:hint="eastAsia" w:ascii="宋体" w:hAnsi="宋体" w:eastAsia="宋体" w:cs="宋体"/>
          <w:b/>
          <w:bCs/>
          <w:sz w:val="24"/>
          <w:highlight w:val="none"/>
        </w:rPr>
      </w:pPr>
      <w:r>
        <w:rPr>
          <w:rFonts w:hint="eastAsia" w:ascii="宋体" w:hAnsi="宋体" w:eastAsia="宋体" w:cs="宋体"/>
          <w:b/>
          <w:bCs/>
          <w:sz w:val="24"/>
          <w:highlight w:val="none"/>
        </w:rPr>
        <w:t>18.投标内容填写及说明</w:t>
      </w:r>
    </w:p>
    <w:p w14:paraId="07FD1846">
      <w:pPr>
        <w:spacing w:line="360" w:lineRule="auto"/>
        <w:ind w:firstLine="549"/>
        <w:rPr>
          <w:rFonts w:hint="eastAsia" w:ascii="宋体" w:hAnsi="宋体" w:eastAsia="宋体" w:cs="宋体"/>
          <w:sz w:val="24"/>
          <w:highlight w:val="none"/>
          <w:u w:val="single"/>
        </w:rPr>
      </w:pPr>
      <w:r>
        <w:rPr>
          <w:rFonts w:hint="eastAsia" w:ascii="宋体" w:hAnsi="宋体" w:eastAsia="宋体" w:cs="宋体"/>
          <w:sz w:val="24"/>
          <w:highlight w:val="none"/>
        </w:rPr>
        <w:t>18.1投标文件须对招标文件载明的投标资格、技术、资信、服务、报价等全部要求和条件做出实质性和完整的响应，</w:t>
      </w:r>
      <w:r>
        <w:rPr>
          <w:rFonts w:hint="eastAsia" w:ascii="宋体" w:hAnsi="宋体" w:eastAsia="宋体" w:cs="宋体"/>
          <w:sz w:val="24"/>
          <w:highlight w:val="none"/>
          <w:lang w:eastAsia="zh-CN"/>
        </w:rPr>
        <w:t>在投标文件中承诺</w:t>
      </w:r>
      <w:r>
        <w:rPr>
          <w:rFonts w:hint="eastAsia" w:ascii="宋体" w:hAnsi="宋体" w:eastAsia="宋体" w:cs="宋体"/>
          <w:sz w:val="24"/>
          <w:highlight w:val="none"/>
        </w:rPr>
        <w:t>如果投标文件填报的内容资料不详，或没有提供招标文件中所要求的全部资料、证明及数据，将导致投标无效。</w:t>
      </w:r>
    </w:p>
    <w:p w14:paraId="55213991">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18.2</w:t>
      </w:r>
      <w:r>
        <w:rPr>
          <w:rFonts w:hint="eastAsia" w:ascii="宋体" w:hAnsi="宋体" w:cs="宋体"/>
          <w:color w:val="auto"/>
          <w:sz w:val="24"/>
          <w:highlight w:val="none"/>
          <w:lang w:eastAsia="zh-CN"/>
        </w:rPr>
        <w:t>供应商</w:t>
      </w:r>
      <w:r>
        <w:rPr>
          <w:rFonts w:hint="eastAsia" w:ascii="宋体" w:hAnsi="宋体" w:cs="宋体"/>
          <w:color w:val="auto"/>
          <w:sz w:val="24"/>
          <w:highlight w:val="none"/>
        </w:rPr>
        <w:t>应在投标文件中提交招标文件要求的有关证明文件（扫描或影印件上传），作为其投标文件的一部分。</w:t>
      </w:r>
    </w:p>
    <w:p w14:paraId="4BD7754A">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18.3</w:t>
      </w:r>
      <w:r>
        <w:rPr>
          <w:rFonts w:hint="eastAsia" w:ascii="宋体" w:hAnsi="宋体" w:cs="宋体"/>
          <w:sz w:val="24"/>
          <w:highlight w:val="none"/>
          <w:lang w:eastAsia="zh-CN"/>
        </w:rPr>
        <w:t>供应商</w:t>
      </w:r>
      <w:r>
        <w:rPr>
          <w:rFonts w:hint="eastAsia" w:ascii="宋体" w:hAnsi="宋体" w:eastAsia="宋体" w:cs="宋体"/>
          <w:sz w:val="24"/>
          <w:highlight w:val="none"/>
        </w:rPr>
        <w:t>应在投标文件中提交（以扫描件或影印件上传）招标文件要求的所有服务的合格性以及符合招标文件规定的证明文件（可以是手册、图纸和资料）等，并作为其投标文件的一部分。包括：</w:t>
      </w:r>
    </w:p>
    <w:p w14:paraId="2BE7C0F5">
      <w:pPr>
        <w:spacing w:line="360" w:lineRule="auto"/>
        <w:ind w:firstLine="523" w:firstLineChars="218"/>
        <w:rPr>
          <w:rFonts w:hint="eastAsia" w:ascii="宋体" w:hAnsi="宋体" w:eastAsia="宋体" w:cs="宋体"/>
          <w:sz w:val="24"/>
          <w:highlight w:val="none"/>
        </w:rPr>
      </w:pPr>
      <w:r>
        <w:rPr>
          <w:rFonts w:hint="eastAsia" w:ascii="宋体" w:hAnsi="宋体" w:eastAsia="宋体" w:cs="宋体"/>
          <w:sz w:val="24"/>
          <w:highlight w:val="none"/>
        </w:rPr>
        <w:t>18.3.1服务主要性能（内容）的详细描述；</w:t>
      </w:r>
    </w:p>
    <w:p w14:paraId="3D6F277A">
      <w:pPr>
        <w:spacing w:line="360" w:lineRule="auto"/>
        <w:ind w:firstLine="523" w:firstLineChars="218"/>
        <w:rPr>
          <w:rFonts w:hint="eastAsia" w:ascii="宋体" w:hAnsi="宋体" w:eastAsia="宋体" w:cs="宋体"/>
          <w:sz w:val="24"/>
          <w:highlight w:val="none"/>
        </w:rPr>
      </w:pPr>
      <w:r>
        <w:rPr>
          <w:rFonts w:hint="eastAsia" w:ascii="宋体" w:hAnsi="宋体" w:eastAsia="宋体" w:cs="宋体"/>
          <w:sz w:val="24"/>
          <w:highlight w:val="none"/>
        </w:rPr>
        <w:t>18.3.2</w:t>
      </w:r>
      <w:r>
        <w:rPr>
          <w:rFonts w:hint="eastAsia" w:ascii="宋体" w:hAnsi="宋体" w:cs="宋体"/>
          <w:sz w:val="24"/>
          <w:highlight w:val="none"/>
          <w:lang w:val="en-US" w:eastAsia="zh-CN"/>
        </w:rPr>
        <w:t>供应商应提供</w:t>
      </w:r>
      <w:r>
        <w:rPr>
          <w:rFonts w:hint="eastAsia" w:ascii="宋体" w:hAnsi="宋体" w:eastAsia="宋体" w:cs="宋体"/>
          <w:sz w:val="24"/>
          <w:highlight w:val="none"/>
        </w:rPr>
        <w:t>保证所投服务正常、安全、连续运行期间所需的所有备品、备件及专用工具的详细清单。</w:t>
      </w:r>
    </w:p>
    <w:p w14:paraId="31959130">
      <w:pPr>
        <w:spacing w:line="360" w:lineRule="auto"/>
        <w:ind w:firstLine="523" w:firstLineChars="218"/>
        <w:rPr>
          <w:rFonts w:hint="eastAsia" w:ascii="宋体" w:hAnsi="宋体" w:eastAsia="宋体" w:cs="宋体"/>
          <w:sz w:val="24"/>
          <w:highlight w:val="none"/>
        </w:rPr>
      </w:pPr>
      <w:r>
        <w:rPr>
          <w:rFonts w:hint="eastAsia" w:ascii="宋体" w:hAnsi="宋体" w:eastAsia="宋体" w:cs="宋体"/>
          <w:sz w:val="24"/>
          <w:highlight w:val="none"/>
        </w:rPr>
        <w:t>18.4投标文件应编排有序、内容齐全、不得任意涂改或增删。如有错漏处必须修改，应在修改处加盖</w:t>
      </w:r>
      <w:r>
        <w:rPr>
          <w:rFonts w:hint="eastAsia" w:ascii="宋体" w:hAnsi="宋体" w:cs="宋体"/>
          <w:sz w:val="24"/>
          <w:highlight w:val="none"/>
          <w:lang w:eastAsia="zh-CN"/>
        </w:rPr>
        <w:t>供应商</w:t>
      </w:r>
      <w:r>
        <w:rPr>
          <w:rFonts w:hint="eastAsia" w:ascii="宋体" w:hAnsi="宋体" w:eastAsia="宋体" w:cs="宋体"/>
          <w:sz w:val="24"/>
          <w:highlight w:val="none"/>
        </w:rPr>
        <w:t>电子公章。</w:t>
      </w:r>
    </w:p>
    <w:p w14:paraId="3F581F6E">
      <w:pPr>
        <w:spacing w:line="360" w:lineRule="auto"/>
        <w:ind w:firstLine="549"/>
        <w:rPr>
          <w:rFonts w:hint="eastAsia" w:ascii="宋体" w:hAnsi="宋体" w:eastAsia="宋体" w:cs="宋体"/>
          <w:b/>
          <w:sz w:val="24"/>
          <w:highlight w:val="none"/>
        </w:rPr>
      </w:pPr>
      <w:r>
        <w:rPr>
          <w:rFonts w:hint="eastAsia" w:ascii="宋体" w:hAnsi="宋体" w:eastAsia="宋体" w:cs="宋体"/>
          <w:b/>
          <w:sz w:val="24"/>
          <w:highlight w:val="none"/>
        </w:rPr>
        <w:t>19.投标保证金（免收）</w:t>
      </w:r>
    </w:p>
    <w:p w14:paraId="7938AAAA">
      <w:pPr>
        <w:spacing w:line="360" w:lineRule="auto"/>
        <w:ind w:firstLine="550"/>
        <w:rPr>
          <w:rFonts w:hint="eastAsia" w:ascii="宋体" w:hAnsi="宋体" w:eastAsia="宋体" w:cs="宋体"/>
          <w:b/>
          <w:sz w:val="24"/>
          <w:highlight w:val="none"/>
        </w:rPr>
      </w:pPr>
      <w:r>
        <w:rPr>
          <w:rFonts w:hint="eastAsia" w:ascii="宋体" w:hAnsi="宋体" w:eastAsia="宋体" w:cs="宋体"/>
          <w:b/>
          <w:sz w:val="24"/>
          <w:highlight w:val="none"/>
        </w:rPr>
        <w:t>20.投标有效期</w:t>
      </w:r>
    </w:p>
    <w:p w14:paraId="5AF0099B">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20.1为保证采购人有足够的时间完成评标和与中标人签订合同，规定投标有效期。投标有效期期限见</w:t>
      </w:r>
      <w:r>
        <w:rPr>
          <w:rFonts w:hint="eastAsia" w:ascii="宋体" w:hAnsi="宋体" w:cs="宋体"/>
          <w:sz w:val="24"/>
          <w:highlight w:val="none"/>
          <w:lang w:eastAsia="zh-CN"/>
        </w:rPr>
        <w:t>供应商</w:t>
      </w:r>
      <w:r>
        <w:rPr>
          <w:rFonts w:hint="eastAsia" w:ascii="宋体" w:hAnsi="宋体" w:eastAsia="宋体" w:cs="宋体"/>
          <w:sz w:val="24"/>
          <w:highlight w:val="none"/>
        </w:rPr>
        <w:t>须知前附表。</w:t>
      </w:r>
    </w:p>
    <w:p w14:paraId="287BE310">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20.2在投标有效期内，</w:t>
      </w:r>
      <w:r>
        <w:rPr>
          <w:rFonts w:hint="eastAsia" w:ascii="宋体" w:hAnsi="宋体" w:cs="宋体"/>
          <w:sz w:val="24"/>
          <w:highlight w:val="none"/>
          <w:lang w:eastAsia="zh-CN"/>
        </w:rPr>
        <w:t>供应商</w:t>
      </w:r>
      <w:r>
        <w:rPr>
          <w:rFonts w:hint="eastAsia" w:ascii="宋体" w:hAnsi="宋体" w:eastAsia="宋体" w:cs="宋体"/>
          <w:sz w:val="24"/>
          <w:highlight w:val="none"/>
        </w:rPr>
        <w:t>的投标保持有效，</w:t>
      </w:r>
      <w:r>
        <w:rPr>
          <w:rFonts w:hint="eastAsia" w:ascii="宋体" w:hAnsi="宋体" w:cs="宋体"/>
          <w:sz w:val="24"/>
          <w:highlight w:val="none"/>
          <w:lang w:eastAsia="zh-CN"/>
        </w:rPr>
        <w:t>供应商</w:t>
      </w:r>
      <w:r>
        <w:rPr>
          <w:rFonts w:hint="eastAsia" w:ascii="宋体" w:hAnsi="宋体" w:eastAsia="宋体" w:cs="宋体"/>
          <w:sz w:val="24"/>
          <w:highlight w:val="none"/>
        </w:rPr>
        <w:t>不得要求撤销或修改其投标文件。</w:t>
      </w:r>
    </w:p>
    <w:p w14:paraId="43A59EC7">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20.3投标有效期从投标截止日起计算。</w:t>
      </w:r>
    </w:p>
    <w:p w14:paraId="4945F550">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20.4在原定投标有效期满之前，如果出现特殊情况，</w:t>
      </w:r>
      <w:r>
        <w:rPr>
          <w:rFonts w:hint="eastAsia" w:ascii="宋体" w:hAnsi="宋体" w:eastAsia="宋体" w:cs="宋体"/>
          <w:bCs/>
          <w:sz w:val="24"/>
          <w:highlight w:val="none"/>
        </w:rPr>
        <w:t>采购人</w:t>
      </w:r>
      <w:r>
        <w:rPr>
          <w:rFonts w:hint="eastAsia" w:ascii="宋体" w:hAnsi="宋体" w:eastAsia="宋体" w:cs="宋体"/>
          <w:sz w:val="24"/>
          <w:highlight w:val="none"/>
        </w:rPr>
        <w:t>可以书面形式提出延长投标有效期的要求。</w:t>
      </w:r>
      <w:r>
        <w:rPr>
          <w:rFonts w:hint="eastAsia" w:ascii="宋体" w:hAnsi="宋体" w:cs="宋体"/>
          <w:sz w:val="24"/>
          <w:highlight w:val="none"/>
          <w:lang w:eastAsia="zh-CN"/>
        </w:rPr>
        <w:t>供应商</w:t>
      </w:r>
      <w:r>
        <w:rPr>
          <w:rFonts w:hint="eastAsia" w:ascii="宋体" w:hAnsi="宋体" w:eastAsia="宋体" w:cs="宋体"/>
          <w:sz w:val="24"/>
          <w:highlight w:val="none"/>
        </w:rPr>
        <w:t>以书面形式予以答复，</w:t>
      </w:r>
      <w:r>
        <w:rPr>
          <w:rFonts w:hint="eastAsia" w:ascii="宋体" w:hAnsi="宋体" w:cs="宋体"/>
          <w:sz w:val="24"/>
          <w:highlight w:val="none"/>
          <w:lang w:eastAsia="zh-CN"/>
        </w:rPr>
        <w:t>供应商</w:t>
      </w:r>
      <w:r>
        <w:rPr>
          <w:rFonts w:hint="eastAsia" w:ascii="宋体" w:hAnsi="宋体" w:eastAsia="宋体" w:cs="宋体"/>
          <w:sz w:val="24"/>
          <w:highlight w:val="none"/>
        </w:rPr>
        <w:t>可以拒绝这种要求而不被没收投标保证金。同意延长投标有效期的</w:t>
      </w:r>
      <w:r>
        <w:rPr>
          <w:rFonts w:hint="eastAsia" w:ascii="宋体" w:hAnsi="宋体" w:cs="宋体"/>
          <w:sz w:val="24"/>
          <w:highlight w:val="none"/>
          <w:lang w:eastAsia="zh-CN"/>
        </w:rPr>
        <w:t>供应商</w:t>
      </w:r>
      <w:r>
        <w:rPr>
          <w:rFonts w:hint="eastAsia" w:ascii="宋体" w:hAnsi="宋体" w:eastAsia="宋体" w:cs="宋体"/>
          <w:sz w:val="24"/>
          <w:highlight w:val="none"/>
        </w:rPr>
        <w:t>不允许修改其投标文件的实质性内容，且需要相应地延长投标保证金的有效期。</w:t>
      </w:r>
    </w:p>
    <w:p w14:paraId="39A90CD2">
      <w:pPr>
        <w:spacing w:line="360" w:lineRule="auto"/>
        <w:ind w:firstLine="550"/>
        <w:rPr>
          <w:rFonts w:hint="eastAsia" w:ascii="宋体" w:hAnsi="宋体" w:eastAsia="宋体" w:cs="宋体"/>
          <w:b/>
          <w:sz w:val="24"/>
          <w:highlight w:val="none"/>
        </w:rPr>
      </w:pPr>
      <w:r>
        <w:rPr>
          <w:rFonts w:hint="eastAsia" w:ascii="宋体" w:hAnsi="宋体" w:eastAsia="宋体" w:cs="宋体"/>
          <w:b/>
          <w:sz w:val="24"/>
          <w:highlight w:val="none"/>
        </w:rPr>
        <w:t>21.投标文件份数和签署</w:t>
      </w:r>
    </w:p>
    <w:p w14:paraId="417D6A3B">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 xml:space="preserve">21.1 </w:t>
      </w:r>
      <w:r>
        <w:rPr>
          <w:rFonts w:hint="eastAsia" w:ascii="宋体" w:hAnsi="宋体" w:cs="宋体"/>
          <w:sz w:val="24"/>
          <w:highlight w:val="none"/>
          <w:lang w:eastAsia="zh-CN"/>
        </w:rPr>
        <w:t>供应商</w:t>
      </w:r>
      <w:r>
        <w:rPr>
          <w:rFonts w:hint="eastAsia" w:ascii="宋体" w:hAnsi="宋体" w:eastAsia="宋体" w:cs="宋体"/>
          <w:sz w:val="24"/>
          <w:highlight w:val="none"/>
        </w:rPr>
        <w:t>应按照</w:t>
      </w:r>
      <w:r>
        <w:rPr>
          <w:rFonts w:hint="eastAsia" w:ascii="宋体" w:hAnsi="宋体" w:cs="宋体"/>
          <w:sz w:val="24"/>
          <w:highlight w:val="none"/>
          <w:lang w:eastAsia="zh-CN"/>
        </w:rPr>
        <w:t>供应商</w:t>
      </w:r>
      <w:r>
        <w:rPr>
          <w:rFonts w:hint="eastAsia" w:ascii="宋体" w:hAnsi="宋体" w:eastAsia="宋体" w:cs="宋体"/>
          <w:sz w:val="24"/>
          <w:highlight w:val="none"/>
        </w:rPr>
        <w:t>须知前附表的要求准备投标文件。</w:t>
      </w:r>
    </w:p>
    <w:p w14:paraId="26CCC0EC">
      <w:pPr>
        <w:spacing w:line="360" w:lineRule="auto"/>
        <w:ind w:firstLine="550"/>
        <w:rPr>
          <w:rFonts w:hint="eastAsia" w:ascii="宋体" w:hAnsi="宋体" w:eastAsia="宋体" w:cs="宋体"/>
          <w:b/>
          <w:sz w:val="24"/>
          <w:highlight w:val="none"/>
        </w:rPr>
      </w:pPr>
      <w:r>
        <w:rPr>
          <w:rFonts w:hint="eastAsia" w:ascii="宋体" w:hAnsi="宋体" w:eastAsia="宋体" w:cs="宋体"/>
          <w:sz w:val="24"/>
          <w:highlight w:val="none"/>
        </w:rPr>
        <w:t>21.2投标文件均应依招标文件要求加盖</w:t>
      </w:r>
      <w:r>
        <w:rPr>
          <w:rFonts w:hint="eastAsia" w:ascii="宋体" w:hAnsi="宋体" w:cs="宋体"/>
          <w:sz w:val="24"/>
          <w:highlight w:val="none"/>
          <w:lang w:eastAsia="zh-CN"/>
        </w:rPr>
        <w:t>供应商</w:t>
      </w:r>
      <w:r>
        <w:rPr>
          <w:rFonts w:hint="eastAsia" w:ascii="宋体" w:hAnsi="宋体" w:eastAsia="宋体" w:cs="宋体"/>
          <w:sz w:val="24"/>
          <w:highlight w:val="none"/>
        </w:rPr>
        <w:t>电子签章</w:t>
      </w:r>
      <w:r>
        <w:rPr>
          <w:rFonts w:hint="eastAsia" w:ascii="宋体" w:hAnsi="宋体" w:eastAsia="宋体" w:cs="宋体"/>
          <w:b/>
          <w:sz w:val="24"/>
          <w:highlight w:val="none"/>
        </w:rPr>
        <w:t>。</w:t>
      </w:r>
    </w:p>
    <w:p w14:paraId="77A9A3C6">
      <w:pPr>
        <w:pStyle w:val="9"/>
        <w:spacing w:line="360" w:lineRule="auto"/>
        <w:ind w:firstLine="2715" w:firstLineChars="966"/>
        <w:jc w:val="both"/>
        <w:rPr>
          <w:rFonts w:hint="eastAsia" w:ascii="宋体" w:hAnsi="宋体" w:eastAsia="宋体" w:cs="宋体"/>
          <w:sz w:val="28"/>
          <w:highlight w:val="none"/>
        </w:rPr>
      </w:pPr>
      <w:bookmarkStart w:id="107" w:name="_Hlt509650572"/>
      <w:bookmarkEnd w:id="107"/>
      <w:bookmarkStart w:id="108" w:name="_Toc860"/>
      <w:bookmarkStart w:id="109" w:name="_Toc26995"/>
      <w:bookmarkStart w:id="110" w:name="_Toc40975445"/>
      <w:bookmarkStart w:id="111" w:name="_Toc527725925"/>
      <w:bookmarkStart w:id="112" w:name="_Toc3045"/>
      <w:r>
        <w:rPr>
          <w:rFonts w:hint="eastAsia" w:ascii="宋体" w:hAnsi="宋体" w:eastAsia="宋体" w:cs="宋体"/>
          <w:sz w:val="28"/>
          <w:highlight w:val="none"/>
        </w:rPr>
        <w:t>四．投标文件的递交</w:t>
      </w:r>
      <w:bookmarkEnd w:id="108"/>
      <w:bookmarkEnd w:id="109"/>
      <w:bookmarkEnd w:id="110"/>
      <w:bookmarkEnd w:id="111"/>
      <w:bookmarkEnd w:id="112"/>
      <w:bookmarkStart w:id="113" w:name="_Hlt509649414"/>
      <w:bookmarkEnd w:id="113"/>
    </w:p>
    <w:p w14:paraId="155A0288">
      <w:pPr>
        <w:spacing w:line="360" w:lineRule="auto"/>
        <w:ind w:firstLine="550"/>
        <w:rPr>
          <w:rFonts w:hint="eastAsia" w:ascii="宋体" w:hAnsi="宋体" w:eastAsia="宋体" w:cs="宋体"/>
          <w:b/>
          <w:sz w:val="24"/>
          <w:highlight w:val="none"/>
        </w:rPr>
      </w:pPr>
      <w:r>
        <w:rPr>
          <w:rFonts w:hint="eastAsia" w:ascii="宋体" w:hAnsi="宋体" w:eastAsia="宋体" w:cs="宋体"/>
          <w:b/>
          <w:sz w:val="24"/>
          <w:highlight w:val="none"/>
        </w:rPr>
        <w:t>22.投标文件的密封和标记</w:t>
      </w:r>
    </w:p>
    <w:p w14:paraId="163FF57D">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加密的电子投标文件的递交</w:t>
      </w:r>
      <w:r>
        <w:rPr>
          <w:rFonts w:hint="eastAsia" w:ascii="宋体" w:hAnsi="宋体" w:eastAsia="宋体" w:cs="宋体"/>
          <w:color w:val="000000"/>
          <w:sz w:val="24"/>
          <w:highlight w:val="none"/>
          <w:lang w:eastAsia="zh-CN"/>
        </w:rPr>
        <w:t>，</w:t>
      </w:r>
      <w:r>
        <w:rPr>
          <w:rFonts w:hint="eastAsia" w:ascii="宋体" w:hAnsi="宋体" w:eastAsia="宋体" w:cs="宋体"/>
          <w:color w:val="000000"/>
          <w:sz w:val="24"/>
          <w:highlight w:val="none"/>
        </w:rPr>
        <w:t>见周口市公共资源交易中心</w:t>
      </w:r>
      <w:r>
        <w:rPr>
          <w:rFonts w:hint="eastAsia" w:ascii="宋体" w:hAnsi="宋体" w:eastAsia="宋体" w:cs="宋体"/>
          <w:color w:val="000000"/>
          <w:sz w:val="24"/>
          <w:highlight w:val="none"/>
          <w:lang w:val="en-US" w:eastAsia="zh-CN"/>
        </w:rPr>
        <w:t>网站下载中心版块</w:t>
      </w:r>
      <w:r>
        <w:rPr>
          <w:rFonts w:hint="eastAsia" w:ascii="宋体" w:hAnsi="宋体" w:eastAsia="宋体" w:cs="宋体"/>
          <w:color w:val="000000"/>
          <w:sz w:val="24"/>
          <w:highlight w:val="none"/>
        </w:rPr>
        <w:t>《投标单位-电子投标文件视频制作手册》的相关规定。</w:t>
      </w:r>
    </w:p>
    <w:p w14:paraId="5971DE27">
      <w:pPr>
        <w:spacing w:line="360" w:lineRule="auto"/>
        <w:ind w:firstLine="550"/>
        <w:rPr>
          <w:rFonts w:hint="eastAsia" w:ascii="宋体" w:hAnsi="宋体" w:eastAsia="宋体" w:cs="宋体"/>
          <w:b/>
          <w:sz w:val="24"/>
          <w:highlight w:val="none"/>
        </w:rPr>
      </w:pPr>
      <w:r>
        <w:rPr>
          <w:rFonts w:hint="eastAsia" w:ascii="宋体" w:hAnsi="宋体" w:eastAsia="宋体" w:cs="宋体"/>
          <w:b/>
          <w:sz w:val="24"/>
          <w:highlight w:val="none"/>
        </w:rPr>
        <w:t xml:space="preserve">23.投标文件的递交 </w:t>
      </w:r>
    </w:p>
    <w:p w14:paraId="0A45620A">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23.1</w:t>
      </w:r>
      <w:r>
        <w:rPr>
          <w:rFonts w:hint="eastAsia" w:ascii="宋体" w:hAnsi="宋体" w:cs="宋体"/>
          <w:sz w:val="24"/>
          <w:highlight w:val="none"/>
          <w:lang w:eastAsia="zh-CN"/>
        </w:rPr>
        <w:t>供应商</w:t>
      </w:r>
      <w:r>
        <w:rPr>
          <w:rFonts w:hint="eastAsia" w:ascii="宋体" w:hAnsi="宋体" w:eastAsia="宋体" w:cs="宋体"/>
          <w:sz w:val="24"/>
          <w:highlight w:val="none"/>
        </w:rPr>
        <w:t>应当在招标文件要求提交投标文件的截止时间前网上投标。</w:t>
      </w:r>
    </w:p>
    <w:p w14:paraId="6E970959">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23.2在招标文件要求提交投标文件的截止时间之后制作上传的投标文件为无效投标文件，</w:t>
      </w:r>
      <w:r>
        <w:rPr>
          <w:rFonts w:hint="eastAsia" w:ascii="宋体" w:hAnsi="宋体" w:eastAsia="宋体" w:cs="宋体"/>
          <w:bCs/>
          <w:sz w:val="24"/>
          <w:highlight w:val="none"/>
        </w:rPr>
        <w:t>采购人</w:t>
      </w:r>
      <w:r>
        <w:rPr>
          <w:rFonts w:hint="eastAsia" w:ascii="宋体" w:hAnsi="宋体" w:eastAsia="宋体" w:cs="宋体"/>
          <w:sz w:val="24"/>
          <w:highlight w:val="none"/>
        </w:rPr>
        <w:t>将拒绝接收。</w:t>
      </w:r>
    </w:p>
    <w:p w14:paraId="4337F919">
      <w:pPr>
        <w:spacing w:line="360" w:lineRule="auto"/>
        <w:ind w:firstLine="550"/>
        <w:rPr>
          <w:rFonts w:hint="eastAsia" w:ascii="宋体" w:hAnsi="宋体" w:eastAsia="宋体" w:cs="宋体"/>
          <w:b/>
          <w:sz w:val="24"/>
          <w:highlight w:val="none"/>
        </w:rPr>
      </w:pPr>
      <w:r>
        <w:rPr>
          <w:rFonts w:hint="eastAsia" w:ascii="宋体" w:hAnsi="宋体" w:eastAsia="宋体" w:cs="宋体"/>
          <w:b/>
          <w:sz w:val="24"/>
          <w:highlight w:val="none"/>
        </w:rPr>
        <w:t>24.投标文件的修改和撤回</w:t>
      </w:r>
    </w:p>
    <w:p w14:paraId="5E96515C">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投标截止日期前，</w:t>
      </w:r>
      <w:r>
        <w:rPr>
          <w:rFonts w:hint="eastAsia" w:ascii="宋体" w:hAnsi="宋体" w:cs="宋体"/>
          <w:sz w:val="24"/>
          <w:highlight w:val="none"/>
          <w:lang w:eastAsia="zh-CN"/>
        </w:rPr>
        <w:t>供应商</w:t>
      </w:r>
      <w:r>
        <w:rPr>
          <w:rFonts w:hint="eastAsia" w:ascii="宋体" w:hAnsi="宋体" w:eastAsia="宋体" w:cs="宋体"/>
          <w:sz w:val="24"/>
          <w:highlight w:val="none"/>
        </w:rPr>
        <w:t>可以修改或撤回其投标文件；在投标截止时间后，</w:t>
      </w:r>
      <w:r>
        <w:rPr>
          <w:rFonts w:hint="eastAsia" w:ascii="宋体" w:hAnsi="宋体" w:cs="宋体"/>
          <w:sz w:val="24"/>
          <w:highlight w:val="none"/>
          <w:lang w:eastAsia="zh-CN"/>
        </w:rPr>
        <w:t>供应商</w:t>
      </w:r>
      <w:r>
        <w:rPr>
          <w:rFonts w:hint="eastAsia" w:ascii="宋体" w:hAnsi="宋体" w:eastAsia="宋体" w:cs="宋体"/>
          <w:sz w:val="24"/>
          <w:highlight w:val="none"/>
        </w:rPr>
        <w:t>不得再要求修改或撤回其投标文件。</w:t>
      </w:r>
    </w:p>
    <w:p w14:paraId="0C86E2EF">
      <w:pPr>
        <w:pStyle w:val="9"/>
        <w:spacing w:line="360" w:lineRule="auto"/>
        <w:ind w:firstLine="2996" w:firstLineChars="1066"/>
        <w:jc w:val="both"/>
        <w:rPr>
          <w:rFonts w:hint="eastAsia" w:ascii="宋体" w:hAnsi="宋体" w:eastAsia="宋体" w:cs="宋体"/>
          <w:sz w:val="28"/>
          <w:highlight w:val="none"/>
        </w:rPr>
      </w:pPr>
      <w:bookmarkStart w:id="114" w:name="_Hlt509649294"/>
      <w:bookmarkEnd w:id="114"/>
      <w:bookmarkStart w:id="115" w:name="_Toc5128"/>
      <w:bookmarkStart w:id="116" w:name="_Toc11404"/>
      <w:bookmarkStart w:id="117" w:name="_Toc21729"/>
      <w:bookmarkStart w:id="118" w:name="_Toc40975446"/>
      <w:bookmarkStart w:id="119" w:name="_Toc527725926"/>
      <w:r>
        <w:rPr>
          <w:rFonts w:hint="eastAsia" w:ascii="宋体" w:hAnsi="宋体" w:eastAsia="宋体" w:cs="宋体"/>
          <w:sz w:val="28"/>
          <w:highlight w:val="none"/>
        </w:rPr>
        <w:t>五．开标与评标</w:t>
      </w:r>
      <w:bookmarkEnd w:id="115"/>
      <w:bookmarkEnd w:id="116"/>
      <w:bookmarkEnd w:id="117"/>
      <w:bookmarkEnd w:id="118"/>
      <w:bookmarkEnd w:id="119"/>
    </w:p>
    <w:p w14:paraId="70956804">
      <w:pPr>
        <w:snapToGrid w:val="0"/>
        <w:spacing w:line="300" w:lineRule="auto"/>
        <w:ind w:firstLine="550"/>
        <w:rPr>
          <w:rFonts w:hint="eastAsia" w:ascii="宋体" w:hAnsi="宋体" w:eastAsia="宋体" w:cs="宋体"/>
          <w:b/>
          <w:sz w:val="24"/>
          <w:szCs w:val="24"/>
          <w:highlight w:val="none"/>
        </w:rPr>
      </w:pPr>
      <w:r>
        <w:rPr>
          <w:rFonts w:hint="eastAsia" w:ascii="宋体" w:hAnsi="宋体" w:eastAsia="宋体" w:cs="宋体"/>
          <w:b/>
          <w:sz w:val="24"/>
          <w:szCs w:val="24"/>
          <w:highlight w:val="none"/>
        </w:rPr>
        <w:t>25.开标</w:t>
      </w:r>
    </w:p>
    <w:p w14:paraId="1D85C7F1">
      <w:pPr>
        <w:spacing w:line="360" w:lineRule="auto"/>
        <w:ind w:firstLine="549"/>
        <w:rPr>
          <w:rFonts w:hint="eastAsia" w:ascii="宋体" w:hAnsi="宋体" w:eastAsia="宋体" w:cs="宋体"/>
          <w:bCs/>
          <w:sz w:val="24"/>
          <w:highlight w:val="none"/>
        </w:rPr>
      </w:pPr>
      <w:r>
        <w:rPr>
          <w:rFonts w:hint="eastAsia" w:ascii="宋体" w:hAnsi="宋体" w:eastAsia="宋体" w:cs="宋体"/>
          <w:bCs/>
          <w:sz w:val="24"/>
          <w:highlight w:val="none"/>
        </w:rPr>
        <w:t>25.1本项目实行网上远程开标无须到现场提交投标文件。投标文件提交及解密详见周口市公共资源交易中心网</w:t>
      </w:r>
      <w:r>
        <w:rPr>
          <w:rFonts w:hint="eastAsia" w:hAnsi="宋体" w:eastAsia="宋体" w:cs="宋体"/>
          <w:sz w:val="24"/>
          <w:szCs w:val="24"/>
          <w:highlight w:val="none"/>
          <w:lang w:val="en-US" w:eastAsia="zh-CN"/>
        </w:rPr>
        <w:t>办事指南</w:t>
      </w:r>
      <w:r>
        <w:rPr>
          <w:rFonts w:hint="eastAsia" w:ascii="宋体" w:hAnsi="宋体" w:eastAsia="宋体" w:cs="宋体"/>
          <w:bCs/>
          <w:sz w:val="24"/>
          <w:highlight w:val="none"/>
          <w:lang w:val="en-US" w:eastAsia="zh-CN"/>
        </w:rPr>
        <w:t>《</w:t>
      </w:r>
      <w:r>
        <w:rPr>
          <w:rFonts w:hint="eastAsia" w:ascii="宋体" w:hAnsi="宋体" w:eastAsia="宋体" w:cs="宋体"/>
          <w:bCs/>
          <w:sz w:val="24"/>
          <w:highlight w:val="none"/>
        </w:rPr>
        <w:t>不见面开标远程在线解密会员端操作手册操作指南</w:t>
      </w:r>
      <w:r>
        <w:rPr>
          <w:rFonts w:hint="eastAsia" w:ascii="宋体" w:hAnsi="宋体" w:eastAsia="宋体" w:cs="宋体"/>
          <w:bCs/>
          <w:sz w:val="24"/>
          <w:highlight w:val="none"/>
          <w:lang w:val="en-US" w:eastAsia="zh-CN"/>
        </w:rPr>
        <w:t>》</w:t>
      </w:r>
      <w:r>
        <w:rPr>
          <w:rFonts w:hint="eastAsia" w:ascii="宋体" w:hAnsi="宋体" w:eastAsia="宋体" w:cs="宋体"/>
          <w:bCs/>
          <w:sz w:val="24"/>
          <w:highlight w:val="none"/>
        </w:rPr>
        <w:t>。</w:t>
      </w:r>
    </w:p>
    <w:p w14:paraId="2AE551D4">
      <w:pPr>
        <w:spacing w:line="360" w:lineRule="auto"/>
        <w:ind w:firstLine="549"/>
        <w:jc w:val="left"/>
        <w:rPr>
          <w:rFonts w:hint="eastAsia" w:ascii="宋体" w:hAnsi="宋体" w:eastAsia="宋体" w:cs="宋体"/>
          <w:bCs/>
          <w:sz w:val="24"/>
          <w:highlight w:val="none"/>
        </w:rPr>
      </w:pPr>
      <w:r>
        <w:rPr>
          <w:rFonts w:hint="eastAsia" w:ascii="宋体" w:hAnsi="宋体" w:eastAsia="宋体" w:cs="宋体"/>
          <w:bCs/>
          <w:sz w:val="24"/>
          <w:highlight w:val="none"/>
        </w:rPr>
        <w:t>25.2开标时，各投标单位应在规定时间内对本单位的投标文件现场解密。在解密投标文件开始时30分钟内进行解密，超时视为放弃递交投标文件。</w:t>
      </w:r>
    </w:p>
    <w:p w14:paraId="7B82CE6F">
      <w:pPr>
        <w:spacing w:line="360" w:lineRule="auto"/>
        <w:ind w:firstLine="549"/>
        <w:rPr>
          <w:rFonts w:hint="eastAsia" w:ascii="宋体" w:hAnsi="宋体" w:eastAsia="宋体" w:cs="宋体"/>
          <w:bCs/>
          <w:sz w:val="24"/>
          <w:highlight w:val="none"/>
        </w:rPr>
      </w:pPr>
      <w:r>
        <w:rPr>
          <w:rFonts w:hint="eastAsia" w:ascii="宋体" w:hAnsi="宋体" w:eastAsia="宋体" w:cs="宋体"/>
          <w:bCs/>
          <w:sz w:val="24"/>
          <w:highlight w:val="none"/>
        </w:rPr>
        <w:t>25.3投标资格及投标文件的法律文本将由评审委员会在评标前进行审查。资格不符合招标文件要求和相关法律规定的，投标无效。</w:t>
      </w:r>
    </w:p>
    <w:p w14:paraId="5B4FE5BD">
      <w:pPr>
        <w:spacing w:line="360" w:lineRule="auto"/>
        <w:ind w:firstLine="549"/>
        <w:rPr>
          <w:rFonts w:hint="eastAsia" w:ascii="宋体" w:hAnsi="宋体" w:eastAsia="宋体" w:cs="宋体"/>
          <w:bCs/>
          <w:sz w:val="24"/>
          <w:highlight w:val="none"/>
        </w:rPr>
      </w:pPr>
      <w:r>
        <w:rPr>
          <w:rFonts w:hint="eastAsia" w:ascii="宋体" w:hAnsi="宋体" w:eastAsia="宋体" w:cs="宋体"/>
          <w:bCs/>
          <w:sz w:val="24"/>
          <w:highlight w:val="none"/>
        </w:rPr>
        <w:t>25.4开标时，周口市公共资源交易中心政府采购中心将通过网上开标系统公布</w:t>
      </w:r>
      <w:r>
        <w:rPr>
          <w:rFonts w:hint="eastAsia" w:ascii="宋体" w:hAnsi="宋体" w:cs="宋体"/>
          <w:bCs/>
          <w:sz w:val="24"/>
          <w:highlight w:val="none"/>
          <w:lang w:eastAsia="zh-CN"/>
        </w:rPr>
        <w:t>供应商</w:t>
      </w:r>
      <w:r>
        <w:rPr>
          <w:rFonts w:hint="eastAsia" w:ascii="宋体" w:hAnsi="宋体" w:eastAsia="宋体" w:cs="宋体"/>
          <w:bCs/>
          <w:sz w:val="24"/>
          <w:highlight w:val="none"/>
        </w:rPr>
        <w:t>名称、投标价格，以及周口市公共资源交易中心政府采购中心认为合适的其它详细内容。</w:t>
      </w:r>
    </w:p>
    <w:p w14:paraId="7F20108F">
      <w:pPr>
        <w:spacing w:line="360" w:lineRule="auto"/>
        <w:ind w:firstLine="549"/>
        <w:rPr>
          <w:rFonts w:hint="eastAsia" w:ascii="宋体" w:hAnsi="宋体" w:eastAsia="宋体" w:cs="宋体"/>
          <w:bCs/>
          <w:sz w:val="24"/>
          <w:highlight w:val="none"/>
        </w:rPr>
      </w:pPr>
      <w:r>
        <w:rPr>
          <w:rFonts w:hint="eastAsia" w:ascii="宋体" w:hAnsi="宋体" w:eastAsia="宋体" w:cs="宋体"/>
          <w:bCs/>
          <w:sz w:val="24"/>
          <w:highlight w:val="none"/>
        </w:rPr>
        <w:t>25.5在评审结束前，未得到周口市公共资源交易中心政府采购中心允许，</w:t>
      </w:r>
      <w:r>
        <w:rPr>
          <w:rFonts w:hint="eastAsia" w:ascii="宋体" w:hAnsi="宋体" w:cs="宋体"/>
          <w:bCs/>
          <w:sz w:val="24"/>
          <w:highlight w:val="none"/>
          <w:lang w:eastAsia="zh-CN"/>
        </w:rPr>
        <w:t>供应商</w:t>
      </w:r>
      <w:r>
        <w:rPr>
          <w:rFonts w:hint="eastAsia" w:ascii="宋体" w:hAnsi="宋体" w:eastAsia="宋体" w:cs="宋体"/>
          <w:bCs/>
          <w:sz w:val="24"/>
          <w:highlight w:val="none"/>
        </w:rPr>
        <w:t>授权代表不得离开开标现场。</w:t>
      </w:r>
    </w:p>
    <w:p w14:paraId="52EE5F93">
      <w:pPr>
        <w:spacing w:line="360" w:lineRule="auto"/>
        <w:ind w:firstLine="549"/>
        <w:rPr>
          <w:rFonts w:hint="eastAsia" w:ascii="宋体" w:hAnsi="宋体" w:eastAsia="宋体" w:cs="宋体"/>
          <w:b/>
          <w:sz w:val="24"/>
          <w:highlight w:val="none"/>
        </w:rPr>
      </w:pPr>
      <w:r>
        <w:rPr>
          <w:rFonts w:hint="eastAsia" w:ascii="宋体" w:hAnsi="宋体" w:eastAsia="宋体" w:cs="宋体"/>
          <w:b/>
          <w:sz w:val="24"/>
          <w:highlight w:val="none"/>
        </w:rPr>
        <w:t>26.投标文件的澄清、说明或补正</w:t>
      </w:r>
    </w:p>
    <w:p w14:paraId="1A0132CF">
      <w:pPr>
        <w:spacing w:line="360" w:lineRule="auto"/>
        <w:ind w:firstLine="549"/>
        <w:rPr>
          <w:rFonts w:hint="eastAsia" w:ascii="宋体" w:hAnsi="宋体" w:eastAsia="宋体" w:cs="宋体"/>
          <w:bCs/>
          <w:sz w:val="24"/>
          <w:highlight w:val="none"/>
        </w:rPr>
      </w:pPr>
      <w:r>
        <w:rPr>
          <w:rFonts w:hint="eastAsia" w:ascii="宋体" w:hAnsi="宋体" w:eastAsia="宋体" w:cs="宋体"/>
          <w:bCs/>
          <w:sz w:val="24"/>
          <w:highlight w:val="none"/>
        </w:rPr>
        <w:t>26.1为有助于投标的审查、评价和比较，评标委员会可以书面方式要求</w:t>
      </w:r>
      <w:r>
        <w:rPr>
          <w:rFonts w:hint="eastAsia" w:ascii="宋体" w:hAnsi="宋体" w:cs="宋体"/>
          <w:bCs/>
          <w:sz w:val="24"/>
          <w:highlight w:val="none"/>
          <w:lang w:eastAsia="zh-CN"/>
        </w:rPr>
        <w:t>供应商</w:t>
      </w:r>
      <w:r>
        <w:rPr>
          <w:rFonts w:hint="eastAsia" w:ascii="宋体" w:hAnsi="宋体" w:eastAsia="宋体" w:cs="宋体"/>
          <w:bCs/>
          <w:sz w:val="24"/>
          <w:highlight w:val="none"/>
        </w:rPr>
        <w:t>对投标文件中含义不明确、对同类问题表述不一致或者有明显文字和计算错误的内容作必要的澄清、说明或补正。澄清、说明或补正不得超出投标文件的范围或改变投标文件的实质性内容。</w:t>
      </w:r>
    </w:p>
    <w:p w14:paraId="4B061C03">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26.2投标文件中大写金额和小写金额不一致的，以大写金额为准；总价金额与按单价汇总金额不一致的，以单价金额计算结果为准；单价金额小数点有明显错位的，应以总价为准，并修改单价。</w:t>
      </w:r>
    </w:p>
    <w:p w14:paraId="2BE06AAF">
      <w:pPr>
        <w:spacing w:line="360" w:lineRule="auto"/>
        <w:ind w:firstLine="549"/>
        <w:rPr>
          <w:rFonts w:hint="eastAsia" w:ascii="宋体" w:hAnsi="宋体" w:eastAsia="宋体" w:cs="宋体"/>
          <w:bCs/>
          <w:sz w:val="24"/>
          <w:highlight w:val="none"/>
        </w:rPr>
      </w:pPr>
      <w:r>
        <w:rPr>
          <w:rFonts w:hint="eastAsia" w:ascii="宋体" w:hAnsi="宋体" w:eastAsia="宋体" w:cs="宋体"/>
          <w:sz w:val="24"/>
          <w:highlight w:val="none"/>
        </w:rPr>
        <w:t>26.3</w:t>
      </w:r>
      <w:r>
        <w:rPr>
          <w:rFonts w:hint="eastAsia" w:ascii="宋体" w:hAnsi="宋体" w:eastAsia="宋体" w:cs="宋体"/>
          <w:bCs/>
          <w:sz w:val="24"/>
          <w:highlight w:val="none"/>
        </w:rPr>
        <w:t>开标一览表内容与投标文件中明细表内容不一致的，以开标一览表为准。</w:t>
      </w:r>
    </w:p>
    <w:p w14:paraId="6D85D3E4">
      <w:pPr>
        <w:spacing w:line="360" w:lineRule="auto"/>
        <w:ind w:firstLine="549"/>
        <w:rPr>
          <w:rFonts w:hint="eastAsia" w:ascii="宋体" w:hAnsi="宋体" w:eastAsia="宋体" w:cs="宋体"/>
          <w:bCs/>
          <w:sz w:val="24"/>
          <w:highlight w:val="none"/>
        </w:rPr>
      </w:pPr>
      <w:r>
        <w:rPr>
          <w:rFonts w:hint="eastAsia" w:ascii="宋体" w:hAnsi="宋体" w:eastAsia="宋体" w:cs="宋体"/>
          <w:bCs/>
          <w:sz w:val="24"/>
          <w:highlight w:val="none"/>
        </w:rPr>
        <w:t>26.4 如同时出现26.2条和26.3条所述的不一致情况，以开标一览表为准。</w:t>
      </w:r>
    </w:p>
    <w:p w14:paraId="3F7A497B">
      <w:pPr>
        <w:spacing w:line="360" w:lineRule="auto"/>
        <w:ind w:firstLine="549"/>
        <w:rPr>
          <w:rFonts w:hint="eastAsia" w:ascii="宋体" w:hAnsi="宋体" w:eastAsia="宋体" w:cs="宋体"/>
          <w:b/>
          <w:sz w:val="24"/>
          <w:highlight w:val="none"/>
        </w:rPr>
      </w:pPr>
      <w:r>
        <w:rPr>
          <w:rFonts w:hint="eastAsia" w:ascii="宋体" w:hAnsi="宋体" w:eastAsia="宋体" w:cs="宋体"/>
          <w:b/>
          <w:sz w:val="24"/>
          <w:highlight w:val="none"/>
        </w:rPr>
        <w:t>27.评标</w:t>
      </w:r>
    </w:p>
    <w:p w14:paraId="74C3FB78">
      <w:pPr>
        <w:spacing w:line="360" w:lineRule="auto"/>
        <w:ind w:firstLine="523" w:firstLineChars="218"/>
        <w:rPr>
          <w:rFonts w:hint="eastAsia" w:ascii="宋体" w:hAnsi="宋体" w:eastAsia="宋体" w:cs="宋体"/>
          <w:b/>
          <w:sz w:val="24"/>
          <w:highlight w:val="none"/>
        </w:rPr>
      </w:pPr>
      <w:r>
        <w:rPr>
          <w:rFonts w:hint="eastAsia" w:ascii="宋体" w:hAnsi="宋体" w:eastAsia="宋体" w:cs="宋体"/>
          <w:sz w:val="24"/>
          <w:highlight w:val="none"/>
        </w:rPr>
        <w:t>27.1 评委会将按照招标文件规定的评标办法对</w:t>
      </w:r>
      <w:r>
        <w:rPr>
          <w:rFonts w:hint="eastAsia" w:ascii="宋体" w:hAnsi="宋体" w:cs="宋体"/>
          <w:sz w:val="24"/>
          <w:highlight w:val="none"/>
          <w:lang w:eastAsia="zh-CN"/>
        </w:rPr>
        <w:t>供应商</w:t>
      </w:r>
      <w:r>
        <w:rPr>
          <w:rFonts w:hint="eastAsia" w:ascii="宋体" w:hAnsi="宋体" w:eastAsia="宋体" w:cs="宋体"/>
          <w:sz w:val="24"/>
          <w:highlight w:val="none"/>
        </w:rPr>
        <w:t>独立进行投标评审。投标评审分为符合性审查和综合评分。</w:t>
      </w:r>
    </w:p>
    <w:p w14:paraId="7F78157D">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27.2符合性审查时，评委会将首先审查投标文件是否实质上响应招标文件的各项指标要求。实质上响应的投标应与招标文件的全部条款、条件和规格相符，没有重大偏离或保留。所谓重大偏离或保留是指影响合同的供货范围、质量和性能等；或者在实质上与招标文件不一致，而且限制了合同中买方的权利或</w:t>
      </w:r>
      <w:r>
        <w:rPr>
          <w:rFonts w:hint="eastAsia" w:ascii="宋体" w:hAnsi="宋体" w:cs="宋体"/>
          <w:sz w:val="24"/>
          <w:highlight w:val="none"/>
          <w:lang w:eastAsia="zh-CN"/>
        </w:rPr>
        <w:t>供应商</w:t>
      </w:r>
      <w:r>
        <w:rPr>
          <w:rFonts w:hint="eastAsia" w:ascii="宋体" w:hAnsi="宋体" w:eastAsia="宋体" w:cs="宋体"/>
          <w:sz w:val="24"/>
          <w:highlight w:val="none"/>
        </w:rPr>
        <w:t>的义务。这些偏离或保留将会对其他实质上响应要求的</w:t>
      </w:r>
      <w:r>
        <w:rPr>
          <w:rFonts w:hint="eastAsia" w:ascii="宋体" w:hAnsi="宋体" w:cs="宋体"/>
          <w:sz w:val="24"/>
          <w:highlight w:val="none"/>
          <w:lang w:eastAsia="zh-CN"/>
        </w:rPr>
        <w:t>供应商</w:t>
      </w:r>
      <w:r>
        <w:rPr>
          <w:rFonts w:hint="eastAsia" w:ascii="宋体" w:hAnsi="宋体" w:eastAsia="宋体" w:cs="宋体"/>
          <w:sz w:val="24"/>
          <w:highlight w:val="none"/>
        </w:rPr>
        <w:t>的竞争地位产生不公正的影响。</w:t>
      </w:r>
      <w:r>
        <w:rPr>
          <w:rFonts w:hint="eastAsia" w:ascii="宋体" w:hAnsi="宋体" w:cs="宋体"/>
          <w:sz w:val="24"/>
          <w:highlight w:val="none"/>
          <w:lang w:eastAsia="zh-CN"/>
        </w:rPr>
        <w:t>供应商</w:t>
      </w:r>
      <w:r>
        <w:rPr>
          <w:rFonts w:hint="eastAsia" w:ascii="宋体" w:hAnsi="宋体" w:eastAsia="宋体" w:cs="宋体"/>
          <w:sz w:val="24"/>
          <w:highlight w:val="none"/>
        </w:rPr>
        <w:t>不得通过修改或撤销不合要求的偏离或保留而使其投标成为响应性的投标。</w:t>
      </w:r>
    </w:p>
    <w:p w14:paraId="5E37C6A9">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有下列情形之一的，评标委员会应当否决其投标：</w:t>
      </w:r>
    </w:p>
    <w:p w14:paraId="3EE2851C">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27.2.1投标文件未经投标单位电子签章的；</w:t>
      </w:r>
    </w:p>
    <w:p w14:paraId="607214C8">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27.2.2投标联合体没有提交共同投标协议；</w:t>
      </w:r>
    </w:p>
    <w:p w14:paraId="0CC7A99A">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27.2.3</w:t>
      </w:r>
      <w:r>
        <w:rPr>
          <w:rFonts w:hint="eastAsia" w:ascii="宋体" w:hAnsi="宋体" w:cs="宋体"/>
          <w:sz w:val="24"/>
          <w:highlight w:val="none"/>
          <w:lang w:eastAsia="zh-CN"/>
        </w:rPr>
        <w:t>供应商</w:t>
      </w:r>
      <w:r>
        <w:rPr>
          <w:rFonts w:hint="eastAsia" w:ascii="宋体" w:hAnsi="宋体" w:eastAsia="宋体" w:cs="宋体"/>
          <w:sz w:val="24"/>
          <w:highlight w:val="none"/>
        </w:rPr>
        <w:t>不符合国家或者招标文件规定的资格条件；</w:t>
      </w:r>
    </w:p>
    <w:p w14:paraId="7564AD05">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27.2.4同一</w:t>
      </w:r>
      <w:r>
        <w:rPr>
          <w:rFonts w:hint="eastAsia" w:ascii="宋体" w:hAnsi="宋体" w:cs="宋体"/>
          <w:sz w:val="24"/>
          <w:highlight w:val="none"/>
          <w:lang w:eastAsia="zh-CN"/>
        </w:rPr>
        <w:t>供应商</w:t>
      </w:r>
      <w:r>
        <w:rPr>
          <w:rFonts w:hint="eastAsia" w:ascii="宋体" w:hAnsi="宋体" w:eastAsia="宋体" w:cs="宋体"/>
          <w:sz w:val="24"/>
          <w:highlight w:val="none"/>
        </w:rPr>
        <w:t>提交两个以上不同的投标文件或者投标报价，但招标文件要求提交备选投标的除外；</w:t>
      </w:r>
    </w:p>
    <w:p w14:paraId="2FA56CFB">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27.2.5投标报价或者某些分项报价明显不合理或者低于成本，有可能影响商品质量和不能诚信履约；</w:t>
      </w:r>
    </w:p>
    <w:p w14:paraId="056DDB68">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27.2.</w:t>
      </w:r>
      <w:r>
        <w:rPr>
          <w:rFonts w:hint="eastAsia" w:ascii="宋体" w:hAnsi="宋体" w:cs="宋体"/>
          <w:color w:val="auto"/>
          <w:sz w:val="24"/>
          <w:highlight w:val="none"/>
          <w:lang w:val="en-US" w:eastAsia="zh-CN"/>
        </w:rPr>
        <w:t>6</w:t>
      </w:r>
      <w:r>
        <w:rPr>
          <w:rFonts w:hint="eastAsia" w:ascii="宋体" w:hAnsi="宋体" w:eastAsia="宋体" w:cs="宋体"/>
          <w:color w:val="auto"/>
          <w:sz w:val="24"/>
          <w:highlight w:val="none"/>
        </w:rPr>
        <w:t>投标文件没有对招标文件的实质性要求和条件作出响应；</w:t>
      </w:r>
    </w:p>
    <w:p w14:paraId="3F1CFFBD">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27.2.</w:t>
      </w:r>
      <w:r>
        <w:rPr>
          <w:rFonts w:hint="eastAsia" w:ascii="宋体" w:hAnsi="宋体" w:cs="宋体"/>
          <w:color w:val="auto"/>
          <w:sz w:val="24"/>
          <w:highlight w:val="none"/>
          <w:lang w:val="en-US" w:eastAsia="zh-CN"/>
        </w:rPr>
        <w:t>7</w:t>
      </w:r>
      <w:r>
        <w:rPr>
          <w:rFonts w:hint="eastAsia" w:ascii="宋体" w:hAnsi="宋体" w:cs="宋体"/>
          <w:color w:val="auto"/>
          <w:sz w:val="24"/>
          <w:highlight w:val="none"/>
          <w:lang w:eastAsia="zh-CN"/>
        </w:rPr>
        <w:t>供应商</w:t>
      </w:r>
      <w:r>
        <w:rPr>
          <w:rFonts w:hint="eastAsia" w:ascii="宋体" w:hAnsi="宋体" w:eastAsia="宋体" w:cs="宋体"/>
          <w:color w:val="auto"/>
          <w:sz w:val="24"/>
          <w:highlight w:val="none"/>
        </w:rPr>
        <w:t>有串通投标、弄虚作假、行贿等违法行为；</w:t>
      </w:r>
    </w:p>
    <w:p w14:paraId="44D7CB95">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27.3如果投标文件未通过投标符合性审查，投标无效。</w:t>
      </w:r>
    </w:p>
    <w:p w14:paraId="34EC7BD8">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27.4评委会决定投标文件的响应性及符合性只根据投标文件本身的内容，不寻求其他外部证据。</w:t>
      </w:r>
    </w:p>
    <w:p w14:paraId="21CB854B">
      <w:pPr>
        <w:spacing w:line="360" w:lineRule="auto"/>
        <w:ind w:firstLine="549"/>
        <w:rPr>
          <w:rFonts w:hint="eastAsia" w:ascii="宋体" w:hAnsi="宋体" w:eastAsia="宋体" w:cs="宋体"/>
          <w:b/>
          <w:bCs/>
          <w:sz w:val="24"/>
          <w:highlight w:val="none"/>
        </w:rPr>
      </w:pPr>
      <w:r>
        <w:rPr>
          <w:rFonts w:hint="eastAsia" w:ascii="宋体" w:hAnsi="宋体" w:eastAsia="宋体" w:cs="宋体"/>
          <w:b/>
          <w:bCs/>
          <w:sz w:val="24"/>
          <w:highlight w:val="none"/>
        </w:rPr>
        <w:t>28</w:t>
      </w:r>
      <w:r>
        <w:rPr>
          <w:rFonts w:hint="eastAsia" w:ascii="宋体" w:hAnsi="宋体" w:eastAsia="宋体" w:cs="宋体"/>
          <w:b/>
          <w:sz w:val="24"/>
          <w:highlight w:val="none"/>
        </w:rPr>
        <w:t>.</w:t>
      </w:r>
      <w:r>
        <w:rPr>
          <w:rFonts w:hint="eastAsia" w:ascii="宋体" w:hAnsi="宋体" w:eastAsia="宋体" w:cs="宋体"/>
          <w:b/>
          <w:bCs/>
          <w:sz w:val="24"/>
          <w:highlight w:val="none"/>
        </w:rPr>
        <w:t>废标处理</w:t>
      </w:r>
    </w:p>
    <w:p w14:paraId="08D41771">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28.1在招标采购中，出现下列情形之一的，周口市公共资源交易中心政府采购中心有权宣布废标：</w:t>
      </w:r>
    </w:p>
    <w:p w14:paraId="34AF1CCF">
      <w:pPr>
        <w:spacing w:line="360" w:lineRule="auto"/>
        <w:ind w:firstLine="523" w:firstLineChars="218"/>
        <w:rPr>
          <w:rFonts w:hint="eastAsia" w:ascii="宋体" w:hAnsi="宋体" w:eastAsia="宋体" w:cs="宋体"/>
          <w:sz w:val="24"/>
          <w:highlight w:val="none"/>
        </w:rPr>
      </w:pPr>
      <w:r>
        <w:rPr>
          <w:rFonts w:hint="eastAsia" w:ascii="宋体" w:hAnsi="宋体" w:eastAsia="宋体" w:cs="宋体"/>
          <w:sz w:val="24"/>
          <w:highlight w:val="none"/>
        </w:rPr>
        <w:t>28.1.1符合专业条件的</w:t>
      </w:r>
      <w:r>
        <w:rPr>
          <w:rFonts w:hint="eastAsia" w:ascii="宋体" w:hAnsi="宋体" w:cs="宋体"/>
          <w:sz w:val="24"/>
          <w:highlight w:val="none"/>
          <w:lang w:eastAsia="zh-CN"/>
        </w:rPr>
        <w:t>供应商</w:t>
      </w:r>
      <w:r>
        <w:rPr>
          <w:rFonts w:hint="eastAsia" w:ascii="宋体" w:hAnsi="宋体" w:eastAsia="宋体" w:cs="宋体"/>
          <w:sz w:val="24"/>
          <w:highlight w:val="none"/>
        </w:rPr>
        <w:t>或对招标文件作实质响应的</w:t>
      </w:r>
      <w:r>
        <w:rPr>
          <w:rFonts w:hint="eastAsia" w:ascii="宋体" w:hAnsi="宋体" w:cs="宋体"/>
          <w:sz w:val="24"/>
          <w:highlight w:val="none"/>
          <w:lang w:eastAsia="zh-CN"/>
        </w:rPr>
        <w:t>供应商</w:t>
      </w:r>
      <w:r>
        <w:rPr>
          <w:rFonts w:hint="eastAsia" w:ascii="宋体" w:hAnsi="宋体" w:eastAsia="宋体" w:cs="宋体"/>
          <w:sz w:val="24"/>
          <w:highlight w:val="none"/>
        </w:rPr>
        <w:t>不足三家的；</w:t>
      </w:r>
    </w:p>
    <w:p w14:paraId="5877D30D">
      <w:pPr>
        <w:spacing w:line="360" w:lineRule="auto"/>
        <w:ind w:firstLine="523" w:firstLineChars="218"/>
        <w:rPr>
          <w:rFonts w:hint="eastAsia" w:ascii="宋体" w:hAnsi="宋体" w:eastAsia="宋体" w:cs="宋体"/>
          <w:sz w:val="24"/>
          <w:highlight w:val="none"/>
        </w:rPr>
      </w:pPr>
      <w:r>
        <w:rPr>
          <w:rFonts w:hint="eastAsia" w:ascii="宋体" w:hAnsi="宋体" w:eastAsia="宋体" w:cs="宋体"/>
          <w:sz w:val="24"/>
          <w:highlight w:val="none"/>
        </w:rPr>
        <w:t>28.1.2</w:t>
      </w:r>
      <w:r>
        <w:rPr>
          <w:rFonts w:hint="eastAsia" w:ascii="宋体" w:hAnsi="宋体" w:cs="宋体"/>
          <w:sz w:val="24"/>
          <w:highlight w:val="none"/>
          <w:lang w:eastAsia="zh-CN"/>
        </w:rPr>
        <w:t>供应商</w:t>
      </w:r>
      <w:r>
        <w:rPr>
          <w:rFonts w:hint="eastAsia" w:ascii="宋体" w:hAnsi="宋体" w:eastAsia="宋体" w:cs="宋体"/>
          <w:sz w:val="24"/>
          <w:highlight w:val="none"/>
        </w:rPr>
        <w:t>的报价均超过采购预算，采购人不能支付的；</w:t>
      </w:r>
    </w:p>
    <w:p w14:paraId="3E926201">
      <w:pPr>
        <w:spacing w:line="360" w:lineRule="auto"/>
        <w:ind w:firstLine="523" w:firstLineChars="218"/>
        <w:rPr>
          <w:rFonts w:hint="eastAsia" w:ascii="宋体" w:hAnsi="宋体" w:eastAsia="宋体" w:cs="宋体"/>
          <w:sz w:val="24"/>
          <w:highlight w:val="none"/>
        </w:rPr>
      </w:pPr>
      <w:r>
        <w:rPr>
          <w:rFonts w:hint="eastAsia" w:ascii="宋体" w:hAnsi="宋体" w:eastAsia="宋体" w:cs="宋体"/>
          <w:sz w:val="24"/>
          <w:highlight w:val="none"/>
        </w:rPr>
        <w:t>28.1.3出现影响采购公正的违法、违规行为的；</w:t>
      </w:r>
    </w:p>
    <w:p w14:paraId="3C0BAD20">
      <w:pPr>
        <w:spacing w:line="360" w:lineRule="auto"/>
        <w:ind w:firstLine="523" w:firstLineChars="218"/>
        <w:rPr>
          <w:rFonts w:hint="eastAsia" w:ascii="宋体" w:hAnsi="宋体" w:eastAsia="宋体" w:cs="宋体"/>
          <w:sz w:val="24"/>
          <w:highlight w:val="none"/>
        </w:rPr>
      </w:pPr>
      <w:r>
        <w:rPr>
          <w:rFonts w:hint="eastAsia" w:ascii="宋体" w:hAnsi="宋体" w:eastAsia="宋体" w:cs="宋体"/>
          <w:sz w:val="24"/>
          <w:highlight w:val="none"/>
        </w:rPr>
        <w:t>28.1.4因重大变故，采购任务取消的。</w:t>
      </w:r>
    </w:p>
    <w:p w14:paraId="2AE3E679">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废标后，周口市公共资源交易中心政府采购中心会把废标理由通知所有</w:t>
      </w:r>
      <w:r>
        <w:rPr>
          <w:rFonts w:hint="eastAsia" w:ascii="宋体" w:hAnsi="宋体" w:cs="宋体"/>
          <w:sz w:val="24"/>
          <w:highlight w:val="none"/>
          <w:lang w:eastAsia="zh-CN"/>
        </w:rPr>
        <w:t>供应商</w:t>
      </w:r>
      <w:r>
        <w:rPr>
          <w:rFonts w:hint="eastAsia" w:ascii="宋体" w:hAnsi="宋体" w:eastAsia="宋体" w:cs="宋体"/>
          <w:sz w:val="24"/>
          <w:highlight w:val="none"/>
        </w:rPr>
        <w:t>。</w:t>
      </w:r>
    </w:p>
    <w:p w14:paraId="698BFC61">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28.2 因上条第一款、第二款规定情形导致废标的，若采购人提出申请，报经政府采购监督管理部门批准，可现场改为竞争性谈判，</w:t>
      </w:r>
      <w:r>
        <w:rPr>
          <w:rFonts w:hint="eastAsia" w:ascii="宋体" w:hAnsi="宋体" w:cs="宋体"/>
          <w:sz w:val="24"/>
          <w:highlight w:val="none"/>
          <w:lang w:eastAsia="zh-CN"/>
        </w:rPr>
        <w:t>供应商</w:t>
      </w:r>
      <w:r>
        <w:rPr>
          <w:rFonts w:hint="eastAsia" w:ascii="宋体" w:hAnsi="宋体" w:eastAsia="宋体" w:cs="宋体"/>
          <w:sz w:val="24"/>
          <w:highlight w:val="none"/>
        </w:rPr>
        <w:t>有下列情形之一的，不得参加谈判：</w:t>
      </w:r>
    </w:p>
    <w:p w14:paraId="552DF38B">
      <w:pPr>
        <w:spacing w:line="360" w:lineRule="auto"/>
        <w:ind w:firstLine="523" w:firstLineChars="218"/>
        <w:rPr>
          <w:rFonts w:hint="eastAsia" w:ascii="宋体" w:hAnsi="宋体" w:eastAsia="宋体" w:cs="宋体"/>
          <w:sz w:val="24"/>
          <w:highlight w:val="none"/>
        </w:rPr>
      </w:pPr>
      <w:r>
        <w:rPr>
          <w:rFonts w:hint="eastAsia" w:ascii="宋体" w:hAnsi="宋体" w:eastAsia="宋体" w:cs="宋体"/>
          <w:sz w:val="24"/>
          <w:highlight w:val="none"/>
        </w:rPr>
        <w:t>28.2.1放弃参加投标的；</w:t>
      </w:r>
    </w:p>
    <w:p w14:paraId="092DD2FB">
      <w:pPr>
        <w:spacing w:line="360" w:lineRule="auto"/>
        <w:ind w:firstLine="523" w:firstLineChars="218"/>
        <w:rPr>
          <w:rFonts w:hint="eastAsia" w:ascii="宋体" w:hAnsi="宋体" w:eastAsia="宋体" w:cs="宋体"/>
          <w:sz w:val="24"/>
          <w:highlight w:val="none"/>
        </w:rPr>
      </w:pPr>
      <w:r>
        <w:rPr>
          <w:rFonts w:hint="eastAsia" w:ascii="宋体" w:hAnsi="宋体" w:eastAsia="宋体" w:cs="宋体"/>
          <w:sz w:val="24"/>
          <w:highlight w:val="none"/>
        </w:rPr>
        <w:t>28.2.2未经周口市公共资源交易中心政府采购中心允许，离开开标现场通知不上的；</w:t>
      </w:r>
    </w:p>
    <w:p w14:paraId="0A077F5F">
      <w:pPr>
        <w:spacing w:line="360" w:lineRule="auto"/>
        <w:ind w:firstLine="523" w:firstLineChars="218"/>
        <w:rPr>
          <w:rFonts w:hint="eastAsia" w:ascii="宋体" w:hAnsi="宋体" w:eastAsia="宋体" w:cs="宋体"/>
          <w:sz w:val="24"/>
          <w:highlight w:val="none"/>
        </w:rPr>
      </w:pPr>
      <w:r>
        <w:rPr>
          <w:rFonts w:hint="eastAsia" w:ascii="宋体" w:hAnsi="宋体" w:eastAsia="宋体" w:cs="宋体"/>
          <w:sz w:val="24"/>
          <w:highlight w:val="none"/>
        </w:rPr>
        <w:t>28.2.3不符合招标文件列明的专业条件的；</w:t>
      </w:r>
    </w:p>
    <w:p w14:paraId="6FEA860B">
      <w:pPr>
        <w:spacing w:line="360" w:lineRule="auto"/>
        <w:ind w:firstLine="523" w:firstLineChars="218"/>
        <w:rPr>
          <w:rFonts w:hint="eastAsia" w:ascii="宋体" w:hAnsi="宋体" w:eastAsia="宋体" w:cs="宋体"/>
          <w:sz w:val="24"/>
          <w:highlight w:val="none"/>
        </w:rPr>
      </w:pPr>
      <w:r>
        <w:rPr>
          <w:rFonts w:hint="eastAsia" w:ascii="宋体" w:hAnsi="宋体" w:eastAsia="宋体" w:cs="宋体"/>
          <w:sz w:val="24"/>
          <w:highlight w:val="none"/>
        </w:rPr>
        <w:t>28.2.4未按规定交纳谈判保证金的；</w:t>
      </w:r>
    </w:p>
    <w:p w14:paraId="7854F887">
      <w:pPr>
        <w:spacing w:line="360" w:lineRule="auto"/>
        <w:ind w:firstLine="523" w:firstLineChars="218"/>
        <w:rPr>
          <w:rFonts w:hint="eastAsia" w:ascii="宋体" w:hAnsi="宋体" w:eastAsia="宋体" w:cs="宋体"/>
          <w:sz w:val="24"/>
          <w:highlight w:val="none"/>
        </w:rPr>
      </w:pPr>
      <w:r>
        <w:rPr>
          <w:rFonts w:hint="eastAsia" w:ascii="宋体" w:hAnsi="宋体" w:eastAsia="宋体" w:cs="宋体"/>
          <w:sz w:val="24"/>
          <w:highlight w:val="none"/>
        </w:rPr>
        <w:t>28.2.5有影响采购公正的违法、违规行为造成项目废标的；</w:t>
      </w:r>
    </w:p>
    <w:p w14:paraId="70170F9A">
      <w:pPr>
        <w:spacing w:line="360" w:lineRule="auto"/>
        <w:ind w:firstLine="523" w:firstLineChars="218"/>
        <w:rPr>
          <w:rFonts w:hint="eastAsia" w:ascii="宋体" w:hAnsi="宋体" w:eastAsia="宋体" w:cs="宋体"/>
          <w:sz w:val="24"/>
          <w:highlight w:val="none"/>
        </w:rPr>
      </w:pPr>
      <w:r>
        <w:rPr>
          <w:rFonts w:hint="eastAsia" w:ascii="宋体" w:hAnsi="宋体" w:eastAsia="宋体" w:cs="宋体"/>
          <w:sz w:val="24"/>
          <w:highlight w:val="none"/>
        </w:rPr>
        <w:t>28.2.6其他不符合竞争性谈判条件的情况。</w:t>
      </w:r>
    </w:p>
    <w:p w14:paraId="4C3519AF">
      <w:pPr>
        <w:spacing w:line="360" w:lineRule="auto"/>
        <w:ind w:firstLine="549"/>
        <w:rPr>
          <w:rFonts w:hint="eastAsia" w:ascii="宋体" w:hAnsi="宋体" w:eastAsia="宋体" w:cs="宋体"/>
          <w:sz w:val="24"/>
          <w:szCs w:val="24"/>
          <w:highlight w:val="none"/>
        </w:rPr>
      </w:pPr>
      <w:r>
        <w:rPr>
          <w:rFonts w:hint="eastAsia" w:ascii="宋体" w:hAnsi="宋体" w:eastAsia="宋体" w:cs="宋体"/>
          <w:sz w:val="24"/>
          <w:szCs w:val="24"/>
          <w:highlight w:val="none"/>
        </w:rPr>
        <w:t>28.3采购方式现场改为竞争性谈判时，</w:t>
      </w:r>
      <w:r>
        <w:rPr>
          <w:rFonts w:hint="eastAsia" w:ascii="宋体" w:hAnsi="宋体" w:eastAsia="宋体" w:cs="宋体"/>
          <w:sz w:val="24"/>
          <w:highlight w:val="none"/>
        </w:rPr>
        <w:t>周口市公共资源交易中心政府采购中心</w:t>
      </w:r>
      <w:r>
        <w:rPr>
          <w:rFonts w:hint="eastAsia" w:ascii="宋体" w:hAnsi="宋体" w:eastAsia="宋体" w:cs="宋体"/>
          <w:sz w:val="24"/>
          <w:szCs w:val="24"/>
          <w:highlight w:val="none"/>
        </w:rPr>
        <w:t>以《招标流标现场转谈判邀请函》方式函告投标现场各</w:t>
      </w:r>
      <w:r>
        <w:rPr>
          <w:rFonts w:hint="eastAsia" w:ascii="宋体" w:hAnsi="宋体" w:cs="宋体"/>
          <w:sz w:val="24"/>
          <w:szCs w:val="24"/>
          <w:highlight w:val="none"/>
          <w:lang w:eastAsia="zh-CN"/>
        </w:rPr>
        <w:t>供应商</w:t>
      </w:r>
      <w:r>
        <w:rPr>
          <w:rFonts w:hint="eastAsia" w:ascii="宋体" w:hAnsi="宋体" w:eastAsia="宋体" w:cs="宋体"/>
          <w:sz w:val="24"/>
          <w:szCs w:val="24"/>
          <w:highlight w:val="none"/>
        </w:rPr>
        <w:t>，</w:t>
      </w:r>
      <w:r>
        <w:rPr>
          <w:rFonts w:hint="eastAsia" w:ascii="宋体" w:hAnsi="宋体" w:cs="宋体"/>
          <w:sz w:val="24"/>
          <w:szCs w:val="24"/>
          <w:highlight w:val="none"/>
          <w:lang w:eastAsia="zh-CN"/>
        </w:rPr>
        <w:t>供应商</w:t>
      </w:r>
      <w:r>
        <w:rPr>
          <w:rFonts w:hint="eastAsia" w:ascii="宋体" w:hAnsi="宋体" w:eastAsia="宋体" w:cs="宋体"/>
          <w:sz w:val="24"/>
          <w:szCs w:val="24"/>
          <w:highlight w:val="none"/>
        </w:rPr>
        <w:t>授权代表签字确认参加谈判。放弃谈判的视同自动放弃本项目的投标资格。竞争性谈判应当至少有两家及以上</w:t>
      </w:r>
      <w:r>
        <w:rPr>
          <w:rFonts w:hint="eastAsia" w:ascii="宋体" w:hAnsi="宋体" w:cs="宋体"/>
          <w:sz w:val="24"/>
          <w:szCs w:val="24"/>
          <w:highlight w:val="none"/>
          <w:lang w:eastAsia="zh-CN"/>
        </w:rPr>
        <w:t>供应商</w:t>
      </w:r>
      <w:r>
        <w:rPr>
          <w:rFonts w:hint="eastAsia" w:ascii="宋体" w:hAnsi="宋体" w:eastAsia="宋体" w:cs="宋体"/>
          <w:sz w:val="24"/>
          <w:szCs w:val="24"/>
          <w:highlight w:val="none"/>
        </w:rPr>
        <w:t>参加。如参加谈判的</w:t>
      </w:r>
      <w:r>
        <w:rPr>
          <w:rFonts w:hint="eastAsia" w:ascii="宋体" w:hAnsi="宋体" w:cs="宋体"/>
          <w:sz w:val="24"/>
          <w:szCs w:val="24"/>
          <w:highlight w:val="none"/>
          <w:lang w:eastAsia="zh-CN"/>
        </w:rPr>
        <w:t>供应商</w:t>
      </w:r>
      <w:r>
        <w:rPr>
          <w:rFonts w:hint="eastAsia" w:ascii="宋体" w:hAnsi="宋体" w:eastAsia="宋体" w:cs="宋体"/>
          <w:sz w:val="24"/>
          <w:szCs w:val="24"/>
          <w:highlight w:val="none"/>
        </w:rPr>
        <w:t>少于两家，谈判做流标处理。</w:t>
      </w:r>
    </w:p>
    <w:p w14:paraId="2568C3FC">
      <w:pPr>
        <w:spacing w:line="360" w:lineRule="auto"/>
        <w:ind w:firstLine="549"/>
        <w:rPr>
          <w:rFonts w:hint="eastAsia" w:ascii="宋体" w:hAnsi="宋体" w:eastAsia="宋体" w:cs="宋体"/>
          <w:sz w:val="24"/>
          <w:szCs w:val="24"/>
          <w:highlight w:val="none"/>
        </w:rPr>
      </w:pPr>
      <w:r>
        <w:rPr>
          <w:rFonts w:hint="eastAsia" w:ascii="宋体" w:hAnsi="宋体" w:eastAsia="宋体" w:cs="宋体"/>
          <w:sz w:val="24"/>
          <w:szCs w:val="24"/>
          <w:highlight w:val="none"/>
        </w:rPr>
        <w:t>28.3.1谈判时，若</w:t>
      </w:r>
      <w:r>
        <w:rPr>
          <w:rFonts w:hint="eastAsia" w:ascii="宋体" w:hAnsi="宋体" w:cs="宋体"/>
          <w:sz w:val="24"/>
          <w:szCs w:val="24"/>
          <w:highlight w:val="none"/>
          <w:lang w:eastAsia="zh-CN"/>
        </w:rPr>
        <w:t>供应商</w:t>
      </w:r>
      <w:r>
        <w:rPr>
          <w:rFonts w:hint="eastAsia" w:ascii="宋体" w:hAnsi="宋体" w:eastAsia="宋体" w:cs="宋体"/>
          <w:sz w:val="24"/>
          <w:szCs w:val="24"/>
          <w:highlight w:val="none"/>
        </w:rPr>
        <w:t>未能在评委会指定时间内（原则上不超过60分钟）提交符合要求的补充资料或未作出实质性响应的，投标无效。经过审查符合谈判要求的有效</w:t>
      </w:r>
      <w:r>
        <w:rPr>
          <w:rFonts w:hint="eastAsia" w:ascii="宋体" w:hAnsi="宋体" w:cs="宋体"/>
          <w:sz w:val="24"/>
          <w:szCs w:val="24"/>
          <w:highlight w:val="none"/>
          <w:lang w:eastAsia="zh-CN"/>
        </w:rPr>
        <w:t>供应商</w:t>
      </w:r>
      <w:r>
        <w:rPr>
          <w:rFonts w:hint="eastAsia" w:ascii="宋体" w:hAnsi="宋体" w:eastAsia="宋体" w:cs="宋体"/>
          <w:sz w:val="24"/>
          <w:szCs w:val="24"/>
          <w:highlight w:val="none"/>
        </w:rPr>
        <w:t>少于两家的，谈判做流标处理。</w:t>
      </w:r>
    </w:p>
    <w:p w14:paraId="6826E83C">
      <w:pPr>
        <w:spacing w:line="360" w:lineRule="auto"/>
        <w:ind w:firstLine="549"/>
        <w:rPr>
          <w:rFonts w:hint="eastAsia" w:ascii="宋体" w:hAnsi="宋体" w:eastAsia="宋体" w:cs="宋体"/>
          <w:sz w:val="24"/>
          <w:szCs w:val="24"/>
          <w:highlight w:val="none"/>
        </w:rPr>
      </w:pPr>
      <w:r>
        <w:rPr>
          <w:rFonts w:hint="eastAsia" w:ascii="宋体" w:hAnsi="宋体" w:eastAsia="宋体" w:cs="宋体"/>
          <w:sz w:val="24"/>
          <w:szCs w:val="24"/>
          <w:highlight w:val="none"/>
        </w:rPr>
        <w:t>28.3.2投标文件的报价视为谈判时的首次报价，未唱标转谈判的，谈判时不公开</w:t>
      </w:r>
      <w:r>
        <w:rPr>
          <w:rFonts w:hint="eastAsia" w:ascii="宋体" w:hAnsi="宋体" w:cs="宋体"/>
          <w:sz w:val="24"/>
          <w:szCs w:val="24"/>
          <w:highlight w:val="none"/>
          <w:lang w:eastAsia="zh-CN"/>
        </w:rPr>
        <w:t>供应商</w:t>
      </w:r>
      <w:r>
        <w:rPr>
          <w:rFonts w:hint="eastAsia" w:ascii="宋体" w:hAnsi="宋体" w:eastAsia="宋体" w:cs="宋体"/>
          <w:sz w:val="24"/>
          <w:szCs w:val="24"/>
          <w:highlight w:val="none"/>
        </w:rPr>
        <w:t>各轮报价。已经唱标而转谈判的，谈判前公布各参与谈判的</w:t>
      </w:r>
      <w:r>
        <w:rPr>
          <w:rFonts w:hint="eastAsia" w:ascii="宋体" w:hAnsi="宋体" w:cs="宋体"/>
          <w:sz w:val="24"/>
          <w:szCs w:val="24"/>
          <w:highlight w:val="none"/>
          <w:lang w:eastAsia="zh-CN"/>
        </w:rPr>
        <w:t>供应商</w:t>
      </w:r>
      <w:r>
        <w:rPr>
          <w:rFonts w:hint="eastAsia" w:ascii="宋体" w:hAnsi="宋体" w:eastAsia="宋体" w:cs="宋体"/>
          <w:sz w:val="24"/>
          <w:szCs w:val="24"/>
          <w:highlight w:val="none"/>
        </w:rPr>
        <w:t>首轮报价。</w:t>
      </w:r>
    </w:p>
    <w:p w14:paraId="5090767E">
      <w:pPr>
        <w:spacing w:line="360" w:lineRule="auto"/>
        <w:ind w:firstLine="549"/>
        <w:rPr>
          <w:rFonts w:hint="eastAsia" w:ascii="宋体" w:hAnsi="宋体" w:eastAsia="宋体" w:cs="宋体"/>
          <w:sz w:val="24"/>
          <w:szCs w:val="24"/>
          <w:highlight w:val="none"/>
        </w:rPr>
      </w:pPr>
      <w:r>
        <w:rPr>
          <w:rFonts w:hint="eastAsia" w:ascii="宋体" w:hAnsi="宋体" w:eastAsia="宋体" w:cs="宋体"/>
          <w:sz w:val="24"/>
          <w:szCs w:val="24"/>
          <w:highlight w:val="none"/>
        </w:rPr>
        <w:t>28.3.3在谈判内容不作实质性变更及重大调整的前提下，</w:t>
      </w:r>
      <w:r>
        <w:rPr>
          <w:rFonts w:hint="eastAsia" w:ascii="宋体" w:hAnsi="宋体" w:cs="宋体"/>
          <w:sz w:val="24"/>
          <w:szCs w:val="24"/>
          <w:highlight w:val="none"/>
          <w:lang w:eastAsia="zh-CN"/>
        </w:rPr>
        <w:t>供应商</w:t>
      </w:r>
      <w:r>
        <w:rPr>
          <w:rFonts w:hint="eastAsia" w:ascii="宋体" w:hAnsi="宋体" w:eastAsia="宋体" w:cs="宋体"/>
          <w:sz w:val="24"/>
          <w:szCs w:val="24"/>
          <w:highlight w:val="none"/>
        </w:rPr>
        <w:t>次轮报价不得高于上一轮报价。</w:t>
      </w:r>
    </w:p>
    <w:p w14:paraId="357D856F">
      <w:pPr>
        <w:spacing w:line="360" w:lineRule="auto"/>
        <w:ind w:firstLine="482" w:firstLineChars="200"/>
        <w:rPr>
          <w:rFonts w:hint="eastAsia" w:ascii="宋体" w:hAnsi="宋体" w:eastAsia="宋体" w:cs="宋体"/>
          <w:b/>
          <w:bCs/>
          <w:sz w:val="24"/>
          <w:highlight w:val="none"/>
        </w:rPr>
      </w:pPr>
      <w:r>
        <w:rPr>
          <w:rFonts w:hint="eastAsia" w:ascii="宋体" w:hAnsi="宋体" w:eastAsia="宋体" w:cs="宋体"/>
          <w:b/>
          <w:bCs/>
          <w:sz w:val="24"/>
          <w:highlight w:val="none"/>
        </w:rPr>
        <w:t>29</w:t>
      </w:r>
      <w:r>
        <w:rPr>
          <w:rFonts w:hint="eastAsia" w:ascii="宋体" w:hAnsi="宋体" w:eastAsia="宋体" w:cs="宋体"/>
          <w:b/>
          <w:sz w:val="24"/>
          <w:highlight w:val="none"/>
        </w:rPr>
        <w:t>.</w:t>
      </w:r>
      <w:r>
        <w:rPr>
          <w:rFonts w:hint="eastAsia" w:ascii="宋体" w:hAnsi="宋体" w:eastAsia="宋体" w:cs="宋体"/>
          <w:b/>
          <w:bCs/>
          <w:sz w:val="24"/>
          <w:highlight w:val="none"/>
        </w:rPr>
        <w:t>二次采购</w:t>
      </w:r>
    </w:p>
    <w:p w14:paraId="6477AACF">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项目废标后，周口市公共资源交易中心政府采购中心可能发布二次公告（投标邀请），进行二次采购。</w:t>
      </w:r>
    </w:p>
    <w:p w14:paraId="12F44D23">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前款所述“二次”，系指项目废标后的重新公告及采购，并不仅限于项目的第二次公告及采购。</w:t>
      </w:r>
    </w:p>
    <w:p w14:paraId="0F1B8174">
      <w:pPr>
        <w:pStyle w:val="9"/>
        <w:spacing w:line="360" w:lineRule="auto"/>
        <w:ind w:firstLine="2715" w:firstLineChars="966"/>
        <w:jc w:val="both"/>
        <w:rPr>
          <w:rFonts w:hint="eastAsia" w:ascii="宋体" w:hAnsi="宋体" w:eastAsia="宋体" w:cs="宋体"/>
          <w:sz w:val="28"/>
          <w:highlight w:val="none"/>
        </w:rPr>
      </w:pPr>
      <w:bookmarkStart w:id="120" w:name="_Toc20916"/>
      <w:bookmarkStart w:id="121" w:name="_Toc40975447"/>
      <w:bookmarkStart w:id="122" w:name="_Toc527725927"/>
      <w:bookmarkStart w:id="123" w:name="_Toc516969091"/>
      <w:bookmarkStart w:id="124" w:name="_Toc32663"/>
      <w:bookmarkStart w:id="125" w:name="_Toc7660"/>
      <w:r>
        <w:rPr>
          <w:rFonts w:hint="eastAsia" w:ascii="宋体" w:hAnsi="宋体" w:eastAsia="宋体" w:cs="宋体"/>
          <w:sz w:val="28"/>
          <w:highlight w:val="none"/>
        </w:rPr>
        <w:t>六．定标与签订合同</w:t>
      </w:r>
      <w:bookmarkEnd w:id="120"/>
      <w:bookmarkEnd w:id="121"/>
      <w:bookmarkEnd w:id="122"/>
      <w:bookmarkEnd w:id="123"/>
      <w:bookmarkEnd w:id="124"/>
      <w:bookmarkEnd w:id="125"/>
    </w:p>
    <w:p w14:paraId="1391E9B8">
      <w:pPr>
        <w:spacing w:line="360" w:lineRule="auto"/>
        <w:ind w:firstLine="549"/>
        <w:rPr>
          <w:rFonts w:hint="eastAsia" w:ascii="宋体" w:hAnsi="宋体" w:eastAsia="宋体" w:cs="宋体"/>
          <w:b/>
          <w:sz w:val="24"/>
          <w:highlight w:val="none"/>
        </w:rPr>
      </w:pPr>
      <w:r>
        <w:rPr>
          <w:rFonts w:hint="eastAsia" w:ascii="宋体" w:hAnsi="宋体" w:eastAsia="宋体" w:cs="宋体"/>
          <w:b/>
          <w:sz w:val="24"/>
          <w:highlight w:val="none"/>
        </w:rPr>
        <w:t>30.定标</w:t>
      </w:r>
    </w:p>
    <w:p w14:paraId="69599F69">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30.1 投标符合性审查后，评委会应当按招标文件规定的综合评分办法提出独立评审意见，推荐中标候选人。</w:t>
      </w:r>
    </w:p>
    <w:p w14:paraId="5D4D4B99">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30.2采购人应当自收到评审报告之日起5个工作日内在评审报告推荐的中标或者成交候选人中按顺序确定中标或者成交供应商。</w:t>
      </w:r>
    </w:p>
    <w:p w14:paraId="7A545602">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30.3如评委会认为有必要，首先对第一中标候选人就投标文件所提供的内容是否符合招标文件的要求进行资格后审。资格后审视为本项目采购活动的延续，以书面报告作为最终审查的结果。如果确定第一中标候选人无法履行合同，将按排名依次对其余中标候选人进行类似的审查。</w:t>
      </w:r>
    </w:p>
    <w:p w14:paraId="02A677CC">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排名第一的中标候选人放弃中标、因不可抗力不能履行合同、不按照合同约定提交履约保证金，或者被查实存在影响中标结果的违法行为等情形，不符合中标条件的，采购人可以按照评标委员会提出的中标候选人名单排序依次确定其他中标候选人为中标人，也可以重新招标。</w:t>
      </w:r>
    </w:p>
    <w:p w14:paraId="578B8491">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30.4原则上把合同授予实质上响应招标文件要求的排名最前的中标候选人或通过上条资格审查的中标候选人。</w:t>
      </w:r>
    </w:p>
    <w:p w14:paraId="6F6B0B76">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30.5 最低报价并不是中标的保证。</w:t>
      </w:r>
    </w:p>
    <w:p w14:paraId="0CF91CBC">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30.6凡发现中标候选人有下列行为之一的，其中标无效，并移交政府采购监督管理部门依法处理：</w:t>
      </w:r>
    </w:p>
    <w:p w14:paraId="1F14DD81">
      <w:pPr>
        <w:spacing w:line="360" w:lineRule="auto"/>
        <w:ind w:left="549"/>
        <w:rPr>
          <w:rFonts w:hint="eastAsia" w:ascii="宋体" w:hAnsi="宋体" w:eastAsia="宋体" w:cs="宋体"/>
          <w:sz w:val="24"/>
          <w:highlight w:val="none"/>
        </w:rPr>
      </w:pPr>
      <w:r>
        <w:rPr>
          <w:rFonts w:hint="eastAsia" w:ascii="宋体" w:hAnsi="宋体" w:eastAsia="宋体" w:cs="宋体"/>
          <w:sz w:val="24"/>
          <w:highlight w:val="none"/>
        </w:rPr>
        <w:t>30.6.1 以他人名义投标、或提供虚假材料弄虚作假谋取中标的；</w:t>
      </w:r>
    </w:p>
    <w:p w14:paraId="36B46312">
      <w:pPr>
        <w:spacing w:line="360" w:lineRule="auto"/>
        <w:ind w:left="549"/>
        <w:rPr>
          <w:rFonts w:hint="eastAsia" w:ascii="宋体" w:hAnsi="宋体" w:eastAsia="宋体" w:cs="宋体"/>
          <w:sz w:val="24"/>
          <w:highlight w:val="none"/>
        </w:rPr>
      </w:pPr>
      <w:r>
        <w:rPr>
          <w:rFonts w:hint="eastAsia" w:ascii="宋体" w:hAnsi="宋体" w:eastAsia="宋体" w:cs="宋体"/>
          <w:sz w:val="24"/>
          <w:highlight w:val="none"/>
        </w:rPr>
        <w:t>30.6.1.1以他人名义投标，是指使用通过受让或者租借等方式获取的资格、资质证书投标。</w:t>
      </w:r>
    </w:p>
    <w:p w14:paraId="2DB89AA4">
      <w:pPr>
        <w:spacing w:line="360" w:lineRule="auto"/>
        <w:ind w:left="549"/>
        <w:rPr>
          <w:rFonts w:hint="eastAsia" w:ascii="宋体" w:hAnsi="宋体" w:eastAsia="宋体" w:cs="宋体"/>
          <w:sz w:val="24"/>
          <w:highlight w:val="none"/>
        </w:rPr>
      </w:pPr>
      <w:r>
        <w:rPr>
          <w:rFonts w:hint="eastAsia" w:ascii="宋体" w:hAnsi="宋体" w:eastAsia="宋体" w:cs="宋体"/>
          <w:sz w:val="24"/>
          <w:highlight w:val="none"/>
        </w:rPr>
        <w:t>30.6.1.2有</w:t>
      </w:r>
      <w:r>
        <w:rPr>
          <w:rFonts w:hint="eastAsia" w:ascii="宋体" w:hAnsi="宋体" w:cs="宋体"/>
          <w:sz w:val="24"/>
          <w:highlight w:val="none"/>
          <w:lang w:eastAsia="zh-CN"/>
        </w:rPr>
        <w:t>供应商</w:t>
      </w:r>
      <w:r>
        <w:rPr>
          <w:rFonts w:hint="eastAsia" w:ascii="宋体" w:hAnsi="宋体" w:eastAsia="宋体" w:cs="宋体"/>
          <w:sz w:val="24"/>
          <w:highlight w:val="none"/>
        </w:rPr>
        <w:t>有下列情形之一的，属于弄虚作假的行为：</w:t>
      </w:r>
    </w:p>
    <w:p w14:paraId="76FBB9B0">
      <w:pPr>
        <w:spacing w:line="360" w:lineRule="auto"/>
        <w:ind w:left="549"/>
        <w:rPr>
          <w:rFonts w:hint="eastAsia" w:ascii="宋体" w:hAnsi="宋体" w:eastAsia="宋体" w:cs="宋体"/>
          <w:sz w:val="24"/>
          <w:highlight w:val="none"/>
        </w:rPr>
      </w:pPr>
      <w:r>
        <w:rPr>
          <w:rFonts w:hint="eastAsia" w:ascii="宋体" w:hAnsi="宋体" w:eastAsia="宋体" w:cs="宋体"/>
          <w:sz w:val="24"/>
          <w:highlight w:val="none"/>
        </w:rPr>
        <w:t>30.6.1.2.1使用伪造、变造的许可证件；</w:t>
      </w:r>
    </w:p>
    <w:p w14:paraId="6B357871">
      <w:pPr>
        <w:spacing w:line="360" w:lineRule="auto"/>
        <w:ind w:left="549"/>
        <w:rPr>
          <w:rFonts w:hint="eastAsia" w:ascii="宋体" w:hAnsi="宋体" w:eastAsia="宋体" w:cs="宋体"/>
          <w:sz w:val="24"/>
          <w:highlight w:val="none"/>
        </w:rPr>
      </w:pPr>
      <w:r>
        <w:rPr>
          <w:rFonts w:hint="eastAsia" w:ascii="宋体" w:hAnsi="宋体" w:eastAsia="宋体" w:cs="宋体"/>
          <w:sz w:val="24"/>
          <w:highlight w:val="none"/>
        </w:rPr>
        <w:t>30.6.1.2.2提供虚假的财务状况或者业绩；</w:t>
      </w:r>
    </w:p>
    <w:p w14:paraId="675E26C0">
      <w:pPr>
        <w:spacing w:line="360" w:lineRule="auto"/>
        <w:ind w:left="549"/>
        <w:rPr>
          <w:rFonts w:hint="eastAsia" w:ascii="宋体" w:hAnsi="宋体" w:eastAsia="宋体" w:cs="宋体"/>
          <w:sz w:val="24"/>
          <w:highlight w:val="none"/>
        </w:rPr>
      </w:pPr>
      <w:r>
        <w:rPr>
          <w:rFonts w:hint="eastAsia" w:ascii="宋体" w:hAnsi="宋体" w:eastAsia="宋体" w:cs="宋体"/>
          <w:sz w:val="24"/>
          <w:highlight w:val="none"/>
        </w:rPr>
        <w:t>30.6.1.2.3提供虚假的项目负责人或者主要技术人员简历、劳动关系证明；</w:t>
      </w:r>
    </w:p>
    <w:p w14:paraId="7AAF1FEE">
      <w:pPr>
        <w:spacing w:line="360" w:lineRule="auto"/>
        <w:ind w:left="549"/>
        <w:rPr>
          <w:rFonts w:hint="eastAsia" w:ascii="宋体" w:hAnsi="宋体" w:eastAsia="宋体" w:cs="宋体"/>
          <w:sz w:val="24"/>
          <w:highlight w:val="none"/>
        </w:rPr>
      </w:pPr>
      <w:r>
        <w:rPr>
          <w:rFonts w:hint="eastAsia" w:ascii="宋体" w:hAnsi="宋体" w:eastAsia="宋体" w:cs="宋体"/>
          <w:sz w:val="24"/>
          <w:highlight w:val="none"/>
        </w:rPr>
        <w:t>30.6.1.2.4提供虚假的信用状况；</w:t>
      </w:r>
    </w:p>
    <w:p w14:paraId="4A609217">
      <w:pPr>
        <w:spacing w:line="360" w:lineRule="auto"/>
        <w:ind w:left="549"/>
        <w:rPr>
          <w:rFonts w:hint="eastAsia" w:ascii="宋体" w:hAnsi="宋体" w:eastAsia="宋体" w:cs="宋体"/>
          <w:sz w:val="24"/>
          <w:highlight w:val="none"/>
        </w:rPr>
      </w:pPr>
      <w:r>
        <w:rPr>
          <w:rFonts w:hint="eastAsia" w:ascii="宋体" w:hAnsi="宋体" w:eastAsia="宋体" w:cs="宋体"/>
          <w:sz w:val="24"/>
          <w:highlight w:val="none"/>
        </w:rPr>
        <w:t>30.6.1.2.5其他弄虚作假的行为。</w:t>
      </w:r>
    </w:p>
    <w:p w14:paraId="2E50B05F">
      <w:pPr>
        <w:spacing w:line="360" w:lineRule="auto"/>
        <w:ind w:left="549"/>
        <w:rPr>
          <w:rFonts w:hint="eastAsia" w:ascii="宋体" w:hAnsi="宋体" w:eastAsia="宋体" w:cs="宋体"/>
          <w:sz w:val="24"/>
          <w:highlight w:val="none"/>
        </w:rPr>
      </w:pPr>
      <w:r>
        <w:rPr>
          <w:rFonts w:hint="eastAsia" w:ascii="宋体" w:hAnsi="宋体" w:eastAsia="宋体" w:cs="宋体"/>
          <w:sz w:val="24"/>
          <w:highlight w:val="none"/>
        </w:rPr>
        <w:t>30.6.2与采购人、其他供应商或者采购代理机构名称工作人员恶意串通的；</w:t>
      </w:r>
    </w:p>
    <w:p w14:paraId="4521D3B4">
      <w:pPr>
        <w:spacing w:line="360" w:lineRule="auto"/>
        <w:ind w:left="549"/>
        <w:rPr>
          <w:rFonts w:hint="eastAsia" w:ascii="宋体" w:hAnsi="宋体" w:eastAsia="宋体" w:cs="宋体"/>
          <w:sz w:val="24"/>
          <w:highlight w:val="none"/>
        </w:rPr>
      </w:pPr>
      <w:r>
        <w:rPr>
          <w:rFonts w:hint="eastAsia" w:ascii="宋体" w:hAnsi="宋体" w:eastAsia="宋体" w:cs="宋体"/>
          <w:sz w:val="24"/>
          <w:highlight w:val="none"/>
        </w:rPr>
        <w:t>30.6.3向采购人、评审专家、采购代理机构工作人员行贿或者提供其他不正当利益的；</w:t>
      </w:r>
    </w:p>
    <w:p w14:paraId="6AC6A074">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30.6.4有法律、法规规定的其他损害采购人利益和社会公共利益情形的；</w:t>
      </w:r>
    </w:p>
    <w:p w14:paraId="68C308F4">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30.6.5其他违反招投标法律、法规和规章强制性规定的行为。</w:t>
      </w:r>
    </w:p>
    <w:p w14:paraId="36007484">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30.7周口市公共资源交易中心政府采购中心将在政府采购相关网站上发布评审结果公告。</w:t>
      </w:r>
    </w:p>
    <w:p w14:paraId="4E349151">
      <w:pPr>
        <w:spacing w:line="360" w:lineRule="auto"/>
        <w:ind w:firstLine="549"/>
        <w:rPr>
          <w:rFonts w:hint="eastAsia" w:ascii="宋体" w:hAnsi="宋体" w:eastAsia="宋体" w:cs="宋体"/>
          <w:b/>
          <w:sz w:val="24"/>
          <w:highlight w:val="none"/>
        </w:rPr>
      </w:pPr>
      <w:r>
        <w:rPr>
          <w:rFonts w:hint="eastAsia" w:ascii="宋体" w:hAnsi="宋体" w:eastAsia="宋体" w:cs="宋体"/>
          <w:b/>
          <w:sz w:val="24"/>
          <w:highlight w:val="none"/>
        </w:rPr>
        <w:t>31.中标通知书</w:t>
      </w:r>
    </w:p>
    <w:p w14:paraId="6D0A9373">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31.1</w:t>
      </w:r>
      <w:r>
        <w:rPr>
          <w:rFonts w:hint="eastAsia" w:ascii="宋体" w:hAnsi="宋体" w:cs="宋体"/>
          <w:sz w:val="24"/>
          <w:highlight w:val="none"/>
          <w:lang w:val="en-US" w:eastAsia="zh-CN"/>
        </w:rPr>
        <w:t>在发出中标公告后</w:t>
      </w:r>
      <w:r>
        <w:rPr>
          <w:rFonts w:hint="eastAsia" w:ascii="宋体" w:hAnsi="宋体" w:eastAsia="宋体" w:cs="宋体"/>
          <w:sz w:val="24"/>
          <w:highlight w:val="none"/>
          <w:lang w:val="en-US" w:eastAsia="zh-CN"/>
        </w:rPr>
        <w:t>请采购人、中标人登录</w:t>
      </w:r>
      <w:r>
        <w:rPr>
          <w:rFonts w:hint="eastAsia" w:ascii="宋体" w:hAnsi="宋体" w:eastAsia="宋体" w:cs="宋体"/>
          <w:sz w:val="24"/>
          <w:highlight w:val="none"/>
        </w:rPr>
        <w:t>周口市公共资源</w:t>
      </w:r>
      <w:r>
        <w:rPr>
          <w:rFonts w:hint="eastAsia" w:ascii="宋体" w:hAnsi="宋体" w:eastAsia="宋体" w:cs="宋体"/>
          <w:sz w:val="24"/>
          <w:szCs w:val="24"/>
          <w:highlight w:val="none"/>
        </w:rPr>
        <w:t>交易</w:t>
      </w:r>
      <w:r>
        <w:rPr>
          <w:rFonts w:hint="eastAsia" w:ascii="宋体" w:hAnsi="宋体" w:eastAsia="宋体" w:cs="宋体"/>
          <w:sz w:val="24"/>
          <w:highlight w:val="none"/>
          <w:lang w:eastAsia="zh-CN"/>
        </w:rPr>
        <w:t>中心网</w:t>
      </w:r>
      <w:r>
        <w:rPr>
          <w:rFonts w:hint="eastAsia" w:ascii="宋体" w:hAnsi="宋体" w:eastAsia="宋体" w:cs="宋体"/>
          <w:sz w:val="24"/>
          <w:szCs w:val="24"/>
          <w:highlight w:val="none"/>
        </w:rPr>
        <w:t>（http://jyzx.zhoukou.gov.cn）</w:t>
      </w:r>
      <w:r>
        <w:rPr>
          <w:rFonts w:hint="eastAsia" w:ascii="宋体" w:hAnsi="宋体" w:eastAsia="宋体" w:cs="宋体"/>
          <w:sz w:val="24"/>
          <w:szCs w:val="24"/>
          <w:highlight w:val="none"/>
          <w:lang w:val="en-US" w:eastAsia="zh-CN"/>
        </w:rPr>
        <w:t>自行下载</w:t>
      </w:r>
      <w:r>
        <w:rPr>
          <w:rFonts w:hint="eastAsia" w:ascii="宋体" w:hAnsi="宋体" w:eastAsia="宋体" w:cs="宋体"/>
          <w:sz w:val="24"/>
          <w:highlight w:val="none"/>
        </w:rPr>
        <w:t>中标通知书。</w:t>
      </w:r>
    </w:p>
    <w:p w14:paraId="372766B8">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31.2周口市公共资源交易中心政府采购中心对未中标的</w:t>
      </w:r>
      <w:r>
        <w:rPr>
          <w:rFonts w:hint="eastAsia" w:ascii="宋体" w:hAnsi="宋体" w:cs="宋体"/>
          <w:sz w:val="24"/>
          <w:highlight w:val="none"/>
          <w:lang w:eastAsia="zh-CN"/>
        </w:rPr>
        <w:t>供应商</w:t>
      </w:r>
      <w:r>
        <w:rPr>
          <w:rFonts w:hint="eastAsia" w:ascii="宋体" w:hAnsi="宋体" w:eastAsia="宋体" w:cs="宋体"/>
          <w:sz w:val="24"/>
          <w:highlight w:val="none"/>
        </w:rPr>
        <w:t>不做未中标原因的解释。</w:t>
      </w:r>
    </w:p>
    <w:p w14:paraId="0AC59C60">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31.3评审结果确定后，中标人请及时到周口市公共资源交易中心政府采购中心领取中标通知书。</w:t>
      </w:r>
    </w:p>
    <w:p w14:paraId="13521B4E">
      <w:pPr>
        <w:spacing w:line="360" w:lineRule="auto"/>
        <w:ind w:firstLine="549"/>
        <w:rPr>
          <w:rFonts w:hint="eastAsia" w:ascii="宋体" w:hAnsi="宋体" w:eastAsia="宋体" w:cs="宋体"/>
          <w:sz w:val="24"/>
          <w:szCs w:val="22"/>
          <w:highlight w:val="none"/>
        </w:rPr>
      </w:pPr>
      <w:r>
        <w:rPr>
          <w:rFonts w:hint="eastAsia" w:ascii="宋体" w:hAnsi="宋体" w:eastAsia="宋体" w:cs="宋体"/>
          <w:sz w:val="24"/>
          <w:szCs w:val="22"/>
          <w:highlight w:val="none"/>
        </w:rPr>
        <w:t>32.中标服务费</w:t>
      </w:r>
    </w:p>
    <w:p w14:paraId="3438E124">
      <w:pPr>
        <w:spacing w:line="360" w:lineRule="auto"/>
        <w:rPr>
          <w:rFonts w:hint="eastAsia" w:ascii="宋体" w:hAnsi="宋体" w:eastAsia="宋体" w:cs="宋体"/>
          <w:bCs/>
          <w:sz w:val="24"/>
          <w:highlight w:val="none"/>
        </w:rPr>
      </w:pPr>
      <w:r>
        <w:rPr>
          <w:rFonts w:hint="eastAsia" w:ascii="宋体" w:hAnsi="宋体" w:eastAsia="宋体" w:cs="宋体"/>
          <w:b/>
          <w:sz w:val="24"/>
          <w:highlight w:val="none"/>
        </w:rPr>
        <w:t xml:space="preserve">    </w:t>
      </w:r>
      <w:r>
        <w:rPr>
          <w:rFonts w:hint="eastAsia" w:ascii="宋体" w:hAnsi="宋体" w:eastAsia="宋体" w:cs="宋体"/>
          <w:bCs/>
          <w:sz w:val="24"/>
          <w:highlight w:val="none"/>
        </w:rPr>
        <w:t>本项目免收中标服务费</w:t>
      </w:r>
    </w:p>
    <w:p w14:paraId="61755066">
      <w:pPr>
        <w:spacing w:line="360" w:lineRule="auto"/>
        <w:ind w:firstLine="549"/>
        <w:rPr>
          <w:rFonts w:hint="eastAsia" w:ascii="宋体" w:hAnsi="宋体" w:eastAsia="宋体" w:cs="宋体"/>
          <w:b/>
          <w:sz w:val="24"/>
          <w:highlight w:val="none"/>
        </w:rPr>
      </w:pPr>
      <w:r>
        <w:rPr>
          <w:rFonts w:hint="eastAsia" w:ascii="宋体" w:hAnsi="宋体" w:eastAsia="宋体" w:cs="宋体"/>
          <w:b/>
          <w:sz w:val="24"/>
          <w:highlight w:val="none"/>
        </w:rPr>
        <w:t>33.履约保证金</w:t>
      </w:r>
    </w:p>
    <w:p w14:paraId="607F8986">
      <w:pPr>
        <w:spacing w:line="360" w:lineRule="auto"/>
        <w:ind w:firstLine="549"/>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无</w:t>
      </w:r>
    </w:p>
    <w:p w14:paraId="3A2A33C0">
      <w:pPr>
        <w:spacing w:line="360" w:lineRule="auto"/>
        <w:ind w:firstLine="549"/>
        <w:rPr>
          <w:rFonts w:hint="eastAsia" w:ascii="宋体" w:hAnsi="宋体" w:eastAsia="宋体" w:cs="宋体"/>
          <w:b/>
          <w:sz w:val="24"/>
          <w:highlight w:val="none"/>
        </w:rPr>
      </w:pPr>
      <w:r>
        <w:rPr>
          <w:rFonts w:hint="eastAsia" w:ascii="宋体" w:hAnsi="宋体" w:eastAsia="宋体" w:cs="宋体"/>
          <w:b/>
          <w:sz w:val="24"/>
          <w:highlight w:val="none"/>
        </w:rPr>
        <w:t>34.签订合同</w:t>
      </w:r>
    </w:p>
    <w:p w14:paraId="3994E885">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34.1</w:t>
      </w:r>
      <w:r>
        <w:rPr>
          <w:rFonts w:hint="eastAsia" w:ascii="宋体" w:hAnsi="宋体" w:cs="宋体"/>
          <w:sz w:val="24"/>
          <w:highlight w:val="none"/>
          <w:lang w:val="en-US" w:eastAsia="zh-CN"/>
        </w:rPr>
        <w:t>供应商需在投标文件中承诺若中标</w:t>
      </w:r>
      <w:r>
        <w:rPr>
          <w:rFonts w:hint="eastAsia" w:ascii="宋体" w:hAnsi="宋体" w:eastAsia="宋体" w:cs="宋体"/>
          <w:sz w:val="24"/>
          <w:highlight w:val="none"/>
        </w:rPr>
        <w:t>中标人应在中标通知书发出之日起七日历日内（具体时间、地点见中标通知书）与采购人签订合同。招标文件、中标人的投标文件及澄清文件等，均作为合同的附件。</w:t>
      </w:r>
    </w:p>
    <w:p w14:paraId="535CAFE2">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34.2 采购双方必须严格按照招标文件、投标文件及有关承诺签订采购合同，不得擅自变更。合同的标的、价款、质量、履行期限等主要条款应当与招标文件和中标人的投标文件的内容一致，招标人和中标人不得再行订立背离合同实质性内容的其他协议。</w:t>
      </w:r>
      <w:r>
        <w:rPr>
          <w:rFonts w:hint="eastAsia" w:ascii="宋体" w:hAnsi="宋体" w:cs="宋体"/>
          <w:sz w:val="24"/>
          <w:highlight w:val="none"/>
          <w:lang w:val="en-US" w:eastAsia="zh-CN"/>
        </w:rPr>
        <w:t>供应商需在投标文件中对此项做出承 诺。</w:t>
      </w:r>
      <w:r>
        <w:rPr>
          <w:rFonts w:hint="eastAsia" w:ascii="宋体" w:hAnsi="宋体" w:eastAsia="宋体" w:cs="宋体"/>
          <w:sz w:val="24"/>
          <w:highlight w:val="none"/>
        </w:rPr>
        <w:t>对任何因双方擅自变更合同引起的问题周口市公共资源交易中心政府采购中心概不负责，合同风险由双方自行承担。</w:t>
      </w:r>
    </w:p>
    <w:p w14:paraId="6CA1E2CB">
      <w:pPr>
        <w:spacing w:line="360" w:lineRule="auto"/>
        <w:ind w:firstLine="523" w:firstLineChars="218"/>
        <w:rPr>
          <w:rFonts w:hint="eastAsia" w:ascii="宋体" w:hAnsi="宋体" w:eastAsia="宋体" w:cs="宋体"/>
          <w:sz w:val="24"/>
          <w:highlight w:val="none"/>
        </w:rPr>
      </w:pPr>
      <w:r>
        <w:rPr>
          <w:rFonts w:hint="eastAsia" w:ascii="宋体" w:hAnsi="宋体" w:eastAsia="宋体" w:cs="宋体"/>
          <w:sz w:val="24"/>
          <w:highlight w:val="none"/>
        </w:rPr>
        <w:t>34.3采购人保留以书面形式要求合同的卖方对其所投服务的装运方式、交货地点及服务细则等作适当调整的权利。</w:t>
      </w:r>
    </w:p>
    <w:p w14:paraId="41C4C1C7">
      <w:pPr>
        <w:spacing w:line="360" w:lineRule="auto"/>
        <w:ind w:firstLine="549"/>
        <w:rPr>
          <w:rFonts w:hint="eastAsia" w:ascii="宋体" w:hAnsi="宋体" w:eastAsia="宋体" w:cs="宋体"/>
          <w:sz w:val="24"/>
          <w:highlight w:val="none"/>
        </w:rPr>
      </w:pPr>
      <w:r>
        <w:rPr>
          <w:rFonts w:hint="eastAsia" w:ascii="宋体" w:hAnsi="宋体" w:eastAsia="宋体" w:cs="宋体"/>
          <w:b/>
          <w:sz w:val="24"/>
          <w:highlight w:val="none"/>
        </w:rPr>
        <w:t>35.验收</w:t>
      </w:r>
    </w:p>
    <w:p w14:paraId="3FC67B0E">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由采购人自行组织对供应商的履约验收。</w:t>
      </w:r>
    </w:p>
    <w:p w14:paraId="40045E84">
      <w:pPr>
        <w:spacing w:line="360" w:lineRule="auto"/>
        <w:ind w:firstLine="549"/>
        <w:rPr>
          <w:rFonts w:hint="eastAsia" w:ascii="宋体" w:hAnsi="宋体" w:eastAsia="宋体" w:cs="宋体"/>
          <w:b/>
          <w:bCs/>
          <w:sz w:val="24"/>
          <w:highlight w:val="none"/>
        </w:rPr>
      </w:pPr>
      <w:r>
        <w:rPr>
          <w:rFonts w:hint="eastAsia" w:ascii="宋体" w:hAnsi="宋体" w:eastAsia="宋体" w:cs="宋体"/>
          <w:b/>
          <w:bCs/>
          <w:sz w:val="24"/>
          <w:highlight w:val="none"/>
        </w:rPr>
        <w:t>36</w:t>
      </w:r>
      <w:r>
        <w:rPr>
          <w:rFonts w:hint="eastAsia" w:ascii="宋体" w:hAnsi="宋体" w:eastAsia="宋体" w:cs="宋体"/>
          <w:b/>
          <w:sz w:val="24"/>
          <w:highlight w:val="none"/>
        </w:rPr>
        <w:t>.</w:t>
      </w:r>
      <w:r>
        <w:rPr>
          <w:rFonts w:hint="eastAsia" w:ascii="宋体" w:hAnsi="宋体" w:eastAsia="宋体" w:cs="宋体"/>
          <w:b/>
          <w:bCs/>
          <w:sz w:val="24"/>
          <w:highlight w:val="none"/>
        </w:rPr>
        <w:t>质疑</w:t>
      </w:r>
    </w:p>
    <w:p w14:paraId="37C514F1">
      <w:pPr>
        <w:spacing w:line="360" w:lineRule="auto"/>
        <w:ind w:firstLine="523" w:firstLineChars="218"/>
        <w:rPr>
          <w:rFonts w:hint="eastAsia" w:ascii="宋体" w:hAnsi="宋体" w:eastAsia="宋体" w:cs="宋体"/>
          <w:bCs/>
          <w:sz w:val="24"/>
          <w:highlight w:val="none"/>
          <w:lang w:eastAsia="zh-CN"/>
        </w:rPr>
      </w:pPr>
      <w:r>
        <w:rPr>
          <w:rFonts w:hint="eastAsia" w:ascii="宋体" w:hAnsi="宋体" w:eastAsia="宋体" w:cs="宋体"/>
          <w:bCs/>
          <w:sz w:val="24"/>
          <w:highlight w:val="none"/>
        </w:rPr>
        <w:t>36.1</w:t>
      </w:r>
      <w:r>
        <w:rPr>
          <w:rFonts w:hint="eastAsia" w:ascii="宋体" w:hAnsi="宋体" w:cs="宋体"/>
          <w:bCs/>
          <w:sz w:val="24"/>
          <w:highlight w:val="none"/>
          <w:lang w:eastAsia="zh-CN"/>
        </w:rPr>
        <w:t>供应商</w:t>
      </w:r>
      <w:r>
        <w:rPr>
          <w:rFonts w:hint="eastAsia" w:ascii="宋体" w:hAnsi="宋体" w:cs="宋体"/>
          <w:bCs/>
          <w:sz w:val="24"/>
          <w:highlight w:val="none"/>
        </w:rPr>
        <w:t>认为采购过程、中标结果使自己的合法权益受到损害的，可以在知道或应当知道自己的权益受到损害之日起7个工作日内，由</w:t>
      </w:r>
      <w:r>
        <w:rPr>
          <w:rFonts w:hint="eastAsia" w:ascii="宋体" w:hAnsi="宋体" w:cs="宋体"/>
          <w:bCs/>
          <w:sz w:val="24"/>
          <w:highlight w:val="none"/>
          <w:lang w:eastAsia="zh-CN"/>
        </w:rPr>
        <w:t>供应商</w:t>
      </w:r>
      <w:r>
        <w:rPr>
          <w:rFonts w:hint="eastAsia" w:ascii="宋体" w:hAnsi="宋体" w:cs="宋体"/>
          <w:bCs/>
          <w:sz w:val="24"/>
          <w:highlight w:val="none"/>
        </w:rPr>
        <w:t>授权代表（或法人代表）</w:t>
      </w:r>
      <w:r>
        <w:rPr>
          <w:rFonts w:hint="eastAsia" w:ascii="宋体" w:hAnsi="宋体" w:cs="宋体"/>
          <w:bCs/>
          <w:sz w:val="24"/>
          <w:highlight w:val="none"/>
          <w:lang w:val="en-US" w:eastAsia="zh-CN"/>
        </w:rPr>
        <w:t>按照相关规定</w:t>
      </w:r>
      <w:r>
        <w:rPr>
          <w:rFonts w:hint="eastAsia" w:ascii="宋体" w:hAnsi="宋体" w:cs="宋体"/>
          <w:bCs/>
          <w:sz w:val="24"/>
          <w:highlight w:val="none"/>
        </w:rPr>
        <w:t>，向</w:t>
      </w:r>
      <w:r>
        <w:rPr>
          <w:rFonts w:hint="eastAsia" w:ascii="宋体" w:hAnsi="宋体" w:cs="宋体"/>
          <w:sz w:val="24"/>
          <w:highlight w:val="none"/>
        </w:rPr>
        <w:t>采购人</w:t>
      </w:r>
      <w:r>
        <w:rPr>
          <w:rFonts w:hint="eastAsia" w:ascii="宋体" w:hAnsi="宋体" w:cs="宋体"/>
          <w:bCs/>
          <w:sz w:val="24"/>
          <w:highlight w:val="none"/>
        </w:rPr>
        <w:t>提出质疑，逾期不予受理。</w:t>
      </w:r>
    </w:p>
    <w:p w14:paraId="06AA5A0A">
      <w:pPr>
        <w:spacing w:line="360" w:lineRule="auto"/>
        <w:ind w:firstLine="523" w:firstLineChars="218"/>
        <w:rPr>
          <w:rFonts w:hint="eastAsia" w:ascii="宋体" w:hAnsi="宋体" w:eastAsia="宋体" w:cs="宋体"/>
          <w:bCs/>
          <w:sz w:val="24"/>
          <w:highlight w:val="none"/>
        </w:rPr>
      </w:pPr>
      <w:r>
        <w:rPr>
          <w:rFonts w:hint="eastAsia" w:ascii="宋体" w:hAnsi="宋体" w:eastAsia="宋体" w:cs="宋体"/>
          <w:bCs/>
          <w:sz w:val="24"/>
          <w:highlight w:val="none"/>
        </w:rPr>
        <w:t>36.2质疑书内容应包括质疑的详细理由和依据，并提供有关证明资料。</w:t>
      </w:r>
    </w:p>
    <w:p w14:paraId="3BE47C04">
      <w:pPr>
        <w:spacing w:line="360" w:lineRule="auto"/>
        <w:ind w:firstLine="523" w:firstLineChars="218"/>
        <w:rPr>
          <w:rFonts w:hint="eastAsia" w:ascii="宋体" w:hAnsi="宋体" w:eastAsia="宋体" w:cs="宋体"/>
          <w:bCs/>
          <w:sz w:val="24"/>
          <w:highlight w:val="none"/>
        </w:rPr>
      </w:pPr>
      <w:r>
        <w:rPr>
          <w:rFonts w:hint="eastAsia" w:ascii="宋体" w:hAnsi="宋体" w:eastAsia="宋体" w:cs="宋体"/>
          <w:bCs/>
          <w:sz w:val="24"/>
          <w:highlight w:val="none"/>
        </w:rPr>
        <w:t>36.3 有以下情形之一的，视为无效质疑：</w:t>
      </w:r>
    </w:p>
    <w:p w14:paraId="15941E2B">
      <w:pPr>
        <w:spacing w:line="360" w:lineRule="auto"/>
        <w:ind w:firstLine="549"/>
        <w:rPr>
          <w:rFonts w:hint="eastAsia" w:ascii="宋体" w:hAnsi="宋体" w:eastAsia="宋体" w:cs="宋体"/>
          <w:bCs/>
          <w:sz w:val="24"/>
          <w:highlight w:val="none"/>
        </w:rPr>
      </w:pPr>
      <w:r>
        <w:rPr>
          <w:rFonts w:hint="eastAsia" w:ascii="宋体" w:hAnsi="宋体" w:eastAsia="宋体" w:cs="宋体"/>
          <w:bCs/>
          <w:sz w:val="24"/>
          <w:highlight w:val="none"/>
        </w:rPr>
        <w:t>36.3.1 未按规定时间或规定手续提交质疑的；</w:t>
      </w:r>
    </w:p>
    <w:p w14:paraId="7948D8CC">
      <w:pPr>
        <w:spacing w:line="360" w:lineRule="auto"/>
        <w:ind w:firstLine="549"/>
        <w:rPr>
          <w:rFonts w:hint="eastAsia" w:ascii="宋体" w:hAnsi="宋体" w:eastAsia="宋体" w:cs="宋体"/>
          <w:bCs/>
          <w:sz w:val="24"/>
          <w:highlight w:val="none"/>
        </w:rPr>
      </w:pPr>
      <w:r>
        <w:rPr>
          <w:rFonts w:hint="eastAsia" w:ascii="宋体" w:hAnsi="宋体" w:eastAsia="宋体" w:cs="宋体"/>
          <w:bCs/>
          <w:sz w:val="24"/>
          <w:highlight w:val="none"/>
        </w:rPr>
        <w:t>36.3.2 质疑内容含糊不清、没有提供详细理由和依据，无法进行核查的；</w:t>
      </w:r>
    </w:p>
    <w:p w14:paraId="097969FC">
      <w:pPr>
        <w:spacing w:line="360" w:lineRule="auto"/>
        <w:ind w:firstLine="549"/>
        <w:rPr>
          <w:rFonts w:hint="eastAsia" w:ascii="宋体" w:hAnsi="宋体" w:eastAsia="宋体" w:cs="宋体"/>
          <w:bCs/>
          <w:sz w:val="24"/>
          <w:highlight w:val="none"/>
        </w:rPr>
      </w:pPr>
      <w:r>
        <w:rPr>
          <w:rFonts w:hint="eastAsia" w:ascii="宋体" w:hAnsi="宋体" w:eastAsia="宋体" w:cs="宋体"/>
          <w:bCs/>
          <w:sz w:val="24"/>
          <w:highlight w:val="none"/>
        </w:rPr>
        <w:t>36.3.3 其他不符合质疑程序和有关规定的。</w:t>
      </w:r>
    </w:p>
    <w:p w14:paraId="011AA69E">
      <w:pPr>
        <w:spacing w:line="360" w:lineRule="auto"/>
        <w:ind w:firstLine="549"/>
        <w:rPr>
          <w:rFonts w:hint="eastAsia" w:ascii="宋体" w:hAnsi="宋体" w:eastAsia="宋体" w:cs="宋体"/>
          <w:bCs/>
          <w:sz w:val="24"/>
          <w:highlight w:val="none"/>
        </w:rPr>
      </w:pPr>
      <w:r>
        <w:rPr>
          <w:rFonts w:hint="eastAsia" w:ascii="宋体" w:hAnsi="宋体" w:eastAsia="宋体" w:cs="宋体"/>
          <w:bCs/>
          <w:sz w:val="24"/>
          <w:highlight w:val="none"/>
        </w:rPr>
        <w:t>被判定无效质疑的，采购人将书面回复投标单位其质疑无效的理由，并记录无效质疑一次。</w:t>
      </w:r>
    </w:p>
    <w:p w14:paraId="6C01C227">
      <w:pPr>
        <w:spacing w:line="360" w:lineRule="auto"/>
        <w:ind w:firstLine="549"/>
        <w:rPr>
          <w:rFonts w:hint="eastAsia" w:ascii="宋体" w:hAnsi="宋体" w:eastAsia="宋体" w:cs="宋体"/>
          <w:bCs/>
          <w:sz w:val="24"/>
          <w:highlight w:val="none"/>
        </w:rPr>
      </w:pPr>
      <w:r>
        <w:rPr>
          <w:rFonts w:hint="eastAsia" w:ascii="宋体" w:hAnsi="宋体" w:eastAsia="宋体" w:cs="宋体"/>
          <w:bCs/>
          <w:sz w:val="24"/>
          <w:highlight w:val="none"/>
        </w:rPr>
        <w:t>36.4</w:t>
      </w:r>
      <w:r>
        <w:rPr>
          <w:rFonts w:hint="eastAsia" w:ascii="宋体" w:hAnsi="宋体" w:eastAsia="宋体" w:cs="宋体"/>
          <w:sz w:val="24"/>
          <w:highlight w:val="none"/>
        </w:rPr>
        <w:t>采购人</w:t>
      </w:r>
      <w:r>
        <w:rPr>
          <w:rFonts w:hint="eastAsia" w:ascii="宋体" w:hAnsi="宋体" w:eastAsia="宋体" w:cs="宋体"/>
          <w:bCs/>
          <w:sz w:val="24"/>
          <w:highlight w:val="none"/>
        </w:rPr>
        <w:t>将在受到书面质疑后7个工作日内审查质疑事项，作出答复或相关处理决定，并以书面形式通知质疑人，但答复的内容不涉及商业秘密。</w:t>
      </w:r>
    </w:p>
    <w:p w14:paraId="3A8E1928">
      <w:pPr>
        <w:spacing w:line="360" w:lineRule="auto"/>
        <w:ind w:firstLine="549"/>
        <w:rPr>
          <w:rFonts w:hint="eastAsia" w:ascii="宋体" w:hAnsi="宋体" w:eastAsia="宋体" w:cs="宋体"/>
          <w:bCs/>
          <w:sz w:val="24"/>
          <w:highlight w:val="none"/>
        </w:rPr>
      </w:pPr>
      <w:r>
        <w:rPr>
          <w:rFonts w:hint="eastAsia" w:ascii="宋体" w:hAnsi="宋体" w:eastAsia="宋体" w:cs="宋体"/>
          <w:sz w:val="24"/>
          <w:highlight w:val="none"/>
        </w:rPr>
        <w:t>36.5</w:t>
      </w:r>
      <w:r>
        <w:rPr>
          <w:rFonts w:hint="eastAsia" w:ascii="宋体" w:hAnsi="宋体" w:eastAsia="宋体" w:cs="宋体"/>
          <w:bCs/>
          <w:sz w:val="24"/>
          <w:highlight w:val="none"/>
        </w:rPr>
        <w:t>投诉人有下列情形之一的，属于虚假、恶意投诉，</w:t>
      </w:r>
      <w:r>
        <w:rPr>
          <w:rFonts w:hint="eastAsia" w:ascii="宋体" w:hAnsi="宋体" w:eastAsia="宋体" w:cs="宋体"/>
          <w:sz w:val="24"/>
          <w:highlight w:val="none"/>
        </w:rPr>
        <w:t>政府采购监督管理部门</w:t>
      </w:r>
      <w:r>
        <w:rPr>
          <w:rFonts w:hint="eastAsia" w:ascii="宋体" w:hAnsi="宋体" w:eastAsia="宋体" w:cs="宋体"/>
          <w:bCs/>
          <w:sz w:val="24"/>
          <w:highlight w:val="none"/>
        </w:rPr>
        <w:t>将驳回投诉，将其列入不良行为记录名单，并依法予以处罚：</w:t>
      </w:r>
    </w:p>
    <w:p w14:paraId="399A2EEF">
      <w:pPr>
        <w:spacing w:line="360" w:lineRule="auto"/>
        <w:ind w:firstLine="523" w:firstLineChars="218"/>
        <w:rPr>
          <w:rFonts w:hint="eastAsia" w:ascii="宋体" w:hAnsi="宋体" w:eastAsia="宋体" w:cs="宋体"/>
          <w:bCs/>
          <w:sz w:val="24"/>
          <w:highlight w:val="none"/>
        </w:rPr>
      </w:pPr>
      <w:r>
        <w:rPr>
          <w:rFonts w:hint="eastAsia" w:ascii="宋体" w:hAnsi="宋体" w:eastAsia="宋体" w:cs="宋体"/>
          <w:bCs/>
          <w:sz w:val="24"/>
          <w:highlight w:val="none"/>
        </w:rPr>
        <w:t>36.5.1一年内三次以上投诉均查无实据的；</w:t>
      </w:r>
    </w:p>
    <w:p w14:paraId="54ACCCEB">
      <w:pPr>
        <w:spacing w:line="360" w:lineRule="auto"/>
        <w:ind w:firstLine="523" w:firstLineChars="218"/>
        <w:rPr>
          <w:rFonts w:hint="eastAsia" w:ascii="宋体" w:hAnsi="宋体" w:eastAsia="宋体" w:cs="宋体"/>
          <w:bCs/>
          <w:sz w:val="24"/>
          <w:highlight w:val="none"/>
        </w:rPr>
      </w:pPr>
      <w:r>
        <w:rPr>
          <w:rFonts w:hint="eastAsia" w:ascii="宋体" w:hAnsi="宋体" w:eastAsia="宋体" w:cs="宋体"/>
          <w:bCs/>
          <w:sz w:val="24"/>
          <w:highlight w:val="none"/>
        </w:rPr>
        <w:t>36.5.2捏造事实、提供虚假投诉材料或提供以非法手段取得的证明材料质疑的；</w:t>
      </w:r>
    </w:p>
    <w:p w14:paraId="1F3FCF6D">
      <w:pPr>
        <w:spacing w:line="360" w:lineRule="auto"/>
        <w:ind w:firstLine="523" w:firstLineChars="218"/>
        <w:rPr>
          <w:rFonts w:hint="eastAsia" w:ascii="宋体" w:hAnsi="宋体" w:eastAsia="宋体" w:cs="宋体"/>
          <w:bCs/>
          <w:sz w:val="24"/>
          <w:highlight w:val="none"/>
        </w:rPr>
      </w:pPr>
      <w:r>
        <w:rPr>
          <w:rFonts w:hint="eastAsia" w:ascii="宋体" w:hAnsi="宋体" w:eastAsia="宋体" w:cs="宋体"/>
          <w:sz w:val="24"/>
          <w:highlight w:val="none"/>
        </w:rPr>
        <w:t>36.5.3其他经认定属于虚假、恶意投诉的行为</w:t>
      </w:r>
      <w:r>
        <w:rPr>
          <w:rFonts w:hint="eastAsia" w:ascii="宋体" w:hAnsi="宋体" w:eastAsia="宋体" w:cs="宋体"/>
          <w:bCs/>
          <w:sz w:val="24"/>
          <w:highlight w:val="none"/>
        </w:rPr>
        <w:t>。</w:t>
      </w:r>
    </w:p>
    <w:p w14:paraId="0DFB4334">
      <w:pPr>
        <w:spacing w:line="360" w:lineRule="auto"/>
        <w:ind w:firstLine="549"/>
        <w:rPr>
          <w:rFonts w:hint="eastAsia" w:ascii="宋体" w:hAnsi="宋体" w:eastAsia="宋体" w:cs="宋体"/>
          <w:b/>
          <w:sz w:val="24"/>
          <w:highlight w:val="none"/>
        </w:rPr>
      </w:pPr>
      <w:r>
        <w:rPr>
          <w:rFonts w:hint="eastAsia" w:ascii="宋体" w:hAnsi="宋体" w:eastAsia="宋体" w:cs="宋体"/>
          <w:b/>
          <w:sz w:val="24"/>
          <w:highlight w:val="none"/>
        </w:rPr>
        <w:t>37.未尽事宜</w:t>
      </w:r>
    </w:p>
    <w:p w14:paraId="240F4746">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37.1按《中华人民共和国政府采购法》及其他有关法律法规的规定执行。</w:t>
      </w:r>
    </w:p>
    <w:p w14:paraId="35CBD7AE">
      <w:pPr>
        <w:spacing w:line="360" w:lineRule="auto"/>
        <w:ind w:firstLine="549"/>
        <w:rPr>
          <w:rFonts w:hint="eastAsia" w:ascii="宋体" w:hAnsi="宋体" w:eastAsia="宋体" w:cs="宋体"/>
          <w:bCs/>
          <w:sz w:val="24"/>
          <w:highlight w:val="none"/>
        </w:rPr>
      </w:pPr>
      <w:r>
        <w:rPr>
          <w:rFonts w:hint="eastAsia" w:ascii="宋体" w:hAnsi="宋体" w:eastAsia="宋体" w:cs="宋体"/>
          <w:b/>
          <w:sz w:val="24"/>
          <w:highlight w:val="none"/>
        </w:rPr>
        <w:t>38.解释权</w:t>
      </w:r>
    </w:p>
    <w:p w14:paraId="0CB3AD54">
      <w:pPr>
        <w:spacing w:line="360" w:lineRule="auto"/>
        <w:ind w:firstLine="549"/>
        <w:rPr>
          <w:rFonts w:hint="eastAsia" w:ascii="宋体" w:hAnsi="宋体" w:eastAsia="宋体" w:cs="宋体"/>
          <w:bCs/>
          <w:sz w:val="24"/>
          <w:highlight w:val="none"/>
        </w:rPr>
      </w:pPr>
      <w:r>
        <w:rPr>
          <w:rFonts w:hint="eastAsia" w:ascii="宋体" w:hAnsi="宋体" w:eastAsia="宋体" w:cs="宋体"/>
          <w:bCs/>
          <w:sz w:val="24"/>
          <w:highlight w:val="none"/>
        </w:rPr>
        <w:t>38.1本招标文件的解释权属于采购人。</w:t>
      </w:r>
    </w:p>
    <w:p w14:paraId="66F1D5D1">
      <w:pPr>
        <w:spacing w:line="360" w:lineRule="auto"/>
        <w:rPr>
          <w:rFonts w:hint="eastAsia" w:ascii="宋体" w:hAnsi="宋体" w:eastAsia="宋体" w:cs="宋体"/>
          <w:bCs/>
          <w:sz w:val="24"/>
          <w:highlight w:val="none"/>
        </w:rPr>
      </w:pPr>
    </w:p>
    <w:p w14:paraId="6B65E485">
      <w:pPr>
        <w:pStyle w:val="31"/>
        <w:spacing w:beforeLines="0" w:afterLines="0" w:line="460" w:lineRule="exact"/>
        <w:ind w:left="0" w:leftChars="0" w:firstLine="0" w:firstLineChars="0"/>
        <w:jc w:val="both"/>
        <w:rPr>
          <w:rFonts w:hint="eastAsia"/>
          <w:highlight w:val="none"/>
          <w:lang w:val="en-US" w:eastAsia="zh-CN"/>
        </w:rPr>
      </w:pPr>
    </w:p>
    <w:p w14:paraId="2154F209">
      <w:pPr>
        <w:pStyle w:val="31"/>
        <w:spacing w:beforeLines="0" w:afterLines="0" w:line="460" w:lineRule="exact"/>
        <w:ind w:left="0" w:leftChars="0" w:firstLine="0" w:firstLineChars="0"/>
        <w:jc w:val="both"/>
        <w:rPr>
          <w:rFonts w:hint="eastAsia"/>
          <w:highlight w:val="none"/>
          <w:lang w:val="en-US" w:eastAsia="zh-CN"/>
        </w:rPr>
      </w:pPr>
    </w:p>
    <w:p w14:paraId="5834A740">
      <w:pPr>
        <w:pStyle w:val="31"/>
        <w:spacing w:beforeLines="0" w:afterLines="0" w:line="460" w:lineRule="exact"/>
        <w:ind w:left="0" w:leftChars="0" w:firstLine="0" w:firstLineChars="0"/>
        <w:jc w:val="both"/>
        <w:rPr>
          <w:rFonts w:hint="eastAsia"/>
          <w:highlight w:val="none"/>
          <w:lang w:val="en-US" w:eastAsia="zh-CN"/>
        </w:rPr>
      </w:pPr>
    </w:p>
    <w:p w14:paraId="7FE3A068">
      <w:pPr>
        <w:pStyle w:val="31"/>
        <w:spacing w:beforeLines="0" w:afterLines="0" w:line="460" w:lineRule="exact"/>
        <w:ind w:left="0" w:leftChars="0" w:firstLine="0" w:firstLineChars="0"/>
        <w:jc w:val="both"/>
        <w:rPr>
          <w:rFonts w:hint="eastAsia"/>
          <w:highlight w:val="none"/>
          <w:lang w:val="en-US" w:eastAsia="zh-CN"/>
        </w:rPr>
      </w:pPr>
    </w:p>
    <w:p w14:paraId="6B504046">
      <w:pPr>
        <w:pStyle w:val="31"/>
        <w:spacing w:beforeLines="0" w:afterLines="0" w:line="460" w:lineRule="exact"/>
        <w:ind w:left="0" w:leftChars="0" w:firstLine="0" w:firstLineChars="0"/>
        <w:jc w:val="both"/>
        <w:rPr>
          <w:rFonts w:hint="eastAsia"/>
          <w:highlight w:val="none"/>
          <w:lang w:val="en-US" w:eastAsia="zh-CN"/>
        </w:rPr>
      </w:pPr>
    </w:p>
    <w:p w14:paraId="7E37B4ED">
      <w:pPr>
        <w:pStyle w:val="31"/>
        <w:spacing w:beforeLines="0" w:afterLines="0" w:line="460" w:lineRule="exact"/>
        <w:ind w:left="0" w:leftChars="0" w:firstLine="0" w:firstLineChars="0"/>
        <w:jc w:val="both"/>
        <w:rPr>
          <w:rFonts w:hint="eastAsia"/>
          <w:highlight w:val="none"/>
          <w:lang w:val="en-US" w:eastAsia="zh-CN"/>
        </w:rPr>
      </w:pPr>
    </w:p>
    <w:p w14:paraId="3DB9B51D">
      <w:pPr>
        <w:pStyle w:val="31"/>
        <w:spacing w:beforeLines="0" w:afterLines="0" w:line="460" w:lineRule="exact"/>
        <w:ind w:left="0" w:leftChars="0" w:firstLine="0" w:firstLineChars="0"/>
        <w:jc w:val="both"/>
        <w:rPr>
          <w:rFonts w:hint="eastAsia"/>
          <w:highlight w:val="none"/>
          <w:lang w:val="en-US" w:eastAsia="zh-CN"/>
        </w:rPr>
      </w:pPr>
    </w:p>
    <w:p w14:paraId="388445B3">
      <w:pPr>
        <w:pStyle w:val="31"/>
        <w:spacing w:beforeLines="0" w:afterLines="0" w:line="460" w:lineRule="exact"/>
        <w:ind w:left="0" w:leftChars="0" w:firstLine="0" w:firstLineChars="0"/>
        <w:jc w:val="both"/>
        <w:rPr>
          <w:rFonts w:hint="eastAsia"/>
          <w:highlight w:val="none"/>
          <w:lang w:val="en-US" w:eastAsia="zh-CN"/>
        </w:rPr>
      </w:pPr>
    </w:p>
    <w:p w14:paraId="59574297">
      <w:pPr>
        <w:pStyle w:val="31"/>
        <w:spacing w:beforeLines="0" w:afterLines="0" w:line="460" w:lineRule="exact"/>
        <w:ind w:left="0" w:leftChars="0" w:firstLine="0" w:firstLineChars="0"/>
        <w:jc w:val="both"/>
        <w:rPr>
          <w:rFonts w:hint="eastAsia"/>
          <w:highlight w:val="none"/>
          <w:lang w:val="en-US" w:eastAsia="zh-CN"/>
        </w:rPr>
      </w:pPr>
    </w:p>
    <w:p w14:paraId="5E5C6098">
      <w:pPr>
        <w:pStyle w:val="31"/>
        <w:spacing w:beforeLines="0" w:afterLines="0" w:line="460" w:lineRule="exact"/>
        <w:ind w:left="0" w:leftChars="0" w:firstLine="0" w:firstLineChars="0"/>
        <w:jc w:val="both"/>
        <w:rPr>
          <w:rFonts w:hint="eastAsia"/>
          <w:highlight w:val="none"/>
          <w:lang w:val="en-US" w:eastAsia="zh-CN"/>
        </w:rPr>
      </w:pPr>
    </w:p>
    <w:p w14:paraId="4781F73E">
      <w:pPr>
        <w:pStyle w:val="31"/>
        <w:spacing w:beforeLines="0" w:afterLines="0" w:line="460" w:lineRule="exact"/>
        <w:ind w:left="0" w:leftChars="0" w:firstLine="0" w:firstLineChars="0"/>
        <w:jc w:val="both"/>
        <w:rPr>
          <w:rFonts w:hint="eastAsia"/>
          <w:highlight w:val="none"/>
          <w:lang w:val="en-US" w:eastAsia="zh-CN"/>
        </w:rPr>
      </w:pPr>
    </w:p>
    <w:p w14:paraId="79ACEAAB">
      <w:pPr>
        <w:pStyle w:val="8"/>
        <w:spacing w:before="0" w:after="0" w:line="500" w:lineRule="exact"/>
        <w:ind w:firstLine="0"/>
        <w:jc w:val="center"/>
        <w:rPr>
          <w:rFonts w:hint="eastAsia" w:ascii="宋体" w:hAnsi="宋体" w:eastAsia="宋体" w:cs="宋体"/>
          <w:w w:val="92"/>
          <w:highlight w:val="none"/>
          <w:lang w:val="en-US"/>
        </w:rPr>
      </w:pPr>
      <w:bookmarkStart w:id="126" w:name="_Toc17699_WPSOffice_Level1"/>
      <w:r>
        <w:rPr>
          <w:rFonts w:hint="eastAsia" w:ascii="宋体" w:hAnsi="宋体" w:eastAsia="宋体" w:cs="宋体"/>
          <w:bCs/>
          <w:caps/>
          <w:smallCaps/>
          <w:sz w:val="32"/>
          <w:szCs w:val="32"/>
          <w:highlight w:val="none"/>
          <w:lang w:val="en-US"/>
        </w:rPr>
        <w:t>第六章</w:t>
      </w:r>
    </w:p>
    <w:p w14:paraId="1C5AEFF4">
      <w:pPr>
        <w:pStyle w:val="8"/>
        <w:spacing w:before="0" w:after="0" w:line="500" w:lineRule="exact"/>
        <w:ind w:firstLine="0"/>
        <w:rPr>
          <w:rFonts w:hint="eastAsia" w:ascii="宋体" w:hAnsi="宋体" w:eastAsia="宋体" w:cs="宋体"/>
          <w:b w:val="0"/>
          <w:sz w:val="32"/>
          <w:szCs w:val="32"/>
          <w:highlight w:val="none"/>
          <w:lang w:val="en-US"/>
        </w:rPr>
      </w:pPr>
      <w:r>
        <w:rPr>
          <w:rFonts w:hint="eastAsia" w:ascii="宋体" w:hAnsi="宋体" w:eastAsia="宋体" w:cs="宋体"/>
          <w:b w:val="0"/>
          <w:w w:val="92"/>
          <w:sz w:val="32"/>
          <w:szCs w:val="32"/>
          <w:highlight w:val="none"/>
          <w:lang w:val="en-US"/>
        </w:rPr>
        <w:t>周口市</w:t>
      </w:r>
      <w:r>
        <w:rPr>
          <w:rFonts w:hint="eastAsia" w:ascii="宋体" w:hAnsi="宋体" w:eastAsia="宋体" w:cs="宋体"/>
          <w:b w:val="0"/>
          <w:sz w:val="32"/>
          <w:szCs w:val="32"/>
          <w:highlight w:val="none"/>
          <w:lang w:val="en-US"/>
        </w:rPr>
        <w:t>政府采购合同（服务类）标准文本</w:t>
      </w:r>
    </w:p>
    <w:p w14:paraId="16665238">
      <w:pPr>
        <w:ind w:firstLine="640" w:firstLineChars="200"/>
        <w:jc w:val="both"/>
        <w:rPr>
          <w:rFonts w:hint="eastAsia" w:ascii="宋体" w:hAnsi="宋体" w:eastAsia="宋体" w:cs="宋体"/>
          <w:sz w:val="32"/>
          <w:szCs w:val="32"/>
          <w:highlight w:val="none"/>
          <w:lang w:val="en-US"/>
        </w:rPr>
      </w:pPr>
    </w:p>
    <w:p w14:paraId="3FC03859">
      <w:pPr>
        <w:pStyle w:val="31"/>
        <w:spacing w:beforeLines="0" w:afterLines="0"/>
        <w:ind w:left="0" w:firstLine="640" w:firstLineChars="200"/>
        <w:jc w:val="both"/>
        <w:rPr>
          <w:rFonts w:hint="eastAsia" w:ascii="宋体" w:hAnsi="宋体" w:eastAsia="宋体" w:cs="宋体"/>
          <w:sz w:val="32"/>
          <w:szCs w:val="32"/>
          <w:highlight w:val="none"/>
          <w:lang w:val="en-US"/>
        </w:rPr>
      </w:pPr>
    </w:p>
    <w:p w14:paraId="4FF102FA">
      <w:pPr>
        <w:pStyle w:val="31"/>
        <w:spacing w:beforeLines="0" w:afterLines="0"/>
        <w:ind w:left="0" w:firstLine="640" w:firstLineChars="200"/>
        <w:jc w:val="both"/>
        <w:rPr>
          <w:rFonts w:hint="eastAsia" w:ascii="宋体" w:hAnsi="宋体" w:eastAsia="宋体" w:cs="宋体"/>
          <w:sz w:val="32"/>
          <w:szCs w:val="32"/>
          <w:highlight w:val="none"/>
          <w:lang w:val="en-US"/>
        </w:rPr>
      </w:pPr>
    </w:p>
    <w:p w14:paraId="6678DBF7">
      <w:pPr>
        <w:pStyle w:val="31"/>
        <w:spacing w:beforeLines="0" w:afterLines="0"/>
        <w:ind w:left="0" w:firstLine="600" w:firstLineChars="200"/>
        <w:jc w:val="both"/>
        <w:rPr>
          <w:rFonts w:hint="eastAsia" w:ascii="宋体" w:hAnsi="宋体" w:eastAsia="宋体" w:cs="宋体"/>
          <w:sz w:val="30"/>
          <w:szCs w:val="30"/>
          <w:highlight w:val="none"/>
          <w:lang w:val="en-US"/>
        </w:rPr>
      </w:pPr>
    </w:p>
    <w:p w14:paraId="54BA417B">
      <w:pPr>
        <w:pStyle w:val="31"/>
        <w:spacing w:beforeLines="0" w:afterLines="0"/>
        <w:ind w:left="0" w:firstLine="600" w:firstLineChars="200"/>
        <w:jc w:val="both"/>
        <w:rPr>
          <w:rFonts w:hint="eastAsia" w:ascii="宋体" w:hAnsi="宋体" w:eastAsia="宋体" w:cs="宋体"/>
          <w:sz w:val="30"/>
          <w:szCs w:val="30"/>
          <w:highlight w:val="none"/>
          <w:lang w:val="en-US"/>
        </w:rPr>
      </w:pPr>
    </w:p>
    <w:p w14:paraId="429CADD8">
      <w:pPr>
        <w:pStyle w:val="31"/>
        <w:spacing w:beforeLines="0" w:afterLines="0"/>
        <w:ind w:left="0" w:firstLine="600" w:firstLineChars="200"/>
        <w:jc w:val="both"/>
        <w:rPr>
          <w:rFonts w:hint="eastAsia" w:ascii="宋体" w:hAnsi="宋体" w:eastAsia="宋体" w:cs="宋体"/>
          <w:sz w:val="30"/>
          <w:szCs w:val="30"/>
          <w:highlight w:val="none"/>
          <w:lang w:val="en-US"/>
        </w:rPr>
      </w:pPr>
    </w:p>
    <w:p w14:paraId="28BF918A">
      <w:pPr>
        <w:pStyle w:val="31"/>
        <w:spacing w:beforeLines="0" w:afterLines="0"/>
        <w:ind w:left="0" w:firstLine="600" w:firstLineChars="200"/>
        <w:jc w:val="both"/>
        <w:rPr>
          <w:rFonts w:hint="eastAsia" w:ascii="宋体" w:hAnsi="宋体" w:eastAsia="宋体" w:cs="宋体"/>
          <w:sz w:val="30"/>
          <w:szCs w:val="30"/>
          <w:highlight w:val="none"/>
          <w:lang w:val="en-US"/>
        </w:rPr>
      </w:pPr>
    </w:p>
    <w:p w14:paraId="173AE2AF">
      <w:pPr>
        <w:pStyle w:val="31"/>
        <w:spacing w:beforeLines="0" w:afterLines="0"/>
        <w:ind w:left="0" w:firstLine="600" w:firstLineChars="200"/>
        <w:jc w:val="both"/>
        <w:rPr>
          <w:rFonts w:hint="eastAsia" w:ascii="宋体" w:hAnsi="宋体" w:eastAsia="宋体" w:cs="宋体"/>
          <w:sz w:val="30"/>
          <w:szCs w:val="30"/>
          <w:highlight w:val="none"/>
          <w:lang w:val="en-US"/>
        </w:rPr>
      </w:pPr>
    </w:p>
    <w:p w14:paraId="3308D787">
      <w:pPr>
        <w:pStyle w:val="31"/>
        <w:spacing w:beforeLines="0" w:afterLines="0"/>
        <w:ind w:left="0" w:firstLine="600" w:firstLineChars="200"/>
        <w:jc w:val="both"/>
        <w:rPr>
          <w:rFonts w:hint="eastAsia" w:ascii="宋体" w:hAnsi="宋体" w:eastAsia="宋体" w:cs="宋体"/>
          <w:sz w:val="30"/>
          <w:szCs w:val="30"/>
          <w:highlight w:val="none"/>
          <w:lang w:val="en-US"/>
        </w:rPr>
      </w:pPr>
    </w:p>
    <w:p w14:paraId="190357AC">
      <w:pPr>
        <w:pStyle w:val="31"/>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政府采购项目名称：</w:t>
      </w:r>
    </w:p>
    <w:p w14:paraId="7D315238">
      <w:pPr>
        <w:pStyle w:val="31"/>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政府采购项目编号：</w:t>
      </w:r>
    </w:p>
    <w:p w14:paraId="310AF6B6">
      <w:pPr>
        <w:pStyle w:val="31"/>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采      购    人：</w:t>
      </w:r>
    </w:p>
    <w:p w14:paraId="4B6B11FB">
      <w:pPr>
        <w:pStyle w:val="31"/>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供      应    商：</w:t>
      </w:r>
    </w:p>
    <w:p w14:paraId="4386709C">
      <w:pPr>
        <w:pStyle w:val="31"/>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合  同  签 订 地：</w:t>
      </w:r>
    </w:p>
    <w:p w14:paraId="3F9293F7">
      <w:pPr>
        <w:pStyle w:val="31"/>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合 同 签订 时 间：</w:t>
      </w:r>
    </w:p>
    <w:p w14:paraId="20F1FF81">
      <w:pPr>
        <w:pStyle w:val="31"/>
        <w:spacing w:beforeLines="0" w:afterLines="0"/>
        <w:ind w:left="0" w:firstLine="600" w:firstLineChars="200"/>
        <w:jc w:val="both"/>
        <w:rPr>
          <w:rFonts w:hint="eastAsia" w:ascii="宋体" w:hAnsi="宋体" w:eastAsia="宋体" w:cs="宋体"/>
          <w:sz w:val="30"/>
          <w:szCs w:val="30"/>
          <w:highlight w:val="none"/>
          <w:lang w:val="en-US"/>
        </w:rPr>
      </w:pPr>
    </w:p>
    <w:p w14:paraId="1C9F3CFD">
      <w:pPr>
        <w:pStyle w:val="31"/>
        <w:spacing w:beforeLines="0" w:afterLines="0"/>
        <w:ind w:left="0" w:firstLine="600" w:firstLineChars="200"/>
        <w:jc w:val="both"/>
        <w:rPr>
          <w:rFonts w:hint="eastAsia" w:ascii="宋体" w:hAnsi="宋体" w:eastAsia="宋体" w:cs="宋体"/>
          <w:sz w:val="30"/>
          <w:szCs w:val="30"/>
          <w:highlight w:val="none"/>
          <w:lang w:val="en-US"/>
        </w:rPr>
      </w:pPr>
    </w:p>
    <w:p w14:paraId="5E58FA8A">
      <w:pPr>
        <w:pStyle w:val="31"/>
        <w:spacing w:beforeLines="0" w:afterLines="0"/>
        <w:ind w:left="0" w:firstLine="600" w:firstLineChars="200"/>
        <w:jc w:val="both"/>
        <w:rPr>
          <w:rFonts w:hint="eastAsia" w:ascii="宋体" w:hAnsi="宋体" w:eastAsia="宋体" w:cs="宋体"/>
          <w:sz w:val="30"/>
          <w:szCs w:val="30"/>
          <w:highlight w:val="none"/>
          <w:lang w:val="en-US"/>
        </w:rPr>
      </w:pPr>
    </w:p>
    <w:p w14:paraId="662E5821">
      <w:pPr>
        <w:pStyle w:val="31"/>
        <w:spacing w:beforeLines="0" w:afterLines="0"/>
        <w:ind w:left="0" w:firstLine="600" w:firstLineChars="200"/>
        <w:jc w:val="both"/>
        <w:rPr>
          <w:rFonts w:hint="eastAsia" w:ascii="宋体" w:hAnsi="宋体" w:eastAsia="宋体" w:cs="宋体"/>
          <w:sz w:val="30"/>
          <w:szCs w:val="30"/>
          <w:highlight w:val="none"/>
          <w:lang w:val="en-US"/>
        </w:rPr>
      </w:pPr>
    </w:p>
    <w:p w14:paraId="2C7B10ED">
      <w:pPr>
        <w:pStyle w:val="31"/>
        <w:spacing w:beforeLines="0" w:afterLines="0"/>
        <w:ind w:left="0" w:firstLine="600" w:firstLineChars="200"/>
        <w:jc w:val="both"/>
        <w:rPr>
          <w:rFonts w:hint="eastAsia" w:ascii="宋体" w:hAnsi="宋体" w:eastAsia="宋体" w:cs="宋体"/>
          <w:sz w:val="30"/>
          <w:szCs w:val="30"/>
          <w:highlight w:val="none"/>
          <w:lang w:val="en-US"/>
        </w:rPr>
      </w:pPr>
    </w:p>
    <w:p w14:paraId="76793ED2">
      <w:pPr>
        <w:pStyle w:val="31"/>
        <w:spacing w:beforeLines="0" w:afterLines="0" w:line="440" w:lineRule="exact"/>
        <w:ind w:left="0"/>
        <w:jc w:val="center"/>
        <w:rPr>
          <w:rFonts w:hint="eastAsia" w:ascii="宋体" w:hAnsi="宋体" w:eastAsia="宋体" w:cs="宋体"/>
          <w:sz w:val="32"/>
          <w:szCs w:val="32"/>
          <w:highlight w:val="none"/>
        </w:rPr>
      </w:pPr>
      <w:r>
        <w:rPr>
          <w:rFonts w:hint="eastAsia" w:ascii="宋体" w:hAnsi="宋体" w:eastAsia="宋体" w:cs="宋体"/>
          <w:sz w:val="32"/>
          <w:szCs w:val="32"/>
          <w:highlight w:val="none"/>
        </w:rPr>
        <w:t>合同签订指引</w:t>
      </w:r>
    </w:p>
    <w:p w14:paraId="5A208BB2">
      <w:pPr>
        <w:pStyle w:val="31"/>
        <w:spacing w:beforeLines="0" w:afterLines="0" w:line="440" w:lineRule="exact"/>
        <w:ind w:left="0"/>
        <w:jc w:val="both"/>
        <w:rPr>
          <w:rFonts w:hint="eastAsia" w:ascii="宋体" w:hAnsi="宋体" w:eastAsia="宋体" w:cs="宋体"/>
          <w:sz w:val="30"/>
          <w:szCs w:val="30"/>
          <w:highlight w:val="none"/>
        </w:rPr>
      </w:pPr>
    </w:p>
    <w:p w14:paraId="764D9971">
      <w:pPr>
        <w:pStyle w:val="31"/>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一、采购人在签订合同时应提供的资料：</w:t>
      </w:r>
    </w:p>
    <w:p w14:paraId="48E04BF3">
      <w:pPr>
        <w:pStyle w:val="31"/>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1、该政府采购项目的</w:t>
      </w:r>
      <w:r>
        <w:rPr>
          <w:rFonts w:hint="eastAsia" w:ascii="宋体" w:hAnsi="宋体" w:eastAsia="宋体" w:cs="宋体"/>
          <w:sz w:val="21"/>
          <w:szCs w:val="21"/>
          <w:highlight w:val="none"/>
        </w:rPr>
        <w:t>招标采购文件（以网上发布内容为准）；</w:t>
      </w:r>
    </w:p>
    <w:p w14:paraId="11B8DC23">
      <w:pPr>
        <w:pStyle w:val="31"/>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2、该政府采购项目</w:t>
      </w:r>
      <w:r>
        <w:rPr>
          <w:rFonts w:hint="eastAsia" w:ascii="宋体" w:hAnsi="宋体" w:eastAsia="宋体" w:cs="宋体"/>
          <w:sz w:val="21"/>
          <w:szCs w:val="21"/>
          <w:highlight w:val="none"/>
        </w:rPr>
        <w:t>招标文件的澄清和修改内容（公告内容）；</w:t>
      </w:r>
    </w:p>
    <w:p w14:paraId="4B065335">
      <w:pPr>
        <w:pStyle w:val="31"/>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3、该政府采购项目评审报告；</w:t>
      </w:r>
    </w:p>
    <w:p w14:paraId="6276D18A">
      <w:pPr>
        <w:pStyle w:val="31"/>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4、采购单位法人授权委托书（法人到场并签字的除外）；</w:t>
      </w:r>
    </w:p>
    <w:p w14:paraId="304B80A6">
      <w:pPr>
        <w:pStyle w:val="31"/>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5、采购单位被授权人身份证件（法人到场并签字的除外）；</w:t>
      </w:r>
    </w:p>
    <w:p w14:paraId="546FDF5A">
      <w:pPr>
        <w:pStyle w:val="31"/>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6、采购人和中标供应商（或服务商，下同）约定的其它内容（不得超出</w:t>
      </w:r>
      <w:r>
        <w:rPr>
          <w:rFonts w:hint="eastAsia" w:ascii="宋体" w:hAnsi="宋体" w:eastAsia="宋体" w:cs="宋体"/>
          <w:sz w:val="21"/>
          <w:szCs w:val="21"/>
          <w:highlight w:val="none"/>
        </w:rPr>
        <w:t>招标采购文件实质性内容</w:t>
      </w:r>
      <w:r>
        <w:rPr>
          <w:rFonts w:hint="eastAsia" w:ascii="宋体" w:hAnsi="宋体" w:eastAsia="宋体" w:cs="宋体"/>
          <w:sz w:val="21"/>
          <w:szCs w:val="21"/>
          <w:highlight w:val="none"/>
          <w:lang w:val="en-US"/>
        </w:rPr>
        <w:t>）。</w:t>
      </w:r>
    </w:p>
    <w:p w14:paraId="0884D214">
      <w:pPr>
        <w:pStyle w:val="31"/>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二、</w:t>
      </w:r>
      <w:r>
        <w:rPr>
          <w:rFonts w:hint="eastAsia" w:ascii="宋体" w:hAnsi="宋体" w:eastAsia="宋体" w:cs="宋体"/>
          <w:sz w:val="21"/>
          <w:szCs w:val="21"/>
          <w:highlight w:val="none"/>
        </w:rPr>
        <w:t>供应商在签订合同时应提供的资料：</w:t>
      </w:r>
    </w:p>
    <w:p w14:paraId="7CE17360">
      <w:pPr>
        <w:pStyle w:val="31"/>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1、该政府采购项目的</w:t>
      </w:r>
      <w:r>
        <w:rPr>
          <w:rFonts w:hint="eastAsia" w:ascii="宋体" w:hAnsi="宋体" w:eastAsia="宋体" w:cs="宋体"/>
          <w:sz w:val="21"/>
          <w:szCs w:val="21"/>
          <w:highlight w:val="none"/>
        </w:rPr>
        <w:t>投标文件（纸质或</w:t>
      </w:r>
      <w:r>
        <w:rPr>
          <w:rFonts w:hint="eastAsia" w:ascii="宋体" w:hAnsi="宋体" w:eastAsia="宋体" w:cs="宋体"/>
          <w:sz w:val="21"/>
          <w:szCs w:val="21"/>
          <w:highlight w:val="none"/>
          <w:lang w:val="en-US"/>
        </w:rPr>
        <w:t>DPF格式的电子</w:t>
      </w:r>
      <w:r>
        <w:rPr>
          <w:rFonts w:hint="eastAsia" w:ascii="宋体" w:hAnsi="宋体" w:eastAsia="宋体" w:cs="宋体"/>
          <w:sz w:val="21"/>
          <w:szCs w:val="21"/>
          <w:highlight w:val="none"/>
        </w:rPr>
        <w:t>投标文件）；</w:t>
      </w:r>
    </w:p>
    <w:p w14:paraId="1197392A">
      <w:pPr>
        <w:pStyle w:val="31"/>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2、针对该项目评审时评审委员会提出的质询答复（纸质并签章）；</w:t>
      </w:r>
    </w:p>
    <w:p w14:paraId="54D2F3B3">
      <w:pPr>
        <w:pStyle w:val="31"/>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3、该政府采购项目中标通知书；</w:t>
      </w:r>
    </w:p>
    <w:p w14:paraId="0AF3F399">
      <w:pPr>
        <w:pStyle w:val="31"/>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4、供应商法人授权委托书（法人到场并签字的除外）；</w:t>
      </w:r>
    </w:p>
    <w:p w14:paraId="3EAB3507">
      <w:pPr>
        <w:pStyle w:val="31"/>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5、供应商被授权人身份证件（法人到场并签字的除外）；</w:t>
      </w:r>
    </w:p>
    <w:p w14:paraId="3C206959">
      <w:pPr>
        <w:pStyle w:val="31"/>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6、供应商和采购人约定的其它内容（不得超出</w:t>
      </w:r>
      <w:r>
        <w:rPr>
          <w:rFonts w:hint="eastAsia" w:ascii="宋体" w:hAnsi="宋体" w:eastAsia="宋体" w:cs="宋体"/>
          <w:sz w:val="21"/>
          <w:szCs w:val="21"/>
          <w:highlight w:val="none"/>
        </w:rPr>
        <w:t>招标采购文件实质性内容</w:t>
      </w:r>
      <w:r>
        <w:rPr>
          <w:rFonts w:hint="eastAsia" w:ascii="宋体" w:hAnsi="宋体" w:eastAsia="宋体" w:cs="宋体"/>
          <w:sz w:val="21"/>
          <w:szCs w:val="21"/>
          <w:highlight w:val="none"/>
          <w:lang w:val="en-US"/>
        </w:rPr>
        <w:t>）。</w:t>
      </w:r>
    </w:p>
    <w:p w14:paraId="7E7B9800">
      <w:pPr>
        <w:pStyle w:val="31"/>
        <w:spacing w:beforeLines="0" w:afterLines="0" w:line="440" w:lineRule="exact"/>
        <w:ind w:left="0" w:firstLine="420" w:firstLineChars="200"/>
        <w:jc w:val="both"/>
        <w:rPr>
          <w:rFonts w:hint="eastAsia" w:ascii="宋体" w:hAnsi="宋体" w:eastAsia="宋体" w:cs="宋体"/>
          <w:sz w:val="30"/>
          <w:szCs w:val="30"/>
          <w:highlight w:val="none"/>
        </w:rPr>
      </w:pPr>
      <w:r>
        <w:rPr>
          <w:rFonts w:hint="eastAsia" w:ascii="宋体" w:hAnsi="宋体" w:eastAsia="宋体" w:cs="宋体"/>
          <w:sz w:val="21"/>
          <w:szCs w:val="21"/>
          <w:highlight w:val="none"/>
        </w:rPr>
        <w:t>三、本合同签订后二个工作日内有采购人在“周口市政府采购网”上进行合同公示。</w:t>
      </w:r>
    </w:p>
    <w:p w14:paraId="58AB3655">
      <w:pPr>
        <w:pStyle w:val="31"/>
        <w:spacing w:beforeLines="0" w:afterLines="0" w:line="440" w:lineRule="exact"/>
        <w:ind w:left="0"/>
        <w:jc w:val="center"/>
        <w:rPr>
          <w:rFonts w:hint="eastAsia" w:ascii="宋体" w:hAnsi="宋体" w:eastAsia="宋体" w:cs="宋体"/>
          <w:bCs/>
          <w:sz w:val="32"/>
          <w:szCs w:val="32"/>
          <w:highlight w:val="none"/>
        </w:rPr>
      </w:pPr>
    </w:p>
    <w:p w14:paraId="419F7101">
      <w:pPr>
        <w:pStyle w:val="31"/>
        <w:spacing w:beforeLines="0" w:afterLines="0" w:line="440" w:lineRule="exact"/>
        <w:ind w:left="0"/>
        <w:jc w:val="center"/>
        <w:rPr>
          <w:rFonts w:hint="eastAsia" w:ascii="宋体" w:hAnsi="宋体" w:eastAsia="宋体" w:cs="宋体"/>
          <w:sz w:val="32"/>
          <w:szCs w:val="32"/>
          <w:highlight w:val="none"/>
        </w:rPr>
      </w:pPr>
      <w:r>
        <w:rPr>
          <w:rFonts w:hint="eastAsia" w:ascii="宋体" w:hAnsi="宋体" w:eastAsia="宋体" w:cs="宋体"/>
          <w:bCs/>
          <w:sz w:val="32"/>
          <w:szCs w:val="32"/>
          <w:highlight w:val="none"/>
        </w:rPr>
        <w:t>供应商履约验收指引</w:t>
      </w:r>
    </w:p>
    <w:p w14:paraId="01484BDC">
      <w:pPr>
        <w:pStyle w:val="31"/>
        <w:spacing w:beforeLines="0" w:afterLines="0" w:line="440" w:lineRule="exact"/>
        <w:ind w:left="0" w:firstLine="420" w:firstLineChars="200"/>
        <w:jc w:val="both"/>
        <w:rPr>
          <w:rFonts w:hint="eastAsia" w:ascii="宋体" w:hAnsi="宋体" w:eastAsia="宋体" w:cs="宋体"/>
          <w:szCs w:val="27"/>
          <w:highlight w:val="none"/>
        </w:rPr>
      </w:pPr>
      <w:r>
        <w:rPr>
          <w:rFonts w:hint="eastAsia" w:ascii="宋体" w:hAnsi="宋体" w:eastAsia="宋体" w:cs="宋体"/>
          <w:sz w:val="21"/>
          <w:szCs w:val="21"/>
          <w:highlight w:val="none"/>
          <w:lang w:val="en-US"/>
        </w:rPr>
        <w:t>1、供应商不得</w:t>
      </w:r>
      <w:r>
        <w:rPr>
          <w:rFonts w:hint="eastAsia" w:ascii="宋体" w:hAnsi="宋体" w:eastAsia="宋体" w:cs="宋体"/>
          <w:sz w:val="21"/>
          <w:szCs w:val="21"/>
          <w:highlight w:val="none"/>
        </w:rPr>
        <w:t>擅自变更合同标的服务内容；</w:t>
      </w:r>
    </w:p>
    <w:p w14:paraId="0BCF783A">
      <w:pPr>
        <w:pStyle w:val="31"/>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2、</w:t>
      </w:r>
      <w:r>
        <w:rPr>
          <w:rFonts w:hint="eastAsia" w:ascii="宋体" w:hAnsi="宋体" w:cs="宋体"/>
          <w:sz w:val="21"/>
          <w:szCs w:val="21"/>
          <w:highlight w:val="none"/>
          <w:lang w:val="en-US" w:eastAsia="zh-CN"/>
        </w:rPr>
        <w:t>供应商</w:t>
      </w:r>
      <w:r>
        <w:rPr>
          <w:rFonts w:hint="eastAsia" w:ascii="宋体" w:hAnsi="宋体" w:eastAsia="宋体" w:cs="宋体"/>
          <w:sz w:val="21"/>
          <w:szCs w:val="21"/>
          <w:highlight w:val="none"/>
          <w:lang w:val="en-US" w:eastAsia="zh-CN"/>
        </w:rPr>
        <w:t>需在投标文件中书面声明</w:t>
      </w:r>
      <w:r>
        <w:rPr>
          <w:rFonts w:hint="eastAsia" w:ascii="宋体" w:hAnsi="宋体" w:eastAsia="宋体" w:cs="宋体"/>
          <w:sz w:val="21"/>
          <w:szCs w:val="21"/>
          <w:highlight w:val="none"/>
          <w:lang w:val="en-US"/>
        </w:rPr>
        <w:t>不得以次充优，随意降低服务标准和水平</w:t>
      </w:r>
      <w:r>
        <w:rPr>
          <w:rFonts w:hint="eastAsia" w:ascii="宋体" w:hAnsi="宋体" w:eastAsia="宋体" w:cs="宋体"/>
          <w:sz w:val="21"/>
          <w:szCs w:val="21"/>
          <w:highlight w:val="none"/>
        </w:rPr>
        <w:t>；</w:t>
      </w:r>
    </w:p>
    <w:p w14:paraId="632489EF">
      <w:pPr>
        <w:pStyle w:val="31"/>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3、</w:t>
      </w:r>
      <w:r>
        <w:rPr>
          <w:rFonts w:hint="eastAsia" w:ascii="宋体" w:hAnsi="宋体" w:eastAsia="宋体" w:cs="宋体"/>
          <w:sz w:val="21"/>
          <w:szCs w:val="21"/>
          <w:highlight w:val="none"/>
        </w:rPr>
        <w:t>对因客观上采购人采购需求发生变化造成的，应提供采、供双方的纸质备忘录材料；</w:t>
      </w:r>
    </w:p>
    <w:p w14:paraId="4965FF25">
      <w:pPr>
        <w:pStyle w:val="31"/>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4、在满足</w:t>
      </w:r>
      <w:r>
        <w:rPr>
          <w:rFonts w:hint="eastAsia" w:ascii="宋体" w:hAnsi="宋体" w:eastAsia="宋体" w:cs="宋体"/>
          <w:sz w:val="21"/>
          <w:szCs w:val="21"/>
          <w:highlight w:val="none"/>
        </w:rPr>
        <w:t>验收条件</w:t>
      </w:r>
      <w:r>
        <w:rPr>
          <w:rFonts w:hint="eastAsia" w:ascii="宋体" w:hAnsi="宋体" w:eastAsia="宋体" w:cs="宋体"/>
          <w:sz w:val="21"/>
          <w:szCs w:val="21"/>
          <w:highlight w:val="none"/>
          <w:lang w:val="en-US"/>
        </w:rPr>
        <w:t>5个工作日</w:t>
      </w:r>
      <w:r>
        <w:rPr>
          <w:rFonts w:hint="eastAsia" w:ascii="宋体" w:hAnsi="宋体" w:eastAsia="宋体" w:cs="宋体"/>
          <w:sz w:val="21"/>
          <w:szCs w:val="21"/>
          <w:highlight w:val="none"/>
        </w:rPr>
        <w:t>内通知采购人组织验收；</w:t>
      </w:r>
    </w:p>
    <w:p w14:paraId="60490EDE">
      <w:pPr>
        <w:pStyle w:val="31"/>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5、供应商应提供需验收服务的清单、标准、达到的水平等量化资料；</w:t>
      </w:r>
    </w:p>
    <w:p w14:paraId="75E9B875">
      <w:pPr>
        <w:pStyle w:val="31"/>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6、采、供</w:t>
      </w:r>
      <w:r>
        <w:rPr>
          <w:rFonts w:hint="eastAsia" w:ascii="宋体" w:hAnsi="宋体" w:eastAsia="宋体" w:cs="宋体"/>
          <w:sz w:val="21"/>
          <w:szCs w:val="21"/>
          <w:highlight w:val="none"/>
        </w:rPr>
        <w:t>双方约定的验收机构及相关人员组成情况。</w:t>
      </w:r>
    </w:p>
    <w:p w14:paraId="5F3C17D2">
      <w:pPr>
        <w:pStyle w:val="31"/>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7、督促采购人在项目验收结束并达到相关要求后一个工作日内，在</w:t>
      </w:r>
      <w:r>
        <w:rPr>
          <w:rFonts w:hint="eastAsia" w:ascii="宋体" w:hAnsi="宋体" w:eastAsia="宋体" w:cs="宋体"/>
          <w:sz w:val="21"/>
          <w:szCs w:val="21"/>
          <w:highlight w:val="none"/>
        </w:rPr>
        <w:t>“周口市政府采购网”上进行“履约验收”公示。</w:t>
      </w:r>
    </w:p>
    <w:p w14:paraId="2F59AB1B">
      <w:pPr>
        <w:bidi w:val="0"/>
        <w:rPr>
          <w:rFonts w:hint="eastAsia"/>
          <w:highlight w:val="none"/>
        </w:rPr>
      </w:pPr>
    </w:p>
    <w:p w14:paraId="0412ACE8">
      <w:pPr>
        <w:pStyle w:val="25"/>
        <w:rPr>
          <w:rFonts w:hint="eastAsia"/>
          <w:highlight w:val="none"/>
        </w:rPr>
      </w:pPr>
    </w:p>
    <w:p w14:paraId="4E6E14EC">
      <w:pPr>
        <w:rPr>
          <w:rFonts w:hint="eastAsia" w:ascii="宋体" w:hAnsi="宋体" w:eastAsia="宋体" w:cs="宋体"/>
          <w:b w:val="0"/>
          <w:bCs w:val="0"/>
          <w:sz w:val="21"/>
          <w:szCs w:val="21"/>
          <w:highlight w:val="none"/>
        </w:rPr>
      </w:pPr>
    </w:p>
    <w:p w14:paraId="07CCCC95">
      <w:pPr>
        <w:pStyle w:val="25"/>
        <w:rPr>
          <w:rFonts w:hint="eastAsia" w:ascii="宋体" w:hAnsi="宋体" w:eastAsia="宋体" w:cs="宋体"/>
          <w:b w:val="0"/>
          <w:bCs w:val="0"/>
          <w:sz w:val="21"/>
          <w:szCs w:val="21"/>
          <w:highlight w:val="none"/>
        </w:rPr>
      </w:pPr>
    </w:p>
    <w:p w14:paraId="4E87D718">
      <w:pPr>
        <w:pStyle w:val="10"/>
        <w:rPr>
          <w:rFonts w:hint="eastAsia" w:ascii="宋体" w:hAnsi="宋体" w:eastAsia="宋体" w:cs="宋体"/>
          <w:b w:val="0"/>
          <w:bCs w:val="0"/>
          <w:sz w:val="21"/>
          <w:szCs w:val="21"/>
          <w:highlight w:val="none"/>
        </w:rPr>
      </w:pPr>
    </w:p>
    <w:p w14:paraId="31C17F95">
      <w:pPr>
        <w:rPr>
          <w:rFonts w:hint="eastAsia" w:ascii="宋体" w:hAnsi="宋体" w:eastAsia="宋体" w:cs="宋体"/>
          <w:b w:val="0"/>
          <w:bCs w:val="0"/>
          <w:sz w:val="21"/>
          <w:szCs w:val="21"/>
          <w:highlight w:val="none"/>
        </w:rPr>
      </w:pPr>
    </w:p>
    <w:p w14:paraId="3EB5FAD0">
      <w:pPr>
        <w:pStyle w:val="25"/>
        <w:rPr>
          <w:rFonts w:hint="eastAsia" w:ascii="宋体" w:hAnsi="宋体" w:eastAsia="宋体" w:cs="宋体"/>
          <w:b w:val="0"/>
          <w:bCs w:val="0"/>
          <w:sz w:val="21"/>
          <w:szCs w:val="21"/>
          <w:highlight w:val="none"/>
        </w:rPr>
      </w:pPr>
    </w:p>
    <w:p w14:paraId="00502AD3">
      <w:pPr>
        <w:pStyle w:val="10"/>
        <w:rPr>
          <w:rFonts w:hint="eastAsia" w:ascii="宋体" w:hAnsi="宋体" w:eastAsia="宋体" w:cs="宋体"/>
          <w:b w:val="0"/>
          <w:bCs w:val="0"/>
          <w:sz w:val="21"/>
          <w:szCs w:val="21"/>
          <w:highlight w:val="none"/>
        </w:rPr>
      </w:pPr>
    </w:p>
    <w:p w14:paraId="650151D2">
      <w:pPr>
        <w:rPr>
          <w:rFonts w:hint="eastAsia" w:ascii="宋体" w:hAnsi="宋体" w:eastAsia="宋体" w:cs="宋体"/>
          <w:b w:val="0"/>
          <w:bCs w:val="0"/>
          <w:sz w:val="21"/>
          <w:szCs w:val="21"/>
          <w:highlight w:val="none"/>
        </w:rPr>
      </w:pPr>
    </w:p>
    <w:p w14:paraId="4C0E3B10">
      <w:pPr>
        <w:pStyle w:val="25"/>
        <w:rPr>
          <w:rFonts w:hint="eastAsia" w:ascii="宋体" w:hAnsi="宋体" w:eastAsia="宋体" w:cs="宋体"/>
          <w:b w:val="0"/>
          <w:bCs w:val="0"/>
          <w:sz w:val="21"/>
          <w:szCs w:val="21"/>
          <w:highlight w:val="none"/>
        </w:rPr>
      </w:pPr>
    </w:p>
    <w:p w14:paraId="2BEACF36">
      <w:pPr>
        <w:pStyle w:val="10"/>
        <w:rPr>
          <w:rFonts w:hint="eastAsia" w:ascii="宋体" w:hAnsi="宋体" w:eastAsia="宋体" w:cs="宋体"/>
          <w:b w:val="0"/>
          <w:bCs w:val="0"/>
          <w:sz w:val="21"/>
          <w:szCs w:val="21"/>
          <w:highlight w:val="none"/>
        </w:rPr>
      </w:pPr>
    </w:p>
    <w:p w14:paraId="7E36B5A9">
      <w:pPr>
        <w:rPr>
          <w:rFonts w:hint="eastAsia" w:ascii="宋体" w:hAnsi="宋体" w:eastAsia="宋体" w:cs="宋体"/>
          <w:b w:val="0"/>
          <w:bCs w:val="0"/>
          <w:sz w:val="21"/>
          <w:szCs w:val="21"/>
          <w:highlight w:val="none"/>
        </w:rPr>
      </w:pPr>
    </w:p>
    <w:p w14:paraId="1625ED78">
      <w:pPr>
        <w:pStyle w:val="25"/>
        <w:rPr>
          <w:rFonts w:hint="eastAsia" w:ascii="宋体" w:hAnsi="宋体" w:eastAsia="宋体" w:cs="宋体"/>
          <w:b w:val="0"/>
          <w:bCs w:val="0"/>
          <w:sz w:val="21"/>
          <w:szCs w:val="21"/>
          <w:highlight w:val="none"/>
        </w:rPr>
      </w:pPr>
    </w:p>
    <w:p w14:paraId="23A13323">
      <w:pPr>
        <w:pStyle w:val="10"/>
        <w:rPr>
          <w:rFonts w:hint="eastAsia" w:ascii="宋体" w:hAnsi="宋体" w:eastAsia="宋体" w:cs="宋体"/>
          <w:b w:val="0"/>
          <w:bCs w:val="0"/>
          <w:sz w:val="21"/>
          <w:szCs w:val="21"/>
          <w:highlight w:val="none"/>
        </w:rPr>
      </w:pPr>
    </w:p>
    <w:p w14:paraId="7B582B9E">
      <w:pPr>
        <w:rPr>
          <w:rFonts w:hint="eastAsia" w:ascii="宋体" w:hAnsi="宋体" w:eastAsia="宋体" w:cs="宋体"/>
          <w:b w:val="0"/>
          <w:bCs w:val="0"/>
          <w:sz w:val="21"/>
          <w:szCs w:val="21"/>
          <w:highlight w:val="none"/>
        </w:rPr>
      </w:pPr>
    </w:p>
    <w:p w14:paraId="5AF5F610">
      <w:pPr>
        <w:pStyle w:val="25"/>
        <w:rPr>
          <w:rFonts w:hint="eastAsia" w:ascii="宋体" w:hAnsi="宋体" w:eastAsia="宋体" w:cs="宋体"/>
          <w:b w:val="0"/>
          <w:bCs w:val="0"/>
          <w:sz w:val="21"/>
          <w:szCs w:val="21"/>
          <w:highlight w:val="none"/>
        </w:rPr>
      </w:pPr>
    </w:p>
    <w:p w14:paraId="44DDC220">
      <w:pPr>
        <w:pStyle w:val="10"/>
        <w:rPr>
          <w:rFonts w:hint="eastAsia" w:ascii="宋体" w:hAnsi="宋体" w:eastAsia="宋体" w:cs="宋体"/>
          <w:b w:val="0"/>
          <w:bCs w:val="0"/>
          <w:sz w:val="21"/>
          <w:szCs w:val="21"/>
          <w:highlight w:val="none"/>
        </w:rPr>
      </w:pPr>
    </w:p>
    <w:p w14:paraId="7177F91F">
      <w:pPr>
        <w:rPr>
          <w:rFonts w:hint="eastAsia" w:ascii="宋体" w:hAnsi="宋体" w:eastAsia="宋体" w:cs="宋体"/>
          <w:b w:val="0"/>
          <w:bCs w:val="0"/>
          <w:sz w:val="21"/>
          <w:szCs w:val="21"/>
          <w:highlight w:val="none"/>
        </w:rPr>
      </w:pPr>
    </w:p>
    <w:p w14:paraId="3B62CA7F">
      <w:pPr>
        <w:pStyle w:val="25"/>
        <w:rPr>
          <w:rFonts w:hint="eastAsia" w:ascii="宋体" w:hAnsi="宋体" w:eastAsia="宋体" w:cs="宋体"/>
          <w:b w:val="0"/>
          <w:bCs w:val="0"/>
          <w:sz w:val="21"/>
          <w:szCs w:val="21"/>
          <w:highlight w:val="none"/>
        </w:rPr>
      </w:pPr>
    </w:p>
    <w:p w14:paraId="75A83EBC">
      <w:pPr>
        <w:pStyle w:val="10"/>
        <w:rPr>
          <w:rFonts w:hint="eastAsia" w:ascii="宋体" w:hAnsi="宋体" w:eastAsia="宋体" w:cs="宋体"/>
          <w:b w:val="0"/>
          <w:bCs w:val="0"/>
          <w:sz w:val="21"/>
          <w:szCs w:val="21"/>
          <w:highlight w:val="none"/>
        </w:rPr>
      </w:pPr>
    </w:p>
    <w:p w14:paraId="664542A1">
      <w:pPr>
        <w:rPr>
          <w:rFonts w:hint="eastAsia" w:ascii="宋体" w:hAnsi="宋体" w:eastAsia="宋体" w:cs="宋体"/>
          <w:b w:val="0"/>
          <w:bCs w:val="0"/>
          <w:sz w:val="21"/>
          <w:szCs w:val="21"/>
          <w:highlight w:val="none"/>
        </w:rPr>
      </w:pPr>
    </w:p>
    <w:p w14:paraId="0847AEC8">
      <w:pPr>
        <w:pStyle w:val="25"/>
        <w:rPr>
          <w:rFonts w:hint="eastAsia" w:ascii="宋体" w:hAnsi="宋体" w:eastAsia="宋体" w:cs="宋体"/>
          <w:b w:val="0"/>
          <w:bCs w:val="0"/>
          <w:sz w:val="21"/>
          <w:szCs w:val="21"/>
          <w:highlight w:val="none"/>
        </w:rPr>
      </w:pPr>
    </w:p>
    <w:p w14:paraId="30C7E401">
      <w:pPr>
        <w:pStyle w:val="10"/>
        <w:rPr>
          <w:rFonts w:hint="eastAsia" w:ascii="宋体" w:hAnsi="宋体" w:eastAsia="宋体" w:cs="宋体"/>
          <w:b w:val="0"/>
          <w:bCs w:val="0"/>
          <w:sz w:val="21"/>
          <w:szCs w:val="21"/>
          <w:highlight w:val="none"/>
        </w:rPr>
      </w:pPr>
    </w:p>
    <w:p w14:paraId="302B5687">
      <w:pPr>
        <w:rPr>
          <w:rFonts w:hint="eastAsia" w:ascii="宋体" w:hAnsi="宋体" w:eastAsia="宋体" w:cs="宋体"/>
          <w:b w:val="0"/>
          <w:bCs w:val="0"/>
          <w:sz w:val="21"/>
          <w:szCs w:val="21"/>
          <w:highlight w:val="none"/>
        </w:rPr>
      </w:pPr>
    </w:p>
    <w:p w14:paraId="5CD153D5">
      <w:pPr>
        <w:pStyle w:val="25"/>
        <w:rPr>
          <w:rFonts w:hint="eastAsia" w:ascii="宋体" w:hAnsi="宋体" w:eastAsia="宋体" w:cs="宋体"/>
          <w:b w:val="0"/>
          <w:bCs w:val="0"/>
          <w:sz w:val="21"/>
          <w:szCs w:val="21"/>
          <w:highlight w:val="none"/>
        </w:rPr>
      </w:pPr>
    </w:p>
    <w:p w14:paraId="237C4B2F">
      <w:pPr>
        <w:pStyle w:val="10"/>
        <w:rPr>
          <w:rFonts w:hint="eastAsia" w:ascii="宋体" w:hAnsi="宋体" w:eastAsia="宋体" w:cs="宋体"/>
          <w:b w:val="0"/>
          <w:bCs w:val="0"/>
          <w:sz w:val="21"/>
          <w:szCs w:val="21"/>
          <w:highlight w:val="none"/>
        </w:rPr>
      </w:pPr>
    </w:p>
    <w:p w14:paraId="28DDEC15">
      <w:pPr>
        <w:rPr>
          <w:rFonts w:hint="eastAsia" w:ascii="宋体" w:hAnsi="宋体" w:eastAsia="宋体" w:cs="宋体"/>
          <w:b w:val="0"/>
          <w:bCs w:val="0"/>
          <w:sz w:val="21"/>
          <w:szCs w:val="21"/>
          <w:highlight w:val="none"/>
        </w:rPr>
      </w:pPr>
    </w:p>
    <w:p w14:paraId="2C83B219">
      <w:pPr>
        <w:pStyle w:val="25"/>
        <w:rPr>
          <w:rFonts w:hint="eastAsia" w:ascii="宋体" w:hAnsi="宋体" w:eastAsia="宋体" w:cs="宋体"/>
          <w:b w:val="0"/>
          <w:bCs w:val="0"/>
          <w:sz w:val="21"/>
          <w:szCs w:val="21"/>
          <w:highlight w:val="none"/>
        </w:rPr>
      </w:pPr>
    </w:p>
    <w:p w14:paraId="0258159A">
      <w:pPr>
        <w:pStyle w:val="10"/>
        <w:rPr>
          <w:rFonts w:hint="eastAsia" w:ascii="宋体" w:hAnsi="宋体" w:eastAsia="宋体" w:cs="宋体"/>
          <w:b w:val="0"/>
          <w:bCs w:val="0"/>
          <w:sz w:val="21"/>
          <w:szCs w:val="21"/>
          <w:highlight w:val="none"/>
        </w:rPr>
      </w:pPr>
    </w:p>
    <w:p w14:paraId="1CD6C8E0">
      <w:pPr>
        <w:rPr>
          <w:rFonts w:hint="eastAsia" w:ascii="宋体" w:hAnsi="宋体" w:eastAsia="宋体" w:cs="宋体"/>
          <w:b w:val="0"/>
          <w:bCs w:val="0"/>
          <w:sz w:val="21"/>
          <w:szCs w:val="21"/>
          <w:highlight w:val="none"/>
        </w:rPr>
      </w:pPr>
    </w:p>
    <w:p w14:paraId="1A66C6F1">
      <w:pPr>
        <w:pStyle w:val="25"/>
        <w:rPr>
          <w:rFonts w:hint="eastAsia" w:ascii="宋体" w:hAnsi="宋体" w:eastAsia="宋体" w:cs="宋体"/>
          <w:b w:val="0"/>
          <w:bCs w:val="0"/>
          <w:sz w:val="21"/>
          <w:szCs w:val="21"/>
          <w:highlight w:val="none"/>
        </w:rPr>
      </w:pPr>
    </w:p>
    <w:p w14:paraId="1478B7B4">
      <w:pPr>
        <w:pStyle w:val="10"/>
        <w:rPr>
          <w:rFonts w:hint="eastAsia" w:ascii="宋体" w:hAnsi="宋体" w:eastAsia="宋体" w:cs="宋体"/>
          <w:b w:val="0"/>
          <w:bCs w:val="0"/>
          <w:sz w:val="21"/>
          <w:szCs w:val="21"/>
          <w:highlight w:val="none"/>
        </w:rPr>
      </w:pPr>
    </w:p>
    <w:p w14:paraId="068F8D06">
      <w:pPr>
        <w:rPr>
          <w:rFonts w:hint="eastAsia" w:ascii="宋体" w:hAnsi="宋体" w:eastAsia="宋体" w:cs="宋体"/>
          <w:b w:val="0"/>
          <w:bCs w:val="0"/>
          <w:sz w:val="21"/>
          <w:szCs w:val="21"/>
          <w:highlight w:val="none"/>
        </w:rPr>
      </w:pPr>
    </w:p>
    <w:p w14:paraId="4ED42E2C">
      <w:pPr>
        <w:pStyle w:val="25"/>
        <w:rPr>
          <w:rFonts w:hint="eastAsia" w:ascii="宋体" w:hAnsi="宋体" w:eastAsia="宋体" w:cs="宋体"/>
          <w:b w:val="0"/>
          <w:bCs w:val="0"/>
          <w:sz w:val="21"/>
          <w:szCs w:val="21"/>
          <w:highlight w:val="none"/>
        </w:rPr>
      </w:pPr>
    </w:p>
    <w:p w14:paraId="686036AD">
      <w:pPr>
        <w:pStyle w:val="10"/>
        <w:rPr>
          <w:rFonts w:hint="eastAsia" w:ascii="宋体" w:hAnsi="宋体" w:eastAsia="宋体" w:cs="宋体"/>
          <w:b w:val="0"/>
          <w:bCs w:val="0"/>
          <w:sz w:val="21"/>
          <w:szCs w:val="21"/>
          <w:highlight w:val="none"/>
        </w:rPr>
      </w:pPr>
    </w:p>
    <w:p w14:paraId="1CFAF950">
      <w:pPr>
        <w:rPr>
          <w:rFonts w:hint="eastAsia" w:ascii="宋体" w:hAnsi="宋体" w:eastAsia="宋体" w:cs="宋体"/>
          <w:b w:val="0"/>
          <w:bCs w:val="0"/>
          <w:sz w:val="21"/>
          <w:szCs w:val="21"/>
          <w:highlight w:val="none"/>
        </w:rPr>
      </w:pPr>
    </w:p>
    <w:p w14:paraId="44AEDF99">
      <w:pPr>
        <w:pStyle w:val="25"/>
        <w:rPr>
          <w:rFonts w:hint="eastAsia" w:ascii="宋体" w:hAnsi="宋体" w:eastAsia="宋体" w:cs="宋体"/>
          <w:b w:val="0"/>
          <w:bCs w:val="0"/>
          <w:sz w:val="21"/>
          <w:szCs w:val="21"/>
          <w:highlight w:val="none"/>
        </w:rPr>
      </w:pPr>
    </w:p>
    <w:p w14:paraId="05229325">
      <w:pPr>
        <w:pStyle w:val="10"/>
        <w:rPr>
          <w:rFonts w:hint="eastAsia" w:ascii="宋体" w:hAnsi="宋体" w:eastAsia="宋体" w:cs="宋体"/>
          <w:b w:val="0"/>
          <w:bCs w:val="0"/>
          <w:sz w:val="21"/>
          <w:szCs w:val="21"/>
          <w:highlight w:val="none"/>
        </w:rPr>
      </w:pPr>
    </w:p>
    <w:p w14:paraId="26506A1D">
      <w:pPr>
        <w:rPr>
          <w:rFonts w:hint="eastAsia" w:ascii="宋体" w:hAnsi="宋体" w:eastAsia="宋体" w:cs="宋体"/>
          <w:b w:val="0"/>
          <w:bCs w:val="0"/>
          <w:sz w:val="21"/>
          <w:szCs w:val="21"/>
          <w:highlight w:val="none"/>
        </w:rPr>
      </w:pPr>
    </w:p>
    <w:p w14:paraId="43A4E4A6">
      <w:pPr>
        <w:pStyle w:val="25"/>
        <w:rPr>
          <w:rFonts w:hint="eastAsia" w:ascii="宋体" w:hAnsi="宋体" w:eastAsia="宋体" w:cs="宋体"/>
          <w:b w:val="0"/>
          <w:bCs w:val="0"/>
          <w:sz w:val="21"/>
          <w:szCs w:val="21"/>
          <w:highlight w:val="none"/>
        </w:rPr>
      </w:pPr>
    </w:p>
    <w:p w14:paraId="325F9D65">
      <w:pPr>
        <w:pStyle w:val="10"/>
        <w:rPr>
          <w:rFonts w:hint="eastAsia"/>
          <w:highlight w:val="none"/>
        </w:rPr>
      </w:pPr>
    </w:p>
    <w:p w14:paraId="4905133A">
      <w:pPr>
        <w:pStyle w:val="8"/>
        <w:spacing w:before="0" w:after="0" w:line="500" w:lineRule="exact"/>
        <w:ind w:firstLine="0"/>
        <w:rPr>
          <w:rFonts w:hint="eastAsia" w:ascii="宋体" w:hAnsi="宋体" w:eastAsia="宋体" w:cs="宋体"/>
          <w:b w:val="0"/>
          <w:sz w:val="44"/>
          <w:szCs w:val="44"/>
          <w:highlight w:val="none"/>
        </w:rPr>
      </w:pPr>
      <w:r>
        <w:rPr>
          <w:rFonts w:hint="eastAsia" w:ascii="宋体" w:hAnsi="宋体" w:eastAsia="宋体" w:cs="宋体"/>
          <w:b w:val="0"/>
          <w:sz w:val="44"/>
          <w:szCs w:val="44"/>
          <w:highlight w:val="none"/>
        </w:rPr>
        <w:t>服务合同内容</w:t>
      </w:r>
    </w:p>
    <w:p w14:paraId="65F2063B">
      <w:pPr>
        <w:spacing w:line="360" w:lineRule="auto"/>
        <w:ind w:firstLine="420" w:firstLineChars="200"/>
        <w:jc w:val="both"/>
        <w:rPr>
          <w:rFonts w:hint="eastAsia" w:ascii="宋体" w:hAnsi="宋体" w:eastAsia="宋体" w:cs="宋体"/>
          <w:szCs w:val="27"/>
          <w:highlight w:val="none"/>
        </w:rPr>
      </w:pPr>
    </w:p>
    <w:p w14:paraId="49A0BDE3">
      <w:pPr>
        <w:spacing w:line="360" w:lineRule="auto"/>
        <w:ind w:firstLine="420" w:firstLineChars="200"/>
        <w:jc w:val="both"/>
        <w:rPr>
          <w:rFonts w:hint="eastAsia" w:ascii="宋体" w:hAnsi="宋体" w:eastAsia="宋体" w:cs="宋体"/>
          <w:szCs w:val="27"/>
          <w:highlight w:val="none"/>
          <w:u w:val="single"/>
        </w:rPr>
      </w:pPr>
      <w:r>
        <w:rPr>
          <w:rFonts w:hint="eastAsia" w:ascii="宋体" w:hAnsi="宋体" w:eastAsia="宋体" w:cs="宋体"/>
          <w:szCs w:val="27"/>
          <w:highlight w:val="none"/>
        </w:rPr>
        <w:t xml:space="preserve">采购人（甲方）： </w:t>
      </w:r>
    </w:p>
    <w:p w14:paraId="11661E64">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供应商（乙方）：</w:t>
      </w:r>
    </w:p>
    <w:p w14:paraId="2EE87244">
      <w:pPr>
        <w:spacing w:line="360" w:lineRule="auto"/>
        <w:ind w:firstLine="420" w:firstLineChars="200"/>
        <w:jc w:val="both"/>
        <w:rPr>
          <w:rFonts w:hint="eastAsia" w:ascii="宋体" w:hAnsi="宋体" w:eastAsia="宋体" w:cs="宋体"/>
          <w:szCs w:val="27"/>
          <w:highlight w:val="none"/>
          <w:u w:val="single"/>
        </w:rPr>
      </w:pPr>
      <w:r>
        <w:rPr>
          <w:rFonts w:hint="eastAsia" w:ascii="宋体" w:hAnsi="宋体" w:eastAsia="宋体" w:cs="宋体"/>
          <w:szCs w:val="27"/>
          <w:highlight w:val="none"/>
        </w:rPr>
        <w:t>签订地点：</w:t>
      </w:r>
    </w:p>
    <w:p w14:paraId="54ED45A8">
      <w:pPr>
        <w:spacing w:line="360" w:lineRule="auto"/>
        <w:ind w:firstLine="420" w:firstLineChars="200"/>
        <w:jc w:val="both"/>
        <w:rPr>
          <w:rFonts w:hint="eastAsia" w:ascii="宋体" w:hAnsi="宋体" w:eastAsia="宋体" w:cs="宋体"/>
          <w:szCs w:val="27"/>
          <w:highlight w:val="none"/>
          <w:u w:val="single"/>
        </w:rPr>
      </w:pPr>
      <w:r>
        <w:rPr>
          <w:rFonts w:hint="eastAsia" w:ascii="宋体" w:hAnsi="宋体" w:eastAsia="宋体" w:cs="宋体"/>
          <w:szCs w:val="27"/>
          <w:highlight w:val="none"/>
        </w:rPr>
        <w:t>项目名称：</w:t>
      </w:r>
    </w:p>
    <w:p w14:paraId="2346F4A6">
      <w:pPr>
        <w:spacing w:line="360" w:lineRule="auto"/>
        <w:ind w:firstLine="420" w:firstLineChars="200"/>
        <w:jc w:val="both"/>
        <w:rPr>
          <w:rFonts w:hint="eastAsia" w:ascii="宋体" w:hAnsi="宋体" w:eastAsia="宋体" w:cs="宋体"/>
          <w:szCs w:val="27"/>
          <w:highlight w:val="none"/>
          <w:u w:val="single"/>
        </w:rPr>
      </w:pPr>
      <w:r>
        <w:rPr>
          <w:rFonts w:hint="eastAsia" w:ascii="宋体" w:hAnsi="宋体" w:eastAsia="宋体" w:cs="宋体"/>
          <w:szCs w:val="27"/>
          <w:highlight w:val="none"/>
        </w:rPr>
        <w:t>项目编号：</w:t>
      </w:r>
    </w:p>
    <w:p w14:paraId="0F1ABDD4">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szCs w:val="27"/>
          <w:highlight w:val="none"/>
        </w:rPr>
        <w:t>财政委托号：</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(财政资金项目必须填写)</w:t>
      </w:r>
    </w:p>
    <w:p w14:paraId="13F61464">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szCs w:val="27"/>
          <w:highlight w:val="none"/>
        </w:rPr>
        <w:t>本项目经批准采用</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采购方式，经本项目评审委员会认真评审，决定将采购合同授予乙方。为进一步明确双方的责任，确保合同的顺利履行，根据《中华人民共和国</w:t>
      </w:r>
      <w:r>
        <w:rPr>
          <w:rFonts w:hint="eastAsia" w:ascii="宋体" w:hAnsi="宋体" w:eastAsia="宋体" w:cs="宋体"/>
          <w:szCs w:val="27"/>
          <w:highlight w:val="none"/>
          <w:lang w:val="en-US" w:eastAsia="zh-CN"/>
        </w:rPr>
        <w:t>政府</w:t>
      </w:r>
      <w:r>
        <w:rPr>
          <w:rFonts w:hint="eastAsia" w:ascii="宋体" w:hAnsi="宋体" w:eastAsia="宋体" w:cs="宋体"/>
          <w:szCs w:val="27"/>
          <w:highlight w:val="none"/>
        </w:rPr>
        <w:t>采购法》、《中华人民共和国合同法》之规定，经甲乙双方充分协商，特订立本合同，以便共同遵守。</w:t>
      </w:r>
    </w:p>
    <w:p w14:paraId="7F34F94C">
      <w:pPr>
        <w:spacing w:line="360" w:lineRule="auto"/>
        <w:ind w:firstLine="422" w:firstLineChars="200"/>
        <w:jc w:val="both"/>
        <w:rPr>
          <w:rFonts w:hint="eastAsia" w:ascii="宋体" w:hAnsi="宋体" w:eastAsia="宋体" w:cs="宋体"/>
          <w:highlight w:val="none"/>
          <w:u w:val="single"/>
        </w:rPr>
      </w:pPr>
      <w:r>
        <w:rPr>
          <w:rFonts w:hint="eastAsia" w:ascii="宋体" w:hAnsi="宋体" w:eastAsia="宋体" w:cs="宋体"/>
          <w:b/>
          <w:bCs/>
          <w:szCs w:val="27"/>
          <w:highlight w:val="none"/>
        </w:rPr>
        <w:t>第一条</w:t>
      </w:r>
      <w:r>
        <w:rPr>
          <w:rFonts w:hint="eastAsia" w:ascii="宋体" w:hAnsi="宋体" w:eastAsia="宋体" w:cs="宋体"/>
          <w:szCs w:val="27"/>
          <w:highlight w:val="none"/>
        </w:rPr>
        <w:t>   服务的内容、标准、数量和价格：（若服务项目过多则见附表，如有附表则必须加盖印章）</w:t>
      </w:r>
    </w:p>
    <w:tbl>
      <w:tblPr>
        <w:tblStyle w:val="22"/>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74DDC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0D43E61D">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服务内容</w:t>
            </w:r>
          </w:p>
        </w:tc>
        <w:tc>
          <w:tcPr>
            <w:tcW w:w="1623" w:type="dxa"/>
            <w:noWrap w:val="0"/>
            <w:vAlign w:val="top"/>
          </w:tcPr>
          <w:p w14:paraId="0D537DCB">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标准水平</w:t>
            </w:r>
          </w:p>
        </w:tc>
        <w:tc>
          <w:tcPr>
            <w:tcW w:w="902" w:type="dxa"/>
            <w:noWrap w:val="0"/>
            <w:vAlign w:val="top"/>
          </w:tcPr>
          <w:p w14:paraId="0E0D4754">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单位</w:t>
            </w:r>
          </w:p>
        </w:tc>
        <w:tc>
          <w:tcPr>
            <w:tcW w:w="902" w:type="dxa"/>
            <w:noWrap w:val="0"/>
            <w:vAlign w:val="top"/>
          </w:tcPr>
          <w:p w14:paraId="260B1C87">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数量</w:t>
            </w:r>
          </w:p>
        </w:tc>
        <w:tc>
          <w:tcPr>
            <w:tcW w:w="1071" w:type="dxa"/>
            <w:noWrap w:val="0"/>
            <w:vAlign w:val="top"/>
          </w:tcPr>
          <w:p w14:paraId="0A3B84E5">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单价</w:t>
            </w:r>
          </w:p>
        </w:tc>
        <w:tc>
          <w:tcPr>
            <w:tcW w:w="1250" w:type="dxa"/>
            <w:noWrap w:val="0"/>
            <w:vAlign w:val="top"/>
          </w:tcPr>
          <w:p w14:paraId="6E74FA40">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小计</w:t>
            </w:r>
          </w:p>
        </w:tc>
        <w:tc>
          <w:tcPr>
            <w:tcW w:w="1106" w:type="dxa"/>
            <w:noWrap w:val="0"/>
            <w:vAlign w:val="top"/>
          </w:tcPr>
          <w:p w14:paraId="05578C7C">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备注</w:t>
            </w:r>
          </w:p>
        </w:tc>
      </w:tr>
      <w:tr w14:paraId="511AC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3BBD1111">
            <w:pPr>
              <w:spacing w:line="360" w:lineRule="auto"/>
              <w:ind w:firstLine="420" w:firstLineChars="200"/>
              <w:jc w:val="both"/>
              <w:rPr>
                <w:rFonts w:hint="eastAsia" w:ascii="宋体" w:hAnsi="宋体" w:eastAsia="宋体" w:cs="宋体"/>
                <w:highlight w:val="none"/>
              </w:rPr>
            </w:pPr>
          </w:p>
        </w:tc>
        <w:tc>
          <w:tcPr>
            <w:tcW w:w="1623" w:type="dxa"/>
            <w:noWrap w:val="0"/>
            <w:vAlign w:val="top"/>
          </w:tcPr>
          <w:p w14:paraId="4E8D8BD8">
            <w:pPr>
              <w:spacing w:line="360" w:lineRule="auto"/>
              <w:ind w:firstLine="420" w:firstLineChars="200"/>
              <w:jc w:val="both"/>
              <w:rPr>
                <w:rFonts w:hint="eastAsia" w:ascii="宋体" w:hAnsi="宋体" w:eastAsia="宋体" w:cs="宋体"/>
                <w:highlight w:val="none"/>
              </w:rPr>
            </w:pPr>
          </w:p>
        </w:tc>
        <w:tc>
          <w:tcPr>
            <w:tcW w:w="902" w:type="dxa"/>
            <w:noWrap w:val="0"/>
            <w:vAlign w:val="top"/>
          </w:tcPr>
          <w:p w14:paraId="650E631B">
            <w:pPr>
              <w:spacing w:line="360" w:lineRule="auto"/>
              <w:ind w:firstLine="420" w:firstLineChars="200"/>
              <w:jc w:val="both"/>
              <w:rPr>
                <w:rFonts w:hint="eastAsia" w:ascii="宋体" w:hAnsi="宋体" w:eastAsia="宋体" w:cs="宋体"/>
                <w:highlight w:val="none"/>
              </w:rPr>
            </w:pPr>
          </w:p>
        </w:tc>
        <w:tc>
          <w:tcPr>
            <w:tcW w:w="902" w:type="dxa"/>
            <w:noWrap w:val="0"/>
            <w:vAlign w:val="top"/>
          </w:tcPr>
          <w:p w14:paraId="72523C1C">
            <w:pPr>
              <w:spacing w:line="360" w:lineRule="auto"/>
              <w:ind w:firstLine="420" w:firstLineChars="200"/>
              <w:jc w:val="both"/>
              <w:rPr>
                <w:rFonts w:hint="eastAsia" w:ascii="宋体" w:hAnsi="宋体" w:eastAsia="宋体" w:cs="宋体"/>
                <w:highlight w:val="none"/>
              </w:rPr>
            </w:pPr>
          </w:p>
        </w:tc>
        <w:tc>
          <w:tcPr>
            <w:tcW w:w="1071" w:type="dxa"/>
            <w:noWrap w:val="0"/>
            <w:vAlign w:val="top"/>
          </w:tcPr>
          <w:p w14:paraId="3F8A27CD">
            <w:pPr>
              <w:spacing w:line="360" w:lineRule="auto"/>
              <w:ind w:firstLine="420" w:firstLineChars="200"/>
              <w:jc w:val="both"/>
              <w:rPr>
                <w:rFonts w:hint="eastAsia" w:ascii="宋体" w:hAnsi="宋体" w:eastAsia="宋体" w:cs="宋体"/>
                <w:highlight w:val="none"/>
              </w:rPr>
            </w:pPr>
          </w:p>
        </w:tc>
        <w:tc>
          <w:tcPr>
            <w:tcW w:w="1250" w:type="dxa"/>
            <w:noWrap w:val="0"/>
            <w:vAlign w:val="top"/>
          </w:tcPr>
          <w:p w14:paraId="0ABC3722">
            <w:pPr>
              <w:spacing w:line="360" w:lineRule="auto"/>
              <w:ind w:firstLine="420" w:firstLineChars="200"/>
              <w:jc w:val="both"/>
              <w:rPr>
                <w:rFonts w:hint="eastAsia" w:ascii="宋体" w:hAnsi="宋体" w:eastAsia="宋体" w:cs="宋体"/>
                <w:highlight w:val="none"/>
              </w:rPr>
            </w:pPr>
          </w:p>
        </w:tc>
        <w:tc>
          <w:tcPr>
            <w:tcW w:w="1106" w:type="dxa"/>
            <w:noWrap w:val="0"/>
            <w:vAlign w:val="top"/>
          </w:tcPr>
          <w:p w14:paraId="4B74EA8A">
            <w:pPr>
              <w:spacing w:line="360" w:lineRule="auto"/>
              <w:ind w:firstLine="420" w:firstLineChars="200"/>
              <w:jc w:val="both"/>
              <w:rPr>
                <w:rFonts w:hint="eastAsia" w:ascii="宋体" w:hAnsi="宋体" w:eastAsia="宋体" w:cs="宋体"/>
                <w:highlight w:val="none"/>
              </w:rPr>
            </w:pPr>
          </w:p>
        </w:tc>
      </w:tr>
      <w:tr w14:paraId="1D645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379786FC">
            <w:pPr>
              <w:spacing w:line="360" w:lineRule="auto"/>
              <w:ind w:firstLine="420" w:firstLineChars="200"/>
              <w:jc w:val="both"/>
              <w:rPr>
                <w:rFonts w:hint="eastAsia" w:ascii="宋体" w:hAnsi="宋体" w:eastAsia="宋体" w:cs="宋体"/>
                <w:highlight w:val="none"/>
              </w:rPr>
            </w:pPr>
          </w:p>
        </w:tc>
        <w:tc>
          <w:tcPr>
            <w:tcW w:w="1623" w:type="dxa"/>
            <w:noWrap w:val="0"/>
            <w:vAlign w:val="top"/>
          </w:tcPr>
          <w:p w14:paraId="5B1ED799">
            <w:pPr>
              <w:spacing w:line="360" w:lineRule="auto"/>
              <w:ind w:firstLine="420" w:firstLineChars="200"/>
              <w:jc w:val="both"/>
              <w:rPr>
                <w:rFonts w:hint="eastAsia" w:ascii="宋体" w:hAnsi="宋体" w:eastAsia="宋体" w:cs="宋体"/>
                <w:highlight w:val="none"/>
              </w:rPr>
            </w:pPr>
          </w:p>
        </w:tc>
        <w:tc>
          <w:tcPr>
            <w:tcW w:w="902" w:type="dxa"/>
            <w:noWrap w:val="0"/>
            <w:vAlign w:val="top"/>
          </w:tcPr>
          <w:p w14:paraId="060E0E3C">
            <w:pPr>
              <w:spacing w:line="360" w:lineRule="auto"/>
              <w:ind w:firstLine="420" w:firstLineChars="200"/>
              <w:jc w:val="both"/>
              <w:rPr>
                <w:rFonts w:hint="eastAsia" w:ascii="宋体" w:hAnsi="宋体" w:eastAsia="宋体" w:cs="宋体"/>
                <w:highlight w:val="none"/>
              </w:rPr>
            </w:pPr>
          </w:p>
        </w:tc>
        <w:tc>
          <w:tcPr>
            <w:tcW w:w="902" w:type="dxa"/>
            <w:noWrap w:val="0"/>
            <w:vAlign w:val="top"/>
          </w:tcPr>
          <w:p w14:paraId="407135CE">
            <w:pPr>
              <w:spacing w:line="360" w:lineRule="auto"/>
              <w:ind w:firstLine="420" w:firstLineChars="200"/>
              <w:jc w:val="both"/>
              <w:rPr>
                <w:rFonts w:hint="eastAsia" w:ascii="宋体" w:hAnsi="宋体" w:eastAsia="宋体" w:cs="宋体"/>
                <w:highlight w:val="none"/>
              </w:rPr>
            </w:pPr>
          </w:p>
        </w:tc>
        <w:tc>
          <w:tcPr>
            <w:tcW w:w="1071" w:type="dxa"/>
            <w:noWrap w:val="0"/>
            <w:vAlign w:val="top"/>
          </w:tcPr>
          <w:p w14:paraId="545F2987">
            <w:pPr>
              <w:spacing w:line="360" w:lineRule="auto"/>
              <w:ind w:firstLine="420" w:firstLineChars="200"/>
              <w:jc w:val="both"/>
              <w:rPr>
                <w:rFonts w:hint="eastAsia" w:ascii="宋体" w:hAnsi="宋体" w:eastAsia="宋体" w:cs="宋体"/>
                <w:highlight w:val="none"/>
              </w:rPr>
            </w:pPr>
          </w:p>
        </w:tc>
        <w:tc>
          <w:tcPr>
            <w:tcW w:w="1250" w:type="dxa"/>
            <w:noWrap w:val="0"/>
            <w:vAlign w:val="top"/>
          </w:tcPr>
          <w:p w14:paraId="243A09B7">
            <w:pPr>
              <w:spacing w:line="360" w:lineRule="auto"/>
              <w:ind w:firstLine="420" w:firstLineChars="200"/>
              <w:jc w:val="both"/>
              <w:rPr>
                <w:rFonts w:hint="eastAsia" w:ascii="宋体" w:hAnsi="宋体" w:eastAsia="宋体" w:cs="宋体"/>
                <w:highlight w:val="none"/>
              </w:rPr>
            </w:pPr>
          </w:p>
        </w:tc>
        <w:tc>
          <w:tcPr>
            <w:tcW w:w="1106" w:type="dxa"/>
            <w:noWrap w:val="0"/>
            <w:vAlign w:val="top"/>
          </w:tcPr>
          <w:p w14:paraId="7F170CF3">
            <w:pPr>
              <w:spacing w:line="360" w:lineRule="auto"/>
              <w:ind w:firstLine="420" w:firstLineChars="200"/>
              <w:jc w:val="both"/>
              <w:rPr>
                <w:rFonts w:hint="eastAsia" w:ascii="宋体" w:hAnsi="宋体" w:eastAsia="宋体" w:cs="宋体"/>
                <w:highlight w:val="none"/>
              </w:rPr>
            </w:pPr>
          </w:p>
        </w:tc>
      </w:tr>
      <w:tr w14:paraId="0EF1B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7C4085C3">
            <w:pPr>
              <w:spacing w:line="360" w:lineRule="auto"/>
              <w:ind w:firstLine="420" w:firstLineChars="200"/>
              <w:jc w:val="both"/>
              <w:rPr>
                <w:rFonts w:hint="eastAsia" w:ascii="宋体" w:hAnsi="宋体" w:eastAsia="宋体" w:cs="宋体"/>
                <w:highlight w:val="none"/>
              </w:rPr>
            </w:pPr>
          </w:p>
        </w:tc>
        <w:tc>
          <w:tcPr>
            <w:tcW w:w="1623" w:type="dxa"/>
            <w:noWrap w:val="0"/>
            <w:vAlign w:val="top"/>
          </w:tcPr>
          <w:p w14:paraId="5CF26CD2">
            <w:pPr>
              <w:spacing w:line="360" w:lineRule="auto"/>
              <w:ind w:firstLine="420" w:firstLineChars="200"/>
              <w:jc w:val="both"/>
              <w:rPr>
                <w:rFonts w:hint="eastAsia" w:ascii="宋体" w:hAnsi="宋体" w:eastAsia="宋体" w:cs="宋体"/>
                <w:highlight w:val="none"/>
              </w:rPr>
            </w:pPr>
          </w:p>
        </w:tc>
        <w:tc>
          <w:tcPr>
            <w:tcW w:w="902" w:type="dxa"/>
            <w:noWrap w:val="0"/>
            <w:vAlign w:val="top"/>
          </w:tcPr>
          <w:p w14:paraId="0EDCCC7F">
            <w:pPr>
              <w:spacing w:line="360" w:lineRule="auto"/>
              <w:ind w:firstLine="420" w:firstLineChars="200"/>
              <w:jc w:val="both"/>
              <w:rPr>
                <w:rFonts w:hint="eastAsia" w:ascii="宋体" w:hAnsi="宋体" w:eastAsia="宋体" w:cs="宋体"/>
                <w:highlight w:val="none"/>
              </w:rPr>
            </w:pPr>
          </w:p>
        </w:tc>
        <w:tc>
          <w:tcPr>
            <w:tcW w:w="902" w:type="dxa"/>
            <w:noWrap w:val="0"/>
            <w:vAlign w:val="top"/>
          </w:tcPr>
          <w:p w14:paraId="5143A0FF">
            <w:pPr>
              <w:spacing w:line="360" w:lineRule="auto"/>
              <w:ind w:firstLine="420" w:firstLineChars="200"/>
              <w:jc w:val="both"/>
              <w:rPr>
                <w:rFonts w:hint="eastAsia" w:ascii="宋体" w:hAnsi="宋体" w:eastAsia="宋体" w:cs="宋体"/>
                <w:highlight w:val="none"/>
              </w:rPr>
            </w:pPr>
          </w:p>
        </w:tc>
        <w:tc>
          <w:tcPr>
            <w:tcW w:w="1071" w:type="dxa"/>
            <w:noWrap w:val="0"/>
            <w:vAlign w:val="top"/>
          </w:tcPr>
          <w:p w14:paraId="13ACC6E4">
            <w:pPr>
              <w:spacing w:line="360" w:lineRule="auto"/>
              <w:ind w:firstLine="420" w:firstLineChars="200"/>
              <w:jc w:val="both"/>
              <w:rPr>
                <w:rFonts w:hint="eastAsia" w:ascii="宋体" w:hAnsi="宋体" w:eastAsia="宋体" w:cs="宋体"/>
                <w:highlight w:val="none"/>
              </w:rPr>
            </w:pPr>
          </w:p>
        </w:tc>
        <w:tc>
          <w:tcPr>
            <w:tcW w:w="1250" w:type="dxa"/>
            <w:noWrap w:val="0"/>
            <w:vAlign w:val="top"/>
          </w:tcPr>
          <w:p w14:paraId="234CCD66">
            <w:pPr>
              <w:spacing w:line="360" w:lineRule="auto"/>
              <w:ind w:firstLine="420" w:firstLineChars="200"/>
              <w:jc w:val="both"/>
              <w:rPr>
                <w:rFonts w:hint="eastAsia" w:ascii="宋体" w:hAnsi="宋体" w:eastAsia="宋体" w:cs="宋体"/>
                <w:highlight w:val="none"/>
              </w:rPr>
            </w:pPr>
          </w:p>
        </w:tc>
        <w:tc>
          <w:tcPr>
            <w:tcW w:w="1106" w:type="dxa"/>
            <w:noWrap w:val="0"/>
            <w:vAlign w:val="top"/>
          </w:tcPr>
          <w:p w14:paraId="42B16676">
            <w:pPr>
              <w:spacing w:line="360" w:lineRule="auto"/>
              <w:ind w:firstLine="420" w:firstLineChars="200"/>
              <w:jc w:val="both"/>
              <w:rPr>
                <w:rFonts w:hint="eastAsia" w:ascii="宋体" w:hAnsi="宋体" w:eastAsia="宋体" w:cs="宋体"/>
                <w:highlight w:val="none"/>
              </w:rPr>
            </w:pPr>
          </w:p>
        </w:tc>
      </w:tr>
      <w:tr w14:paraId="15D9A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noWrap w:val="0"/>
            <w:vAlign w:val="top"/>
          </w:tcPr>
          <w:p w14:paraId="519F2CBE">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合同总价款（大小写）：</w:t>
            </w:r>
          </w:p>
          <w:p w14:paraId="4D40541C">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szCs w:val="28"/>
                <w:highlight w:val="none"/>
              </w:rPr>
              <w:t>备注：上述服务包含相关设备购置、人员工资及售后服务、税金、劳保基金、人员培训等费用。</w:t>
            </w:r>
          </w:p>
        </w:tc>
      </w:tr>
    </w:tbl>
    <w:p w14:paraId="2A654BFE">
      <w:pPr>
        <w:spacing w:line="360" w:lineRule="auto"/>
        <w:ind w:firstLine="422" w:firstLineChars="200"/>
        <w:jc w:val="both"/>
        <w:rPr>
          <w:rFonts w:hint="eastAsia" w:ascii="宋体" w:hAnsi="宋体" w:eastAsia="宋体" w:cs="宋体"/>
          <w:highlight w:val="none"/>
        </w:rPr>
      </w:pPr>
      <w:r>
        <w:rPr>
          <w:rFonts w:hint="eastAsia" w:ascii="宋体" w:hAnsi="宋体" w:eastAsia="宋体" w:cs="宋体"/>
          <w:b/>
          <w:bCs/>
          <w:szCs w:val="27"/>
          <w:highlight w:val="none"/>
        </w:rPr>
        <w:t xml:space="preserve">第二条  </w:t>
      </w:r>
      <w:r>
        <w:rPr>
          <w:rFonts w:hint="eastAsia" w:ascii="宋体" w:hAnsi="宋体" w:eastAsia="宋体" w:cs="宋体"/>
          <w:szCs w:val="27"/>
          <w:highlight w:val="none"/>
        </w:rPr>
        <w:t>服务标准（包括达到的水平要求），按下列第（ ）项执行：</w:t>
      </w:r>
    </w:p>
    <w:p w14:paraId="55A0A422">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①按国家标准执行；②按部颁标准执行；③若无以上标准，则应不低于同行业服务标准；④有特殊要求的，按甲乙双方在合同中商定的要求执行；</w:t>
      </w:r>
    </w:p>
    <w:p w14:paraId="7894AD30">
      <w:pPr>
        <w:spacing w:line="360" w:lineRule="auto"/>
        <w:ind w:firstLine="420" w:firstLineChars="200"/>
        <w:jc w:val="both"/>
        <w:rPr>
          <w:rFonts w:hint="eastAsia" w:ascii="宋体" w:hAnsi="宋体" w:eastAsia="宋体" w:cs="宋体"/>
          <w:szCs w:val="27"/>
          <w:highlight w:val="none"/>
          <w:u w:val="single"/>
        </w:rPr>
      </w:pPr>
      <w:r>
        <w:rPr>
          <w:rFonts w:hint="eastAsia" w:ascii="宋体" w:hAnsi="宋体" w:eastAsia="宋体" w:cs="宋体"/>
          <w:highlight w:val="none"/>
        </w:rPr>
        <w:t>乙方提供的服务标准和水平应与招标采购文件规定的标准和水平相一致。</w:t>
      </w:r>
    </w:p>
    <w:p w14:paraId="3F8D9714">
      <w:pPr>
        <w:spacing w:line="360" w:lineRule="auto"/>
        <w:ind w:firstLine="422" w:firstLineChars="200"/>
        <w:jc w:val="both"/>
        <w:rPr>
          <w:rFonts w:hint="eastAsia" w:ascii="宋体" w:hAnsi="宋体" w:eastAsia="宋体" w:cs="宋体"/>
          <w:szCs w:val="27"/>
          <w:highlight w:val="none"/>
        </w:rPr>
      </w:pPr>
      <w:r>
        <w:rPr>
          <w:rFonts w:hint="eastAsia" w:ascii="宋体" w:hAnsi="宋体" w:eastAsia="宋体" w:cs="宋体"/>
          <w:b/>
          <w:bCs/>
          <w:szCs w:val="27"/>
          <w:highlight w:val="none"/>
        </w:rPr>
        <w:t xml:space="preserve">第三条  </w:t>
      </w:r>
      <w:r>
        <w:rPr>
          <w:rFonts w:hint="eastAsia" w:ascii="宋体" w:hAnsi="宋体" w:eastAsia="宋体" w:cs="宋体"/>
          <w:szCs w:val="27"/>
          <w:highlight w:val="none"/>
        </w:rPr>
        <w:t>服务的方式、方法、、地点和期限</w:t>
      </w:r>
    </w:p>
    <w:p w14:paraId="33CAAB9D">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szCs w:val="27"/>
          <w:highlight w:val="none"/>
        </w:rPr>
        <w:t>1、服务方式：</w:t>
      </w:r>
    </w:p>
    <w:p w14:paraId="6DC7BE8F">
      <w:pPr>
        <w:spacing w:line="360" w:lineRule="auto"/>
        <w:ind w:firstLine="420" w:firstLineChars="200"/>
        <w:jc w:val="both"/>
        <w:rPr>
          <w:rFonts w:hint="eastAsia" w:ascii="宋体" w:hAnsi="宋体" w:eastAsia="宋体" w:cs="宋体"/>
          <w:highlight w:val="none"/>
          <w:lang w:val="en-US"/>
        </w:rPr>
      </w:pPr>
      <w:r>
        <w:rPr>
          <w:rFonts w:hint="eastAsia" w:ascii="宋体" w:hAnsi="宋体" w:eastAsia="宋体" w:cs="宋体"/>
          <w:highlight w:val="none"/>
          <w:lang w:val="en-US"/>
        </w:rPr>
        <w:t>2、服务方法：</w:t>
      </w:r>
    </w:p>
    <w:p w14:paraId="2350FA28">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2、服务地点：</w:t>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p>
    <w:p w14:paraId="63355ED1">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3、服务期限：</w:t>
      </w:r>
    </w:p>
    <w:p w14:paraId="3B3C4CE2">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第四条</w:t>
      </w:r>
      <w:r>
        <w:rPr>
          <w:rFonts w:hint="eastAsia" w:ascii="宋体" w:hAnsi="宋体" w:eastAsia="宋体" w:cs="宋体"/>
          <w:sz w:val="21"/>
          <w:szCs w:val="21"/>
          <w:highlight w:val="none"/>
          <w:lang w:val="en-US"/>
        </w:rPr>
        <w:t xml:space="preserve">  </w:t>
      </w:r>
      <w:r>
        <w:rPr>
          <w:rFonts w:hint="eastAsia" w:ascii="宋体" w:hAnsi="宋体" w:eastAsia="宋体" w:cs="宋体"/>
          <w:sz w:val="21"/>
          <w:szCs w:val="21"/>
          <w:highlight w:val="none"/>
        </w:rPr>
        <w:t>费用及支付方式</w:t>
      </w:r>
    </w:p>
    <w:p w14:paraId="131B0CB1">
      <w:pPr>
        <w:pStyle w:val="3"/>
        <w:kinsoku w:val="0"/>
        <w:overflowPunct w:val="0"/>
        <w:spacing w:line="364" w:lineRule="auto"/>
        <w:ind w:left="0" w:firstLine="422" w:firstLineChars="200"/>
        <w:jc w:val="both"/>
        <w:rPr>
          <w:rFonts w:hint="eastAsia" w:ascii="宋体" w:hAnsi="宋体" w:eastAsia="宋体" w:cs="宋体"/>
          <w:b/>
          <w:sz w:val="21"/>
          <w:szCs w:val="21"/>
          <w:highlight w:val="none"/>
        </w:rPr>
      </w:pPr>
      <w:r>
        <w:rPr>
          <w:rFonts w:hint="eastAsia" w:ascii="宋体" w:hAnsi="宋体" w:eastAsia="宋体" w:cs="宋体"/>
          <w:b/>
          <w:sz w:val="21"/>
          <w:szCs w:val="21"/>
          <w:highlight w:val="none"/>
        </w:rPr>
        <w:t>(一)本项目</w:t>
      </w:r>
      <w:r>
        <w:rPr>
          <w:rFonts w:hint="eastAsia" w:ascii="宋体" w:hAnsi="宋体" w:eastAsia="宋体" w:cs="宋体"/>
          <w:b/>
          <w:sz w:val="21"/>
          <w:szCs w:val="21"/>
          <w:highlight w:val="none"/>
          <w:lang w:val="en-US"/>
        </w:rPr>
        <w:t>费用有以</w:t>
      </w:r>
      <w:r>
        <w:rPr>
          <w:rFonts w:hint="eastAsia" w:ascii="宋体" w:hAnsi="宋体" w:eastAsia="宋体" w:cs="宋体"/>
          <w:b/>
          <w:sz w:val="21"/>
          <w:szCs w:val="21"/>
          <w:highlight w:val="none"/>
        </w:rPr>
        <w:t>下组成：</w:t>
      </w:r>
    </w:p>
    <w:p w14:paraId="61FAF56A">
      <w:pPr>
        <w:pStyle w:val="3"/>
        <w:kinsoku w:val="0"/>
        <w:overflowPunct w:val="0"/>
        <w:spacing w:line="364" w:lineRule="auto"/>
        <w:ind w:firstLine="420" w:firstLineChars="200"/>
        <w:jc w:val="both"/>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1、XX 万元；</w:t>
      </w:r>
    </w:p>
    <w:p w14:paraId="75CFF4BD">
      <w:pPr>
        <w:pStyle w:val="3"/>
        <w:kinsoku w:val="0"/>
        <w:overflowPunct w:val="0"/>
        <w:spacing w:line="364" w:lineRule="auto"/>
        <w:ind w:left="0" w:firstLine="420" w:firstLineChars="200"/>
        <w:jc w:val="both"/>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2、XX 万元；</w:t>
      </w:r>
    </w:p>
    <w:p w14:paraId="0E0401CF">
      <w:pPr>
        <w:pStyle w:val="3"/>
        <w:kinsoku w:val="0"/>
        <w:overflowPunct w:val="0"/>
        <w:spacing w:line="364" w:lineRule="auto"/>
        <w:ind w:left="0" w:firstLine="420" w:firstLineChars="200"/>
        <w:jc w:val="both"/>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w:t>
      </w:r>
    </w:p>
    <w:p w14:paraId="1602B524">
      <w:pPr>
        <w:pStyle w:val="3"/>
        <w:kinsoku w:val="0"/>
        <w:overflowPunct w:val="0"/>
        <w:spacing w:line="360" w:lineRule="auto"/>
        <w:ind w:left="0" w:firstLine="422" w:firstLineChars="200"/>
        <w:jc w:val="both"/>
        <w:rPr>
          <w:rFonts w:hint="eastAsia" w:ascii="宋体" w:hAnsi="宋体" w:eastAsia="宋体" w:cs="宋体"/>
          <w:b/>
          <w:sz w:val="21"/>
          <w:szCs w:val="21"/>
          <w:highlight w:val="none"/>
        </w:rPr>
      </w:pPr>
      <w:r>
        <w:rPr>
          <w:rFonts w:hint="eastAsia" w:ascii="宋体" w:hAnsi="宋体" w:eastAsia="宋体" w:cs="宋体"/>
          <w:b/>
          <w:sz w:val="21"/>
          <w:szCs w:val="21"/>
          <w:highlight w:val="none"/>
        </w:rPr>
        <w:t>(二)费用支付方式：</w:t>
      </w:r>
    </w:p>
    <w:p w14:paraId="009FF8C1">
      <w:pPr>
        <w:pStyle w:val="3"/>
        <w:kinsoku w:val="0"/>
        <w:overflowPunct w:val="0"/>
        <w:spacing w:line="360" w:lineRule="auto"/>
        <w:ind w:left="0" w:firstLine="420" w:firstLineChars="200"/>
        <w:jc w:val="both"/>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1、XXXX；</w:t>
      </w:r>
    </w:p>
    <w:p w14:paraId="67B5629D">
      <w:pPr>
        <w:pStyle w:val="3"/>
        <w:kinsoku w:val="0"/>
        <w:overflowPunct w:val="0"/>
        <w:spacing w:line="360" w:lineRule="auto"/>
        <w:ind w:left="0" w:firstLine="420" w:firstLineChars="200"/>
        <w:jc w:val="both"/>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2、XXXX ；</w:t>
      </w:r>
    </w:p>
    <w:p w14:paraId="2A54A56C">
      <w:pPr>
        <w:pStyle w:val="3"/>
        <w:kinsoku w:val="0"/>
        <w:overflowPunct w:val="0"/>
        <w:spacing w:line="360" w:lineRule="auto"/>
        <w:ind w:left="0" w:firstLine="420" w:firstLineChars="200"/>
        <w:jc w:val="both"/>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3、在支付前甲方对乙方的服务进行考核或验收，合格的支付相应款 项。乙方须向甲方出具合法有效完整的完税发票及凭证资料进行支付结算。</w:t>
      </w:r>
    </w:p>
    <w:p w14:paraId="4919F702">
      <w:pPr>
        <w:pStyle w:val="3"/>
        <w:kinsoku w:val="0"/>
        <w:overflowPunct w:val="0"/>
        <w:spacing w:line="360" w:lineRule="auto"/>
        <w:ind w:left="0" w:firstLine="422" w:firstLineChars="200"/>
        <w:jc w:val="both"/>
        <w:rPr>
          <w:rFonts w:hint="eastAsia" w:ascii="宋体" w:hAnsi="宋体" w:eastAsia="宋体" w:cs="宋体"/>
          <w:sz w:val="21"/>
          <w:szCs w:val="21"/>
          <w:highlight w:val="none"/>
        </w:rPr>
      </w:pPr>
      <w:r>
        <w:rPr>
          <w:rFonts w:hint="eastAsia" w:ascii="宋体" w:hAnsi="宋体" w:eastAsia="宋体" w:cs="宋体"/>
          <w:b/>
          <w:sz w:val="21"/>
          <w:szCs w:val="21"/>
          <w:highlight w:val="none"/>
        </w:rPr>
        <w:t>第五条</w:t>
      </w:r>
      <w:r>
        <w:rPr>
          <w:rFonts w:hint="eastAsia" w:ascii="宋体" w:hAnsi="宋体" w:eastAsia="宋体" w:cs="宋体"/>
          <w:b/>
          <w:sz w:val="21"/>
          <w:szCs w:val="21"/>
          <w:highlight w:val="none"/>
          <w:lang w:val="en-US"/>
        </w:rPr>
        <w:t xml:space="preserve">  </w:t>
      </w:r>
      <w:r>
        <w:rPr>
          <w:rFonts w:hint="eastAsia" w:ascii="宋体" w:hAnsi="宋体" w:eastAsia="宋体" w:cs="宋体"/>
          <w:b/>
          <w:sz w:val="21"/>
          <w:szCs w:val="21"/>
          <w:highlight w:val="none"/>
        </w:rPr>
        <w:t xml:space="preserve">付款条件   </w:t>
      </w:r>
      <w:r>
        <w:rPr>
          <w:rFonts w:hint="eastAsia" w:ascii="宋体" w:hAnsi="宋体" w:eastAsia="宋体" w:cs="宋体"/>
          <w:sz w:val="21"/>
          <w:szCs w:val="21"/>
          <w:highlight w:val="none"/>
        </w:rPr>
        <w:t xml:space="preserve">               </w:t>
      </w:r>
    </w:p>
    <w:p w14:paraId="2C54C665">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本合同以人民币付款。</w:t>
      </w:r>
    </w:p>
    <w:p w14:paraId="331E8036">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该项目是否实行预付款：</w:t>
      </w:r>
    </w:p>
    <w:p w14:paraId="3AE11EB3">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实行预付款的条件和比例：</w:t>
      </w:r>
    </w:p>
    <w:p w14:paraId="73C86B47">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合同款项结算方式和支付比例：</w:t>
      </w:r>
      <w:r>
        <w:rPr>
          <w:rFonts w:hint="eastAsia" w:ascii="宋体" w:hAnsi="宋体" w:eastAsia="宋体" w:cs="宋体"/>
          <w:sz w:val="21"/>
          <w:szCs w:val="21"/>
          <w:highlight w:val="none"/>
          <w:lang w:val="en-US"/>
        </w:rPr>
        <w:t xml:space="preserve">   </w:t>
      </w:r>
    </w:p>
    <w:p w14:paraId="70EC43B6">
      <w:pPr>
        <w:spacing w:line="360" w:lineRule="auto"/>
        <w:ind w:firstLine="420" w:firstLineChars="200"/>
        <w:jc w:val="both"/>
        <w:rPr>
          <w:rFonts w:hint="eastAsia" w:ascii="宋体" w:hAnsi="宋体" w:eastAsia="宋体" w:cs="宋体"/>
          <w:sz w:val="21"/>
          <w:szCs w:val="21"/>
          <w:highlight w:val="none"/>
          <w:u w:val="single"/>
        </w:rPr>
      </w:pPr>
      <w:r>
        <w:rPr>
          <w:rFonts w:hint="eastAsia" w:ascii="宋体" w:hAnsi="宋体" w:eastAsia="宋体" w:cs="宋体"/>
          <w:sz w:val="21"/>
          <w:szCs w:val="21"/>
          <w:highlight w:val="none"/>
          <w:lang w:val="en-US"/>
        </w:rPr>
        <w:t>(</w:t>
      </w:r>
      <w:r>
        <w:rPr>
          <w:rFonts w:hint="eastAsia" w:ascii="宋体" w:hAnsi="宋体" w:eastAsia="宋体" w:cs="宋体"/>
          <w:sz w:val="21"/>
          <w:szCs w:val="21"/>
          <w:highlight w:val="none"/>
        </w:rPr>
        <w:t>具体付款方式</w:t>
      </w:r>
      <w:r>
        <w:rPr>
          <w:rFonts w:hint="eastAsia" w:ascii="宋体" w:hAnsi="宋体" w:eastAsia="宋体" w:cs="宋体"/>
          <w:sz w:val="21"/>
          <w:szCs w:val="21"/>
          <w:highlight w:val="none"/>
          <w:u w:val="single"/>
        </w:rPr>
        <w:t>按</w:t>
      </w:r>
      <w:r>
        <w:rPr>
          <w:rFonts w:hint="eastAsia" w:ascii="宋体" w:hAnsi="宋体" w:cs="宋体"/>
          <w:sz w:val="21"/>
          <w:szCs w:val="21"/>
          <w:highlight w:val="none"/>
          <w:u w:val="single"/>
          <w:lang w:eastAsia="zh-CN"/>
        </w:rPr>
        <w:t>供应商</w:t>
      </w:r>
      <w:r>
        <w:rPr>
          <w:rFonts w:hint="eastAsia" w:ascii="宋体" w:hAnsi="宋体" w:eastAsia="宋体" w:cs="宋体"/>
          <w:sz w:val="21"/>
          <w:szCs w:val="21"/>
          <w:highlight w:val="none"/>
          <w:u w:val="single"/>
        </w:rPr>
        <w:t>须知前附表以及采、购双方的具体约定</w:t>
      </w:r>
    </w:p>
    <w:p w14:paraId="55969FCA">
      <w:pPr>
        <w:pStyle w:val="31"/>
        <w:spacing w:beforeLines="0" w:afterLines="0" w:line="360" w:lineRule="auto"/>
        <w:ind w:left="0" w:firstLine="422" w:firstLineChars="200"/>
        <w:jc w:val="both"/>
        <w:rPr>
          <w:rFonts w:hint="eastAsia" w:ascii="宋体" w:hAnsi="宋体" w:eastAsia="宋体" w:cs="宋体"/>
          <w:b/>
          <w:kern w:val="2"/>
          <w:sz w:val="21"/>
          <w:szCs w:val="21"/>
          <w:highlight w:val="none"/>
          <w:lang w:val="en-US" w:eastAsia="zh-CN" w:bidi="ar-SA"/>
        </w:rPr>
      </w:pPr>
      <w:r>
        <w:rPr>
          <w:rFonts w:hint="eastAsia" w:ascii="宋体" w:hAnsi="宋体" w:eastAsia="宋体" w:cs="宋体"/>
          <w:b/>
          <w:kern w:val="2"/>
          <w:sz w:val="21"/>
          <w:szCs w:val="21"/>
          <w:highlight w:val="none"/>
          <w:lang w:val="en-US" w:eastAsia="zh-CN" w:bidi="ar-SA"/>
        </w:rPr>
        <w:t>第六条  验收方法</w:t>
      </w:r>
    </w:p>
    <w:p w14:paraId="51B29BDF">
      <w:pPr>
        <w:spacing w:line="360" w:lineRule="auto"/>
        <w:ind w:firstLine="420" w:firstLineChars="200"/>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1.甲、乙双方应严格履行合同有关条款，如果验收过程中发现乙方在没有征得采购人同意的情况下擅自变更合同服务内容，将拒绝通过验收，由此引起的一切后果及损失由乙方承担。</w:t>
      </w:r>
    </w:p>
    <w:p w14:paraId="4F0EE423">
      <w:pPr>
        <w:spacing w:line="360" w:lineRule="auto"/>
        <w:ind w:firstLine="420" w:firstLineChars="200"/>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0CE90A1A">
      <w:pPr>
        <w:spacing w:line="360" w:lineRule="auto"/>
        <w:ind w:firstLine="420" w:firstLineChars="200"/>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3、甲方视情况可以邀请参加本项目的其他</w:t>
      </w:r>
      <w:r>
        <w:rPr>
          <w:rFonts w:hint="eastAsia" w:ascii="宋体" w:hAnsi="宋体" w:cs="宋体"/>
          <w:sz w:val="21"/>
          <w:szCs w:val="21"/>
          <w:highlight w:val="none"/>
          <w:lang w:val="en-US" w:eastAsia="zh-CN"/>
        </w:rPr>
        <w:t>供应商</w:t>
      </w:r>
      <w:r>
        <w:rPr>
          <w:rFonts w:hint="eastAsia" w:ascii="宋体" w:hAnsi="宋体" w:eastAsia="宋体" w:cs="宋体"/>
          <w:sz w:val="21"/>
          <w:szCs w:val="21"/>
          <w:highlight w:val="none"/>
          <w:lang w:val="en-US" w:eastAsia="zh-CN"/>
        </w:rPr>
        <w:t>或者第三方机构参与验收，参与验收的</w:t>
      </w:r>
      <w:r>
        <w:rPr>
          <w:rFonts w:hint="eastAsia" w:ascii="宋体" w:hAnsi="宋体" w:cs="宋体"/>
          <w:sz w:val="21"/>
          <w:szCs w:val="21"/>
          <w:highlight w:val="none"/>
          <w:lang w:val="en-US" w:eastAsia="zh-CN"/>
        </w:rPr>
        <w:t>供应商</w:t>
      </w:r>
      <w:r>
        <w:rPr>
          <w:rFonts w:hint="eastAsia" w:ascii="宋体" w:hAnsi="宋体" w:eastAsia="宋体" w:cs="宋体"/>
          <w:sz w:val="21"/>
          <w:szCs w:val="21"/>
          <w:highlight w:val="none"/>
          <w:lang w:val="en-US" w:eastAsia="zh-CN"/>
        </w:rPr>
        <w:t>或者第三方机构的意见作为验收书的参考资料一并存档。</w:t>
      </w:r>
    </w:p>
    <w:p w14:paraId="230A290A">
      <w:pPr>
        <w:spacing w:line="360" w:lineRule="auto"/>
        <w:ind w:firstLine="420" w:firstLineChars="200"/>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4、涉及安全、消防、环保等其他需要由质检或行业主管部门进行验收的项目，必须邀请相关部门或相关专家参与验收。涉及社会化服务的项目，甲方将要求社会公众人员参与验收。</w:t>
      </w:r>
    </w:p>
    <w:p w14:paraId="666BE715">
      <w:pPr>
        <w:spacing w:line="360" w:lineRule="auto"/>
        <w:ind w:firstLine="420" w:firstLineChars="200"/>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检测、验收费用承担方式：</w:t>
      </w:r>
    </w:p>
    <w:p w14:paraId="70143207">
      <w:pPr>
        <w:pStyle w:val="3"/>
        <w:kinsoku w:val="0"/>
        <w:overflowPunct w:val="0"/>
        <w:spacing w:line="360" w:lineRule="auto"/>
        <w:ind w:left="0" w:firstLine="422" w:firstLineChars="200"/>
        <w:jc w:val="both"/>
        <w:rPr>
          <w:rFonts w:hint="eastAsia" w:ascii="宋体" w:hAnsi="宋体" w:eastAsia="宋体" w:cs="宋体"/>
          <w:b/>
          <w:sz w:val="21"/>
          <w:szCs w:val="21"/>
          <w:highlight w:val="none"/>
        </w:rPr>
      </w:pPr>
      <w:r>
        <w:rPr>
          <w:rFonts w:hint="eastAsia" w:ascii="宋体" w:hAnsi="宋体" w:eastAsia="宋体" w:cs="宋体"/>
          <w:b/>
          <w:sz w:val="21"/>
          <w:szCs w:val="21"/>
          <w:highlight w:val="none"/>
        </w:rPr>
        <w:t>第七条 知识产权</w:t>
      </w:r>
    </w:p>
    <w:p w14:paraId="6360B15C">
      <w:pPr>
        <w:pStyle w:val="3"/>
        <w:kinsoku w:val="0"/>
        <w:overflowPunct w:val="0"/>
        <w:spacing w:line="360" w:lineRule="auto"/>
        <w:ind w:left="0" w:firstLine="420" w:firstLineChars="200"/>
        <w:jc w:val="both"/>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乙方应在投标文件中书面保证所提供的服务或其任何一部分均不会侵犯任何第三方的专利权、商标权或著作权。</w:t>
      </w:r>
    </w:p>
    <w:p w14:paraId="7DA29C66">
      <w:pPr>
        <w:bidi w:val="0"/>
        <w:spacing w:line="360" w:lineRule="auto"/>
        <w:ind w:firstLine="422" w:firstLineChars="200"/>
        <w:rPr>
          <w:rFonts w:hint="eastAsia"/>
          <w:highlight w:val="none"/>
        </w:rPr>
      </w:pPr>
      <w:r>
        <w:rPr>
          <w:rFonts w:hint="eastAsia"/>
          <w:b/>
          <w:bCs/>
          <w:highlight w:val="none"/>
        </w:rPr>
        <w:t>第八条 无产权瑕疵条款</w:t>
      </w:r>
    </w:p>
    <w:p w14:paraId="327F0B1B">
      <w:pPr>
        <w:pStyle w:val="3"/>
        <w:keepNext w:val="0"/>
        <w:keepLines w:val="0"/>
        <w:pageBreakBefore w:val="0"/>
        <w:widowControl w:val="0"/>
        <w:kinsoku/>
        <w:wordWrap/>
        <w:overflowPunct w:val="0"/>
        <w:topLinePunct w:val="0"/>
        <w:autoSpaceDE/>
        <w:autoSpaceDN/>
        <w:bidi w:val="0"/>
        <w:adjustRightInd/>
        <w:snapToGrid/>
        <w:spacing w:line="360" w:lineRule="auto"/>
        <w:ind w:left="0" w:firstLine="420" w:firstLineChars="200"/>
        <w:jc w:val="both"/>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乙方应在投标文件中书面保证所提供的服务的所有权完全属于乙方且无任何抵押、查封等产权瑕疵。如有产权瑕疵的，视为乙方违约。乙方应负担由此而产生的一切损失。</w:t>
      </w:r>
    </w:p>
    <w:p w14:paraId="75636A97">
      <w:pPr>
        <w:keepNext w:val="0"/>
        <w:keepLines w:val="0"/>
        <w:pageBreakBefore w:val="0"/>
        <w:widowControl w:val="0"/>
        <w:kinsoku/>
        <w:wordWrap/>
        <w:topLinePunct w:val="0"/>
        <w:autoSpaceDE/>
        <w:autoSpaceDN/>
        <w:bidi w:val="0"/>
        <w:adjustRightInd/>
        <w:snapToGrid/>
        <w:spacing w:line="360" w:lineRule="auto"/>
        <w:ind w:firstLine="422" w:firstLineChars="200"/>
        <w:jc w:val="both"/>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第九条  履约（或质量）保证金</w:t>
      </w:r>
    </w:p>
    <w:p w14:paraId="27F7945B">
      <w:pPr>
        <w:keepNext w:val="0"/>
        <w:keepLines w:val="0"/>
        <w:pageBreakBefore w:val="0"/>
        <w:widowControl w:val="0"/>
        <w:kinsoku/>
        <w:wordWrap/>
        <w:topLinePunct w:val="0"/>
        <w:autoSpaceDE/>
        <w:autoSpaceDN/>
        <w:bidi w:val="0"/>
        <w:adjustRightInd/>
        <w:snapToGrid/>
        <w:spacing w:line="360" w:lineRule="auto"/>
        <w:ind w:firstLine="420" w:firstLineChars="200"/>
        <w:jc w:val="both"/>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1.本项目不收取履约保证金。确需收取履约保证金的，甲方不得要求乙方以现款的形式提供。乙方提供的履约保证金按规定格式以银行保函形式提供，与此有关的费用由服务方承担。</w:t>
      </w:r>
    </w:p>
    <w:p w14:paraId="10FB8FF3">
      <w:pPr>
        <w:spacing w:line="360" w:lineRule="auto"/>
        <w:ind w:firstLine="420" w:firstLineChars="200"/>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2.若确需质量保证金的，质量保证金不得超过合同总价款的5%</w:t>
      </w:r>
    </w:p>
    <w:p w14:paraId="31889161">
      <w:pPr>
        <w:spacing w:line="360" w:lineRule="auto"/>
        <w:ind w:firstLine="420" w:firstLineChars="200"/>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3.如乙方未能履行其合同规定的任何义务，甲方有权从履约保证金中取得补偿。</w:t>
      </w:r>
    </w:p>
    <w:p w14:paraId="700B88CB">
      <w:pPr>
        <w:bidi w:val="0"/>
        <w:spacing w:line="360" w:lineRule="auto"/>
        <w:ind w:firstLine="442" w:firstLineChars="200"/>
        <w:rPr>
          <w:rFonts w:hint="eastAsia" w:ascii="宋体" w:hAnsi="宋体" w:eastAsia="宋体" w:cs="宋体"/>
          <w:szCs w:val="21"/>
          <w:highlight w:val="none"/>
        </w:rPr>
      </w:pPr>
      <w:r>
        <w:rPr>
          <w:rFonts w:hint="eastAsia"/>
          <w:b/>
          <w:bCs/>
          <w:sz w:val="22"/>
          <w:szCs w:val="21"/>
          <w:highlight w:val="none"/>
        </w:rPr>
        <w:t>第十条 甲方的权利和义务</w:t>
      </w:r>
    </w:p>
    <w:p w14:paraId="6CD71629">
      <w:pPr>
        <w:spacing w:line="360" w:lineRule="auto"/>
        <w:ind w:firstLine="420" w:firstLineChars="200"/>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1、甲方有权对合同规定范围内乙方的行为进行监督和检查，拥有监管权。有权定期核对乙方提供服务所配备的人员数量。对甲方认为不合理的部分有权下达整改通知书，并要求乙方限期整改。</w:t>
      </w:r>
    </w:p>
    <w:p w14:paraId="65A40CA9">
      <w:pPr>
        <w:spacing w:line="360" w:lineRule="auto"/>
        <w:ind w:firstLine="420" w:firstLineChars="200"/>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2、甲方有权依据双方签订的考评办法对乙方提供的服务进行定期考评。当考评结果未达到标准时，有权依据考评办法约定的数额扣除履约保证金。</w:t>
      </w:r>
    </w:p>
    <w:p w14:paraId="28F72098">
      <w:pPr>
        <w:spacing w:line="360" w:lineRule="auto"/>
        <w:ind w:firstLine="420" w:firstLineChars="200"/>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3、负责检查监督乙方管理工作的实施及制度的执行情况。</w:t>
      </w:r>
    </w:p>
    <w:p w14:paraId="66156AB4">
      <w:pPr>
        <w:spacing w:line="360" w:lineRule="auto"/>
        <w:ind w:firstLine="420" w:firstLineChars="200"/>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4、根据本合同规定，按时向乙方支付应付服务费用。</w:t>
      </w:r>
    </w:p>
    <w:p w14:paraId="4D8C6D09">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5、国家法律、法规所规定由甲方承担的其他责任    </w:t>
      </w:r>
      <w:r>
        <w:rPr>
          <w:rFonts w:hint="eastAsia" w:ascii="宋体" w:hAnsi="宋体" w:eastAsia="宋体" w:cs="宋体"/>
          <w:sz w:val="21"/>
          <w:szCs w:val="21"/>
          <w:highlight w:val="none"/>
          <w:lang w:val="en-US"/>
        </w:rPr>
        <w:t xml:space="preserve">           </w:t>
      </w:r>
    </w:p>
    <w:p w14:paraId="782FDCDF">
      <w:pPr>
        <w:pStyle w:val="3"/>
        <w:kinsoku w:val="0"/>
        <w:overflowPunct w:val="0"/>
        <w:spacing w:line="364" w:lineRule="auto"/>
        <w:ind w:left="0" w:firstLine="422" w:firstLineChars="200"/>
        <w:jc w:val="both"/>
        <w:rPr>
          <w:rFonts w:hint="eastAsia" w:ascii="宋体" w:hAnsi="宋体" w:eastAsia="宋体" w:cs="宋体"/>
          <w:b/>
          <w:sz w:val="21"/>
          <w:szCs w:val="21"/>
          <w:highlight w:val="none"/>
        </w:rPr>
      </w:pPr>
      <w:r>
        <w:rPr>
          <w:rFonts w:hint="eastAsia" w:ascii="宋体" w:hAnsi="宋体" w:eastAsia="宋体" w:cs="宋体"/>
          <w:b/>
          <w:sz w:val="21"/>
          <w:szCs w:val="21"/>
          <w:highlight w:val="none"/>
        </w:rPr>
        <w:t>第十一条 乙方的权利和义务</w:t>
      </w:r>
    </w:p>
    <w:p w14:paraId="71E4E715">
      <w:pPr>
        <w:spacing w:line="360" w:lineRule="auto"/>
        <w:ind w:firstLine="420" w:firstLineChars="200"/>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1、对本合同规定的委托服务范围内的项目享有管理权及服务义务。</w:t>
      </w:r>
    </w:p>
    <w:p w14:paraId="69D8BF3C">
      <w:pPr>
        <w:spacing w:line="360" w:lineRule="auto"/>
        <w:ind w:firstLine="420" w:firstLineChars="200"/>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2、根据本合同的规定向甲方收取相关服务费用，并有权在本项目管理范围内管理及合理使用。</w:t>
      </w:r>
    </w:p>
    <w:p w14:paraId="15507D33">
      <w:pPr>
        <w:spacing w:line="360" w:lineRule="auto"/>
        <w:ind w:firstLine="420" w:firstLineChars="200"/>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3、及时向甲方通告本项目服务范围内有关服务的重大事项，及时配合处理投诉。</w:t>
      </w:r>
    </w:p>
    <w:p w14:paraId="6269EFD4">
      <w:pPr>
        <w:spacing w:line="360" w:lineRule="auto"/>
        <w:ind w:firstLine="420" w:firstLineChars="200"/>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4、接受项目行业管理部门及政府有关部门的指导，接受甲方的监督。</w:t>
      </w:r>
    </w:p>
    <w:p w14:paraId="03F18E78">
      <w:pPr>
        <w:spacing w:line="360" w:lineRule="auto"/>
        <w:ind w:firstLine="420" w:firstLineChars="200"/>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5、国家法律、法规所规定由乙方承担的其它责任。</w:t>
      </w:r>
    </w:p>
    <w:p w14:paraId="32BE6F56">
      <w:pPr>
        <w:pStyle w:val="3"/>
        <w:kinsoku w:val="0"/>
        <w:overflowPunct w:val="0"/>
        <w:spacing w:line="364" w:lineRule="auto"/>
        <w:ind w:left="0" w:firstLine="422" w:firstLineChars="200"/>
        <w:jc w:val="both"/>
        <w:rPr>
          <w:rFonts w:hint="eastAsia" w:ascii="宋体" w:hAnsi="宋体" w:eastAsia="宋体" w:cs="宋体"/>
          <w:b/>
          <w:sz w:val="21"/>
          <w:szCs w:val="21"/>
          <w:highlight w:val="none"/>
        </w:rPr>
      </w:pPr>
      <w:r>
        <w:rPr>
          <w:rFonts w:hint="eastAsia" w:ascii="宋体" w:hAnsi="宋体" w:eastAsia="宋体" w:cs="宋体"/>
          <w:b/>
          <w:sz w:val="21"/>
          <w:szCs w:val="21"/>
          <w:highlight w:val="none"/>
        </w:rPr>
        <w:t>第十二条 违约责任</w:t>
      </w:r>
    </w:p>
    <w:p w14:paraId="29CBB1E1">
      <w:pPr>
        <w:pStyle w:val="3"/>
        <w:kinsoku w:val="0"/>
        <w:overflowPunct w:val="0"/>
        <w:ind w:left="0" w:firstLine="420" w:firstLineChars="200"/>
        <w:jc w:val="both"/>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1、甲乙双方必须遵守本合同并执行合同中的各项规定，保证本合同的正常履行。</w:t>
      </w:r>
    </w:p>
    <w:p w14:paraId="319881A8">
      <w:pPr>
        <w:pStyle w:val="3"/>
        <w:kinsoku w:val="0"/>
        <w:overflowPunct w:val="0"/>
        <w:spacing w:line="364" w:lineRule="auto"/>
        <w:ind w:left="0" w:firstLine="420" w:firstLineChars="200"/>
        <w:jc w:val="both"/>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2、甲方逾期付款的，除应及时付足款项外，应向乙方偿付欠款总额万分之 /天的违约金；逾期付款超过 天的，乙方有权终止合同。</w:t>
      </w:r>
    </w:p>
    <w:p w14:paraId="02A4C0AD">
      <w:pPr>
        <w:pStyle w:val="3"/>
        <w:kinsoku w:val="0"/>
        <w:overflowPunct w:val="0"/>
        <w:spacing w:line="364" w:lineRule="auto"/>
        <w:ind w:left="0" w:firstLine="420" w:firstLineChars="200"/>
        <w:jc w:val="both"/>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582B12F7">
      <w:pPr>
        <w:pStyle w:val="3"/>
        <w:kinsoku w:val="0"/>
        <w:overflowPunct w:val="0"/>
        <w:spacing w:line="364" w:lineRule="auto"/>
        <w:ind w:left="0" w:firstLine="420" w:firstLineChars="200"/>
        <w:jc w:val="both"/>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4、变更、中止或者终止合同，有过错的一方应当承担赔偿责任，双方都有过错的，各自承担相应的责任。</w:t>
      </w:r>
    </w:p>
    <w:p w14:paraId="77F4B96A">
      <w:pPr>
        <w:spacing w:line="360" w:lineRule="auto"/>
        <w:ind w:firstLine="422" w:firstLineChars="200"/>
        <w:jc w:val="both"/>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第十三条 转让与分包</w:t>
      </w:r>
    </w:p>
    <w:p w14:paraId="125EA5EA">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1.除甲方事先书面同意外，乙方不得部分转让或全部转让其应履行的合同义务。</w:t>
      </w:r>
    </w:p>
    <w:p w14:paraId="4904CC2C">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2.乙方应在投标文件中或以其他书面形式对甲方确认本合同项下所授予的所有分包合同。但该确认不解除乙方承担的本合同下的任何责任或义务。意即在本合同项下，乙方对甲方负总责。</w:t>
      </w:r>
    </w:p>
    <w:p w14:paraId="4337496E">
      <w:pPr>
        <w:spacing w:line="360" w:lineRule="auto"/>
        <w:ind w:firstLine="422" w:firstLineChars="200"/>
        <w:jc w:val="both"/>
        <w:rPr>
          <w:rFonts w:hint="eastAsia" w:ascii="宋体" w:hAnsi="宋体" w:eastAsia="宋体" w:cs="宋体"/>
          <w:b w:val="0"/>
          <w:bCs w:val="0"/>
          <w:sz w:val="21"/>
          <w:szCs w:val="21"/>
          <w:highlight w:val="none"/>
        </w:rPr>
      </w:pPr>
      <w:r>
        <w:rPr>
          <w:rFonts w:hint="eastAsia" w:ascii="宋体" w:hAnsi="宋体" w:eastAsia="宋体" w:cs="宋体"/>
          <w:b/>
          <w:bCs/>
          <w:sz w:val="21"/>
          <w:szCs w:val="21"/>
          <w:highlight w:val="none"/>
        </w:rPr>
        <w:t>第十四条</w:t>
      </w:r>
      <w:r>
        <w:rPr>
          <w:rFonts w:hint="eastAsia" w:ascii="宋体" w:hAnsi="宋体" w:eastAsia="宋体" w:cs="宋体"/>
          <w:b w:val="0"/>
          <w:bCs w:val="0"/>
          <w:sz w:val="21"/>
          <w:szCs w:val="21"/>
          <w:highlight w:val="none"/>
        </w:rPr>
        <w:t xml:space="preserve"> 合同文件及资料的使用</w:t>
      </w:r>
    </w:p>
    <w:p w14:paraId="7E0C20D9">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1.乙方在未经甲方同意的情况下，不得将合同、合同中的规定、有关计划、图纸、样本或甲方为上述内容向乙方提供的资料透露给任何人。</w:t>
      </w:r>
    </w:p>
    <w:p w14:paraId="0E834D47">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2.除非执行合同需要，在事先未得到甲方同意的情况下，乙方不得使用前款所列的任何文件和资料。</w:t>
      </w:r>
    </w:p>
    <w:p w14:paraId="12A7D8EE">
      <w:pPr>
        <w:bidi w:val="0"/>
        <w:spacing w:line="360" w:lineRule="auto"/>
        <w:ind w:firstLine="422" w:firstLineChars="200"/>
        <w:rPr>
          <w:rFonts w:hint="eastAsia"/>
          <w:b/>
          <w:bCs/>
          <w:highlight w:val="none"/>
        </w:rPr>
      </w:pPr>
      <w:r>
        <w:rPr>
          <w:rFonts w:hint="eastAsia"/>
          <w:b/>
          <w:bCs/>
          <w:highlight w:val="none"/>
        </w:rPr>
        <w:t>第十五条 不可抗力事件处理</w:t>
      </w:r>
    </w:p>
    <w:p w14:paraId="71C4A67B">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1.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613D2B67">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2.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3B72B416">
      <w:pPr>
        <w:bidi w:val="0"/>
        <w:spacing w:line="360" w:lineRule="auto"/>
        <w:ind w:firstLine="422" w:firstLineChars="200"/>
        <w:rPr>
          <w:rFonts w:hint="eastAsia"/>
          <w:b/>
          <w:bCs/>
          <w:sz w:val="21"/>
          <w:szCs w:val="20"/>
          <w:highlight w:val="none"/>
        </w:rPr>
      </w:pPr>
      <w:r>
        <w:rPr>
          <w:rFonts w:hint="eastAsia"/>
          <w:b/>
          <w:bCs/>
          <w:sz w:val="21"/>
          <w:szCs w:val="20"/>
          <w:highlight w:val="none"/>
        </w:rPr>
        <w:t>第十六条 合同纠纷调处</w:t>
      </w:r>
    </w:p>
    <w:p w14:paraId="33325411">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1.按本合同规定应该偿付的违约金、赔偿金、保管保养费和各种经济损失，应当在明确责任后10天内，按银行规定的结算办法付清，否则按逾期付款处理。</w:t>
      </w:r>
    </w:p>
    <w:p w14:paraId="6DF22D59">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2.本合同如发生纠纷，当事人双方应当及时协商解决，协商不成时，任何一方均可请本项目政府采购监督管理部门调解，调解不成，按以下第（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bCs/>
          <w:sz w:val="21"/>
          <w:szCs w:val="21"/>
          <w:highlight w:val="none"/>
          <w:u w:val="single"/>
        </w:rPr>
        <w:t>周口仲裁委员会</w:t>
      </w:r>
      <w:r>
        <w:rPr>
          <w:rFonts w:hint="eastAsia" w:ascii="宋体" w:hAnsi="宋体" w:eastAsia="宋体" w:cs="宋体"/>
          <w:sz w:val="21"/>
          <w:szCs w:val="21"/>
          <w:highlight w:val="none"/>
        </w:rPr>
        <w:t>申请仲裁。②向合同签订地有级别管辖权的人民法院起诉。</w:t>
      </w:r>
    </w:p>
    <w:p w14:paraId="62963FCD">
      <w:pPr>
        <w:bidi w:val="0"/>
        <w:spacing w:line="360" w:lineRule="auto"/>
        <w:ind w:firstLine="420" w:firstLineChars="200"/>
        <w:rPr>
          <w:rFonts w:hint="eastAsia"/>
          <w:highlight w:val="none"/>
          <w:lang w:val="en-US"/>
        </w:rPr>
      </w:pPr>
      <w:r>
        <w:rPr>
          <w:rFonts w:hint="eastAsia"/>
          <w:highlight w:val="none"/>
          <w:lang w:val="en-US"/>
        </w:rPr>
        <w:t>3</w:t>
      </w:r>
      <w:r>
        <w:rPr>
          <w:rFonts w:hint="eastAsia"/>
          <w:highlight w:val="none"/>
          <w:lang w:val="en-US" w:eastAsia="zh-CN"/>
        </w:rPr>
        <w:t>.甲、乙双方均有权利向本项目具有监管职能的政府采购监督管理部门举报反映对方在合同履约中的违法违纪行为。</w:t>
      </w:r>
    </w:p>
    <w:p w14:paraId="49530277">
      <w:pPr>
        <w:spacing w:line="360" w:lineRule="auto"/>
        <w:ind w:firstLine="422" w:firstLineChars="200"/>
        <w:jc w:val="both"/>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第十七条 其他</w:t>
      </w:r>
    </w:p>
    <w:p w14:paraId="73FAD7D8">
      <w:pPr>
        <w:spacing w:line="360" w:lineRule="auto"/>
        <w:ind w:firstLine="422" w:firstLineChars="200"/>
        <w:jc w:val="both"/>
        <w:rPr>
          <w:rFonts w:hint="eastAsia" w:ascii="宋体" w:hAnsi="宋体" w:eastAsia="宋体" w:cs="宋体"/>
          <w:sz w:val="21"/>
          <w:szCs w:val="21"/>
          <w:highlight w:val="none"/>
        </w:rPr>
      </w:pPr>
      <w:r>
        <w:rPr>
          <w:rFonts w:hint="eastAsia" w:ascii="宋体" w:hAnsi="宋体" w:eastAsia="宋体" w:cs="宋体"/>
          <w:b/>
          <w:bCs/>
          <w:sz w:val="21"/>
          <w:szCs w:val="21"/>
          <w:highlight w:val="none"/>
        </w:rPr>
        <w:t xml:space="preserve"> </w:t>
      </w:r>
      <w:r>
        <w:rPr>
          <w:rFonts w:hint="eastAsia" w:ascii="宋体" w:hAnsi="宋体" w:eastAsia="宋体" w:cs="宋体"/>
          <w:sz w:val="21"/>
          <w:szCs w:val="21"/>
          <w:highlight w:val="none"/>
        </w:rPr>
        <w:t>下列关于周口市公共资源交易中心政府采购代理机构名称</w:t>
      </w:r>
      <w:r>
        <w:rPr>
          <w:rFonts w:hint="eastAsia" w:ascii="宋体" w:hAnsi="宋体" w:eastAsia="宋体" w:cs="宋体"/>
          <w:sz w:val="21"/>
          <w:szCs w:val="21"/>
          <w:highlight w:val="none"/>
          <w:u w:val="single"/>
        </w:rPr>
        <w:t>某项目（项目编号：某编号）</w:t>
      </w:r>
      <w:r>
        <w:rPr>
          <w:rFonts w:hint="eastAsia" w:ascii="宋体" w:hAnsi="宋体" w:eastAsia="宋体" w:cs="宋体"/>
          <w:sz w:val="21"/>
          <w:szCs w:val="21"/>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7397C64D">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 xml:space="preserve">    </w:t>
      </w:r>
      <w:r>
        <w:rPr>
          <w:rFonts w:hint="eastAsia" w:ascii="宋体" w:hAnsi="宋体" w:eastAsia="宋体" w:cs="宋体"/>
          <w:highlight w:val="none"/>
        </w:rPr>
        <w:t>本合同一式</w:t>
      </w:r>
      <w:r>
        <w:rPr>
          <w:rFonts w:hint="eastAsia" w:ascii="宋体" w:hAnsi="宋体" w:eastAsia="宋体" w:cs="宋体"/>
          <w:highlight w:val="none"/>
          <w:u w:val="single"/>
        </w:rPr>
        <w:t xml:space="preserve">   </w:t>
      </w:r>
      <w:r>
        <w:rPr>
          <w:rFonts w:hint="eastAsia" w:ascii="宋体" w:hAnsi="宋体" w:eastAsia="宋体" w:cs="宋体"/>
          <w:highlight w:val="none"/>
        </w:rPr>
        <w:t>份，甲乙双方各执</w:t>
      </w:r>
      <w:r>
        <w:rPr>
          <w:rFonts w:hint="eastAsia" w:ascii="宋体" w:hAnsi="宋体" w:eastAsia="宋体" w:cs="宋体"/>
          <w:highlight w:val="none"/>
          <w:u w:val="single"/>
        </w:rPr>
        <w:t xml:space="preserve">   </w:t>
      </w:r>
      <w:r>
        <w:rPr>
          <w:rFonts w:hint="eastAsia" w:ascii="宋体" w:hAnsi="宋体" w:eastAsia="宋体" w:cs="宋体"/>
          <w:highlight w:val="none"/>
        </w:rPr>
        <w:t>份，自双方当事人签字盖章之日起生效。</w:t>
      </w:r>
    </w:p>
    <w:p w14:paraId="430D5FA0">
      <w:pPr>
        <w:spacing w:line="360" w:lineRule="auto"/>
        <w:ind w:firstLine="420" w:firstLineChars="200"/>
        <w:jc w:val="both"/>
        <w:rPr>
          <w:rFonts w:hint="eastAsia" w:ascii="宋体" w:hAnsi="宋体" w:eastAsia="宋体" w:cs="宋体"/>
          <w:szCs w:val="27"/>
          <w:highlight w:val="none"/>
        </w:rPr>
      </w:pPr>
    </w:p>
    <w:p w14:paraId="1466446D">
      <w:pPr>
        <w:pStyle w:val="27"/>
        <w:ind w:firstLine="240"/>
        <w:rPr>
          <w:rFonts w:hint="eastAsia" w:ascii="宋体" w:hAnsi="宋体" w:eastAsia="宋体" w:cs="宋体"/>
          <w:highlight w:val="none"/>
        </w:rPr>
      </w:pPr>
    </w:p>
    <w:p w14:paraId="417D8B21">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 xml:space="preserve">采购人（甲方）：    （公章）           供货人（乙方）：     （公章）  </w:t>
      </w:r>
    </w:p>
    <w:p w14:paraId="0AC6905D">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szCs w:val="27"/>
          <w:highlight w:val="none"/>
        </w:rPr>
        <w:t>地址：                               地址：</w:t>
      </w:r>
    </w:p>
    <w:p w14:paraId="435B1D1A">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法定代表人：                         法定代表人：</w:t>
      </w:r>
    </w:p>
    <w:p w14:paraId="10C56D42">
      <w:pPr>
        <w:spacing w:line="360" w:lineRule="auto"/>
        <w:ind w:firstLine="420" w:firstLineChars="200"/>
        <w:jc w:val="both"/>
        <w:rPr>
          <w:rFonts w:hint="eastAsia" w:ascii="宋体" w:hAnsi="宋体" w:eastAsia="宋体" w:cs="宋体"/>
          <w:highlight w:val="none"/>
          <w:u w:val="single"/>
        </w:rPr>
      </w:pPr>
      <w:r>
        <w:rPr>
          <w:rFonts w:hint="eastAsia" w:ascii="宋体" w:hAnsi="宋体" w:eastAsia="宋体" w:cs="宋体"/>
          <w:szCs w:val="27"/>
          <w:highlight w:val="none"/>
        </w:rPr>
        <w:t>委托代理人：                         委托代理人：</w:t>
      </w:r>
    </w:p>
    <w:p w14:paraId="109ACDFA">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电话：                               电话：</w:t>
      </w:r>
    </w:p>
    <w:p w14:paraId="03B3DFDF">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开户银行：                           开户银行：</w:t>
      </w:r>
    </w:p>
    <w:p w14:paraId="28464911">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szCs w:val="27"/>
          <w:highlight w:val="none"/>
        </w:rPr>
        <w:t>账号：                               账号：</w:t>
      </w:r>
    </w:p>
    <w:p w14:paraId="3F78D296">
      <w:pPr>
        <w:spacing w:line="640" w:lineRule="exact"/>
        <w:ind w:firstLine="420" w:firstLineChars="200"/>
        <w:jc w:val="both"/>
        <w:rPr>
          <w:rFonts w:hint="eastAsia" w:ascii="宋体" w:hAnsi="宋体" w:eastAsia="宋体" w:cs="宋体"/>
          <w:szCs w:val="27"/>
          <w:highlight w:val="none"/>
          <w:u w:val="single"/>
        </w:rPr>
      </w:pPr>
    </w:p>
    <w:p w14:paraId="3C85C81C">
      <w:pPr>
        <w:spacing w:line="900" w:lineRule="exact"/>
        <w:jc w:val="center"/>
        <w:rPr>
          <w:rFonts w:hint="eastAsia" w:ascii="宋体" w:hAnsi="宋体" w:eastAsia="宋体" w:cs="宋体"/>
          <w:szCs w:val="27"/>
          <w:highlight w:val="none"/>
        </w:rPr>
      </w:pPr>
      <w:r>
        <w:rPr>
          <w:rFonts w:hint="eastAsia" w:ascii="宋体" w:hAnsi="宋体" w:eastAsia="宋体" w:cs="宋体"/>
          <w:szCs w:val="27"/>
          <w:highlight w:val="none"/>
          <w:u w:val="single"/>
        </w:rPr>
        <w:t>        </w:t>
      </w:r>
      <w:r>
        <w:rPr>
          <w:rFonts w:hint="eastAsia" w:ascii="宋体" w:hAnsi="宋体" w:eastAsia="宋体" w:cs="宋体"/>
          <w:szCs w:val="27"/>
          <w:highlight w:val="none"/>
        </w:rPr>
        <w:t>年</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月</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 xml:space="preserve">日           </w:t>
      </w:r>
      <w:r>
        <w:rPr>
          <w:rFonts w:hint="eastAsia" w:ascii="宋体" w:hAnsi="宋体" w:eastAsia="宋体" w:cs="宋体"/>
          <w:szCs w:val="27"/>
          <w:highlight w:val="none"/>
          <w:lang w:val="en-US"/>
        </w:rPr>
        <w:t xml:space="preserve">             </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年</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月</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 xml:space="preserve">日     </w:t>
      </w:r>
    </w:p>
    <w:p w14:paraId="05033373">
      <w:pPr>
        <w:pStyle w:val="7"/>
        <w:bidi w:val="0"/>
        <w:rPr>
          <w:rFonts w:hint="eastAsia" w:ascii="宋体" w:hAnsi="宋体" w:eastAsia="宋体" w:cs="宋体"/>
          <w:highlight w:val="none"/>
        </w:rPr>
      </w:pPr>
      <w:bookmarkStart w:id="127" w:name="_Toc30894"/>
      <w:r>
        <w:rPr>
          <w:rFonts w:hint="eastAsia" w:ascii="宋体" w:hAnsi="宋体" w:eastAsia="宋体" w:cs="宋体"/>
          <w:highlight w:val="none"/>
        </w:rPr>
        <w:t>第七章 投标文件格式</w:t>
      </w:r>
      <w:bookmarkEnd w:id="126"/>
      <w:bookmarkEnd w:id="127"/>
      <w:bookmarkStart w:id="128" w:name="_Hlt519045391"/>
      <w:bookmarkStart w:id="129" w:name="_Hlt509738509"/>
      <w:bookmarkStart w:id="130" w:name="_Hlt509738521"/>
    </w:p>
    <w:p w14:paraId="370EC835">
      <w:pPr>
        <w:spacing w:line="900" w:lineRule="exact"/>
        <w:jc w:val="center"/>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****项目</w:t>
      </w:r>
    </w:p>
    <w:p w14:paraId="4B8A2347">
      <w:pPr>
        <w:pStyle w:val="18"/>
        <w:rPr>
          <w:rFonts w:hint="eastAsia" w:ascii="宋体" w:hAnsi="宋体" w:eastAsia="宋体" w:cs="宋体"/>
          <w:highlight w:val="none"/>
        </w:rPr>
      </w:pPr>
    </w:p>
    <w:p w14:paraId="4443E050">
      <w:pPr>
        <w:spacing w:line="900" w:lineRule="exact"/>
        <w:jc w:val="center"/>
        <w:rPr>
          <w:rFonts w:hint="eastAsia" w:ascii="宋体" w:hAnsi="宋体" w:eastAsia="宋体" w:cs="宋体"/>
          <w:b/>
          <w:sz w:val="72"/>
          <w:highlight w:val="none"/>
        </w:rPr>
      </w:pPr>
    </w:p>
    <w:p w14:paraId="79FDD006">
      <w:pPr>
        <w:spacing w:line="900" w:lineRule="exact"/>
        <w:jc w:val="center"/>
        <w:rPr>
          <w:rFonts w:hint="eastAsia" w:ascii="宋体" w:hAnsi="宋体" w:eastAsia="宋体" w:cs="宋体"/>
          <w:b/>
          <w:sz w:val="72"/>
          <w:highlight w:val="none"/>
        </w:rPr>
      </w:pPr>
      <w:r>
        <w:rPr>
          <w:rFonts w:hint="eastAsia" w:ascii="宋体" w:hAnsi="宋体" w:eastAsia="宋体" w:cs="宋体"/>
          <w:b/>
          <w:sz w:val="72"/>
          <w:highlight w:val="none"/>
        </w:rPr>
        <w:t>投</w:t>
      </w:r>
    </w:p>
    <w:p w14:paraId="020BC3C5">
      <w:pPr>
        <w:spacing w:line="900" w:lineRule="exact"/>
        <w:jc w:val="center"/>
        <w:rPr>
          <w:rFonts w:hint="eastAsia" w:ascii="宋体" w:hAnsi="宋体" w:eastAsia="宋体" w:cs="宋体"/>
          <w:b/>
          <w:sz w:val="72"/>
          <w:highlight w:val="none"/>
        </w:rPr>
      </w:pPr>
    </w:p>
    <w:p w14:paraId="4FA85A83">
      <w:pPr>
        <w:spacing w:line="900" w:lineRule="exact"/>
        <w:jc w:val="center"/>
        <w:rPr>
          <w:rFonts w:hint="eastAsia" w:ascii="宋体" w:hAnsi="宋体" w:eastAsia="宋体" w:cs="宋体"/>
          <w:b/>
          <w:sz w:val="72"/>
          <w:highlight w:val="none"/>
        </w:rPr>
      </w:pPr>
      <w:r>
        <w:rPr>
          <w:rFonts w:hint="eastAsia" w:ascii="宋体" w:hAnsi="宋体" w:eastAsia="宋体" w:cs="宋体"/>
          <w:b/>
          <w:sz w:val="72"/>
          <w:highlight w:val="none"/>
        </w:rPr>
        <w:t>标</w:t>
      </w:r>
    </w:p>
    <w:p w14:paraId="56906A31">
      <w:pPr>
        <w:spacing w:line="900" w:lineRule="exact"/>
        <w:jc w:val="center"/>
        <w:rPr>
          <w:rFonts w:hint="eastAsia" w:ascii="宋体" w:hAnsi="宋体" w:eastAsia="宋体" w:cs="宋体"/>
          <w:b/>
          <w:sz w:val="72"/>
          <w:highlight w:val="none"/>
        </w:rPr>
      </w:pPr>
    </w:p>
    <w:p w14:paraId="5BECFA71">
      <w:pPr>
        <w:spacing w:line="900" w:lineRule="exact"/>
        <w:jc w:val="center"/>
        <w:rPr>
          <w:rFonts w:hint="eastAsia" w:ascii="宋体" w:hAnsi="宋体" w:eastAsia="宋体" w:cs="宋体"/>
          <w:b/>
          <w:sz w:val="72"/>
          <w:highlight w:val="none"/>
        </w:rPr>
      </w:pPr>
      <w:r>
        <w:rPr>
          <w:rFonts w:hint="eastAsia" w:ascii="宋体" w:hAnsi="宋体" w:eastAsia="宋体" w:cs="宋体"/>
          <w:b/>
          <w:sz w:val="72"/>
          <w:highlight w:val="none"/>
        </w:rPr>
        <w:t>文</w:t>
      </w:r>
    </w:p>
    <w:p w14:paraId="0CD884FF">
      <w:pPr>
        <w:spacing w:line="900" w:lineRule="exact"/>
        <w:jc w:val="center"/>
        <w:rPr>
          <w:rFonts w:hint="eastAsia" w:ascii="宋体" w:hAnsi="宋体" w:eastAsia="宋体" w:cs="宋体"/>
          <w:b/>
          <w:sz w:val="72"/>
          <w:highlight w:val="none"/>
        </w:rPr>
      </w:pPr>
    </w:p>
    <w:p w14:paraId="32BF7926">
      <w:pPr>
        <w:jc w:val="center"/>
        <w:rPr>
          <w:rFonts w:hint="eastAsia" w:ascii="宋体" w:hAnsi="宋体" w:eastAsia="宋体" w:cs="宋体"/>
          <w:b/>
          <w:sz w:val="72"/>
          <w:highlight w:val="none"/>
        </w:rPr>
      </w:pPr>
      <w:r>
        <w:rPr>
          <w:rFonts w:hint="eastAsia" w:ascii="宋体" w:hAnsi="宋体" w:eastAsia="宋体" w:cs="宋体"/>
          <w:b/>
          <w:sz w:val="72"/>
          <w:highlight w:val="none"/>
        </w:rPr>
        <w:t>件</w:t>
      </w:r>
    </w:p>
    <w:p w14:paraId="4DF85905">
      <w:pPr>
        <w:pStyle w:val="25"/>
        <w:rPr>
          <w:rFonts w:hint="eastAsia" w:ascii="宋体" w:hAnsi="宋体" w:eastAsia="宋体" w:cs="宋体"/>
          <w:b/>
          <w:sz w:val="72"/>
          <w:highlight w:val="none"/>
        </w:rPr>
      </w:pPr>
    </w:p>
    <w:p w14:paraId="7D1EE01A">
      <w:pPr>
        <w:pStyle w:val="10"/>
        <w:rPr>
          <w:rFonts w:hint="eastAsia" w:ascii="宋体" w:hAnsi="宋体" w:eastAsia="宋体" w:cs="宋体"/>
          <w:b/>
          <w:sz w:val="72"/>
          <w:highlight w:val="none"/>
        </w:rPr>
      </w:pPr>
    </w:p>
    <w:p w14:paraId="553DC33B">
      <w:pPr>
        <w:rPr>
          <w:rFonts w:hint="eastAsia"/>
          <w:highlight w:val="none"/>
        </w:rPr>
      </w:pPr>
    </w:p>
    <w:p w14:paraId="7E29E43D">
      <w:pPr>
        <w:spacing w:after="120" w:afterLines="50" w:line="500" w:lineRule="exact"/>
        <w:rPr>
          <w:rFonts w:hint="eastAsia" w:ascii="宋体" w:hAnsi="宋体" w:eastAsia="宋体" w:cs="宋体"/>
          <w:b/>
          <w:sz w:val="32"/>
          <w:highlight w:val="none"/>
          <w:u w:val="single"/>
        </w:rPr>
      </w:pPr>
      <w:r>
        <w:rPr>
          <w:rFonts w:hint="eastAsia" w:ascii="宋体" w:hAnsi="宋体" w:eastAsia="宋体" w:cs="宋体"/>
          <w:b/>
          <w:sz w:val="30"/>
          <w:highlight w:val="none"/>
        </w:rPr>
        <w:t xml:space="preserve">                 </w:t>
      </w:r>
      <w:r>
        <w:rPr>
          <w:rFonts w:hint="eastAsia" w:ascii="宋体" w:hAnsi="宋体" w:eastAsia="宋体" w:cs="宋体"/>
          <w:b/>
          <w:sz w:val="32"/>
          <w:highlight w:val="none"/>
        </w:rPr>
        <w:t>投标人：</w:t>
      </w:r>
      <w:r>
        <w:rPr>
          <w:rFonts w:hint="eastAsia" w:ascii="宋体" w:hAnsi="宋体" w:eastAsia="宋体" w:cs="宋体"/>
          <w:b/>
          <w:sz w:val="32"/>
          <w:highlight w:val="none"/>
          <w:u w:val="single"/>
        </w:rPr>
        <w:t xml:space="preserve">               </w:t>
      </w:r>
    </w:p>
    <w:p w14:paraId="4C98C6D7">
      <w:pPr>
        <w:pStyle w:val="18"/>
        <w:jc w:val="center"/>
        <w:rPr>
          <w:rFonts w:hint="eastAsia" w:ascii="宋体" w:hAnsi="宋体" w:eastAsia="宋体" w:cs="宋体"/>
          <w:highlight w:val="none"/>
        </w:rPr>
        <w:sectPr>
          <w:pgSz w:w="11906" w:h="16838"/>
          <w:pgMar w:top="1389" w:right="1304" w:bottom="1440" w:left="1304" w:header="851" w:footer="992" w:gutter="0"/>
          <w:cols w:space="720" w:num="1"/>
          <w:docGrid w:linePitch="312" w:charSpace="0"/>
        </w:sectPr>
      </w:pPr>
      <w:bookmarkStart w:id="131" w:name="_Toc5567_WPSOffice_Level2"/>
      <w:r>
        <w:rPr>
          <w:rFonts w:hint="eastAsia" w:ascii="宋体" w:hAnsi="宋体" w:eastAsia="宋体" w:cs="宋体"/>
          <w:b/>
          <w:sz w:val="32"/>
          <w:highlight w:val="none"/>
        </w:rPr>
        <w:t>年</w:t>
      </w:r>
      <w:r>
        <w:rPr>
          <w:rFonts w:hint="eastAsia" w:ascii="宋体" w:hAnsi="宋体" w:eastAsia="宋体" w:cs="宋体"/>
          <w:b/>
          <w:sz w:val="32"/>
          <w:highlight w:val="none"/>
          <w:u w:val="single"/>
        </w:rPr>
        <w:t xml:space="preserve"> </w:t>
      </w:r>
      <w:r>
        <w:rPr>
          <w:rFonts w:hint="eastAsia" w:ascii="宋体" w:hAnsi="宋体" w:eastAsia="宋体" w:cs="宋体"/>
          <w:b/>
          <w:sz w:val="32"/>
          <w:highlight w:val="none"/>
        </w:rPr>
        <w:t>月</w:t>
      </w:r>
      <w:r>
        <w:rPr>
          <w:rFonts w:hint="eastAsia" w:ascii="宋体" w:hAnsi="宋体" w:eastAsia="宋体" w:cs="宋体"/>
          <w:b/>
          <w:sz w:val="32"/>
          <w:highlight w:val="none"/>
          <w:u w:val="single"/>
        </w:rPr>
        <w:t xml:space="preserve"> </w:t>
      </w:r>
      <w:r>
        <w:rPr>
          <w:rFonts w:hint="eastAsia" w:ascii="宋体" w:hAnsi="宋体" w:eastAsia="宋体" w:cs="宋体"/>
          <w:b/>
          <w:sz w:val="32"/>
          <w:highlight w:val="none"/>
        </w:rPr>
        <w:t>日</w:t>
      </w:r>
      <w:bookmarkEnd w:id="131"/>
    </w:p>
    <w:p w14:paraId="5C1A6495">
      <w:pPr>
        <w:pStyle w:val="21"/>
        <w:rPr>
          <w:rFonts w:hint="eastAsia" w:ascii="宋体" w:hAnsi="宋体" w:eastAsia="宋体" w:cs="宋体"/>
          <w:highlight w:val="none"/>
        </w:rPr>
      </w:pPr>
      <w:bookmarkStart w:id="132" w:name="_Toc20284_WPSOffice_Level2"/>
      <w:r>
        <w:rPr>
          <w:rFonts w:hint="eastAsia" w:ascii="宋体" w:hAnsi="宋体" w:eastAsia="宋体" w:cs="宋体"/>
          <w:highlight w:val="none"/>
        </w:rPr>
        <w:t>投标文件资料清单</w:t>
      </w:r>
      <w:bookmarkEnd w:id="132"/>
    </w:p>
    <w:tbl>
      <w:tblPr>
        <w:tblStyle w:val="2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5460"/>
        <w:gridCol w:w="1854"/>
      </w:tblGrid>
      <w:tr w14:paraId="5F509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35DFE9DA">
            <w:pPr>
              <w:spacing w:line="400" w:lineRule="exact"/>
              <w:jc w:val="center"/>
              <w:rPr>
                <w:rFonts w:hint="eastAsia" w:ascii="宋体" w:hAnsi="宋体" w:eastAsia="宋体" w:cs="宋体"/>
                <w:b/>
                <w:sz w:val="24"/>
                <w:highlight w:val="none"/>
              </w:rPr>
            </w:pPr>
            <w:r>
              <w:rPr>
                <w:rFonts w:hint="eastAsia" w:ascii="宋体" w:hAnsi="宋体" w:eastAsia="宋体" w:cs="宋体"/>
                <w:b/>
                <w:sz w:val="24"/>
                <w:highlight w:val="none"/>
              </w:rPr>
              <w:t>序号</w:t>
            </w:r>
          </w:p>
        </w:tc>
        <w:tc>
          <w:tcPr>
            <w:tcW w:w="5460" w:type="dxa"/>
            <w:noWrap w:val="0"/>
            <w:vAlign w:val="center"/>
          </w:tcPr>
          <w:p w14:paraId="669C3000">
            <w:pPr>
              <w:spacing w:line="400" w:lineRule="exact"/>
              <w:jc w:val="center"/>
              <w:rPr>
                <w:rFonts w:hint="eastAsia" w:ascii="宋体" w:hAnsi="宋体" w:eastAsia="宋体" w:cs="宋体"/>
                <w:b/>
                <w:sz w:val="24"/>
                <w:highlight w:val="none"/>
              </w:rPr>
            </w:pPr>
            <w:r>
              <w:rPr>
                <w:rFonts w:hint="eastAsia" w:ascii="宋体" w:hAnsi="宋体" w:eastAsia="宋体" w:cs="宋体"/>
                <w:b/>
                <w:sz w:val="24"/>
                <w:highlight w:val="none"/>
              </w:rPr>
              <w:t>资料名称</w:t>
            </w:r>
          </w:p>
        </w:tc>
        <w:tc>
          <w:tcPr>
            <w:tcW w:w="1854" w:type="dxa"/>
            <w:noWrap w:val="0"/>
            <w:vAlign w:val="center"/>
          </w:tcPr>
          <w:p w14:paraId="0C56A0DF">
            <w:pPr>
              <w:spacing w:line="400" w:lineRule="exact"/>
              <w:jc w:val="center"/>
              <w:rPr>
                <w:rFonts w:hint="eastAsia" w:ascii="宋体" w:hAnsi="宋体" w:eastAsia="宋体" w:cs="宋体"/>
                <w:b/>
                <w:sz w:val="24"/>
                <w:highlight w:val="none"/>
              </w:rPr>
            </w:pPr>
            <w:r>
              <w:rPr>
                <w:rFonts w:hint="eastAsia" w:ascii="宋体" w:hAnsi="宋体" w:eastAsia="宋体" w:cs="宋体"/>
                <w:b/>
                <w:sz w:val="24"/>
                <w:highlight w:val="none"/>
              </w:rPr>
              <w:t>页码范围</w:t>
            </w:r>
          </w:p>
        </w:tc>
      </w:tr>
      <w:tr w14:paraId="6D4DB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70018F42">
            <w:pPr>
              <w:jc w:val="center"/>
              <w:rPr>
                <w:rFonts w:hint="eastAsia" w:ascii="宋体" w:hAnsi="宋体" w:eastAsia="宋体" w:cs="宋体"/>
                <w:sz w:val="24"/>
                <w:highlight w:val="none"/>
              </w:rPr>
            </w:pPr>
            <w:r>
              <w:rPr>
                <w:rFonts w:hint="eastAsia" w:ascii="宋体" w:hAnsi="宋体" w:eastAsia="宋体" w:cs="宋体"/>
                <w:sz w:val="24"/>
                <w:highlight w:val="none"/>
              </w:rPr>
              <w:t>一</w:t>
            </w:r>
          </w:p>
        </w:tc>
        <w:tc>
          <w:tcPr>
            <w:tcW w:w="5460" w:type="dxa"/>
            <w:noWrap w:val="0"/>
            <w:vAlign w:val="center"/>
          </w:tcPr>
          <w:p w14:paraId="569C6F44">
            <w:pPr>
              <w:rPr>
                <w:rFonts w:hint="eastAsia" w:ascii="宋体" w:hAnsi="宋体" w:eastAsia="宋体" w:cs="宋体"/>
                <w:highlight w:val="none"/>
                <w:u w:val="single"/>
              </w:rPr>
            </w:pPr>
            <w:r>
              <w:rPr>
                <w:rFonts w:hint="eastAsia" w:ascii="宋体" w:hAnsi="宋体" w:eastAsia="宋体" w:cs="宋体"/>
                <w:bCs/>
                <w:sz w:val="24"/>
                <w:highlight w:val="none"/>
              </w:rPr>
              <w:t>开标一览表</w:t>
            </w:r>
          </w:p>
        </w:tc>
        <w:tc>
          <w:tcPr>
            <w:tcW w:w="1854" w:type="dxa"/>
            <w:noWrap w:val="0"/>
            <w:vAlign w:val="center"/>
          </w:tcPr>
          <w:p w14:paraId="1238C998">
            <w:pPr>
              <w:spacing w:line="360" w:lineRule="auto"/>
              <w:jc w:val="center"/>
              <w:rPr>
                <w:rFonts w:hint="eastAsia" w:ascii="宋体" w:hAnsi="宋体" w:eastAsia="宋体" w:cs="宋体"/>
                <w:b/>
                <w:sz w:val="24"/>
                <w:highlight w:val="none"/>
              </w:rPr>
            </w:pPr>
          </w:p>
        </w:tc>
      </w:tr>
      <w:tr w14:paraId="1F936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4113123C">
            <w:pPr>
              <w:jc w:val="center"/>
              <w:rPr>
                <w:rFonts w:hint="eastAsia" w:ascii="宋体" w:hAnsi="宋体" w:eastAsia="宋体" w:cs="宋体"/>
                <w:sz w:val="24"/>
                <w:highlight w:val="none"/>
              </w:rPr>
            </w:pPr>
            <w:r>
              <w:rPr>
                <w:rFonts w:hint="eastAsia" w:ascii="宋体" w:hAnsi="宋体" w:eastAsia="宋体" w:cs="宋体"/>
                <w:sz w:val="24"/>
                <w:highlight w:val="none"/>
              </w:rPr>
              <w:t>二</w:t>
            </w:r>
          </w:p>
        </w:tc>
        <w:tc>
          <w:tcPr>
            <w:tcW w:w="5460" w:type="dxa"/>
            <w:noWrap w:val="0"/>
            <w:vAlign w:val="center"/>
          </w:tcPr>
          <w:p w14:paraId="1CEB26AF">
            <w:pPr>
              <w:rPr>
                <w:rFonts w:hint="eastAsia" w:ascii="宋体" w:hAnsi="宋体" w:eastAsia="宋体" w:cs="宋体"/>
                <w:bCs/>
                <w:sz w:val="24"/>
                <w:highlight w:val="none"/>
              </w:rPr>
            </w:pPr>
            <w:r>
              <w:rPr>
                <w:rFonts w:hint="eastAsia" w:ascii="宋体" w:hAnsi="宋体" w:cs="宋体"/>
                <w:sz w:val="24"/>
                <w:highlight w:val="none"/>
                <w:lang w:eastAsia="zh-CN"/>
              </w:rPr>
              <w:t>供应商</w:t>
            </w:r>
            <w:r>
              <w:rPr>
                <w:rFonts w:hint="eastAsia" w:ascii="宋体" w:hAnsi="宋体" w:eastAsia="宋体" w:cs="宋体"/>
                <w:sz w:val="24"/>
                <w:highlight w:val="none"/>
              </w:rPr>
              <w:t>情况综合简介</w:t>
            </w:r>
          </w:p>
        </w:tc>
        <w:tc>
          <w:tcPr>
            <w:tcW w:w="1854" w:type="dxa"/>
            <w:noWrap w:val="0"/>
            <w:vAlign w:val="center"/>
          </w:tcPr>
          <w:p w14:paraId="0B09DC75">
            <w:pPr>
              <w:spacing w:line="360" w:lineRule="auto"/>
              <w:jc w:val="center"/>
              <w:rPr>
                <w:rFonts w:hint="eastAsia" w:ascii="宋体" w:hAnsi="宋体" w:eastAsia="宋体" w:cs="宋体"/>
                <w:b/>
                <w:sz w:val="24"/>
                <w:highlight w:val="none"/>
              </w:rPr>
            </w:pPr>
          </w:p>
        </w:tc>
      </w:tr>
      <w:tr w14:paraId="57A96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0C912C0B">
            <w:pPr>
              <w:jc w:val="center"/>
              <w:rPr>
                <w:rFonts w:hint="eastAsia" w:ascii="宋体" w:hAnsi="宋体" w:eastAsia="宋体" w:cs="宋体"/>
                <w:bCs/>
                <w:sz w:val="24"/>
                <w:highlight w:val="none"/>
              </w:rPr>
            </w:pPr>
            <w:r>
              <w:rPr>
                <w:rFonts w:hint="eastAsia" w:ascii="宋体" w:hAnsi="宋体" w:eastAsia="宋体" w:cs="宋体"/>
                <w:bCs/>
                <w:sz w:val="24"/>
                <w:highlight w:val="none"/>
              </w:rPr>
              <w:t>三</w:t>
            </w:r>
          </w:p>
        </w:tc>
        <w:tc>
          <w:tcPr>
            <w:tcW w:w="5460" w:type="dxa"/>
            <w:noWrap w:val="0"/>
            <w:vAlign w:val="center"/>
          </w:tcPr>
          <w:p w14:paraId="767039E5">
            <w:pPr>
              <w:rPr>
                <w:rFonts w:hint="eastAsia" w:ascii="宋体" w:hAnsi="宋体" w:eastAsia="宋体" w:cs="宋体"/>
                <w:bCs/>
                <w:sz w:val="24"/>
                <w:highlight w:val="none"/>
              </w:rPr>
            </w:pPr>
            <w:r>
              <w:rPr>
                <w:rFonts w:hint="eastAsia" w:ascii="宋体" w:hAnsi="宋体" w:eastAsia="宋体" w:cs="宋体"/>
                <w:bCs/>
                <w:sz w:val="24"/>
                <w:highlight w:val="none"/>
              </w:rPr>
              <w:t>投标函</w:t>
            </w:r>
          </w:p>
        </w:tc>
        <w:tc>
          <w:tcPr>
            <w:tcW w:w="1854" w:type="dxa"/>
            <w:noWrap w:val="0"/>
            <w:vAlign w:val="center"/>
          </w:tcPr>
          <w:p w14:paraId="1A2F8B60">
            <w:pPr>
              <w:spacing w:line="360" w:lineRule="auto"/>
              <w:jc w:val="center"/>
              <w:rPr>
                <w:rFonts w:hint="eastAsia" w:ascii="宋体" w:hAnsi="宋体" w:eastAsia="宋体" w:cs="宋体"/>
                <w:b/>
                <w:sz w:val="24"/>
                <w:highlight w:val="none"/>
              </w:rPr>
            </w:pPr>
          </w:p>
        </w:tc>
      </w:tr>
      <w:tr w14:paraId="5EC3E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2CFD8582">
            <w:pPr>
              <w:jc w:val="center"/>
              <w:rPr>
                <w:rFonts w:hint="eastAsia" w:ascii="宋体" w:hAnsi="宋体" w:eastAsia="宋体" w:cs="宋体"/>
                <w:sz w:val="24"/>
                <w:highlight w:val="none"/>
              </w:rPr>
            </w:pPr>
            <w:r>
              <w:rPr>
                <w:rFonts w:hint="eastAsia" w:ascii="宋体" w:hAnsi="宋体" w:eastAsia="宋体" w:cs="宋体"/>
                <w:sz w:val="24"/>
                <w:highlight w:val="none"/>
              </w:rPr>
              <w:t>四</w:t>
            </w:r>
          </w:p>
        </w:tc>
        <w:tc>
          <w:tcPr>
            <w:tcW w:w="5460" w:type="dxa"/>
            <w:noWrap w:val="0"/>
            <w:vAlign w:val="center"/>
          </w:tcPr>
          <w:p w14:paraId="55D084FC">
            <w:pPr>
              <w:rPr>
                <w:rFonts w:hint="eastAsia" w:ascii="宋体" w:hAnsi="宋体" w:eastAsia="宋体" w:cs="宋体"/>
                <w:bCs/>
                <w:highlight w:val="none"/>
              </w:rPr>
            </w:pPr>
            <w:r>
              <w:rPr>
                <w:rFonts w:hint="eastAsia" w:ascii="宋体" w:hAnsi="宋体" w:eastAsia="宋体" w:cs="宋体"/>
                <w:sz w:val="24"/>
                <w:highlight w:val="none"/>
              </w:rPr>
              <w:t>投标响应表</w:t>
            </w:r>
          </w:p>
        </w:tc>
        <w:tc>
          <w:tcPr>
            <w:tcW w:w="1854" w:type="dxa"/>
            <w:noWrap w:val="0"/>
            <w:vAlign w:val="center"/>
          </w:tcPr>
          <w:p w14:paraId="1D83BCD5">
            <w:pPr>
              <w:spacing w:line="360" w:lineRule="auto"/>
              <w:jc w:val="center"/>
              <w:rPr>
                <w:rFonts w:hint="eastAsia" w:ascii="宋体" w:hAnsi="宋体" w:eastAsia="宋体" w:cs="宋体"/>
                <w:b/>
                <w:sz w:val="24"/>
                <w:highlight w:val="none"/>
              </w:rPr>
            </w:pPr>
          </w:p>
        </w:tc>
      </w:tr>
      <w:tr w14:paraId="53591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0D3A64B1">
            <w:pPr>
              <w:jc w:val="center"/>
              <w:rPr>
                <w:rFonts w:hint="eastAsia" w:ascii="宋体" w:hAnsi="宋体" w:eastAsia="宋体" w:cs="宋体"/>
                <w:sz w:val="24"/>
                <w:highlight w:val="none"/>
              </w:rPr>
            </w:pPr>
            <w:r>
              <w:rPr>
                <w:rFonts w:hint="eastAsia" w:ascii="宋体" w:hAnsi="宋体" w:eastAsia="宋体" w:cs="宋体"/>
                <w:sz w:val="24"/>
                <w:highlight w:val="none"/>
              </w:rPr>
              <w:t>五</w:t>
            </w:r>
          </w:p>
        </w:tc>
        <w:tc>
          <w:tcPr>
            <w:tcW w:w="5460" w:type="dxa"/>
            <w:noWrap w:val="0"/>
            <w:vAlign w:val="center"/>
          </w:tcPr>
          <w:p w14:paraId="7997C1A7">
            <w:pPr>
              <w:rPr>
                <w:rFonts w:hint="eastAsia" w:ascii="宋体" w:hAnsi="宋体" w:eastAsia="宋体" w:cs="宋体"/>
                <w:bCs/>
                <w:sz w:val="24"/>
                <w:highlight w:val="none"/>
              </w:rPr>
            </w:pPr>
            <w:r>
              <w:rPr>
                <w:rFonts w:hint="eastAsia" w:ascii="宋体" w:hAnsi="宋体" w:eastAsia="宋体" w:cs="宋体"/>
                <w:sz w:val="24"/>
                <w:highlight w:val="none"/>
              </w:rPr>
              <w:t>服务质量承诺</w:t>
            </w:r>
          </w:p>
        </w:tc>
        <w:tc>
          <w:tcPr>
            <w:tcW w:w="1854" w:type="dxa"/>
            <w:noWrap w:val="0"/>
            <w:vAlign w:val="center"/>
          </w:tcPr>
          <w:p w14:paraId="742BF7F9">
            <w:pPr>
              <w:spacing w:line="360" w:lineRule="auto"/>
              <w:jc w:val="center"/>
              <w:rPr>
                <w:rFonts w:hint="eastAsia" w:ascii="宋体" w:hAnsi="宋体" w:eastAsia="宋体" w:cs="宋体"/>
                <w:b/>
                <w:sz w:val="24"/>
                <w:highlight w:val="none"/>
              </w:rPr>
            </w:pPr>
          </w:p>
        </w:tc>
      </w:tr>
      <w:tr w14:paraId="3C499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050" w:type="dxa"/>
            <w:noWrap w:val="0"/>
            <w:vAlign w:val="center"/>
          </w:tcPr>
          <w:p w14:paraId="03003C60">
            <w:pPr>
              <w:jc w:val="center"/>
              <w:rPr>
                <w:rFonts w:hint="eastAsia" w:ascii="宋体" w:hAnsi="宋体" w:eastAsia="宋体" w:cs="宋体"/>
                <w:sz w:val="24"/>
                <w:highlight w:val="none"/>
                <w:lang w:eastAsia="zh-CN"/>
              </w:rPr>
            </w:pPr>
            <w:r>
              <w:rPr>
                <w:rFonts w:hint="eastAsia" w:ascii="宋体" w:hAnsi="宋体" w:cs="宋体"/>
                <w:sz w:val="24"/>
                <w:highlight w:val="none"/>
                <w:lang w:val="en-US" w:eastAsia="zh-CN"/>
              </w:rPr>
              <w:t>六</w:t>
            </w:r>
          </w:p>
        </w:tc>
        <w:tc>
          <w:tcPr>
            <w:tcW w:w="5460" w:type="dxa"/>
            <w:noWrap w:val="0"/>
            <w:vAlign w:val="center"/>
          </w:tcPr>
          <w:p w14:paraId="06EEF674">
            <w:pPr>
              <w:rPr>
                <w:rFonts w:hint="eastAsia" w:ascii="宋体" w:hAnsi="宋体" w:eastAsia="宋体" w:cs="宋体"/>
                <w:sz w:val="24"/>
                <w:highlight w:val="none"/>
              </w:rPr>
            </w:pPr>
            <w:r>
              <w:rPr>
                <w:rFonts w:hint="eastAsia" w:ascii="宋体" w:hAnsi="宋体" w:eastAsia="宋体" w:cs="宋体"/>
                <w:sz w:val="24"/>
                <w:highlight w:val="none"/>
              </w:rPr>
              <w:t>有关证明文件</w:t>
            </w:r>
          </w:p>
        </w:tc>
        <w:tc>
          <w:tcPr>
            <w:tcW w:w="1854" w:type="dxa"/>
            <w:noWrap w:val="0"/>
            <w:vAlign w:val="center"/>
          </w:tcPr>
          <w:p w14:paraId="1E16E18A">
            <w:pPr>
              <w:spacing w:line="360" w:lineRule="auto"/>
              <w:rPr>
                <w:rFonts w:hint="eastAsia" w:ascii="宋体" w:hAnsi="宋体" w:eastAsia="宋体" w:cs="宋体"/>
                <w:b/>
                <w:sz w:val="24"/>
                <w:highlight w:val="none"/>
              </w:rPr>
            </w:pPr>
          </w:p>
        </w:tc>
      </w:tr>
      <w:tr w14:paraId="08C9E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050" w:type="dxa"/>
            <w:noWrap w:val="0"/>
            <w:vAlign w:val="center"/>
          </w:tcPr>
          <w:p w14:paraId="12DA45CF">
            <w:pPr>
              <w:jc w:val="center"/>
              <w:rPr>
                <w:rFonts w:hint="eastAsia" w:ascii="宋体" w:hAnsi="宋体" w:eastAsia="宋体" w:cs="宋体"/>
                <w:sz w:val="24"/>
                <w:highlight w:val="none"/>
                <w:lang w:val="en-US" w:eastAsia="zh-CN"/>
              </w:rPr>
            </w:pPr>
            <w:r>
              <w:rPr>
                <w:rFonts w:hint="eastAsia" w:ascii="宋体" w:hAnsi="宋体" w:cs="宋体"/>
                <w:sz w:val="24"/>
                <w:highlight w:val="none"/>
                <w:lang w:val="en-US" w:eastAsia="zh-CN"/>
              </w:rPr>
              <w:t>七</w:t>
            </w:r>
          </w:p>
        </w:tc>
        <w:tc>
          <w:tcPr>
            <w:tcW w:w="5460" w:type="dxa"/>
            <w:noWrap w:val="0"/>
            <w:vAlign w:val="center"/>
          </w:tcPr>
          <w:p w14:paraId="23B5A008">
            <w:pPr>
              <w:rPr>
                <w:rFonts w:hint="eastAsia" w:ascii="宋体" w:hAnsi="宋体" w:eastAsia="宋体" w:cs="宋体"/>
                <w:sz w:val="24"/>
                <w:highlight w:val="none"/>
              </w:rPr>
            </w:pPr>
            <w:r>
              <w:rPr>
                <w:rFonts w:hint="eastAsia" w:ascii="宋体" w:hAnsi="宋体" w:eastAsia="宋体" w:cs="宋体"/>
                <w:sz w:val="24"/>
                <w:highlight w:val="none"/>
              </w:rPr>
              <w:t>中小企业声明函</w:t>
            </w:r>
          </w:p>
        </w:tc>
        <w:tc>
          <w:tcPr>
            <w:tcW w:w="1854" w:type="dxa"/>
            <w:noWrap w:val="0"/>
            <w:vAlign w:val="center"/>
          </w:tcPr>
          <w:p w14:paraId="014CA112">
            <w:pPr>
              <w:spacing w:line="360" w:lineRule="auto"/>
              <w:rPr>
                <w:rFonts w:hint="eastAsia" w:ascii="宋体" w:hAnsi="宋体" w:eastAsia="宋体" w:cs="宋体"/>
                <w:b/>
                <w:sz w:val="24"/>
                <w:highlight w:val="none"/>
              </w:rPr>
            </w:pPr>
          </w:p>
        </w:tc>
      </w:tr>
      <w:tr w14:paraId="65A89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050" w:type="dxa"/>
            <w:noWrap w:val="0"/>
            <w:vAlign w:val="center"/>
          </w:tcPr>
          <w:p w14:paraId="7E5638BB">
            <w:pPr>
              <w:ind w:firstLine="240" w:firstLineChars="100"/>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八</w:t>
            </w:r>
          </w:p>
        </w:tc>
        <w:tc>
          <w:tcPr>
            <w:tcW w:w="5460" w:type="dxa"/>
            <w:noWrap w:val="0"/>
            <w:vAlign w:val="center"/>
          </w:tcPr>
          <w:p w14:paraId="4ED8711C">
            <w:pPr>
              <w:rPr>
                <w:rFonts w:hint="eastAsia" w:ascii="宋体" w:hAnsi="宋体" w:eastAsia="宋体" w:cs="宋体"/>
                <w:sz w:val="24"/>
                <w:highlight w:val="none"/>
              </w:rPr>
            </w:pPr>
            <w:r>
              <w:rPr>
                <w:rFonts w:hint="eastAsia" w:ascii="宋体" w:hAnsi="宋体" w:eastAsia="宋体" w:cs="宋体"/>
                <w:sz w:val="24"/>
                <w:highlight w:val="none"/>
              </w:rPr>
              <w:t>售后服务</w:t>
            </w:r>
          </w:p>
        </w:tc>
        <w:tc>
          <w:tcPr>
            <w:tcW w:w="1854" w:type="dxa"/>
            <w:noWrap w:val="0"/>
            <w:vAlign w:val="center"/>
          </w:tcPr>
          <w:p w14:paraId="39FC8A46">
            <w:pPr>
              <w:spacing w:line="360" w:lineRule="auto"/>
              <w:rPr>
                <w:rFonts w:hint="eastAsia" w:ascii="宋体" w:hAnsi="宋体" w:eastAsia="宋体" w:cs="宋体"/>
                <w:b/>
                <w:sz w:val="24"/>
                <w:highlight w:val="none"/>
              </w:rPr>
            </w:pPr>
          </w:p>
        </w:tc>
      </w:tr>
      <w:tr w14:paraId="37AE3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50" w:type="dxa"/>
            <w:noWrap w:val="0"/>
            <w:vAlign w:val="center"/>
          </w:tcPr>
          <w:p w14:paraId="670BBE03">
            <w:pPr>
              <w:jc w:val="center"/>
              <w:rPr>
                <w:rFonts w:hint="eastAsia" w:ascii="宋体" w:hAnsi="宋体" w:eastAsia="宋体" w:cs="宋体"/>
                <w:sz w:val="24"/>
                <w:highlight w:val="none"/>
                <w:lang w:val="en-US" w:eastAsia="zh-CN"/>
              </w:rPr>
            </w:pPr>
            <w:r>
              <w:rPr>
                <w:rFonts w:hint="eastAsia" w:ascii="宋体" w:hAnsi="宋体" w:cs="宋体"/>
                <w:sz w:val="24"/>
                <w:highlight w:val="none"/>
                <w:lang w:val="en-US" w:eastAsia="zh-CN"/>
              </w:rPr>
              <w:t>九</w:t>
            </w:r>
          </w:p>
        </w:tc>
        <w:tc>
          <w:tcPr>
            <w:tcW w:w="5460" w:type="dxa"/>
            <w:noWrap w:val="0"/>
            <w:vAlign w:val="center"/>
          </w:tcPr>
          <w:p w14:paraId="1B9542B2">
            <w:pPr>
              <w:rPr>
                <w:rFonts w:hint="eastAsia" w:ascii="宋体" w:hAnsi="宋体" w:eastAsia="宋体" w:cs="宋体"/>
                <w:sz w:val="24"/>
                <w:highlight w:val="none"/>
              </w:rPr>
            </w:pPr>
            <w:r>
              <w:rPr>
                <w:rFonts w:hint="eastAsia" w:ascii="宋体" w:hAnsi="宋体" w:eastAsia="宋体" w:cs="宋体"/>
                <w:sz w:val="24"/>
                <w:highlight w:val="none"/>
              </w:rPr>
              <w:t>所投服务的技术资料等</w:t>
            </w:r>
          </w:p>
        </w:tc>
        <w:tc>
          <w:tcPr>
            <w:tcW w:w="1854" w:type="dxa"/>
            <w:noWrap w:val="0"/>
            <w:vAlign w:val="center"/>
          </w:tcPr>
          <w:p w14:paraId="0585AD28">
            <w:pPr>
              <w:spacing w:line="360" w:lineRule="auto"/>
              <w:rPr>
                <w:rFonts w:hint="eastAsia" w:ascii="宋体" w:hAnsi="宋体" w:eastAsia="宋体" w:cs="宋体"/>
                <w:b/>
                <w:sz w:val="24"/>
                <w:highlight w:val="none"/>
              </w:rPr>
            </w:pPr>
          </w:p>
        </w:tc>
      </w:tr>
      <w:tr w14:paraId="751ED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050" w:type="dxa"/>
            <w:noWrap w:val="0"/>
            <w:vAlign w:val="center"/>
          </w:tcPr>
          <w:p w14:paraId="5C05C8D7">
            <w:pPr>
              <w:jc w:val="center"/>
              <w:rPr>
                <w:rFonts w:hint="eastAsia" w:ascii="宋体" w:hAnsi="宋体" w:eastAsia="宋体" w:cs="宋体"/>
                <w:sz w:val="24"/>
                <w:highlight w:val="none"/>
              </w:rPr>
            </w:pPr>
            <w:r>
              <w:rPr>
                <w:rFonts w:hint="eastAsia" w:ascii="宋体" w:hAnsi="宋体" w:eastAsia="宋体" w:cs="宋体"/>
                <w:sz w:val="24"/>
                <w:highlight w:val="none"/>
              </w:rPr>
              <w:t>十</w:t>
            </w:r>
          </w:p>
        </w:tc>
        <w:tc>
          <w:tcPr>
            <w:tcW w:w="5460" w:type="dxa"/>
            <w:noWrap w:val="0"/>
            <w:vAlign w:val="center"/>
          </w:tcPr>
          <w:p w14:paraId="52E8AC5D">
            <w:pPr>
              <w:rPr>
                <w:rFonts w:hint="eastAsia" w:ascii="宋体" w:hAnsi="宋体" w:eastAsia="宋体" w:cs="宋体"/>
                <w:sz w:val="24"/>
                <w:highlight w:val="none"/>
              </w:rPr>
            </w:pPr>
            <w:r>
              <w:rPr>
                <w:rFonts w:hint="eastAsia" w:ascii="宋体" w:hAnsi="宋体" w:eastAsia="宋体" w:cs="宋体"/>
                <w:sz w:val="24"/>
                <w:highlight w:val="none"/>
              </w:rPr>
              <w:t>其他</w:t>
            </w:r>
            <w:r>
              <w:rPr>
                <w:rFonts w:hint="eastAsia" w:ascii="宋体" w:hAnsi="宋体" w:cs="宋体"/>
                <w:sz w:val="24"/>
                <w:highlight w:val="none"/>
                <w:lang w:eastAsia="zh-CN"/>
              </w:rPr>
              <w:t>供应商</w:t>
            </w:r>
            <w:r>
              <w:rPr>
                <w:rFonts w:hint="eastAsia" w:ascii="宋体" w:hAnsi="宋体" w:eastAsia="宋体" w:cs="宋体"/>
                <w:sz w:val="24"/>
                <w:highlight w:val="none"/>
              </w:rPr>
              <w:t>认为需要提供得材料等</w:t>
            </w:r>
          </w:p>
        </w:tc>
        <w:tc>
          <w:tcPr>
            <w:tcW w:w="1854" w:type="dxa"/>
            <w:noWrap w:val="0"/>
            <w:vAlign w:val="center"/>
          </w:tcPr>
          <w:p w14:paraId="5FE259D0">
            <w:pPr>
              <w:spacing w:line="360" w:lineRule="auto"/>
              <w:rPr>
                <w:rFonts w:hint="eastAsia" w:ascii="宋体" w:hAnsi="宋体" w:eastAsia="宋体" w:cs="宋体"/>
                <w:b/>
                <w:sz w:val="24"/>
                <w:highlight w:val="none"/>
              </w:rPr>
            </w:pPr>
          </w:p>
        </w:tc>
      </w:tr>
      <w:tr w14:paraId="42C9C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050" w:type="dxa"/>
            <w:noWrap w:val="0"/>
            <w:vAlign w:val="center"/>
          </w:tcPr>
          <w:p w14:paraId="3264E9D2">
            <w:pPr>
              <w:jc w:val="center"/>
              <w:rPr>
                <w:rFonts w:hint="eastAsia" w:ascii="宋体" w:hAnsi="宋体" w:eastAsia="宋体" w:cs="宋体"/>
                <w:sz w:val="24"/>
                <w:highlight w:val="none"/>
                <w:lang w:val="en-US" w:eastAsia="zh-CN"/>
              </w:rPr>
            </w:pPr>
            <w:r>
              <w:rPr>
                <w:rFonts w:hint="eastAsia" w:ascii="宋体" w:hAnsi="宋体" w:eastAsia="宋体" w:cs="宋体"/>
                <w:sz w:val="24"/>
                <w:highlight w:val="none"/>
              </w:rPr>
              <w:t>十</w:t>
            </w:r>
            <w:r>
              <w:rPr>
                <w:rFonts w:hint="eastAsia" w:ascii="宋体" w:hAnsi="宋体" w:cs="宋体"/>
                <w:sz w:val="24"/>
                <w:highlight w:val="none"/>
                <w:lang w:val="en-US" w:eastAsia="zh-CN"/>
              </w:rPr>
              <w:t>一</w:t>
            </w:r>
          </w:p>
        </w:tc>
        <w:tc>
          <w:tcPr>
            <w:tcW w:w="5460" w:type="dxa"/>
            <w:noWrap w:val="0"/>
            <w:vAlign w:val="center"/>
          </w:tcPr>
          <w:p w14:paraId="296668F2">
            <w:pPr>
              <w:jc w:val="both"/>
              <w:rPr>
                <w:rFonts w:hint="eastAsia" w:ascii="宋体" w:hAnsi="宋体" w:eastAsia="宋体" w:cs="宋体"/>
                <w:sz w:val="24"/>
                <w:highlight w:val="none"/>
              </w:rPr>
            </w:pPr>
            <w:r>
              <w:rPr>
                <w:rFonts w:hint="eastAsia" w:ascii="宋体" w:hAnsi="宋体" w:eastAsia="宋体" w:cs="宋体"/>
                <w:sz w:val="24"/>
                <w:highlight w:val="none"/>
              </w:rPr>
              <w:t>政府采购供应商诚信承诺书</w:t>
            </w:r>
          </w:p>
        </w:tc>
        <w:tc>
          <w:tcPr>
            <w:tcW w:w="1854" w:type="dxa"/>
            <w:noWrap w:val="0"/>
            <w:vAlign w:val="center"/>
          </w:tcPr>
          <w:p w14:paraId="0DE0F1C6">
            <w:pPr>
              <w:spacing w:line="360" w:lineRule="auto"/>
              <w:rPr>
                <w:rFonts w:hint="eastAsia" w:ascii="宋体" w:hAnsi="宋体" w:eastAsia="宋体" w:cs="宋体"/>
                <w:b/>
                <w:sz w:val="24"/>
                <w:highlight w:val="none"/>
              </w:rPr>
            </w:pPr>
          </w:p>
        </w:tc>
      </w:tr>
      <w:tr w14:paraId="46937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364" w:type="dxa"/>
            <w:gridSpan w:val="3"/>
            <w:noWrap w:val="0"/>
            <w:vAlign w:val="center"/>
          </w:tcPr>
          <w:p w14:paraId="6F32176D">
            <w:pPr>
              <w:spacing w:line="500" w:lineRule="exact"/>
              <w:rPr>
                <w:rFonts w:hint="eastAsia" w:ascii="宋体" w:hAnsi="宋体" w:eastAsia="宋体" w:cs="宋体"/>
                <w:b/>
                <w:sz w:val="28"/>
                <w:highlight w:val="none"/>
              </w:rPr>
            </w:pPr>
            <w:r>
              <w:rPr>
                <w:rFonts w:hint="eastAsia" w:ascii="宋体" w:hAnsi="宋体" w:eastAsia="宋体" w:cs="宋体"/>
                <w:b/>
                <w:sz w:val="28"/>
                <w:highlight w:val="none"/>
              </w:rPr>
              <w:t>备注：投标文件资料清单是</w:t>
            </w:r>
            <w:r>
              <w:rPr>
                <w:rFonts w:hint="eastAsia" w:ascii="宋体" w:hAnsi="宋体" w:cs="宋体"/>
                <w:b/>
                <w:sz w:val="28"/>
                <w:highlight w:val="none"/>
                <w:lang w:eastAsia="zh-CN"/>
              </w:rPr>
              <w:t>供应商</w:t>
            </w:r>
            <w:r>
              <w:rPr>
                <w:rFonts w:hint="eastAsia" w:ascii="宋体" w:hAnsi="宋体" w:eastAsia="宋体" w:cs="宋体"/>
                <w:b/>
                <w:sz w:val="28"/>
                <w:highlight w:val="none"/>
              </w:rPr>
              <w:t>制作投标文件的参考格式，并非必须格式，请各位</w:t>
            </w:r>
            <w:r>
              <w:rPr>
                <w:rFonts w:hint="eastAsia" w:ascii="宋体" w:hAnsi="宋体" w:cs="宋体"/>
                <w:b/>
                <w:sz w:val="28"/>
                <w:highlight w:val="none"/>
                <w:lang w:eastAsia="zh-CN"/>
              </w:rPr>
              <w:t>供应商</w:t>
            </w:r>
            <w:r>
              <w:rPr>
                <w:rFonts w:hint="eastAsia" w:ascii="宋体" w:hAnsi="宋体" w:eastAsia="宋体" w:cs="宋体"/>
                <w:b/>
                <w:sz w:val="28"/>
                <w:highlight w:val="none"/>
              </w:rPr>
              <w:t>根据所投项目需要自行增减，是否依据了本格式或自行增减了多少格式并不是废标的条款。</w:t>
            </w:r>
          </w:p>
        </w:tc>
      </w:tr>
    </w:tbl>
    <w:p w14:paraId="2FA1D6A0">
      <w:pPr>
        <w:spacing w:line="500" w:lineRule="exact"/>
        <w:rPr>
          <w:rFonts w:hint="eastAsia" w:ascii="宋体" w:hAnsi="宋体" w:eastAsia="宋体" w:cs="宋体"/>
          <w:sz w:val="28"/>
          <w:highlight w:val="none"/>
        </w:rPr>
      </w:pPr>
    </w:p>
    <w:p w14:paraId="3CF32AFB">
      <w:pPr>
        <w:pStyle w:val="18"/>
        <w:rPr>
          <w:rFonts w:hint="eastAsia" w:ascii="宋体" w:hAnsi="宋体" w:eastAsia="宋体" w:cs="宋体"/>
          <w:highlight w:val="none"/>
        </w:rPr>
      </w:pPr>
    </w:p>
    <w:p w14:paraId="0F0D5D6F">
      <w:pPr>
        <w:pStyle w:val="18"/>
        <w:rPr>
          <w:rFonts w:hint="eastAsia" w:ascii="宋体" w:hAnsi="宋体" w:eastAsia="宋体" w:cs="宋体"/>
          <w:highlight w:val="none"/>
        </w:rPr>
      </w:pPr>
    </w:p>
    <w:p w14:paraId="3D627256">
      <w:pPr>
        <w:pStyle w:val="18"/>
        <w:rPr>
          <w:rFonts w:hint="eastAsia" w:ascii="宋体" w:hAnsi="宋体" w:eastAsia="宋体" w:cs="宋体"/>
          <w:highlight w:val="none"/>
        </w:rPr>
      </w:pPr>
    </w:p>
    <w:p w14:paraId="434437AB">
      <w:pPr>
        <w:pStyle w:val="18"/>
        <w:rPr>
          <w:rFonts w:hint="eastAsia" w:ascii="宋体" w:hAnsi="宋体" w:eastAsia="宋体" w:cs="宋体"/>
          <w:highlight w:val="none"/>
        </w:rPr>
      </w:pPr>
    </w:p>
    <w:p w14:paraId="674607C1">
      <w:pPr>
        <w:bidi w:val="0"/>
        <w:rPr>
          <w:rFonts w:hint="eastAsia"/>
          <w:highlight w:val="none"/>
          <w:lang w:eastAsia="zh-CN"/>
        </w:rPr>
      </w:pPr>
      <w:bookmarkStart w:id="133" w:name="_Toc197934561"/>
      <w:bookmarkStart w:id="134" w:name="_Toc40975449"/>
      <w:bookmarkStart w:id="135" w:name="_Toc2396_WPSOffice_Level2"/>
    </w:p>
    <w:p w14:paraId="72312B7D">
      <w:pPr>
        <w:pStyle w:val="25"/>
        <w:rPr>
          <w:rFonts w:hint="eastAsia"/>
          <w:highlight w:val="none"/>
          <w:lang w:eastAsia="zh-CN"/>
        </w:rPr>
      </w:pPr>
    </w:p>
    <w:p w14:paraId="06769FB4">
      <w:pPr>
        <w:pStyle w:val="10"/>
        <w:rPr>
          <w:rFonts w:hint="eastAsia"/>
          <w:highlight w:val="none"/>
          <w:lang w:eastAsia="zh-CN"/>
        </w:rPr>
      </w:pPr>
    </w:p>
    <w:p w14:paraId="4C420036">
      <w:pPr>
        <w:rPr>
          <w:rFonts w:hint="eastAsia"/>
          <w:highlight w:val="none"/>
          <w:lang w:eastAsia="zh-CN"/>
        </w:rPr>
      </w:pPr>
    </w:p>
    <w:p w14:paraId="00CA9161">
      <w:pPr>
        <w:pStyle w:val="25"/>
        <w:rPr>
          <w:rFonts w:hint="eastAsia"/>
          <w:highlight w:val="none"/>
          <w:lang w:eastAsia="zh-CN"/>
        </w:rPr>
      </w:pPr>
    </w:p>
    <w:p w14:paraId="272BEF04">
      <w:pPr>
        <w:rPr>
          <w:rFonts w:hint="eastAsia" w:ascii="宋体" w:hAnsi="宋体" w:eastAsia="宋体" w:cs="宋体"/>
          <w:sz w:val="28"/>
          <w:highlight w:val="none"/>
          <w:lang w:eastAsia="zh-CN"/>
        </w:rPr>
      </w:pPr>
    </w:p>
    <w:p w14:paraId="68B50C07">
      <w:pPr>
        <w:pStyle w:val="25"/>
        <w:rPr>
          <w:rFonts w:hint="eastAsia" w:ascii="宋体" w:hAnsi="宋体" w:eastAsia="宋体" w:cs="宋体"/>
          <w:sz w:val="28"/>
          <w:highlight w:val="none"/>
          <w:lang w:eastAsia="zh-CN"/>
        </w:rPr>
      </w:pPr>
    </w:p>
    <w:p w14:paraId="604FFA15">
      <w:pPr>
        <w:pStyle w:val="10"/>
        <w:rPr>
          <w:rFonts w:hint="eastAsia"/>
          <w:highlight w:val="none"/>
          <w:lang w:eastAsia="zh-CN"/>
        </w:rPr>
      </w:pPr>
    </w:p>
    <w:p w14:paraId="28BA3E91">
      <w:pPr>
        <w:pStyle w:val="9"/>
        <w:bidi w:val="0"/>
        <w:rPr>
          <w:rFonts w:hint="eastAsia"/>
          <w:highlight w:val="none"/>
        </w:rPr>
      </w:pPr>
      <w:bookmarkStart w:id="136" w:name="_Toc5255"/>
      <w:bookmarkStart w:id="137" w:name="_Toc17431"/>
      <w:bookmarkStart w:id="138" w:name="_Toc11226"/>
      <w:r>
        <w:rPr>
          <w:rFonts w:hint="eastAsia"/>
          <w:highlight w:val="none"/>
        </w:rPr>
        <w:t>一．开标一览表</w:t>
      </w:r>
      <w:bookmarkEnd w:id="133"/>
      <w:bookmarkEnd w:id="134"/>
      <w:bookmarkEnd w:id="135"/>
      <w:bookmarkEnd w:id="136"/>
      <w:bookmarkEnd w:id="137"/>
      <w:bookmarkEnd w:id="138"/>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6"/>
        <w:gridCol w:w="6309"/>
      </w:tblGrid>
      <w:tr w14:paraId="63FAF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056" w:type="dxa"/>
            <w:tcBorders>
              <w:top w:val="single" w:color="auto" w:sz="4" w:space="0"/>
              <w:bottom w:val="single" w:color="auto" w:sz="4" w:space="0"/>
              <w:right w:val="single" w:color="auto" w:sz="4" w:space="0"/>
            </w:tcBorders>
            <w:noWrap w:val="0"/>
            <w:vAlign w:val="center"/>
          </w:tcPr>
          <w:p w14:paraId="48FBAF19">
            <w:pPr>
              <w:widowControl/>
              <w:spacing w:line="360" w:lineRule="exact"/>
              <w:jc w:val="center"/>
              <w:rPr>
                <w:rFonts w:hint="eastAsia" w:ascii="宋体" w:hAnsi="宋体" w:eastAsia="宋体" w:cs="宋体"/>
                <w:b/>
                <w:sz w:val="24"/>
                <w:highlight w:val="none"/>
              </w:rPr>
            </w:pPr>
            <w:r>
              <w:rPr>
                <w:rFonts w:hint="eastAsia" w:ascii="宋体" w:hAnsi="宋体" w:eastAsia="宋体" w:cs="宋体"/>
                <w:b/>
                <w:sz w:val="24"/>
                <w:highlight w:val="none"/>
              </w:rPr>
              <w:t>项目名称</w:t>
            </w:r>
          </w:p>
        </w:tc>
        <w:tc>
          <w:tcPr>
            <w:tcW w:w="6309" w:type="dxa"/>
            <w:tcBorders>
              <w:top w:val="single" w:color="auto" w:sz="4" w:space="0"/>
              <w:bottom w:val="single" w:color="auto" w:sz="4" w:space="0"/>
              <w:right w:val="single" w:color="auto" w:sz="4" w:space="0"/>
            </w:tcBorders>
            <w:noWrap w:val="0"/>
            <w:vAlign w:val="center"/>
          </w:tcPr>
          <w:p w14:paraId="0311A4E2">
            <w:pPr>
              <w:spacing w:line="360" w:lineRule="exact"/>
              <w:jc w:val="center"/>
              <w:rPr>
                <w:rFonts w:hint="eastAsia" w:ascii="宋体" w:hAnsi="宋体" w:eastAsia="宋体" w:cs="宋体"/>
                <w:bCs/>
                <w:sz w:val="24"/>
                <w:highlight w:val="none"/>
                <w:u w:val="single"/>
              </w:rPr>
            </w:pPr>
          </w:p>
        </w:tc>
      </w:tr>
      <w:tr w14:paraId="24C04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noWrap w:val="0"/>
            <w:vAlign w:val="center"/>
          </w:tcPr>
          <w:p w14:paraId="263AE7F4">
            <w:pPr>
              <w:spacing w:line="360" w:lineRule="exact"/>
              <w:jc w:val="center"/>
              <w:rPr>
                <w:rFonts w:hint="eastAsia" w:ascii="宋体" w:hAnsi="宋体" w:eastAsia="宋体" w:cs="宋体"/>
                <w:b/>
                <w:sz w:val="24"/>
                <w:highlight w:val="none"/>
              </w:rPr>
            </w:pPr>
            <w:r>
              <w:rPr>
                <w:rFonts w:hint="eastAsia" w:ascii="宋体" w:hAnsi="宋体" w:cs="宋体"/>
                <w:b/>
                <w:sz w:val="24"/>
                <w:highlight w:val="none"/>
                <w:lang w:eastAsia="zh-CN"/>
              </w:rPr>
              <w:t>供应商</w:t>
            </w:r>
            <w:r>
              <w:rPr>
                <w:rFonts w:hint="eastAsia" w:ascii="宋体" w:hAnsi="宋体" w:eastAsia="宋体" w:cs="宋体"/>
                <w:b/>
                <w:sz w:val="24"/>
                <w:highlight w:val="none"/>
              </w:rPr>
              <w:t>全称</w:t>
            </w:r>
          </w:p>
        </w:tc>
        <w:tc>
          <w:tcPr>
            <w:tcW w:w="6309" w:type="dxa"/>
            <w:tcBorders>
              <w:top w:val="nil"/>
            </w:tcBorders>
            <w:noWrap w:val="0"/>
            <w:vAlign w:val="center"/>
          </w:tcPr>
          <w:p w14:paraId="6FF7F703">
            <w:pPr>
              <w:spacing w:line="360" w:lineRule="auto"/>
              <w:rPr>
                <w:rFonts w:hint="eastAsia" w:ascii="宋体" w:hAnsi="宋体" w:eastAsia="宋体" w:cs="宋体"/>
                <w:sz w:val="24"/>
                <w:highlight w:val="none"/>
              </w:rPr>
            </w:pPr>
          </w:p>
        </w:tc>
      </w:tr>
      <w:tr w14:paraId="229CA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noWrap w:val="0"/>
            <w:vAlign w:val="center"/>
          </w:tcPr>
          <w:p w14:paraId="411CC0F3">
            <w:pPr>
              <w:spacing w:line="360" w:lineRule="exact"/>
              <w:jc w:val="center"/>
              <w:rPr>
                <w:rFonts w:hint="eastAsia" w:ascii="宋体" w:hAnsi="宋体" w:eastAsia="宋体" w:cs="宋体"/>
                <w:b/>
                <w:sz w:val="24"/>
                <w:highlight w:val="none"/>
              </w:rPr>
            </w:pPr>
            <w:r>
              <w:rPr>
                <w:rFonts w:hint="eastAsia" w:ascii="宋体" w:hAnsi="宋体" w:eastAsia="宋体" w:cs="宋体"/>
                <w:b/>
                <w:sz w:val="24"/>
                <w:highlight w:val="none"/>
              </w:rPr>
              <w:t>投标范围</w:t>
            </w:r>
          </w:p>
        </w:tc>
        <w:tc>
          <w:tcPr>
            <w:tcW w:w="6309" w:type="dxa"/>
            <w:tcBorders>
              <w:top w:val="nil"/>
            </w:tcBorders>
            <w:noWrap w:val="0"/>
            <w:vAlign w:val="center"/>
          </w:tcPr>
          <w:p w14:paraId="07B8D6E5">
            <w:pPr>
              <w:widowControl/>
              <w:spacing w:line="360" w:lineRule="exact"/>
              <w:rPr>
                <w:rFonts w:hint="eastAsia" w:ascii="宋体" w:hAnsi="宋体" w:eastAsia="宋体" w:cs="宋体"/>
                <w:b/>
                <w:sz w:val="24"/>
                <w:highlight w:val="none"/>
              </w:rPr>
            </w:pPr>
          </w:p>
        </w:tc>
      </w:tr>
      <w:tr w14:paraId="14997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noWrap w:val="0"/>
            <w:vAlign w:val="center"/>
          </w:tcPr>
          <w:p w14:paraId="40B0FAB1">
            <w:pPr>
              <w:spacing w:line="360" w:lineRule="exact"/>
              <w:jc w:val="center"/>
              <w:rPr>
                <w:rFonts w:hint="eastAsia" w:ascii="宋体" w:hAnsi="宋体" w:eastAsia="宋体" w:cs="宋体"/>
                <w:b/>
                <w:sz w:val="24"/>
                <w:highlight w:val="none"/>
              </w:rPr>
            </w:pPr>
            <w:r>
              <w:rPr>
                <w:rFonts w:hint="eastAsia" w:ascii="宋体" w:hAnsi="宋体" w:eastAsia="宋体" w:cs="宋体"/>
                <w:b/>
                <w:sz w:val="24"/>
                <w:highlight w:val="none"/>
              </w:rPr>
              <w:t>1、最终投标报价</w:t>
            </w:r>
          </w:p>
          <w:p w14:paraId="6D0F3F06">
            <w:pPr>
              <w:spacing w:line="360" w:lineRule="exact"/>
              <w:jc w:val="center"/>
              <w:rPr>
                <w:rFonts w:hint="eastAsia" w:ascii="宋体" w:hAnsi="宋体" w:eastAsia="宋体" w:cs="宋体"/>
                <w:b/>
                <w:sz w:val="24"/>
                <w:highlight w:val="none"/>
              </w:rPr>
            </w:pPr>
            <w:r>
              <w:rPr>
                <w:rFonts w:hint="eastAsia" w:ascii="宋体" w:hAnsi="宋体" w:eastAsia="宋体" w:cs="宋体"/>
                <w:b/>
                <w:sz w:val="24"/>
                <w:highlight w:val="none"/>
              </w:rPr>
              <w:t>（人民币）</w:t>
            </w:r>
          </w:p>
          <w:p w14:paraId="0E4DAC5D">
            <w:pPr>
              <w:spacing w:line="360" w:lineRule="exact"/>
              <w:rPr>
                <w:rFonts w:hint="eastAsia" w:ascii="宋体" w:hAnsi="宋体" w:eastAsia="宋体" w:cs="宋体"/>
                <w:highlight w:val="none"/>
              </w:rPr>
            </w:pPr>
          </w:p>
        </w:tc>
        <w:tc>
          <w:tcPr>
            <w:tcW w:w="6309" w:type="dxa"/>
            <w:tcBorders>
              <w:top w:val="nil"/>
            </w:tcBorders>
            <w:noWrap w:val="0"/>
            <w:vAlign w:val="center"/>
          </w:tcPr>
          <w:p w14:paraId="6222B1F6">
            <w:pPr>
              <w:spacing w:line="360" w:lineRule="exact"/>
              <w:jc w:val="center"/>
              <w:rPr>
                <w:rFonts w:hint="eastAsia" w:ascii="宋体" w:hAnsi="宋体" w:eastAsia="宋体" w:cs="宋体"/>
                <w:b/>
                <w:sz w:val="24"/>
                <w:highlight w:val="none"/>
              </w:rPr>
            </w:pPr>
            <w:r>
              <w:rPr>
                <w:rFonts w:hint="eastAsia" w:ascii="宋体" w:hAnsi="宋体" w:eastAsia="宋体" w:cs="宋体"/>
                <w:b/>
                <w:sz w:val="24"/>
                <w:highlight w:val="none"/>
              </w:rPr>
              <w:t xml:space="preserve">1、投标报价：        元、大写：         </w:t>
            </w:r>
          </w:p>
          <w:p w14:paraId="0E6F4006">
            <w:pPr>
              <w:pStyle w:val="2"/>
              <w:ind w:right="-21" w:firstLine="540"/>
              <w:rPr>
                <w:rFonts w:hint="eastAsia" w:ascii="宋体" w:hAnsi="宋体" w:eastAsia="宋体" w:cs="宋体"/>
                <w:highlight w:val="none"/>
                <w:lang w:val="en-US" w:eastAsia="zh-CN"/>
              </w:rPr>
            </w:pPr>
          </w:p>
        </w:tc>
      </w:tr>
      <w:tr w14:paraId="065E6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056" w:type="dxa"/>
            <w:tcBorders>
              <w:top w:val="nil"/>
            </w:tcBorders>
            <w:noWrap w:val="0"/>
            <w:vAlign w:val="center"/>
          </w:tcPr>
          <w:p w14:paraId="2C508303">
            <w:pPr>
              <w:spacing w:line="360" w:lineRule="auto"/>
              <w:jc w:val="center"/>
              <w:rPr>
                <w:rFonts w:hint="eastAsia" w:ascii="宋体" w:hAnsi="宋体" w:eastAsia="宋体" w:cs="宋体"/>
                <w:b/>
                <w:sz w:val="24"/>
                <w:highlight w:val="none"/>
              </w:rPr>
            </w:pPr>
            <w:r>
              <w:rPr>
                <w:rFonts w:hint="eastAsia" w:ascii="宋体" w:hAnsi="宋体" w:eastAsia="宋体" w:cs="宋体"/>
                <w:b/>
                <w:sz w:val="24"/>
                <w:highlight w:val="none"/>
              </w:rPr>
              <w:t>备注</w:t>
            </w:r>
          </w:p>
        </w:tc>
        <w:tc>
          <w:tcPr>
            <w:tcW w:w="6309" w:type="dxa"/>
            <w:tcBorders>
              <w:top w:val="nil"/>
            </w:tcBorders>
            <w:noWrap w:val="0"/>
            <w:vAlign w:val="center"/>
          </w:tcPr>
          <w:p w14:paraId="11A405A5">
            <w:pPr>
              <w:spacing w:line="360" w:lineRule="auto"/>
              <w:jc w:val="left"/>
              <w:rPr>
                <w:rFonts w:hint="eastAsia" w:ascii="宋体" w:hAnsi="宋体" w:eastAsia="宋体" w:cs="宋体"/>
                <w:sz w:val="24"/>
                <w:szCs w:val="28"/>
                <w:highlight w:val="none"/>
              </w:rPr>
            </w:pPr>
          </w:p>
        </w:tc>
      </w:tr>
    </w:tbl>
    <w:p w14:paraId="78BA3528">
      <w:pPr>
        <w:spacing w:line="380" w:lineRule="exact"/>
        <w:ind w:firstLine="3600" w:firstLineChars="1500"/>
        <w:rPr>
          <w:rFonts w:hint="eastAsia" w:ascii="宋体" w:hAnsi="宋体" w:eastAsia="宋体" w:cs="宋体"/>
          <w:sz w:val="24"/>
          <w:highlight w:val="none"/>
        </w:rPr>
      </w:pPr>
      <w:r>
        <w:rPr>
          <w:rFonts w:hint="eastAsia" w:ascii="宋体" w:hAnsi="宋体" w:eastAsia="宋体" w:cs="宋体"/>
          <w:sz w:val="24"/>
          <w:highlight w:val="none"/>
        </w:rPr>
        <w:t>供应商名称：（电子签章）</w:t>
      </w:r>
    </w:p>
    <w:p w14:paraId="64DCB7D2">
      <w:pPr>
        <w:spacing w:line="380" w:lineRule="exact"/>
        <w:ind w:right="640" w:firstLine="1560" w:firstLineChars="650"/>
        <w:rPr>
          <w:rFonts w:hint="eastAsia" w:ascii="宋体" w:hAnsi="宋体" w:eastAsia="宋体" w:cs="宋体"/>
          <w:sz w:val="24"/>
          <w:highlight w:val="none"/>
        </w:rPr>
      </w:pPr>
    </w:p>
    <w:p w14:paraId="02ECC469">
      <w:pPr>
        <w:spacing w:line="380" w:lineRule="exact"/>
        <w:ind w:right="640" w:firstLine="3600" w:firstLineChars="1500"/>
        <w:rPr>
          <w:rFonts w:hint="eastAsia" w:ascii="宋体" w:hAnsi="宋体" w:eastAsia="宋体" w:cs="宋体"/>
          <w:sz w:val="24"/>
          <w:highlight w:val="none"/>
        </w:rPr>
      </w:pPr>
      <w:r>
        <w:rPr>
          <w:rFonts w:hint="eastAsia" w:ascii="宋体" w:hAnsi="宋体" w:eastAsia="宋体" w:cs="宋体"/>
          <w:sz w:val="24"/>
          <w:highlight w:val="none"/>
        </w:rPr>
        <w:t>授权委托人：</w:t>
      </w:r>
    </w:p>
    <w:p w14:paraId="297CBC40">
      <w:pPr>
        <w:spacing w:line="380" w:lineRule="exact"/>
        <w:jc w:val="center"/>
        <w:rPr>
          <w:rFonts w:hint="eastAsia" w:ascii="宋体" w:hAnsi="宋体" w:eastAsia="宋体" w:cs="宋体"/>
          <w:sz w:val="24"/>
          <w:highlight w:val="none"/>
        </w:rPr>
      </w:pPr>
    </w:p>
    <w:p w14:paraId="691B7C44">
      <w:pPr>
        <w:jc w:val="center"/>
        <w:rPr>
          <w:rFonts w:hint="eastAsia" w:ascii="宋体" w:hAnsi="宋体" w:eastAsia="宋体" w:cs="宋体"/>
          <w:sz w:val="24"/>
          <w:highlight w:val="none"/>
        </w:rPr>
      </w:pPr>
      <w:r>
        <w:rPr>
          <w:rFonts w:hint="eastAsia" w:ascii="宋体" w:hAnsi="宋体" w:eastAsia="宋体" w:cs="宋体"/>
          <w:sz w:val="24"/>
          <w:highlight w:val="none"/>
        </w:rPr>
        <w:t xml:space="preserve">               日期：      年   月    日</w:t>
      </w:r>
    </w:p>
    <w:p w14:paraId="39E40CEC">
      <w:pPr>
        <w:spacing w:before="100" w:beforeAutospacing="1" w:after="100" w:afterAutospacing="1" w:line="360" w:lineRule="auto"/>
        <w:rPr>
          <w:rFonts w:hint="eastAsia" w:ascii="宋体" w:hAnsi="宋体" w:eastAsia="宋体" w:cs="宋体"/>
          <w:b/>
          <w:sz w:val="24"/>
          <w:highlight w:val="none"/>
        </w:rPr>
      </w:pPr>
      <w:r>
        <w:rPr>
          <w:rFonts w:hint="eastAsia" w:ascii="宋体" w:hAnsi="宋体" w:eastAsia="宋体" w:cs="宋体"/>
          <w:b/>
          <w:sz w:val="24"/>
          <w:highlight w:val="none"/>
        </w:rPr>
        <w:t xml:space="preserve">                                           </w:t>
      </w:r>
    </w:p>
    <w:p w14:paraId="5A28CC16">
      <w:pPr>
        <w:spacing w:line="500" w:lineRule="exact"/>
        <w:jc w:val="center"/>
        <w:rPr>
          <w:rFonts w:hint="eastAsia" w:ascii="宋体" w:hAnsi="宋体" w:eastAsia="宋体" w:cs="宋体"/>
          <w:b/>
          <w:bCs/>
          <w:sz w:val="30"/>
          <w:highlight w:val="none"/>
        </w:rPr>
      </w:pPr>
    </w:p>
    <w:p w14:paraId="4480CD61">
      <w:pPr>
        <w:pStyle w:val="25"/>
        <w:rPr>
          <w:rFonts w:hint="eastAsia"/>
          <w:highlight w:val="none"/>
        </w:rPr>
      </w:pPr>
    </w:p>
    <w:p w14:paraId="1E0A65B1">
      <w:pPr>
        <w:spacing w:line="500" w:lineRule="exact"/>
        <w:jc w:val="center"/>
        <w:rPr>
          <w:rFonts w:hint="eastAsia" w:ascii="宋体" w:hAnsi="宋体" w:eastAsia="宋体" w:cs="宋体"/>
          <w:b/>
          <w:bCs/>
          <w:sz w:val="30"/>
          <w:highlight w:val="none"/>
        </w:rPr>
      </w:pPr>
    </w:p>
    <w:p w14:paraId="6B986139">
      <w:pPr>
        <w:spacing w:line="500" w:lineRule="exact"/>
        <w:jc w:val="center"/>
        <w:rPr>
          <w:rFonts w:hint="eastAsia" w:ascii="宋体" w:hAnsi="宋体" w:eastAsia="宋体" w:cs="宋体"/>
          <w:b/>
          <w:bCs/>
          <w:sz w:val="30"/>
          <w:highlight w:val="none"/>
        </w:rPr>
      </w:pPr>
    </w:p>
    <w:p w14:paraId="3D22298F">
      <w:pPr>
        <w:pStyle w:val="9"/>
        <w:rPr>
          <w:rFonts w:hint="eastAsia" w:ascii="宋体" w:hAnsi="宋体" w:eastAsia="宋体" w:cs="宋体"/>
          <w:sz w:val="28"/>
          <w:highlight w:val="none"/>
        </w:rPr>
      </w:pPr>
      <w:bookmarkStart w:id="139" w:name="_Hlt533409360"/>
      <w:bookmarkEnd w:id="139"/>
      <w:bookmarkStart w:id="140" w:name="_Hlt509716873"/>
      <w:bookmarkEnd w:id="140"/>
      <w:bookmarkStart w:id="141" w:name="_Hlt533408409"/>
      <w:bookmarkEnd w:id="141"/>
      <w:bookmarkStart w:id="142" w:name="_Hlt519045798"/>
      <w:bookmarkEnd w:id="142"/>
      <w:bookmarkStart w:id="143" w:name="_Hlt533408916"/>
      <w:bookmarkEnd w:id="143"/>
      <w:bookmarkStart w:id="144" w:name="_Toc6108"/>
      <w:bookmarkStart w:id="145" w:name="_Toc18070"/>
      <w:bookmarkStart w:id="146" w:name="_Toc40975450"/>
      <w:bookmarkStart w:id="147" w:name="_Toc11175_WPSOffice_Level2"/>
      <w:bookmarkStart w:id="148" w:name="_Toc32321"/>
      <w:bookmarkStart w:id="149" w:name="_Toc516969097"/>
      <w:bookmarkStart w:id="150" w:name="_Toc197934563"/>
      <w:r>
        <w:rPr>
          <w:rFonts w:hint="eastAsia" w:ascii="宋体" w:hAnsi="宋体" w:eastAsia="宋体" w:cs="宋体"/>
          <w:sz w:val="28"/>
          <w:highlight w:val="none"/>
        </w:rPr>
        <w:t>二．</w:t>
      </w:r>
      <w:r>
        <w:rPr>
          <w:rFonts w:hint="eastAsia" w:hAnsi="宋体" w:cs="宋体"/>
          <w:sz w:val="28"/>
          <w:highlight w:val="none"/>
          <w:lang w:eastAsia="zh-CN"/>
        </w:rPr>
        <w:t>供应商</w:t>
      </w:r>
      <w:r>
        <w:rPr>
          <w:rFonts w:hint="eastAsia" w:ascii="宋体" w:hAnsi="宋体" w:eastAsia="宋体" w:cs="宋体"/>
          <w:sz w:val="28"/>
          <w:highlight w:val="none"/>
        </w:rPr>
        <w:t>综合情况简介</w:t>
      </w:r>
      <w:bookmarkEnd w:id="144"/>
      <w:bookmarkEnd w:id="145"/>
      <w:bookmarkEnd w:id="146"/>
      <w:bookmarkEnd w:id="147"/>
      <w:bookmarkEnd w:id="148"/>
      <w:bookmarkEnd w:id="149"/>
    </w:p>
    <w:p w14:paraId="4C7C2731">
      <w:pPr>
        <w:spacing w:line="500" w:lineRule="exact"/>
        <w:jc w:val="center"/>
        <w:rPr>
          <w:rFonts w:hint="eastAsia" w:ascii="宋体" w:hAnsi="宋体" w:eastAsia="宋体" w:cs="宋体"/>
          <w:sz w:val="24"/>
          <w:highlight w:val="none"/>
        </w:rPr>
      </w:pPr>
      <w:r>
        <w:rPr>
          <w:rFonts w:hint="eastAsia" w:ascii="宋体" w:hAnsi="宋体" w:eastAsia="宋体" w:cs="宋体"/>
          <w:sz w:val="24"/>
          <w:highlight w:val="none"/>
        </w:rPr>
        <w:t>(</w:t>
      </w:r>
      <w:r>
        <w:rPr>
          <w:rFonts w:hint="eastAsia" w:ascii="宋体" w:hAnsi="宋体" w:cs="宋体"/>
          <w:sz w:val="24"/>
          <w:highlight w:val="none"/>
          <w:lang w:eastAsia="zh-CN"/>
        </w:rPr>
        <w:t>供应商</w:t>
      </w:r>
      <w:r>
        <w:rPr>
          <w:rFonts w:hint="eastAsia" w:ascii="宋体" w:hAnsi="宋体" w:eastAsia="宋体" w:cs="宋体"/>
          <w:sz w:val="24"/>
          <w:highlight w:val="none"/>
        </w:rPr>
        <w:t>可自行制作格式)</w:t>
      </w:r>
    </w:p>
    <w:p w14:paraId="64475DD2">
      <w:pPr>
        <w:pStyle w:val="25"/>
        <w:rPr>
          <w:rFonts w:hint="eastAsia" w:ascii="宋体" w:hAnsi="宋体" w:eastAsia="宋体" w:cs="宋体"/>
          <w:sz w:val="24"/>
          <w:highlight w:val="none"/>
        </w:rPr>
      </w:pPr>
    </w:p>
    <w:p w14:paraId="36F500CD">
      <w:pPr>
        <w:pStyle w:val="10"/>
        <w:rPr>
          <w:rFonts w:hint="eastAsia" w:ascii="宋体" w:hAnsi="宋体" w:eastAsia="宋体" w:cs="宋体"/>
          <w:sz w:val="24"/>
          <w:highlight w:val="none"/>
        </w:rPr>
      </w:pPr>
    </w:p>
    <w:p w14:paraId="5C19A6DD">
      <w:pPr>
        <w:rPr>
          <w:rFonts w:hint="eastAsia" w:ascii="宋体" w:hAnsi="宋体" w:eastAsia="宋体" w:cs="宋体"/>
          <w:sz w:val="24"/>
          <w:highlight w:val="none"/>
        </w:rPr>
      </w:pPr>
    </w:p>
    <w:p w14:paraId="38D4EC75">
      <w:pPr>
        <w:pStyle w:val="25"/>
        <w:rPr>
          <w:rFonts w:hint="eastAsia" w:ascii="宋体" w:hAnsi="宋体" w:eastAsia="宋体" w:cs="宋体"/>
          <w:sz w:val="24"/>
          <w:highlight w:val="none"/>
        </w:rPr>
      </w:pPr>
    </w:p>
    <w:p w14:paraId="64622B13">
      <w:pPr>
        <w:pStyle w:val="10"/>
        <w:rPr>
          <w:rFonts w:hint="eastAsia" w:ascii="宋体" w:hAnsi="宋体" w:eastAsia="宋体" w:cs="宋体"/>
          <w:sz w:val="24"/>
          <w:highlight w:val="none"/>
        </w:rPr>
      </w:pPr>
    </w:p>
    <w:p w14:paraId="24C942E3">
      <w:pPr>
        <w:rPr>
          <w:rFonts w:hint="eastAsia" w:ascii="宋体" w:hAnsi="宋体" w:eastAsia="宋体" w:cs="宋体"/>
          <w:sz w:val="24"/>
          <w:highlight w:val="none"/>
        </w:rPr>
      </w:pPr>
    </w:p>
    <w:p w14:paraId="77B6C145">
      <w:pPr>
        <w:pStyle w:val="25"/>
        <w:rPr>
          <w:rFonts w:hint="eastAsia" w:ascii="宋体" w:hAnsi="宋体" w:eastAsia="宋体" w:cs="宋体"/>
          <w:sz w:val="24"/>
          <w:highlight w:val="none"/>
        </w:rPr>
      </w:pPr>
    </w:p>
    <w:p w14:paraId="02E9A2D8">
      <w:pPr>
        <w:pStyle w:val="10"/>
        <w:rPr>
          <w:rFonts w:hint="eastAsia" w:ascii="宋体" w:hAnsi="宋体" w:eastAsia="宋体" w:cs="宋体"/>
          <w:sz w:val="24"/>
          <w:highlight w:val="none"/>
        </w:rPr>
      </w:pPr>
    </w:p>
    <w:p w14:paraId="09BD4B7B">
      <w:pPr>
        <w:rPr>
          <w:rFonts w:hint="eastAsia" w:ascii="宋体" w:hAnsi="宋体" w:eastAsia="宋体" w:cs="宋体"/>
          <w:sz w:val="24"/>
          <w:highlight w:val="none"/>
        </w:rPr>
      </w:pPr>
    </w:p>
    <w:p w14:paraId="50102BBC">
      <w:pPr>
        <w:pStyle w:val="25"/>
        <w:rPr>
          <w:rFonts w:hint="eastAsia" w:ascii="宋体" w:hAnsi="宋体" w:eastAsia="宋体" w:cs="宋体"/>
          <w:sz w:val="24"/>
          <w:highlight w:val="none"/>
        </w:rPr>
      </w:pPr>
    </w:p>
    <w:p w14:paraId="675EC01D">
      <w:pPr>
        <w:pStyle w:val="10"/>
        <w:rPr>
          <w:rFonts w:hint="eastAsia" w:ascii="宋体" w:hAnsi="宋体" w:eastAsia="宋体" w:cs="宋体"/>
          <w:sz w:val="24"/>
          <w:highlight w:val="none"/>
        </w:rPr>
      </w:pPr>
    </w:p>
    <w:p w14:paraId="166D70F0">
      <w:pPr>
        <w:rPr>
          <w:rFonts w:hint="eastAsia" w:ascii="宋体" w:hAnsi="宋体" w:eastAsia="宋体" w:cs="宋体"/>
          <w:sz w:val="24"/>
          <w:highlight w:val="none"/>
        </w:rPr>
      </w:pPr>
    </w:p>
    <w:p w14:paraId="0ED547E1">
      <w:pPr>
        <w:pStyle w:val="25"/>
        <w:rPr>
          <w:rFonts w:hint="eastAsia" w:ascii="宋体" w:hAnsi="宋体" w:eastAsia="宋体" w:cs="宋体"/>
          <w:sz w:val="24"/>
          <w:highlight w:val="none"/>
        </w:rPr>
      </w:pPr>
    </w:p>
    <w:p w14:paraId="7E4146B9">
      <w:pPr>
        <w:pStyle w:val="10"/>
        <w:rPr>
          <w:rFonts w:hint="eastAsia" w:ascii="宋体" w:hAnsi="宋体" w:eastAsia="宋体" w:cs="宋体"/>
          <w:sz w:val="24"/>
          <w:highlight w:val="none"/>
        </w:rPr>
      </w:pPr>
    </w:p>
    <w:p w14:paraId="2214868F">
      <w:pPr>
        <w:rPr>
          <w:rFonts w:hint="eastAsia" w:ascii="宋体" w:hAnsi="宋体" w:eastAsia="宋体" w:cs="宋体"/>
          <w:sz w:val="24"/>
          <w:highlight w:val="none"/>
        </w:rPr>
      </w:pPr>
    </w:p>
    <w:p w14:paraId="118564B5">
      <w:pPr>
        <w:pStyle w:val="25"/>
        <w:rPr>
          <w:rFonts w:hint="eastAsia" w:ascii="宋体" w:hAnsi="宋体" w:eastAsia="宋体" w:cs="宋体"/>
          <w:sz w:val="24"/>
          <w:highlight w:val="none"/>
        </w:rPr>
      </w:pPr>
    </w:p>
    <w:p w14:paraId="01D83DC7">
      <w:pPr>
        <w:pStyle w:val="10"/>
        <w:rPr>
          <w:rFonts w:hint="eastAsia" w:ascii="宋体" w:hAnsi="宋体" w:eastAsia="宋体" w:cs="宋体"/>
          <w:sz w:val="24"/>
          <w:highlight w:val="none"/>
        </w:rPr>
      </w:pPr>
    </w:p>
    <w:p w14:paraId="32390E93">
      <w:pPr>
        <w:rPr>
          <w:rFonts w:hint="eastAsia" w:ascii="宋体" w:hAnsi="宋体" w:eastAsia="宋体" w:cs="宋体"/>
          <w:sz w:val="24"/>
          <w:highlight w:val="none"/>
        </w:rPr>
      </w:pPr>
    </w:p>
    <w:p w14:paraId="450F7E2B">
      <w:pPr>
        <w:pStyle w:val="25"/>
        <w:rPr>
          <w:rFonts w:hint="eastAsia" w:ascii="宋体" w:hAnsi="宋体" w:eastAsia="宋体" w:cs="宋体"/>
          <w:sz w:val="24"/>
          <w:highlight w:val="none"/>
        </w:rPr>
      </w:pPr>
    </w:p>
    <w:p w14:paraId="2164C953">
      <w:pPr>
        <w:pStyle w:val="10"/>
        <w:rPr>
          <w:rFonts w:hint="eastAsia" w:ascii="宋体" w:hAnsi="宋体" w:eastAsia="宋体" w:cs="宋体"/>
          <w:sz w:val="24"/>
          <w:highlight w:val="none"/>
        </w:rPr>
      </w:pPr>
    </w:p>
    <w:p w14:paraId="2F95CEE9">
      <w:pPr>
        <w:rPr>
          <w:rFonts w:hint="eastAsia" w:ascii="宋体" w:hAnsi="宋体" w:eastAsia="宋体" w:cs="宋体"/>
          <w:sz w:val="24"/>
          <w:highlight w:val="none"/>
        </w:rPr>
      </w:pPr>
    </w:p>
    <w:p w14:paraId="23F5F4BD">
      <w:pPr>
        <w:pStyle w:val="25"/>
        <w:rPr>
          <w:rFonts w:hint="eastAsia" w:ascii="宋体" w:hAnsi="宋体" w:eastAsia="宋体" w:cs="宋体"/>
          <w:sz w:val="24"/>
          <w:highlight w:val="none"/>
        </w:rPr>
      </w:pPr>
    </w:p>
    <w:p w14:paraId="2672446B">
      <w:pPr>
        <w:pStyle w:val="10"/>
        <w:rPr>
          <w:rFonts w:hint="eastAsia" w:ascii="宋体" w:hAnsi="宋体" w:eastAsia="宋体" w:cs="宋体"/>
          <w:sz w:val="24"/>
          <w:highlight w:val="none"/>
        </w:rPr>
      </w:pPr>
    </w:p>
    <w:p w14:paraId="3A8096E1">
      <w:pPr>
        <w:rPr>
          <w:rFonts w:hint="eastAsia" w:ascii="宋体" w:hAnsi="宋体" w:eastAsia="宋体" w:cs="宋体"/>
          <w:sz w:val="24"/>
          <w:highlight w:val="none"/>
        </w:rPr>
      </w:pPr>
    </w:p>
    <w:p w14:paraId="0616A167">
      <w:pPr>
        <w:pStyle w:val="25"/>
        <w:rPr>
          <w:rFonts w:hint="eastAsia" w:ascii="宋体" w:hAnsi="宋体" w:eastAsia="宋体" w:cs="宋体"/>
          <w:sz w:val="24"/>
          <w:highlight w:val="none"/>
        </w:rPr>
      </w:pPr>
    </w:p>
    <w:p w14:paraId="0FCB7073">
      <w:pPr>
        <w:pStyle w:val="10"/>
        <w:rPr>
          <w:rFonts w:hint="eastAsia" w:ascii="宋体" w:hAnsi="宋体" w:eastAsia="宋体" w:cs="宋体"/>
          <w:sz w:val="24"/>
          <w:highlight w:val="none"/>
        </w:rPr>
      </w:pPr>
    </w:p>
    <w:p w14:paraId="05F10263">
      <w:pPr>
        <w:rPr>
          <w:rFonts w:hint="eastAsia" w:ascii="宋体" w:hAnsi="宋体" w:eastAsia="宋体" w:cs="宋体"/>
          <w:sz w:val="24"/>
          <w:highlight w:val="none"/>
        </w:rPr>
      </w:pPr>
    </w:p>
    <w:p w14:paraId="4FA03D76">
      <w:pPr>
        <w:pStyle w:val="25"/>
        <w:rPr>
          <w:rFonts w:hint="eastAsia" w:ascii="宋体" w:hAnsi="宋体" w:eastAsia="宋体" w:cs="宋体"/>
          <w:sz w:val="24"/>
          <w:highlight w:val="none"/>
        </w:rPr>
      </w:pPr>
    </w:p>
    <w:p w14:paraId="2D123A37">
      <w:pPr>
        <w:pStyle w:val="10"/>
        <w:rPr>
          <w:rFonts w:hint="eastAsia" w:ascii="宋体" w:hAnsi="宋体" w:eastAsia="宋体" w:cs="宋体"/>
          <w:sz w:val="24"/>
          <w:highlight w:val="none"/>
        </w:rPr>
      </w:pPr>
    </w:p>
    <w:p w14:paraId="336170F5">
      <w:pPr>
        <w:rPr>
          <w:rFonts w:hint="eastAsia" w:ascii="宋体" w:hAnsi="宋体" w:eastAsia="宋体" w:cs="宋体"/>
          <w:sz w:val="24"/>
          <w:highlight w:val="none"/>
        </w:rPr>
      </w:pPr>
    </w:p>
    <w:p w14:paraId="315048C8">
      <w:pPr>
        <w:pStyle w:val="25"/>
        <w:rPr>
          <w:rFonts w:hint="eastAsia" w:ascii="宋体" w:hAnsi="宋体" w:eastAsia="宋体" w:cs="宋体"/>
          <w:sz w:val="24"/>
          <w:highlight w:val="none"/>
        </w:rPr>
      </w:pPr>
    </w:p>
    <w:p w14:paraId="510D5FB8">
      <w:pPr>
        <w:pStyle w:val="10"/>
        <w:rPr>
          <w:rFonts w:hint="eastAsia" w:ascii="宋体" w:hAnsi="宋体" w:eastAsia="宋体" w:cs="宋体"/>
          <w:sz w:val="24"/>
          <w:highlight w:val="none"/>
        </w:rPr>
      </w:pPr>
    </w:p>
    <w:p w14:paraId="7941DF40">
      <w:pPr>
        <w:rPr>
          <w:rFonts w:hint="eastAsia" w:ascii="宋体" w:hAnsi="宋体" w:eastAsia="宋体" w:cs="宋体"/>
          <w:sz w:val="24"/>
          <w:highlight w:val="none"/>
        </w:rPr>
      </w:pPr>
    </w:p>
    <w:p w14:paraId="3521EC81">
      <w:pPr>
        <w:pStyle w:val="25"/>
        <w:rPr>
          <w:rFonts w:hint="eastAsia" w:ascii="宋体" w:hAnsi="宋体" w:eastAsia="宋体" w:cs="宋体"/>
          <w:sz w:val="24"/>
          <w:highlight w:val="none"/>
        </w:rPr>
      </w:pPr>
    </w:p>
    <w:p w14:paraId="50CBBBF9">
      <w:pPr>
        <w:pStyle w:val="10"/>
        <w:rPr>
          <w:rFonts w:hint="eastAsia" w:ascii="宋体" w:hAnsi="宋体" w:eastAsia="宋体" w:cs="宋体"/>
          <w:sz w:val="24"/>
          <w:highlight w:val="none"/>
        </w:rPr>
      </w:pPr>
    </w:p>
    <w:p w14:paraId="285EEBD2">
      <w:pPr>
        <w:rPr>
          <w:rFonts w:hint="eastAsia"/>
          <w:highlight w:val="none"/>
        </w:rPr>
      </w:pPr>
    </w:p>
    <w:p w14:paraId="68BDD18F">
      <w:pPr>
        <w:pStyle w:val="18"/>
        <w:rPr>
          <w:rFonts w:hint="eastAsia" w:ascii="宋体" w:hAnsi="宋体" w:eastAsia="宋体" w:cs="宋体"/>
          <w:highlight w:val="none"/>
        </w:rPr>
      </w:pPr>
    </w:p>
    <w:p w14:paraId="0F0F69D4">
      <w:pPr>
        <w:pStyle w:val="9"/>
        <w:spacing w:after="240"/>
        <w:rPr>
          <w:rFonts w:hint="eastAsia" w:ascii="宋体" w:hAnsi="宋体" w:eastAsia="宋体" w:cs="宋体"/>
          <w:sz w:val="28"/>
          <w:highlight w:val="none"/>
        </w:rPr>
      </w:pPr>
      <w:bookmarkStart w:id="151" w:name="_Hlt509739007"/>
      <w:bookmarkEnd w:id="151"/>
      <w:bookmarkStart w:id="152" w:name="_Toc25232"/>
      <w:bookmarkStart w:id="153" w:name="_Toc516969098"/>
      <w:bookmarkStart w:id="154" w:name="_Toc1391_WPSOffice_Level2"/>
      <w:bookmarkStart w:id="155" w:name="_Toc23480"/>
      <w:bookmarkStart w:id="156" w:name="_Toc15297"/>
      <w:bookmarkStart w:id="157" w:name="_Toc40975451"/>
      <w:r>
        <w:rPr>
          <w:rFonts w:hint="eastAsia" w:ascii="宋体" w:hAnsi="宋体" w:eastAsia="宋体" w:cs="宋体"/>
          <w:sz w:val="28"/>
          <w:highlight w:val="none"/>
        </w:rPr>
        <w:t>三．投标函</w:t>
      </w:r>
      <w:bookmarkEnd w:id="152"/>
      <w:bookmarkEnd w:id="153"/>
      <w:bookmarkEnd w:id="154"/>
      <w:bookmarkEnd w:id="155"/>
      <w:bookmarkEnd w:id="156"/>
      <w:bookmarkEnd w:id="157"/>
    </w:p>
    <w:p w14:paraId="0E4DF5EC">
      <w:pPr>
        <w:pStyle w:val="15"/>
        <w:spacing w:line="360" w:lineRule="auto"/>
        <w:rPr>
          <w:rFonts w:hint="eastAsia" w:ascii="宋体" w:hAnsi="宋体" w:eastAsia="宋体" w:cs="宋体"/>
          <w:b w:val="0"/>
          <w:kern w:val="2"/>
          <w:sz w:val="24"/>
          <w:highlight w:val="none"/>
          <w:lang w:val="en-US" w:eastAsia="zh-CN" w:bidi="ar-SA"/>
        </w:rPr>
      </w:pPr>
      <w:r>
        <w:rPr>
          <w:rFonts w:hint="eastAsia" w:ascii="宋体" w:hAnsi="宋体" w:eastAsia="宋体" w:cs="宋体"/>
          <w:b w:val="0"/>
          <w:kern w:val="2"/>
          <w:sz w:val="24"/>
          <w:highlight w:val="none"/>
          <w:lang w:val="en-US" w:eastAsia="zh-CN" w:bidi="ar-SA"/>
        </w:rPr>
        <w:t>致：（采购人</w:t>
      </w:r>
      <w:r>
        <w:rPr>
          <w:rFonts w:hint="eastAsia" w:ascii="宋体" w:hAnsi="宋体" w:cs="宋体"/>
          <w:b w:val="0"/>
          <w:kern w:val="2"/>
          <w:sz w:val="24"/>
          <w:highlight w:val="none"/>
          <w:lang w:val="en-US" w:eastAsia="zh-CN" w:bidi="ar-SA"/>
        </w:rPr>
        <w:t>和</w:t>
      </w:r>
      <w:r>
        <w:rPr>
          <w:rFonts w:hint="eastAsia" w:ascii="宋体" w:hAnsi="宋体" w:eastAsia="宋体" w:cs="宋体"/>
          <w:b w:val="0"/>
          <w:kern w:val="2"/>
          <w:sz w:val="24"/>
          <w:highlight w:val="none"/>
          <w:lang w:val="en-US" w:eastAsia="zh-CN" w:bidi="ar-SA"/>
        </w:rPr>
        <w:t>采购代理机构）</w:t>
      </w:r>
    </w:p>
    <w:p w14:paraId="785EDE24">
      <w:pPr>
        <w:spacing w:line="360" w:lineRule="auto"/>
        <w:ind w:left="239" w:leftChars="114" w:firstLine="386" w:firstLineChars="161"/>
        <w:rPr>
          <w:rFonts w:hint="eastAsia" w:ascii="宋体" w:hAnsi="宋体" w:eastAsia="宋体" w:cs="宋体"/>
          <w:b/>
          <w:bCs/>
          <w:sz w:val="24"/>
          <w:highlight w:val="none"/>
          <w:u w:val="single"/>
        </w:rPr>
      </w:pPr>
      <w:r>
        <w:rPr>
          <w:rFonts w:hint="eastAsia" w:ascii="宋体" w:hAnsi="宋体" w:eastAsia="宋体" w:cs="宋体"/>
          <w:sz w:val="24"/>
          <w:highlight w:val="none"/>
        </w:rPr>
        <w:t>根据贵方</w:t>
      </w:r>
      <w:r>
        <w:rPr>
          <w:rFonts w:hint="eastAsia" w:ascii="宋体" w:hAnsi="宋体" w:eastAsia="宋体" w:cs="宋体"/>
          <w:b w:val="0"/>
          <w:bCs w:val="0"/>
          <w:sz w:val="24"/>
          <w:highlight w:val="none"/>
          <w:u w:val="none"/>
          <w:lang w:val="en-US" w:eastAsia="zh-CN"/>
        </w:rPr>
        <w:t>项目名称、项目编号</w:t>
      </w:r>
      <w:r>
        <w:rPr>
          <w:rFonts w:hint="eastAsia" w:ascii="宋体" w:hAnsi="宋体" w:eastAsia="宋体" w:cs="宋体"/>
          <w:sz w:val="24"/>
          <w:highlight w:val="none"/>
        </w:rPr>
        <w:t>项目招标邀请书或招标公告，正式授权下述签字人</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（姓名）代表</w:t>
      </w:r>
      <w:r>
        <w:rPr>
          <w:rFonts w:hint="eastAsia" w:ascii="宋体" w:hAnsi="宋体" w:cs="宋体"/>
          <w:sz w:val="24"/>
          <w:highlight w:val="none"/>
          <w:lang w:eastAsia="zh-CN"/>
        </w:rPr>
        <w:t>供应商</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w:t>
      </w:r>
      <w:r>
        <w:rPr>
          <w:rFonts w:hint="eastAsia" w:ascii="宋体" w:hAnsi="宋体" w:cs="宋体"/>
          <w:sz w:val="24"/>
          <w:highlight w:val="none"/>
          <w:lang w:eastAsia="zh-CN"/>
        </w:rPr>
        <w:t>供应商</w:t>
      </w:r>
      <w:r>
        <w:rPr>
          <w:rFonts w:hint="eastAsia" w:ascii="宋体" w:hAnsi="宋体" w:eastAsia="宋体" w:cs="宋体"/>
          <w:sz w:val="24"/>
          <w:highlight w:val="none"/>
        </w:rPr>
        <w:t>全称），提交规定形式的投标文件。</w:t>
      </w:r>
    </w:p>
    <w:p w14:paraId="68D7251E">
      <w:pPr>
        <w:spacing w:line="360" w:lineRule="auto"/>
        <w:ind w:firstLine="630"/>
        <w:rPr>
          <w:rFonts w:hint="eastAsia" w:ascii="宋体" w:hAnsi="宋体" w:eastAsia="宋体" w:cs="宋体"/>
          <w:sz w:val="24"/>
          <w:highlight w:val="none"/>
        </w:rPr>
      </w:pPr>
      <w:r>
        <w:rPr>
          <w:rFonts w:hint="eastAsia" w:ascii="宋体" w:hAnsi="宋体" w:eastAsia="宋体" w:cs="宋体"/>
          <w:sz w:val="24"/>
          <w:highlight w:val="none"/>
        </w:rPr>
        <w:t>据此函，我方兹宣布同意如下：</w:t>
      </w:r>
    </w:p>
    <w:p w14:paraId="67F7264E">
      <w:pPr>
        <w:spacing w:line="360" w:lineRule="auto"/>
        <w:ind w:firstLine="630"/>
        <w:rPr>
          <w:rFonts w:hint="eastAsia" w:ascii="宋体" w:hAnsi="宋体" w:eastAsia="宋体" w:cs="宋体"/>
          <w:sz w:val="24"/>
          <w:highlight w:val="none"/>
        </w:rPr>
      </w:pPr>
      <w:r>
        <w:rPr>
          <w:rFonts w:hint="eastAsia" w:ascii="宋体" w:hAnsi="宋体" w:eastAsia="宋体" w:cs="宋体"/>
          <w:sz w:val="24"/>
          <w:highlight w:val="none"/>
        </w:rPr>
        <w:t>（1）如我公司中标，愿意按招标文件规定提供交付服务（包括税费等工作）的总报价为人民币</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元，服务期</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w:t>
      </w:r>
    </w:p>
    <w:p w14:paraId="7967C9B9">
      <w:pPr>
        <w:spacing w:line="360" w:lineRule="auto"/>
        <w:ind w:firstLine="630"/>
        <w:rPr>
          <w:rFonts w:hint="eastAsia" w:ascii="宋体" w:hAnsi="宋体" w:eastAsia="宋体" w:cs="宋体"/>
          <w:sz w:val="24"/>
          <w:highlight w:val="none"/>
        </w:rPr>
      </w:pPr>
      <w:r>
        <w:rPr>
          <w:rFonts w:hint="eastAsia" w:ascii="宋体" w:hAnsi="宋体" w:eastAsia="宋体" w:cs="宋体"/>
          <w:sz w:val="24"/>
          <w:highlight w:val="none"/>
        </w:rPr>
        <w:t>（2）我方根据招标文件的规定，严格履行合同的责任和义务,并保证于买方要求的日期内完成服务，并通过买方验收。</w:t>
      </w:r>
    </w:p>
    <w:p w14:paraId="0C113745">
      <w:pPr>
        <w:spacing w:line="360" w:lineRule="auto"/>
        <w:ind w:firstLine="630"/>
        <w:rPr>
          <w:rFonts w:hint="eastAsia" w:ascii="宋体" w:hAnsi="宋体" w:eastAsia="宋体" w:cs="宋体"/>
          <w:sz w:val="24"/>
          <w:highlight w:val="none"/>
        </w:rPr>
      </w:pPr>
      <w:r>
        <w:rPr>
          <w:rFonts w:hint="eastAsia" w:ascii="宋体" w:hAnsi="宋体" w:eastAsia="宋体" w:cs="宋体"/>
          <w:sz w:val="24"/>
          <w:highlight w:val="none"/>
        </w:rPr>
        <w:t>（3）我方承诺报价低于同类货物和服务的市场平均价格。</w:t>
      </w:r>
    </w:p>
    <w:p w14:paraId="4A1DCE14">
      <w:pPr>
        <w:spacing w:line="360" w:lineRule="auto"/>
        <w:ind w:firstLine="630"/>
        <w:rPr>
          <w:rFonts w:hint="eastAsia" w:ascii="宋体" w:hAnsi="宋体" w:eastAsia="宋体" w:cs="宋体"/>
          <w:sz w:val="24"/>
          <w:highlight w:val="none"/>
        </w:rPr>
      </w:pPr>
      <w:r>
        <w:rPr>
          <w:rFonts w:hint="eastAsia" w:ascii="宋体" w:hAnsi="宋体" w:eastAsia="宋体" w:cs="宋体"/>
          <w:sz w:val="24"/>
          <w:highlight w:val="none"/>
        </w:rPr>
        <w:t>（4）我方已详细审核全部招标文件，包括招标文件修改书（如有），参考资料及有关附件，我方正式认可本次招标文件，并对招标文件各项条款（包括开标时间）均无异议。我方知道必须放弃提出含糊不清或误解的问题的权利。</w:t>
      </w:r>
    </w:p>
    <w:p w14:paraId="6E6AC3A3">
      <w:pPr>
        <w:spacing w:line="360" w:lineRule="auto"/>
        <w:ind w:firstLine="630"/>
        <w:rPr>
          <w:rFonts w:hint="eastAsia" w:ascii="宋体" w:hAnsi="宋体" w:eastAsia="宋体" w:cs="宋体"/>
          <w:sz w:val="24"/>
          <w:highlight w:val="none"/>
        </w:rPr>
      </w:pPr>
      <w:r>
        <w:rPr>
          <w:rFonts w:hint="eastAsia" w:ascii="宋体" w:hAnsi="宋体" w:eastAsia="宋体" w:cs="宋体"/>
          <w:sz w:val="24"/>
          <w:highlight w:val="none"/>
        </w:rPr>
        <w:t>（5）我方同意从招标文件规定的开标日期起遵循本投标文件，并在招标文件规定的投标有效期</w:t>
      </w:r>
      <w:r>
        <w:rPr>
          <w:rFonts w:hint="eastAsia" w:ascii="宋体" w:hAnsi="宋体" w:cs="宋体"/>
          <w:sz w:val="24"/>
          <w:highlight w:val="none"/>
          <w:lang w:val="en-US" w:eastAsia="zh-CN"/>
        </w:rPr>
        <w:t xml:space="preserve"> 天内</w:t>
      </w:r>
      <w:r>
        <w:rPr>
          <w:rFonts w:hint="eastAsia" w:ascii="宋体" w:hAnsi="宋体" w:eastAsia="宋体" w:cs="宋体"/>
          <w:sz w:val="24"/>
          <w:highlight w:val="none"/>
        </w:rPr>
        <w:t>均具有约束力。</w:t>
      </w:r>
    </w:p>
    <w:p w14:paraId="5C8153EB">
      <w:pPr>
        <w:spacing w:line="360" w:lineRule="auto"/>
        <w:ind w:firstLine="630"/>
        <w:rPr>
          <w:rFonts w:hint="eastAsia" w:ascii="宋体" w:hAnsi="宋体" w:eastAsia="宋体" w:cs="宋体"/>
          <w:sz w:val="24"/>
          <w:highlight w:val="none"/>
        </w:rPr>
      </w:pPr>
      <w:r>
        <w:rPr>
          <w:rFonts w:hint="eastAsia" w:ascii="宋体" w:hAnsi="宋体" w:eastAsia="宋体" w:cs="宋体"/>
          <w:sz w:val="24"/>
          <w:highlight w:val="none"/>
        </w:rPr>
        <w:t>（6）我方声明投标文件所提供的一切资料及周口市公共资源交易中心会员库申报资料均真实、及时、有效。由于我方提供资料不实而造成的责任和后果由我方承担。我方同意按照贵方提出的要求，提供与投标有关的任何证据、数据或资料。</w:t>
      </w:r>
    </w:p>
    <w:p w14:paraId="21401D79">
      <w:pPr>
        <w:spacing w:line="360" w:lineRule="auto"/>
        <w:ind w:firstLine="630"/>
        <w:rPr>
          <w:rFonts w:hint="eastAsia" w:ascii="宋体" w:hAnsi="宋体" w:eastAsia="宋体" w:cs="宋体"/>
          <w:sz w:val="24"/>
          <w:highlight w:val="none"/>
        </w:rPr>
      </w:pPr>
      <w:r>
        <w:rPr>
          <w:rFonts w:hint="eastAsia" w:ascii="宋体" w:hAnsi="宋体" w:eastAsia="宋体" w:cs="宋体"/>
          <w:sz w:val="24"/>
          <w:highlight w:val="none"/>
        </w:rPr>
        <w:t>（7）我方完全理解贵方不一定接受最低报价的投标。</w:t>
      </w:r>
    </w:p>
    <w:p w14:paraId="0A55509C">
      <w:pPr>
        <w:spacing w:line="360" w:lineRule="auto"/>
        <w:ind w:firstLine="630"/>
        <w:rPr>
          <w:rFonts w:hint="eastAsia" w:ascii="宋体" w:hAnsi="宋体" w:eastAsia="宋体" w:cs="宋体"/>
          <w:sz w:val="24"/>
          <w:highlight w:val="none"/>
        </w:rPr>
      </w:pPr>
      <w:r>
        <w:rPr>
          <w:rFonts w:hint="eastAsia" w:ascii="宋体" w:hAnsi="宋体" w:eastAsia="宋体" w:cs="宋体"/>
          <w:sz w:val="24"/>
          <w:highlight w:val="none"/>
        </w:rPr>
        <w:t>（8）我方同意招标文件规定的付款方式。</w:t>
      </w:r>
    </w:p>
    <w:p w14:paraId="7F423169">
      <w:pPr>
        <w:spacing w:line="360" w:lineRule="auto"/>
        <w:ind w:firstLine="630"/>
        <w:rPr>
          <w:rFonts w:hint="eastAsia" w:ascii="宋体" w:hAnsi="宋体" w:eastAsia="宋体" w:cs="宋体"/>
          <w:sz w:val="24"/>
          <w:highlight w:val="none"/>
          <w:u w:val="single"/>
        </w:rPr>
      </w:pPr>
      <w:r>
        <w:rPr>
          <w:rFonts w:hint="eastAsia" w:ascii="宋体" w:hAnsi="宋体" w:eastAsia="宋体" w:cs="宋体"/>
          <w:sz w:val="24"/>
          <w:highlight w:val="none"/>
        </w:rPr>
        <w:t>（9）与本投标有关的通讯地址：</w:t>
      </w:r>
      <w:r>
        <w:rPr>
          <w:rFonts w:hint="eastAsia" w:ascii="宋体" w:hAnsi="宋体" w:eastAsia="宋体" w:cs="宋体"/>
          <w:sz w:val="24"/>
          <w:highlight w:val="none"/>
          <w:u w:val="single"/>
        </w:rPr>
        <w:t xml:space="preserve">                                  </w:t>
      </w:r>
    </w:p>
    <w:p w14:paraId="4D2408A6">
      <w:pPr>
        <w:pStyle w:val="27"/>
        <w:ind w:firstLine="720" w:firstLineChars="300"/>
        <w:rPr>
          <w:rFonts w:hint="default" w:ascii="宋体" w:hAnsi="宋体" w:eastAsia="宋体" w:cs="宋体"/>
          <w:kern w:val="2"/>
          <w:sz w:val="24"/>
          <w:highlight w:val="none"/>
          <w:lang w:val="en-US" w:eastAsia="zh-CN" w:bidi="ar-SA"/>
        </w:rPr>
      </w:pPr>
      <w:r>
        <w:rPr>
          <w:rFonts w:hint="eastAsia" w:ascii="宋体" w:hAnsi="宋体" w:eastAsia="宋体" w:cs="宋体"/>
          <w:kern w:val="2"/>
          <w:sz w:val="24"/>
          <w:highlight w:val="none"/>
          <w:lang w:val="en-US" w:eastAsia="zh-CN" w:bidi="ar-SA"/>
        </w:rPr>
        <w:t>（10）本项目项目责任人：   电话：</w:t>
      </w:r>
    </w:p>
    <w:p w14:paraId="2D97A5B2">
      <w:pPr>
        <w:spacing w:line="380" w:lineRule="exact"/>
        <w:ind w:firstLine="3600" w:firstLineChars="1500"/>
        <w:rPr>
          <w:rFonts w:hint="eastAsia" w:ascii="宋体" w:hAnsi="宋体" w:eastAsia="宋体" w:cs="宋体"/>
          <w:sz w:val="24"/>
          <w:highlight w:val="none"/>
        </w:rPr>
      </w:pPr>
      <w:r>
        <w:rPr>
          <w:rFonts w:hint="eastAsia" w:ascii="宋体" w:hAnsi="宋体" w:eastAsia="宋体" w:cs="宋体"/>
          <w:sz w:val="24"/>
          <w:highlight w:val="none"/>
        </w:rPr>
        <w:t>供应商名称：（电子</w:t>
      </w:r>
      <w:r>
        <w:rPr>
          <w:rFonts w:hint="eastAsia" w:ascii="宋体" w:hAnsi="宋体" w:eastAsia="宋体" w:cs="宋体"/>
          <w:sz w:val="24"/>
          <w:highlight w:val="none"/>
          <w:lang w:val="en-US" w:eastAsia="zh-CN"/>
        </w:rPr>
        <w:t>公</w:t>
      </w:r>
      <w:r>
        <w:rPr>
          <w:rFonts w:hint="eastAsia" w:ascii="宋体" w:hAnsi="宋体" w:eastAsia="宋体" w:cs="宋体"/>
          <w:sz w:val="24"/>
          <w:highlight w:val="none"/>
        </w:rPr>
        <w:t>章）</w:t>
      </w:r>
    </w:p>
    <w:p w14:paraId="24D4F464">
      <w:pPr>
        <w:spacing w:line="380" w:lineRule="exact"/>
        <w:ind w:right="640" w:firstLine="1560" w:firstLineChars="650"/>
        <w:rPr>
          <w:rFonts w:hint="eastAsia" w:ascii="宋体" w:hAnsi="宋体" w:eastAsia="宋体" w:cs="宋体"/>
          <w:sz w:val="24"/>
          <w:highlight w:val="none"/>
        </w:rPr>
      </w:pPr>
    </w:p>
    <w:p w14:paraId="7EA1367C">
      <w:pPr>
        <w:spacing w:line="380" w:lineRule="exact"/>
        <w:ind w:right="640" w:firstLine="3600" w:firstLineChars="1500"/>
        <w:rPr>
          <w:rFonts w:hint="eastAsia" w:ascii="宋体" w:hAnsi="宋体" w:eastAsia="宋体" w:cs="宋体"/>
          <w:sz w:val="24"/>
          <w:highlight w:val="none"/>
        </w:rPr>
      </w:pPr>
      <w:r>
        <w:rPr>
          <w:rFonts w:hint="eastAsia" w:ascii="宋体" w:hAnsi="宋体" w:eastAsia="宋体" w:cs="宋体"/>
          <w:sz w:val="24"/>
          <w:highlight w:val="none"/>
        </w:rPr>
        <w:t>法人代表</w:t>
      </w:r>
      <w:r>
        <w:rPr>
          <w:rFonts w:hint="eastAsia" w:ascii="宋体" w:hAnsi="宋体" w:eastAsia="宋体" w:cs="宋体"/>
          <w:sz w:val="24"/>
          <w:highlight w:val="none"/>
          <w:lang w:val="en-US" w:eastAsia="zh-CN"/>
        </w:rPr>
        <w:t>和授权委托人</w:t>
      </w:r>
      <w:r>
        <w:rPr>
          <w:rFonts w:hint="eastAsia" w:ascii="宋体" w:hAnsi="宋体" w:eastAsia="宋体" w:cs="宋体"/>
          <w:sz w:val="24"/>
          <w:highlight w:val="none"/>
        </w:rPr>
        <w:t>：（签</w:t>
      </w:r>
      <w:r>
        <w:rPr>
          <w:rFonts w:hint="eastAsia" w:ascii="宋体" w:hAnsi="宋体" w:eastAsia="宋体" w:cs="宋体"/>
          <w:sz w:val="24"/>
          <w:highlight w:val="none"/>
          <w:lang w:val="en-US" w:eastAsia="zh-CN"/>
        </w:rPr>
        <w:t>字</w:t>
      </w:r>
      <w:r>
        <w:rPr>
          <w:rFonts w:hint="eastAsia" w:ascii="宋体" w:hAnsi="宋体" w:eastAsia="宋体" w:cs="宋体"/>
          <w:sz w:val="24"/>
          <w:highlight w:val="none"/>
        </w:rPr>
        <w:t>）</w:t>
      </w:r>
    </w:p>
    <w:p w14:paraId="2509BAEB">
      <w:pPr>
        <w:spacing w:line="380" w:lineRule="exact"/>
        <w:jc w:val="center"/>
        <w:rPr>
          <w:rFonts w:hint="eastAsia" w:ascii="宋体" w:hAnsi="宋体" w:eastAsia="宋体" w:cs="宋体"/>
          <w:sz w:val="24"/>
          <w:highlight w:val="none"/>
        </w:rPr>
      </w:pPr>
    </w:p>
    <w:p w14:paraId="742B8E53">
      <w:pPr>
        <w:jc w:val="center"/>
        <w:rPr>
          <w:rFonts w:hint="eastAsia" w:ascii="宋体" w:hAnsi="宋体" w:eastAsia="宋体" w:cs="宋体"/>
          <w:sz w:val="24"/>
          <w:highlight w:val="none"/>
        </w:rPr>
      </w:pPr>
      <w:r>
        <w:rPr>
          <w:rFonts w:hint="eastAsia" w:ascii="宋体" w:hAnsi="宋体" w:eastAsia="宋体" w:cs="宋体"/>
          <w:sz w:val="24"/>
          <w:highlight w:val="none"/>
        </w:rPr>
        <w:t xml:space="preserve">               日期：      年   月    日</w:t>
      </w:r>
    </w:p>
    <w:bookmarkEnd w:id="128"/>
    <w:bookmarkEnd w:id="129"/>
    <w:bookmarkEnd w:id="130"/>
    <w:bookmarkEnd w:id="150"/>
    <w:p w14:paraId="2B06FAD4">
      <w:pPr>
        <w:adjustRightInd w:val="0"/>
        <w:snapToGrid w:val="0"/>
        <w:spacing w:line="360" w:lineRule="auto"/>
        <w:rPr>
          <w:rFonts w:hint="eastAsia" w:ascii="宋体" w:hAnsi="宋体" w:eastAsia="宋体" w:cs="宋体"/>
          <w:b/>
          <w:bCs/>
          <w:sz w:val="24"/>
          <w:szCs w:val="28"/>
          <w:highlight w:val="none"/>
        </w:rPr>
      </w:pPr>
      <w:bookmarkStart w:id="158" w:name="_Toc27270_WPSOffice_Level2"/>
      <w:bookmarkStart w:id="159" w:name="_Toc197934552"/>
    </w:p>
    <w:p w14:paraId="6DF38BD5">
      <w:pPr>
        <w:pStyle w:val="18"/>
        <w:rPr>
          <w:rFonts w:hint="eastAsia" w:ascii="宋体" w:hAnsi="宋体" w:eastAsia="宋体" w:cs="宋体"/>
          <w:highlight w:val="none"/>
        </w:rPr>
      </w:pPr>
    </w:p>
    <w:p w14:paraId="5C924A83">
      <w:pPr>
        <w:pStyle w:val="18"/>
        <w:rPr>
          <w:rFonts w:hint="eastAsia" w:ascii="宋体" w:hAnsi="宋体" w:eastAsia="宋体" w:cs="宋体"/>
          <w:highlight w:val="none"/>
        </w:rPr>
      </w:pPr>
    </w:p>
    <w:p w14:paraId="1BA3C233">
      <w:pPr>
        <w:pStyle w:val="9"/>
        <w:rPr>
          <w:rFonts w:hint="eastAsia" w:ascii="宋体" w:hAnsi="宋体" w:eastAsia="宋体" w:cs="宋体"/>
          <w:sz w:val="28"/>
          <w:highlight w:val="none"/>
        </w:rPr>
      </w:pPr>
      <w:bookmarkStart w:id="160" w:name="_Toc3380"/>
      <w:bookmarkStart w:id="161" w:name="_Toc30168"/>
      <w:bookmarkStart w:id="162" w:name="_Toc40975453"/>
      <w:bookmarkStart w:id="163" w:name="_Toc22823"/>
      <w:r>
        <w:rPr>
          <w:rFonts w:hint="eastAsia" w:hAnsi="宋体" w:cs="宋体"/>
          <w:sz w:val="28"/>
          <w:highlight w:val="none"/>
          <w:lang w:val="en-US" w:eastAsia="zh-CN"/>
        </w:rPr>
        <w:t>四</w:t>
      </w:r>
      <w:r>
        <w:rPr>
          <w:rFonts w:hint="eastAsia" w:ascii="宋体" w:hAnsi="宋体" w:eastAsia="宋体" w:cs="宋体"/>
          <w:sz w:val="28"/>
          <w:highlight w:val="none"/>
        </w:rPr>
        <w:t>．投标响应表</w:t>
      </w:r>
      <w:bookmarkEnd w:id="158"/>
      <w:bookmarkEnd w:id="159"/>
      <w:bookmarkEnd w:id="160"/>
      <w:bookmarkEnd w:id="161"/>
      <w:bookmarkEnd w:id="162"/>
      <w:bookmarkEnd w:id="163"/>
    </w:p>
    <w:tbl>
      <w:tblPr>
        <w:tblStyle w:val="2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470"/>
        <w:gridCol w:w="2520"/>
        <w:gridCol w:w="2310"/>
        <w:gridCol w:w="1224"/>
      </w:tblGrid>
      <w:tr w14:paraId="4CC60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4830" w:type="dxa"/>
            <w:gridSpan w:val="3"/>
            <w:noWrap w:val="0"/>
            <w:vAlign w:val="center"/>
          </w:tcPr>
          <w:p w14:paraId="34523525">
            <w:pPr>
              <w:pStyle w:val="14"/>
              <w:jc w:val="center"/>
              <w:rPr>
                <w:rFonts w:hint="eastAsia" w:ascii="宋体" w:hAnsi="宋体" w:eastAsia="宋体" w:cs="宋体"/>
                <w:b/>
                <w:sz w:val="24"/>
                <w:highlight w:val="none"/>
                <w:lang w:val="en-US" w:eastAsia="zh-CN"/>
              </w:rPr>
            </w:pPr>
            <w:r>
              <w:rPr>
                <w:rFonts w:hint="eastAsia" w:ascii="宋体" w:hAnsi="宋体" w:eastAsia="宋体" w:cs="宋体"/>
                <w:b/>
                <w:sz w:val="24"/>
                <w:highlight w:val="none"/>
                <w:lang w:val="en-US" w:eastAsia="zh-CN"/>
              </w:rPr>
              <w:t>按招标文件规定填写</w:t>
            </w:r>
          </w:p>
        </w:tc>
        <w:tc>
          <w:tcPr>
            <w:tcW w:w="3534" w:type="dxa"/>
            <w:gridSpan w:val="2"/>
            <w:noWrap w:val="0"/>
            <w:vAlign w:val="center"/>
          </w:tcPr>
          <w:p w14:paraId="590F2BA7">
            <w:pPr>
              <w:pStyle w:val="14"/>
              <w:jc w:val="center"/>
              <w:rPr>
                <w:rFonts w:hint="eastAsia" w:ascii="宋体" w:hAnsi="宋体" w:eastAsia="宋体" w:cs="宋体"/>
                <w:b/>
                <w:sz w:val="24"/>
                <w:highlight w:val="none"/>
                <w:lang w:val="en-US" w:eastAsia="zh-CN"/>
              </w:rPr>
            </w:pPr>
            <w:r>
              <w:rPr>
                <w:rFonts w:hint="eastAsia" w:ascii="宋体" w:hAnsi="宋体" w:eastAsia="宋体" w:cs="宋体"/>
                <w:b/>
                <w:sz w:val="24"/>
                <w:highlight w:val="none"/>
                <w:lang w:val="en-US" w:eastAsia="zh-CN"/>
              </w:rPr>
              <w:t>按</w:t>
            </w:r>
            <w:r>
              <w:rPr>
                <w:rFonts w:hint="eastAsia" w:hAnsi="宋体" w:cs="宋体"/>
                <w:b/>
                <w:sz w:val="24"/>
                <w:highlight w:val="none"/>
                <w:lang w:val="en-US" w:eastAsia="zh-CN"/>
              </w:rPr>
              <w:t>供应商</w:t>
            </w:r>
            <w:r>
              <w:rPr>
                <w:rFonts w:hint="eastAsia" w:ascii="宋体" w:hAnsi="宋体" w:eastAsia="宋体" w:cs="宋体"/>
                <w:b/>
                <w:sz w:val="24"/>
                <w:highlight w:val="none"/>
                <w:lang w:val="en-US" w:eastAsia="zh-CN"/>
              </w:rPr>
              <w:t>所投内容填写</w:t>
            </w:r>
          </w:p>
        </w:tc>
      </w:tr>
      <w:tr w14:paraId="3C228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8364" w:type="dxa"/>
            <w:gridSpan w:val="5"/>
            <w:noWrap w:val="0"/>
            <w:vAlign w:val="center"/>
          </w:tcPr>
          <w:p w14:paraId="3FF65C88">
            <w:pPr>
              <w:pStyle w:val="14"/>
              <w:jc w:val="center"/>
              <w:rPr>
                <w:rFonts w:hint="eastAsia" w:ascii="宋体" w:hAnsi="宋体" w:eastAsia="宋体" w:cs="宋体"/>
                <w:b/>
                <w:sz w:val="24"/>
                <w:highlight w:val="none"/>
                <w:lang w:val="en-US" w:eastAsia="zh-CN"/>
              </w:rPr>
            </w:pPr>
            <w:r>
              <w:rPr>
                <w:rFonts w:hint="eastAsia" w:ascii="宋体" w:hAnsi="宋体" w:eastAsia="宋体" w:cs="宋体"/>
                <w:b/>
                <w:sz w:val="24"/>
                <w:highlight w:val="none"/>
                <w:lang w:val="en-US" w:eastAsia="zh-CN"/>
              </w:rPr>
              <w:t>第一部分：技术部分响应</w:t>
            </w:r>
          </w:p>
        </w:tc>
      </w:tr>
      <w:tr w14:paraId="26983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2" w:hRule="atLeast"/>
        </w:trPr>
        <w:tc>
          <w:tcPr>
            <w:tcW w:w="840" w:type="dxa"/>
            <w:noWrap w:val="0"/>
            <w:vAlign w:val="center"/>
          </w:tcPr>
          <w:p w14:paraId="62E65092">
            <w:pPr>
              <w:pStyle w:val="14"/>
              <w:jc w:val="center"/>
              <w:rPr>
                <w:rFonts w:hint="eastAsia" w:ascii="宋体" w:hAnsi="宋体" w:eastAsia="宋体" w:cs="宋体"/>
                <w:b/>
                <w:sz w:val="24"/>
                <w:highlight w:val="none"/>
                <w:lang w:val="en-US" w:eastAsia="zh-CN"/>
              </w:rPr>
            </w:pPr>
            <w:r>
              <w:rPr>
                <w:rFonts w:hint="eastAsia" w:ascii="宋体" w:hAnsi="宋体" w:eastAsia="宋体" w:cs="宋体"/>
                <w:b/>
                <w:sz w:val="24"/>
                <w:highlight w:val="none"/>
                <w:lang w:val="en-US" w:eastAsia="zh-CN"/>
              </w:rPr>
              <w:t>序号</w:t>
            </w:r>
          </w:p>
        </w:tc>
        <w:tc>
          <w:tcPr>
            <w:tcW w:w="1470" w:type="dxa"/>
            <w:noWrap w:val="0"/>
            <w:vAlign w:val="center"/>
          </w:tcPr>
          <w:p w14:paraId="6AD686F5">
            <w:pPr>
              <w:pStyle w:val="14"/>
              <w:jc w:val="center"/>
              <w:rPr>
                <w:rFonts w:hint="eastAsia" w:ascii="宋体" w:hAnsi="宋体" w:eastAsia="宋体" w:cs="宋体"/>
                <w:b/>
                <w:sz w:val="24"/>
                <w:highlight w:val="none"/>
                <w:lang w:val="en-US" w:eastAsia="zh-CN"/>
              </w:rPr>
            </w:pPr>
            <w:r>
              <w:rPr>
                <w:rFonts w:hint="eastAsia" w:ascii="宋体" w:hAnsi="宋体" w:eastAsia="宋体" w:cs="宋体"/>
                <w:b/>
                <w:sz w:val="24"/>
                <w:highlight w:val="none"/>
                <w:lang w:val="en-US" w:eastAsia="zh-CN"/>
              </w:rPr>
              <w:t>品名</w:t>
            </w:r>
          </w:p>
        </w:tc>
        <w:tc>
          <w:tcPr>
            <w:tcW w:w="2520" w:type="dxa"/>
            <w:noWrap w:val="0"/>
            <w:vAlign w:val="center"/>
          </w:tcPr>
          <w:p w14:paraId="4F5D2DDF">
            <w:pPr>
              <w:pStyle w:val="14"/>
              <w:jc w:val="center"/>
              <w:rPr>
                <w:rFonts w:hint="eastAsia" w:ascii="宋体" w:hAnsi="宋体" w:eastAsia="宋体" w:cs="宋体"/>
                <w:b/>
                <w:sz w:val="24"/>
                <w:highlight w:val="none"/>
                <w:lang w:val="en-US" w:eastAsia="zh-CN"/>
              </w:rPr>
            </w:pPr>
            <w:r>
              <w:rPr>
                <w:rFonts w:hint="eastAsia" w:ascii="宋体" w:hAnsi="宋体" w:eastAsia="宋体" w:cs="宋体"/>
                <w:b/>
                <w:sz w:val="24"/>
                <w:highlight w:val="none"/>
                <w:lang w:val="en-US" w:eastAsia="zh-CN"/>
              </w:rPr>
              <w:t>招标文件要求</w:t>
            </w:r>
          </w:p>
        </w:tc>
        <w:tc>
          <w:tcPr>
            <w:tcW w:w="2310" w:type="dxa"/>
            <w:noWrap w:val="0"/>
            <w:vAlign w:val="center"/>
          </w:tcPr>
          <w:p w14:paraId="27301779">
            <w:pPr>
              <w:pStyle w:val="14"/>
              <w:rPr>
                <w:rFonts w:hint="eastAsia" w:ascii="宋体" w:hAnsi="宋体" w:eastAsia="宋体" w:cs="宋体"/>
                <w:b/>
                <w:sz w:val="24"/>
                <w:highlight w:val="none"/>
                <w:lang w:val="en-US" w:eastAsia="zh-CN"/>
              </w:rPr>
            </w:pPr>
            <w:r>
              <w:rPr>
                <w:rFonts w:hint="eastAsia" w:ascii="宋体" w:hAnsi="宋体" w:eastAsia="宋体" w:cs="宋体"/>
                <w:b/>
                <w:sz w:val="24"/>
                <w:highlight w:val="none"/>
                <w:lang w:val="en-US" w:eastAsia="zh-CN"/>
              </w:rPr>
              <w:t>投标响应</w:t>
            </w:r>
          </w:p>
          <w:p w14:paraId="4D13B71D">
            <w:pPr>
              <w:pStyle w:val="14"/>
              <w:rPr>
                <w:rFonts w:hint="eastAsia" w:ascii="宋体" w:hAnsi="宋体" w:eastAsia="宋体" w:cs="宋体"/>
                <w:b/>
                <w:sz w:val="24"/>
                <w:highlight w:val="none"/>
                <w:lang w:val="en-US" w:eastAsia="zh-CN"/>
              </w:rPr>
            </w:pPr>
          </w:p>
        </w:tc>
        <w:tc>
          <w:tcPr>
            <w:tcW w:w="1224" w:type="dxa"/>
            <w:noWrap w:val="0"/>
            <w:vAlign w:val="center"/>
          </w:tcPr>
          <w:p w14:paraId="2A44ECF8">
            <w:pPr>
              <w:pStyle w:val="14"/>
              <w:jc w:val="center"/>
              <w:rPr>
                <w:rFonts w:hint="eastAsia" w:ascii="宋体" w:hAnsi="宋体" w:eastAsia="宋体" w:cs="宋体"/>
                <w:b/>
                <w:sz w:val="24"/>
                <w:highlight w:val="none"/>
                <w:lang w:val="en-US" w:eastAsia="zh-CN"/>
              </w:rPr>
            </w:pPr>
            <w:r>
              <w:rPr>
                <w:rFonts w:hint="eastAsia" w:ascii="宋体" w:hAnsi="宋体" w:eastAsia="宋体" w:cs="宋体"/>
                <w:b/>
                <w:sz w:val="24"/>
                <w:highlight w:val="none"/>
                <w:lang w:val="en-US" w:eastAsia="zh-CN"/>
              </w:rPr>
              <w:t>偏离说明</w:t>
            </w:r>
          </w:p>
        </w:tc>
      </w:tr>
      <w:tr w14:paraId="18041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0EBFFC2A">
            <w:pPr>
              <w:jc w:val="center"/>
              <w:rPr>
                <w:rFonts w:hint="eastAsia" w:ascii="宋体" w:hAnsi="宋体" w:eastAsia="宋体" w:cs="宋体"/>
                <w:sz w:val="24"/>
                <w:highlight w:val="none"/>
              </w:rPr>
            </w:pPr>
            <w:r>
              <w:rPr>
                <w:rFonts w:hint="eastAsia" w:ascii="宋体" w:hAnsi="宋体" w:eastAsia="宋体" w:cs="宋体"/>
                <w:sz w:val="24"/>
                <w:highlight w:val="none"/>
              </w:rPr>
              <w:t>1</w:t>
            </w:r>
          </w:p>
        </w:tc>
        <w:tc>
          <w:tcPr>
            <w:tcW w:w="1470" w:type="dxa"/>
            <w:noWrap w:val="0"/>
            <w:vAlign w:val="top"/>
          </w:tcPr>
          <w:p w14:paraId="56071D77">
            <w:pPr>
              <w:rPr>
                <w:rFonts w:hint="eastAsia" w:ascii="宋体" w:hAnsi="宋体" w:eastAsia="宋体" w:cs="宋体"/>
                <w:sz w:val="24"/>
                <w:highlight w:val="none"/>
              </w:rPr>
            </w:pPr>
          </w:p>
        </w:tc>
        <w:tc>
          <w:tcPr>
            <w:tcW w:w="2520" w:type="dxa"/>
            <w:noWrap w:val="0"/>
            <w:vAlign w:val="top"/>
          </w:tcPr>
          <w:p w14:paraId="385E6CFA">
            <w:pPr>
              <w:rPr>
                <w:rFonts w:hint="eastAsia" w:ascii="宋体" w:hAnsi="宋体" w:eastAsia="宋体" w:cs="宋体"/>
                <w:sz w:val="24"/>
                <w:highlight w:val="none"/>
              </w:rPr>
            </w:pPr>
          </w:p>
        </w:tc>
        <w:tc>
          <w:tcPr>
            <w:tcW w:w="2310" w:type="dxa"/>
            <w:noWrap w:val="0"/>
            <w:vAlign w:val="top"/>
          </w:tcPr>
          <w:p w14:paraId="2499711E">
            <w:pPr>
              <w:rPr>
                <w:rFonts w:hint="eastAsia" w:ascii="宋体" w:hAnsi="宋体" w:eastAsia="宋体" w:cs="宋体"/>
                <w:sz w:val="24"/>
                <w:highlight w:val="none"/>
              </w:rPr>
            </w:pPr>
          </w:p>
        </w:tc>
        <w:tc>
          <w:tcPr>
            <w:tcW w:w="1224" w:type="dxa"/>
            <w:noWrap w:val="0"/>
            <w:vAlign w:val="top"/>
          </w:tcPr>
          <w:p w14:paraId="0F0A6B56">
            <w:pPr>
              <w:rPr>
                <w:rFonts w:hint="eastAsia" w:ascii="宋体" w:hAnsi="宋体" w:eastAsia="宋体" w:cs="宋体"/>
                <w:sz w:val="24"/>
                <w:highlight w:val="none"/>
              </w:rPr>
            </w:pPr>
          </w:p>
        </w:tc>
      </w:tr>
      <w:tr w14:paraId="0BB7A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086F683B">
            <w:pPr>
              <w:jc w:val="center"/>
              <w:rPr>
                <w:rFonts w:hint="eastAsia" w:ascii="宋体" w:hAnsi="宋体" w:eastAsia="宋体" w:cs="宋体"/>
                <w:sz w:val="24"/>
                <w:highlight w:val="none"/>
              </w:rPr>
            </w:pPr>
            <w:r>
              <w:rPr>
                <w:rFonts w:hint="eastAsia" w:ascii="宋体" w:hAnsi="宋体" w:eastAsia="宋体" w:cs="宋体"/>
                <w:sz w:val="24"/>
                <w:highlight w:val="none"/>
              </w:rPr>
              <w:t>2</w:t>
            </w:r>
          </w:p>
        </w:tc>
        <w:tc>
          <w:tcPr>
            <w:tcW w:w="1470" w:type="dxa"/>
            <w:noWrap w:val="0"/>
            <w:vAlign w:val="top"/>
          </w:tcPr>
          <w:p w14:paraId="3345E9DC">
            <w:pPr>
              <w:rPr>
                <w:rFonts w:hint="eastAsia" w:ascii="宋体" w:hAnsi="宋体" w:eastAsia="宋体" w:cs="宋体"/>
                <w:sz w:val="24"/>
                <w:highlight w:val="none"/>
              </w:rPr>
            </w:pPr>
          </w:p>
        </w:tc>
        <w:tc>
          <w:tcPr>
            <w:tcW w:w="2520" w:type="dxa"/>
            <w:noWrap w:val="0"/>
            <w:vAlign w:val="top"/>
          </w:tcPr>
          <w:p w14:paraId="7D9BAF12">
            <w:pPr>
              <w:rPr>
                <w:rFonts w:hint="eastAsia" w:ascii="宋体" w:hAnsi="宋体" w:eastAsia="宋体" w:cs="宋体"/>
                <w:sz w:val="24"/>
                <w:highlight w:val="none"/>
              </w:rPr>
            </w:pPr>
          </w:p>
        </w:tc>
        <w:tc>
          <w:tcPr>
            <w:tcW w:w="2310" w:type="dxa"/>
            <w:noWrap w:val="0"/>
            <w:vAlign w:val="top"/>
          </w:tcPr>
          <w:p w14:paraId="7DC1AB27">
            <w:pPr>
              <w:rPr>
                <w:rFonts w:hint="eastAsia" w:ascii="宋体" w:hAnsi="宋体" w:eastAsia="宋体" w:cs="宋体"/>
                <w:sz w:val="24"/>
                <w:highlight w:val="none"/>
              </w:rPr>
            </w:pPr>
          </w:p>
        </w:tc>
        <w:tc>
          <w:tcPr>
            <w:tcW w:w="1224" w:type="dxa"/>
            <w:noWrap w:val="0"/>
            <w:vAlign w:val="top"/>
          </w:tcPr>
          <w:p w14:paraId="79151633">
            <w:pPr>
              <w:rPr>
                <w:rFonts w:hint="eastAsia" w:ascii="宋体" w:hAnsi="宋体" w:eastAsia="宋体" w:cs="宋体"/>
                <w:sz w:val="24"/>
                <w:highlight w:val="none"/>
              </w:rPr>
            </w:pPr>
          </w:p>
        </w:tc>
      </w:tr>
      <w:tr w14:paraId="35156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22EADF00">
            <w:pPr>
              <w:jc w:val="center"/>
              <w:rPr>
                <w:rFonts w:hint="eastAsia" w:ascii="宋体" w:hAnsi="宋体" w:eastAsia="宋体" w:cs="宋体"/>
                <w:sz w:val="24"/>
                <w:highlight w:val="none"/>
              </w:rPr>
            </w:pPr>
            <w:r>
              <w:rPr>
                <w:rFonts w:hint="eastAsia" w:ascii="宋体" w:hAnsi="宋体" w:eastAsia="宋体" w:cs="宋体"/>
                <w:sz w:val="24"/>
                <w:highlight w:val="none"/>
              </w:rPr>
              <w:t>3</w:t>
            </w:r>
          </w:p>
        </w:tc>
        <w:tc>
          <w:tcPr>
            <w:tcW w:w="1470" w:type="dxa"/>
            <w:noWrap w:val="0"/>
            <w:vAlign w:val="top"/>
          </w:tcPr>
          <w:p w14:paraId="5EAB558C">
            <w:pPr>
              <w:rPr>
                <w:rFonts w:hint="eastAsia" w:ascii="宋体" w:hAnsi="宋体" w:eastAsia="宋体" w:cs="宋体"/>
                <w:sz w:val="24"/>
                <w:highlight w:val="none"/>
              </w:rPr>
            </w:pPr>
          </w:p>
        </w:tc>
        <w:tc>
          <w:tcPr>
            <w:tcW w:w="2520" w:type="dxa"/>
            <w:noWrap w:val="0"/>
            <w:vAlign w:val="top"/>
          </w:tcPr>
          <w:p w14:paraId="43D2F2EC">
            <w:pPr>
              <w:rPr>
                <w:rFonts w:hint="eastAsia" w:ascii="宋体" w:hAnsi="宋体" w:eastAsia="宋体" w:cs="宋体"/>
                <w:sz w:val="24"/>
                <w:highlight w:val="none"/>
              </w:rPr>
            </w:pPr>
          </w:p>
        </w:tc>
        <w:tc>
          <w:tcPr>
            <w:tcW w:w="2310" w:type="dxa"/>
            <w:noWrap w:val="0"/>
            <w:vAlign w:val="top"/>
          </w:tcPr>
          <w:p w14:paraId="23A5CF44">
            <w:pPr>
              <w:pStyle w:val="32"/>
              <w:rPr>
                <w:rFonts w:hint="eastAsia" w:ascii="宋体" w:hAnsi="宋体" w:eastAsia="宋体" w:cs="宋体"/>
                <w:highlight w:val="none"/>
              </w:rPr>
            </w:pPr>
          </w:p>
        </w:tc>
        <w:tc>
          <w:tcPr>
            <w:tcW w:w="1224" w:type="dxa"/>
            <w:noWrap w:val="0"/>
            <w:vAlign w:val="top"/>
          </w:tcPr>
          <w:p w14:paraId="4A918EC7">
            <w:pPr>
              <w:rPr>
                <w:rFonts w:hint="eastAsia" w:ascii="宋体" w:hAnsi="宋体" w:eastAsia="宋体" w:cs="宋体"/>
                <w:sz w:val="24"/>
                <w:highlight w:val="none"/>
              </w:rPr>
            </w:pPr>
          </w:p>
        </w:tc>
      </w:tr>
      <w:tr w14:paraId="5BC03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13C12717">
            <w:pPr>
              <w:jc w:val="center"/>
              <w:rPr>
                <w:rFonts w:hint="eastAsia" w:ascii="宋体" w:hAnsi="宋体" w:eastAsia="宋体" w:cs="宋体"/>
                <w:sz w:val="24"/>
                <w:highlight w:val="none"/>
              </w:rPr>
            </w:pPr>
            <w:r>
              <w:rPr>
                <w:rFonts w:hint="eastAsia" w:ascii="宋体" w:hAnsi="宋体" w:eastAsia="宋体" w:cs="宋体"/>
                <w:sz w:val="24"/>
                <w:highlight w:val="none"/>
              </w:rPr>
              <w:t>4</w:t>
            </w:r>
          </w:p>
        </w:tc>
        <w:tc>
          <w:tcPr>
            <w:tcW w:w="1470" w:type="dxa"/>
            <w:noWrap w:val="0"/>
            <w:vAlign w:val="top"/>
          </w:tcPr>
          <w:p w14:paraId="7E820CA5">
            <w:pPr>
              <w:rPr>
                <w:rFonts w:hint="eastAsia" w:ascii="宋体" w:hAnsi="宋体" w:eastAsia="宋体" w:cs="宋体"/>
                <w:sz w:val="24"/>
                <w:highlight w:val="none"/>
              </w:rPr>
            </w:pPr>
          </w:p>
        </w:tc>
        <w:tc>
          <w:tcPr>
            <w:tcW w:w="2520" w:type="dxa"/>
            <w:noWrap w:val="0"/>
            <w:vAlign w:val="top"/>
          </w:tcPr>
          <w:p w14:paraId="40F23345">
            <w:pPr>
              <w:rPr>
                <w:rFonts w:hint="eastAsia" w:ascii="宋体" w:hAnsi="宋体" w:eastAsia="宋体" w:cs="宋体"/>
                <w:sz w:val="24"/>
                <w:highlight w:val="none"/>
              </w:rPr>
            </w:pPr>
          </w:p>
        </w:tc>
        <w:tc>
          <w:tcPr>
            <w:tcW w:w="2310" w:type="dxa"/>
            <w:noWrap w:val="0"/>
            <w:vAlign w:val="top"/>
          </w:tcPr>
          <w:p w14:paraId="68711505">
            <w:pPr>
              <w:rPr>
                <w:rFonts w:hint="eastAsia" w:ascii="宋体" w:hAnsi="宋体" w:eastAsia="宋体" w:cs="宋体"/>
                <w:sz w:val="24"/>
                <w:highlight w:val="none"/>
              </w:rPr>
            </w:pPr>
          </w:p>
        </w:tc>
        <w:tc>
          <w:tcPr>
            <w:tcW w:w="1224" w:type="dxa"/>
            <w:noWrap w:val="0"/>
            <w:vAlign w:val="top"/>
          </w:tcPr>
          <w:p w14:paraId="73E0AB74">
            <w:pPr>
              <w:rPr>
                <w:rFonts w:hint="eastAsia" w:ascii="宋体" w:hAnsi="宋体" w:eastAsia="宋体" w:cs="宋体"/>
                <w:sz w:val="24"/>
                <w:highlight w:val="none"/>
              </w:rPr>
            </w:pPr>
          </w:p>
        </w:tc>
      </w:tr>
      <w:tr w14:paraId="5200A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364" w:type="dxa"/>
            <w:gridSpan w:val="5"/>
            <w:noWrap w:val="0"/>
            <w:vAlign w:val="center"/>
          </w:tcPr>
          <w:p w14:paraId="11BB5CDC">
            <w:pPr>
              <w:pStyle w:val="14"/>
              <w:jc w:val="center"/>
              <w:rPr>
                <w:rFonts w:hint="eastAsia" w:ascii="宋体" w:hAnsi="宋体" w:eastAsia="宋体" w:cs="宋体"/>
                <w:sz w:val="24"/>
                <w:highlight w:val="none"/>
                <w:lang w:val="en-US" w:eastAsia="zh-CN"/>
              </w:rPr>
            </w:pPr>
            <w:r>
              <w:rPr>
                <w:rFonts w:hint="eastAsia" w:ascii="宋体" w:hAnsi="宋体" w:eastAsia="宋体" w:cs="宋体"/>
                <w:b/>
                <w:sz w:val="24"/>
                <w:highlight w:val="none"/>
                <w:lang w:val="en-US" w:eastAsia="zh-CN"/>
              </w:rPr>
              <w:t>第二部分：资信及报价部分响应</w:t>
            </w:r>
          </w:p>
        </w:tc>
      </w:tr>
      <w:tr w14:paraId="4A83F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0A8A5B78">
            <w:pPr>
              <w:pStyle w:val="14"/>
              <w:jc w:val="center"/>
              <w:rPr>
                <w:rFonts w:hint="eastAsia" w:ascii="宋体" w:hAnsi="宋体" w:eastAsia="宋体" w:cs="宋体"/>
                <w:b/>
                <w:sz w:val="24"/>
                <w:highlight w:val="none"/>
                <w:lang w:val="en-US" w:eastAsia="zh-CN"/>
              </w:rPr>
            </w:pPr>
            <w:r>
              <w:rPr>
                <w:rFonts w:hint="eastAsia" w:ascii="宋体" w:hAnsi="宋体" w:eastAsia="宋体" w:cs="宋体"/>
                <w:b/>
                <w:sz w:val="24"/>
                <w:highlight w:val="none"/>
                <w:lang w:val="en-US" w:eastAsia="zh-CN"/>
              </w:rPr>
              <w:t>序号</w:t>
            </w:r>
          </w:p>
        </w:tc>
        <w:tc>
          <w:tcPr>
            <w:tcW w:w="1470" w:type="dxa"/>
            <w:noWrap w:val="0"/>
            <w:vAlign w:val="center"/>
          </w:tcPr>
          <w:p w14:paraId="7E6F7AEF">
            <w:pPr>
              <w:pStyle w:val="14"/>
              <w:jc w:val="center"/>
              <w:rPr>
                <w:rFonts w:hint="eastAsia" w:ascii="宋体" w:hAnsi="宋体" w:eastAsia="宋体" w:cs="宋体"/>
                <w:b/>
                <w:sz w:val="24"/>
                <w:highlight w:val="none"/>
                <w:lang w:val="en-US" w:eastAsia="zh-CN"/>
              </w:rPr>
            </w:pPr>
            <w:r>
              <w:rPr>
                <w:rFonts w:hint="eastAsia" w:ascii="宋体" w:hAnsi="宋体" w:eastAsia="宋体" w:cs="宋体"/>
                <w:b/>
                <w:sz w:val="24"/>
                <w:highlight w:val="none"/>
                <w:lang w:val="en-US" w:eastAsia="zh-CN"/>
              </w:rPr>
              <w:t>内容</w:t>
            </w:r>
          </w:p>
        </w:tc>
        <w:tc>
          <w:tcPr>
            <w:tcW w:w="2520" w:type="dxa"/>
            <w:noWrap w:val="0"/>
            <w:vAlign w:val="center"/>
          </w:tcPr>
          <w:p w14:paraId="06E86BE5">
            <w:pPr>
              <w:pStyle w:val="14"/>
              <w:jc w:val="center"/>
              <w:rPr>
                <w:rFonts w:hint="eastAsia" w:ascii="宋体" w:hAnsi="宋体" w:eastAsia="宋体" w:cs="宋体"/>
                <w:b/>
                <w:sz w:val="24"/>
                <w:highlight w:val="none"/>
                <w:lang w:val="en-US" w:eastAsia="zh-CN"/>
              </w:rPr>
            </w:pPr>
            <w:r>
              <w:rPr>
                <w:rFonts w:hint="eastAsia" w:ascii="宋体" w:hAnsi="宋体" w:eastAsia="宋体" w:cs="宋体"/>
                <w:b/>
                <w:sz w:val="24"/>
                <w:highlight w:val="none"/>
                <w:lang w:val="en-US" w:eastAsia="zh-CN"/>
              </w:rPr>
              <w:t>招标要求</w:t>
            </w:r>
          </w:p>
        </w:tc>
        <w:tc>
          <w:tcPr>
            <w:tcW w:w="2310" w:type="dxa"/>
            <w:noWrap w:val="0"/>
            <w:vAlign w:val="center"/>
          </w:tcPr>
          <w:p w14:paraId="5B490B56">
            <w:pPr>
              <w:pStyle w:val="14"/>
              <w:jc w:val="center"/>
              <w:rPr>
                <w:rFonts w:hint="eastAsia" w:ascii="宋体" w:hAnsi="宋体" w:eastAsia="宋体" w:cs="宋体"/>
                <w:b/>
                <w:sz w:val="24"/>
                <w:highlight w:val="none"/>
                <w:lang w:val="en-US" w:eastAsia="zh-CN"/>
              </w:rPr>
            </w:pPr>
            <w:r>
              <w:rPr>
                <w:rFonts w:hint="eastAsia" w:ascii="宋体" w:hAnsi="宋体" w:eastAsia="宋体" w:cs="宋体"/>
                <w:b/>
                <w:sz w:val="24"/>
                <w:highlight w:val="none"/>
                <w:lang w:val="en-US" w:eastAsia="zh-CN"/>
              </w:rPr>
              <w:t>投标承诺</w:t>
            </w:r>
          </w:p>
        </w:tc>
        <w:tc>
          <w:tcPr>
            <w:tcW w:w="1224" w:type="dxa"/>
            <w:noWrap w:val="0"/>
            <w:vAlign w:val="center"/>
          </w:tcPr>
          <w:p w14:paraId="6DA9B351">
            <w:pPr>
              <w:pStyle w:val="14"/>
              <w:jc w:val="center"/>
              <w:rPr>
                <w:rFonts w:hint="eastAsia" w:ascii="宋体" w:hAnsi="宋体" w:eastAsia="宋体" w:cs="宋体"/>
                <w:b/>
                <w:sz w:val="24"/>
                <w:highlight w:val="none"/>
                <w:lang w:val="en-US" w:eastAsia="zh-CN"/>
              </w:rPr>
            </w:pPr>
            <w:r>
              <w:rPr>
                <w:rFonts w:hint="eastAsia" w:ascii="宋体" w:hAnsi="宋体" w:eastAsia="宋体" w:cs="宋体"/>
                <w:b/>
                <w:sz w:val="24"/>
                <w:highlight w:val="none"/>
                <w:lang w:val="en-US" w:eastAsia="zh-CN"/>
              </w:rPr>
              <w:t>偏离说明</w:t>
            </w:r>
          </w:p>
        </w:tc>
      </w:tr>
      <w:tr w14:paraId="4E14B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42A3F86F">
            <w:pPr>
              <w:jc w:val="center"/>
              <w:rPr>
                <w:rFonts w:hint="eastAsia" w:ascii="宋体" w:hAnsi="宋体" w:eastAsia="宋体" w:cs="宋体"/>
                <w:sz w:val="24"/>
                <w:highlight w:val="none"/>
              </w:rPr>
            </w:pPr>
            <w:r>
              <w:rPr>
                <w:rFonts w:hint="eastAsia" w:ascii="宋体" w:hAnsi="宋体" w:eastAsia="宋体" w:cs="宋体"/>
                <w:sz w:val="24"/>
                <w:highlight w:val="none"/>
              </w:rPr>
              <w:t>1</w:t>
            </w:r>
          </w:p>
        </w:tc>
        <w:tc>
          <w:tcPr>
            <w:tcW w:w="1470" w:type="dxa"/>
            <w:noWrap w:val="0"/>
            <w:vAlign w:val="center"/>
          </w:tcPr>
          <w:p w14:paraId="408388F8">
            <w:pPr>
              <w:jc w:val="center"/>
              <w:rPr>
                <w:rFonts w:hint="eastAsia" w:ascii="宋体" w:hAnsi="宋体" w:eastAsia="宋体" w:cs="宋体"/>
                <w:sz w:val="24"/>
                <w:highlight w:val="none"/>
                <w:lang w:val="en-US" w:eastAsia="zh-CN"/>
              </w:rPr>
            </w:pPr>
            <w:r>
              <w:rPr>
                <w:rFonts w:hint="eastAsia" w:ascii="宋体" w:hAnsi="宋体" w:cs="宋体"/>
                <w:sz w:val="24"/>
                <w:highlight w:val="none"/>
                <w:lang w:val="en-US" w:eastAsia="zh-CN"/>
              </w:rPr>
              <w:t>服务</w:t>
            </w:r>
            <w:r>
              <w:rPr>
                <w:rFonts w:hint="eastAsia" w:ascii="宋体" w:hAnsi="宋体" w:eastAsia="宋体" w:cs="宋体"/>
                <w:sz w:val="24"/>
                <w:highlight w:val="none"/>
              </w:rPr>
              <w:t>期</w:t>
            </w:r>
            <w:r>
              <w:rPr>
                <w:rFonts w:hint="eastAsia" w:ascii="宋体" w:hAnsi="宋体" w:cs="宋体"/>
                <w:sz w:val="24"/>
                <w:highlight w:val="none"/>
                <w:lang w:val="en-US" w:eastAsia="zh-CN"/>
              </w:rPr>
              <w:t>限</w:t>
            </w:r>
          </w:p>
        </w:tc>
        <w:tc>
          <w:tcPr>
            <w:tcW w:w="2520" w:type="dxa"/>
            <w:noWrap w:val="0"/>
            <w:vAlign w:val="top"/>
          </w:tcPr>
          <w:p w14:paraId="3DFB89CA">
            <w:pPr>
              <w:rPr>
                <w:rFonts w:hint="eastAsia" w:ascii="宋体" w:hAnsi="宋体" w:eastAsia="宋体" w:cs="宋体"/>
                <w:sz w:val="24"/>
                <w:highlight w:val="none"/>
              </w:rPr>
            </w:pPr>
          </w:p>
        </w:tc>
        <w:tc>
          <w:tcPr>
            <w:tcW w:w="2310" w:type="dxa"/>
            <w:noWrap w:val="0"/>
            <w:vAlign w:val="top"/>
          </w:tcPr>
          <w:p w14:paraId="36C5485D">
            <w:pPr>
              <w:rPr>
                <w:rFonts w:hint="eastAsia" w:ascii="宋体" w:hAnsi="宋体" w:eastAsia="宋体" w:cs="宋体"/>
                <w:sz w:val="24"/>
                <w:highlight w:val="none"/>
              </w:rPr>
            </w:pPr>
          </w:p>
        </w:tc>
        <w:tc>
          <w:tcPr>
            <w:tcW w:w="1224" w:type="dxa"/>
            <w:noWrap w:val="0"/>
            <w:vAlign w:val="top"/>
          </w:tcPr>
          <w:p w14:paraId="728270D0">
            <w:pPr>
              <w:rPr>
                <w:rFonts w:hint="eastAsia" w:ascii="宋体" w:hAnsi="宋体" w:eastAsia="宋体" w:cs="宋体"/>
                <w:sz w:val="24"/>
                <w:highlight w:val="none"/>
              </w:rPr>
            </w:pPr>
          </w:p>
        </w:tc>
      </w:tr>
      <w:tr w14:paraId="13127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30CA500A">
            <w:pPr>
              <w:jc w:val="center"/>
              <w:rPr>
                <w:rFonts w:hint="eastAsia" w:ascii="宋体" w:hAnsi="宋体" w:eastAsia="宋体" w:cs="宋体"/>
                <w:sz w:val="24"/>
                <w:highlight w:val="none"/>
              </w:rPr>
            </w:pPr>
            <w:r>
              <w:rPr>
                <w:rFonts w:hint="eastAsia" w:ascii="宋体" w:hAnsi="宋体" w:eastAsia="宋体" w:cs="宋体"/>
                <w:sz w:val="24"/>
                <w:highlight w:val="none"/>
              </w:rPr>
              <w:t>2</w:t>
            </w:r>
          </w:p>
        </w:tc>
        <w:tc>
          <w:tcPr>
            <w:tcW w:w="1470" w:type="dxa"/>
            <w:noWrap w:val="0"/>
            <w:vAlign w:val="center"/>
          </w:tcPr>
          <w:p w14:paraId="67B4041E">
            <w:pPr>
              <w:jc w:val="center"/>
              <w:rPr>
                <w:rFonts w:hint="default" w:ascii="宋体" w:hAnsi="宋体" w:eastAsia="宋体" w:cs="宋体"/>
                <w:sz w:val="24"/>
                <w:highlight w:val="none"/>
                <w:lang w:val="en-US" w:eastAsia="zh-CN"/>
              </w:rPr>
            </w:pPr>
            <w:r>
              <w:rPr>
                <w:rFonts w:hint="eastAsia" w:ascii="宋体" w:hAnsi="宋体" w:cs="宋体"/>
                <w:sz w:val="24"/>
                <w:highlight w:val="none"/>
                <w:lang w:val="en-US" w:eastAsia="zh-CN"/>
              </w:rPr>
              <w:t>质量要求</w:t>
            </w:r>
          </w:p>
        </w:tc>
        <w:tc>
          <w:tcPr>
            <w:tcW w:w="2520" w:type="dxa"/>
            <w:noWrap w:val="0"/>
            <w:vAlign w:val="top"/>
          </w:tcPr>
          <w:p w14:paraId="609130A2">
            <w:pPr>
              <w:rPr>
                <w:rFonts w:hint="eastAsia" w:ascii="宋体" w:hAnsi="宋体" w:eastAsia="宋体" w:cs="宋体"/>
                <w:sz w:val="24"/>
                <w:highlight w:val="none"/>
              </w:rPr>
            </w:pPr>
          </w:p>
        </w:tc>
        <w:tc>
          <w:tcPr>
            <w:tcW w:w="2310" w:type="dxa"/>
            <w:noWrap w:val="0"/>
            <w:vAlign w:val="top"/>
          </w:tcPr>
          <w:p w14:paraId="0310F3CD">
            <w:pPr>
              <w:rPr>
                <w:rFonts w:hint="eastAsia" w:ascii="宋体" w:hAnsi="宋体" w:eastAsia="宋体" w:cs="宋体"/>
                <w:sz w:val="24"/>
                <w:highlight w:val="none"/>
              </w:rPr>
            </w:pPr>
          </w:p>
        </w:tc>
        <w:tc>
          <w:tcPr>
            <w:tcW w:w="1224" w:type="dxa"/>
            <w:noWrap w:val="0"/>
            <w:vAlign w:val="top"/>
          </w:tcPr>
          <w:p w14:paraId="498EC7C6">
            <w:pPr>
              <w:rPr>
                <w:rFonts w:hint="eastAsia" w:ascii="宋体" w:hAnsi="宋体" w:eastAsia="宋体" w:cs="宋体"/>
                <w:sz w:val="24"/>
                <w:highlight w:val="none"/>
              </w:rPr>
            </w:pPr>
          </w:p>
        </w:tc>
      </w:tr>
      <w:tr w14:paraId="4477B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4CBEE2EB">
            <w:pPr>
              <w:jc w:val="center"/>
              <w:rPr>
                <w:rFonts w:hint="eastAsia" w:ascii="宋体" w:hAnsi="宋体" w:eastAsia="宋体" w:cs="宋体"/>
                <w:sz w:val="24"/>
                <w:highlight w:val="none"/>
              </w:rPr>
            </w:pPr>
            <w:r>
              <w:rPr>
                <w:rFonts w:hint="eastAsia" w:ascii="宋体" w:hAnsi="宋体" w:eastAsia="宋体" w:cs="宋体"/>
                <w:sz w:val="24"/>
                <w:highlight w:val="none"/>
              </w:rPr>
              <w:t>3</w:t>
            </w:r>
          </w:p>
        </w:tc>
        <w:tc>
          <w:tcPr>
            <w:tcW w:w="1470" w:type="dxa"/>
            <w:noWrap w:val="0"/>
            <w:vAlign w:val="center"/>
          </w:tcPr>
          <w:p w14:paraId="13B81ECA">
            <w:pPr>
              <w:jc w:val="center"/>
              <w:rPr>
                <w:rFonts w:hint="eastAsia" w:ascii="宋体" w:hAnsi="宋体" w:eastAsia="宋体" w:cs="宋体"/>
                <w:sz w:val="24"/>
                <w:highlight w:val="none"/>
              </w:rPr>
            </w:pPr>
            <w:r>
              <w:rPr>
                <w:rFonts w:hint="eastAsia" w:ascii="宋体" w:hAnsi="宋体" w:eastAsia="宋体" w:cs="宋体"/>
                <w:sz w:val="24"/>
                <w:highlight w:val="none"/>
              </w:rPr>
              <w:t>付款响应</w:t>
            </w:r>
          </w:p>
        </w:tc>
        <w:tc>
          <w:tcPr>
            <w:tcW w:w="2520" w:type="dxa"/>
            <w:noWrap w:val="0"/>
            <w:vAlign w:val="top"/>
          </w:tcPr>
          <w:p w14:paraId="3A817088">
            <w:pPr>
              <w:rPr>
                <w:rFonts w:hint="eastAsia" w:ascii="宋体" w:hAnsi="宋体" w:eastAsia="宋体" w:cs="宋体"/>
                <w:sz w:val="24"/>
                <w:highlight w:val="none"/>
              </w:rPr>
            </w:pPr>
          </w:p>
        </w:tc>
        <w:tc>
          <w:tcPr>
            <w:tcW w:w="2310" w:type="dxa"/>
            <w:noWrap w:val="0"/>
            <w:vAlign w:val="top"/>
          </w:tcPr>
          <w:p w14:paraId="1F022FB6">
            <w:pPr>
              <w:rPr>
                <w:rFonts w:hint="eastAsia" w:ascii="宋体" w:hAnsi="宋体" w:eastAsia="宋体" w:cs="宋体"/>
                <w:sz w:val="24"/>
                <w:highlight w:val="none"/>
              </w:rPr>
            </w:pPr>
          </w:p>
        </w:tc>
        <w:tc>
          <w:tcPr>
            <w:tcW w:w="1224" w:type="dxa"/>
            <w:noWrap w:val="0"/>
            <w:vAlign w:val="top"/>
          </w:tcPr>
          <w:p w14:paraId="78511CB0">
            <w:pPr>
              <w:rPr>
                <w:rFonts w:hint="eastAsia" w:ascii="宋体" w:hAnsi="宋体" w:eastAsia="宋体" w:cs="宋体"/>
                <w:sz w:val="24"/>
                <w:highlight w:val="none"/>
              </w:rPr>
            </w:pPr>
          </w:p>
        </w:tc>
      </w:tr>
      <w:tr w14:paraId="1ECDF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387514FF">
            <w:pPr>
              <w:jc w:val="center"/>
              <w:rPr>
                <w:rFonts w:hint="eastAsia" w:ascii="宋体" w:hAnsi="宋体" w:eastAsia="宋体" w:cs="宋体"/>
                <w:sz w:val="24"/>
                <w:highlight w:val="none"/>
              </w:rPr>
            </w:pPr>
            <w:r>
              <w:rPr>
                <w:rFonts w:hint="eastAsia" w:ascii="宋体" w:hAnsi="宋体" w:eastAsia="宋体" w:cs="宋体"/>
                <w:sz w:val="24"/>
                <w:highlight w:val="none"/>
              </w:rPr>
              <w:t>4</w:t>
            </w:r>
          </w:p>
        </w:tc>
        <w:tc>
          <w:tcPr>
            <w:tcW w:w="1470" w:type="dxa"/>
            <w:noWrap w:val="0"/>
            <w:vAlign w:val="center"/>
          </w:tcPr>
          <w:p w14:paraId="0AE625EF">
            <w:pPr>
              <w:jc w:val="center"/>
              <w:rPr>
                <w:rFonts w:hint="eastAsia" w:ascii="宋体" w:hAnsi="宋体" w:eastAsia="宋体" w:cs="宋体"/>
                <w:sz w:val="24"/>
                <w:highlight w:val="none"/>
              </w:rPr>
            </w:pPr>
            <w:r>
              <w:rPr>
                <w:rFonts w:hint="eastAsia" w:ascii="宋体" w:hAnsi="宋体" w:eastAsia="宋体" w:cs="宋体"/>
                <w:sz w:val="24"/>
                <w:highlight w:val="none"/>
              </w:rPr>
              <w:t>其他</w:t>
            </w:r>
          </w:p>
        </w:tc>
        <w:tc>
          <w:tcPr>
            <w:tcW w:w="2520" w:type="dxa"/>
            <w:noWrap w:val="0"/>
            <w:vAlign w:val="top"/>
          </w:tcPr>
          <w:p w14:paraId="05C0FB66">
            <w:pPr>
              <w:rPr>
                <w:rFonts w:hint="eastAsia" w:ascii="宋体" w:hAnsi="宋体" w:eastAsia="宋体" w:cs="宋体"/>
                <w:sz w:val="24"/>
                <w:highlight w:val="none"/>
              </w:rPr>
            </w:pPr>
          </w:p>
        </w:tc>
        <w:tc>
          <w:tcPr>
            <w:tcW w:w="2310" w:type="dxa"/>
            <w:noWrap w:val="0"/>
            <w:vAlign w:val="top"/>
          </w:tcPr>
          <w:p w14:paraId="2362DC85">
            <w:pPr>
              <w:rPr>
                <w:rFonts w:hint="eastAsia" w:ascii="宋体" w:hAnsi="宋体" w:eastAsia="宋体" w:cs="宋体"/>
                <w:sz w:val="24"/>
                <w:highlight w:val="none"/>
              </w:rPr>
            </w:pPr>
          </w:p>
        </w:tc>
        <w:tc>
          <w:tcPr>
            <w:tcW w:w="1224" w:type="dxa"/>
            <w:noWrap w:val="0"/>
            <w:vAlign w:val="top"/>
          </w:tcPr>
          <w:p w14:paraId="1D65DAF7">
            <w:pPr>
              <w:rPr>
                <w:rFonts w:hint="eastAsia" w:ascii="宋体" w:hAnsi="宋体" w:eastAsia="宋体" w:cs="宋体"/>
                <w:sz w:val="24"/>
                <w:highlight w:val="none"/>
              </w:rPr>
            </w:pPr>
          </w:p>
        </w:tc>
      </w:tr>
    </w:tbl>
    <w:p w14:paraId="2021C447">
      <w:pPr>
        <w:spacing w:line="380" w:lineRule="exact"/>
        <w:jc w:val="left"/>
        <w:rPr>
          <w:rFonts w:hint="eastAsia" w:ascii="宋体" w:hAnsi="宋体" w:eastAsia="宋体" w:cs="宋体"/>
          <w:sz w:val="24"/>
          <w:highlight w:val="none"/>
        </w:rPr>
      </w:pPr>
      <w:r>
        <w:rPr>
          <w:rFonts w:hint="eastAsia" w:ascii="宋体" w:hAnsi="宋体" w:eastAsia="宋体" w:cs="宋体"/>
          <w:sz w:val="24"/>
          <w:highlight w:val="none"/>
        </w:rPr>
        <w:t>供应商名称：（电子</w:t>
      </w:r>
      <w:r>
        <w:rPr>
          <w:rFonts w:hint="eastAsia" w:ascii="宋体" w:hAnsi="宋体" w:eastAsia="宋体" w:cs="宋体"/>
          <w:sz w:val="24"/>
          <w:highlight w:val="none"/>
          <w:lang w:val="en-US" w:eastAsia="zh-CN"/>
        </w:rPr>
        <w:t>公</w:t>
      </w:r>
      <w:r>
        <w:rPr>
          <w:rFonts w:hint="eastAsia" w:ascii="宋体" w:hAnsi="宋体" w:eastAsia="宋体" w:cs="宋体"/>
          <w:sz w:val="24"/>
          <w:highlight w:val="none"/>
        </w:rPr>
        <w:t>章）</w:t>
      </w:r>
    </w:p>
    <w:p w14:paraId="0560B945">
      <w:pPr>
        <w:spacing w:line="380" w:lineRule="exact"/>
        <w:ind w:right="640" w:firstLine="1560" w:firstLineChars="650"/>
        <w:jc w:val="left"/>
        <w:rPr>
          <w:rFonts w:hint="eastAsia" w:ascii="宋体" w:hAnsi="宋体" w:eastAsia="宋体" w:cs="宋体"/>
          <w:sz w:val="24"/>
          <w:highlight w:val="none"/>
        </w:rPr>
      </w:pPr>
    </w:p>
    <w:p w14:paraId="2E90E48D">
      <w:pPr>
        <w:spacing w:line="380" w:lineRule="exact"/>
        <w:ind w:right="640"/>
        <w:jc w:val="left"/>
        <w:rPr>
          <w:rFonts w:hint="eastAsia" w:ascii="宋体" w:hAnsi="宋体" w:eastAsia="宋体" w:cs="宋体"/>
          <w:sz w:val="24"/>
          <w:highlight w:val="none"/>
        </w:rPr>
      </w:pPr>
      <w:r>
        <w:rPr>
          <w:rFonts w:hint="eastAsia" w:ascii="宋体" w:hAnsi="宋体" w:eastAsia="宋体" w:cs="宋体"/>
          <w:sz w:val="24"/>
          <w:highlight w:val="none"/>
        </w:rPr>
        <w:t>法人代表：（签</w:t>
      </w:r>
      <w:r>
        <w:rPr>
          <w:rFonts w:hint="eastAsia" w:ascii="宋体" w:hAnsi="宋体" w:eastAsia="宋体" w:cs="宋体"/>
          <w:sz w:val="24"/>
          <w:highlight w:val="none"/>
          <w:lang w:val="en-US" w:eastAsia="zh-CN"/>
        </w:rPr>
        <w:t>字</w:t>
      </w:r>
      <w:r>
        <w:rPr>
          <w:rFonts w:hint="eastAsia" w:ascii="宋体" w:hAnsi="宋体" w:eastAsia="宋体" w:cs="宋体"/>
          <w:sz w:val="24"/>
          <w:highlight w:val="none"/>
        </w:rPr>
        <w:t>）</w:t>
      </w:r>
    </w:p>
    <w:p w14:paraId="161DAD35">
      <w:pPr>
        <w:jc w:val="right"/>
        <w:rPr>
          <w:rFonts w:hint="eastAsia" w:ascii="宋体" w:hAnsi="宋体" w:eastAsia="宋体" w:cs="宋体"/>
          <w:sz w:val="24"/>
          <w:highlight w:val="none"/>
        </w:rPr>
      </w:pPr>
      <w:r>
        <w:rPr>
          <w:rFonts w:hint="eastAsia" w:ascii="宋体" w:hAnsi="宋体" w:eastAsia="宋体" w:cs="宋体"/>
          <w:sz w:val="24"/>
          <w:highlight w:val="none"/>
        </w:rPr>
        <w:t xml:space="preserve">               日期：      年   月    日</w:t>
      </w:r>
    </w:p>
    <w:p w14:paraId="12830A26">
      <w:pPr>
        <w:adjustRightInd w:val="0"/>
        <w:snapToGrid w:val="0"/>
        <w:spacing w:line="360" w:lineRule="auto"/>
        <w:rPr>
          <w:rFonts w:hint="eastAsia" w:ascii="宋体" w:hAnsi="宋体" w:eastAsia="宋体" w:cs="宋体"/>
          <w:b/>
          <w:bCs/>
          <w:sz w:val="24"/>
          <w:szCs w:val="28"/>
          <w:highlight w:val="none"/>
        </w:rPr>
      </w:pPr>
      <w:r>
        <w:rPr>
          <w:rFonts w:hint="eastAsia" w:ascii="宋体" w:hAnsi="宋体" w:eastAsia="宋体" w:cs="宋体"/>
          <w:b/>
          <w:bCs/>
          <w:sz w:val="24"/>
          <w:szCs w:val="28"/>
          <w:highlight w:val="none"/>
        </w:rPr>
        <w:t>备注：</w:t>
      </w:r>
    </w:p>
    <w:p w14:paraId="071A4FAF">
      <w:pPr>
        <w:adjustRightInd w:val="0"/>
        <w:snapToGrid w:val="0"/>
        <w:spacing w:line="360" w:lineRule="auto"/>
        <w:rPr>
          <w:rFonts w:hint="eastAsia" w:ascii="宋体" w:hAnsi="宋体" w:eastAsia="宋体" w:cs="宋体"/>
          <w:b/>
          <w:bCs/>
          <w:sz w:val="24"/>
          <w:szCs w:val="28"/>
          <w:highlight w:val="none"/>
        </w:rPr>
      </w:pPr>
      <w:r>
        <w:rPr>
          <w:rFonts w:hint="eastAsia" w:ascii="宋体" w:hAnsi="宋体" w:eastAsia="宋体" w:cs="宋体"/>
          <w:b/>
          <w:bCs/>
          <w:sz w:val="24"/>
          <w:szCs w:val="28"/>
          <w:highlight w:val="none"/>
        </w:rPr>
        <w:t>1、</w:t>
      </w:r>
      <w:r>
        <w:rPr>
          <w:rFonts w:hint="eastAsia" w:ascii="宋体" w:hAnsi="宋体" w:cs="宋体"/>
          <w:b/>
          <w:bCs/>
          <w:sz w:val="24"/>
          <w:szCs w:val="28"/>
          <w:highlight w:val="none"/>
          <w:lang w:eastAsia="zh-CN"/>
        </w:rPr>
        <w:t>供应商</w:t>
      </w:r>
      <w:r>
        <w:rPr>
          <w:rFonts w:hint="eastAsia" w:ascii="宋体" w:hAnsi="宋体" w:eastAsia="宋体" w:cs="宋体"/>
          <w:b/>
          <w:bCs/>
          <w:sz w:val="24"/>
          <w:szCs w:val="28"/>
          <w:highlight w:val="none"/>
        </w:rPr>
        <w:t>必须逐项对应描述投标服务要求，如不进行描述，仅在响应栏填“响应”或未填写的，将可能导致投标无效；</w:t>
      </w:r>
    </w:p>
    <w:p w14:paraId="57670E2C">
      <w:pPr>
        <w:adjustRightInd w:val="0"/>
        <w:snapToGrid w:val="0"/>
        <w:spacing w:line="360" w:lineRule="auto"/>
        <w:rPr>
          <w:rFonts w:hint="eastAsia" w:ascii="宋体" w:hAnsi="宋体" w:eastAsia="宋体" w:cs="宋体"/>
          <w:b/>
          <w:bCs/>
          <w:sz w:val="24"/>
          <w:szCs w:val="28"/>
          <w:highlight w:val="none"/>
        </w:rPr>
      </w:pPr>
      <w:r>
        <w:rPr>
          <w:rFonts w:hint="eastAsia" w:ascii="宋体" w:hAnsi="宋体" w:eastAsia="宋体" w:cs="宋体"/>
          <w:b/>
          <w:bCs/>
          <w:sz w:val="24"/>
          <w:szCs w:val="28"/>
          <w:highlight w:val="none"/>
        </w:rPr>
        <w:t>2、</w:t>
      </w:r>
      <w:r>
        <w:rPr>
          <w:rFonts w:hint="eastAsia" w:ascii="宋体" w:hAnsi="宋体" w:cs="宋体"/>
          <w:b/>
          <w:bCs/>
          <w:sz w:val="24"/>
          <w:szCs w:val="28"/>
          <w:highlight w:val="none"/>
          <w:lang w:eastAsia="zh-CN"/>
        </w:rPr>
        <w:t>供应商</w:t>
      </w:r>
      <w:r>
        <w:rPr>
          <w:rFonts w:hint="eastAsia" w:ascii="宋体" w:hAnsi="宋体" w:eastAsia="宋体" w:cs="宋体"/>
          <w:b/>
          <w:bCs/>
          <w:sz w:val="24"/>
          <w:szCs w:val="28"/>
          <w:highlight w:val="none"/>
        </w:rPr>
        <w:t>所投服务如与招标文件要求不一致，则须在上表偏离说明中详细注明。</w:t>
      </w:r>
    </w:p>
    <w:p w14:paraId="60BAA858">
      <w:pPr>
        <w:adjustRightInd w:val="0"/>
        <w:snapToGrid w:val="0"/>
        <w:spacing w:line="360" w:lineRule="auto"/>
        <w:rPr>
          <w:rFonts w:hint="eastAsia" w:ascii="宋体" w:hAnsi="宋体" w:eastAsia="宋体" w:cs="宋体"/>
          <w:b/>
          <w:bCs/>
          <w:sz w:val="24"/>
          <w:szCs w:val="28"/>
          <w:highlight w:val="none"/>
        </w:rPr>
      </w:pPr>
      <w:r>
        <w:rPr>
          <w:rFonts w:hint="eastAsia" w:ascii="宋体" w:hAnsi="宋体" w:eastAsia="宋体" w:cs="宋体"/>
          <w:b/>
          <w:bCs/>
          <w:sz w:val="24"/>
          <w:szCs w:val="28"/>
          <w:highlight w:val="none"/>
        </w:rPr>
        <w:t>3、响应部分可后附详细说明及技术资料，并应注明投标文件中对应的页码范围。</w:t>
      </w:r>
    </w:p>
    <w:p w14:paraId="00BF47E3">
      <w:pPr>
        <w:pStyle w:val="18"/>
        <w:rPr>
          <w:rFonts w:hint="eastAsia" w:ascii="宋体" w:hAnsi="宋体" w:eastAsia="宋体" w:cs="宋体"/>
          <w:highlight w:val="none"/>
        </w:rPr>
      </w:pPr>
    </w:p>
    <w:p w14:paraId="58E3EF8C">
      <w:pPr>
        <w:pStyle w:val="18"/>
        <w:rPr>
          <w:rFonts w:hint="eastAsia" w:ascii="宋体" w:hAnsi="宋体" w:eastAsia="宋体" w:cs="宋体"/>
          <w:highlight w:val="none"/>
        </w:rPr>
      </w:pPr>
    </w:p>
    <w:p w14:paraId="7C859D24">
      <w:pPr>
        <w:pStyle w:val="18"/>
        <w:rPr>
          <w:rFonts w:hint="eastAsia" w:ascii="宋体" w:hAnsi="宋体" w:eastAsia="宋体" w:cs="宋体"/>
          <w:highlight w:val="none"/>
        </w:rPr>
      </w:pPr>
    </w:p>
    <w:p w14:paraId="6085B68C">
      <w:pPr>
        <w:pStyle w:val="18"/>
        <w:rPr>
          <w:rFonts w:hint="eastAsia" w:ascii="宋体" w:hAnsi="宋体" w:eastAsia="宋体" w:cs="宋体"/>
          <w:highlight w:val="none"/>
          <w:lang w:eastAsia="zh-CN"/>
        </w:rPr>
      </w:pPr>
    </w:p>
    <w:p w14:paraId="5744DD73">
      <w:pPr>
        <w:pStyle w:val="18"/>
        <w:rPr>
          <w:rFonts w:hint="eastAsia" w:ascii="宋体" w:hAnsi="宋体" w:eastAsia="宋体" w:cs="宋体"/>
          <w:highlight w:val="none"/>
          <w:lang w:eastAsia="zh-CN"/>
        </w:rPr>
      </w:pPr>
    </w:p>
    <w:p w14:paraId="6CCE69BA">
      <w:pPr>
        <w:pStyle w:val="18"/>
        <w:rPr>
          <w:rFonts w:hint="eastAsia" w:ascii="宋体" w:hAnsi="宋体" w:eastAsia="宋体" w:cs="宋体"/>
          <w:highlight w:val="none"/>
          <w:lang w:eastAsia="zh-CN"/>
        </w:rPr>
      </w:pPr>
    </w:p>
    <w:p w14:paraId="7C9071DE">
      <w:pPr>
        <w:pStyle w:val="18"/>
        <w:rPr>
          <w:rFonts w:hint="eastAsia" w:ascii="宋体" w:hAnsi="宋体" w:eastAsia="宋体" w:cs="宋体"/>
          <w:highlight w:val="none"/>
        </w:rPr>
      </w:pPr>
    </w:p>
    <w:p w14:paraId="3699E6AD">
      <w:pPr>
        <w:pStyle w:val="18"/>
        <w:rPr>
          <w:rFonts w:hint="eastAsia" w:ascii="宋体" w:hAnsi="宋体" w:eastAsia="宋体" w:cs="宋体"/>
          <w:highlight w:val="none"/>
        </w:rPr>
      </w:pPr>
    </w:p>
    <w:p w14:paraId="490E4343">
      <w:pPr>
        <w:pStyle w:val="9"/>
        <w:rPr>
          <w:rFonts w:hint="eastAsia" w:ascii="宋体" w:hAnsi="宋体" w:eastAsia="宋体" w:cs="宋体"/>
          <w:sz w:val="28"/>
          <w:szCs w:val="36"/>
          <w:highlight w:val="none"/>
        </w:rPr>
      </w:pPr>
      <w:bookmarkStart w:id="164" w:name="_Hlt509738950"/>
      <w:bookmarkEnd w:id="164"/>
      <w:bookmarkStart w:id="165" w:name="_Toc19673"/>
      <w:bookmarkStart w:id="166" w:name="_Toc28604"/>
      <w:bookmarkStart w:id="167" w:name="_Toc220232400"/>
      <w:bookmarkStart w:id="168" w:name="_Toc40975454"/>
      <w:bookmarkStart w:id="169" w:name="_Toc2238_WPSOffice_Level2"/>
      <w:bookmarkStart w:id="170" w:name="_Toc1906"/>
      <w:r>
        <w:rPr>
          <w:rFonts w:hint="eastAsia" w:hAnsi="宋体" w:cs="宋体"/>
          <w:sz w:val="28"/>
          <w:highlight w:val="none"/>
          <w:lang w:val="en-US" w:eastAsia="zh-CN"/>
        </w:rPr>
        <w:t>五</w:t>
      </w:r>
      <w:r>
        <w:rPr>
          <w:rFonts w:hint="eastAsia" w:ascii="宋体" w:hAnsi="宋体" w:eastAsia="宋体" w:cs="宋体"/>
          <w:sz w:val="28"/>
          <w:highlight w:val="none"/>
        </w:rPr>
        <w:t>．</w:t>
      </w:r>
      <w:r>
        <w:rPr>
          <w:rFonts w:hint="eastAsia" w:ascii="宋体" w:hAnsi="宋体" w:eastAsia="宋体" w:cs="宋体"/>
          <w:sz w:val="28"/>
          <w:highlight w:val="none"/>
          <w:lang w:eastAsia="zh-CN"/>
        </w:rPr>
        <w:t>服务</w:t>
      </w:r>
      <w:r>
        <w:rPr>
          <w:rFonts w:hint="eastAsia" w:ascii="宋体" w:hAnsi="宋体" w:eastAsia="宋体" w:cs="宋体"/>
          <w:sz w:val="28"/>
          <w:highlight w:val="none"/>
        </w:rPr>
        <w:t>质量承诺</w:t>
      </w:r>
      <w:bookmarkEnd w:id="165"/>
      <w:bookmarkEnd w:id="166"/>
      <w:bookmarkEnd w:id="167"/>
      <w:bookmarkEnd w:id="168"/>
      <w:bookmarkEnd w:id="169"/>
      <w:bookmarkEnd w:id="170"/>
    </w:p>
    <w:p w14:paraId="36BE59FD">
      <w:pPr>
        <w:spacing w:before="48" w:beforeLines="20" w:after="48" w:afterLines="20" w:line="360" w:lineRule="auto"/>
        <w:ind w:firstLine="480" w:firstLineChars="200"/>
        <w:jc w:val="center"/>
        <w:rPr>
          <w:rFonts w:hint="eastAsia" w:ascii="宋体" w:hAnsi="宋体" w:eastAsia="宋体" w:cs="宋体"/>
          <w:sz w:val="24"/>
          <w:highlight w:val="none"/>
        </w:rPr>
      </w:pPr>
      <w:r>
        <w:rPr>
          <w:rFonts w:hint="eastAsia" w:ascii="宋体" w:hAnsi="宋体" w:eastAsia="宋体" w:cs="宋体"/>
          <w:sz w:val="24"/>
          <w:highlight w:val="none"/>
        </w:rPr>
        <w:t>(</w:t>
      </w:r>
      <w:r>
        <w:rPr>
          <w:rFonts w:hint="eastAsia" w:ascii="宋体" w:hAnsi="宋体" w:cs="宋体"/>
          <w:sz w:val="24"/>
          <w:highlight w:val="none"/>
          <w:lang w:eastAsia="zh-CN"/>
        </w:rPr>
        <w:t>供应商</w:t>
      </w:r>
      <w:r>
        <w:rPr>
          <w:rFonts w:hint="eastAsia" w:ascii="宋体" w:hAnsi="宋体" w:eastAsia="宋体" w:cs="宋体"/>
          <w:sz w:val="24"/>
          <w:highlight w:val="none"/>
        </w:rPr>
        <w:t>可自行制作格式)</w:t>
      </w:r>
    </w:p>
    <w:p w14:paraId="008F5CF4">
      <w:pPr>
        <w:spacing w:before="48" w:beforeLines="20" w:after="48" w:afterLines="20" w:line="360" w:lineRule="auto"/>
        <w:rPr>
          <w:rFonts w:hint="eastAsia" w:ascii="宋体" w:hAnsi="宋体" w:eastAsia="宋体" w:cs="宋体"/>
          <w:sz w:val="28"/>
          <w:highlight w:val="none"/>
        </w:rPr>
      </w:pPr>
    </w:p>
    <w:p w14:paraId="404CCAFE">
      <w:pPr>
        <w:pStyle w:val="18"/>
        <w:rPr>
          <w:rFonts w:hint="eastAsia" w:ascii="宋体" w:hAnsi="宋体" w:eastAsia="宋体" w:cs="宋体"/>
          <w:highlight w:val="none"/>
        </w:rPr>
      </w:pPr>
    </w:p>
    <w:p w14:paraId="4F96172F">
      <w:pPr>
        <w:pStyle w:val="18"/>
        <w:rPr>
          <w:rFonts w:hint="eastAsia" w:ascii="宋体" w:hAnsi="宋体" w:eastAsia="宋体" w:cs="宋体"/>
          <w:highlight w:val="none"/>
        </w:rPr>
      </w:pPr>
    </w:p>
    <w:p w14:paraId="285D3642">
      <w:pPr>
        <w:pStyle w:val="18"/>
        <w:rPr>
          <w:rFonts w:hint="eastAsia" w:ascii="宋体" w:hAnsi="宋体" w:eastAsia="宋体" w:cs="宋体"/>
          <w:highlight w:val="none"/>
        </w:rPr>
      </w:pPr>
    </w:p>
    <w:p w14:paraId="4AC4DF0B">
      <w:pPr>
        <w:pStyle w:val="18"/>
        <w:rPr>
          <w:rFonts w:hint="eastAsia" w:ascii="宋体" w:hAnsi="宋体" w:eastAsia="宋体" w:cs="宋体"/>
          <w:highlight w:val="none"/>
        </w:rPr>
      </w:pPr>
    </w:p>
    <w:p w14:paraId="62F24954">
      <w:pPr>
        <w:pStyle w:val="18"/>
        <w:rPr>
          <w:rFonts w:hint="eastAsia" w:ascii="宋体" w:hAnsi="宋体" w:eastAsia="宋体" w:cs="宋体"/>
          <w:highlight w:val="none"/>
        </w:rPr>
      </w:pPr>
    </w:p>
    <w:p w14:paraId="5605004D">
      <w:pPr>
        <w:pStyle w:val="18"/>
        <w:rPr>
          <w:rFonts w:hint="eastAsia" w:ascii="宋体" w:hAnsi="宋体" w:eastAsia="宋体" w:cs="宋体"/>
          <w:highlight w:val="none"/>
        </w:rPr>
      </w:pPr>
    </w:p>
    <w:p w14:paraId="4053ED4E">
      <w:pPr>
        <w:pStyle w:val="18"/>
        <w:rPr>
          <w:rFonts w:hint="eastAsia" w:ascii="宋体" w:hAnsi="宋体" w:eastAsia="宋体" w:cs="宋体"/>
          <w:highlight w:val="none"/>
        </w:rPr>
      </w:pPr>
    </w:p>
    <w:p w14:paraId="1BFF9A45">
      <w:pPr>
        <w:pStyle w:val="18"/>
        <w:rPr>
          <w:rFonts w:hint="eastAsia" w:ascii="宋体" w:hAnsi="宋体" w:eastAsia="宋体" w:cs="宋体"/>
          <w:highlight w:val="none"/>
        </w:rPr>
      </w:pPr>
    </w:p>
    <w:p w14:paraId="28731633">
      <w:pPr>
        <w:pStyle w:val="18"/>
        <w:rPr>
          <w:rFonts w:hint="eastAsia" w:ascii="宋体" w:hAnsi="宋体" w:eastAsia="宋体" w:cs="宋体"/>
          <w:highlight w:val="none"/>
        </w:rPr>
      </w:pPr>
    </w:p>
    <w:p w14:paraId="5E7C8B61">
      <w:pPr>
        <w:pStyle w:val="18"/>
        <w:rPr>
          <w:rFonts w:hint="eastAsia" w:ascii="宋体" w:hAnsi="宋体" w:eastAsia="宋体" w:cs="宋体"/>
          <w:highlight w:val="none"/>
        </w:rPr>
      </w:pPr>
    </w:p>
    <w:p w14:paraId="106AAAE9">
      <w:pPr>
        <w:pStyle w:val="18"/>
        <w:rPr>
          <w:rFonts w:hint="eastAsia" w:ascii="宋体" w:hAnsi="宋体" w:eastAsia="宋体" w:cs="宋体"/>
          <w:highlight w:val="none"/>
        </w:rPr>
      </w:pPr>
    </w:p>
    <w:p w14:paraId="3367A366">
      <w:pPr>
        <w:pStyle w:val="18"/>
        <w:rPr>
          <w:rFonts w:hint="eastAsia" w:ascii="宋体" w:hAnsi="宋体" w:eastAsia="宋体" w:cs="宋体"/>
          <w:highlight w:val="none"/>
        </w:rPr>
      </w:pPr>
    </w:p>
    <w:p w14:paraId="51A2A297">
      <w:pPr>
        <w:pStyle w:val="18"/>
        <w:rPr>
          <w:rFonts w:hint="eastAsia" w:ascii="宋体" w:hAnsi="宋体" w:eastAsia="宋体" w:cs="宋体"/>
          <w:highlight w:val="none"/>
        </w:rPr>
      </w:pPr>
    </w:p>
    <w:p w14:paraId="30C1B1D0">
      <w:pPr>
        <w:pStyle w:val="18"/>
        <w:rPr>
          <w:rFonts w:hint="eastAsia" w:ascii="宋体" w:hAnsi="宋体" w:eastAsia="宋体" w:cs="宋体"/>
          <w:highlight w:val="none"/>
        </w:rPr>
      </w:pPr>
    </w:p>
    <w:p w14:paraId="0B78C5C9">
      <w:pPr>
        <w:pStyle w:val="18"/>
        <w:rPr>
          <w:rFonts w:hint="eastAsia" w:ascii="宋体" w:hAnsi="宋体" w:eastAsia="宋体" w:cs="宋体"/>
          <w:highlight w:val="none"/>
        </w:rPr>
      </w:pPr>
    </w:p>
    <w:p w14:paraId="398CFC86">
      <w:pPr>
        <w:pStyle w:val="18"/>
        <w:rPr>
          <w:rFonts w:hint="eastAsia" w:ascii="宋体" w:hAnsi="宋体" w:eastAsia="宋体" w:cs="宋体"/>
          <w:highlight w:val="none"/>
        </w:rPr>
      </w:pPr>
    </w:p>
    <w:p w14:paraId="74747D92">
      <w:pPr>
        <w:pStyle w:val="18"/>
        <w:rPr>
          <w:rFonts w:hint="eastAsia" w:ascii="宋体" w:hAnsi="宋体" w:eastAsia="宋体" w:cs="宋体"/>
          <w:highlight w:val="none"/>
        </w:rPr>
      </w:pPr>
    </w:p>
    <w:p w14:paraId="6E4EFF67">
      <w:pPr>
        <w:pStyle w:val="18"/>
        <w:rPr>
          <w:rFonts w:hint="eastAsia" w:ascii="宋体" w:hAnsi="宋体" w:eastAsia="宋体" w:cs="宋体"/>
          <w:highlight w:val="none"/>
        </w:rPr>
      </w:pPr>
    </w:p>
    <w:p w14:paraId="53B2C225">
      <w:pPr>
        <w:pStyle w:val="18"/>
        <w:rPr>
          <w:rFonts w:hint="eastAsia" w:ascii="宋体" w:hAnsi="宋体" w:eastAsia="宋体" w:cs="宋体"/>
          <w:highlight w:val="none"/>
        </w:rPr>
      </w:pPr>
    </w:p>
    <w:p w14:paraId="3FAA7B72">
      <w:pPr>
        <w:pStyle w:val="18"/>
        <w:rPr>
          <w:rFonts w:hint="eastAsia" w:ascii="宋体" w:hAnsi="宋体" w:eastAsia="宋体" w:cs="宋体"/>
          <w:highlight w:val="none"/>
        </w:rPr>
      </w:pPr>
    </w:p>
    <w:p w14:paraId="1BC9B93A">
      <w:pPr>
        <w:pStyle w:val="18"/>
        <w:rPr>
          <w:rFonts w:hint="eastAsia" w:ascii="宋体" w:hAnsi="宋体" w:eastAsia="宋体" w:cs="宋体"/>
          <w:highlight w:val="none"/>
        </w:rPr>
      </w:pPr>
    </w:p>
    <w:p w14:paraId="1D4CB259">
      <w:pPr>
        <w:pStyle w:val="18"/>
        <w:rPr>
          <w:rFonts w:hint="eastAsia" w:ascii="宋体" w:hAnsi="宋体" w:eastAsia="宋体" w:cs="宋体"/>
          <w:highlight w:val="none"/>
        </w:rPr>
      </w:pPr>
    </w:p>
    <w:p w14:paraId="375DD7AE">
      <w:pPr>
        <w:pStyle w:val="18"/>
        <w:rPr>
          <w:rFonts w:hint="eastAsia" w:ascii="宋体" w:hAnsi="宋体" w:eastAsia="宋体" w:cs="宋体"/>
          <w:highlight w:val="none"/>
        </w:rPr>
      </w:pPr>
    </w:p>
    <w:p w14:paraId="34DD0F34">
      <w:pPr>
        <w:pStyle w:val="18"/>
        <w:rPr>
          <w:rFonts w:hint="eastAsia" w:ascii="宋体" w:hAnsi="宋体" w:eastAsia="宋体" w:cs="宋体"/>
          <w:highlight w:val="none"/>
        </w:rPr>
      </w:pPr>
    </w:p>
    <w:p w14:paraId="1620B896">
      <w:pPr>
        <w:pStyle w:val="18"/>
        <w:rPr>
          <w:rFonts w:hint="eastAsia" w:ascii="宋体" w:hAnsi="宋体" w:eastAsia="宋体" w:cs="宋体"/>
          <w:highlight w:val="none"/>
        </w:rPr>
      </w:pPr>
    </w:p>
    <w:p w14:paraId="28FCC4CE">
      <w:pPr>
        <w:pStyle w:val="18"/>
        <w:rPr>
          <w:rFonts w:hint="eastAsia" w:ascii="宋体" w:hAnsi="宋体" w:eastAsia="宋体" w:cs="宋体"/>
          <w:highlight w:val="none"/>
        </w:rPr>
      </w:pPr>
    </w:p>
    <w:p w14:paraId="413F35FF">
      <w:pPr>
        <w:pStyle w:val="18"/>
        <w:rPr>
          <w:rFonts w:hint="eastAsia" w:ascii="宋体" w:hAnsi="宋体" w:eastAsia="宋体" w:cs="宋体"/>
          <w:highlight w:val="none"/>
        </w:rPr>
      </w:pPr>
    </w:p>
    <w:p w14:paraId="7C20D875">
      <w:pPr>
        <w:pStyle w:val="18"/>
        <w:rPr>
          <w:rFonts w:hint="eastAsia" w:ascii="宋体" w:hAnsi="宋体" w:eastAsia="宋体" w:cs="宋体"/>
          <w:highlight w:val="none"/>
        </w:rPr>
      </w:pPr>
    </w:p>
    <w:p w14:paraId="12927083">
      <w:pPr>
        <w:pStyle w:val="18"/>
        <w:rPr>
          <w:rFonts w:hint="eastAsia" w:ascii="宋体" w:hAnsi="宋体" w:eastAsia="宋体" w:cs="宋体"/>
          <w:highlight w:val="none"/>
        </w:rPr>
      </w:pPr>
    </w:p>
    <w:p w14:paraId="54294BBC">
      <w:pPr>
        <w:pStyle w:val="18"/>
        <w:rPr>
          <w:rFonts w:hint="eastAsia" w:ascii="宋体" w:hAnsi="宋体" w:eastAsia="宋体" w:cs="宋体"/>
          <w:highlight w:val="none"/>
        </w:rPr>
      </w:pPr>
    </w:p>
    <w:p w14:paraId="6A9A5568">
      <w:pPr>
        <w:pStyle w:val="18"/>
        <w:rPr>
          <w:rFonts w:hint="eastAsia" w:ascii="宋体" w:hAnsi="宋体" w:eastAsia="宋体" w:cs="宋体"/>
          <w:highlight w:val="none"/>
        </w:rPr>
      </w:pPr>
    </w:p>
    <w:p w14:paraId="6569E71F">
      <w:pPr>
        <w:pStyle w:val="18"/>
        <w:rPr>
          <w:rFonts w:hint="eastAsia" w:ascii="宋体" w:hAnsi="宋体" w:eastAsia="宋体" w:cs="宋体"/>
          <w:highlight w:val="none"/>
        </w:rPr>
      </w:pPr>
    </w:p>
    <w:p w14:paraId="588A9882">
      <w:pPr>
        <w:pStyle w:val="18"/>
        <w:rPr>
          <w:rFonts w:hint="eastAsia" w:ascii="宋体" w:hAnsi="宋体" w:eastAsia="宋体" w:cs="宋体"/>
          <w:highlight w:val="none"/>
        </w:rPr>
      </w:pPr>
    </w:p>
    <w:p w14:paraId="6CD60A24">
      <w:pPr>
        <w:pStyle w:val="18"/>
        <w:rPr>
          <w:rFonts w:hint="eastAsia" w:ascii="宋体" w:hAnsi="宋体" w:eastAsia="宋体" w:cs="宋体"/>
          <w:highlight w:val="none"/>
        </w:rPr>
      </w:pPr>
    </w:p>
    <w:p w14:paraId="58ECA7C4">
      <w:pPr>
        <w:pStyle w:val="18"/>
        <w:rPr>
          <w:rFonts w:hint="eastAsia" w:ascii="宋体" w:hAnsi="宋体" w:eastAsia="宋体" w:cs="宋体"/>
          <w:highlight w:val="none"/>
        </w:rPr>
      </w:pPr>
    </w:p>
    <w:p w14:paraId="7EEC0C22">
      <w:pPr>
        <w:pStyle w:val="18"/>
        <w:rPr>
          <w:rFonts w:hint="eastAsia" w:ascii="宋体" w:hAnsi="宋体" w:eastAsia="宋体" w:cs="宋体"/>
          <w:highlight w:val="none"/>
        </w:rPr>
      </w:pPr>
    </w:p>
    <w:p w14:paraId="218B4ACC">
      <w:pPr>
        <w:pStyle w:val="18"/>
        <w:rPr>
          <w:rFonts w:hint="eastAsia" w:ascii="宋体" w:hAnsi="宋体" w:eastAsia="宋体" w:cs="宋体"/>
          <w:highlight w:val="none"/>
        </w:rPr>
      </w:pPr>
    </w:p>
    <w:p w14:paraId="311D41CF">
      <w:pPr>
        <w:pStyle w:val="18"/>
        <w:rPr>
          <w:rFonts w:hint="eastAsia" w:ascii="宋体" w:hAnsi="宋体" w:eastAsia="宋体" w:cs="宋体"/>
          <w:highlight w:val="none"/>
        </w:rPr>
      </w:pPr>
    </w:p>
    <w:p w14:paraId="5EE150BA">
      <w:pPr>
        <w:pStyle w:val="18"/>
        <w:rPr>
          <w:rFonts w:hint="eastAsia" w:ascii="宋体" w:hAnsi="宋体" w:eastAsia="宋体" w:cs="宋体"/>
          <w:highlight w:val="none"/>
        </w:rPr>
      </w:pPr>
    </w:p>
    <w:p w14:paraId="4DDCBAB3">
      <w:pPr>
        <w:pStyle w:val="18"/>
        <w:rPr>
          <w:rFonts w:hint="eastAsia" w:ascii="宋体" w:hAnsi="宋体" w:eastAsia="宋体" w:cs="宋体"/>
          <w:highlight w:val="none"/>
        </w:rPr>
      </w:pPr>
    </w:p>
    <w:p w14:paraId="592E430D">
      <w:pPr>
        <w:pStyle w:val="18"/>
        <w:rPr>
          <w:rFonts w:hint="eastAsia" w:ascii="宋体" w:hAnsi="宋体" w:eastAsia="宋体" w:cs="宋体"/>
          <w:highlight w:val="none"/>
        </w:rPr>
      </w:pPr>
    </w:p>
    <w:p w14:paraId="30E169AA">
      <w:pPr>
        <w:pStyle w:val="18"/>
        <w:rPr>
          <w:rFonts w:hint="eastAsia" w:ascii="宋体" w:hAnsi="宋体" w:eastAsia="宋体" w:cs="宋体"/>
          <w:highlight w:val="none"/>
        </w:rPr>
      </w:pPr>
    </w:p>
    <w:p w14:paraId="2051C217">
      <w:pPr>
        <w:pStyle w:val="18"/>
        <w:rPr>
          <w:rFonts w:hint="eastAsia" w:ascii="宋体" w:hAnsi="宋体" w:eastAsia="宋体" w:cs="宋体"/>
          <w:highlight w:val="none"/>
        </w:rPr>
      </w:pPr>
    </w:p>
    <w:p w14:paraId="6FA32E07">
      <w:pPr>
        <w:pStyle w:val="18"/>
        <w:rPr>
          <w:rFonts w:hint="eastAsia" w:ascii="宋体" w:hAnsi="宋体" w:eastAsia="宋体" w:cs="宋体"/>
          <w:highlight w:val="none"/>
        </w:rPr>
      </w:pPr>
    </w:p>
    <w:p w14:paraId="6A9B0016">
      <w:pPr>
        <w:pStyle w:val="18"/>
        <w:rPr>
          <w:rFonts w:hint="eastAsia" w:ascii="宋体" w:hAnsi="宋体" w:eastAsia="宋体" w:cs="宋体"/>
          <w:highlight w:val="none"/>
        </w:rPr>
      </w:pPr>
    </w:p>
    <w:p w14:paraId="52EBE2F7">
      <w:pPr>
        <w:pStyle w:val="18"/>
        <w:rPr>
          <w:rFonts w:hint="eastAsia" w:ascii="宋体" w:hAnsi="宋体" w:eastAsia="宋体" w:cs="宋体"/>
          <w:highlight w:val="none"/>
        </w:rPr>
      </w:pPr>
    </w:p>
    <w:p w14:paraId="4662F17A">
      <w:pPr>
        <w:pStyle w:val="18"/>
        <w:rPr>
          <w:rFonts w:hint="eastAsia" w:ascii="宋体" w:hAnsi="宋体" w:eastAsia="宋体" w:cs="宋体"/>
          <w:highlight w:val="none"/>
        </w:rPr>
      </w:pPr>
    </w:p>
    <w:p w14:paraId="0388ECF3">
      <w:pPr>
        <w:pStyle w:val="9"/>
        <w:rPr>
          <w:rFonts w:hint="eastAsia" w:ascii="宋体" w:hAnsi="宋体" w:eastAsia="宋体" w:cs="宋体"/>
          <w:sz w:val="28"/>
          <w:szCs w:val="36"/>
          <w:highlight w:val="none"/>
        </w:rPr>
      </w:pPr>
      <w:bookmarkStart w:id="171" w:name="_Toc5312_WPSOffice_Level2"/>
      <w:bookmarkStart w:id="172" w:name="_Toc220232402"/>
      <w:bookmarkStart w:id="173" w:name="_Toc235"/>
      <w:bookmarkStart w:id="174" w:name="_Toc40975456"/>
      <w:bookmarkStart w:id="175" w:name="_Toc8310"/>
      <w:bookmarkStart w:id="176" w:name="_Toc516969105"/>
      <w:bookmarkStart w:id="177" w:name="_Toc25061"/>
      <w:r>
        <w:rPr>
          <w:rFonts w:hint="eastAsia" w:hAnsi="宋体" w:cs="宋体"/>
          <w:sz w:val="28"/>
          <w:highlight w:val="none"/>
          <w:lang w:val="en-US" w:eastAsia="zh-CN"/>
        </w:rPr>
        <w:t>六</w:t>
      </w:r>
      <w:r>
        <w:rPr>
          <w:rFonts w:hint="eastAsia" w:ascii="宋体" w:hAnsi="宋体" w:eastAsia="宋体" w:cs="宋体"/>
          <w:sz w:val="28"/>
          <w:highlight w:val="none"/>
        </w:rPr>
        <w:t>．有关证明文件</w:t>
      </w:r>
      <w:bookmarkEnd w:id="171"/>
      <w:bookmarkEnd w:id="172"/>
      <w:bookmarkEnd w:id="173"/>
      <w:bookmarkEnd w:id="174"/>
      <w:bookmarkEnd w:id="175"/>
      <w:bookmarkEnd w:id="176"/>
      <w:bookmarkEnd w:id="177"/>
    </w:p>
    <w:p w14:paraId="6380D05C">
      <w:pPr>
        <w:tabs>
          <w:tab w:val="left" w:pos="4620"/>
        </w:tabs>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提供符合投标邀请（招标公告）、需求一览表及评标办法规定的相关证明文件。</w:t>
      </w:r>
    </w:p>
    <w:p w14:paraId="2748AEA6">
      <w:pPr>
        <w:tabs>
          <w:tab w:val="left" w:pos="4620"/>
        </w:tabs>
        <w:spacing w:line="360" w:lineRule="auto"/>
        <w:ind w:firstLine="480" w:firstLineChars="200"/>
        <w:rPr>
          <w:rFonts w:hint="eastAsia" w:ascii="宋体" w:hAnsi="宋体" w:eastAsia="宋体" w:cs="宋体"/>
          <w:sz w:val="24"/>
          <w:highlight w:val="none"/>
        </w:rPr>
      </w:pPr>
    </w:p>
    <w:p w14:paraId="3218AD08">
      <w:pPr>
        <w:tabs>
          <w:tab w:val="left" w:pos="4620"/>
        </w:tabs>
        <w:spacing w:line="360" w:lineRule="auto"/>
        <w:ind w:firstLine="480" w:firstLineChars="200"/>
        <w:rPr>
          <w:rFonts w:hint="eastAsia" w:ascii="宋体" w:hAnsi="宋体" w:eastAsia="宋体" w:cs="宋体"/>
          <w:sz w:val="24"/>
          <w:highlight w:val="none"/>
        </w:rPr>
      </w:pPr>
    </w:p>
    <w:p w14:paraId="3A8B65D1">
      <w:pPr>
        <w:tabs>
          <w:tab w:val="left" w:pos="4620"/>
        </w:tabs>
        <w:spacing w:line="360" w:lineRule="auto"/>
        <w:ind w:firstLine="480" w:firstLineChars="200"/>
        <w:rPr>
          <w:rFonts w:hint="eastAsia" w:ascii="宋体" w:hAnsi="宋体" w:eastAsia="宋体" w:cs="宋体"/>
          <w:sz w:val="24"/>
          <w:highlight w:val="none"/>
        </w:rPr>
      </w:pPr>
    </w:p>
    <w:p w14:paraId="5A06817A">
      <w:pPr>
        <w:tabs>
          <w:tab w:val="left" w:pos="4620"/>
        </w:tabs>
        <w:spacing w:line="360" w:lineRule="auto"/>
        <w:ind w:firstLine="480" w:firstLineChars="200"/>
        <w:rPr>
          <w:rFonts w:hint="eastAsia" w:ascii="宋体" w:hAnsi="宋体" w:eastAsia="宋体" w:cs="宋体"/>
          <w:sz w:val="24"/>
          <w:highlight w:val="none"/>
        </w:rPr>
      </w:pPr>
    </w:p>
    <w:p w14:paraId="34E92EC3">
      <w:pPr>
        <w:tabs>
          <w:tab w:val="left" w:pos="4620"/>
        </w:tabs>
        <w:spacing w:line="360" w:lineRule="auto"/>
        <w:ind w:firstLine="480" w:firstLineChars="200"/>
        <w:rPr>
          <w:rFonts w:hint="eastAsia" w:ascii="宋体" w:hAnsi="宋体" w:eastAsia="宋体" w:cs="宋体"/>
          <w:sz w:val="24"/>
          <w:highlight w:val="none"/>
        </w:rPr>
      </w:pPr>
    </w:p>
    <w:p w14:paraId="5B7DA3EC">
      <w:pPr>
        <w:tabs>
          <w:tab w:val="left" w:pos="4620"/>
        </w:tabs>
        <w:spacing w:line="360" w:lineRule="auto"/>
        <w:ind w:firstLine="480" w:firstLineChars="200"/>
        <w:rPr>
          <w:rFonts w:hint="eastAsia" w:ascii="宋体" w:hAnsi="宋体" w:eastAsia="宋体" w:cs="宋体"/>
          <w:sz w:val="24"/>
          <w:highlight w:val="none"/>
        </w:rPr>
      </w:pPr>
    </w:p>
    <w:p w14:paraId="598656E9">
      <w:pPr>
        <w:tabs>
          <w:tab w:val="left" w:pos="4620"/>
        </w:tabs>
        <w:spacing w:line="360" w:lineRule="auto"/>
        <w:ind w:firstLine="480" w:firstLineChars="200"/>
        <w:rPr>
          <w:rFonts w:hint="eastAsia" w:ascii="宋体" w:hAnsi="宋体" w:eastAsia="宋体" w:cs="宋体"/>
          <w:sz w:val="24"/>
          <w:highlight w:val="none"/>
        </w:rPr>
      </w:pPr>
    </w:p>
    <w:p w14:paraId="13DB1649">
      <w:pPr>
        <w:tabs>
          <w:tab w:val="left" w:pos="4620"/>
        </w:tabs>
        <w:spacing w:line="360" w:lineRule="auto"/>
        <w:ind w:firstLine="480" w:firstLineChars="200"/>
        <w:rPr>
          <w:rFonts w:hint="eastAsia" w:ascii="宋体" w:hAnsi="宋体" w:eastAsia="宋体" w:cs="宋体"/>
          <w:sz w:val="24"/>
          <w:highlight w:val="none"/>
        </w:rPr>
      </w:pPr>
    </w:p>
    <w:p w14:paraId="55C53461">
      <w:pPr>
        <w:tabs>
          <w:tab w:val="left" w:pos="4620"/>
        </w:tabs>
        <w:spacing w:line="360" w:lineRule="auto"/>
        <w:ind w:firstLine="480" w:firstLineChars="200"/>
        <w:rPr>
          <w:rFonts w:hint="eastAsia" w:ascii="宋体" w:hAnsi="宋体" w:eastAsia="宋体" w:cs="宋体"/>
          <w:sz w:val="24"/>
          <w:highlight w:val="none"/>
        </w:rPr>
      </w:pPr>
    </w:p>
    <w:p w14:paraId="49B36403">
      <w:pPr>
        <w:tabs>
          <w:tab w:val="left" w:pos="4620"/>
        </w:tabs>
        <w:spacing w:line="360" w:lineRule="auto"/>
        <w:ind w:firstLine="480" w:firstLineChars="200"/>
        <w:rPr>
          <w:rFonts w:hint="eastAsia" w:ascii="宋体" w:hAnsi="宋体" w:eastAsia="宋体" w:cs="宋体"/>
          <w:sz w:val="24"/>
          <w:highlight w:val="none"/>
        </w:rPr>
      </w:pPr>
    </w:p>
    <w:p w14:paraId="5B29B5CE">
      <w:pPr>
        <w:tabs>
          <w:tab w:val="left" w:pos="4620"/>
        </w:tabs>
        <w:spacing w:line="360" w:lineRule="auto"/>
        <w:ind w:firstLine="480" w:firstLineChars="200"/>
        <w:rPr>
          <w:rFonts w:hint="eastAsia" w:ascii="宋体" w:hAnsi="宋体" w:eastAsia="宋体" w:cs="宋体"/>
          <w:sz w:val="24"/>
          <w:highlight w:val="none"/>
        </w:rPr>
      </w:pPr>
    </w:p>
    <w:p w14:paraId="6FF49915">
      <w:pPr>
        <w:tabs>
          <w:tab w:val="left" w:pos="4620"/>
        </w:tabs>
        <w:spacing w:line="360" w:lineRule="auto"/>
        <w:ind w:firstLine="480" w:firstLineChars="200"/>
        <w:rPr>
          <w:rFonts w:hint="eastAsia" w:ascii="宋体" w:hAnsi="宋体" w:eastAsia="宋体" w:cs="宋体"/>
          <w:sz w:val="24"/>
          <w:highlight w:val="none"/>
        </w:rPr>
      </w:pPr>
    </w:p>
    <w:p w14:paraId="5B75966A">
      <w:pPr>
        <w:pStyle w:val="25"/>
        <w:rPr>
          <w:rFonts w:hint="eastAsia" w:ascii="宋体" w:hAnsi="宋体" w:eastAsia="宋体" w:cs="宋体"/>
          <w:sz w:val="24"/>
          <w:highlight w:val="none"/>
        </w:rPr>
      </w:pPr>
    </w:p>
    <w:p w14:paraId="36BDA49A">
      <w:pPr>
        <w:pStyle w:val="10"/>
        <w:rPr>
          <w:rFonts w:hint="eastAsia" w:ascii="宋体" w:hAnsi="宋体" w:eastAsia="宋体" w:cs="宋体"/>
          <w:sz w:val="24"/>
          <w:highlight w:val="none"/>
        </w:rPr>
      </w:pPr>
    </w:p>
    <w:p w14:paraId="74D5C1F4">
      <w:pPr>
        <w:rPr>
          <w:rFonts w:hint="eastAsia" w:ascii="宋体" w:hAnsi="宋体" w:eastAsia="宋体" w:cs="宋体"/>
          <w:sz w:val="24"/>
          <w:highlight w:val="none"/>
        </w:rPr>
      </w:pPr>
    </w:p>
    <w:p w14:paraId="1CE05C10">
      <w:pPr>
        <w:pStyle w:val="25"/>
        <w:rPr>
          <w:rFonts w:hint="eastAsia" w:ascii="宋体" w:hAnsi="宋体" w:eastAsia="宋体" w:cs="宋体"/>
          <w:sz w:val="24"/>
          <w:highlight w:val="none"/>
        </w:rPr>
      </w:pPr>
    </w:p>
    <w:p w14:paraId="0DB72656">
      <w:pPr>
        <w:pStyle w:val="10"/>
        <w:rPr>
          <w:rFonts w:hint="eastAsia" w:ascii="宋体" w:hAnsi="宋体" w:eastAsia="宋体" w:cs="宋体"/>
          <w:sz w:val="24"/>
          <w:highlight w:val="none"/>
        </w:rPr>
      </w:pPr>
    </w:p>
    <w:p w14:paraId="501D5A18">
      <w:pPr>
        <w:rPr>
          <w:rFonts w:hint="eastAsia" w:ascii="宋体" w:hAnsi="宋体" w:eastAsia="宋体" w:cs="宋体"/>
          <w:sz w:val="24"/>
          <w:highlight w:val="none"/>
        </w:rPr>
      </w:pPr>
    </w:p>
    <w:p w14:paraId="54A5F2C5">
      <w:pPr>
        <w:pStyle w:val="25"/>
        <w:rPr>
          <w:rFonts w:hint="eastAsia" w:ascii="宋体" w:hAnsi="宋体" w:eastAsia="宋体" w:cs="宋体"/>
          <w:sz w:val="24"/>
          <w:highlight w:val="none"/>
        </w:rPr>
      </w:pPr>
    </w:p>
    <w:p w14:paraId="3F4466A9">
      <w:pPr>
        <w:pStyle w:val="10"/>
        <w:rPr>
          <w:rFonts w:hint="eastAsia" w:ascii="宋体" w:hAnsi="宋体" w:eastAsia="宋体" w:cs="宋体"/>
          <w:sz w:val="24"/>
          <w:highlight w:val="none"/>
        </w:rPr>
      </w:pPr>
    </w:p>
    <w:p w14:paraId="335C9978">
      <w:pPr>
        <w:rPr>
          <w:rFonts w:hint="eastAsia" w:ascii="宋体" w:hAnsi="宋体" w:eastAsia="宋体" w:cs="宋体"/>
          <w:sz w:val="24"/>
          <w:highlight w:val="none"/>
        </w:rPr>
      </w:pPr>
    </w:p>
    <w:p w14:paraId="571AD9E8">
      <w:pPr>
        <w:pStyle w:val="25"/>
        <w:rPr>
          <w:rFonts w:hint="eastAsia" w:ascii="宋体" w:hAnsi="宋体" w:eastAsia="宋体" w:cs="宋体"/>
          <w:sz w:val="24"/>
          <w:highlight w:val="none"/>
        </w:rPr>
      </w:pPr>
    </w:p>
    <w:p w14:paraId="31396AB7">
      <w:pPr>
        <w:pStyle w:val="10"/>
        <w:rPr>
          <w:rFonts w:hint="eastAsia" w:ascii="宋体" w:hAnsi="宋体" w:eastAsia="宋体" w:cs="宋体"/>
          <w:sz w:val="24"/>
          <w:highlight w:val="none"/>
        </w:rPr>
      </w:pPr>
    </w:p>
    <w:p w14:paraId="08C75B49">
      <w:pPr>
        <w:rPr>
          <w:rFonts w:hint="eastAsia" w:ascii="宋体" w:hAnsi="宋体" w:eastAsia="宋体" w:cs="宋体"/>
          <w:sz w:val="24"/>
          <w:highlight w:val="none"/>
        </w:rPr>
      </w:pPr>
    </w:p>
    <w:p w14:paraId="28C29197">
      <w:pPr>
        <w:pStyle w:val="25"/>
        <w:rPr>
          <w:rFonts w:hint="eastAsia" w:ascii="宋体" w:hAnsi="宋体" w:eastAsia="宋体" w:cs="宋体"/>
          <w:sz w:val="24"/>
          <w:highlight w:val="none"/>
        </w:rPr>
      </w:pPr>
    </w:p>
    <w:p w14:paraId="4C4971FE">
      <w:pPr>
        <w:pStyle w:val="10"/>
        <w:rPr>
          <w:rFonts w:hint="eastAsia" w:ascii="宋体" w:hAnsi="宋体" w:eastAsia="宋体" w:cs="宋体"/>
          <w:sz w:val="24"/>
          <w:highlight w:val="none"/>
        </w:rPr>
      </w:pPr>
    </w:p>
    <w:p w14:paraId="700B597F">
      <w:pPr>
        <w:rPr>
          <w:rFonts w:hint="eastAsia" w:ascii="宋体" w:hAnsi="宋体" w:eastAsia="宋体" w:cs="宋体"/>
          <w:sz w:val="24"/>
          <w:highlight w:val="none"/>
        </w:rPr>
      </w:pPr>
    </w:p>
    <w:p w14:paraId="5178D236">
      <w:pPr>
        <w:pStyle w:val="25"/>
        <w:rPr>
          <w:rFonts w:hint="eastAsia"/>
          <w:highlight w:val="none"/>
        </w:rPr>
      </w:pPr>
    </w:p>
    <w:p w14:paraId="4FB3BA08">
      <w:pPr>
        <w:tabs>
          <w:tab w:val="left" w:pos="4620"/>
        </w:tabs>
        <w:spacing w:line="360" w:lineRule="auto"/>
        <w:ind w:firstLine="480" w:firstLineChars="200"/>
        <w:rPr>
          <w:rFonts w:hint="eastAsia" w:ascii="宋体" w:hAnsi="宋体" w:eastAsia="宋体" w:cs="宋体"/>
          <w:sz w:val="24"/>
          <w:highlight w:val="none"/>
        </w:rPr>
      </w:pPr>
    </w:p>
    <w:p w14:paraId="31F4434F">
      <w:pPr>
        <w:tabs>
          <w:tab w:val="left" w:pos="4620"/>
        </w:tabs>
        <w:spacing w:line="360" w:lineRule="auto"/>
        <w:rPr>
          <w:rFonts w:hint="eastAsia" w:ascii="宋体" w:hAnsi="宋体" w:eastAsia="宋体" w:cs="宋体"/>
          <w:sz w:val="24"/>
          <w:highlight w:val="none"/>
        </w:rPr>
      </w:pPr>
    </w:p>
    <w:p w14:paraId="09545C1C">
      <w:pPr>
        <w:tabs>
          <w:tab w:val="left" w:pos="4620"/>
        </w:tabs>
        <w:spacing w:line="360" w:lineRule="auto"/>
        <w:ind w:firstLine="480" w:firstLineChars="200"/>
        <w:rPr>
          <w:rFonts w:hint="eastAsia" w:ascii="宋体" w:hAnsi="宋体" w:eastAsia="宋体" w:cs="宋体"/>
          <w:sz w:val="24"/>
          <w:highlight w:val="none"/>
        </w:rPr>
      </w:pPr>
    </w:p>
    <w:p w14:paraId="51036F70">
      <w:pPr>
        <w:keepNext w:val="0"/>
        <w:keepLines w:val="0"/>
        <w:pageBreakBefore w:val="0"/>
        <w:widowControl w:val="0"/>
        <w:tabs>
          <w:tab w:val="left" w:pos="4620"/>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highlight w:val="none"/>
        </w:rPr>
      </w:pPr>
    </w:p>
    <w:p w14:paraId="680D8BAD">
      <w:pPr>
        <w:pStyle w:val="9"/>
        <w:numPr>
          <w:ilvl w:val="0"/>
          <w:numId w:val="0"/>
        </w:numPr>
        <w:bidi w:val="0"/>
        <w:jc w:val="center"/>
        <w:rPr>
          <w:rFonts w:hint="eastAsia"/>
          <w:b/>
          <w:bCs/>
          <w:sz w:val="32"/>
          <w:szCs w:val="32"/>
          <w:highlight w:val="none"/>
        </w:rPr>
      </w:pPr>
      <w:r>
        <w:rPr>
          <w:rFonts w:hint="eastAsia"/>
          <w:highlight w:val="none"/>
          <w:lang w:val="en-US" w:eastAsia="zh-CN"/>
        </w:rPr>
        <w:t>七．</w:t>
      </w:r>
      <w:r>
        <w:rPr>
          <w:rFonts w:hint="eastAsia"/>
          <w:highlight w:val="none"/>
        </w:rPr>
        <w:t>中小企业声明函（工程、服务）</w:t>
      </w:r>
    </w:p>
    <w:p w14:paraId="1473C2A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本公司（联合体）郑重声明，根据《政府采购促进中小企业发展管理办法》（财库﹝2020﹞46号）的规定，本公司（联合体）参加</w:t>
      </w:r>
      <w:r>
        <w:rPr>
          <w:rFonts w:hint="eastAsia" w:ascii="宋体" w:hAnsi="宋体" w:eastAsia="宋体" w:cs="宋体"/>
          <w:sz w:val="24"/>
          <w:szCs w:val="24"/>
          <w:highlight w:val="none"/>
          <w:u w:val="single"/>
        </w:rPr>
        <w:t>（单位名称）</w:t>
      </w:r>
      <w:r>
        <w:rPr>
          <w:rFonts w:hint="eastAsia" w:ascii="宋体" w:hAnsi="宋体" w:eastAsia="宋体" w:cs="宋体"/>
          <w:sz w:val="24"/>
          <w:szCs w:val="24"/>
          <w:highlight w:val="none"/>
        </w:rPr>
        <w:t>的</w:t>
      </w:r>
      <w:r>
        <w:rPr>
          <w:rFonts w:hint="eastAsia" w:ascii="宋体" w:hAnsi="宋体" w:eastAsia="宋体" w:cs="宋体"/>
          <w:sz w:val="24"/>
          <w:szCs w:val="24"/>
          <w:highlight w:val="none"/>
          <w:u w:val="single"/>
        </w:rPr>
        <w:t>（项目名称）</w:t>
      </w:r>
      <w:r>
        <w:rPr>
          <w:rFonts w:hint="eastAsia" w:ascii="宋体" w:hAnsi="宋体" w:eastAsia="宋体" w:cs="宋体"/>
          <w:sz w:val="24"/>
          <w:szCs w:val="24"/>
          <w:highlight w:val="none"/>
        </w:rPr>
        <w:t>采购活动，工程的施工单位全部为符合政策要求的中小企业</w:t>
      </w:r>
      <w:r>
        <w:rPr>
          <w:rFonts w:hint="eastAsia" w:ascii="宋体" w:hAnsi="宋体" w:eastAsia="宋体" w:cs="宋体"/>
          <w:sz w:val="24"/>
          <w:szCs w:val="24"/>
          <w:highlight w:val="none"/>
          <w:u w:val="single"/>
        </w:rPr>
        <w:t>（或者：服务全部由符合政策要求的中小企业承接）</w:t>
      </w:r>
      <w:r>
        <w:rPr>
          <w:rFonts w:hint="eastAsia" w:ascii="宋体" w:hAnsi="宋体" w:eastAsia="宋体" w:cs="宋体"/>
          <w:sz w:val="24"/>
          <w:szCs w:val="24"/>
          <w:highlight w:val="none"/>
        </w:rPr>
        <w:t>。相关企业</w:t>
      </w:r>
      <w:r>
        <w:rPr>
          <w:rFonts w:hint="eastAsia" w:ascii="宋体" w:hAnsi="宋体" w:eastAsia="宋体" w:cs="宋体"/>
          <w:sz w:val="24"/>
          <w:szCs w:val="24"/>
          <w:highlight w:val="none"/>
          <w:u w:val="single"/>
        </w:rPr>
        <w:t>（含联合 体中的中小企业、签订分包意向协议的中小企业）</w:t>
      </w:r>
      <w:r>
        <w:rPr>
          <w:rFonts w:hint="eastAsia" w:ascii="宋体" w:hAnsi="宋体" w:eastAsia="宋体" w:cs="宋体"/>
          <w:sz w:val="24"/>
          <w:szCs w:val="24"/>
          <w:highlight w:val="none"/>
        </w:rPr>
        <w:t>的具体情 况如下：</w:t>
      </w:r>
    </w:p>
    <w:p w14:paraId="452EB19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 承建（承接）企业为（企业名称），从业人员</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万元，属于（中型企业、小型企业、微型企业）； </w:t>
      </w:r>
    </w:p>
    <w:p w14:paraId="19DD575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 承建（承接）企业为</w:t>
      </w:r>
      <w:r>
        <w:rPr>
          <w:rFonts w:hint="eastAsia" w:ascii="宋体" w:hAnsi="宋体" w:eastAsia="宋体" w:cs="宋体"/>
          <w:sz w:val="24"/>
          <w:szCs w:val="24"/>
          <w:highlight w:val="none"/>
          <w:u w:val="single"/>
        </w:rPr>
        <w:t>（企业名称）</w:t>
      </w:r>
      <w:r>
        <w:rPr>
          <w:rFonts w:hint="eastAsia" w:ascii="宋体" w:hAnsi="宋体" w:eastAsia="宋体" w:cs="宋体"/>
          <w:sz w:val="24"/>
          <w:szCs w:val="24"/>
          <w:highlight w:val="none"/>
        </w:rPr>
        <w:t>，从业人员</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万元，属于</w:t>
      </w:r>
      <w:r>
        <w:rPr>
          <w:rFonts w:hint="eastAsia" w:ascii="宋体" w:hAnsi="宋体" w:eastAsia="宋体" w:cs="宋体"/>
          <w:i w:val="0"/>
          <w:iCs w:val="0"/>
          <w:sz w:val="24"/>
          <w:szCs w:val="24"/>
          <w:highlight w:val="none"/>
          <w:u w:val="single"/>
        </w:rPr>
        <w:t>（中型企业、 小型企业、微型企业）</w:t>
      </w:r>
      <w:r>
        <w:rPr>
          <w:rFonts w:hint="eastAsia" w:ascii="宋体" w:hAnsi="宋体" w:eastAsia="宋体" w:cs="宋体"/>
          <w:sz w:val="24"/>
          <w:szCs w:val="24"/>
          <w:highlight w:val="none"/>
        </w:rPr>
        <w:t>； ……</w:t>
      </w:r>
    </w:p>
    <w:p w14:paraId="6969562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以上企业，不属于大企业的分支机构，不存在控股股东 为大企业的情形，也不存在与大企业的负责人为同一人的情形。</w:t>
      </w:r>
    </w:p>
    <w:p w14:paraId="616CEB1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本企业对上述声明内容的真实性负责。如有虚假，将依法承担相应责任。 </w:t>
      </w:r>
    </w:p>
    <w:p w14:paraId="7F96F91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企业名称（盖章）： </w:t>
      </w:r>
    </w:p>
    <w:p w14:paraId="272B39B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日 期： </w:t>
      </w:r>
    </w:p>
    <w:p w14:paraId="5C01B09C">
      <w:pPr>
        <w:pStyle w:val="25"/>
        <w:rPr>
          <w:rFonts w:hint="eastAsia" w:ascii="宋体" w:hAnsi="宋体" w:eastAsia="宋体" w:cs="宋体"/>
          <w:sz w:val="24"/>
          <w:szCs w:val="24"/>
          <w:highlight w:val="none"/>
        </w:rPr>
      </w:pPr>
    </w:p>
    <w:p w14:paraId="4CABB122">
      <w:pPr>
        <w:pStyle w:val="10"/>
        <w:rPr>
          <w:rFonts w:hint="eastAsia" w:ascii="宋体" w:hAnsi="宋体" w:eastAsia="宋体" w:cs="宋体"/>
          <w:sz w:val="24"/>
          <w:szCs w:val="24"/>
          <w:highlight w:val="none"/>
        </w:rPr>
      </w:pPr>
    </w:p>
    <w:p w14:paraId="50B571B5">
      <w:pPr>
        <w:rPr>
          <w:rFonts w:hint="eastAsia" w:ascii="宋体" w:hAnsi="宋体" w:eastAsia="宋体" w:cs="宋体"/>
          <w:sz w:val="24"/>
          <w:szCs w:val="24"/>
          <w:highlight w:val="none"/>
        </w:rPr>
      </w:pPr>
    </w:p>
    <w:p w14:paraId="4B13440A">
      <w:pPr>
        <w:pStyle w:val="25"/>
        <w:rPr>
          <w:rFonts w:hint="eastAsia" w:ascii="宋体" w:hAnsi="宋体" w:eastAsia="宋体" w:cs="宋体"/>
          <w:sz w:val="24"/>
          <w:szCs w:val="24"/>
          <w:highlight w:val="none"/>
        </w:rPr>
      </w:pPr>
    </w:p>
    <w:p w14:paraId="3C5C8CC7">
      <w:pPr>
        <w:pStyle w:val="10"/>
        <w:rPr>
          <w:rFonts w:hint="eastAsia"/>
          <w:highlight w:val="none"/>
        </w:rPr>
      </w:pPr>
    </w:p>
    <w:p w14:paraId="2D25B5E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注：1.从业人员、营业收入、资产总额填报上一年度数据，无上一年度数据的新成立企业可不填报。</w:t>
      </w:r>
    </w:p>
    <w:p w14:paraId="01AA8AD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2.本项目如是只面向中小企业采购的应当必须提供。</w:t>
      </w:r>
    </w:p>
    <w:p w14:paraId="7060B1D8">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8"/>
          <w:highlight w:val="none"/>
          <w:lang w:val="en-US" w:eastAsia="zh-CN"/>
        </w:rPr>
      </w:pPr>
    </w:p>
    <w:p w14:paraId="64624B50">
      <w:pPr>
        <w:rPr>
          <w:rFonts w:hint="eastAsia" w:ascii="宋体" w:hAnsi="宋体" w:eastAsia="宋体" w:cs="宋体"/>
          <w:sz w:val="28"/>
          <w:szCs w:val="28"/>
          <w:highlight w:val="none"/>
        </w:rPr>
      </w:pPr>
    </w:p>
    <w:p w14:paraId="67AE9737">
      <w:pPr>
        <w:rPr>
          <w:rFonts w:hint="eastAsia" w:ascii="宋体" w:hAnsi="宋体" w:eastAsia="宋体" w:cs="宋体"/>
          <w:sz w:val="28"/>
          <w:szCs w:val="28"/>
          <w:highlight w:val="none"/>
        </w:rPr>
      </w:pPr>
      <w:bookmarkStart w:id="178" w:name="_Toc220232403"/>
    </w:p>
    <w:p w14:paraId="4078DFB4">
      <w:pPr>
        <w:rPr>
          <w:rFonts w:hint="eastAsia" w:ascii="宋体" w:hAnsi="宋体" w:eastAsia="宋体" w:cs="宋体"/>
          <w:sz w:val="28"/>
          <w:szCs w:val="28"/>
          <w:highlight w:val="none"/>
        </w:rPr>
      </w:pPr>
    </w:p>
    <w:bookmarkEnd w:id="178"/>
    <w:p w14:paraId="43E8762E">
      <w:pPr>
        <w:pStyle w:val="9"/>
        <w:jc w:val="center"/>
        <w:rPr>
          <w:rFonts w:hint="eastAsia" w:ascii="宋体" w:hAnsi="宋体" w:eastAsia="宋体" w:cs="宋体"/>
          <w:sz w:val="36"/>
          <w:szCs w:val="36"/>
          <w:highlight w:val="none"/>
        </w:rPr>
      </w:pPr>
      <w:bookmarkStart w:id="179" w:name="_Hlt526418103"/>
      <w:bookmarkEnd w:id="179"/>
      <w:bookmarkStart w:id="180" w:name="_Hlt526418111"/>
      <w:bookmarkEnd w:id="180"/>
      <w:bookmarkStart w:id="181" w:name="_Toc220232405"/>
      <w:bookmarkStart w:id="182" w:name="_Toc2532_WPSOffice_Level2"/>
      <w:bookmarkStart w:id="183" w:name="_Toc516969110"/>
      <w:r>
        <w:rPr>
          <w:rFonts w:hint="eastAsia" w:ascii="宋体" w:hAnsi="宋体" w:eastAsia="宋体" w:cs="宋体"/>
          <w:sz w:val="28"/>
          <w:highlight w:val="none"/>
        </w:rPr>
        <w:br w:type="page"/>
      </w:r>
      <w:bookmarkStart w:id="184" w:name="_Toc40975458"/>
      <w:bookmarkStart w:id="185" w:name="_Toc2639"/>
      <w:bookmarkStart w:id="186" w:name="_Toc10948"/>
      <w:bookmarkStart w:id="187" w:name="_Toc3638"/>
      <w:r>
        <w:rPr>
          <w:rFonts w:hint="eastAsia" w:hAnsi="宋体" w:cs="宋体"/>
          <w:sz w:val="28"/>
          <w:highlight w:val="none"/>
          <w:lang w:val="en-US" w:eastAsia="zh-CN"/>
        </w:rPr>
        <w:t>八</w:t>
      </w:r>
      <w:r>
        <w:rPr>
          <w:rFonts w:hint="eastAsia" w:ascii="宋体" w:hAnsi="宋体" w:eastAsia="宋体" w:cs="宋体"/>
          <w:sz w:val="28"/>
          <w:highlight w:val="none"/>
        </w:rPr>
        <w:t>．售后服务</w:t>
      </w:r>
      <w:bookmarkEnd w:id="181"/>
      <w:bookmarkEnd w:id="182"/>
      <w:bookmarkEnd w:id="183"/>
      <w:bookmarkEnd w:id="184"/>
      <w:bookmarkEnd w:id="185"/>
      <w:bookmarkEnd w:id="186"/>
      <w:bookmarkEnd w:id="187"/>
    </w:p>
    <w:p w14:paraId="168F4CE8">
      <w:pPr>
        <w:jc w:val="center"/>
        <w:rPr>
          <w:rFonts w:hint="eastAsia" w:ascii="宋体" w:hAnsi="宋体" w:eastAsia="宋体" w:cs="宋体"/>
          <w:sz w:val="28"/>
          <w:highlight w:val="none"/>
        </w:rPr>
      </w:pPr>
      <w:r>
        <w:rPr>
          <w:rFonts w:hint="eastAsia" w:ascii="宋体" w:hAnsi="宋体" w:eastAsia="宋体" w:cs="宋体"/>
          <w:sz w:val="24"/>
          <w:highlight w:val="none"/>
        </w:rPr>
        <w:t>(</w:t>
      </w:r>
      <w:r>
        <w:rPr>
          <w:rFonts w:hint="eastAsia" w:ascii="宋体" w:hAnsi="宋体" w:cs="宋体"/>
          <w:sz w:val="24"/>
          <w:highlight w:val="none"/>
          <w:lang w:eastAsia="zh-CN"/>
        </w:rPr>
        <w:t>供应商</w:t>
      </w:r>
      <w:r>
        <w:rPr>
          <w:rFonts w:hint="eastAsia" w:ascii="宋体" w:hAnsi="宋体" w:eastAsia="宋体" w:cs="宋体"/>
          <w:sz w:val="24"/>
          <w:highlight w:val="none"/>
        </w:rPr>
        <w:t>可自行制作格式)</w:t>
      </w:r>
    </w:p>
    <w:p w14:paraId="1AAD3915">
      <w:pPr>
        <w:spacing w:line="500" w:lineRule="exact"/>
        <w:jc w:val="center"/>
        <w:rPr>
          <w:rFonts w:hint="eastAsia" w:ascii="宋体" w:hAnsi="宋体" w:eastAsia="宋体" w:cs="宋体"/>
          <w:b/>
          <w:bCs/>
          <w:sz w:val="30"/>
          <w:highlight w:val="none"/>
        </w:rPr>
      </w:pPr>
      <w:bookmarkStart w:id="188" w:name="_Hlt526418107"/>
      <w:bookmarkEnd w:id="188"/>
    </w:p>
    <w:p w14:paraId="6CFA776A">
      <w:pPr>
        <w:pStyle w:val="9"/>
        <w:rPr>
          <w:rFonts w:hint="eastAsia" w:ascii="宋体" w:hAnsi="宋体" w:eastAsia="宋体" w:cs="宋体"/>
          <w:sz w:val="44"/>
          <w:highlight w:val="none"/>
        </w:rPr>
      </w:pPr>
      <w:bookmarkStart w:id="189" w:name="_Toc359404312"/>
      <w:bookmarkStart w:id="190" w:name="_Toc26966"/>
      <w:bookmarkStart w:id="191" w:name="_Toc40975459"/>
      <w:bookmarkStart w:id="192" w:name="_Toc30338_WPSOffice_Level2"/>
      <w:bookmarkStart w:id="193" w:name="_Hlt509738384"/>
      <w:bookmarkStart w:id="194" w:name="_Toc10813"/>
      <w:bookmarkStart w:id="195" w:name="_Toc27099"/>
      <w:bookmarkStart w:id="196" w:name="_Toc197934560"/>
      <w:bookmarkStart w:id="197" w:name="_Toc516969111"/>
      <w:r>
        <w:rPr>
          <w:rFonts w:hint="eastAsia" w:hAnsi="宋体" w:cs="宋体"/>
          <w:sz w:val="28"/>
          <w:highlight w:val="none"/>
          <w:lang w:val="en-US" w:eastAsia="zh-CN"/>
        </w:rPr>
        <w:t>九</w:t>
      </w:r>
      <w:r>
        <w:rPr>
          <w:rFonts w:hint="eastAsia" w:ascii="宋体" w:hAnsi="宋体" w:eastAsia="宋体" w:cs="宋体"/>
          <w:sz w:val="28"/>
          <w:highlight w:val="none"/>
        </w:rPr>
        <w:t>、所投</w:t>
      </w:r>
      <w:r>
        <w:rPr>
          <w:rFonts w:hint="eastAsia" w:ascii="宋体" w:hAnsi="宋体" w:eastAsia="宋体" w:cs="宋体"/>
          <w:sz w:val="28"/>
          <w:highlight w:val="none"/>
          <w:lang w:eastAsia="zh-CN"/>
        </w:rPr>
        <w:t>服务</w:t>
      </w:r>
      <w:r>
        <w:rPr>
          <w:rFonts w:hint="eastAsia" w:ascii="宋体" w:hAnsi="宋体" w:eastAsia="宋体" w:cs="宋体"/>
          <w:sz w:val="28"/>
          <w:highlight w:val="none"/>
        </w:rPr>
        <w:t>的技术资料等</w:t>
      </w:r>
      <w:bookmarkEnd w:id="189"/>
      <w:bookmarkEnd w:id="190"/>
      <w:bookmarkEnd w:id="191"/>
      <w:bookmarkEnd w:id="192"/>
      <w:bookmarkEnd w:id="193"/>
      <w:bookmarkEnd w:id="194"/>
      <w:bookmarkEnd w:id="195"/>
      <w:bookmarkEnd w:id="196"/>
      <w:bookmarkEnd w:id="197"/>
      <w:bookmarkStart w:id="198" w:name="_Hlt509650291"/>
      <w:bookmarkEnd w:id="198"/>
    </w:p>
    <w:p w14:paraId="1C25BE38">
      <w:pPr>
        <w:jc w:val="center"/>
        <w:rPr>
          <w:rFonts w:hint="eastAsia" w:ascii="宋体" w:hAnsi="宋体" w:eastAsia="宋体" w:cs="宋体"/>
          <w:sz w:val="24"/>
          <w:highlight w:val="none"/>
        </w:rPr>
      </w:pPr>
      <w:r>
        <w:rPr>
          <w:rFonts w:hint="eastAsia" w:ascii="宋体" w:hAnsi="宋体" w:eastAsia="宋体" w:cs="宋体"/>
          <w:sz w:val="24"/>
          <w:highlight w:val="none"/>
        </w:rPr>
        <w:t>（</w:t>
      </w:r>
      <w:r>
        <w:rPr>
          <w:rFonts w:hint="eastAsia" w:ascii="宋体" w:hAnsi="宋体" w:cs="宋体"/>
          <w:sz w:val="24"/>
          <w:highlight w:val="none"/>
          <w:lang w:eastAsia="zh-CN"/>
        </w:rPr>
        <w:t>供应商</w:t>
      </w:r>
      <w:r>
        <w:rPr>
          <w:rFonts w:hint="eastAsia" w:ascii="宋体" w:hAnsi="宋体" w:eastAsia="宋体" w:cs="宋体"/>
          <w:sz w:val="24"/>
          <w:highlight w:val="none"/>
        </w:rPr>
        <w:t>可自行制作格式，可附产品技术彩页）</w:t>
      </w:r>
    </w:p>
    <w:p w14:paraId="7C285398">
      <w:pPr>
        <w:jc w:val="center"/>
        <w:rPr>
          <w:rFonts w:hint="eastAsia" w:ascii="宋体" w:hAnsi="宋体" w:eastAsia="宋体" w:cs="宋体"/>
          <w:sz w:val="24"/>
          <w:highlight w:val="none"/>
        </w:rPr>
      </w:pPr>
    </w:p>
    <w:p w14:paraId="08A6B28F">
      <w:pPr>
        <w:jc w:val="center"/>
        <w:rPr>
          <w:rFonts w:hint="eastAsia" w:ascii="宋体" w:hAnsi="宋体" w:eastAsia="宋体" w:cs="宋体"/>
          <w:sz w:val="24"/>
          <w:highlight w:val="none"/>
        </w:rPr>
      </w:pPr>
    </w:p>
    <w:p w14:paraId="13E555FF">
      <w:pPr>
        <w:jc w:val="center"/>
        <w:rPr>
          <w:rFonts w:hint="eastAsia" w:ascii="宋体" w:hAnsi="宋体" w:eastAsia="宋体" w:cs="宋体"/>
          <w:sz w:val="24"/>
          <w:highlight w:val="none"/>
        </w:rPr>
      </w:pPr>
    </w:p>
    <w:p w14:paraId="4362360E">
      <w:pPr>
        <w:pStyle w:val="9"/>
        <w:rPr>
          <w:rFonts w:hint="eastAsia" w:ascii="宋体" w:hAnsi="宋体" w:eastAsia="宋体" w:cs="宋体"/>
          <w:sz w:val="28"/>
          <w:highlight w:val="none"/>
        </w:rPr>
      </w:pPr>
      <w:bookmarkStart w:id="199" w:name="_Toc1814"/>
      <w:bookmarkStart w:id="200" w:name="_Toc10283"/>
      <w:bookmarkStart w:id="201" w:name="_Toc17042"/>
      <w:r>
        <w:rPr>
          <w:rFonts w:hint="eastAsia" w:ascii="宋体" w:hAnsi="宋体" w:eastAsia="宋体" w:cs="宋体"/>
          <w:sz w:val="28"/>
          <w:highlight w:val="none"/>
        </w:rPr>
        <w:t>十、其他</w:t>
      </w:r>
      <w:r>
        <w:rPr>
          <w:rFonts w:hint="eastAsia" w:hAnsi="宋体" w:cs="宋体"/>
          <w:sz w:val="28"/>
          <w:highlight w:val="none"/>
          <w:lang w:eastAsia="zh-CN"/>
        </w:rPr>
        <w:t>供应商</w:t>
      </w:r>
      <w:r>
        <w:rPr>
          <w:rFonts w:hint="eastAsia" w:ascii="宋体" w:hAnsi="宋体" w:eastAsia="宋体" w:cs="宋体"/>
          <w:sz w:val="28"/>
          <w:highlight w:val="none"/>
        </w:rPr>
        <w:t>认为需要提供得材料等</w:t>
      </w:r>
      <w:bookmarkEnd w:id="199"/>
      <w:bookmarkEnd w:id="200"/>
      <w:bookmarkEnd w:id="201"/>
    </w:p>
    <w:p w14:paraId="63F8A007">
      <w:pPr>
        <w:bidi w:val="0"/>
        <w:rPr>
          <w:rFonts w:hint="eastAsia"/>
          <w:highlight w:val="none"/>
        </w:rPr>
      </w:pPr>
    </w:p>
    <w:p w14:paraId="53F1CBC0">
      <w:pPr>
        <w:jc w:val="center"/>
        <w:rPr>
          <w:rFonts w:hint="eastAsia" w:ascii="宋体" w:hAnsi="宋体" w:eastAsia="宋体" w:cs="宋体"/>
          <w:sz w:val="24"/>
          <w:highlight w:val="none"/>
        </w:rPr>
      </w:pPr>
    </w:p>
    <w:p w14:paraId="0AB31FAC">
      <w:pPr>
        <w:jc w:val="center"/>
        <w:rPr>
          <w:rFonts w:hint="eastAsia" w:ascii="宋体" w:hAnsi="宋体" w:eastAsia="宋体" w:cs="宋体"/>
          <w:sz w:val="24"/>
          <w:highlight w:val="none"/>
        </w:rPr>
      </w:pPr>
    </w:p>
    <w:p w14:paraId="20A0D1B0">
      <w:pPr>
        <w:jc w:val="center"/>
        <w:rPr>
          <w:rFonts w:hint="eastAsia" w:ascii="宋体" w:hAnsi="宋体" w:eastAsia="宋体" w:cs="宋体"/>
          <w:sz w:val="24"/>
          <w:highlight w:val="none"/>
        </w:rPr>
      </w:pPr>
    </w:p>
    <w:p w14:paraId="0841E89D">
      <w:pPr>
        <w:jc w:val="center"/>
        <w:rPr>
          <w:rFonts w:hint="eastAsia" w:ascii="宋体" w:hAnsi="宋体" w:eastAsia="宋体" w:cs="宋体"/>
          <w:sz w:val="24"/>
          <w:highlight w:val="none"/>
        </w:rPr>
      </w:pPr>
    </w:p>
    <w:p w14:paraId="6AD33F4D">
      <w:pPr>
        <w:jc w:val="center"/>
        <w:rPr>
          <w:rFonts w:hint="eastAsia" w:ascii="宋体" w:hAnsi="宋体" w:eastAsia="宋体" w:cs="宋体"/>
          <w:sz w:val="24"/>
          <w:highlight w:val="none"/>
        </w:rPr>
      </w:pPr>
    </w:p>
    <w:p w14:paraId="3E861F8A">
      <w:pPr>
        <w:jc w:val="center"/>
        <w:rPr>
          <w:rFonts w:hint="eastAsia" w:ascii="宋体" w:hAnsi="宋体" w:eastAsia="宋体" w:cs="宋体"/>
          <w:sz w:val="24"/>
          <w:highlight w:val="none"/>
        </w:rPr>
      </w:pPr>
    </w:p>
    <w:p w14:paraId="0BC898C8">
      <w:pPr>
        <w:jc w:val="center"/>
        <w:rPr>
          <w:rFonts w:hint="eastAsia" w:ascii="宋体" w:hAnsi="宋体" w:eastAsia="宋体" w:cs="宋体"/>
          <w:sz w:val="24"/>
          <w:highlight w:val="none"/>
        </w:rPr>
      </w:pPr>
    </w:p>
    <w:p w14:paraId="6C70666A">
      <w:pPr>
        <w:jc w:val="center"/>
        <w:rPr>
          <w:rFonts w:hint="eastAsia" w:ascii="宋体" w:hAnsi="宋体" w:eastAsia="宋体" w:cs="宋体"/>
          <w:sz w:val="24"/>
          <w:highlight w:val="none"/>
        </w:rPr>
      </w:pPr>
    </w:p>
    <w:p w14:paraId="3BA5165A">
      <w:pPr>
        <w:jc w:val="center"/>
        <w:rPr>
          <w:rFonts w:hint="eastAsia" w:ascii="宋体" w:hAnsi="宋体" w:eastAsia="宋体" w:cs="宋体"/>
          <w:sz w:val="24"/>
          <w:highlight w:val="none"/>
        </w:rPr>
      </w:pPr>
    </w:p>
    <w:p w14:paraId="3874AC73">
      <w:pPr>
        <w:jc w:val="center"/>
        <w:rPr>
          <w:rFonts w:hint="eastAsia" w:ascii="宋体" w:hAnsi="宋体" w:eastAsia="宋体" w:cs="宋体"/>
          <w:sz w:val="24"/>
          <w:highlight w:val="none"/>
        </w:rPr>
      </w:pPr>
    </w:p>
    <w:p w14:paraId="7C490BD3">
      <w:pPr>
        <w:jc w:val="center"/>
        <w:rPr>
          <w:rFonts w:hint="eastAsia" w:ascii="宋体" w:hAnsi="宋体" w:eastAsia="宋体" w:cs="宋体"/>
          <w:sz w:val="24"/>
          <w:highlight w:val="none"/>
        </w:rPr>
      </w:pPr>
    </w:p>
    <w:p w14:paraId="3E3A7AA7">
      <w:pPr>
        <w:jc w:val="center"/>
        <w:rPr>
          <w:rFonts w:hint="eastAsia" w:ascii="宋体" w:hAnsi="宋体" w:eastAsia="宋体" w:cs="宋体"/>
          <w:sz w:val="24"/>
          <w:highlight w:val="none"/>
        </w:rPr>
      </w:pPr>
    </w:p>
    <w:p w14:paraId="4F653A4B">
      <w:pPr>
        <w:pStyle w:val="18"/>
        <w:rPr>
          <w:rFonts w:hint="eastAsia" w:ascii="宋体" w:hAnsi="宋体" w:eastAsia="宋体" w:cs="宋体"/>
          <w:highlight w:val="none"/>
        </w:rPr>
      </w:pPr>
    </w:p>
    <w:p w14:paraId="5FFC2340">
      <w:pPr>
        <w:pStyle w:val="18"/>
        <w:rPr>
          <w:rFonts w:hint="eastAsia" w:ascii="宋体" w:hAnsi="宋体" w:eastAsia="宋体" w:cs="宋体"/>
          <w:highlight w:val="none"/>
        </w:rPr>
      </w:pPr>
    </w:p>
    <w:p w14:paraId="17719E55">
      <w:pPr>
        <w:pStyle w:val="18"/>
        <w:rPr>
          <w:rFonts w:hint="eastAsia" w:ascii="宋体" w:hAnsi="宋体" w:eastAsia="宋体" w:cs="宋体"/>
          <w:highlight w:val="none"/>
        </w:rPr>
      </w:pPr>
    </w:p>
    <w:p w14:paraId="372CBA17">
      <w:pPr>
        <w:pStyle w:val="18"/>
        <w:rPr>
          <w:rFonts w:hint="eastAsia" w:ascii="宋体" w:hAnsi="宋体" w:eastAsia="宋体" w:cs="宋体"/>
          <w:highlight w:val="none"/>
        </w:rPr>
      </w:pPr>
    </w:p>
    <w:p w14:paraId="42769ADB">
      <w:pPr>
        <w:pStyle w:val="18"/>
        <w:rPr>
          <w:rFonts w:hint="eastAsia" w:ascii="宋体" w:hAnsi="宋体" w:eastAsia="宋体" w:cs="宋体"/>
          <w:highlight w:val="none"/>
        </w:rPr>
      </w:pPr>
    </w:p>
    <w:p w14:paraId="7C2AE57B">
      <w:pPr>
        <w:pStyle w:val="18"/>
        <w:rPr>
          <w:rFonts w:hint="eastAsia" w:ascii="宋体" w:hAnsi="宋体" w:eastAsia="宋体" w:cs="宋体"/>
          <w:highlight w:val="none"/>
        </w:rPr>
      </w:pPr>
    </w:p>
    <w:p w14:paraId="1E935D78">
      <w:pPr>
        <w:pStyle w:val="18"/>
        <w:rPr>
          <w:rFonts w:hint="eastAsia" w:ascii="宋体" w:hAnsi="宋体" w:eastAsia="宋体" w:cs="宋体"/>
          <w:highlight w:val="none"/>
        </w:rPr>
      </w:pPr>
    </w:p>
    <w:p w14:paraId="25C25B2F">
      <w:pPr>
        <w:jc w:val="center"/>
        <w:rPr>
          <w:rFonts w:hint="eastAsia" w:ascii="宋体" w:hAnsi="宋体" w:eastAsia="宋体" w:cs="宋体"/>
          <w:sz w:val="24"/>
          <w:highlight w:val="none"/>
        </w:rPr>
      </w:pPr>
    </w:p>
    <w:p w14:paraId="73F95633">
      <w:pPr>
        <w:jc w:val="center"/>
        <w:rPr>
          <w:rFonts w:hint="eastAsia" w:ascii="宋体" w:hAnsi="宋体" w:eastAsia="宋体" w:cs="宋体"/>
          <w:sz w:val="24"/>
          <w:highlight w:val="none"/>
        </w:rPr>
      </w:pPr>
    </w:p>
    <w:p w14:paraId="03316A73">
      <w:pPr>
        <w:jc w:val="center"/>
        <w:rPr>
          <w:rFonts w:hint="eastAsia" w:ascii="宋体" w:hAnsi="宋体" w:eastAsia="宋体" w:cs="宋体"/>
          <w:sz w:val="24"/>
          <w:highlight w:val="none"/>
        </w:rPr>
      </w:pPr>
    </w:p>
    <w:p w14:paraId="39082E59">
      <w:pPr>
        <w:jc w:val="center"/>
        <w:rPr>
          <w:rFonts w:hint="eastAsia" w:ascii="宋体" w:hAnsi="宋体" w:eastAsia="宋体" w:cs="宋体"/>
          <w:sz w:val="24"/>
          <w:highlight w:val="none"/>
        </w:rPr>
      </w:pPr>
    </w:p>
    <w:p w14:paraId="42E79D79">
      <w:pPr>
        <w:jc w:val="center"/>
        <w:rPr>
          <w:rFonts w:hint="eastAsia" w:ascii="宋体" w:hAnsi="宋体" w:eastAsia="宋体" w:cs="宋体"/>
          <w:sz w:val="24"/>
          <w:highlight w:val="none"/>
        </w:rPr>
      </w:pPr>
    </w:p>
    <w:p w14:paraId="1CE0F496">
      <w:pPr>
        <w:pStyle w:val="18"/>
        <w:rPr>
          <w:rFonts w:hint="eastAsia" w:ascii="宋体" w:hAnsi="宋体" w:eastAsia="宋体" w:cs="宋体"/>
          <w:highlight w:val="none"/>
        </w:rPr>
      </w:pPr>
    </w:p>
    <w:p w14:paraId="3236FCCE">
      <w:pPr>
        <w:pStyle w:val="18"/>
        <w:rPr>
          <w:rFonts w:hint="eastAsia" w:ascii="宋体" w:hAnsi="宋体" w:eastAsia="宋体" w:cs="宋体"/>
          <w:highlight w:val="none"/>
        </w:rPr>
      </w:pPr>
    </w:p>
    <w:p w14:paraId="3BEBA58A">
      <w:pPr>
        <w:pStyle w:val="9"/>
        <w:bidi w:val="0"/>
        <w:rPr>
          <w:rFonts w:hint="eastAsia"/>
          <w:highlight w:val="none"/>
        </w:rPr>
      </w:pPr>
      <w:r>
        <w:rPr>
          <w:rFonts w:hint="eastAsia"/>
          <w:highlight w:val="none"/>
        </w:rPr>
        <w:t>十</w:t>
      </w:r>
      <w:r>
        <w:rPr>
          <w:rFonts w:hint="eastAsia"/>
          <w:highlight w:val="none"/>
          <w:lang w:val="en-US" w:eastAsia="zh-CN"/>
        </w:rPr>
        <w:t>一</w:t>
      </w:r>
      <w:r>
        <w:rPr>
          <w:rFonts w:hint="eastAsia"/>
          <w:highlight w:val="none"/>
        </w:rPr>
        <w:t>、政府采购供应商诚信承诺书</w:t>
      </w:r>
    </w:p>
    <w:p w14:paraId="6560B0E4">
      <w:pPr>
        <w:spacing w:line="380" w:lineRule="exact"/>
        <w:jc w:val="center"/>
        <w:rPr>
          <w:rFonts w:hint="eastAsia" w:ascii="宋体" w:hAnsi="宋体" w:eastAsia="宋体" w:cs="宋体"/>
          <w:b/>
          <w:sz w:val="24"/>
          <w:highlight w:val="none"/>
        </w:rPr>
      </w:pPr>
    </w:p>
    <w:p w14:paraId="424C99FB">
      <w:pPr>
        <w:spacing w:line="38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BCF79AD">
      <w:pPr>
        <w:spacing w:line="380" w:lineRule="exact"/>
        <w:ind w:firstLine="403" w:firstLineChars="168"/>
        <w:rPr>
          <w:rFonts w:hint="eastAsia" w:ascii="宋体" w:hAnsi="宋体" w:eastAsia="宋体" w:cs="宋体"/>
          <w:sz w:val="24"/>
          <w:highlight w:val="none"/>
        </w:rPr>
      </w:pPr>
      <w:r>
        <w:rPr>
          <w:rFonts w:hint="eastAsia" w:ascii="宋体" w:hAnsi="宋体" w:eastAsia="宋体" w:cs="宋体"/>
          <w:sz w:val="24"/>
          <w:highlight w:val="none"/>
        </w:rPr>
        <w:t>（一）提供虚假材料谋取中标;</w:t>
      </w:r>
    </w:p>
    <w:p w14:paraId="7DDD7A0F">
      <w:pPr>
        <w:spacing w:line="380" w:lineRule="exact"/>
        <w:ind w:firstLine="403" w:firstLineChars="168"/>
        <w:rPr>
          <w:rFonts w:hint="eastAsia" w:ascii="宋体" w:hAnsi="宋体" w:eastAsia="宋体" w:cs="宋体"/>
          <w:sz w:val="24"/>
          <w:highlight w:val="none"/>
        </w:rPr>
      </w:pPr>
      <w:r>
        <w:rPr>
          <w:rFonts w:hint="eastAsia" w:ascii="宋体" w:hAnsi="宋体" w:eastAsia="宋体" w:cs="宋体"/>
          <w:sz w:val="24"/>
          <w:highlight w:val="none"/>
        </w:rPr>
        <w:t>（二）采取不正当手段诋毁、排挤其他供应商;</w:t>
      </w:r>
    </w:p>
    <w:p w14:paraId="7C323423">
      <w:pPr>
        <w:spacing w:line="380" w:lineRule="exact"/>
        <w:ind w:firstLine="403" w:firstLineChars="168"/>
        <w:rPr>
          <w:rFonts w:hint="eastAsia" w:ascii="宋体" w:hAnsi="宋体" w:eastAsia="宋体" w:cs="宋体"/>
          <w:sz w:val="24"/>
          <w:highlight w:val="none"/>
        </w:rPr>
      </w:pPr>
      <w:r>
        <w:rPr>
          <w:rFonts w:hint="eastAsia" w:ascii="宋体" w:hAnsi="宋体" w:eastAsia="宋体" w:cs="宋体"/>
          <w:sz w:val="24"/>
          <w:highlight w:val="none"/>
        </w:rPr>
        <w:t>（三）与招标采购单位、其他</w:t>
      </w:r>
      <w:r>
        <w:rPr>
          <w:rFonts w:hint="eastAsia" w:ascii="宋体" w:hAnsi="宋体" w:cs="宋体"/>
          <w:sz w:val="24"/>
          <w:highlight w:val="none"/>
          <w:lang w:eastAsia="zh-CN"/>
        </w:rPr>
        <w:t>供应商</w:t>
      </w:r>
      <w:r>
        <w:rPr>
          <w:rFonts w:hint="eastAsia" w:ascii="宋体" w:hAnsi="宋体" w:eastAsia="宋体" w:cs="宋体"/>
          <w:sz w:val="24"/>
          <w:highlight w:val="none"/>
        </w:rPr>
        <w:t>恶意串通;</w:t>
      </w:r>
    </w:p>
    <w:p w14:paraId="195BF5EA">
      <w:pPr>
        <w:spacing w:line="380" w:lineRule="exact"/>
        <w:ind w:firstLine="403" w:firstLineChars="168"/>
        <w:rPr>
          <w:rFonts w:hint="eastAsia" w:ascii="宋体" w:hAnsi="宋体" w:eastAsia="宋体" w:cs="宋体"/>
          <w:sz w:val="24"/>
          <w:highlight w:val="none"/>
        </w:rPr>
      </w:pPr>
      <w:r>
        <w:rPr>
          <w:rFonts w:hint="eastAsia" w:ascii="宋体" w:hAnsi="宋体" w:eastAsia="宋体" w:cs="宋体"/>
          <w:sz w:val="24"/>
          <w:highlight w:val="none"/>
        </w:rPr>
        <w:t>（四）向招标采购单位或提供其他不正当利益;</w:t>
      </w:r>
    </w:p>
    <w:p w14:paraId="2CA83F42">
      <w:pPr>
        <w:spacing w:line="380" w:lineRule="exact"/>
        <w:ind w:firstLine="403" w:firstLineChars="168"/>
        <w:rPr>
          <w:rFonts w:hint="eastAsia" w:ascii="宋体" w:hAnsi="宋体" w:eastAsia="宋体" w:cs="宋体"/>
          <w:sz w:val="24"/>
          <w:highlight w:val="none"/>
        </w:rPr>
      </w:pPr>
      <w:r>
        <w:rPr>
          <w:rFonts w:hint="eastAsia" w:ascii="宋体" w:hAnsi="宋体" w:eastAsia="宋体" w:cs="宋体"/>
          <w:sz w:val="24"/>
          <w:highlight w:val="none"/>
        </w:rPr>
        <w:t>（五）在招标过程中与招标采购单位进行协商谈判、不按照招标文件和投标文件订立合同，或者与采购人另立背离合同实质性内容协议;</w:t>
      </w:r>
    </w:p>
    <w:p w14:paraId="03096CD5">
      <w:pPr>
        <w:spacing w:line="380" w:lineRule="exact"/>
        <w:ind w:firstLine="403" w:firstLineChars="168"/>
        <w:rPr>
          <w:rFonts w:hint="eastAsia" w:ascii="宋体" w:hAnsi="宋体" w:eastAsia="宋体" w:cs="宋体"/>
          <w:sz w:val="24"/>
          <w:highlight w:val="none"/>
        </w:rPr>
      </w:pPr>
      <w:r>
        <w:rPr>
          <w:rFonts w:hint="eastAsia" w:ascii="宋体" w:hAnsi="宋体" w:eastAsia="宋体" w:cs="宋体"/>
          <w:sz w:val="24"/>
          <w:highlight w:val="none"/>
        </w:rPr>
        <w:t>（六）开标后擅自撤销投标，影响招标继续进行的或领取招标文件纳投标保证金后不投标导致废标;</w:t>
      </w:r>
    </w:p>
    <w:p w14:paraId="6CFCEE56">
      <w:pPr>
        <w:spacing w:line="380" w:lineRule="exact"/>
        <w:ind w:firstLine="403" w:firstLineChars="168"/>
        <w:rPr>
          <w:rFonts w:hint="eastAsia" w:ascii="宋体" w:hAnsi="宋体" w:eastAsia="宋体" w:cs="宋体"/>
          <w:sz w:val="24"/>
          <w:highlight w:val="none"/>
        </w:rPr>
      </w:pPr>
      <w:r>
        <w:rPr>
          <w:rFonts w:hint="eastAsia" w:ascii="宋体" w:hAnsi="宋体" w:eastAsia="宋体" w:cs="宋体"/>
          <w:sz w:val="24"/>
          <w:highlight w:val="none"/>
        </w:rPr>
        <w:t>（七）中标后无正当理由，在规定时间内不与采购单位签订合同;</w:t>
      </w:r>
    </w:p>
    <w:p w14:paraId="403D51B3">
      <w:pPr>
        <w:spacing w:line="380" w:lineRule="exact"/>
        <w:ind w:firstLine="403" w:firstLineChars="168"/>
        <w:rPr>
          <w:rFonts w:hint="eastAsia" w:ascii="宋体" w:hAnsi="宋体" w:eastAsia="宋体" w:cs="宋体"/>
          <w:sz w:val="24"/>
          <w:highlight w:val="none"/>
        </w:rPr>
      </w:pPr>
      <w:r>
        <w:rPr>
          <w:rFonts w:hint="eastAsia" w:ascii="宋体" w:hAnsi="宋体" w:eastAsia="宋体" w:cs="宋体"/>
          <w:sz w:val="24"/>
          <w:highlight w:val="none"/>
        </w:rPr>
        <w:t>（八）将中标项目转让给他人或非法分包他人;</w:t>
      </w:r>
    </w:p>
    <w:p w14:paraId="5B62FF07">
      <w:pPr>
        <w:spacing w:line="380" w:lineRule="exact"/>
        <w:ind w:firstLine="403" w:firstLineChars="168"/>
        <w:rPr>
          <w:rFonts w:hint="eastAsia" w:ascii="宋体" w:hAnsi="宋体" w:eastAsia="宋体" w:cs="宋体"/>
          <w:sz w:val="24"/>
          <w:highlight w:val="none"/>
        </w:rPr>
      </w:pPr>
      <w:r>
        <w:rPr>
          <w:rFonts w:hint="eastAsia" w:ascii="宋体" w:hAnsi="宋体" w:eastAsia="宋体" w:cs="宋体"/>
          <w:sz w:val="24"/>
          <w:highlight w:val="none"/>
        </w:rPr>
        <w:t>（九）无正当理由，拒绝履行合同义务;</w:t>
      </w:r>
    </w:p>
    <w:p w14:paraId="573F2DCC">
      <w:pPr>
        <w:spacing w:line="380" w:lineRule="exact"/>
        <w:ind w:firstLine="403" w:firstLineChars="168"/>
        <w:rPr>
          <w:rFonts w:hint="eastAsia" w:ascii="宋体" w:hAnsi="宋体" w:eastAsia="宋体" w:cs="宋体"/>
          <w:sz w:val="24"/>
          <w:highlight w:val="none"/>
        </w:rPr>
      </w:pPr>
      <w:r>
        <w:rPr>
          <w:rFonts w:hint="eastAsia" w:ascii="宋体" w:hAnsi="宋体" w:eastAsia="宋体" w:cs="宋体"/>
          <w:sz w:val="24"/>
          <w:highlight w:val="none"/>
        </w:rPr>
        <w:t>（十）无正当理由放弃中标（成交）项目;</w:t>
      </w:r>
    </w:p>
    <w:p w14:paraId="74C9B1D2">
      <w:pPr>
        <w:spacing w:line="380" w:lineRule="exact"/>
        <w:ind w:firstLine="403" w:firstLineChars="168"/>
        <w:rPr>
          <w:rFonts w:hint="eastAsia" w:ascii="宋体" w:hAnsi="宋体" w:eastAsia="宋体" w:cs="宋体"/>
          <w:sz w:val="24"/>
          <w:highlight w:val="none"/>
        </w:rPr>
      </w:pPr>
      <w:r>
        <w:rPr>
          <w:rFonts w:hint="eastAsia" w:ascii="宋体" w:hAnsi="宋体" w:eastAsia="宋体" w:cs="宋体"/>
          <w:sz w:val="24"/>
          <w:highlight w:val="none"/>
        </w:rPr>
        <w:t>（十ー）擅自或与与采购人串通或接受采购人要求，在履约合同中通过减少</w:t>
      </w:r>
      <w:r>
        <w:rPr>
          <w:rFonts w:hint="eastAsia" w:ascii="宋体" w:hAnsi="宋体" w:eastAsia="宋体" w:cs="宋体"/>
          <w:sz w:val="24"/>
          <w:highlight w:val="none"/>
          <w:lang w:val="en-US" w:eastAsia="zh-CN"/>
        </w:rPr>
        <w:t>服务</w:t>
      </w:r>
      <w:r>
        <w:rPr>
          <w:rFonts w:hint="eastAsia" w:ascii="宋体" w:hAnsi="宋体" w:eastAsia="宋体" w:cs="宋体"/>
          <w:sz w:val="24"/>
          <w:highlight w:val="none"/>
        </w:rPr>
        <w:t>数量，更服务标准等，却仍按原合同进行虚假验收或终止政府采购合同;</w:t>
      </w:r>
    </w:p>
    <w:p w14:paraId="6735C4D5">
      <w:pPr>
        <w:spacing w:line="380" w:lineRule="exact"/>
        <w:ind w:firstLine="403" w:firstLineChars="168"/>
        <w:jc w:val="left"/>
        <w:rPr>
          <w:rFonts w:hint="eastAsia" w:ascii="宋体" w:hAnsi="宋体" w:eastAsia="宋体" w:cs="宋体"/>
          <w:sz w:val="24"/>
          <w:highlight w:val="none"/>
        </w:rPr>
      </w:pPr>
      <w:r>
        <w:rPr>
          <w:rFonts w:hint="eastAsia" w:ascii="宋体" w:hAnsi="宋体" w:eastAsia="宋体" w:cs="宋体"/>
          <w:sz w:val="24"/>
          <w:highlight w:val="none"/>
        </w:rPr>
        <w:t>（十二）与采购人串通，对尚未履约完毕的采购项目出具虚假验收报告；</w:t>
      </w:r>
    </w:p>
    <w:p w14:paraId="40593BCE">
      <w:pPr>
        <w:spacing w:line="380" w:lineRule="exact"/>
        <w:ind w:firstLine="403" w:firstLineChars="168"/>
        <w:jc w:val="left"/>
        <w:rPr>
          <w:rFonts w:hint="eastAsia" w:ascii="宋体" w:hAnsi="宋体" w:eastAsia="宋体" w:cs="宋体"/>
          <w:sz w:val="24"/>
          <w:highlight w:val="none"/>
        </w:rPr>
      </w:pPr>
      <w:r>
        <w:rPr>
          <w:rFonts w:hint="eastAsia" w:ascii="宋体" w:hAnsi="宋体" w:eastAsia="宋体" w:cs="宋体"/>
          <w:sz w:val="24"/>
          <w:highlight w:val="none"/>
        </w:rPr>
        <w:t>（十三）无不可抗力因素，拒绝提供售后服务、售后服务态度恶劣、故意提高维修配件价格（高于市场平均价）；</w:t>
      </w:r>
    </w:p>
    <w:p w14:paraId="283ED1DF">
      <w:pPr>
        <w:spacing w:line="380" w:lineRule="exact"/>
        <w:ind w:firstLine="360" w:firstLineChars="150"/>
        <w:jc w:val="left"/>
        <w:rPr>
          <w:rFonts w:hint="eastAsia" w:ascii="宋体" w:hAnsi="宋体" w:eastAsia="宋体" w:cs="宋体"/>
          <w:sz w:val="24"/>
          <w:highlight w:val="none"/>
        </w:rPr>
      </w:pPr>
      <w:r>
        <w:rPr>
          <w:rFonts w:hint="eastAsia" w:ascii="宋体" w:hAnsi="宋体" w:eastAsia="宋体" w:cs="宋体"/>
          <w:sz w:val="24"/>
          <w:highlight w:val="none"/>
        </w:rPr>
        <w:t>（十四）开标后对招标文件的相关内容再进行质疑；</w:t>
      </w:r>
    </w:p>
    <w:p w14:paraId="3A464F7B">
      <w:pPr>
        <w:spacing w:line="380" w:lineRule="exact"/>
        <w:ind w:firstLine="360" w:firstLineChars="150"/>
        <w:jc w:val="left"/>
        <w:rPr>
          <w:rFonts w:hint="eastAsia" w:ascii="宋体" w:hAnsi="宋体" w:eastAsia="宋体" w:cs="宋体"/>
          <w:sz w:val="24"/>
          <w:highlight w:val="none"/>
        </w:rPr>
      </w:pPr>
      <w:r>
        <w:rPr>
          <w:rFonts w:hint="eastAsia" w:ascii="宋体" w:hAnsi="宋体" w:eastAsia="宋体" w:cs="宋体"/>
          <w:sz w:val="24"/>
          <w:highlight w:val="none"/>
        </w:rPr>
        <w:t>（十五）恶意投诉的行为：投诉经查无实据的、捏造事实或者提供虚假设诉材料；</w:t>
      </w:r>
    </w:p>
    <w:p w14:paraId="456F15A4">
      <w:pPr>
        <w:spacing w:line="380" w:lineRule="exact"/>
        <w:ind w:firstLine="240" w:firstLineChars="100"/>
        <w:jc w:val="left"/>
        <w:rPr>
          <w:rFonts w:hint="eastAsia" w:ascii="宋体" w:hAnsi="宋体" w:eastAsia="宋体" w:cs="宋体"/>
          <w:sz w:val="24"/>
          <w:highlight w:val="none"/>
        </w:rPr>
      </w:pPr>
      <w:r>
        <w:rPr>
          <w:rFonts w:hint="eastAsia" w:ascii="宋体" w:hAnsi="宋体" w:eastAsia="宋体" w:cs="宋体"/>
          <w:sz w:val="24"/>
          <w:highlight w:val="none"/>
        </w:rPr>
        <w:t>（十六）拒绝有关部门监督检查或者提供虚假情况；</w:t>
      </w:r>
    </w:p>
    <w:p w14:paraId="0E6EC395">
      <w:pPr>
        <w:spacing w:line="380" w:lineRule="exact"/>
        <w:ind w:firstLine="240" w:firstLineChars="100"/>
        <w:jc w:val="left"/>
        <w:rPr>
          <w:rFonts w:hint="eastAsia" w:ascii="宋体" w:hAnsi="宋体" w:eastAsia="宋体" w:cs="宋体"/>
          <w:sz w:val="24"/>
          <w:highlight w:val="none"/>
        </w:rPr>
      </w:pPr>
      <w:r>
        <w:rPr>
          <w:rFonts w:hint="eastAsia" w:ascii="宋体" w:hAnsi="宋体" w:eastAsia="宋体" w:cs="宋体"/>
          <w:sz w:val="24"/>
          <w:highlight w:val="none"/>
        </w:rPr>
        <w:t>（十七）政府采购监管部门认定的其他政府采购活动中的不诚信行为。</w:t>
      </w:r>
    </w:p>
    <w:p w14:paraId="35B0D34B">
      <w:pPr>
        <w:spacing w:line="380" w:lineRule="exact"/>
        <w:jc w:val="center"/>
        <w:rPr>
          <w:rFonts w:hint="eastAsia" w:ascii="宋体" w:hAnsi="宋体" w:eastAsia="宋体" w:cs="宋体"/>
          <w:sz w:val="24"/>
          <w:highlight w:val="none"/>
        </w:rPr>
      </w:pPr>
    </w:p>
    <w:p w14:paraId="3FAB9971">
      <w:pPr>
        <w:spacing w:line="380" w:lineRule="exact"/>
        <w:jc w:val="center"/>
        <w:rPr>
          <w:rFonts w:hint="eastAsia" w:ascii="宋体" w:hAnsi="宋体" w:eastAsia="宋体" w:cs="宋体"/>
          <w:sz w:val="24"/>
          <w:highlight w:val="none"/>
        </w:rPr>
      </w:pPr>
      <w:r>
        <w:rPr>
          <w:rFonts w:hint="eastAsia" w:ascii="宋体" w:hAnsi="宋体" w:eastAsia="宋体" w:cs="宋体"/>
          <w:sz w:val="24"/>
          <w:highlight w:val="none"/>
        </w:rPr>
        <w:t>供应商名称：（电子</w:t>
      </w:r>
      <w:r>
        <w:rPr>
          <w:rFonts w:hint="eastAsia" w:ascii="宋体" w:hAnsi="宋体" w:eastAsia="宋体" w:cs="宋体"/>
          <w:sz w:val="24"/>
          <w:highlight w:val="none"/>
          <w:lang w:val="en-US" w:eastAsia="zh-CN"/>
        </w:rPr>
        <w:t>公</w:t>
      </w:r>
      <w:r>
        <w:rPr>
          <w:rFonts w:hint="eastAsia" w:ascii="宋体" w:hAnsi="宋体" w:eastAsia="宋体" w:cs="宋体"/>
          <w:sz w:val="24"/>
          <w:highlight w:val="none"/>
        </w:rPr>
        <w:t>章）</w:t>
      </w:r>
    </w:p>
    <w:p w14:paraId="63F0D2BD">
      <w:pPr>
        <w:spacing w:line="380" w:lineRule="exact"/>
        <w:jc w:val="center"/>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 xml:space="preserve"> </w:t>
      </w:r>
    </w:p>
    <w:p w14:paraId="6A099A2A">
      <w:pPr>
        <w:spacing w:line="380" w:lineRule="exact"/>
        <w:jc w:val="center"/>
        <w:rPr>
          <w:rFonts w:hint="eastAsia" w:ascii="宋体" w:hAnsi="宋体" w:eastAsia="宋体" w:cs="宋体"/>
          <w:sz w:val="24"/>
          <w:highlight w:val="none"/>
        </w:rPr>
      </w:pPr>
    </w:p>
    <w:p w14:paraId="6F32BAFA">
      <w:pPr>
        <w:spacing w:line="380" w:lineRule="exact"/>
        <w:jc w:val="center"/>
        <w:rPr>
          <w:rFonts w:hint="eastAsia" w:ascii="宋体" w:hAnsi="宋体" w:eastAsia="宋体" w:cs="宋体"/>
          <w:sz w:val="24"/>
          <w:highlight w:val="none"/>
        </w:rPr>
      </w:pPr>
      <w:r>
        <w:rPr>
          <w:rFonts w:hint="eastAsia" w:ascii="宋体" w:hAnsi="宋体" w:eastAsia="宋体" w:cs="宋体"/>
          <w:sz w:val="24"/>
          <w:highlight w:val="none"/>
        </w:rPr>
        <w:t>法人代表</w:t>
      </w:r>
      <w:r>
        <w:rPr>
          <w:rFonts w:hint="eastAsia" w:ascii="宋体" w:hAnsi="宋体" w:cs="宋体"/>
          <w:sz w:val="24"/>
          <w:highlight w:val="none"/>
          <w:lang w:val="en-US" w:eastAsia="zh-CN"/>
        </w:rPr>
        <w:t>或</w:t>
      </w:r>
      <w:r>
        <w:rPr>
          <w:rFonts w:hint="eastAsia" w:ascii="宋体" w:hAnsi="宋体" w:eastAsia="宋体" w:cs="宋体"/>
          <w:sz w:val="24"/>
          <w:highlight w:val="none"/>
        </w:rPr>
        <w:t>授权委托人：（签</w:t>
      </w:r>
      <w:r>
        <w:rPr>
          <w:rFonts w:hint="eastAsia" w:ascii="宋体" w:hAnsi="宋体" w:cs="宋体"/>
          <w:sz w:val="24"/>
          <w:highlight w:val="none"/>
          <w:lang w:val="en-US" w:eastAsia="zh-CN"/>
        </w:rPr>
        <w:t>字</w:t>
      </w:r>
      <w:r>
        <w:rPr>
          <w:rFonts w:hint="eastAsia" w:ascii="宋体" w:hAnsi="宋体" w:eastAsia="宋体" w:cs="宋体"/>
          <w:sz w:val="24"/>
          <w:highlight w:val="none"/>
        </w:rPr>
        <w:t>）</w:t>
      </w:r>
    </w:p>
    <w:p w14:paraId="654FC8A2">
      <w:pPr>
        <w:spacing w:line="380" w:lineRule="exact"/>
        <w:jc w:val="center"/>
        <w:rPr>
          <w:rFonts w:hint="eastAsia" w:ascii="宋体" w:hAnsi="宋体" w:eastAsia="宋体" w:cs="宋体"/>
          <w:sz w:val="24"/>
          <w:highlight w:val="none"/>
        </w:rPr>
      </w:pPr>
    </w:p>
    <w:p w14:paraId="7E73DC71">
      <w:pPr>
        <w:jc w:val="center"/>
        <w:rPr>
          <w:rFonts w:hint="eastAsia" w:ascii="宋体" w:hAnsi="宋体" w:eastAsia="宋体" w:cs="宋体"/>
          <w:sz w:val="24"/>
          <w:highlight w:val="none"/>
        </w:rPr>
      </w:pPr>
      <w:r>
        <w:rPr>
          <w:rFonts w:hint="eastAsia" w:ascii="宋体" w:hAnsi="宋体" w:eastAsia="宋体" w:cs="宋体"/>
          <w:sz w:val="24"/>
          <w:highlight w:val="none"/>
        </w:rPr>
        <w:t xml:space="preserve">               日期：      年   月    日</w:t>
      </w:r>
    </w:p>
    <w:p w14:paraId="2A381049">
      <w:pPr>
        <w:pStyle w:val="27"/>
        <w:ind w:firstLine="210"/>
        <w:rPr>
          <w:rFonts w:hint="eastAsia" w:ascii="宋体" w:hAnsi="宋体" w:eastAsia="宋体" w:cs="宋体"/>
          <w:highlight w:val="none"/>
        </w:rPr>
      </w:pPr>
    </w:p>
    <w:p w14:paraId="3A890DF5">
      <w:pPr>
        <w:pStyle w:val="7"/>
        <w:bidi w:val="0"/>
        <w:rPr>
          <w:rFonts w:hint="eastAsia" w:ascii="宋体" w:hAnsi="宋体" w:eastAsia="宋体" w:cs="宋体"/>
          <w:highlight w:val="none"/>
        </w:rPr>
      </w:pPr>
      <w:bookmarkStart w:id="202" w:name="_Toc12913"/>
      <w:r>
        <w:rPr>
          <w:rFonts w:hint="eastAsia" w:ascii="宋体" w:hAnsi="宋体" w:eastAsia="宋体" w:cs="宋体"/>
          <w:highlight w:val="none"/>
        </w:rPr>
        <w:t>周口市政府采购合同融资政策告知函</w:t>
      </w:r>
      <w:bookmarkEnd w:id="202"/>
    </w:p>
    <w:p w14:paraId="1E085F52">
      <w:pPr>
        <w:pStyle w:val="27"/>
        <w:ind w:firstLine="240"/>
        <w:rPr>
          <w:rFonts w:hint="eastAsia" w:ascii="宋体" w:hAnsi="宋体" w:eastAsia="宋体" w:cs="宋体"/>
          <w:sz w:val="24"/>
          <w:szCs w:val="24"/>
          <w:highlight w:val="none"/>
        </w:rPr>
      </w:pPr>
    </w:p>
    <w:p w14:paraId="18531060">
      <w:pPr>
        <w:pStyle w:val="27"/>
        <w:ind w:firstLine="240"/>
        <w:rPr>
          <w:rFonts w:hint="eastAsia" w:ascii="宋体" w:hAnsi="宋体" w:eastAsia="宋体" w:cs="宋体"/>
          <w:sz w:val="24"/>
          <w:szCs w:val="24"/>
          <w:highlight w:val="none"/>
        </w:rPr>
      </w:pPr>
    </w:p>
    <w:p w14:paraId="6E89FDA2">
      <w:pPr>
        <w:pStyle w:val="27"/>
        <w:ind w:firstLine="240"/>
        <w:rPr>
          <w:rFonts w:hint="eastAsia" w:ascii="宋体" w:hAnsi="宋体" w:eastAsia="宋体" w:cs="宋体"/>
          <w:sz w:val="24"/>
          <w:szCs w:val="24"/>
          <w:highlight w:val="none"/>
        </w:rPr>
      </w:pPr>
    </w:p>
    <w:p w14:paraId="7587F911">
      <w:pPr>
        <w:pStyle w:val="27"/>
        <w:keepNext w:val="0"/>
        <w:keepLines w:val="0"/>
        <w:pageBreakBefore w:val="0"/>
        <w:kinsoku/>
        <w:wordWrap/>
        <w:overflowPunct/>
        <w:topLinePunct w:val="0"/>
        <w:autoSpaceDE/>
        <w:autoSpaceDN/>
        <w:bidi w:val="0"/>
        <w:adjustRightInd/>
        <w:snapToGrid/>
        <w:spacing w:line="360" w:lineRule="auto"/>
        <w:ind w:firstLine="24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各供应商：</w:t>
      </w:r>
    </w:p>
    <w:p w14:paraId="1EBC1315">
      <w:pPr>
        <w:pStyle w:val="27"/>
        <w:keepNext w:val="0"/>
        <w:keepLines w:val="0"/>
        <w:pageBreakBefore w:val="0"/>
        <w:kinsoku/>
        <w:wordWrap/>
        <w:overflowPunct/>
        <w:topLinePunct w:val="0"/>
        <w:autoSpaceDE/>
        <w:autoSpaceDN/>
        <w:bidi w:val="0"/>
        <w:adjustRightInd/>
        <w:snapToGrid/>
        <w:spacing w:line="360" w:lineRule="auto"/>
        <w:ind w:firstLine="24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欢迎贵公司参与周口市政府采购活动！</w:t>
      </w:r>
    </w:p>
    <w:p w14:paraId="1E46E193">
      <w:pPr>
        <w:pStyle w:val="27"/>
        <w:keepNext w:val="0"/>
        <w:keepLines w:val="0"/>
        <w:pageBreakBefore w:val="0"/>
        <w:kinsoku/>
        <w:wordWrap/>
        <w:overflowPunct/>
        <w:topLinePunct w:val="0"/>
        <w:autoSpaceDE/>
        <w:autoSpaceDN/>
        <w:bidi w:val="0"/>
        <w:adjustRightInd/>
        <w:snapToGrid/>
        <w:spacing w:line="360" w:lineRule="auto"/>
        <w:ind w:firstLine="24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578E2687">
      <w:pPr>
        <w:pStyle w:val="20"/>
        <w:keepNext w:val="0"/>
        <w:keepLines w:val="0"/>
        <w:pageBreakBefore w:val="0"/>
        <w:shd w:val="clear" w:color="auto" w:fill="auto"/>
        <w:kinsoku/>
        <w:wordWrap/>
        <w:overflowPunct/>
        <w:topLinePunct w:val="0"/>
        <w:autoSpaceDE/>
        <w:autoSpaceDN/>
        <w:bidi w:val="0"/>
        <w:adjustRightInd/>
        <w:snapToGrid/>
        <w:spacing w:before="0" w:beforeAutospacing="0" w:after="0" w:afterAutospacing="0"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贷款渠道和提供贷款的金融机构，可在河南省政府采购网“河南省政府采购合同融资平台”查询联系。</w:t>
      </w:r>
    </w:p>
    <w:p w14:paraId="2CED0DF4">
      <w:pPr>
        <w:pStyle w:val="20"/>
        <w:shd w:val="clear" w:color="auto" w:fill="auto"/>
        <w:spacing w:before="0" w:beforeAutospacing="0" w:after="0" w:afterAutospacing="0" w:line="330" w:lineRule="atLeast"/>
        <w:rPr>
          <w:rFonts w:hint="eastAsia" w:cs="仿宋_GB2312"/>
          <w:b/>
          <w:bCs/>
          <w:color w:val="0000FF"/>
          <w:sz w:val="21"/>
          <w:szCs w:val="21"/>
          <w:highlight w:val="none"/>
        </w:rPr>
      </w:pPr>
    </w:p>
    <w:p w14:paraId="0AD7BD1E">
      <w:pPr>
        <w:pStyle w:val="20"/>
        <w:shd w:val="clear" w:color="auto" w:fill="auto"/>
        <w:spacing w:before="0" w:beforeAutospacing="0" w:after="0" w:afterAutospacing="0" w:line="330" w:lineRule="atLeast"/>
        <w:rPr>
          <w:rFonts w:hint="eastAsia" w:cs="仿宋_GB2312"/>
          <w:b/>
          <w:bCs/>
          <w:color w:val="0000FF"/>
          <w:sz w:val="21"/>
          <w:szCs w:val="21"/>
          <w:highlight w:val="none"/>
        </w:rPr>
      </w:pPr>
    </w:p>
    <w:p w14:paraId="236F09BD">
      <w:pPr>
        <w:pStyle w:val="20"/>
        <w:shd w:val="clear" w:color="auto" w:fill="auto"/>
        <w:spacing w:before="0" w:beforeAutospacing="0" w:after="0" w:afterAutospacing="0" w:line="330" w:lineRule="atLeast"/>
        <w:rPr>
          <w:rFonts w:hint="eastAsia" w:cs="仿宋_GB2312"/>
          <w:b/>
          <w:bCs/>
          <w:color w:val="0000FF"/>
          <w:sz w:val="21"/>
          <w:szCs w:val="21"/>
          <w:highlight w:val="none"/>
        </w:rPr>
      </w:pPr>
    </w:p>
    <w:p w14:paraId="0DC2EC1C">
      <w:pPr>
        <w:pStyle w:val="20"/>
        <w:shd w:val="clear" w:color="auto" w:fill="auto"/>
        <w:spacing w:before="0" w:beforeAutospacing="0" w:after="0" w:afterAutospacing="0" w:line="330" w:lineRule="atLeast"/>
        <w:rPr>
          <w:rFonts w:hint="eastAsia" w:cs="仿宋_GB2312"/>
          <w:b/>
          <w:bCs/>
          <w:color w:val="0000FF"/>
          <w:sz w:val="21"/>
          <w:szCs w:val="21"/>
          <w:highlight w:val="none"/>
        </w:rPr>
      </w:pPr>
    </w:p>
    <w:p w14:paraId="516AEF29">
      <w:pPr>
        <w:pStyle w:val="20"/>
        <w:shd w:val="clear" w:color="auto" w:fill="auto"/>
        <w:spacing w:before="0" w:beforeAutospacing="0" w:after="0" w:afterAutospacing="0" w:line="330" w:lineRule="atLeast"/>
        <w:rPr>
          <w:rFonts w:hint="eastAsia" w:cs="仿宋_GB2312"/>
          <w:b/>
          <w:bCs/>
          <w:color w:val="0000FF"/>
          <w:sz w:val="21"/>
          <w:szCs w:val="21"/>
          <w:highlight w:val="none"/>
        </w:rPr>
      </w:pPr>
    </w:p>
    <w:p w14:paraId="6F996C0B">
      <w:pPr>
        <w:pStyle w:val="20"/>
        <w:shd w:val="clear" w:color="auto" w:fill="auto"/>
        <w:spacing w:before="0" w:beforeAutospacing="0" w:after="0" w:afterAutospacing="0" w:line="330" w:lineRule="atLeast"/>
        <w:rPr>
          <w:rFonts w:hint="eastAsia" w:cs="仿宋_GB2312"/>
          <w:b/>
          <w:bCs/>
          <w:color w:val="0000FF"/>
          <w:sz w:val="21"/>
          <w:szCs w:val="21"/>
          <w:highlight w:val="none"/>
        </w:rPr>
      </w:pPr>
    </w:p>
    <w:p w14:paraId="2D9C601C">
      <w:pPr>
        <w:pStyle w:val="20"/>
        <w:shd w:val="clear" w:color="auto" w:fill="auto"/>
        <w:spacing w:before="0" w:beforeAutospacing="0" w:after="0" w:afterAutospacing="0" w:line="330" w:lineRule="atLeast"/>
        <w:rPr>
          <w:rFonts w:hint="eastAsia" w:cs="仿宋_GB2312"/>
          <w:b/>
          <w:bCs/>
          <w:color w:val="0000FF"/>
          <w:sz w:val="21"/>
          <w:szCs w:val="21"/>
          <w:highlight w:val="none"/>
        </w:rPr>
      </w:pPr>
    </w:p>
    <w:p w14:paraId="7ED0DA99">
      <w:pPr>
        <w:pStyle w:val="20"/>
        <w:shd w:val="clear" w:color="auto" w:fill="auto"/>
        <w:spacing w:before="0" w:beforeAutospacing="0" w:after="0" w:afterAutospacing="0" w:line="330" w:lineRule="atLeast"/>
        <w:rPr>
          <w:rFonts w:hint="eastAsia" w:cs="仿宋_GB2312"/>
          <w:b/>
          <w:bCs/>
          <w:color w:val="0000FF"/>
          <w:sz w:val="21"/>
          <w:szCs w:val="21"/>
          <w:highlight w:val="none"/>
        </w:rPr>
      </w:pPr>
    </w:p>
    <w:p w14:paraId="37FD9BF5">
      <w:pPr>
        <w:pStyle w:val="20"/>
        <w:shd w:val="clear" w:color="auto" w:fill="auto"/>
        <w:spacing w:before="0" w:beforeAutospacing="0" w:after="0" w:afterAutospacing="0" w:line="330" w:lineRule="atLeast"/>
        <w:rPr>
          <w:rFonts w:hint="eastAsia" w:cs="仿宋_GB2312"/>
          <w:b/>
          <w:bCs/>
          <w:color w:val="0000FF"/>
          <w:sz w:val="21"/>
          <w:szCs w:val="21"/>
          <w:highlight w:val="none"/>
        </w:rPr>
      </w:pPr>
    </w:p>
    <w:p w14:paraId="102C0813">
      <w:pPr>
        <w:pStyle w:val="20"/>
        <w:shd w:val="clear" w:color="auto" w:fill="auto"/>
        <w:spacing w:before="0" w:beforeAutospacing="0" w:after="0" w:afterAutospacing="0" w:line="330" w:lineRule="atLeast"/>
        <w:rPr>
          <w:rFonts w:hint="eastAsia" w:cs="仿宋_GB2312"/>
          <w:b/>
          <w:bCs/>
          <w:color w:val="0000FF"/>
          <w:sz w:val="21"/>
          <w:szCs w:val="21"/>
          <w:highlight w:val="none"/>
        </w:rPr>
      </w:pPr>
    </w:p>
    <w:p w14:paraId="52CF57B6">
      <w:pPr>
        <w:pStyle w:val="20"/>
        <w:shd w:val="clear" w:color="auto" w:fill="auto"/>
        <w:spacing w:before="0" w:beforeAutospacing="0" w:after="0" w:afterAutospacing="0" w:line="330" w:lineRule="atLeast"/>
        <w:rPr>
          <w:rFonts w:hint="eastAsia" w:cs="仿宋_GB2312"/>
          <w:b/>
          <w:bCs/>
          <w:color w:val="0000FF"/>
          <w:sz w:val="21"/>
          <w:szCs w:val="21"/>
          <w:highlight w:val="none"/>
        </w:rPr>
      </w:pPr>
    </w:p>
    <w:p w14:paraId="0560C58F">
      <w:pPr>
        <w:pStyle w:val="20"/>
        <w:shd w:val="clear" w:color="auto" w:fill="auto"/>
        <w:spacing w:before="0" w:beforeAutospacing="0" w:after="0" w:afterAutospacing="0" w:line="330" w:lineRule="atLeast"/>
        <w:rPr>
          <w:rFonts w:hint="eastAsia" w:cs="仿宋_GB2312"/>
          <w:b/>
          <w:bCs/>
          <w:color w:val="0000FF"/>
          <w:sz w:val="21"/>
          <w:szCs w:val="21"/>
          <w:highlight w:val="none"/>
        </w:rPr>
      </w:pPr>
    </w:p>
    <w:p w14:paraId="314DEFE6">
      <w:pPr>
        <w:pStyle w:val="20"/>
        <w:shd w:val="clear" w:color="auto" w:fill="auto"/>
        <w:spacing w:before="0" w:beforeAutospacing="0" w:after="0" w:afterAutospacing="0" w:line="330" w:lineRule="atLeast"/>
        <w:rPr>
          <w:rFonts w:hint="eastAsia" w:cs="仿宋_GB2312"/>
          <w:b/>
          <w:bCs/>
          <w:color w:val="0000FF"/>
          <w:sz w:val="21"/>
          <w:szCs w:val="21"/>
          <w:highlight w:val="none"/>
        </w:rPr>
      </w:pPr>
    </w:p>
    <w:p w14:paraId="019601D8">
      <w:pPr>
        <w:pStyle w:val="20"/>
        <w:shd w:val="clear" w:color="auto" w:fill="auto"/>
        <w:spacing w:before="0" w:beforeAutospacing="0" w:after="0" w:afterAutospacing="0" w:line="330" w:lineRule="atLeast"/>
        <w:rPr>
          <w:rFonts w:hint="eastAsia" w:cs="仿宋_GB2312"/>
          <w:b/>
          <w:bCs/>
          <w:color w:val="0000FF"/>
          <w:sz w:val="21"/>
          <w:szCs w:val="21"/>
          <w:highlight w:val="none"/>
        </w:rPr>
      </w:pPr>
    </w:p>
    <w:p w14:paraId="3FC1FB93">
      <w:pPr>
        <w:pStyle w:val="20"/>
        <w:shd w:val="clear" w:color="auto" w:fill="auto"/>
        <w:spacing w:before="0" w:beforeAutospacing="0" w:after="0" w:afterAutospacing="0" w:line="330" w:lineRule="atLeast"/>
        <w:rPr>
          <w:rFonts w:hint="eastAsia" w:cs="仿宋_GB2312"/>
          <w:b/>
          <w:bCs/>
          <w:color w:val="0000FF"/>
          <w:sz w:val="21"/>
          <w:szCs w:val="21"/>
          <w:highlight w:val="none"/>
        </w:rPr>
      </w:pPr>
    </w:p>
    <w:p w14:paraId="7169E56E">
      <w:pPr>
        <w:pStyle w:val="27"/>
        <w:ind w:left="0" w:leftChars="0" w:firstLine="0" w:firstLineChars="0"/>
        <w:rPr>
          <w:rFonts w:hint="eastAsia" w:ascii="宋体" w:hAnsi="宋体" w:eastAsia="宋体" w:cs="宋体"/>
          <w:sz w:val="24"/>
          <w:szCs w:val="24"/>
          <w:highlight w:val="none"/>
        </w:rPr>
      </w:pPr>
    </w:p>
    <w:p w14:paraId="6FBE935F">
      <w:pPr>
        <w:rPr>
          <w:highlight w:val="none"/>
        </w:rPr>
      </w:pPr>
    </w:p>
    <w:p w14:paraId="0EC8AD37">
      <w:pPr>
        <w:rPr>
          <w:highlight w:val="none"/>
        </w:rPr>
      </w:pPr>
    </w:p>
    <w:p w14:paraId="18A5F07D">
      <w:pPr>
        <w:rPr>
          <w:highlight w:val="none"/>
        </w:rPr>
      </w:pPr>
    </w:p>
    <w:sectPr>
      <w:pgSz w:w="11906" w:h="16838"/>
      <w:pgMar w:top="1389" w:right="1304" w:bottom="1440" w:left="1304"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A19C8F">
    <w:pPr>
      <w:pStyle w:val="16"/>
      <w:tabs>
        <w:tab w:val="clear" w:pos="8306"/>
      </w:tabs>
      <w:rPr>
        <w:rFonts w:hint="eastAsia"/>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74625" cy="21082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74625" cy="210820"/>
                      </a:xfrm>
                      <a:prstGeom prst="rect">
                        <a:avLst/>
                      </a:prstGeom>
                      <a:noFill/>
                      <a:ln>
                        <a:noFill/>
                      </a:ln>
                    </wps:spPr>
                    <wps:txbx>
                      <w:txbxContent>
                        <w:p w14:paraId="40EB3F91">
                          <w:pPr>
                            <w:pStyle w:val="16"/>
                            <w:rPr>
                              <w:rStyle w:val="24"/>
                              <w:rFonts w:hint="eastAsia"/>
                            </w:rPr>
                          </w:pPr>
                          <w:r>
                            <w:fldChar w:fldCharType="begin"/>
                          </w:r>
                          <w:r>
                            <w:rPr>
                              <w:rStyle w:val="24"/>
                            </w:rPr>
                            <w:instrText xml:space="preserve">PAGE   \* MERGEFORMAT</w:instrText>
                          </w:r>
                          <w:r>
                            <w:fldChar w:fldCharType="separate"/>
                          </w:r>
                          <w:r>
                            <w:rPr>
                              <w:rStyle w:val="24"/>
                              <w:lang w:val="zh-CN"/>
                            </w:rPr>
                            <w:t>15</w:t>
                          </w:r>
                          <w:r>
                            <w:fldChar w:fldCharType="end"/>
                          </w:r>
                        </w:p>
                      </w:txbxContent>
                    </wps:txbx>
                    <wps:bodyPr lIns="0" tIns="0" rIns="0" bIns="0" upright="0"/>
                  </wps:wsp>
                </a:graphicData>
              </a:graphic>
            </wp:anchor>
          </w:drawing>
        </mc:Choice>
        <mc:Fallback>
          <w:pict>
            <v:shape id="_x0000_s1026" o:spid="_x0000_s1026" o:spt="202" type="#_x0000_t202" style="position:absolute;left:0pt;margin-top:0pt;height:16.6pt;width:13.75pt;mso-position-horizontal:center;mso-position-horizontal-relative:margin;z-index:251659264;mso-width-relative:page;mso-height-relative:page;" filled="f" stroked="f" coordsize="21600,21600" o:gfxdata="UEsDBAoAAAAAAIdO4kAAAAAAAAAAAAAAAAAEAAAAZHJzL1BLAwQUAAAACACHTuJAldfaW9QAAAAD&#10;AQAADwAAAGRycy9kb3ducmV2LnhtbE2PzU7DMBCE70i8g7VI3KjdVJQS4lQIwQkJkYZDj5t4m1iN&#10;1yF2f3h7DBe4rDSa0cy3xfrsBnGkKVjPGuYzBYK49cZyp+GjfrlZgQgR2eDgmTR8UYB1eXlRYG78&#10;iSs6bmInUgmHHDX0MY65lKHtyWGY+ZE4eTs/OYxJTp00E55SuRtkptRSOrScFnoc6amndr85OA2P&#10;W66e7edb817tKlvX94pfl3utr6/m6gFEpHP8C8MPfkKHMjE1/sAmiEFDeiT+3uRld7cgGg2LRQay&#10;LOR/9vIbUEsDBBQAAAAIAIdO4kD0iP8augEAAHEDAAAOAAAAZHJzL2Uyb0RvYy54bWytU0tu2zAQ&#10;3RfIHQjua8pCmwaC5QCBkaBAkRZIewCaIi0C/GFIW/IFmht01U33PZfP0SEtO226ySIbajgzfDPv&#10;zWhxPVpDdhKi9q6l81lFiXTCd9ptWvrt6+3bK0pi4q7jxjvZ0r2M9Hp58WYxhEbWvvemk0AQxMVm&#10;CC3tUwoNY1H00vI480E6DCoPlie8woZ1wAdEt4bVVXXJBg9dAC9kjOhdHYN0QoSXAHqltJArL7ZW&#10;unREBWl4Qkqx1yHSZelWKSnSZ6WiTMS0FJmmcmIRtNf5ZMsFbzbAQ6/F1AJ/SQvPOFmuHRY9Q614&#10;4mQL+j8oqwX46FWaCW/ZkUhRBFnMq2faPPQ8yMIFpY7hLHp8PVhxv/sCRHe4CZQ4bnHghx+Ph5+/&#10;D7++k3mWZwixwayHgHlpvPFjTp38EZ2Z9ajA5i/yIRhHcfdnceWYiMiPPry7rN9TIjBUz6uruojP&#10;nh4HiOlOekuy0VLA2RVJ+e5TTFgQU08puZbzt9qYMj/j/nFgYvaw3Pmxw2ylcT1Oba99t0c25qND&#10;JfNWnAw4GeuTsQ2gN31Zm9xCBsJJlGamrcmj/vtesp7+lOU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ldfaW9QAAAADAQAADwAAAAAAAAABACAAAAAiAAAAZHJzL2Rvd25yZXYueG1sUEsBAhQAFAAA&#10;AAgAh07iQPSI/xq6AQAAcQMAAA4AAAAAAAAAAQAgAAAAIwEAAGRycy9lMm9Eb2MueG1sUEsFBgAA&#10;AAAGAAYAWQEAAE8FAAAAAA==&#10;">
              <v:fill on="f" focussize="0,0"/>
              <v:stroke on="f"/>
              <v:imagedata o:title=""/>
              <o:lock v:ext="edit" aspectratio="f"/>
              <v:textbox inset="0mm,0mm,0mm,0mm">
                <w:txbxContent>
                  <w:p w14:paraId="40EB3F91">
                    <w:pPr>
                      <w:pStyle w:val="16"/>
                      <w:rPr>
                        <w:rStyle w:val="24"/>
                        <w:rFonts w:hint="eastAsia"/>
                      </w:rPr>
                    </w:pPr>
                    <w:r>
                      <w:fldChar w:fldCharType="begin"/>
                    </w:r>
                    <w:r>
                      <w:rPr>
                        <w:rStyle w:val="24"/>
                      </w:rPr>
                      <w:instrText xml:space="preserve">PAGE   \* MERGEFORMAT</w:instrText>
                    </w:r>
                    <w:r>
                      <w:fldChar w:fldCharType="separate"/>
                    </w:r>
                    <w:r>
                      <w:rPr>
                        <w:rStyle w:val="24"/>
                        <w:lang w:val="zh-CN"/>
                      </w:rPr>
                      <w:t>15</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223B73C"/>
    <w:multiLevelType w:val="singleLevel"/>
    <w:tmpl w:val="1223B73C"/>
    <w:lvl w:ilvl="0" w:tentative="0">
      <w:start w:val="1"/>
      <w:numFmt w:val="chineseCounting"/>
      <w:suff w:val="space"/>
      <w:lvlText w:val="第%1章"/>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MzZmMxYjlmMTMxY2IwNTUyNWNmN2ZmZmY2MjI0YjYifQ=="/>
  </w:docVars>
  <w:rsids>
    <w:rsidRoot w:val="3410407E"/>
    <w:rsid w:val="08A96CC2"/>
    <w:rsid w:val="0F2E4030"/>
    <w:rsid w:val="18773984"/>
    <w:rsid w:val="18EF3A9D"/>
    <w:rsid w:val="2D3F4756"/>
    <w:rsid w:val="32BF3ED2"/>
    <w:rsid w:val="3410407E"/>
    <w:rsid w:val="3A470F48"/>
    <w:rsid w:val="3AD15CEE"/>
    <w:rsid w:val="3F547B67"/>
    <w:rsid w:val="55504EBD"/>
    <w:rsid w:val="65991E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lang w:val="en-US" w:eastAsia="zh-CN" w:bidi="ar-SA"/>
    </w:rPr>
  </w:style>
  <w:style w:type="paragraph" w:styleId="7">
    <w:name w:val="heading 1"/>
    <w:basedOn w:val="1"/>
    <w:next w:val="1"/>
    <w:qFormat/>
    <w:uiPriority w:val="0"/>
    <w:pPr>
      <w:keepNext/>
      <w:keepLines/>
      <w:spacing w:before="340" w:after="330" w:line="578" w:lineRule="auto"/>
      <w:jc w:val="center"/>
      <w:outlineLvl w:val="0"/>
    </w:pPr>
    <w:rPr>
      <w:rFonts w:ascii="Times New Roman" w:hAnsi="Times New Roman" w:eastAsia="宋体"/>
      <w:b/>
      <w:bCs/>
      <w:kern w:val="44"/>
      <w:sz w:val="30"/>
      <w:szCs w:val="44"/>
    </w:rPr>
  </w:style>
  <w:style w:type="paragraph" w:styleId="8">
    <w:name w:val="heading 2"/>
    <w:basedOn w:val="1"/>
    <w:next w:val="1"/>
    <w:qFormat/>
    <w:uiPriority w:val="9"/>
    <w:pPr>
      <w:keepNext/>
      <w:keepLines/>
      <w:spacing w:before="260" w:after="260" w:line="416" w:lineRule="auto"/>
      <w:ind w:firstLine="628"/>
      <w:jc w:val="center"/>
      <w:outlineLvl w:val="1"/>
    </w:pPr>
    <w:rPr>
      <w:rFonts w:ascii="Arial" w:eastAsia="黑体"/>
      <w:b/>
      <w:bCs/>
      <w:sz w:val="32"/>
      <w:szCs w:val="32"/>
    </w:rPr>
  </w:style>
  <w:style w:type="paragraph" w:styleId="9">
    <w:name w:val="heading 3"/>
    <w:basedOn w:val="1"/>
    <w:next w:val="1"/>
    <w:qFormat/>
    <w:uiPriority w:val="0"/>
    <w:pPr>
      <w:keepNext/>
      <w:keepLines/>
      <w:spacing w:before="260" w:after="260" w:line="416" w:lineRule="auto"/>
      <w:jc w:val="center"/>
      <w:outlineLvl w:val="2"/>
    </w:pPr>
    <w:rPr>
      <w:rFonts w:ascii="宋体"/>
      <w:b/>
      <w:bCs/>
      <w:sz w:val="32"/>
      <w:szCs w:val="32"/>
    </w:rPr>
  </w:style>
  <w:style w:type="character" w:default="1" w:styleId="23">
    <w:name w:val="Default Paragraph Font"/>
    <w:semiHidden/>
    <w:qFormat/>
    <w:uiPriority w:val="0"/>
  </w:style>
  <w:style w:type="table" w:default="1" w:styleId="22">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5"/>
    <w:qFormat/>
    <w:uiPriority w:val="0"/>
    <w:pPr>
      <w:autoSpaceDE w:val="0"/>
      <w:autoSpaceDN w:val="0"/>
      <w:adjustRightInd w:val="0"/>
      <w:spacing w:line="360" w:lineRule="auto"/>
      <w:ind w:right="-24" w:rightChars="-10" w:firstLine="425" w:firstLineChars="225"/>
    </w:pPr>
    <w:rPr>
      <w:rFonts w:ascii="Arial" w:eastAsia="仿宋_GB2312"/>
      <w:kern w:val="0"/>
      <w:sz w:val="24"/>
      <w:szCs w:val="32"/>
    </w:rPr>
  </w:style>
  <w:style w:type="paragraph" w:styleId="3">
    <w:name w:val="Body Text"/>
    <w:basedOn w:val="1"/>
    <w:next w:val="4"/>
    <w:qFormat/>
    <w:uiPriority w:val="0"/>
    <w:rPr>
      <w:rFonts w:ascii="宋体" w:hAnsi="Arial"/>
      <w:sz w:val="28"/>
    </w:rPr>
  </w:style>
  <w:style w:type="paragraph" w:styleId="4">
    <w:name w:val="Body Text 2"/>
    <w:basedOn w:val="1"/>
    <w:next w:val="3"/>
    <w:qFormat/>
    <w:uiPriority w:val="0"/>
    <w:pPr>
      <w:spacing w:after="120" w:line="480" w:lineRule="auto"/>
    </w:pPr>
  </w:style>
  <w:style w:type="paragraph" w:styleId="5">
    <w:name w:val="Body Text First Indent 2"/>
    <w:basedOn w:val="6"/>
    <w:next w:val="1"/>
    <w:qFormat/>
    <w:uiPriority w:val="0"/>
    <w:pPr>
      <w:spacing w:after="120"/>
      <w:ind w:left="420" w:firstLine="210"/>
    </w:pPr>
    <w:rPr>
      <w:rFonts w:ascii="Times New Roman"/>
    </w:rPr>
  </w:style>
  <w:style w:type="paragraph" w:styleId="6">
    <w:name w:val="Body Text Indent"/>
    <w:basedOn w:val="1"/>
    <w:next w:val="1"/>
    <w:qFormat/>
    <w:uiPriority w:val="0"/>
    <w:pPr>
      <w:ind w:firstLine="645"/>
    </w:pPr>
    <w:rPr>
      <w:rFonts w:ascii="楷体_GB2312" w:eastAsia="楷体_GB2312"/>
      <w:sz w:val="32"/>
    </w:rPr>
  </w:style>
  <w:style w:type="paragraph" w:styleId="10">
    <w:name w:val="caption"/>
    <w:basedOn w:val="1"/>
    <w:next w:val="1"/>
    <w:qFormat/>
    <w:uiPriority w:val="0"/>
    <w:rPr>
      <w:rFonts w:ascii="Cambria" w:hAnsi="Cambria" w:eastAsia="黑体"/>
      <w:sz w:val="20"/>
    </w:rPr>
  </w:style>
  <w:style w:type="paragraph" w:styleId="11">
    <w:name w:val="annotation text"/>
    <w:basedOn w:val="1"/>
    <w:qFormat/>
    <w:uiPriority w:val="0"/>
    <w:pPr>
      <w:jc w:val="left"/>
    </w:pPr>
  </w:style>
  <w:style w:type="paragraph" w:styleId="12">
    <w:name w:val="Body Text 3"/>
    <w:basedOn w:val="1"/>
    <w:qFormat/>
    <w:uiPriority w:val="0"/>
    <w:rPr>
      <w:rFonts w:ascii="黑体" w:hAnsi="Arial" w:eastAsia="黑体"/>
      <w:b/>
      <w:sz w:val="28"/>
    </w:rPr>
  </w:style>
  <w:style w:type="paragraph" w:styleId="13">
    <w:name w:val="Block Text"/>
    <w:basedOn w:val="1"/>
    <w:qFormat/>
    <w:uiPriority w:val="0"/>
    <w:pPr>
      <w:ind w:left="1440" w:leftChars="700" w:right="700" w:rightChars="700"/>
    </w:pPr>
  </w:style>
  <w:style w:type="paragraph" w:styleId="14">
    <w:name w:val="Plain Text"/>
    <w:basedOn w:val="1"/>
    <w:next w:val="3"/>
    <w:qFormat/>
    <w:uiPriority w:val="0"/>
    <w:rPr>
      <w:rFonts w:ascii="宋体" w:hAnsi="Courier New"/>
    </w:rPr>
  </w:style>
  <w:style w:type="paragraph" w:styleId="15">
    <w:name w:val="Date"/>
    <w:basedOn w:val="1"/>
    <w:next w:val="1"/>
    <w:qFormat/>
    <w:uiPriority w:val="0"/>
    <w:rPr>
      <w:b/>
      <w:sz w:val="28"/>
    </w:rPr>
  </w:style>
  <w:style w:type="paragraph" w:styleId="16">
    <w:name w:val="footer"/>
    <w:basedOn w:val="1"/>
    <w:qFormat/>
    <w:uiPriority w:val="0"/>
    <w:pPr>
      <w:tabs>
        <w:tab w:val="center" w:pos="4153"/>
        <w:tab w:val="right" w:pos="8306"/>
      </w:tabs>
      <w:snapToGrid w:val="0"/>
      <w:jc w:val="left"/>
    </w:pPr>
    <w:rPr>
      <w:sz w:val="18"/>
    </w:rPr>
  </w:style>
  <w:style w:type="paragraph" w:styleId="17">
    <w:name w:val="header"/>
    <w:basedOn w:val="1"/>
    <w:qFormat/>
    <w:uiPriority w:val="0"/>
    <w:pPr>
      <w:pBdr>
        <w:bottom w:val="single" w:color="auto" w:sz="6" w:space="1"/>
      </w:pBdr>
      <w:tabs>
        <w:tab w:val="center" w:pos="4153"/>
        <w:tab w:val="right" w:pos="8306"/>
      </w:tabs>
      <w:snapToGrid w:val="0"/>
      <w:jc w:val="center"/>
    </w:pPr>
    <w:rPr>
      <w:sz w:val="18"/>
    </w:rPr>
  </w:style>
  <w:style w:type="paragraph" w:styleId="18">
    <w:name w:val="footnote text"/>
    <w:basedOn w:val="1"/>
    <w:qFormat/>
    <w:uiPriority w:val="99"/>
    <w:pPr>
      <w:snapToGrid w:val="0"/>
      <w:jc w:val="left"/>
    </w:pPr>
    <w:rPr>
      <w:sz w:val="18"/>
      <w:szCs w:val="18"/>
    </w:rPr>
  </w:style>
  <w:style w:type="paragraph" w:styleId="19">
    <w:name w:val="toc 2"/>
    <w:basedOn w:val="1"/>
    <w:next w:val="1"/>
    <w:qFormat/>
    <w:uiPriority w:val="39"/>
    <w:pPr>
      <w:ind w:left="210"/>
      <w:jc w:val="left"/>
    </w:pPr>
    <w:rPr>
      <w:smallCaps/>
      <w:sz w:val="28"/>
      <w:szCs w:val="24"/>
    </w:rPr>
  </w:style>
  <w:style w:type="paragraph" w:styleId="20">
    <w:name w:val="Normal (Web)"/>
    <w:basedOn w:val="1"/>
    <w:qFormat/>
    <w:uiPriority w:val="99"/>
    <w:pPr>
      <w:widowControl/>
      <w:spacing w:before="100" w:beforeAutospacing="1" w:after="100" w:afterAutospacing="1"/>
      <w:jc w:val="left"/>
    </w:pPr>
    <w:rPr>
      <w:rFonts w:ascii="宋体" w:hAnsi="宋体"/>
      <w:kern w:val="0"/>
      <w:sz w:val="24"/>
      <w:szCs w:val="24"/>
    </w:rPr>
  </w:style>
  <w:style w:type="paragraph" w:styleId="21">
    <w:name w:val="index 1"/>
    <w:basedOn w:val="1"/>
    <w:next w:val="1"/>
    <w:qFormat/>
    <w:uiPriority w:val="0"/>
    <w:pPr>
      <w:jc w:val="center"/>
    </w:pPr>
    <w:rPr>
      <w:rFonts w:ascii="仿宋_GB2312" w:eastAsia="仿宋_GB2312"/>
      <w:b/>
      <w:bCs/>
      <w:sz w:val="28"/>
    </w:rPr>
  </w:style>
  <w:style w:type="character" w:styleId="24">
    <w:name w:val="page number"/>
    <w:basedOn w:val="23"/>
    <w:qFormat/>
    <w:uiPriority w:val="0"/>
  </w:style>
  <w:style w:type="paragraph" w:customStyle="1" w:styleId="25">
    <w:name w:val="无间隔1"/>
    <w:next w:val="10"/>
    <w:qFormat/>
    <w:uiPriority w:val="0"/>
    <w:pPr>
      <w:widowControl w:val="0"/>
      <w:jc w:val="both"/>
    </w:pPr>
    <w:rPr>
      <w:rFonts w:ascii="Calibri" w:hAnsi="Calibri" w:eastAsia="宋体" w:cs="Times New Roman"/>
      <w:kern w:val="2"/>
      <w:sz w:val="21"/>
      <w:szCs w:val="22"/>
      <w:lang w:val="en-US" w:eastAsia="zh-CN" w:bidi="ar-SA"/>
    </w:rPr>
  </w:style>
  <w:style w:type="paragraph" w:customStyle="1" w:styleId="26">
    <w:name w:val="Default"/>
    <w:basedOn w:val="14"/>
    <w:qFormat/>
    <w:uiPriority w:val="99"/>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27">
    <w:name w:val="BodyText1I"/>
    <w:basedOn w:val="28"/>
    <w:qFormat/>
    <w:uiPriority w:val="99"/>
    <w:pPr>
      <w:ind w:firstLine="420" w:firstLineChars="100"/>
    </w:pPr>
  </w:style>
  <w:style w:type="paragraph" w:customStyle="1" w:styleId="28">
    <w:name w:val="BodyText"/>
    <w:basedOn w:val="1"/>
    <w:next w:val="29"/>
    <w:qFormat/>
    <w:uiPriority w:val="99"/>
    <w:pPr>
      <w:spacing w:after="120"/>
    </w:pPr>
  </w:style>
  <w:style w:type="paragraph" w:customStyle="1" w:styleId="29">
    <w:name w:val="UserStyle_217"/>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30">
    <w:name w:val="D&amp;L"/>
    <w:basedOn w:val="17"/>
    <w:qFormat/>
    <w:uiPriority w:val="0"/>
    <w:pPr>
      <w:pBdr>
        <w:bottom w:val="thinThickSmallGap" w:color="auto" w:sz="18" w:space="1"/>
      </w:pBdr>
      <w:adjustRightInd w:val="0"/>
      <w:snapToGrid/>
      <w:spacing w:line="240" w:lineRule="atLeast"/>
      <w:textAlignment w:val="baseline"/>
    </w:pPr>
    <w:rPr>
      <w:kern w:val="0"/>
      <w:sz w:val="24"/>
    </w:rPr>
  </w:style>
  <w:style w:type="paragraph" w:customStyle="1" w:styleId="31">
    <w:name w:val="正文1"/>
    <w:basedOn w:val="1"/>
    <w:qFormat/>
    <w:uiPriority w:val="0"/>
    <w:pPr>
      <w:widowControl/>
      <w:topLinePunct/>
      <w:spacing w:before="156" w:beforeLines="50" w:after="156" w:afterLines="50" w:line="300" w:lineRule="auto"/>
      <w:ind w:left="420"/>
    </w:pPr>
    <w:rPr>
      <w:szCs w:val="24"/>
    </w:rPr>
  </w:style>
  <w:style w:type="paragraph" w:customStyle="1" w:styleId="32">
    <w:name w:val="Char Char Char Char Char Char Char1 Char"/>
    <w:basedOn w:val="1"/>
    <w:qFormat/>
    <w:uiPriority w:val="0"/>
    <w:rPr>
      <w:rFonts w:ascii="Tahoma" w:hAnsi="Tahoma"/>
      <w:sz w:val="24"/>
    </w:rPr>
  </w:style>
  <w:style w:type="paragraph" w:customStyle="1" w:styleId="33">
    <w:name w:val="Table Text"/>
    <w:qFormat/>
    <w:uiPriority w:val="0"/>
    <w:pPr>
      <w:snapToGrid w:val="0"/>
      <w:spacing w:before="80" w:after="80"/>
    </w:pPr>
    <w:rPr>
      <w:rFonts w:ascii="Arial" w:hAnsi="Arial" w:eastAsia="宋体" w:cs="Times New Roman"/>
      <w:kern w:val="2"/>
      <w:sz w:val="18"/>
      <w:szCs w:val="18"/>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48</Pages>
  <Words>9519</Words>
  <Characters>9987</Characters>
  <Lines>0</Lines>
  <Paragraphs>0</Paragraphs>
  <TotalTime>13</TotalTime>
  <ScaleCrop>false</ScaleCrop>
  <LinksUpToDate>false</LinksUpToDate>
  <CharactersWithSpaces>10314</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2026-09-03T10:08:00Z</dcterms:created>
  <dc:creator>hengyue</dc:creator>
  <cp:lastModifiedBy>HUAWEI</cp:lastModifiedBy>
  <dcterms:modified xsi:type="dcterms:W3CDTF">2026-09-08T00:38:17Z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0064F0C70E864F9A81540A19ED8F2CB3_13</vt:lpwstr>
  </property>
  <property fmtid="{D5CDD505-2E9C-101B-9397-08002B2CF9AE}" pid="4" name="KSOTemplateDocerSaveRecord">
    <vt:lpwstr>eyJoZGlkIjoiY2FiZTFmYjI0ODY2NTM4OTI3ZDhiMDA1NjYyNjI2MmMiLCJ1c2VySWQiOiIxODU2NTY4NjY1In0=</vt:lpwstr>
  </property>
</Properties>
</file>