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5E14F">
      <w:pPr>
        <w:tabs>
          <w:tab w:val="left" w:pos="420"/>
        </w:tabs>
        <w:spacing w:before="0" w:after="0" w:line="1700" w:lineRule="auto"/>
        <w:ind w:left="0" w:right="0" w:firstLine="0"/>
        <w:jc w:val="center"/>
        <w:rPr>
          <w:rFonts w:ascii="Arial Black" w:hAnsi="Arial Black" w:eastAsia="Arial Black" w:cs="Arial Black"/>
          <w:b/>
          <w:color w:val="000000" w:themeColor="text1"/>
          <w:spacing w:val="36"/>
          <w:position w:val="0"/>
          <w:sz w:val="52"/>
          <w:highlight w:val="none"/>
          <w:shd w:val="clear" w:fill="auto"/>
          <w14:textFill>
            <w14:solidFill>
              <w14:schemeClr w14:val="tx1"/>
            </w14:solidFill>
          </w14:textFill>
        </w:rPr>
      </w:pPr>
      <w:r>
        <w:rPr>
          <w:rFonts w:ascii="宋体" w:hAnsi="宋体" w:eastAsia="宋体" w:cs="宋体"/>
          <w:b/>
          <w:color w:val="000000" w:themeColor="text1"/>
          <w:spacing w:val="36"/>
          <w:position w:val="0"/>
          <w:sz w:val="52"/>
          <w:highlight w:val="none"/>
          <w:shd w:val="clear" w:fill="auto"/>
          <w14:textFill>
            <w14:solidFill>
              <w14:schemeClr w14:val="tx1"/>
            </w14:solidFill>
          </w14:textFill>
        </w:rPr>
        <w:t>周口市公共资源交易中心</w:t>
      </w:r>
    </w:p>
    <w:p w14:paraId="5E7EC698">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18FE9C5B">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r>
        <w:rPr>
          <w:rFonts w:ascii="宋体" w:hAnsi="宋体" w:eastAsia="宋体" w:cs="宋体"/>
          <w:b/>
          <w:color w:val="000000" w:themeColor="text1"/>
          <w:spacing w:val="0"/>
          <w:position w:val="0"/>
          <w:sz w:val="52"/>
          <w:highlight w:val="none"/>
          <w:shd w:val="clear" w:fill="auto"/>
          <w14:textFill>
            <w14:solidFill>
              <w14:schemeClr w14:val="tx1"/>
            </w14:solidFill>
          </w14:textFill>
        </w:rPr>
        <w:t>竞争性磋商文件</w:t>
      </w:r>
    </w:p>
    <w:p w14:paraId="774BFDB8">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248FF8A4">
      <w:pPr>
        <w:tabs>
          <w:tab w:val="left" w:pos="315"/>
          <w:tab w:val="left" w:pos="8820"/>
        </w:tabs>
        <w:spacing w:before="0" w:after="0" w:line="240" w:lineRule="auto"/>
        <w:ind w:left="0" w:right="267" w:firstLine="0"/>
        <w:jc w:val="both"/>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32F16F4E">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8AB914D">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C98A793">
      <w:pPr>
        <w:tabs>
          <w:tab w:val="left" w:pos="315"/>
          <w:tab w:val="left" w:pos="8820"/>
        </w:tabs>
        <w:spacing w:before="0" w:after="0" w:line="500" w:lineRule="auto"/>
        <w:ind w:left="0" w:right="267" w:firstLine="0"/>
        <w:jc w:val="center"/>
        <w:rPr>
          <w:rFonts w:ascii="宋体" w:hAnsi="宋体" w:eastAsia="宋体" w:cs="宋体"/>
          <w:color w:val="000000" w:themeColor="text1"/>
          <w:spacing w:val="0"/>
          <w:position w:val="0"/>
          <w:sz w:val="32"/>
          <w:highlight w:val="none"/>
          <w:shd w:val="clear" w:fill="auto"/>
          <w14:textFill>
            <w14:solidFill>
              <w14:schemeClr w14:val="tx1"/>
            </w14:solidFill>
          </w14:textFill>
        </w:rPr>
      </w:pPr>
    </w:p>
    <w:p w14:paraId="5C632098">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21456DF1">
      <w:pPr>
        <w:tabs>
          <w:tab w:val="left" w:pos="315"/>
          <w:tab w:val="left" w:pos="8820"/>
        </w:tabs>
        <w:spacing w:before="0" w:after="0" w:line="600" w:lineRule="auto"/>
        <w:ind w:right="267"/>
        <w:jc w:val="left"/>
        <w:rPr>
          <w:rFonts w:ascii="宋体" w:hAnsi="宋体" w:eastAsia="宋体" w:cs="宋体"/>
          <w:b/>
          <w:color w:val="000000" w:themeColor="text1"/>
          <w:spacing w:val="0"/>
          <w:position w:val="0"/>
          <w:sz w:val="36"/>
          <w:szCs w:val="36"/>
          <w:highlight w:val="none"/>
          <w:shd w:val="clear" w:fill="auto"/>
          <w14:textFill>
            <w14:solidFill>
              <w14:schemeClr w14:val="tx1"/>
            </w14:solidFill>
          </w14:textFill>
        </w:rPr>
      </w:pPr>
    </w:p>
    <w:p w14:paraId="14623A95">
      <w:pPr>
        <w:tabs>
          <w:tab w:val="left" w:pos="315"/>
          <w:tab w:val="left" w:pos="8820"/>
        </w:tabs>
        <w:spacing w:before="0" w:after="0" w:line="600" w:lineRule="auto"/>
        <w:ind w:right="267"/>
        <w:jc w:val="left"/>
        <w:rPr>
          <w:rFonts w:ascii="宋体" w:hAnsi="宋体" w:eastAsia="宋体" w:cs="宋体"/>
          <w:b/>
          <w:color w:val="000000" w:themeColor="text1"/>
          <w:spacing w:val="0"/>
          <w:position w:val="0"/>
          <w:sz w:val="36"/>
          <w:szCs w:val="36"/>
          <w:highlight w:val="none"/>
          <w:shd w:val="clear" w:fill="auto"/>
          <w14:textFill>
            <w14:solidFill>
              <w14:schemeClr w14:val="tx1"/>
            </w14:solidFill>
          </w14:textFill>
        </w:rPr>
      </w:pPr>
    </w:p>
    <w:p w14:paraId="213CA64C">
      <w:pPr>
        <w:tabs>
          <w:tab w:val="left" w:pos="315"/>
          <w:tab w:val="left" w:pos="8820"/>
        </w:tabs>
        <w:spacing w:before="0" w:after="0" w:line="600" w:lineRule="auto"/>
        <w:ind w:right="267"/>
        <w:jc w:val="left"/>
        <w:rPr>
          <w:rFonts w:ascii="宋体" w:hAnsi="宋体" w:eastAsia="宋体" w:cs="宋体"/>
          <w:b/>
          <w:color w:val="000000" w:themeColor="text1"/>
          <w:spacing w:val="0"/>
          <w:position w:val="0"/>
          <w:sz w:val="36"/>
          <w:szCs w:val="36"/>
          <w:highlight w:val="none"/>
          <w:shd w:val="clear" w:fill="auto"/>
          <w14:textFill>
            <w14:solidFill>
              <w14:schemeClr w14:val="tx1"/>
            </w14:solidFill>
          </w14:textFill>
        </w:rPr>
      </w:pPr>
    </w:p>
    <w:p w14:paraId="4C5730F8">
      <w:pPr>
        <w:tabs>
          <w:tab w:val="left" w:pos="315"/>
          <w:tab w:val="left" w:pos="8820"/>
        </w:tabs>
        <w:spacing w:before="0" w:after="0" w:line="600" w:lineRule="auto"/>
        <w:ind w:right="267" w:firstLine="640" w:firstLineChars="200"/>
        <w:jc w:val="left"/>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项目名称</w:t>
      </w:r>
      <w:r>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t>：项城市中医院体外冲击波碎石机等设备采购项目</w:t>
      </w:r>
    </w:p>
    <w:p w14:paraId="423596B3">
      <w:pPr>
        <w:tabs>
          <w:tab w:val="left" w:pos="315"/>
          <w:tab w:val="left" w:pos="8820"/>
        </w:tabs>
        <w:spacing w:before="0" w:after="0" w:line="600" w:lineRule="auto"/>
        <w:ind w:left="0" w:right="267" w:firstLine="640" w:firstLineChars="200"/>
        <w:jc w:val="left"/>
        <w:rPr>
          <w:rFonts w:hint="default" w:ascii="宋体" w:hAnsi="宋体" w:eastAsia="宋体" w:cs="宋体"/>
          <w:b w:val="0"/>
          <w:bCs/>
          <w:color w:val="000000" w:themeColor="text1"/>
          <w:spacing w:val="0"/>
          <w:position w:val="0"/>
          <w:sz w:val="32"/>
          <w:szCs w:val="32"/>
          <w:highlight w:val="none"/>
          <w:shd w:val="clear" w:fill="auto"/>
          <w:lang w:val="en-US"/>
          <w14:textFill>
            <w14:solidFill>
              <w14:schemeClr w14:val="tx1"/>
            </w14:solidFill>
          </w14:textFill>
        </w:rPr>
      </w:pP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项目编号</w:t>
      </w:r>
      <w:r>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t>：</w:t>
      </w: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项财磋商采购-2026-54</w:t>
      </w:r>
    </w:p>
    <w:p w14:paraId="11C9DFD8">
      <w:pPr>
        <w:spacing w:before="0" w:after="120" w:line="240" w:lineRule="auto"/>
        <w:ind w:left="0" w:right="0" w:firstLine="0"/>
        <w:jc w:val="both"/>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p>
    <w:p w14:paraId="51477057">
      <w:pPr>
        <w:spacing w:before="0" w:after="120" w:line="240" w:lineRule="auto"/>
        <w:ind w:left="0" w:right="0" w:firstLine="0"/>
        <w:jc w:val="cente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sectPr>
          <w:pgSz w:w="11906" w:h="16838"/>
          <w:cols w:space="720" w:num="1"/>
          <w:docGrid w:type="lines" w:linePitch="312" w:charSpace="0"/>
        </w:sectPr>
      </w:pP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2026</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年</w:t>
      </w: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9</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月</w:t>
      </w: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 xml:space="preserve">8 </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日</w:t>
      </w:r>
    </w:p>
    <w:p w14:paraId="308A25EB">
      <w:pPr>
        <w:spacing w:before="0" w:after="120" w:line="240" w:lineRule="auto"/>
        <w:ind w:left="0" w:right="0" w:firstLine="0"/>
        <w:jc w:val="cente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p>
    <w:p w14:paraId="2AA1B1CA">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4240CFF9">
      <w:pPr>
        <w:spacing w:before="0" w:after="0" w:line="56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目     录</w:t>
      </w:r>
    </w:p>
    <w:p w14:paraId="59227D6C">
      <w:pPr>
        <w:spacing w:before="0" w:after="0" w:line="24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58B3A5AA">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 .........................</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2</w:t>
      </w:r>
    </w:p>
    <w:p w14:paraId="34A2D570">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第二章  供应商须知 ...............................</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5</w:t>
      </w:r>
    </w:p>
    <w:p w14:paraId="7138A813">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第三章  采购需求.................................2</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9</w:t>
      </w:r>
    </w:p>
    <w:p w14:paraId="7DBE695C">
      <w:pPr>
        <w:spacing w:before="0" w:after="0" w:line="800" w:lineRule="auto"/>
        <w:ind w:left="0" w:right="0" w:firstLine="0"/>
        <w:jc w:val="both"/>
        <w:rPr>
          <w:rFonts w:hint="default"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第四章  响应性文件内容及格式.....................</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42</w:t>
      </w:r>
    </w:p>
    <w:p w14:paraId="5E4735AD">
      <w:pPr>
        <w:spacing w:before="0" w:after="0" w:line="800" w:lineRule="auto"/>
        <w:ind w:left="0" w:right="0" w:firstLine="0"/>
        <w:jc w:val="both"/>
        <w:rPr>
          <w:rFonts w:hint="default"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第五章  合同主要条款 合同签订指引、供应商履约验收指引</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55</w:t>
      </w:r>
    </w:p>
    <w:p w14:paraId="089A6C09">
      <w:pPr>
        <w:spacing w:before="0" w:after="0" w:line="800" w:lineRule="auto"/>
        <w:ind w:right="0"/>
        <w:jc w:val="center"/>
        <w:outlineLvl w:val="0"/>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w:t>
      </w:r>
    </w:p>
    <w:p w14:paraId="7CDD943B">
      <w:pPr>
        <w:spacing w:before="0" w:after="0" w:line="24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p w14:paraId="0CD8C467">
      <w:pPr>
        <w:spacing w:before="0" w:after="0" w:line="24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项城市中医院体外冲击波碎石机等设备采购项目</w:t>
      </w:r>
      <w:r>
        <w:rPr>
          <w:rFonts w:ascii="宋体" w:hAnsi="宋体" w:eastAsia="宋体" w:cs="宋体"/>
          <w:color w:val="000000" w:themeColor="text1"/>
          <w:spacing w:val="0"/>
          <w:position w:val="0"/>
          <w:sz w:val="24"/>
          <w:highlight w:val="none"/>
          <w:shd w:val="clear" w:fill="auto"/>
          <w14:textFill>
            <w14:solidFill>
              <w14:schemeClr w14:val="tx1"/>
            </w14:solidFill>
          </w14:textFill>
        </w:rPr>
        <w:t>的潜在供应商应在周口市公共资源交易中心网获取采购文件，并于</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22  </w:t>
      </w:r>
      <w:r>
        <w:rPr>
          <w:rFonts w:ascii="宋体" w:hAnsi="宋体" w:eastAsia="宋体" w:cs="宋体"/>
          <w:color w:val="000000" w:themeColor="text1"/>
          <w:spacing w:val="0"/>
          <w:position w:val="0"/>
          <w:sz w:val="24"/>
          <w:highlight w:val="none"/>
          <w:shd w:val="clear" w:fill="auto"/>
          <w14:textFill>
            <w14:solidFill>
              <w14:schemeClr w14:val="tx1"/>
            </w14:solidFill>
          </w14:textFill>
        </w:rPr>
        <w:t>日</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shd w:val="clear" w:fill="auto"/>
          <w14:textFill>
            <w14:solidFill>
              <w14:schemeClr w14:val="tx1"/>
            </w14:solidFill>
          </w14:textFill>
        </w:rPr>
        <w:t>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shd w:val="clear" w:fill="auto"/>
          <w14:textFill>
            <w14:solidFill>
              <w14:schemeClr w14:val="tx1"/>
            </w14:solidFill>
          </w14:textFill>
        </w:rPr>
        <w:t>分（北京时间）前提交响应文件。</w:t>
      </w:r>
    </w:p>
    <w:p w14:paraId="678DF3EB">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一、项目基本情况</w:t>
      </w:r>
    </w:p>
    <w:p w14:paraId="0AB28D26">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项目编号：</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项财磋商采购-2026-54</w:t>
      </w:r>
    </w:p>
    <w:p w14:paraId="5A2C7CA7">
      <w:pPr>
        <w:spacing w:before="0" w:after="0" w:line="360" w:lineRule="auto"/>
        <w:ind w:left="0" w:right="0" w:firstLine="480"/>
        <w:jc w:val="both"/>
        <w:rPr>
          <w:rFonts w:hint="eastAsia" w:ascii="Times New Roman" w:hAnsi="Times New Roman" w:eastAsia="宋体" w:cs="Times New Roman"/>
          <w:color w:val="000000" w:themeColor="text1"/>
          <w:spacing w:val="0"/>
          <w:position w:val="0"/>
          <w:sz w:val="24"/>
          <w:highlight w:val="none"/>
          <w:u w:val="singl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项城市中医院体外冲击波碎石机等设备采购项目</w:t>
      </w:r>
    </w:p>
    <w:p w14:paraId="6AD9C2DF">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采购方式：竞争性磋商</w:t>
      </w:r>
    </w:p>
    <w:p w14:paraId="41B0A3AD">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预算金额：</w:t>
      </w:r>
      <w:r>
        <w:rPr>
          <w:rFonts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96</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万元</w:t>
      </w:r>
    </w:p>
    <w:p w14:paraId="26B05E15">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包划分：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个包</w:t>
      </w:r>
    </w:p>
    <w:tbl>
      <w:tblPr>
        <w:tblStyle w:val="10"/>
        <w:tblW w:w="0" w:type="auto"/>
        <w:jc w:val="center"/>
        <w:tblLayout w:type="autofit"/>
        <w:tblCellMar>
          <w:top w:w="0" w:type="dxa"/>
          <w:left w:w="10" w:type="dxa"/>
          <w:bottom w:w="0" w:type="dxa"/>
          <w:right w:w="10" w:type="dxa"/>
        </w:tblCellMar>
      </w:tblPr>
      <w:tblGrid>
        <w:gridCol w:w="839"/>
        <w:gridCol w:w="4471"/>
        <w:gridCol w:w="2471"/>
      </w:tblGrid>
      <w:tr w14:paraId="34512B7A">
        <w:tblPrEx>
          <w:tblCellMar>
            <w:top w:w="0" w:type="dxa"/>
            <w:left w:w="10" w:type="dxa"/>
            <w:bottom w:w="0" w:type="dxa"/>
            <w:right w:w="10" w:type="dxa"/>
          </w:tblCellMar>
        </w:tblPrEx>
        <w:trPr>
          <w:trHeight w:val="1"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49D56">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包号</w:t>
            </w:r>
          </w:p>
        </w:tc>
        <w:tc>
          <w:tcPr>
            <w:tcW w:w="4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9E479">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包名称</w:t>
            </w:r>
          </w:p>
        </w:tc>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A3138">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包最高限价万元</w:t>
            </w:r>
          </w:p>
        </w:tc>
      </w:tr>
      <w:tr w14:paraId="1A05FCC8">
        <w:tblPrEx>
          <w:tblCellMar>
            <w:top w:w="0" w:type="dxa"/>
            <w:left w:w="10" w:type="dxa"/>
            <w:bottom w:w="0" w:type="dxa"/>
            <w:right w:w="10" w:type="dxa"/>
          </w:tblCellMar>
        </w:tblPrEx>
        <w:trPr>
          <w:trHeight w:val="0" w:hRule="atLeast"/>
          <w:jc w:val="center"/>
        </w:trPr>
        <w:tc>
          <w:tcPr>
            <w:tcW w:w="8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89DA7">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1</w:t>
            </w:r>
          </w:p>
        </w:tc>
        <w:tc>
          <w:tcPr>
            <w:tcW w:w="4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60A15">
            <w:pPr>
              <w:keepNext w:val="0"/>
              <w:keepLines w:val="0"/>
              <w:suppressLineNumbers w:val="0"/>
              <w:spacing w:before="0" w:beforeAutospacing="0" w:after="0" w:afterAutospacing="0" w:line="360" w:lineRule="auto"/>
              <w:ind w:left="0" w:right="0" w:firstLine="0"/>
              <w:jc w:val="center"/>
              <w:rPr>
                <w:rFonts w:hint="eastAsia" w:eastAsiaTheme="minorEastAsia"/>
                <w:color w:val="000000" w:themeColor="text1"/>
                <w:spacing w:val="0"/>
                <w:position w:val="0"/>
                <w:highlight w:val="none"/>
                <w:shd w:val="clear" w:fill="auto"/>
                <w:lang w:eastAsia="zh-CN"/>
                <w14:textFill>
                  <w14:solidFill>
                    <w14:schemeClr w14:val="tx1"/>
                  </w14:solidFill>
                </w14:textFill>
              </w:rPr>
            </w:pPr>
            <w:r>
              <w:rPr>
                <w:rFonts w:hint="eastAsia"/>
                <w:color w:val="000000" w:themeColor="text1"/>
                <w:spacing w:val="0"/>
                <w:position w:val="0"/>
                <w:highlight w:val="none"/>
                <w:shd w:val="clear" w:fill="auto"/>
                <w:lang w:eastAsia="zh-CN"/>
                <w14:textFill>
                  <w14:solidFill>
                    <w14:schemeClr w14:val="tx1"/>
                  </w14:solidFill>
                </w14:textFill>
              </w:rPr>
              <w:t>项城市中医院体外冲击波碎石机等设备采购项目</w:t>
            </w:r>
          </w:p>
        </w:tc>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BBB82">
            <w:pPr>
              <w:keepNext w:val="0"/>
              <w:keepLines w:val="0"/>
              <w:suppressLineNumbers w:val="0"/>
              <w:spacing w:before="0" w:beforeAutospacing="0" w:after="0" w:afterAutospacing="0" w:line="360" w:lineRule="auto"/>
              <w:ind w:left="0" w:right="0" w:firstLine="0"/>
              <w:jc w:val="center"/>
              <w:rPr>
                <w:rFonts w:hint="default" w:eastAsiaTheme="minorEastAsia"/>
                <w:color w:val="000000" w:themeColor="text1"/>
                <w:spacing w:val="0"/>
                <w:position w:val="0"/>
                <w:highlight w:val="none"/>
                <w:shd w:val="clear" w:fill="auto"/>
                <w:lang w:val="en-US" w:eastAsia="zh-CN"/>
                <w14:textFill>
                  <w14:solidFill>
                    <w14:schemeClr w14:val="tx1"/>
                  </w14:solidFill>
                </w14:textFill>
              </w:rPr>
            </w:pPr>
            <w:r>
              <w:rPr>
                <w:rFonts w:hint="default" w:eastAsiaTheme="minorEastAsia"/>
                <w:color w:val="000000" w:themeColor="text1"/>
                <w:spacing w:val="0"/>
                <w:position w:val="0"/>
                <w:highlight w:val="none"/>
                <w:shd w:val="clear" w:fill="auto"/>
                <w:lang w:val="en-US" w:eastAsia="zh-CN"/>
                <w14:textFill>
                  <w14:solidFill>
                    <w14:schemeClr w14:val="tx1"/>
                  </w14:solidFill>
                </w14:textFill>
              </w:rPr>
              <w:t>96</w:t>
            </w:r>
          </w:p>
        </w:tc>
      </w:tr>
    </w:tbl>
    <w:p w14:paraId="7BE24BA4">
      <w:pPr>
        <w:spacing w:before="0" w:after="0" w:line="3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采购需求：</w:t>
      </w:r>
      <w:r>
        <w:rPr>
          <w:rFonts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为满足科室发展需要更好的服务患者，</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拟采购体</w:t>
      </w:r>
      <w:r>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内窥镜诊疗系统一套包括（摄像机1台、冷光源1台、图文工作站及耳内镜4根鼻内窥镜10根）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、体外冲击波碎石机1台、牙科综合治疗机9台、铅衣/4套，详见采购文件</w:t>
      </w:r>
    </w:p>
    <w:p w14:paraId="580152C0">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合同履行期限：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双方签订合同后15日内</w:t>
      </w:r>
    </w:p>
    <w:p w14:paraId="3C7CA5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73ABAA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否</w:t>
      </w:r>
    </w:p>
    <w:p w14:paraId="3ABB61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是否为只面向中小企业采购：否</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p w14:paraId="1C59AE3A">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二、申请人的资格要求：</w:t>
      </w:r>
    </w:p>
    <w:p w14:paraId="51739FC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42C22946">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F12EC3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24D9DD2">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9D6A24E">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AD54032">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EE9F11D">
      <w:pPr>
        <w:spacing w:before="0" w:after="0" w:line="360" w:lineRule="auto"/>
        <w:ind w:left="0" w:right="0" w:firstLine="48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2A20D72">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0C2A1F7">
      <w:pPr>
        <w:spacing w:line="360" w:lineRule="auto"/>
        <w:ind w:firstLine="480" w:firstLineChars="200"/>
        <w:jc w:val="both"/>
        <w:rPr>
          <w:rFonts w:hint="eastAsia" w:ascii="宋体" w:hAnsi="宋体" w:cs="宋体"/>
          <w:color w:val="000000" w:themeColor="text1"/>
          <w:sz w:val="24"/>
          <w:highlight w:val="none"/>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w:t>
      </w:r>
      <w:r>
        <w:rPr>
          <w:rFonts w:hint="eastAsia" w:ascii="宋体" w:hAnsi="宋体" w:cs="宋体"/>
          <w:color w:val="000000" w:themeColor="text1"/>
          <w:sz w:val="24"/>
          <w:highlight w:val="none"/>
          <w:lang w:val="en-US" w:eastAsia="zh-CN"/>
          <w14:textFill>
            <w14:solidFill>
              <w14:schemeClr w14:val="tx1"/>
            </w14:solidFill>
          </w14:textFill>
        </w:rPr>
        <w:t>供应商及法定代表人</w:t>
      </w:r>
      <w:r>
        <w:rPr>
          <w:rFonts w:hint="eastAsia" w:ascii="宋体" w:hAnsi="宋体" w:cs="宋体"/>
          <w:color w:val="000000" w:themeColor="text1"/>
          <w:sz w:val="24"/>
          <w:highlight w:val="none"/>
          <w14:textFill>
            <w14:solidFill>
              <w14:schemeClr w14:val="tx1"/>
            </w14:solidFill>
          </w14:textFill>
        </w:rPr>
        <w:t>网页查询扫描件，查询日期为公告发布之日起至投标截止之日止。</w:t>
      </w:r>
    </w:p>
    <w:p w14:paraId="6D4C4239">
      <w:pPr>
        <w:pStyle w:val="14"/>
        <w:shd w:val="clear" w:color="auto" w:fill="auto"/>
        <w:spacing w:line="360" w:lineRule="auto"/>
        <w:ind w:firstLine="480" w:firstLineChars="200"/>
        <w:rPr>
          <w:rFonts w:hint="eastAsia" w:ascii="宋体" w:hAnsi="宋体" w:eastAsia="宋体" w:cs="宋体"/>
          <w:snapToGrid w:val="0"/>
          <w:color w:val="333333"/>
          <w:kern w:val="2"/>
          <w:sz w:val="24"/>
          <w:szCs w:val="24"/>
          <w:highlight w:val="none"/>
          <w:lang w:val="en-US" w:eastAsia="zh-CN" w:bidi="ar-SA"/>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snapToGrid w:val="0"/>
          <w:color w:val="333333"/>
          <w:kern w:val="2"/>
          <w:sz w:val="24"/>
          <w:szCs w:val="24"/>
          <w:highlight w:val="none"/>
          <w:lang w:val="en-US" w:eastAsia="zh-CN" w:bidi="ar-SA"/>
        </w:rPr>
        <w:t>投标人为代理商（经销商）时，应具有医疗器械经营许可证或医疗器械经营备案凭证；投标人为生产企业（制造商）的，若所投产品为医疗器械，应具有医疗器械生产许可证；</w:t>
      </w:r>
    </w:p>
    <w:p w14:paraId="4D6489EE">
      <w:pPr>
        <w:spacing w:line="360" w:lineRule="auto"/>
        <w:ind w:firstLine="480" w:firstLineChars="200"/>
        <w:jc w:val="both"/>
        <w:rPr>
          <w:rFonts w:hint="default" w:ascii="宋体" w:hAnsi="宋体" w:cs="宋体" w:eastAsiaTheme="minorEastAsia"/>
          <w:color w:val="000000" w:themeColor="text1"/>
          <w:sz w:val="24"/>
          <w:highlight w:val="none"/>
          <w:lang w:val="en-US" w:eastAsia="zh-CN"/>
          <w14:textFill>
            <w14:solidFill>
              <w14:schemeClr w14:val="tx1"/>
            </w14:solidFill>
          </w14:textFill>
        </w:rPr>
      </w:pPr>
      <w:r>
        <w:rPr>
          <w:rFonts w:hint="eastAsia" w:ascii="宋体" w:hAnsi="宋体" w:eastAsia="宋体" w:cs="宋体"/>
          <w:snapToGrid w:val="0"/>
          <w:color w:val="333333"/>
          <w:kern w:val="2"/>
          <w:sz w:val="24"/>
          <w:szCs w:val="24"/>
          <w:highlight w:val="none"/>
          <w:lang w:val="en-US" w:eastAsia="zh-CN" w:bidi="ar-SA"/>
        </w:rPr>
        <w:t>（3）若所投产品为医疗器械，须符合中华人民共和国国务院令第739号《医疗器械监督管理条例》相关规定，应具有有效期内的医疗器械注册证或医疗器械产品备案凭证；</w:t>
      </w:r>
    </w:p>
    <w:p w14:paraId="4EE8F4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三、获取采购文件</w:t>
      </w:r>
    </w:p>
    <w:p w14:paraId="126ACE1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8 </w:t>
      </w:r>
      <w:r>
        <w:rPr>
          <w:rFonts w:ascii="宋体" w:hAnsi="宋体" w:eastAsia="宋体" w:cs="宋体"/>
          <w:color w:val="000000" w:themeColor="text1"/>
          <w:spacing w:val="0"/>
          <w:position w:val="0"/>
          <w:sz w:val="24"/>
          <w:highlight w:val="none"/>
          <w:shd w:val="clear" w:fill="auto"/>
          <w14:textFill>
            <w14:solidFill>
              <w14:schemeClr w14:val="tx1"/>
            </w14:solidFill>
          </w14:textFill>
        </w:rPr>
        <w:t>日至</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15 </w:t>
      </w:r>
      <w:r>
        <w:rPr>
          <w:rFonts w:ascii="宋体" w:hAnsi="宋体" w:eastAsia="宋体" w:cs="宋体"/>
          <w:color w:val="000000" w:themeColor="text1"/>
          <w:spacing w:val="0"/>
          <w:position w:val="0"/>
          <w:sz w:val="24"/>
          <w:highlight w:val="none"/>
          <w:shd w:val="clear" w:fill="auto"/>
          <w14:textFill>
            <w14:solidFill>
              <w14:schemeClr w14:val="tx1"/>
            </w14:solidFill>
          </w14:textFill>
        </w:rPr>
        <w:t>日（北京时间，法定节假日除外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7316E151">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地点：周口市公共资源交易中心网（http://jyzx.zhoukou.gov.cn）</w:t>
      </w:r>
    </w:p>
    <w:p w14:paraId="3F938D5E">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B953005">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0</w:t>
      </w:r>
    </w:p>
    <w:p w14:paraId="3477532E">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四、响应文件提交</w:t>
      </w:r>
    </w:p>
    <w:p w14:paraId="166B1F0B">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截止时间：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22 </w:t>
      </w:r>
      <w:r>
        <w:rPr>
          <w:rFonts w:ascii="宋体" w:hAnsi="宋体" w:eastAsia="宋体" w:cs="宋体"/>
          <w:color w:val="000000" w:themeColor="text1"/>
          <w:spacing w:val="0"/>
          <w:position w:val="0"/>
          <w:sz w:val="24"/>
          <w:highlight w:val="none"/>
          <w:shd w:val="clear" w:fill="auto"/>
          <w14:textFill>
            <w14:solidFill>
              <w14:schemeClr w14:val="tx1"/>
            </w14:solidFill>
          </w14:textFill>
        </w:rPr>
        <w:t>日</w:t>
      </w:r>
      <w:r>
        <w:rPr>
          <w:rFonts w:hint="eastAsia" w:ascii="Times New Roman" w:hAnsi="Times New Roman" w:eastAsia="Times New Roman" w:cs="Times New Roman"/>
          <w:color w:val="000000" w:themeColor="text1"/>
          <w:spacing w:val="0"/>
          <w:position w:val="0"/>
          <w:sz w:val="24"/>
          <w:highlight w:val="none"/>
          <w:u w:val="none"/>
          <w:shd w:val="clear" w:fill="auto"/>
          <w:lang w:eastAsia="zh-CN"/>
          <w14:textFill>
            <w14:solidFill>
              <w14:schemeClr w14:val="tx1"/>
            </w14:solidFill>
          </w14:textFill>
        </w:rPr>
        <w:t>10点00分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07992D4D">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highlight w:val="none"/>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highlight w:val="none"/>
          <w:shd w:val="clear" w:fill="auto"/>
          <w14:textFill>
            <w14:solidFill>
              <w14:schemeClr w14:val="tx1"/>
            </w14:solidFill>
          </w14:textFill>
        </w:rPr>
        <w:t>（网址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\h </w:instrText>
      </w:r>
      <w:r>
        <w:rPr>
          <w:color w:val="000000" w:themeColor="text1"/>
          <w:highlight w:val="none"/>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B6C1CE5">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五、开启（竞争性磋商方式必须填写）</w:t>
      </w:r>
    </w:p>
    <w:p w14:paraId="663D2BF5">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22 </w:t>
      </w:r>
      <w:r>
        <w:rPr>
          <w:rFonts w:ascii="宋体" w:hAnsi="宋体" w:eastAsia="宋体" w:cs="宋体"/>
          <w:color w:val="000000" w:themeColor="text1"/>
          <w:spacing w:val="0"/>
          <w:position w:val="0"/>
          <w:sz w:val="24"/>
          <w:highlight w:val="none"/>
          <w:shd w:val="clear" w:fill="auto"/>
          <w14:textFill>
            <w14:solidFill>
              <w14:schemeClr w14:val="tx1"/>
            </w14:solidFill>
          </w14:textFill>
        </w:rPr>
        <w:t>日</w:t>
      </w:r>
      <w:r>
        <w:rPr>
          <w:rFonts w:hint="eastAsia" w:ascii="Times New Roman" w:hAnsi="Times New Roman" w:eastAsia="Times New Roman" w:cs="Times New Roman"/>
          <w:color w:val="000000" w:themeColor="text1"/>
          <w:spacing w:val="0"/>
          <w:position w:val="0"/>
          <w:sz w:val="24"/>
          <w:highlight w:val="none"/>
          <w:u w:val="none"/>
          <w:shd w:val="clear" w:fill="auto"/>
          <w:lang w:eastAsia="zh-CN"/>
          <w14:textFill>
            <w14:solidFill>
              <w14:schemeClr w14:val="tx1"/>
            </w14:solidFill>
          </w14:textFill>
        </w:rPr>
        <w:t>10点00分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76219F88">
      <w:pPr>
        <w:spacing w:before="0" w:after="0" w:line="360" w:lineRule="auto"/>
        <w:ind w:left="0" w:right="0" w:firstLine="480"/>
        <w:jc w:val="left"/>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地点：周口市公共资源交易中心开标室</w:t>
      </w:r>
    </w:p>
    <w:p w14:paraId="7C9B05C4">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六、公告期限</w:t>
      </w:r>
    </w:p>
    <w:p w14:paraId="41FDECB9">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自本公告发布之日起</w:t>
      </w:r>
      <w:r>
        <w:rPr>
          <w:rFonts w:hint="eastAsia"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个工作日。</w:t>
      </w:r>
    </w:p>
    <w:p w14:paraId="7C28B09F">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七、其他补充事宜</w:t>
      </w:r>
    </w:p>
    <w:p w14:paraId="7DF29E0F">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八、凡对本次采购提出询问，请按以下方式联系。</w:t>
      </w:r>
    </w:p>
    <w:p w14:paraId="38D6E82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w:t>
      </w:r>
      <w:r>
        <w:rPr>
          <w:rFonts w:hint="eastAsia" w:ascii="宋体" w:hAnsi="宋体" w:cs="宋体"/>
          <w:color w:val="000000" w:themeColor="text1"/>
          <w:sz w:val="24"/>
          <w:highlight w:val="none"/>
          <w:lang w:eastAsia="zh-CN"/>
          <w14:textFill>
            <w14:solidFill>
              <w14:schemeClr w14:val="tx1"/>
            </w14:solidFill>
          </w14:textFill>
        </w:rPr>
        <w:t>项城市中医院</w:t>
      </w:r>
    </w:p>
    <w:p w14:paraId="3D9BD38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河南省周口市项城市湖滨路 26 号</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崔翔宇</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联系方式：</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15238879776</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bookmarkStart w:id="0" w:name="_Toc28359086"/>
      <w:bookmarkStart w:id="1" w:name="_Toc28359009"/>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0"/>
      <w:bookmarkEnd w:id="1"/>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项目联系人：王园园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2" w:name="_Toc28359010"/>
      <w:bookmarkStart w:id="3" w:name="_Toc28359087"/>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0394-8106517、19913281180</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2"/>
    <w:bookmarkEnd w:id="3"/>
    <w:p w14:paraId="0A513B00">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w:t>
      </w:r>
      <w:r>
        <w:rPr>
          <w:rFonts w:hint="eastAsia" w:ascii="宋体" w:hAnsi="宋体" w:cs="宋体"/>
          <w:color w:val="000000" w:themeColor="text1"/>
          <w:sz w:val="24"/>
          <w:highlight w:val="none"/>
          <w:lang w:eastAsia="zh-CN"/>
          <w14:textFill>
            <w14:solidFill>
              <w14:schemeClr w14:val="tx1"/>
            </w14:solidFill>
          </w14:textFill>
        </w:rPr>
        <w:t>项城市财政局</w:t>
      </w:r>
    </w:p>
    <w:p w14:paraId="1C676D8F">
      <w:pPr>
        <w:pStyle w:val="14"/>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lang w:eastAsia="zh-CN"/>
          <w14:textFill>
            <w14:solidFill>
              <w14:schemeClr w14:val="tx1"/>
            </w14:solidFill>
          </w14:textFill>
        </w:rPr>
        <w:t>0394-4315676</w:t>
      </w:r>
      <w:r>
        <w:rPr>
          <w:rFonts w:hint="eastAsia"/>
          <w:color w:val="000000" w:themeColor="text1"/>
          <w:sz w:val="24"/>
          <w:highlight w:val="none"/>
          <w14:textFill>
            <w14:solidFill>
              <w14:schemeClr w14:val="tx1"/>
            </w14:solidFill>
          </w14:textFill>
        </w:rPr>
        <w:t xml:space="preserve"> </w:t>
      </w:r>
    </w:p>
    <w:p w14:paraId="746B1F5A">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317CE1C">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83D560C">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B7231A">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周口市公共资源交易中心政府采购中心</w:t>
      </w:r>
    </w:p>
    <w:p w14:paraId="35337BF7">
      <w:pPr>
        <w:tabs>
          <w:tab w:val="left" w:pos="0"/>
          <w:tab w:val="left" w:pos="993"/>
          <w:tab w:val="left" w:pos="1134"/>
        </w:tabs>
        <w:spacing w:before="0" w:after="0" w:line="240" w:lineRule="auto"/>
        <w:ind w:left="0" w:right="0" w:firstLine="360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8 </w:t>
      </w:r>
      <w:r>
        <w:rPr>
          <w:rFonts w:ascii="宋体" w:hAnsi="宋体" w:eastAsia="宋体" w:cs="宋体"/>
          <w:color w:val="000000" w:themeColor="text1"/>
          <w:spacing w:val="0"/>
          <w:position w:val="0"/>
          <w:sz w:val="24"/>
          <w:highlight w:val="none"/>
          <w:shd w:val="clear" w:fill="auto"/>
          <w14:textFill>
            <w14:solidFill>
              <w14:schemeClr w14:val="tx1"/>
            </w14:solidFill>
          </w14:textFill>
        </w:rPr>
        <w:t>日</w:t>
      </w:r>
    </w:p>
    <w:p w14:paraId="6A17A3D8">
      <w:pPr>
        <w:pStyle w:val="14"/>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ED84DC5">
      <w:pPr>
        <w:pStyle w:val="14"/>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16AC6A">
      <w:pPr>
        <w:pStyle w:val="14"/>
        <w:ind w:left="0" w:leftChars="0" w:firstLine="0" w:firstLineChars="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p>
    <w:p w14:paraId="080BC2C7">
      <w:pPr>
        <w:spacing w:before="0" w:after="0" w:line="240" w:lineRule="auto"/>
        <w:ind w:left="0" w:right="0" w:firstLine="0"/>
        <w:jc w:val="center"/>
        <w:outlineLvl w:val="0"/>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第二章    供应商须知</w:t>
      </w:r>
    </w:p>
    <w:tbl>
      <w:tblPr>
        <w:tblStyle w:val="10"/>
        <w:tblW w:w="0" w:type="auto"/>
        <w:tblInd w:w="108" w:type="dxa"/>
        <w:tblLayout w:type="autofit"/>
        <w:tblCellMar>
          <w:top w:w="0" w:type="dxa"/>
          <w:left w:w="10" w:type="dxa"/>
          <w:bottom w:w="0" w:type="dxa"/>
          <w:right w:w="10" w:type="dxa"/>
        </w:tblCellMar>
      </w:tblPr>
      <w:tblGrid>
        <w:gridCol w:w="875"/>
        <w:gridCol w:w="1536"/>
        <w:gridCol w:w="6003"/>
      </w:tblGrid>
      <w:tr w14:paraId="782B3D17">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A52E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供应商须知前附表</w:t>
            </w:r>
          </w:p>
        </w:tc>
      </w:tr>
      <w:tr w14:paraId="7ABF61A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57A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87EF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条款</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6D4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内  容</w:t>
            </w:r>
          </w:p>
        </w:tc>
      </w:tr>
      <w:tr w14:paraId="2FABBAE8">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00D6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E00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项目概况</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B3D2C">
            <w:pPr>
              <w:keepNext w:val="0"/>
              <w:keepLines w:val="0"/>
              <w:suppressLineNumbers w:val="0"/>
              <w:spacing w:before="0" w:beforeAutospacing="0" w:after="0" w:afterAutospacing="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项城市中医院体外冲击波碎石机等设备采购项目</w:t>
            </w:r>
          </w:p>
          <w:p w14:paraId="5C8B3BF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2）采购内容：</w:t>
            </w:r>
            <w:r>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内窥镜诊疗系统一套包括（摄像机1台、冷光源1台、图文工作站及耳内镜4根鼻内窥镜10根）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、体外冲击波碎石机1台、牙科综合治疗机9台、铅衣/4套</w:t>
            </w:r>
          </w:p>
          <w:p w14:paraId="62285380">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项城市中医院</w:t>
            </w:r>
          </w:p>
          <w:p w14:paraId="0B6ABA52">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4）采购代理机构：周口市公共资源交易中心政府采购中心</w:t>
            </w:r>
          </w:p>
        </w:tc>
      </w:tr>
      <w:tr w14:paraId="7F235DB4">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85FF6">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B38B9">
            <w:pPr>
              <w:keepNext w:val="0"/>
              <w:keepLines w:val="0"/>
              <w:suppressLineNumbers w:val="0"/>
              <w:spacing w:before="0" w:beforeAutospacing="0" w:after="0" w:afterAutospacing="0" w:line="240" w:lineRule="auto"/>
              <w:ind w:left="-4" w:right="0" w:hanging="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对供应商的资格要求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AE1C0">
            <w:pPr>
              <w:keepNext w:val="0"/>
              <w:keepLines w:val="0"/>
              <w:suppressLineNumbers w:val="0"/>
              <w:spacing w:before="0" w:beforeAutospacing="0" w:after="0" w:afterAutospacing="0" w:line="240" w:lineRule="auto"/>
              <w:ind w:left="-4" w:right="0" w:hanging="4"/>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见竞争性磋商邀请函</w:t>
            </w:r>
          </w:p>
        </w:tc>
      </w:tr>
      <w:tr w14:paraId="73E3AF91">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3029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CF2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报价费用</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CDA3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自行承担所有与参加报价及磋商有关活动的全部费用。</w:t>
            </w:r>
          </w:p>
        </w:tc>
      </w:tr>
      <w:tr w14:paraId="7A21BB3F">
        <w:tblPrEx>
          <w:tblCellMar>
            <w:top w:w="0" w:type="dxa"/>
            <w:left w:w="10" w:type="dxa"/>
            <w:bottom w:w="0" w:type="dxa"/>
            <w:right w:w="10" w:type="dxa"/>
          </w:tblCellMar>
        </w:tblPrEx>
        <w:trPr>
          <w:trHeight w:val="42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4D6F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C4ED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响应文件语言</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5B93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中文</w:t>
            </w:r>
          </w:p>
        </w:tc>
      </w:tr>
      <w:tr w14:paraId="68AD60B9">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DC04E">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A291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报价货币</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A0E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r>
      <w:tr w14:paraId="75E7E971">
        <w:tblPrEx>
          <w:tblCellMar>
            <w:top w:w="0" w:type="dxa"/>
            <w:left w:w="10" w:type="dxa"/>
            <w:bottom w:w="0" w:type="dxa"/>
            <w:right w:w="10" w:type="dxa"/>
          </w:tblCellMar>
        </w:tblPrEx>
        <w:trPr>
          <w:trHeight w:val="1058"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0C08B">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1131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报价范围及说明</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E110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报价包括本项目所招标的货物、保险、税费、包装、加工及加工损耗、运输、现场落地、安装、验收等（采购项目技术规格、参数及要求）</w:t>
            </w:r>
          </w:p>
        </w:tc>
      </w:tr>
      <w:tr w14:paraId="554FFD1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F5A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5CC1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响应文件有效期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D483B">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响应文件递交截止期后60日内有效</w:t>
            </w:r>
          </w:p>
        </w:tc>
      </w:tr>
      <w:tr w14:paraId="34DDFF0F">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5E3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D9FE1">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响应文件的组成</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5169C">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6B3A4B4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8237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24B12">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响应文件封面要求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412D5">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4C3F70E5">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73F1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7472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响应文件份数要求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AADB1">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加密的电子投标文件须在投标截止时间前成功上传</w:t>
            </w:r>
          </w:p>
        </w:tc>
      </w:tr>
      <w:tr w14:paraId="50CDFE8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815E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3AA5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响应文件装订和密封要求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CF3B4">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w:t>
            </w:r>
          </w:p>
        </w:tc>
      </w:tr>
      <w:tr w14:paraId="0F256B8A">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5E237">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68AC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竞争性磋商文件的澄清</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1BB2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304151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501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797E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8B5D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年 </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 月</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日上午   （见磋商公告） </w:t>
            </w:r>
          </w:p>
        </w:tc>
      </w:tr>
      <w:tr w14:paraId="0B63068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6148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BFB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响应文件递交地点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4D5F8">
            <w:pPr>
              <w:keepNext w:val="0"/>
              <w:keepLines w:val="0"/>
              <w:suppressLineNumbers w:val="0"/>
              <w:spacing w:before="0" w:beforeAutospacing="0" w:after="0" w:afterAutospacing="0"/>
              <w:ind w:left="0" w:right="0"/>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037154F4">
            <w:pPr>
              <w:keepNext w:val="0"/>
              <w:keepLines w:val="0"/>
              <w:suppressLineNumbers w:val="0"/>
              <w:spacing w:before="0" w:beforeAutospacing="0" w:after="0" w:afterAutospacing="0"/>
              <w:ind w:left="0" w:right="0"/>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13E1DA3D">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D70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91E1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E320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日上午    见磋商公告</w:t>
            </w:r>
          </w:p>
        </w:tc>
      </w:tr>
      <w:tr w14:paraId="34267F54">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4DD0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9D48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磋商程序和内容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81FCF">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详见磋商文件第二章</w:t>
            </w:r>
          </w:p>
        </w:tc>
      </w:tr>
      <w:tr w14:paraId="63CF4CB1">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4357F">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1D61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授予合同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F2063">
            <w:pPr>
              <w:keepNext w:val="0"/>
              <w:keepLines w:val="0"/>
              <w:suppressLineNumbers w:val="0"/>
              <w:tabs>
                <w:tab w:val="left" w:pos="8640"/>
              </w:tabs>
              <w:spacing w:before="0" w:beforeAutospacing="0" w:after="0" w:afterAutospacing="0" w:line="240" w:lineRule="auto"/>
              <w:ind w:left="0" w:right="0" w:firstLine="0"/>
              <w:jc w:val="left"/>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采购人根据磋商小组的推荐意见，由采购人确定成交供应商。采购代理机构向成交供应商发出成交通知书。</w:t>
            </w:r>
          </w:p>
        </w:tc>
      </w:tr>
      <w:tr w14:paraId="28D28DF7">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10D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E6BF6">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签订合同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AE9E7">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本磋商文件、响应文件及磋商、评审过程中有关澄清、承诺文件的内容，将作为签订合同的主要内容。</w:t>
            </w:r>
          </w:p>
        </w:tc>
      </w:tr>
      <w:tr w14:paraId="40C410C2">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8964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5AC90">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投标保证金</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39323">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本项目不需要交纳投标保证金</w:t>
            </w:r>
          </w:p>
        </w:tc>
      </w:tr>
      <w:tr w14:paraId="1CE9B2F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6332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523B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供货周期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2B75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双方签订合同后15日内</w:t>
            </w:r>
          </w:p>
        </w:tc>
      </w:tr>
      <w:tr w14:paraId="5E691F84">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0A47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7C443">
            <w:pPr>
              <w:keepNext w:val="0"/>
              <w:keepLines w:val="0"/>
              <w:suppressLineNumbers w:val="0"/>
              <w:spacing w:before="0" w:beforeAutospacing="0" w:after="0" w:afterAutospacing="0" w:line="240" w:lineRule="auto"/>
              <w:ind w:left="0" w:right="0" w:firstLine="14"/>
              <w:jc w:val="cente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质保期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29528">
            <w:pPr>
              <w:keepNext w:val="0"/>
              <w:keepLines w:val="0"/>
              <w:suppressLineNumbers w:val="0"/>
              <w:shd w:val="clear" w:color="auto" w:fill="auto"/>
              <w:spacing w:before="0" w:beforeAutospacing="0" w:after="0" w:afterAutospacing="0" w:line="360" w:lineRule="auto"/>
              <w:ind w:left="0" w:right="0"/>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Times New Roman"/>
                <w:color w:val="auto"/>
                <w:kern w:val="2"/>
                <w:sz w:val="24"/>
                <w:szCs w:val="24"/>
                <w:highlight w:val="none"/>
                <w:lang w:val="en-US" w:eastAsia="zh-CN" w:bidi="ar-SA"/>
              </w:rPr>
              <w:t>项目整体免费质保3年,若技术要求中另有其他规定，以质保期更长的规定为准。在接到采购方服务请求后，2小时响应，8小时内上门解决问题；质保期内提供免费上门服务，质保期外的收费按相关行业规则或由双方协商收取。</w:t>
            </w:r>
          </w:p>
        </w:tc>
      </w:tr>
      <w:tr w14:paraId="401886E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225A4">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C910B">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付款方式</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D3EBC">
            <w:pPr>
              <w:keepNext w:val="0"/>
              <w:keepLines w:val="0"/>
              <w:suppressLineNumbers w:val="0"/>
              <w:tabs>
                <w:tab w:val="left" w:pos="8640"/>
              </w:tabs>
              <w:spacing w:before="0" w:beforeAutospacing="0" w:after="0" w:afterAutospacing="0" w:line="240" w:lineRule="auto"/>
              <w:ind w:left="-2" w:right="0" w:firstLine="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验收合格后付100%。</w:t>
            </w:r>
          </w:p>
        </w:tc>
      </w:tr>
      <w:tr w14:paraId="234B068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3B13">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EF074">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勘察现场</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A27CB">
            <w:pPr>
              <w:keepNext w:val="0"/>
              <w:keepLines w:val="0"/>
              <w:suppressLineNumbers w:val="0"/>
              <w:tabs>
                <w:tab w:val="left" w:pos="8640"/>
              </w:tabs>
              <w:spacing w:before="0" w:beforeAutospacing="0" w:after="0" w:afterAutospacing="0" w:line="240" w:lineRule="auto"/>
              <w:ind w:left="-2"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不组织</w:t>
            </w:r>
          </w:p>
        </w:tc>
      </w:tr>
      <w:tr w14:paraId="0AB8B506">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150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0E239">
            <w:pPr>
              <w:keepNext w:val="0"/>
              <w:keepLines w:val="0"/>
              <w:suppressLineNumbers w:val="0"/>
              <w:spacing w:before="0" w:beforeLines="50" w:beforeAutospacing="0" w:after="0" w:afterAutospacing="0"/>
              <w:ind w:left="0" w:right="0" w:firstLine="14" w:firstLineChars="6"/>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05A3D">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两轮或多轮报价，报价不得超过最高限价。</w:t>
            </w:r>
          </w:p>
          <w:p w14:paraId="679B951A">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供应商在接到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磋商</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小组的通知后，未在规定的时间内提交最后报价的，视为该供应商退出</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磋商</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磋商</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小组将不再评审该供应商递交的响应文件。</w:t>
            </w:r>
          </w:p>
        </w:tc>
      </w:tr>
      <w:tr w14:paraId="0600E194">
        <w:tblPrEx>
          <w:tblCellMar>
            <w:top w:w="0" w:type="dxa"/>
            <w:left w:w="10" w:type="dxa"/>
            <w:bottom w:w="0" w:type="dxa"/>
            <w:right w:w="10" w:type="dxa"/>
          </w:tblCellMar>
        </w:tblPrEx>
        <w:trPr>
          <w:trHeight w:val="43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576A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2EE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DD447">
            <w:pPr>
              <w:keepNext w:val="0"/>
              <w:keepLines w:val="0"/>
              <w:pageBreakBefore w:val="0"/>
              <w:widowControl w:val="0"/>
              <w:suppressLineNumbers w:val="0"/>
              <w:tabs>
                <w:tab w:val="left" w:pos="8640"/>
              </w:tabs>
              <w:kinsoku/>
              <w:wordWrap/>
              <w:overflowPunct/>
              <w:topLinePunct w:val="0"/>
              <w:autoSpaceDE/>
              <w:autoSpaceDN/>
              <w:bidi w:val="0"/>
              <w:adjustRightInd/>
              <w:snapToGrid/>
              <w:spacing w:before="0" w:beforeAutospacing="0" w:after="0" w:afterAutospacing="0"/>
              <w:ind w:left="0" w:right="0"/>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工业</w:t>
            </w:r>
          </w:p>
        </w:tc>
      </w:tr>
      <w:tr w14:paraId="4DEA6ACC">
        <w:tblPrEx>
          <w:tblCellMar>
            <w:top w:w="0" w:type="dxa"/>
            <w:left w:w="10" w:type="dxa"/>
            <w:bottom w:w="0" w:type="dxa"/>
            <w:right w:w="10" w:type="dxa"/>
          </w:tblCellMar>
        </w:tblPrEx>
        <w:trPr>
          <w:trHeight w:val="43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C9E16">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75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A8BB9">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b w:val="0"/>
                <w:bCs w:val="0"/>
                <w:caps w:val="0"/>
                <w:smallCaps w:val="0"/>
                <w:color w:val="auto"/>
                <w:spacing w:val="0"/>
                <w:kern w:val="2"/>
                <w:sz w:val="24"/>
                <w:szCs w:val="28"/>
                <w:highlight w:val="none"/>
              </w:rPr>
            </w:pPr>
            <w:r>
              <w:rPr>
                <w:rFonts w:hint="eastAsia" w:ascii="宋体" w:hAnsi="宋体" w:eastAsia="宋体" w:cs="宋体"/>
                <w:b w:val="0"/>
                <w:bCs w:val="0"/>
                <w:caps w:val="0"/>
                <w:smallCaps w:val="0"/>
                <w:color w:val="auto"/>
                <w:spacing w:val="0"/>
                <w:kern w:val="2"/>
                <w:sz w:val="24"/>
                <w:szCs w:val="28"/>
                <w:highlight w:val="none"/>
                <w:lang w:val="en-US" w:eastAsia="zh-CN"/>
              </w:rPr>
              <w:t>1.供应商对其提供的产品需出具《关于符合本国产品标准的声明函》或财政部会同有关部门规定的有关证明文件</w:t>
            </w:r>
            <w:r>
              <w:rPr>
                <w:rFonts w:hint="eastAsia" w:ascii="宋体" w:hAnsi="宋体" w:eastAsia="宋体" w:cs="宋体"/>
                <w:b w:val="0"/>
                <w:bCs w:val="0"/>
                <w:caps w:val="0"/>
                <w:smallCaps w:val="0"/>
                <w:color w:val="auto"/>
                <w:spacing w:val="0"/>
                <w:kern w:val="2"/>
                <w:sz w:val="24"/>
                <w:szCs w:val="28"/>
                <w:highlight w:val="none"/>
              </w:rPr>
              <w:t>。</w:t>
            </w:r>
          </w:p>
          <w:p w14:paraId="0E228D4A">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b w:val="0"/>
                <w:bCs w:val="0"/>
                <w:caps w:val="0"/>
                <w:smallCaps w:val="0"/>
                <w:color w:val="auto"/>
                <w:spacing w:val="0"/>
                <w:kern w:val="2"/>
                <w:sz w:val="24"/>
                <w:szCs w:val="28"/>
                <w:highlight w:val="none"/>
              </w:rPr>
            </w:pPr>
            <w:r>
              <w:rPr>
                <w:rFonts w:hint="eastAsia" w:ascii="宋体" w:hAnsi="宋体" w:eastAsia="宋体" w:cs="宋体"/>
                <w:b w:val="0"/>
                <w:bCs w:val="0"/>
                <w:caps w:val="0"/>
                <w:smallCaps w:val="0"/>
                <w:color w:val="auto"/>
                <w:spacing w:val="0"/>
                <w:kern w:val="2"/>
                <w:sz w:val="24"/>
                <w:szCs w:val="28"/>
                <w:highlight w:val="none"/>
                <w:lang w:val="en-US" w:eastAsia="zh-CN"/>
              </w:rPr>
              <w:t>2.</w:t>
            </w:r>
            <w:r>
              <w:rPr>
                <w:rFonts w:hint="eastAsia" w:ascii="宋体" w:hAnsi="宋体" w:eastAsia="宋体" w:cs="宋体"/>
                <w:b w:val="0"/>
                <w:bCs w:val="0"/>
                <w:caps w:val="0"/>
                <w:smallCaps w:val="0"/>
                <w:color w:val="auto"/>
                <w:spacing w:val="0"/>
                <w:kern w:val="2"/>
                <w:sz w:val="24"/>
                <w:szCs w:val="28"/>
                <w:highlight w:val="none"/>
              </w:rPr>
              <w:t>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2989BA1">
            <w:pPr>
              <w:keepNext w:val="0"/>
              <w:keepLines w:val="0"/>
              <w:numPr>
                <w:ilvl w:val="0"/>
                <w:numId w:val="0"/>
              </w:numPr>
              <w:suppressLineNumbers w:val="0"/>
              <w:spacing w:before="0" w:beforeAutospacing="0" w:after="0" w:afterAutospacing="0" w:line="400" w:lineRule="exact"/>
              <w:ind w:left="0" w:right="0"/>
              <w:rPr>
                <w:rFonts w:hint="eastAsia" w:ascii="宋体" w:hAnsi="宋体" w:eastAsia="宋体" w:cs="宋体"/>
                <w:b w:val="0"/>
                <w:bCs w:val="0"/>
                <w:caps w:val="0"/>
                <w:smallCaps w:val="0"/>
                <w:color w:val="auto"/>
                <w:spacing w:val="0"/>
                <w:kern w:val="2"/>
                <w:sz w:val="24"/>
                <w:szCs w:val="28"/>
                <w:highlight w:val="none"/>
                <w:lang w:val="en-US" w:eastAsia="zh-CN"/>
              </w:rPr>
            </w:pPr>
            <w:r>
              <w:rPr>
                <w:rFonts w:hint="eastAsia" w:ascii="宋体" w:hAnsi="宋体" w:eastAsia="宋体" w:cs="宋体"/>
                <w:b w:val="0"/>
                <w:bCs w:val="0"/>
                <w:caps w:val="0"/>
                <w:smallCaps w:val="0"/>
                <w:color w:val="auto"/>
                <w:spacing w:val="0"/>
                <w:kern w:val="2"/>
                <w:sz w:val="24"/>
                <w:szCs w:val="28"/>
                <w:highlight w:val="none"/>
                <w:lang w:val="en-US" w:eastAsia="zh-CN"/>
              </w:rPr>
              <w:t>3.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1068AA0B">
            <w:pPr>
              <w:pStyle w:val="21"/>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firstLine="0"/>
              <w:jc w:val="left"/>
              <w:textAlignment w:val="auto"/>
              <w:rPr>
                <w:rFonts w:hint="eastAsia" w:ascii="宋体" w:hAnsi="宋体" w:eastAsia="宋体" w:cs="宋体"/>
                <w:b/>
                <w:bCs/>
                <w:caps w:val="0"/>
                <w:smallCaps w:val="0"/>
                <w:color w:val="auto"/>
                <w:spacing w:val="0"/>
                <w:kern w:val="2"/>
                <w:sz w:val="24"/>
                <w:szCs w:val="28"/>
                <w:highlight w:val="none"/>
                <w:lang w:val="en-US" w:eastAsia="zh-CN"/>
              </w:rPr>
            </w:pPr>
            <w:r>
              <w:rPr>
                <w:rFonts w:hint="eastAsia" w:ascii="宋体" w:hAnsi="宋体" w:eastAsia="宋体" w:cs="宋体"/>
                <w:b/>
                <w:bCs/>
                <w:caps w:val="0"/>
                <w:smallCaps w:val="0"/>
                <w:color w:val="auto"/>
                <w:spacing w:val="0"/>
                <w:kern w:val="2"/>
                <w:sz w:val="24"/>
                <w:szCs w:val="28"/>
                <w:highlight w:val="none"/>
                <w:lang w:val="en-US" w:eastAsia="zh-CN"/>
              </w:rPr>
              <w:t>4.本项目核心产品：内窥镜诊疗系统</w:t>
            </w:r>
            <w:r>
              <w:rPr>
                <w:rFonts w:hint="eastAsia" w:eastAsia="宋体" w:cs="宋体"/>
                <w:b/>
                <w:bCs/>
                <w:caps w:val="0"/>
                <w:smallCaps w:val="0"/>
                <w:color w:val="auto"/>
                <w:spacing w:val="0"/>
                <w:kern w:val="2"/>
                <w:sz w:val="24"/>
                <w:szCs w:val="28"/>
                <w:highlight w:val="none"/>
                <w:lang w:val="en-US" w:eastAsia="zh-CN"/>
              </w:rPr>
              <w:t>、体外冲击波碎石机</w:t>
            </w:r>
          </w:p>
          <w:p w14:paraId="4D3DA913">
            <w:pPr>
              <w:keepNext w:val="0"/>
              <w:keepLines w:val="0"/>
              <w:numPr>
                <w:ilvl w:val="0"/>
                <w:numId w:val="0"/>
              </w:numPr>
              <w:suppressLineNumbers w:val="0"/>
              <w:spacing w:before="0" w:beforeAutospacing="0" w:after="0" w:afterAutospacing="0" w:line="360" w:lineRule="auto"/>
              <w:ind w:left="0" w:right="0"/>
              <w:rPr>
                <w:rFonts w:hint="eastAsia" w:ascii="宋体" w:hAnsi="宋体" w:eastAsia="宋体" w:cs="宋体"/>
                <w:b w:val="0"/>
                <w:bCs w:val="0"/>
                <w:caps w:val="0"/>
                <w:smallCaps w:val="0"/>
                <w:color w:val="auto"/>
                <w:spacing w:val="0"/>
                <w:kern w:val="2"/>
                <w:sz w:val="24"/>
                <w:szCs w:val="28"/>
                <w:highlight w:val="none"/>
                <w:lang w:val="en-US" w:eastAsia="zh-CN"/>
              </w:rPr>
            </w:pPr>
            <w:r>
              <w:rPr>
                <w:rFonts w:hint="eastAsia" w:ascii="宋体" w:hAnsi="宋体" w:eastAsia="宋体" w:cs="宋体"/>
                <w:b w:val="0"/>
                <w:bCs w:val="0"/>
                <w:caps w:val="0"/>
                <w:smallCaps w:val="0"/>
                <w:color w:val="auto"/>
                <w:spacing w:val="0"/>
                <w:kern w:val="2"/>
                <w:sz w:val="24"/>
                <w:szCs w:val="28"/>
                <w:highlight w:val="none"/>
                <w:lang w:val="en-US" w:eastAsia="zh-CN"/>
              </w:rPr>
              <w:t>5.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08E56939">
            <w:pPr>
              <w:keepNext w:val="0"/>
              <w:keepLines w:val="0"/>
              <w:suppressLineNumbers w:val="0"/>
              <w:spacing w:before="0" w:beforeAutospacing="0" w:after="0" w:afterAutospacing="0" w:line="360" w:lineRule="auto"/>
              <w:ind w:left="0" w:right="0"/>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aps w:val="0"/>
                <w:smallCaps w:val="0"/>
                <w:color w:val="auto"/>
                <w:spacing w:val="0"/>
                <w:kern w:val="2"/>
                <w:sz w:val="24"/>
                <w:szCs w:val="28"/>
                <w:highlight w:val="none"/>
                <w:lang w:val="en-US" w:eastAsia="zh-CN"/>
              </w:rPr>
              <w:t>如采购人所采购产品为《关于印发环境标志产品政府采购品目清单的通知》财库〔2019〕18号“环境标志产品政府采购品目清单”中政府强制采购环境标志产品的，投标人应提供有效期内的环境标志认证证书（认证机构：应符合《市场监管总局关于发布参与实施政府采购节能产品、环境标志产品认证机构名录的公告》[2019年第16号]的“参与实施政府采购环境标志产品认证机构名录”），否则其投标将被认定为投标无效。</w:t>
            </w:r>
          </w:p>
        </w:tc>
      </w:tr>
    </w:tbl>
    <w:p w14:paraId="65471C14">
      <w:pPr>
        <w:tabs>
          <w:tab w:val="left" w:pos="0"/>
          <w:tab w:val="left" w:pos="993"/>
          <w:tab w:val="left" w:pos="1134"/>
        </w:tabs>
        <w:spacing w:before="0" w:after="0" w:line="24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21CE5DC">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一、总则</w:t>
      </w:r>
    </w:p>
    <w:p w14:paraId="7588AB28">
      <w:pPr>
        <w:spacing w:before="0" w:after="0" w:line="5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1．适用范围</w:t>
      </w:r>
    </w:p>
    <w:p w14:paraId="71BD63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1.1本竞争性磋商文件仅适用于本次竞争性磋商邀请函中所述项目。</w:t>
      </w:r>
    </w:p>
    <w:p w14:paraId="688A473A">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2．定义</w:t>
      </w:r>
    </w:p>
    <w:p w14:paraId="6C95C77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2.1“采购代理机构”：周口市公共资源交易中心政府采购中心。</w:t>
      </w:r>
    </w:p>
    <w:p w14:paraId="4DBDEB87">
      <w:pPr>
        <w:tabs>
          <w:tab w:val="left" w:pos="0"/>
        </w:tabs>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项城市中医院</w:t>
      </w:r>
    </w:p>
    <w:p w14:paraId="3943A1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2.3“供应商”系指按竞争性磋商文件规定取得竞争性磋商文件并参加竞争性磋商活动的法人、其他组织或者自然人。</w:t>
      </w:r>
    </w:p>
    <w:p w14:paraId="66EA808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2.4“供应商代表”：系指代表供应商参加本次竞争性磋商活动的供应商的法定代表人或其委托代理人。</w:t>
      </w:r>
    </w:p>
    <w:p w14:paraId="6C39BD8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2.5“货物</w:t>
      </w:r>
      <w:r>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：系指各种形态和种类的物品，包括原材料、燃料、设备、产品等，包括与之相关的备品备件、工具、手册及安装、调试、技术协助、校准、培训、验收、售后服务等。</w:t>
      </w:r>
    </w:p>
    <w:p w14:paraId="6BBC33A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A56F1D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2.7“重大违法记录”系指供应商因违法经营受到刑事处罚或者责令停产停业、吊销许可证或者执照、较大数额罚款等行政处罚。</w:t>
      </w:r>
    </w:p>
    <w:p w14:paraId="5398BB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2.8“不具备良好的商业信誉”是指：</w:t>
      </w:r>
    </w:p>
    <w:p w14:paraId="0C8056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（1）有重大违法记录的（满三年的除外）；</w:t>
      </w:r>
    </w:p>
    <w:p w14:paraId="2BBE2EF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（2）被各级财政部门列入政府采购严重违法失信行为信息记录的（期限已满的除外）；</w:t>
      </w:r>
    </w:p>
    <w:p w14:paraId="76388E5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（3）被各级政府采购监督管理部门禁止在一定期限内参加政府采购活动等处罚的（期限已满的除外）；</w:t>
      </w:r>
    </w:p>
    <w:p w14:paraId="04B3473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（4）被各级法院列入失信名单的（已依法解除的除外）；</w:t>
      </w:r>
    </w:p>
    <w:p w14:paraId="7CFB5F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（5）法律法规规定的其他情形。</w:t>
      </w:r>
    </w:p>
    <w:p w14:paraId="6B0B4E2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3.采购预算</w:t>
      </w:r>
    </w:p>
    <w:p w14:paraId="787F71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3.1本次采购预算：见公告。</w:t>
      </w:r>
    </w:p>
    <w:p w14:paraId="2DBB5FF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4.合格的供应商</w:t>
      </w:r>
    </w:p>
    <w:p w14:paraId="53983F68">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4.1.1符合供应商资格条件（详见第一部分供应商资格条件）</w:t>
      </w:r>
    </w:p>
    <w:p w14:paraId="76D9F962">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FFFFFF"/>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4.1.2</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pacing w:val="0"/>
          <w:position w:val="0"/>
          <w:sz w:val="24"/>
          <w:highlight w:val="none"/>
          <w:shd w:val="clear" w:fill="FFFFFF"/>
          <w14:textFill>
            <w14:solidFill>
              <w14:schemeClr w14:val="tx1"/>
            </w14:solidFill>
          </w14:textFill>
        </w:rPr>
        <w:t>；</w:t>
      </w:r>
    </w:p>
    <w:p w14:paraId="37B87589">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4.1.3 政府采购供应商诚信承诺书；</w:t>
      </w:r>
    </w:p>
    <w:p w14:paraId="2A652D29">
      <w:pPr>
        <w:spacing w:before="0" w:after="12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4.1.4 供应商自觉抵制政府采购领域商业贿赂行为承诺书；</w:t>
      </w:r>
    </w:p>
    <w:p w14:paraId="6DFBCB00">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4.2 供应商需提供售后服务体系与承诺。</w:t>
      </w:r>
    </w:p>
    <w:p w14:paraId="10239725">
      <w:pPr>
        <w:spacing w:before="0" w:after="120" w:line="360" w:lineRule="auto"/>
        <w:ind w:left="0" w:right="0" w:firstLine="480"/>
        <w:jc w:val="left"/>
        <w:rPr>
          <w:rFonts w:ascii="宋体" w:hAnsi="宋体" w:eastAsia="宋体" w:cs="宋体"/>
          <w:color w:val="000000" w:themeColor="text1"/>
          <w:spacing w:val="15"/>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4.3</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符合本竞争性磋商文件规定的供应商资格要求及项目要求的其它条件</w:t>
      </w:r>
      <w:r>
        <w:rPr>
          <w:rFonts w:hint="eastAsia" w:hAnsi="宋体" w:eastAsia="宋体"/>
          <w:color w:val="000000" w:themeColor="text1"/>
          <w:sz w:val="24"/>
          <w:highlight w:val="none"/>
          <w:lang w:val="en-US"/>
          <w14:textFill>
            <w14:solidFill>
              <w14:schemeClr w14:val="tx1"/>
            </w14:solidFill>
          </w14:textFill>
        </w:rPr>
        <w:t>并提供全国企业信用信息公示系统中列入严重违法失信企业名单和经营异常名录查询记录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7ABF5B31">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4.4供应商应遵守国家法律、法规有关竞争性磋商的规定。</w:t>
      </w:r>
    </w:p>
    <w:p w14:paraId="61957DE8">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4.5 凡通过磋商小组符合性审查的供应商均为合格供应商。未通过符合性审查的供应商将视为不响应本项目的竞争性磋商文件被否决。</w:t>
      </w:r>
    </w:p>
    <w:p w14:paraId="38CCD10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提供法定代表人签章的国家企业信用信息公示系统公告后网页查询扫描件并承诺。</w:t>
      </w:r>
    </w:p>
    <w:p w14:paraId="3E0EA02D">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5.竞争性磋商文件的约束力 </w:t>
      </w:r>
    </w:p>
    <w:p w14:paraId="73025AF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5.l供应商一旦参加竞争性磋商，即被认为接受了本竞争性磋商文件中的所有条款和规定。</w:t>
      </w:r>
    </w:p>
    <w:p w14:paraId="1F90D882">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5.2供应商如认为本竞争性磋商文件含有倾向性或排斥潜在供应商的条款而使自己的权益受到损害的，请以书面形式向采购人提出，</w:t>
      </w:r>
      <w:r>
        <w:rPr>
          <w:rFonts w:hint="eastAsia" w:ascii="宋体" w:hAnsi="宋体" w:cs="宋体"/>
          <w:color w:val="000000" w:themeColor="text1"/>
          <w:sz w:val="24"/>
          <w:highlight w:val="none"/>
          <w14:textFill>
            <w14:solidFill>
              <w14:schemeClr w14:val="tx1"/>
            </w14:solidFill>
          </w14:textFill>
        </w:rPr>
        <w:t>否则，将视为对本竞争性磋商文件要求无任何异议，出具无异议承诺书附在响应文件中，不提供视为无效投标，并不得因此在竞争性磋商会开始后提出任何异议。</w:t>
      </w:r>
    </w:p>
    <w:p w14:paraId="256647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5.3本磋商文件由采购人负责解释。</w:t>
      </w:r>
    </w:p>
    <w:p w14:paraId="3E2B5CB9">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二、竞争性磋商文件</w:t>
      </w:r>
    </w:p>
    <w:p w14:paraId="194FDFC1">
      <w:pPr>
        <w:tabs>
          <w:tab w:val="left" w:pos="632"/>
          <w:tab w:val="left" w:pos="79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6．竞争性磋商文件的组成</w:t>
      </w:r>
    </w:p>
    <w:p w14:paraId="07C508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6.1竞争性磋商文件是用以阐明的采购需求、采购程序和合同格式等的规范性文件。竞争性磋商文件主要由以下部分组成：</w:t>
      </w:r>
    </w:p>
    <w:p w14:paraId="1D6BF0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（1）竞争性磋商邀请函；</w:t>
      </w:r>
    </w:p>
    <w:p w14:paraId="354E394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（2）供应商须知；</w:t>
      </w:r>
    </w:p>
    <w:p w14:paraId="1B92F85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（3）采购需求；</w:t>
      </w:r>
    </w:p>
    <w:p w14:paraId="1B289E8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（4）响应性文件内容及格式；</w:t>
      </w:r>
    </w:p>
    <w:p w14:paraId="7FE49ED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（5）合同主要条款。</w:t>
      </w:r>
    </w:p>
    <w:p w14:paraId="7515467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E56666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6AD35E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5D77BE35">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7.竞争性磋商文件的澄清与修改</w:t>
      </w:r>
    </w:p>
    <w:p w14:paraId="47CDC1B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CBA347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三、响应性文件的编制</w:t>
      </w:r>
    </w:p>
    <w:p w14:paraId="4654CC2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8.要求</w:t>
      </w:r>
    </w:p>
    <w:p w14:paraId="2047424F">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8.1供应商应仔细阅读、并充分理解竞争性磋商文件的所有内容，按照竞争性磋商文件的要求编制、提交响应性文件。</w:t>
      </w:r>
      <w:r>
        <w:rPr>
          <w:rFonts w:hint="eastAsia" w:ascii="宋体" w:hAnsi="宋体" w:cs="宋体"/>
          <w:color w:val="000000" w:themeColor="text1"/>
          <w:sz w:val="24"/>
          <w:highlight w:val="none"/>
          <w14:textFill>
            <w14:solidFill>
              <w14:schemeClr w14:val="tx1"/>
            </w14:solidFill>
          </w14:textFill>
        </w:rPr>
        <w:t>响应性文件应对竞争性磋商文件的要求作各项出实质性响应，并保证所提供的全部资料的真实性、合法性，否则其响应性文件将作为无效处理。</w:t>
      </w:r>
    </w:p>
    <w:p w14:paraId="41CDD8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8.2任何对竞争性磋商文件的忽略或误解不能作为响应性文件没有完全响应竞争性磋商文件的有效理由。</w:t>
      </w:r>
    </w:p>
    <w:p w14:paraId="0BF56E5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01492827">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1A60B2FB">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9.响应性文件的语言及度量衡 </w:t>
      </w:r>
    </w:p>
    <w:p w14:paraId="2F423A6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9.1响应性文件以及供应商与采购代理机构之间的所有书面往来都应用简体中文书写。 </w:t>
      </w:r>
    </w:p>
    <w:p w14:paraId="2F46C1C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9.2供应商使用其他语言的，以中文翻译为准。 </w:t>
      </w:r>
    </w:p>
    <w:p w14:paraId="43EE93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4F4FB4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9.4本竞争性磋商文件所表述的时间均为北京时间。</w:t>
      </w:r>
    </w:p>
    <w:p w14:paraId="10907069">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10.响应性文件的组成</w:t>
      </w:r>
    </w:p>
    <w:p w14:paraId="55D5197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10.1响应性文件由</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资格性证明材料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符合性证明材料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其他材料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三部分组成。具体内容和格式见竞争性磋商文件第四章。</w:t>
      </w:r>
    </w:p>
    <w:p w14:paraId="4A70AC28">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11.响应性文件格式</w:t>
      </w:r>
    </w:p>
    <w:p w14:paraId="2BAB622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26128CCE">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12.竞争性磋商报价</w:t>
      </w:r>
    </w:p>
    <w:p w14:paraId="41C9B12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12.1报价包括所投货物、保险、税费、包装、加工及加工损耗、运输、现场落地、安装及安装损耗、调试、检测、验收和交付后约定期限内免费维保等工作所发生的一切应有费用。</w:t>
      </w:r>
    </w:p>
    <w:p w14:paraId="3AAEBA3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12.2经过磋商后进行的报价为供应商的最终报价。</w:t>
      </w:r>
    </w:p>
    <w:p w14:paraId="4061D3C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12.3采购人不接受有选择的报价。</w:t>
      </w:r>
    </w:p>
    <w:p w14:paraId="53F7473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12.4</w:t>
      </w:r>
      <w:r>
        <w:rPr>
          <w:rFonts w:hint="eastAsia" w:ascii="宋体" w:hAnsi="宋体" w:cs="宋体"/>
          <w:color w:val="000000" w:themeColor="text1"/>
          <w:sz w:val="24"/>
          <w:highlight w:val="none"/>
          <w14:textFill>
            <w14:solidFill>
              <w14:schemeClr w14:val="tx1"/>
            </w14:solidFill>
          </w14:textFill>
        </w:rPr>
        <w:t>最终报价不得超过采购预算，供应商需在报价一览表总报价处加盖公章和授权代表签字，否则按照无效投标处理。</w:t>
      </w:r>
    </w:p>
    <w:p w14:paraId="23DF803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12.5报价均须以人民币为计算单位。</w:t>
      </w:r>
    </w:p>
    <w:p w14:paraId="691064B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13．响应性文件有效期 </w:t>
      </w:r>
    </w:p>
    <w:p w14:paraId="789D14B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13.l响应性文件有效期为自竞争性磋商开始之日起60天，</w:t>
      </w:r>
      <w:r>
        <w:rPr>
          <w:rFonts w:hint="eastAsia" w:ascii="宋体" w:hAnsi="宋体" w:eastAsia="宋体" w:cs="宋体"/>
          <w:color w:val="000000" w:themeColor="text1"/>
          <w:sz w:val="24"/>
          <w:highlight w:val="none"/>
          <w14:textFill>
            <w14:solidFill>
              <w14:schemeClr w14:val="tx1"/>
            </w14:solidFill>
          </w14:textFill>
        </w:rPr>
        <w:t>成交的响应性文件其有效期应延续至合同执行结束，</w:t>
      </w:r>
      <w:r>
        <w:rPr>
          <w:rFonts w:ascii="宋体" w:hAnsi="宋体" w:eastAsia="宋体" w:cs="宋体"/>
          <w:color w:val="000000" w:themeColor="text1"/>
          <w:spacing w:val="0"/>
          <w:position w:val="0"/>
          <w:sz w:val="24"/>
          <w:highlight w:val="none"/>
          <w:shd w:val="clear" w:fill="auto"/>
          <w14:textFill>
            <w14:solidFill>
              <w14:schemeClr w14:val="tx1"/>
            </w14:solidFill>
          </w14:textFill>
        </w:rPr>
        <w:t>有效期短于此规定的响应性文件将被视为无效。</w:t>
      </w:r>
    </w:p>
    <w:p w14:paraId="2E0150B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4C128B9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14.响应性文件的签署、盖章</w:t>
      </w:r>
    </w:p>
    <w:p w14:paraId="357D663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14.1响应性文件中凡是要求签署和加盖公章处均须</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分别</w:t>
      </w:r>
      <w:r>
        <w:rPr>
          <w:rFonts w:ascii="宋体" w:hAnsi="宋体" w:eastAsia="宋体" w:cs="宋体"/>
          <w:color w:val="000000" w:themeColor="text1"/>
          <w:spacing w:val="0"/>
          <w:position w:val="0"/>
          <w:sz w:val="24"/>
          <w:highlight w:val="none"/>
          <w:shd w:val="clear" w:fill="auto"/>
          <w14:textFill>
            <w14:solidFill>
              <w14:schemeClr w14:val="tx1"/>
            </w14:solidFill>
          </w14:textFill>
        </w:rPr>
        <w:t>由供应商的法定代表人或其委托代理人签字并加盖供应商公章</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本竞争性磋商文件所表述（指定）的签章是指签字和盖章，表述（指定）的公章是指法人（供应商）行政公章，不包括专用章。</w:t>
      </w:r>
    </w:p>
    <w:p w14:paraId="2946FA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624093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14.3供应商提交的资料应证明其满足竞争性磋商文件要求，该文件可以是文字资料、图纸和数据等详细描述的资料。</w:t>
      </w:r>
    </w:p>
    <w:p w14:paraId="5D16660E">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4067035E">
      <w:pPr>
        <w:pStyle w:val="14"/>
        <w:rPr>
          <w:color w:val="000000" w:themeColor="text1"/>
          <w:highlight w:val="none"/>
          <w14:textFill>
            <w14:solidFill>
              <w14:schemeClr w14:val="tx1"/>
            </w14:solidFill>
          </w14:textFill>
        </w:rPr>
      </w:pPr>
    </w:p>
    <w:p w14:paraId="15FFA837">
      <w:pPr>
        <w:numPr>
          <w:ilvl w:val="0"/>
          <w:numId w:val="0"/>
        </w:numPr>
        <w:tabs>
          <w:tab w:val="left" w:pos="720"/>
        </w:tabs>
        <w:spacing w:before="0" w:after="0" w:line="720" w:lineRule="auto"/>
        <w:ind w:leftChars="0" w:right="0" w:rightChars="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四、</w:t>
      </w:r>
      <w:r>
        <w:rPr>
          <w:rFonts w:ascii="宋体" w:hAnsi="宋体" w:eastAsia="宋体" w:cs="宋体"/>
          <w:b/>
          <w:color w:val="000000" w:themeColor="text1"/>
          <w:spacing w:val="0"/>
          <w:position w:val="0"/>
          <w:sz w:val="24"/>
          <w:highlight w:val="none"/>
          <w:shd w:val="clear" w:fill="auto"/>
          <w14:textFill>
            <w14:solidFill>
              <w14:schemeClr w14:val="tx1"/>
            </w14:solidFill>
          </w14:textFill>
        </w:rPr>
        <w:t>响应性文件的递交</w:t>
      </w:r>
    </w:p>
    <w:p w14:paraId="40FAAA0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文件和纸质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文件均不再提交。在解密投标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开始时30分钟内进行解密，超时视为放弃递交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2ED31B74">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549D09C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办事指南《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不见面开标远程在线解密会员端操作手册操作指南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p>
    <w:p w14:paraId="4552F75A">
      <w:pPr>
        <w:spacing w:before="0" w:after="0" w:line="560" w:lineRule="auto"/>
        <w:ind w:left="0" w:right="0" w:firstLine="482" w:firstLineChars="2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16.响应性文件的递交</w:t>
      </w:r>
    </w:p>
    <w:p w14:paraId="2A0ED23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1382D7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48ADD10A">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17.响应性文件的修改和撤回</w:t>
      </w:r>
    </w:p>
    <w:p w14:paraId="6A7C96B5">
      <w:pPr>
        <w:widowControl w:val="0"/>
        <w:spacing w:before="0" w:after="0" w:line="560" w:lineRule="auto"/>
        <w:ind w:left="279" w:right="0" w:firstLine="24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48E93D38">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52DBAE5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17.3供应商在响应性文件接收截止时间后不得修改、撤回响应性文件。供应商在响应性文件接收截止时间后修改响应性文件的，将被拒绝接受。</w:t>
      </w:r>
    </w:p>
    <w:p w14:paraId="6BD2730A">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17.4供应商有下列情形之一的，采购人将拒绝接受其响应性文件：</w:t>
      </w:r>
    </w:p>
    <w:p w14:paraId="465A835D">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17.4.1在竞争性磋商文件规定的响应性文件接收截止时间之后递交响应性文件的；</w:t>
      </w:r>
    </w:p>
    <w:p w14:paraId="77720589">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17.4.2响应性文件未按竞争性磋商文件规定密封、签署、盖章</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及未加盖骑缝章</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55F623FF">
      <w:pPr>
        <w:widowControl w:val="0"/>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17.4.3一个供应商不止递交一套响应性文件的。</w:t>
      </w:r>
    </w:p>
    <w:p w14:paraId="6E0128AE">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五、竞争性磋商</w:t>
      </w:r>
    </w:p>
    <w:p w14:paraId="4F3490C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18.组建竞争性磋商小组</w:t>
      </w:r>
    </w:p>
    <w:p w14:paraId="327791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18.1采购人根据采购项目的特点依法组建竞争性磋商小组。</w:t>
      </w:r>
    </w:p>
    <w:p w14:paraId="4C22E94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3DC07741">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19.资格性和符合性审查</w:t>
      </w:r>
    </w:p>
    <w:p w14:paraId="69AE420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E711FFB">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19.1.1资格性审查的内容包括：竞争性磋商文件规定的供应商资格条件；</w:t>
      </w:r>
    </w:p>
    <w:p w14:paraId="3D536A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900C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19.2.1符合性审查的内容包括：</w:t>
      </w:r>
    </w:p>
    <w:p w14:paraId="7168794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（1）响应性文件的有效性(签署情况等)；</w:t>
      </w:r>
    </w:p>
    <w:p w14:paraId="4993FC3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（2）响应性文件的完整性；</w:t>
      </w:r>
    </w:p>
    <w:p w14:paraId="61E93C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（3）对竞争性磋商文件的响应程度（是否存在重大负偏离等）。 </w:t>
      </w:r>
    </w:p>
    <w:p w14:paraId="1072B7D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以上资格性审查和符合性审查的内容只要有一条不满足，则响应性文件无效，将不进入竞争性磋商程序。</w:t>
      </w:r>
    </w:p>
    <w:p w14:paraId="4153ABA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注意事项：资格性、符合性证明材料见竞争性磋商文件第四章规定。</w:t>
      </w:r>
    </w:p>
    <w:p w14:paraId="53DB647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0DC86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155FD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29B7AEC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19.6竞争性磋商小组审定响应性文件的响应性只根据响应性文件本身的内容而不寻求外部证据。</w:t>
      </w:r>
    </w:p>
    <w:p w14:paraId="55186AD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19.7凡有下列情况之一的，其响应性文件也被视为未实质性响应竞争性磋商文件，按照无效处理（不再参加竞争性磋商）：</w:t>
      </w:r>
    </w:p>
    <w:p w14:paraId="403C58A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19.7.1未按竞争性磋商文件规定要求签署、盖章的；</w:t>
      </w:r>
    </w:p>
    <w:p w14:paraId="0E49BB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19.7.2资格证明文件不全的，或不符合竞争性磋商文件中规定的资格要求的；</w:t>
      </w:r>
    </w:p>
    <w:p w14:paraId="3DD163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19.7.3</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供应商代表未能出具身份证上经其签字确认的有效身份证明</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1E79E5B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响应性文件未提供项目负责人任命书及劳务合同的；</w:t>
      </w:r>
    </w:p>
    <w:p w14:paraId="7E15512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19.7.5响应性文件内容不齐全或内容虚假的；</w:t>
      </w:r>
    </w:p>
    <w:p w14:paraId="6DEA72F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19.7.6响应性文件的实质性内容未使用中文表述；</w:t>
      </w:r>
    </w:p>
    <w:p w14:paraId="333862C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19.7.7响应性文件的内容修改处未按规定签名或盖章的；</w:t>
      </w:r>
    </w:p>
    <w:p w14:paraId="73C48F2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19.7.8违反法律、行政法规、竞争性磋商文件规定的其他情形的。</w:t>
      </w:r>
    </w:p>
    <w:p w14:paraId="1BFF063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294B8C5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613CD3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E46773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536DBC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B3F8444">
      <w:pPr>
        <w:spacing w:line="36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BE89B10">
      <w:pPr>
        <w:spacing w:line="36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19.7.15未提供有效的审计报告（需附有二维码或网站截图）。</w:t>
      </w:r>
    </w:p>
    <w:p w14:paraId="54B624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1B8398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19.8.1不同供应商的响应性文件互相混装的；</w:t>
      </w:r>
    </w:p>
    <w:p w14:paraId="57AC17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19.8.2不同供应商授权同一人作为供应商委托代理人的；</w:t>
      </w:r>
    </w:p>
    <w:p w14:paraId="7EE10E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19.8.3不同供应商的响应性文件载明的项目管理成员为同一人的；</w:t>
      </w:r>
    </w:p>
    <w:p w14:paraId="29770B5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19.8.4有证据证明供应商与采购人、采购代理机构或者其他供应商串通的其他情形；</w:t>
      </w:r>
    </w:p>
    <w:p w14:paraId="20F0B92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19.8.5竞争性磋商小组认定的其他串通情形。</w:t>
      </w:r>
    </w:p>
    <w:p w14:paraId="68DFBB11">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CAE0B55">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0618F">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项目符合性审查表</w:t>
            </w:r>
          </w:p>
        </w:tc>
      </w:tr>
      <w:tr w14:paraId="6AB541B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486B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FFE61">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95CE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3142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w:t>
            </w:r>
          </w:p>
          <w:p w14:paraId="17AD1BC2">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2E5A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投标文件格式及</w:t>
            </w:r>
          </w:p>
          <w:p w14:paraId="1669189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提交资料要求</w:t>
            </w:r>
          </w:p>
        </w:tc>
      </w:tr>
      <w:tr w14:paraId="7B69268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5728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0D4B2">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C4A9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7C033">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CA303">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204E28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8D65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C51B0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4763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52F0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2297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E3314D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BF79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F77A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C643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2F8C5">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8C93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A49C45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E27F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6E8D8">
            <w:pPr>
              <w:keepNext w:val="0"/>
              <w:keepLines w:val="0"/>
              <w:suppressLineNumbers w:val="0"/>
              <w:spacing w:before="0" w:beforeAutospacing="0" w:after="50" w:afterAutospacing="0" w:line="360" w:lineRule="auto"/>
              <w:ind w:left="0" w:right="-10" w:firstLine="0"/>
              <w:jc w:val="center"/>
              <w:rPr>
                <w:rFonts w:hint="eastAsia" w:ascii="宋体" w:hAnsi="宋体" w:eastAsia="宋体" w:cs="宋体"/>
                <w:color w:val="000000" w:themeColor="text1"/>
                <w:spacing w:val="0"/>
                <w:position w:val="0"/>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财务制度及审计报告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DB9EE">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4C344">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0E60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16BBEA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BC14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69FE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88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35B21">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4956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78216700">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DDE67">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93C8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A703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A5346">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090B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545A2DA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2032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B169E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6FDD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5BE3A">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E79EA">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3AC48BC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85B06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0DC8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CBD0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98D6F">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A8AB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6B87751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D4A9C">
            <w:pPr>
              <w:keepNext w:val="0"/>
              <w:keepLines w:val="0"/>
              <w:suppressLineNumbers w:val="0"/>
              <w:spacing w:before="0" w:beforeAutospacing="0" w:after="0" w:afterAutospacing="0" w:line="360" w:lineRule="auto"/>
              <w:ind w:left="0" w:right="-10" w:firstLine="0"/>
              <w:jc w:val="cente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6EF43">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质保期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2A0B4">
            <w:pPr>
              <w:keepNext w:val="0"/>
              <w:keepLines w:val="0"/>
              <w:suppressLineNumbers w:val="0"/>
              <w:spacing w:before="0" w:beforeAutospacing="0" w:after="50" w:afterAutospacing="0" w:line="360" w:lineRule="auto"/>
              <w:ind w:left="0" w:leftChars="0" w:right="-10" w:rightChars="0" w:firstLine="0" w:firstLineChars="0"/>
              <w:jc w:val="center"/>
              <w:rPr>
                <w:rFonts w:hint="default" w:ascii="宋体" w:hAnsi="宋体" w:eastAsia="宋体" w:cs="宋体"/>
                <w:color w:val="000000" w:themeColor="text1"/>
                <w:spacing w:val="0"/>
                <w:position w:val="0"/>
                <w:sz w:val="21"/>
                <w:szCs w:val="22"/>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BB894">
            <w:pPr>
              <w:keepNext w:val="0"/>
              <w:keepLines w:val="0"/>
              <w:suppressLineNumbers w:val="0"/>
              <w:spacing w:before="0" w:beforeAutospacing="0" w:after="0" w:afterAutospacing="0" w:line="360" w:lineRule="auto"/>
              <w:ind w:left="0" w:leftChars="0" w:right="-10" w:rightChars="0" w:firstLine="0" w:firstLineChars="0"/>
              <w:jc w:val="both"/>
              <w:rPr>
                <w:rFonts w:hint="default" w:ascii="宋体" w:hAnsi="宋体" w:eastAsia="宋体" w:cs="宋体"/>
                <w:color w:val="000000" w:themeColor="text1"/>
                <w:spacing w:val="0"/>
                <w:position w:val="0"/>
                <w:sz w:val="22"/>
                <w:szCs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0B363">
            <w:pPr>
              <w:keepNext w:val="0"/>
              <w:keepLines w:val="0"/>
              <w:suppressLineNumbers w:val="0"/>
              <w:spacing w:before="0" w:beforeAutospacing="0" w:after="0" w:afterAutospacing="0" w:line="360" w:lineRule="auto"/>
              <w:ind w:left="0" w:leftChars="0" w:right="-10" w:rightChars="0" w:firstLine="0" w:firstLineChars="0"/>
              <w:jc w:val="center"/>
              <w:rPr>
                <w:rFonts w:hint="default" w:ascii="宋体" w:hAnsi="宋体" w:eastAsia="宋体" w:cs="宋体"/>
                <w:color w:val="000000" w:themeColor="text1"/>
                <w:spacing w:val="0"/>
                <w:position w:val="0"/>
                <w:sz w:val="21"/>
                <w:szCs w:val="22"/>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B919CB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FD9A5">
            <w:pPr>
              <w:keepNext w:val="0"/>
              <w:keepLines w:val="0"/>
              <w:suppressLineNumbers w:val="0"/>
              <w:spacing w:before="0" w:beforeAutospacing="0" w:after="0" w:afterAutospacing="0" w:line="360" w:lineRule="auto"/>
              <w:ind w:left="0" w:leftChars="0" w:right="-10" w:rightChars="0" w:firstLine="0" w:firstLineChars="0"/>
              <w:jc w:val="center"/>
              <w:rPr>
                <w:rFonts w:hint="default" w:ascii="宋体" w:hAnsi="宋体" w:eastAsia="宋体" w:cs="宋体"/>
                <w:color w:val="000000" w:themeColor="text1"/>
                <w:spacing w:val="0"/>
                <w:position w:val="0"/>
                <w:sz w:val="21"/>
                <w:szCs w:val="22"/>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9359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7BEE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A6D5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C08F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111AC47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10210">
            <w:pPr>
              <w:keepNext w:val="0"/>
              <w:keepLines w:val="0"/>
              <w:suppressLineNumbers w:val="0"/>
              <w:spacing w:before="0" w:beforeAutospacing="0" w:after="0" w:afterAutospacing="0" w:line="360" w:lineRule="auto"/>
              <w:ind w:left="0" w:leftChars="0" w:right="-10" w:rightChars="0" w:firstLine="0" w:firstLineChars="0"/>
              <w:jc w:val="center"/>
              <w:rPr>
                <w:rFonts w:hint="eastAsia" w:ascii="宋体" w:hAnsi="宋体" w:eastAsia="宋体" w:cs="宋体"/>
                <w:color w:val="000000" w:themeColor="text1"/>
                <w:spacing w:val="0"/>
                <w:position w:val="0"/>
                <w:sz w:val="21"/>
                <w:szCs w:val="22"/>
                <w:highlight w:val="none"/>
                <w:shd w:val="clear" w:fill="auto"/>
                <w:lang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E14C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2296D">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A73CB">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7B23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627E49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970A8">
            <w:pPr>
              <w:keepNext w:val="0"/>
              <w:keepLines w:val="0"/>
              <w:suppressLineNumbers w:val="0"/>
              <w:spacing w:before="0" w:beforeAutospacing="0" w:after="0" w:afterAutospacing="0" w:line="360" w:lineRule="auto"/>
              <w:ind w:left="0" w:right="-10" w:firstLine="0"/>
              <w:jc w:val="center"/>
              <w:rPr>
                <w:rFonts w:hint="eastAsia" w:ascii="宋体" w:hAnsi="宋体" w:eastAsia="宋体" w:cs="宋体"/>
                <w:color w:val="000000" w:themeColor="text1"/>
                <w:spacing w:val="0"/>
                <w:position w:val="0"/>
                <w:highlight w:val="none"/>
                <w:shd w:val="clear" w:fill="auto"/>
                <w:lang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8B22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8F8C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是否通过审查</w:t>
            </w:r>
          </w:p>
        </w:tc>
      </w:tr>
    </w:tbl>
    <w:p w14:paraId="2663DBE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20.响应性文件的澄清</w:t>
      </w:r>
    </w:p>
    <w:p w14:paraId="41B9AE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65A859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C86F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20.3供应商拒不进行澄清、说明、补正的，或者不能在竞争性磋商小组规定时间内作出书面澄清、说明、补正的，其响应性文件将被作为无效处理。</w:t>
      </w:r>
    </w:p>
    <w:p w14:paraId="7A44A9C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20.4供应商的书面澄清材料作为响应性文件的补充。 </w:t>
      </w:r>
    </w:p>
    <w:p w14:paraId="635C002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20.5竞争性磋商小组不得接受供应商主动提出的澄清和解释。 </w:t>
      </w:r>
    </w:p>
    <w:p w14:paraId="488A254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20.6并非每个供应商都将被询问、澄清。</w:t>
      </w:r>
    </w:p>
    <w:p w14:paraId="0D0C71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21.竞争性磋商</w:t>
      </w:r>
    </w:p>
    <w:p w14:paraId="34A0BF3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21.1资格性审查和符合性审查合格的供应商，将进入本次竞争性磋商程序。</w:t>
      </w:r>
    </w:p>
    <w:p w14:paraId="5C521BC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21.2竞争性磋商将按照供应商的签到顺序进行。</w:t>
      </w:r>
    </w:p>
    <w:p w14:paraId="05C47CA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21.3磋商内容包括：</w:t>
      </w:r>
    </w:p>
    <w:p w14:paraId="55917E1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21.3.1按照竞争性磋商文件中商务部分的内容，对照供应商提交的响应文件逐一进行比较各项指标和要求。</w:t>
      </w:r>
    </w:p>
    <w:p w14:paraId="0D9E43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21.3.2按照竞争性磋商文件中技术部分的内容，对照供应商提交的响应文件逐一进行比较各项指标和要求。</w:t>
      </w:r>
    </w:p>
    <w:p w14:paraId="2ED1BEF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21.3.3按照竞争性磋商文件中合同条款部分的内容，对照供应商提交的响应文件逐一进行比较各项指标和要求。</w:t>
      </w:r>
    </w:p>
    <w:p w14:paraId="463ADD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21.3.4在磋商中，磋商的任何一方不得透露与磋商有关的其他供应商的技术资料及其他信息。</w:t>
      </w:r>
    </w:p>
    <w:p w14:paraId="6F5B81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60455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276BC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188DA8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21.5磋商及最后报价</w:t>
      </w:r>
    </w:p>
    <w:p w14:paraId="22CA2480">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 xml:space="preserve">21.5.1磋商文件能够详细列明采购标的的技术、服务要求的，磋商结束后，磋商小组要求所有实质性响应的供应商在规定时间内提交最后报价，最后报价是供应商磋商响应文件的有效组成部分。 </w:t>
      </w:r>
    </w:p>
    <w:p w14:paraId="0D7A44E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21.5.2最后报价是供应商响应文件的有效组成部分。竞争性磋商小组在线向初步审查通过的供应商发起竞争性磋商响应最后（二次）报价，供应商也将予以远程报价。供应商登录远程开标项目，在评审过程中收到远程报价通知时，即可远程在线报价。</w:t>
      </w:r>
    </w:p>
    <w:p w14:paraId="775BDF04">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21.5.3经磋商确定最终采购需求和提交最后报价的供应商后，由磋商小组采用综合评分法对提交最后报价的供应商的响应文件和最后报价进行综合评分。</w:t>
      </w:r>
    </w:p>
    <w:p w14:paraId="410602B8">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 xml:space="preserve">21.5.4 竞争性磋商小组以综合评审得分从高到低顺序确定成交候选人。（如综合评审得分相同的，按最后磋商响应报价由低到高顺序推荐排名；综合评审得分且最后磋商响应报价相同的，按技术指标等优劣顺序推荐排名。） </w:t>
      </w:r>
    </w:p>
    <w:p w14:paraId="540618BE">
      <w:pPr>
        <w:spacing w:line="560" w:lineRule="exact"/>
        <w:ind w:firstLine="480" w:firstLineChars="200"/>
        <w:rPr>
          <w:rFonts w:hint="eastAsia" w:ascii="宋体" w:hAnsi="宋体" w:eastAsia="宋体" w:cs="宋体"/>
          <w:color w:val="000000" w:themeColor="text1"/>
          <w:sz w:val="24"/>
          <w:highlight w:val="none"/>
          <w:lang w:val="zh-CN" w:eastAsia="en-US"/>
          <w14:textFill>
            <w14:solidFill>
              <w14:schemeClr w14:val="tx1"/>
            </w14:solidFill>
          </w14:textFill>
        </w:rPr>
      </w:pPr>
      <w:r>
        <w:rPr>
          <w:rFonts w:hint="eastAsia" w:ascii="宋体" w:hAnsi="宋体" w:eastAsia="宋体" w:cs="宋体"/>
          <w:snapToGrid w:val="0"/>
          <w:color w:val="auto"/>
          <w:sz w:val="24"/>
          <w:szCs w:val="24"/>
          <w:highlight w:val="none"/>
          <w:lang w:val="en-US" w:eastAsia="zh-CN" w:bidi="ar-SA"/>
        </w:rPr>
        <w:t>21.5.5</w:t>
      </w:r>
      <w:r>
        <w:rPr>
          <w:rFonts w:hint="eastAsia" w:ascii="宋体" w:hAnsi="宋体" w:eastAsia="宋体" w:cs="宋体"/>
          <w:color w:val="000000" w:themeColor="text1"/>
          <w:sz w:val="24"/>
          <w:highlight w:val="none"/>
          <w:lang w:val="zh-CN" w:eastAsia="en-US"/>
          <w14:textFill>
            <w14:solidFill>
              <w14:schemeClr w14:val="tx1"/>
            </w14:solidFill>
          </w14:textFill>
        </w:rPr>
        <w:t xml:space="preserve"> </w:t>
      </w:r>
      <w:r>
        <w:rPr>
          <w:rFonts w:hint="eastAsia" w:ascii="宋体" w:hAnsi="宋体" w:eastAsia="宋体" w:cs="宋体"/>
          <w:snapToGrid w:val="0"/>
          <w:color w:val="auto"/>
          <w:sz w:val="24"/>
          <w:szCs w:val="24"/>
          <w:highlight w:val="none"/>
          <w:lang w:val="en-US" w:eastAsia="zh-CN" w:bidi="ar-SA"/>
        </w:rPr>
        <w:t>竞争性磋商小组</w:t>
      </w:r>
      <w:r>
        <w:rPr>
          <w:rFonts w:hint="eastAsia" w:ascii="宋体" w:hAnsi="宋体" w:eastAsia="宋体" w:cs="宋体"/>
          <w:color w:val="000000" w:themeColor="text1"/>
          <w:sz w:val="24"/>
          <w:highlight w:val="none"/>
          <w:lang w:val="zh-CN" w:eastAsia="en-US"/>
          <w14:textFill>
            <w14:solidFill>
              <w14:schemeClr w14:val="tx1"/>
            </w14:solidFill>
          </w14:textFill>
        </w:rPr>
        <w:t>认为供应商的报价明显低于其他实质性响应磋商文件要求的供应商的报价，有可能影响产品或服务质量或者不能诚信履约的，应当要求其在合理的时间内提供书面说明，必要时提交相关证明材料；供应商不能证明其报价合理性的，磋商小组应当将</w:t>
      </w:r>
      <w:bookmarkStart w:id="4" w:name="bookmark27"/>
      <w:bookmarkEnd w:id="4"/>
      <w:r>
        <w:rPr>
          <w:rFonts w:hint="eastAsia" w:ascii="宋体" w:hAnsi="宋体" w:eastAsia="宋体" w:cs="宋体"/>
          <w:color w:val="000000" w:themeColor="text1"/>
          <w:sz w:val="24"/>
          <w:highlight w:val="none"/>
          <w:lang w:val="zh-CN" w:eastAsia="en-US"/>
          <w14:textFill>
            <w14:solidFill>
              <w14:schemeClr w14:val="tx1"/>
            </w14:solidFill>
          </w14:textFill>
        </w:rPr>
        <w:t>其作为无效处理。</w:t>
      </w:r>
    </w:p>
    <w:p w14:paraId="05FAFE36">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snapToGrid w:val="0"/>
          <w:color w:val="auto"/>
          <w:sz w:val="24"/>
          <w:szCs w:val="24"/>
          <w:highlight w:val="none"/>
          <w:lang w:val="en-US" w:eastAsia="zh-CN" w:bidi="ar-SA"/>
        </w:rPr>
        <w:t>21.5.6</w:t>
      </w:r>
      <w:r>
        <w:rPr>
          <w:rFonts w:hint="eastAsia" w:ascii="宋体" w:hAnsi="宋体" w:eastAsia="宋体" w:cs="宋体"/>
          <w:color w:val="000000" w:themeColor="text1"/>
          <w:sz w:val="24"/>
          <w:highlight w:val="none"/>
          <w:lang w:val="zh-CN" w:eastAsia="zh-CN"/>
          <w14:textFill>
            <w14:solidFill>
              <w14:schemeClr w14:val="tx1"/>
            </w14:solidFill>
          </w14:textFill>
        </w:rPr>
        <w:t xml:space="preserve"> </w:t>
      </w:r>
      <w:r>
        <w:rPr>
          <w:rFonts w:hint="eastAsia" w:ascii="宋体" w:hAnsi="宋体" w:eastAsia="宋体" w:cs="宋体"/>
          <w:color w:val="000000" w:themeColor="text1"/>
          <w:sz w:val="24"/>
          <w:highlight w:val="none"/>
          <w:lang w:val="zh-CN"/>
          <w14:textFill>
            <w14:solidFill>
              <w14:schemeClr w14:val="tx1"/>
            </w14:solidFill>
          </w14:textFill>
        </w:rPr>
        <w:t>启动异常低价投标（响应）审查程序</w:t>
      </w:r>
    </w:p>
    <w:p w14:paraId="65A58FCB">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依据财库〔2026〕2号 第二条第（一）款（一）采购人应当在采购文件中明确，政府采购评审中出现下列情形之一的，评审委员会应当启动异常低价投标（响应）审查程序：</w:t>
      </w:r>
    </w:p>
    <w:p w14:paraId="484D5D1C">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投标（响应）报价低于全部通过符合性审查供应商投标（响应）报价平均值50%的，即投标（响应）报价&lt;全部通过符合性审查供应商投标（响应）报价平均值×50%；</w:t>
      </w:r>
    </w:p>
    <w:p w14:paraId="11FF50A9">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投标（响应）报价低于通过符合性审查的次低报价供应商投标（响应）报价50%的，即投标（响应）报价&lt;通过符合性审查的次低报价供应商投标（响应）报价×50%；</w:t>
      </w:r>
    </w:p>
    <w:p w14:paraId="37315B71">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投标（响应）报价低于采购项目最高限价45%的，即投标（响应）报价&lt;采购项目最高限价×45%；</w:t>
      </w:r>
    </w:p>
    <w:p w14:paraId="34CF04E5">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4</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相关法律法规对供应商报价有规定的，从其规定。</w:t>
      </w:r>
    </w:p>
    <w:p w14:paraId="3B1205AA">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六、评定标准</w:t>
      </w:r>
    </w:p>
    <w:p w14:paraId="77166E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22.竞争性磋商过程及保密原则</w:t>
      </w:r>
    </w:p>
    <w:p w14:paraId="35CE670E">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17C58918">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63851A0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22.2对通过初步审查的响应文件，采用百分制综合评分法进行评价。</w:t>
      </w:r>
    </w:p>
    <w:p w14:paraId="09914C45">
      <w:pPr>
        <w:keepNext/>
        <w:keepLines/>
        <w:adjustRightInd w:val="0"/>
        <w:spacing w:before="160" w:after="160" w:line="160" w:lineRule="atLeast"/>
        <w:ind w:hanging="425"/>
        <w:jc w:val="center"/>
        <w:textAlignment w:val="baseline"/>
        <w:outlineLvl w:val="2"/>
        <w:rPr>
          <w:b/>
          <w:color w:val="000000" w:themeColor="text1"/>
          <w:kern w:val="0"/>
          <w:sz w:val="28"/>
          <w:highlight w:val="none"/>
          <w14:textFill>
            <w14:solidFill>
              <w14:schemeClr w14:val="tx1"/>
            </w14:solidFill>
          </w14:textFill>
        </w:rPr>
      </w:pPr>
      <w:r>
        <w:rPr>
          <w:rFonts w:hint="eastAsia"/>
          <w:b/>
          <w:color w:val="000000" w:themeColor="text1"/>
          <w:kern w:val="0"/>
          <w:sz w:val="28"/>
          <w:highlight w:val="none"/>
          <w14:textFill>
            <w14:solidFill>
              <w14:schemeClr w14:val="tx1"/>
            </w14:solidFill>
          </w14:textFill>
        </w:rPr>
        <w:t>评标办法</w:t>
      </w:r>
    </w:p>
    <w:tbl>
      <w:tblPr>
        <w:tblStyle w:val="10"/>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6216"/>
      </w:tblGrid>
      <w:tr w14:paraId="7D02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59DBFADE">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bookmarkStart w:id="5" w:name="_Hlk19085689"/>
            <w:bookmarkStart w:id="6" w:name="_Hlk77153488"/>
            <w:r>
              <w:rPr>
                <w:rFonts w:hint="eastAsia" w:hAnsi="宋体" w:cs="宋体"/>
                <w:b/>
                <w:color w:val="000000" w:themeColor="text1"/>
                <w:sz w:val="21"/>
                <w:szCs w:val="21"/>
                <w:highlight w:val="none"/>
                <w14:textFill>
                  <w14:solidFill>
                    <w14:schemeClr w14:val="tx1"/>
                  </w14:solidFill>
                </w14:textFill>
              </w:rPr>
              <w:t>分值构成</w:t>
            </w:r>
          </w:p>
        </w:tc>
        <w:tc>
          <w:tcPr>
            <w:tcW w:w="1741" w:type="dxa"/>
            <w:vAlign w:val="center"/>
          </w:tcPr>
          <w:p w14:paraId="1777DDCC">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评审因素</w:t>
            </w:r>
          </w:p>
        </w:tc>
        <w:tc>
          <w:tcPr>
            <w:tcW w:w="6216" w:type="dxa"/>
            <w:vAlign w:val="center"/>
          </w:tcPr>
          <w:p w14:paraId="3166A74B">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评审标准</w:t>
            </w:r>
          </w:p>
        </w:tc>
      </w:tr>
      <w:tr w14:paraId="5E19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040C99F7">
            <w:pPr>
              <w:keepNext w:val="0"/>
              <w:keepLines w:val="0"/>
              <w:suppressLineNumbers w:val="0"/>
              <w:adjustRightInd w:val="0"/>
              <w:snapToGrid w:val="0"/>
              <w:spacing w:before="0" w:beforeAutospacing="0" w:after="0" w:afterAutospacing="0"/>
              <w:ind w:left="105" w:leftChars="50" w:right="105" w:rightChars="50"/>
              <w:rPr>
                <w:rFonts w:hint="eastAsia"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价格部分</w:t>
            </w:r>
          </w:p>
          <w:p w14:paraId="79C55F76">
            <w:pPr>
              <w:keepNext w:val="0"/>
              <w:keepLines w:val="0"/>
              <w:suppressLineNumbers w:val="0"/>
              <w:adjustRightInd w:val="0"/>
              <w:snapToGrid w:val="0"/>
              <w:spacing w:before="0" w:beforeAutospacing="0" w:after="0" w:afterAutospacing="0"/>
              <w:ind w:left="105" w:leftChars="50" w:right="105" w:rightChars="50"/>
              <w:rPr>
                <w:rFonts w:hint="default"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（30分）</w:t>
            </w:r>
          </w:p>
        </w:tc>
        <w:tc>
          <w:tcPr>
            <w:tcW w:w="1741" w:type="dxa"/>
            <w:vAlign w:val="center"/>
          </w:tcPr>
          <w:p w14:paraId="2F5BA68B">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color w:val="auto"/>
                <w:sz w:val="21"/>
                <w:szCs w:val="21"/>
                <w:highlight w:val="none"/>
              </w:rPr>
            </w:pPr>
            <w:r>
              <w:rPr>
                <w:rFonts w:hint="eastAsia" w:hAnsi="宋体" w:cs="宋体"/>
                <w:color w:val="auto"/>
                <w:sz w:val="21"/>
                <w:szCs w:val="21"/>
                <w:highlight w:val="none"/>
              </w:rPr>
              <w:t>投标报价</w:t>
            </w:r>
          </w:p>
          <w:p w14:paraId="3172130A">
            <w:pPr>
              <w:keepNext w:val="0"/>
              <w:keepLines w:val="0"/>
              <w:suppressLineNumbers w:val="0"/>
              <w:adjustRightInd w:val="0"/>
              <w:snapToGrid w:val="0"/>
              <w:spacing w:before="0" w:beforeAutospacing="0" w:after="0" w:afterAutospacing="0"/>
              <w:ind w:left="105" w:leftChars="50" w:right="105" w:rightChars="50"/>
              <w:jc w:val="center"/>
              <w:rPr>
                <w:rFonts w:hint="eastAsia" w:hAnsi="宋体" w:eastAsia="宋体" w:cs="宋体"/>
                <w:color w:val="F79646" w:themeColor="accent6"/>
                <w:sz w:val="21"/>
                <w:szCs w:val="21"/>
                <w:highlight w:val="none"/>
                <w:lang w:eastAsia="zh-CN"/>
                <w14:textFill>
                  <w14:solidFill>
                    <w14:schemeClr w14:val="accent6"/>
                  </w14:solidFill>
                </w14:textFill>
              </w:rPr>
            </w:pPr>
            <w:r>
              <w:rPr>
                <w:rFonts w:hint="eastAsia" w:hAnsi="宋体" w:cs="宋体"/>
                <w:color w:val="auto"/>
                <w:sz w:val="21"/>
                <w:szCs w:val="21"/>
                <w:highlight w:val="none"/>
              </w:rPr>
              <w:t>得分</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30分</w:t>
            </w:r>
            <w:r>
              <w:rPr>
                <w:rFonts w:hint="eastAsia" w:hAnsi="宋体" w:cs="宋体"/>
                <w:color w:val="auto"/>
                <w:sz w:val="21"/>
                <w:szCs w:val="21"/>
                <w:highlight w:val="none"/>
                <w:lang w:eastAsia="zh-CN"/>
              </w:rPr>
              <w:t>）</w:t>
            </w:r>
          </w:p>
        </w:tc>
        <w:tc>
          <w:tcPr>
            <w:tcW w:w="6216" w:type="dxa"/>
            <w:vAlign w:val="center"/>
          </w:tcPr>
          <w:p w14:paraId="22FC42C2">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价格分采用低价优先法计算，即满足招标文件要求且投标报价最低的投标报价为评标基准价，其价格分为满分。其他投标人的价格分统一按照下列公式计算： </w:t>
            </w:r>
          </w:p>
          <w:p w14:paraId="58FA8A9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投标报价得分=(评标基准价／投标报价)×30 </w:t>
            </w:r>
          </w:p>
          <w:p w14:paraId="3E371F25">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注：价格分计算保留小数点后</w:t>
            </w:r>
            <w:r>
              <w:rPr>
                <w:rFonts w:hint="eastAsia" w:hAnsi="宋体" w:cs="宋体"/>
                <w:color w:val="000000" w:themeColor="text1"/>
                <w:sz w:val="21"/>
                <w:szCs w:val="21"/>
                <w:highlight w:val="none"/>
                <w:lang w:eastAsia="zh-CN"/>
                <w14:textFill>
                  <w14:solidFill>
                    <w14:schemeClr w14:val="tx1"/>
                  </w14:solidFill>
                </w14:textFill>
              </w:rPr>
              <w:t>两位</w:t>
            </w:r>
            <w:r>
              <w:rPr>
                <w:rFonts w:hint="eastAsia" w:hAnsi="宋体" w:cs="宋体"/>
                <w:color w:val="000000" w:themeColor="text1"/>
                <w:sz w:val="21"/>
                <w:szCs w:val="21"/>
                <w:highlight w:val="none"/>
                <w14:textFill>
                  <w14:solidFill>
                    <w14:schemeClr w14:val="tx1"/>
                  </w14:solidFill>
                </w14:textFill>
              </w:rPr>
              <w:t xml:space="preserve">，低于投标人成本价格为无效报价。 </w:t>
            </w:r>
          </w:p>
          <w:p w14:paraId="53510C41">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根据财政部、工信部关于印发《政府采购促进中小企业发展管理办法》的通知（财 库〔2020〕46号 ）文件规定：</w:t>
            </w:r>
          </w:p>
          <w:p w14:paraId="7DE8AF12">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（1）对小微企业报价给予 20%扣除，请按照《政府采购促进中小企业发展管理办法》要求提供中小企业声明函。</w:t>
            </w:r>
          </w:p>
          <w:p w14:paraId="6EAD12D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（2）关于监狱企业：视同小微企业。须提供由省级以上监狱管理局、戒毒管理局（含新疆生产建设兵团）出具的属于监狱企业的证明文件，否则不考虑价格扣除。 </w:t>
            </w:r>
          </w:p>
          <w:p w14:paraId="569BA5F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D6D840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（4）没有提供有效证明材料的供应商将被视为不接受投标总价的扣除</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用原投标总价参与评审。</w:t>
            </w:r>
          </w:p>
          <w:p w14:paraId="30D85DA7">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5</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w:t>
            </w:r>
          </w:p>
          <w:p w14:paraId="0DB49A24">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7D027C7">
            <w:pPr>
              <w:keepNext w:val="0"/>
              <w:keepLines w:val="0"/>
              <w:suppressLineNumbers w:val="0"/>
              <w:adjustRightInd w:val="0"/>
              <w:snapToGrid w:val="0"/>
              <w:spacing w:before="0" w:beforeAutospacing="0" w:after="0" w:afterAutospacing="0" w:line="276" w:lineRule="auto"/>
              <w:ind w:left="0" w:right="0"/>
              <w:rPr>
                <w:rFonts w:hint="eastAsia" w:hAnsi="宋体" w:cs="宋体"/>
                <w:color w:val="F79646" w:themeColor="accent6"/>
                <w:sz w:val="21"/>
                <w:szCs w:val="21"/>
                <w:highlight w:val="none"/>
                <w14:textFill>
                  <w14:solidFill>
                    <w14:schemeClr w14:val="accent6"/>
                  </w14:solidFill>
                </w14:textFill>
              </w:rPr>
            </w:pPr>
            <w:r>
              <w:rPr>
                <w:rFonts w:hint="eastAsia" w:hAnsi="宋体" w:cs="宋体"/>
                <w:color w:val="000000" w:themeColor="text1"/>
                <w:sz w:val="21"/>
                <w:szCs w:val="21"/>
                <w:highlight w:val="none"/>
                <w14:textFill>
                  <w14:solidFill>
                    <w14:schemeClr w14:val="tx1"/>
                  </w14:solidFill>
                </w14:textFill>
              </w:rPr>
              <w:t>（供应商所有产品制造商属于小微企业，所有产品属于本国产品，投标人将获得小微企业价格扣除+本国产品价格扣除。）</w:t>
            </w:r>
          </w:p>
        </w:tc>
      </w:tr>
      <w:tr w14:paraId="6788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7734784E">
            <w:pPr>
              <w:keepNext w:val="0"/>
              <w:keepLines w:val="0"/>
              <w:suppressLineNumbers w:val="0"/>
              <w:adjustRightInd w:val="0"/>
              <w:snapToGrid w:val="0"/>
              <w:spacing w:before="0" w:beforeAutospacing="0" w:after="0" w:afterAutospacing="0"/>
              <w:ind w:left="105" w:leftChars="50" w:right="105" w:rightChars="50"/>
              <w:rPr>
                <w:rFonts w:hint="default" w:ascii="Times New Roman"/>
                <w:color w:val="auto"/>
                <w:sz w:val="21"/>
                <w:szCs w:val="24"/>
                <w:highlight w:val="none"/>
              </w:rPr>
            </w:pPr>
            <w:r>
              <w:rPr>
                <w:rFonts w:hint="eastAsia" w:ascii="Times New Roman"/>
                <w:color w:val="auto"/>
                <w:sz w:val="21"/>
                <w:szCs w:val="24"/>
                <w:highlight w:val="none"/>
              </w:rPr>
              <w:t>技术部分</w:t>
            </w:r>
          </w:p>
          <w:p w14:paraId="1E407354">
            <w:pPr>
              <w:keepNext w:val="0"/>
              <w:keepLines w:val="0"/>
              <w:suppressLineNumbers w:val="0"/>
              <w:adjustRightInd w:val="0"/>
              <w:snapToGrid w:val="0"/>
              <w:spacing w:before="0" w:beforeAutospacing="0" w:after="120" w:afterAutospacing="0"/>
              <w:ind w:left="0" w:right="0" w:firstLine="210" w:firstLineChars="100"/>
              <w:rPr>
                <w:rFonts w:hint="default"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6D1E3BC">
            <w:pPr>
              <w:keepNext w:val="0"/>
              <w:keepLines w:val="0"/>
              <w:suppressLineNumbers w:val="0"/>
              <w:adjustRightInd w:val="0"/>
              <w:snapToGrid w:val="0"/>
              <w:spacing w:before="0" w:beforeAutospacing="0" w:after="0" w:afterAutospacing="0"/>
              <w:ind w:left="0" w:right="0"/>
              <w:jc w:val="center"/>
              <w:rPr>
                <w:rFonts w:hint="eastAsia" w:hAnsi="宋体" w:cs="宋体"/>
                <w:color w:val="auto"/>
                <w:sz w:val="21"/>
                <w:szCs w:val="21"/>
                <w:highlight w:val="none"/>
              </w:rPr>
            </w:pPr>
            <w:r>
              <w:rPr>
                <w:rFonts w:hint="eastAsia" w:hAnsi="宋体" w:cs="仿宋"/>
                <w:color w:val="auto"/>
                <w:sz w:val="21"/>
                <w:szCs w:val="21"/>
                <w:highlight w:val="none"/>
              </w:rPr>
              <w:t>技术参数响应情况（</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6216" w:type="dxa"/>
            <w:vAlign w:val="center"/>
          </w:tcPr>
          <w:p w14:paraId="4DD23B0B">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（1）所投货物技术性能指标完全符合招标文件要求的，得</w:t>
            </w:r>
            <w:r>
              <w:rPr>
                <w:rFonts w:hint="eastAsia" w:hAnsi="宋体" w:cs="宋体"/>
                <w:color w:val="auto"/>
                <w:sz w:val="21"/>
                <w:szCs w:val="21"/>
                <w:highlight w:val="none"/>
                <w:lang w:val="en-US" w:eastAsia="zh-CN"/>
              </w:rPr>
              <w:t>35</w:t>
            </w:r>
            <w:r>
              <w:rPr>
                <w:rFonts w:hint="eastAsia" w:hAnsi="宋体" w:cs="宋体"/>
                <w:color w:val="auto"/>
                <w:sz w:val="21"/>
                <w:szCs w:val="21"/>
                <w:highlight w:val="none"/>
              </w:rPr>
              <w:t>分。</w:t>
            </w:r>
          </w:p>
          <w:p w14:paraId="348BBA00">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（2）本次投标不接受备选方案，否则将被视为实质性偏离而被拒绝。</w:t>
            </w:r>
          </w:p>
          <w:p w14:paraId="664C15AB">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（3）标注“</w:t>
            </w:r>
            <w:r>
              <w:rPr>
                <w:rFonts w:hint="eastAsia" w:ascii="宋体" w:hAnsi="宋体" w:eastAsia="宋体" w:cs="宋体"/>
                <w:spacing w:val="9"/>
                <w:w w:val="100"/>
                <w:sz w:val="24"/>
                <w:szCs w:val="24"/>
                <w:highlight w:val="none"/>
              </w:rPr>
              <w:t>★</w:t>
            </w:r>
            <w:r>
              <w:rPr>
                <w:rFonts w:hint="eastAsia" w:hAnsi="宋体" w:cs="宋体"/>
                <w:color w:val="auto"/>
                <w:sz w:val="21"/>
                <w:szCs w:val="21"/>
                <w:highlight w:val="none"/>
              </w:rPr>
              <w:t>”系指主要性能指标要求条款，存在一项负偏离扣</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分；</w:t>
            </w:r>
          </w:p>
          <w:p w14:paraId="1FE41E65">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（4）所投货物技术性能指标中标注“</w:t>
            </w:r>
            <w:r>
              <w:rPr>
                <w:rFonts w:hint="eastAsia" w:ascii="宋体" w:hAnsi="宋体" w:eastAsia="宋体" w:cs="宋体"/>
                <w:spacing w:val="9"/>
                <w:w w:val="100"/>
                <w:sz w:val="24"/>
                <w:szCs w:val="24"/>
                <w:highlight w:val="none"/>
              </w:rPr>
              <w:t>★</w:t>
            </w:r>
            <w:r>
              <w:rPr>
                <w:rFonts w:hint="eastAsia" w:hAnsi="宋体" w:cs="宋体"/>
                <w:color w:val="auto"/>
                <w:sz w:val="21"/>
                <w:szCs w:val="21"/>
                <w:highlight w:val="none"/>
              </w:rPr>
              <w:t>”的条款，投标人必须在投标文件中提供技术支持资料。技术支持资料以检测机构出具的检验报告或产品说明书或技术白皮书、彩页或投标人须知前附表允许的其他形式为准，不符合前述要求的，视为无技术支持资料。</w:t>
            </w:r>
          </w:p>
          <w:p w14:paraId="30EFB33A">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5）其他技术性能指标为一般技术条款，投标人须在投标文件中提供技术支持资料。技术支持资料以检测机构出具的检验报告或产品说明书或技术白皮书、彩页或投标人须知前附表允许的其他形式为准，不符合前述要求的，视为无技术支持资料，每有一项不满足扣</w:t>
            </w:r>
            <w:r>
              <w:rPr>
                <w:rFonts w:hint="eastAsia" w:hAnsi="宋体" w:cs="宋体"/>
                <w:color w:val="auto"/>
                <w:sz w:val="21"/>
                <w:szCs w:val="21"/>
                <w:highlight w:val="none"/>
                <w:lang w:val="en-US" w:eastAsia="zh-CN"/>
              </w:rPr>
              <w:t>1</w:t>
            </w:r>
            <w:r>
              <w:rPr>
                <w:rFonts w:hint="eastAsia" w:hAnsi="宋体" w:cs="宋体"/>
                <w:color w:val="auto"/>
                <w:sz w:val="21"/>
                <w:szCs w:val="21"/>
                <w:highlight w:val="none"/>
              </w:rPr>
              <w:t>分，扣完本项评分为止。</w:t>
            </w:r>
          </w:p>
          <w:p w14:paraId="51169886">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注：投标人必须对招标文件采购需求中列明的技术要求内容作出一对一应答，要求真实、准确，应答要有具体内容，并在投标文件格式“《技术偏差表》”中的“偏差说明”处填写“正偏离或符合或负偏离”，然后在“《技术偏差表》”中“技术偏差索引”处列明在投标文件第几页、在检验报告或产品说明书或技术白皮书或彩页等第几条并在相应位置中做出醒目标注，评标委员会未在该处找到“正偏离或符合”依据的，视为负偏离。</w:t>
            </w:r>
          </w:p>
        </w:tc>
      </w:tr>
      <w:tr w14:paraId="3AA2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restart"/>
            <w:vAlign w:val="center"/>
          </w:tcPr>
          <w:p w14:paraId="3F7BB13C">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color w:val="auto"/>
                <w:sz w:val="21"/>
                <w:szCs w:val="24"/>
                <w:highlight w:val="none"/>
              </w:rPr>
            </w:pPr>
            <w:r>
              <w:rPr>
                <w:rFonts w:hint="eastAsia" w:ascii="Times New Roman"/>
                <w:color w:val="auto"/>
                <w:sz w:val="21"/>
                <w:szCs w:val="24"/>
                <w:highlight w:val="none"/>
              </w:rPr>
              <w:t>商务部分</w:t>
            </w:r>
          </w:p>
          <w:p w14:paraId="3A93B77C">
            <w:pPr>
              <w:keepNext w:val="0"/>
              <w:keepLines w:val="0"/>
              <w:suppressLineNumbers w:val="0"/>
              <w:adjustRightInd w:val="0"/>
              <w:snapToGrid w:val="0"/>
              <w:spacing w:before="0" w:beforeAutospacing="0" w:after="120" w:afterAutospacing="0"/>
              <w:ind w:left="0" w:right="0" w:firstLine="210" w:firstLineChars="100"/>
              <w:rPr>
                <w:rFonts w:hint="default"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2E92D2F">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r>
              <w:rPr>
                <w:rFonts w:hint="eastAsia" w:hAnsi="宋体" w:cs="仿宋"/>
                <w:color w:val="auto"/>
                <w:sz w:val="21"/>
                <w:szCs w:val="21"/>
                <w:highlight w:val="none"/>
              </w:rPr>
              <w:t>业绩</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6</w:t>
            </w:r>
            <w:r>
              <w:rPr>
                <w:rFonts w:hint="eastAsia" w:hAnsi="宋体" w:cs="宋体"/>
                <w:color w:val="auto"/>
                <w:sz w:val="21"/>
                <w:szCs w:val="21"/>
                <w:highlight w:val="none"/>
              </w:rPr>
              <w:t>分）</w:t>
            </w:r>
          </w:p>
        </w:tc>
        <w:tc>
          <w:tcPr>
            <w:tcW w:w="6216" w:type="dxa"/>
            <w:vAlign w:val="center"/>
          </w:tcPr>
          <w:p w14:paraId="6D8F94B9">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kern w:val="0"/>
                <w:sz w:val="21"/>
                <w:szCs w:val="21"/>
                <w:highlight w:val="none"/>
              </w:rPr>
            </w:pPr>
            <w:r>
              <w:rPr>
                <w:rFonts w:hint="eastAsia" w:hAnsi="宋体" w:cs="宋体"/>
                <w:color w:val="auto"/>
                <w:kern w:val="0"/>
                <w:sz w:val="21"/>
                <w:szCs w:val="21"/>
                <w:highlight w:val="none"/>
              </w:rPr>
              <w:t>自2022年1月1日以来（以合同签订时间为准）投标</w:t>
            </w:r>
            <w:r>
              <w:rPr>
                <w:rFonts w:hint="eastAsia" w:hAnsi="宋体" w:cs="宋体"/>
                <w:b/>
                <w:bCs/>
                <w:color w:val="auto"/>
                <w:kern w:val="0"/>
                <w:sz w:val="21"/>
                <w:szCs w:val="21"/>
                <w:highlight w:val="none"/>
                <w:lang w:val="en-US" w:eastAsia="zh-CN"/>
              </w:rPr>
              <w:t>核心</w:t>
            </w:r>
            <w:r>
              <w:rPr>
                <w:rFonts w:hint="eastAsia" w:hAnsi="宋体" w:cs="宋体"/>
                <w:b/>
                <w:bCs/>
                <w:color w:val="auto"/>
                <w:kern w:val="0"/>
                <w:sz w:val="21"/>
                <w:szCs w:val="21"/>
                <w:highlight w:val="none"/>
              </w:rPr>
              <w:t>产品</w:t>
            </w:r>
            <w:r>
              <w:rPr>
                <w:rFonts w:hint="eastAsia" w:hAnsi="宋体" w:cs="宋体"/>
                <w:color w:val="auto"/>
                <w:kern w:val="0"/>
                <w:sz w:val="21"/>
                <w:szCs w:val="21"/>
                <w:highlight w:val="none"/>
              </w:rPr>
              <w:t>同品牌同型号</w:t>
            </w:r>
            <w:r>
              <w:rPr>
                <w:rFonts w:hint="eastAsia" w:hAnsi="宋体" w:cs="宋体"/>
                <w:color w:val="auto"/>
                <w:kern w:val="0"/>
                <w:sz w:val="21"/>
                <w:szCs w:val="21"/>
                <w:highlight w:val="none"/>
                <w:lang w:val="en-US" w:eastAsia="zh-CN"/>
              </w:rPr>
              <w:t>投标人或厂家</w:t>
            </w:r>
            <w:r>
              <w:rPr>
                <w:rFonts w:hint="eastAsia" w:hAnsi="宋体" w:cs="宋体"/>
                <w:color w:val="auto"/>
                <w:kern w:val="0"/>
                <w:sz w:val="21"/>
                <w:szCs w:val="21"/>
                <w:highlight w:val="none"/>
              </w:rPr>
              <w:t>业绩合同，每提供一份得</w:t>
            </w:r>
            <w:r>
              <w:rPr>
                <w:rFonts w:hint="eastAsia" w:hAnsi="宋体" w:cs="宋体"/>
                <w:color w:val="auto"/>
                <w:kern w:val="0"/>
                <w:sz w:val="21"/>
                <w:szCs w:val="21"/>
                <w:highlight w:val="none"/>
                <w:lang w:val="en-US" w:eastAsia="zh-CN"/>
              </w:rPr>
              <w:t>2</w:t>
            </w:r>
            <w:r>
              <w:rPr>
                <w:rFonts w:hint="eastAsia" w:hAnsi="宋体" w:cs="宋体"/>
                <w:color w:val="auto"/>
                <w:kern w:val="0"/>
                <w:sz w:val="21"/>
                <w:szCs w:val="21"/>
                <w:highlight w:val="none"/>
              </w:rPr>
              <w:t>分，最多得</w:t>
            </w:r>
            <w:r>
              <w:rPr>
                <w:rFonts w:hint="eastAsia" w:hAnsi="宋体" w:cs="宋体"/>
                <w:color w:val="auto"/>
                <w:kern w:val="0"/>
                <w:sz w:val="21"/>
                <w:szCs w:val="21"/>
                <w:highlight w:val="none"/>
                <w:lang w:val="en-US" w:eastAsia="zh-CN"/>
              </w:rPr>
              <w:t>6</w:t>
            </w:r>
            <w:r>
              <w:rPr>
                <w:rFonts w:hint="eastAsia" w:hAnsi="宋体" w:cs="宋体"/>
                <w:color w:val="auto"/>
                <w:kern w:val="0"/>
                <w:sz w:val="21"/>
                <w:szCs w:val="21"/>
                <w:highlight w:val="none"/>
              </w:rPr>
              <w:t>分。</w:t>
            </w:r>
            <w:r>
              <w:rPr>
                <w:rFonts w:hint="eastAsia" w:hAnsi="宋体" w:cs="宋体"/>
                <w:color w:val="auto"/>
                <w:spacing w:val="2"/>
                <w:kern w:val="0"/>
                <w:sz w:val="21"/>
                <w:szCs w:val="21"/>
                <w:highlight w:val="none"/>
              </w:rPr>
              <w:t>评审时每一份业绩需同时提供合同</w:t>
            </w:r>
            <w:r>
              <w:rPr>
                <w:rFonts w:hint="eastAsia" w:hAnsi="宋体" w:cs="宋体"/>
                <w:color w:val="auto"/>
                <w:spacing w:val="2"/>
                <w:kern w:val="0"/>
                <w:sz w:val="21"/>
                <w:szCs w:val="21"/>
                <w:highlight w:val="none"/>
                <w:lang w:val="en-US" w:eastAsia="zh-CN"/>
              </w:rPr>
              <w:t>完整扫描件</w:t>
            </w:r>
            <w:r>
              <w:rPr>
                <w:rFonts w:hint="eastAsia" w:hAnsi="宋体" w:cs="宋体"/>
                <w:color w:val="auto"/>
                <w:spacing w:val="2"/>
                <w:kern w:val="0"/>
                <w:sz w:val="21"/>
                <w:szCs w:val="21"/>
                <w:highlight w:val="none"/>
                <w:lang w:eastAsia="zh-CN"/>
              </w:rPr>
              <w:t>、</w:t>
            </w:r>
            <w:r>
              <w:rPr>
                <w:rFonts w:hint="eastAsia" w:hAnsi="宋体" w:cs="宋体"/>
                <w:color w:val="auto"/>
                <w:spacing w:val="2"/>
                <w:kern w:val="0"/>
                <w:sz w:val="21"/>
                <w:szCs w:val="21"/>
                <w:highlight w:val="none"/>
                <w:lang w:val="en-US" w:eastAsia="zh-CN"/>
              </w:rPr>
              <w:t>中标通知书、网上中标截图</w:t>
            </w:r>
            <w:r>
              <w:rPr>
                <w:rFonts w:hint="eastAsia" w:hAnsi="宋体" w:cs="宋体"/>
                <w:color w:val="auto"/>
                <w:spacing w:val="2"/>
                <w:kern w:val="0"/>
                <w:sz w:val="21"/>
                <w:szCs w:val="21"/>
                <w:highlight w:val="none"/>
              </w:rPr>
              <w:t>，不提供或提供不全者不得分。</w:t>
            </w:r>
            <w:r>
              <w:rPr>
                <w:rFonts w:hint="eastAsia" w:hAnsi="宋体" w:cs="宋体"/>
                <w:b/>
                <w:bCs/>
                <w:color w:val="auto"/>
                <w:kern w:val="0"/>
                <w:sz w:val="21"/>
                <w:szCs w:val="21"/>
                <w:highlight w:val="none"/>
              </w:rPr>
              <w:t>（合同必须显示合同价，否则不得分）。</w:t>
            </w:r>
          </w:p>
        </w:tc>
      </w:tr>
      <w:tr w14:paraId="103F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330" w:type="dxa"/>
            <w:vMerge w:val="continue"/>
            <w:vAlign w:val="center"/>
          </w:tcPr>
          <w:p w14:paraId="016C836E">
            <w:pPr>
              <w:keepNext w:val="0"/>
              <w:keepLines w:val="0"/>
              <w:suppressLineNumbers w:val="0"/>
              <w:adjustRightInd w:val="0"/>
              <w:snapToGrid w:val="0"/>
              <w:spacing w:before="0" w:beforeAutospacing="0" w:after="120" w:afterAutospacing="0"/>
              <w:ind w:left="0" w:right="0" w:firstLine="210" w:firstLineChars="100"/>
              <w:rPr>
                <w:rFonts w:hint="eastAsia" w:hAnsi="宋体" w:cs="仿宋"/>
                <w:color w:val="auto"/>
                <w:sz w:val="21"/>
                <w:szCs w:val="21"/>
                <w:highlight w:val="none"/>
              </w:rPr>
            </w:pPr>
          </w:p>
        </w:tc>
        <w:tc>
          <w:tcPr>
            <w:tcW w:w="1741" w:type="dxa"/>
            <w:vAlign w:val="center"/>
          </w:tcPr>
          <w:p w14:paraId="49C9C4C1">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ascii="宋体" w:hAnsi="宋体" w:eastAsia="宋体" w:cs="仿宋"/>
                <w:color w:val="auto"/>
                <w:sz w:val="21"/>
                <w:szCs w:val="21"/>
                <w:highlight w:val="none"/>
                <w:lang w:val="en-US" w:eastAsia="zh-CN"/>
              </w:rPr>
              <w:t>供货方案（4分）</w:t>
            </w:r>
          </w:p>
        </w:tc>
        <w:tc>
          <w:tcPr>
            <w:tcW w:w="6216" w:type="dxa"/>
            <w:vAlign w:val="center"/>
          </w:tcPr>
          <w:p w14:paraId="71A04F25">
            <w:pPr>
              <w:keepNext w:val="0"/>
              <w:keepLines w:val="0"/>
              <w:suppressLineNumbers w:val="0"/>
              <w:adjustRightInd w:val="0"/>
              <w:snapToGrid w:val="0"/>
              <w:spacing w:before="0" w:beforeAutospacing="0" w:after="0" w:afterAutospacing="0"/>
              <w:ind w:left="0" w:right="0"/>
              <w:jc w:val="left"/>
              <w:rPr>
                <w:rFonts w:hint="eastAsia" w:hAnsi="宋体" w:cs="宋体"/>
                <w:color w:val="auto"/>
                <w:kern w:val="0"/>
                <w:sz w:val="21"/>
                <w:szCs w:val="21"/>
                <w:highlight w:val="none"/>
              </w:rPr>
            </w:pPr>
            <w:r>
              <w:rPr>
                <w:rFonts w:hint="eastAsia" w:ascii="宋体" w:hAnsi="宋体" w:eastAsia="宋体" w:cs="仿宋"/>
                <w:color w:val="auto"/>
                <w:sz w:val="21"/>
                <w:szCs w:val="21"/>
                <w:highlight w:val="none"/>
                <w:lang w:val="en-US" w:eastAsia="zh-CN"/>
              </w:rPr>
              <w:t>根据供应商提供的供货方案包括：运行管理方案、实施保障体系、工作流程标准化、供货应急措施等；</w:t>
            </w:r>
            <w:r>
              <w:rPr>
                <w:rFonts w:hint="eastAsia" w:ascii="宋体" w:hAnsi="宋体" w:eastAsia="宋体" w:cs="仿宋"/>
                <w:color w:val="auto"/>
                <w:sz w:val="21"/>
                <w:szCs w:val="21"/>
                <w:highlight w:val="none"/>
                <w:lang w:val="en-US" w:eastAsia="zh-CN"/>
              </w:rPr>
              <w:br w:type="textWrapping"/>
            </w:r>
            <w:r>
              <w:rPr>
                <w:rFonts w:hint="eastAsia" w:ascii="宋体" w:hAnsi="宋体" w:eastAsia="宋体" w:cs="仿宋"/>
                <w:color w:val="auto"/>
                <w:sz w:val="21"/>
                <w:szCs w:val="21"/>
                <w:highlight w:val="none"/>
              </w:rPr>
              <w:t>包含完整的运行管理、实施保障体系、标准化流程及应急措施；逻辑清晰，可操作性强，</w:t>
            </w:r>
            <w:r>
              <w:rPr>
                <w:rFonts w:hint="eastAsia" w:hAnsi="宋体" w:cs="仿宋"/>
                <w:color w:val="auto"/>
                <w:sz w:val="21"/>
                <w:szCs w:val="21"/>
                <w:highlight w:val="none"/>
                <w:lang w:val="en-US" w:eastAsia="zh-CN"/>
              </w:rPr>
              <w:t>上述方案条件每提供一项得1分，满分4分。</w:t>
            </w:r>
          </w:p>
        </w:tc>
      </w:tr>
      <w:tr w14:paraId="45EF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continue"/>
            <w:vAlign w:val="center"/>
          </w:tcPr>
          <w:p w14:paraId="039A5634">
            <w:pPr>
              <w:keepNext w:val="0"/>
              <w:keepLines w:val="0"/>
              <w:suppressLineNumbers w:val="0"/>
              <w:adjustRightInd w:val="0"/>
              <w:snapToGrid w:val="0"/>
              <w:spacing w:before="0" w:beforeAutospacing="0" w:after="120" w:afterAutospacing="0"/>
              <w:ind w:left="0" w:right="0" w:firstLine="210" w:firstLineChars="100"/>
              <w:rPr>
                <w:rFonts w:hint="eastAsia" w:hAnsi="宋体" w:cs="仿宋"/>
                <w:color w:val="auto"/>
                <w:sz w:val="21"/>
                <w:szCs w:val="21"/>
                <w:highlight w:val="none"/>
              </w:rPr>
            </w:pPr>
          </w:p>
        </w:tc>
        <w:tc>
          <w:tcPr>
            <w:tcW w:w="1741" w:type="dxa"/>
            <w:vAlign w:val="center"/>
          </w:tcPr>
          <w:p w14:paraId="2A69653E">
            <w:pPr>
              <w:keepNext w:val="0"/>
              <w:keepLines w:val="0"/>
              <w:suppressLineNumbers w:val="0"/>
              <w:spacing w:before="0" w:beforeAutospacing="0" w:after="0" w:afterAutospacing="0" w:line="240" w:lineRule="auto"/>
              <w:ind w:left="0" w:right="0"/>
              <w:jc w:val="center"/>
              <w:rPr>
                <w:rFonts w:hint="eastAsia" w:ascii="宋体" w:hAnsi="宋体" w:eastAsia="宋体" w:cs="仿宋"/>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质量及进度保证方案</w:t>
            </w: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eastAsia="zh-CN"/>
              </w:rPr>
              <w:t>）</w:t>
            </w:r>
          </w:p>
        </w:tc>
        <w:tc>
          <w:tcPr>
            <w:tcW w:w="6216" w:type="dxa"/>
            <w:vAlign w:val="center"/>
          </w:tcPr>
          <w:p w14:paraId="07E855F8">
            <w:pPr>
              <w:keepNext w:val="0"/>
              <w:keepLines w:val="0"/>
              <w:suppressLineNumbers w:val="0"/>
              <w:autoSpaceDE w:val="0"/>
              <w:autoSpaceDN w:val="0"/>
              <w:adjustRightInd w:val="0"/>
              <w:spacing w:before="0" w:beforeAutospacing="0" w:after="0" w:afterAutospacing="0" w:line="240" w:lineRule="auto"/>
              <w:ind w:left="21" w:leftChars="10" w:right="21" w:rightChars="10"/>
              <w:jc w:val="left"/>
              <w:rPr>
                <w:rFonts w:hint="eastAsia" w:ascii="宋体" w:hAnsi="宋体" w:eastAsia="宋体" w:cs="仿宋"/>
                <w:color w:val="auto"/>
                <w:sz w:val="21"/>
                <w:szCs w:val="21"/>
                <w:highlight w:val="none"/>
              </w:rPr>
            </w:pPr>
            <w:r>
              <w:rPr>
                <w:rFonts w:hint="eastAsia" w:ascii="宋体" w:hAnsi="宋体" w:eastAsia="宋体" w:cs="宋体"/>
                <w:color w:val="auto"/>
                <w:kern w:val="0"/>
                <w:sz w:val="21"/>
                <w:szCs w:val="21"/>
                <w:highlight w:val="none"/>
              </w:rPr>
              <w:t>包括：项目时间进度计划</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专业化团队配置</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质量控制体系完整性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安全保障方案可行性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br w:type="textWrapping"/>
            </w:r>
            <w:r>
              <w:rPr>
                <w:rFonts w:hint="eastAsia" w:hAnsi="宋体" w:cs="宋体"/>
                <w:color w:val="auto"/>
                <w:kern w:val="0"/>
                <w:sz w:val="21"/>
                <w:szCs w:val="21"/>
                <w:highlight w:val="none"/>
                <w:lang w:val="en-US" w:eastAsia="zh-CN"/>
              </w:rPr>
              <w:t>上述方案每提供一项（符合医院实际情况）得1分</w:t>
            </w:r>
            <w:r>
              <w:rPr>
                <w:rFonts w:hint="eastAsia" w:ascii="宋体" w:hAnsi="宋体" w:eastAsia="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满分4分</w:t>
            </w:r>
          </w:p>
        </w:tc>
      </w:tr>
      <w:tr w14:paraId="3E1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0" w:type="dxa"/>
            <w:vMerge w:val="continue"/>
            <w:vAlign w:val="center"/>
          </w:tcPr>
          <w:p w14:paraId="15B25DC7">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vAlign w:val="center"/>
          </w:tcPr>
          <w:p w14:paraId="1E647478">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hAnsi="宋体" w:cs="仿宋"/>
                <w:color w:val="auto"/>
                <w:sz w:val="21"/>
                <w:szCs w:val="21"/>
                <w:highlight w:val="none"/>
                <w:lang w:val="zh-CN"/>
              </w:rPr>
              <w:t>安装调试（</w:t>
            </w:r>
            <w:r>
              <w:rPr>
                <w:rFonts w:hint="eastAsia" w:hAnsi="宋体" w:cs="仿宋"/>
                <w:color w:val="auto"/>
                <w:sz w:val="21"/>
                <w:szCs w:val="21"/>
                <w:highlight w:val="none"/>
                <w:lang w:val="en-US" w:eastAsia="zh-CN"/>
              </w:rPr>
              <w:t>4</w:t>
            </w:r>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67980D88">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以采购需求中安装、调试的基本要求为参考进行评审打分。</w:t>
            </w:r>
          </w:p>
          <w:p w14:paraId="54381637">
            <w:pPr>
              <w:keepNext w:val="0"/>
              <w:keepLines w:val="0"/>
              <w:suppressLineNumbers w:val="0"/>
              <w:adjustRightInd w:val="0"/>
              <w:snapToGrid w:val="0"/>
              <w:spacing w:before="0" w:beforeAutospacing="0" w:after="0" w:afterAutospacing="0" w:line="276" w:lineRule="auto"/>
              <w:ind w:left="0" w:right="0"/>
              <w:rPr>
                <w:rFonts w:hint="default" w:hAnsi="宋体" w:eastAsia="宋体" w:cs="仿宋"/>
                <w:color w:val="auto"/>
                <w:sz w:val="21"/>
                <w:szCs w:val="21"/>
                <w:highlight w:val="none"/>
                <w:lang w:val="en-US" w:eastAsia="zh-CN"/>
              </w:rPr>
            </w:pPr>
            <w:r>
              <w:rPr>
                <w:rFonts w:hint="eastAsia" w:hAnsi="宋体" w:cs="宋体"/>
                <w:color w:val="auto"/>
                <w:sz w:val="21"/>
                <w:szCs w:val="21"/>
                <w:highlight w:val="none"/>
              </w:rPr>
              <w:t>安装调试的方案（安装调试前期工作、人员配备、时间安排、工具配备）安装调试高效、人数</w:t>
            </w:r>
            <w:r>
              <w:rPr>
                <w:rFonts w:hint="eastAsia" w:hAnsi="宋体" w:cs="宋体"/>
                <w:color w:val="auto"/>
                <w:sz w:val="21"/>
                <w:szCs w:val="21"/>
                <w:highlight w:val="none"/>
                <w:lang w:val="en-US" w:eastAsia="zh-CN"/>
              </w:rPr>
              <w:t>3人以上</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val="en-US" w:eastAsia="zh-CN"/>
              </w:rPr>
              <w:t>不提供上述证明材料不得分。</w:t>
            </w:r>
          </w:p>
        </w:tc>
      </w:tr>
      <w:tr w14:paraId="0983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E831652">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vAlign w:val="center"/>
          </w:tcPr>
          <w:p w14:paraId="1F22029F">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hAnsi="宋体" w:cs="仿宋"/>
                <w:color w:val="auto"/>
                <w:sz w:val="21"/>
                <w:szCs w:val="21"/>
                <w:highlight w:val="none"/>
                <w:lang w:val="zh-CN"/>
              </w:rPr>
              <w:t>培训方案</w:t>
            </w:r>
            <w:bookmarkStart w:id="7" w:name="_GoBack"/>
            <w:bookmarkEnd w:id="7"/>
            <w:r>
              <w:rPr>
                <w:rFonts w:hint="eastAsia" w:hAnsi="宋体" w:cs="仿宋"/>
                <w:color w:val="auto"/>
                <w:sz w:val="21"/>
                <w:szCs w:val="21"/>
                <w:highlight w:val="none"/>
                <w:lang w:val="zh-CN"/>
              </w:rPr>
              <w:t>（</w:t>
            </w:r>
            <w:r>
              <w:rPr>
                <w:rFonts w:hint="eastAsia" w:hAnsi="宋体" w:cs="仿宋"/>
                <w:color w:val="auto"/>
                <w:sz w:val="21"/>
                <w:szCs w:val="21"/>
                <w:highlight w:val="none"/>
                <w:lang w:val="en-US" w:eastAsia="zh-CN"/>
              </w:rPr>
              <w:t>4</w:t>
            </w:r>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3411BD4C">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以采购需求中培训的基本要求为参考进行评审打分。</w:t>
            </w:r>
          </w:p>
          <w:p w14:paraId="0DA10F12">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培训方案内容</w:t>
            </w:r>
            <w:r>
              <w:rPr>
                <w:rFonts w:hint="eastAsia" w:hAnsi="宋体" w:cs="宋体"/>
                <w:color w:val="auto"/>
                <w:sz w:val="21"/>
                <w:szCs w:val="21"/>
                <w:highlight w:val="none"/>
                <w:lang w:val="en-US" w:eastAsia="zh-CN"/>
              </w:rPr>
              <w:t>包含、设备基础操作、日常保养维护，常见故障排除等</w:t>
            </w:r>
            <w:r>
              <w:rPr>
                <w:rFonts w:hint="eastAsia" w:hAnsi="宋体" w:cs="宋体"/>
                <w:color w:val="auto"/>
                <w:sz w:val="21"/>
                <w:szCs w:val="21"/>
                <w:highlight w:val="none"/>
              </w:rPr>
              <w:t>，培训时长</w:t>
            </w:r>
            <w:r>
              <w:rPr>
                <w:rFonts w:hint="eastAsia" w:hAnsi="宋体" w:cs="宋体"/>
                <w:color w:val="auto"/>
                <w:sz w:val="21"/>
                <w:szCs w:val="21"/>
                <w:highlight w:val="none"/>
                <w:lang w:val="en-US" w:eastAsia="zh-CN"/>
              </w:rPr>
              <w:t>不低于30分钟</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不提供不得分。</w:t>
            </w:r>
          </w:p>
        </w:tc>
      </w:tr>
      <w:tr w14:paraId="11D2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461A0A0">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0811E973">
            <w:pPr>
              <w:keepNext w:val="0"/>
              <w:keepLines w:val="0"/>
              <w:suppressLineNumbers w:val="0"/>
              <w:adjustRightInd w:val="0"/>
              <w:snapToGrid w:val="0"/>
              <w:spacing w:before="0" w:beforeAutospacing="0" w:after="0" w:afterAutospacing="0"/>
              <w:ind w:left="0" w:right="0"/>
              <w:jc w:val="center"/>
              <w:rPr>
                <w:rFonts w:hint="eastAsia" w:ascii="宋体" w:hAnsi="宋体" w:eastAsia="宋体" w:cs="仿宋"/>
                <w:color w:val="auto"/>
                <w:kern w:val="2"/>
                <w:sz w:val="21"/>
                <w:szCs w:val="21"/>
                <w:highlight w:val="none"/>
                <w:lang w:val="zh-CN" w:eastAsia="zh-CN" w:bidi="ar-SA"/>
              </w:rPr>
            </w:pPr>
            <w:r>
              <w:rPr>
                <w:rFonts w:hint="eastAsia" w:hAnsi="宋体" w:cs="仿宋"/>
                <w:color w:val="auto"/>
                <w:sz w:val="21"/>
                <w:szCs w:val="21"/>
                <w:highlight w:val="none"/>
              </w:rPr>
              <w:t>售后服务技术方案（</w:t>
            </w:r>
            <w:r>
              <w:rPr>
                <w:rFonts w:hint="eastAsia" w:hAnsi="宋体" w:cs="仿宋"/>
                <w:color w:val="auto"/>
                <w:sz w:val="21"/>
                <w:szCs w:val="21"/>
                <w:highlight w:val="none"/>
                <w:lang w:val="en-US" w:eastAsia="zh-CN"/>
              </w:rPr>
              <w:t>6</w:t>
            </w:r>
            <w:r>
              <w:rPr>
                <w:rFonts w:hint="eastAsia" w:hAnsi="宋体" w:cs="仿宋"/>
                <w:color w:val="auto"/>
                <w:sz w:val="21"/>
                <w:szCs w:val="21"/>
                <w:highlight w:val="none"/>
              </w:rPr>
              <w:t>分）</w:t>
            </w:r>
          </w:p>
        </w:tc>
        <w:tc>
          <w:tcPr>
            <w:tcW w:w="6216" w:type="dxa"/>
            <w:shd w:val="clear" w:color="auto" w:fill="auto"/>
            <w:vAlign w:val="center"/>
          </w:tcPr>
          <w:p w14:paraId="150E0C31">
            <w:pPr>
              <w:keepNext w:val="0"/>
              <w:keepLines w:val="0"/>
              <w:widowControl/>
              <w:suppressLineNumbers w:val="0"/>
              <w:adjustRightInd w:val="0"/>
              <w:snapToGrid w:val="0"/>
              <w:spacing w:before="0" w:beforeAutospacing="0" w:after="0" w:afterAutospacing="0" w:line="276" w:lineRule="auto"/>
              <w:ind w:left="0" w:right="0"/>
              <w:jc w:val="left"/>
              <w:rPr>
                <w:rFonts w:hint="eastAsia" w:hAnsi="宋体" w:cs="仿宋"/>
                <w:color w:val="auto"/>
                <w:sz w:val="21"/>
                <w:szCs w:val="21"/>
                <w:highlight w:val="none"/>
              </w:rPr>
            </w:pPr>
            <w:r>
              <w:rPr>
                <w:rFonts w:hint="eastAsia" w:hAnsi="宋体" w:cs="仿宋"/>
                <w:color w:val="auto"/>
                <w:sz w:val="21"/>
                <w:szCs w:val="21"/>
                <w:highlight w:val="none"/>
              </w:rPr>
              <w:t>以采购需求售后服务基本要求为参考进行评审打分。</w:t>
            </w:r>
          </w:p>
          <w:p w14:paraId="0B97BE79">
            <w:pPr>
              <w:keepNext w:val="0"/>
              <w:keepLines w:val="0"/>
              <w:widowControl/>
              <w:suppressLineNumbers w:val="0"/>
              <w:adjustRightInd w:val="0"/>
              <w:snapToGrid w:val="0"/>
              <w:spacing w:before="0" w:beforeAutospacing="0" w:after="0" w:afterAutospacing="0" w:line="276" w:lineRule="auto"/>
              <w:ind w:left="0" w:right="0"/>
              <w:jc w:val="left"/>
              <w:rPr>
                <w:rFonts w:hint="eastAsia" w:ascii="宋体" w:hAnsi="宋体" w:eastAsia="宋体" w:cs="仿宋"/>
                <w:color w:val="auto"/>
                <w:kern w:val="2"/>
                <w:sz w:val="21"/>
                <w:szCs w:val="21"/>
                <w:highlight w:val="none"/>
                <w:lang w:val="en-US" w:eastAsia="zh-CN" w:bidi="ar-SA"/>
              </w:rPr>
            </w:pPr>
            <w:r>
              <w:rPr>
                <w:rFonts w:hint="eastAsia" w:hAnsi="宋体" w:cs="仿宋"/>
                <w:color w:val="auto"/>
                <w:sz w:val="21"/>
                <w:szCs w:val="21"/>
                <w:highlight w:val="none"/>
              </w:rPr>
              <w:t>售后服务计划（包括服务内容、服务团队、巡检</w:t>
            </w:r>
            <w:r>
              <w:rPr>
                <w:rFonts w:hint="eastAsia" w:hAnsi="宋体" w:cs="仿宋"/>
                <w:color w:val="auto"/>
                <w:sz w:val="21"/>
                <w:szCs w:val="21"/>
                <w:highlight w:val="none"/>
                <w:lang w:val="en-US" w:eastAsia="zh-CN"/>
              </w:rPr>
              <w:t>次数</w:t>
            </w:r>
            <w:r>
              <w:rPr>
                <w:rFonts w:hint="eastAsia" w:hAnsi="宋体" w:cs="仿宋"/>
                <w:color w:val="auto"/>
                <w:sz w:val="21"/>
                <w:szCs w:val="21"/>
                <w:highlight w:val="none"/>
              </w:rPr>
              <w:t>和故障响应时间、解决问题时间、保障措施等）符合项目特点，</w:t>
            </w:r>
            <w:r>
              <w:rPr>
                <w:rFonts w:hint="eastAsia" w:hAnsi="宋体" w:cs="宋体"/>
                <w:color w:val="auto"/>
                <w:kern w:val="0"/>
                <w:sz w:val="21"/>
                <w:szCs w:val="21"/>
                <w:highlight w:val="none"/>
                <w:lang w:val="en-US" w:eastAsia="zh-CN"/>
              </w:rPr>
              <w:t>上述方案每提供一项得1分，</w:t>
            </w:r>
            <w:r>
              <w:rPr>
                <w:rFonts w:hint="eastAsia" w:hAnsi="宋体" w:cs="仿宋"/>
                <w:color w:val="auto"/>
                <w:sz w:val="21"/>
                <w:szCs w:val="21"/>
                <w:highlight w:val="none"/>
              </w:rPr>
              <w:t>完全满足项目要求的得</w:t>
            </w:r>
            <w:r>
              <w:rPr>
                <w:rFonts w:hint="eastAsia" w:hAnsi="宋体" w:cs="仿宋"/>
                <w:color w:val="auto"/>
                <w:sz w:val="21"/>
                <w:szCs w:val="21"/>
                <w:highlight w:val="none"/>
                <w:lang w:val="en-US" w:eastAsia="zh-CN"/>
              </w:rPr>
              <w:t>6</w:t>
            </w:r>
            <w:r>
              <w:rPr>
                <w:rFonts w:hint="eastAsia" w:hAnsi="宋体" w:cs="仿宋"/>
                <w:color w:val="auto"/>
                <w:sz w:val="21"/>
                <w:szCs w:val="21"/>
                <w:highlight w:val="none"/>
              </w:rPr>
              <w:t>分。</w:t>
            </w:r>
            <w:r>
              <w:rPr>
                <w:rFonts w:hint="eastAsia" w:hAnsi="宋体" w:cs="宋体"/>
                <w:color w:val="auto"/>
                <w:sz w:val="21"/>
                <w:szCs w:val="21"/>
                <w:highlight w:val="none"/>
                <w:lang w:val="en-US" w:eastAsia="zh-CN"/>
              </w:rPr>
              <w:t>不提供上述证明材料不得分。</w:t>
            </w:r>
          </w:p>
        </w:tc>
      </w:tr>
      <w:tr w14:paraId="0377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0DE6E798">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6E62E3A7">
            <w:pPr>
              <w:keepNext w:val="0"/>
              <w:keepLines w:val="0"/>
              <w:widowControl/>
              <w:suppressLineNumbers w:val="0"/>
              <w:spacing w:before="0" w:beforeAutospacing="0" w:after="0" w:afterAutospacing="0"/>
              <w:ind w:left="0" w:right="0"/>
              <w:jc w:val="center"/>
              <w:rPr>
                <w:rFonts w:hint="eastAsia" w:ascii="宋体" w:hAnsi="宋体" w:eastAsia="宋体" w:cs="仿宋"/>
                <w:color w:val="auto"/>
                <w:sz w:val="21"/>
                <w:szCs w:val="21"/>
                <w:highlight w:val="none"/>
                <w:lang w:val="zh-CN" w:eastAsia="zh-CN"/>
              </w:rPr>
            </w:pPr>
            <w:r>
              <w:rPr>
                <w:rFonts w:hint="eastAsia" w:ascii="宋体" w:hAnsi="宋体" w:eastAsia="宋体" w:cs="宋体"/>
                <w:color w:val="auto"/>
                <w:kern w:val="0"/>
                <w:sz w:val="21"/>
                <w:szCs w:val="24"/>
                <w:highlight w:val="none"/>
                <w:lang w:val="en-US" w:eastAsia="en-US" w:bidi="ar-SA"/>
              </w:rPr>
              <w:t>备品、备件供给情况（</w:t>
            </w:r>
            <w:r>
              <w:rPr>
                <w:rFonts w:hint="eastAsia" w:hAnsi="宋体" w:cs="宋体"/>
                <w:color w:val="auto"/>
                <w:kern w:val="0"/>
                <w:sz w:val="21"/>
                <w:szCs w:val="24"/>
                <w:highlight w:val="none"/>
                <w:lang w:val="en-US" w:eastAsia="zh-CN" w:bidi="ar-SA"/>
              </w:rPr>
              <w:t>4</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072822C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1"/>
                <w:szCs w:val="24"/>
                <w:highlight w:val="none"/>
                <w:lang w:val="en-US" w:eastAsia="en-US" w:bidi="ar-SA"/>
              </w:rPr>
            </w:pPr>
            <w:r>
              <w:rPr>
                <w:rFonts w:hint="eastAsia" w:ascii="宋体" w:hAnsi="宋体" w:eastAsia="宋体" w:cs="宋体"/>
                <w:color w:val="auto"/>
                <w:kern w:val="0"/>
                <w:sz w:val="21"/>
                <w:szCs w:val="24"/>
                <w:highlight w:val="none"/>
                <w:lang w:val="en-US" w:eastAsia="en-US" w:bidi="ar-SA"/>
              </w:rPr>
              <w:t>以招标文件备品备件基本要求为参考进行评审打分。</w:t>
            </w:r>
          </w:p>
          <w:p w14:paraId="60FBD139">
            <w:pPr>
              <w:keepNext w:val="0"/>
              <w:keepLines w:val="0"/>
              <w:widowControl/>
              <w:suppressLineNumbers w:val="0"/>
              <w:spacing w:before="0" w:beforeAutospacing="0" w:after="0" w:afterAutospacing="0"/>
              <w:ind w:left="0" w:right="0"/>
              <w:jc w:val="left"/>
              <w:rPr>
                <w:rFonts w:hint="eastAsia" w:ascii="宋体" w:hAnsi="宋体" w:eastAsia="宋体" w:cs="仿宋"/>
                <w:color w:val="auto"/>
                <w:sz w:val="21"/>
                <w:szCs w:val="21"/>
                <w:highlight w:val="none"/>
                <w:lang w:val="en-US" w:eastAsia="zh-CN"/>
              </w:rPr>
            </w:pPr>
            <w:r>
              <w:rPr>
                <w:rFonts w:hint="eastAsia" w:ascii="宋体" w:hAnsi="宋体" w:eastAsia="宋体" w:cs="宋体"/>
                <w:color w:val="auto"/>
                <w:kern w:val="0"/>
                <w:sz w:val="21"/>
                <w:szCs w:val="24"/>
                <w:highlight w:val="none"/>
                <w:lang w:val="en-US" w:eastAsia="en-US" w:bidi="ar-SA"/>
              </w:rPr>
              <w:t>根据各投标人提供质保期内</w:t>
            </w:r>
            <w:r>
              <w:rPr>
                <w:rFonts w:hint="eastAsia" w:ascii="宋体" w:hAnsi="宋体" w:eastAsia="宋体" w:cs="宋体"/>
                <w:color w:val="auto"/>
                <w:kern w:val="0"/>
                <w:sz w:val="21"/>
                <w:szCs w:val="24"/>
                <w:highlight w:val="none"/>
                <w:lang w:val="en-US" w:eastAsia="zh-CN" w:bidi="ar-SA"/>
              </w:rPr>
              <w:t>外</w:t>
            </w:r>
            <w:r>
              <w:rPr>
                <w:rFonts w:hint="eastAsia" w:ascii="宋体" w:hAnsi="宋体" w:eastAsia="宋体" w:cs="宋体"/>
                <w:color w:val="auto"/>
                <w:kern w:val="0"/>
                <w:sz w:val="21"/>
                <w:szCs w:val="24"/>
                <w:highlight w:val="none"/>
                <w:lang w:val="en-US" w:eastAsia="en-US" w:bidi="ar-SA"/>
              </w:rPr>
              <w:t>备品备件供应及报价综合打分，</w:t>
            </w:r>
            <w:r>
              <w:rPr>
                <w:rFonts w:hint="eastAsia" w:ascii="宋体" w:hAnsi="宋体" w:eastAsia="宋体" w:cs="宋体"/>
                <w:color w:val="auto"/>
                <w:kern w:val="0"/>
                <w:sz w:val="21"/>
                <w:szCs w:val="24"/>
                <w:highlight w:val="none"/>
                <w:lang w:val="en-US" w:eastAsia="zh-CN" w:bidi="ar-SA"/>
              </w:rPr>
              <w:t>（备品</w:t>
            </w:r>
            <w:r>
              <w:rPr>
                <w:rFonts w:hint="eastAsia" w:ascii="宋体" w:hAnsi="宋体" w:eastAsia="宋体" w:cs="宋体"/>
                <w:color w:val="auto"/>
                <w:kern w:val="0"/>
                <w:sz w:val="21"/>
                <w:szCs w:val="24"/>
                <w:highlight w:val="none"/>
                <w:lang w:val="en-US" w:eastAsia="en-US" w:bidi="ar-SA"/>
              </w:rPr>
              <w:t>供应齐全、价格最合理</w:t>
            </w:r>
            <w:r>
              <w:rPr>
                <w:rFonts w:hint="eastAsia" w:ascii="宋体" w:hAnsi="宋体" w:eastAsia="宋体" w:cs="宋体"/>
                <w:color w:val="auto"/>
                <w:kern w:val="0"/>
                <w:sz w:val="21"/>
                <w:szCs w:val="24"/>
                <w:highlight w:val="none"/>
                <w:lang w:val="en-US" w:eastAsia="zh-CN" w:bidi="ar-SA"/>
              </w:rPr>
              <w:t>、备品供货时间、工程师配备不低于3人），</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ascii="宋体" w:hAnsi="宋体" w:eastAsia="宋体" w:cs="宋体"/>
                <w:color w:val="auto"/>
                <w:kern w:val="0"/>
                <w:sz w:val="21"/>
                <w:szCs w:val="24"/>
                <w:highlight w:val="none"/>
                <w:lang w:val="en-US" w:eastAsia="en-US" w:bidi="ar-SA"/>
              </w:rPr>
              <w:t>。</w:t>
            </w:r>
            <w:r>
              <w:rPr>
                <w:rFonts w:hint="eastAsia" w:hAnsi="宋体" w:cs="宋体"/>
                <w:color w:val="auto"/>
                <w:sz w:val="21"/>
                <w:szCs w:val="21"/>
                <w:highlight w:val="none"/>
                <w:lang w:val="en-US" w:eastAsia="zh-CN"/>
              </w:rPr>
              <w:t>不提供上述证明材料不得分。</w:t>
            </w:r>
          </w:p>
        </w:tc>
      </w:tr>
      <w:tr w14:paraId="3ABB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6DC6F9A6">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45A77A99">
            <w:pPr>
              <w:keepNext w:val="0"/>
              <w:keepLines w:val="0"/>
              <w:widowControl/>
              <w:suppressLineNumbers w:val="0"/>
              <w:spacing w:before="0" w:beforeAutospacing="0" w:after="0" w:afterAutospacing="0"/>
              <w:ind w:left="0" w:right="0"/>
              <w:jc w:val="center"/>
              <w:rPr>
                <w:rFonts w:hint="eastAsia" w:ascii="宋体" w:hAnsi="宋体" w:eastAsia="宋体" w:cs="仿宋"/>
                <w:color w:val="auto"/>
                <w:kern w:val="2"/>
                <w:sz w:val="21"/>
                <w:szCs w:val="21"/>
                <w:highlight w:val="none"/>
                <w:lang w:val="zh-CN" w:eastAsia="zh-CN" w:bidi="ar-SA"/>
              </w:rPr>
            </w:pPr>
            <w:r>
              <w:rPr>
                <w:rFonts w:hint="eastAsia" w:ascii="宋体" w:hAnsi="宋体" w:eastAsia="宋体" w:cs="宋体"/>
                <w:color w:val="auto"/>
                <w:kern w:val="0"/>
                <w:sz w:val="21"/>
                <w:szCs w:val="24"/>
                <w:highlight w:val="none"/>
                <w:lang w:val="en-US" w:eastAsia="en-US" w:bidi="ar-SA"/>
              </w:rPr>
              <w:t>应急方案（</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1E114F3D">
            <w:pPr>
              <w:keepNext w:val="0"/>
              <w:keepLines w:val="0"/>
              <w:widowControl/>
              <w:suppressLineNumbers w:val="0"/>
              <w:spacing w:before="0" w:beforeAutospacing="0" w:after="0" w:afterAutospacing="0"/>
              <w:ind w:left="0" w:right="0"/>
              <w:jc w:val="left"/>
              <w:rPr>
                <w:rFonts w:hint="eastAsia" w:ascii="宋体" w:hAnsi="宋体" w:eastAsia="宋体" w:cs="仿宋"/>
                <w:color w:val="auto"/>
                <w:kern w:val="2"/>
                <w:sz w:val="21"/>
                <w:szCs w:val="21"/>
                <w:highlight w:val="none"/>
                <w:lang w:val="en-US" w:eastAsia="zh-CN" w:bidi="ar-SA"/>
              </w:rPr>
            </w:pPr>
            <w:r>
              <w:rPr>
                <w:rFonts w:hint="eastAsia" w:ascii="宋体" w:hAnsi="宋体" w:eastAsia="宋体" w:cs="宋体"/>
                <w:color w:val="auto"/>
                <w:kern w:val="0"/>
                <w:sz w:val="21"/>
                <w:szCs w:val="24"/>
                <w:highlight w:val="none"/>
                <w:lang w:val="en-US" w:eastAsia="en-US" w:bidi="ar-SA"/>
              </w:rPr>
              <w:t>设备在遇到紧急情况的应急方案（</w:t>
            </w:r>
            <w:r>
              <w:rPr>
                <w:rFonts w:hint="eastAsia" w:ascii="宋体" w:hAnsi="宋体" w:eastAsia="宋体" w:cs="宋体"/>
                <w:color w:val="auto"/>
                <w:kern w:val="0"/>
                <w:sz w:val="21"/>
                <w:szCs w:val="24"/>
                <w:highlight w:val="none"/>
                <w:lang w:val="en-US" w:eastAsia="zh-CN" w:bidi="ar-SA"/>
              </w:rPr>
              <w:t>响应时间、人员配备、售后网点等</w:t>
            </w:r>
            <w:r>
              <w:rPr>
                <w:rFonts w:hint="eastAsia" w:hAnsi="宋体" w:cs="仿宋"/>
                <w:color w:val="auto"/>
                <w:sz w:val="21"/>
                <w:szCs w:val="21"/>
                <w:highlight w:val="none"/>
              </w:rPr>
              <w:t>）</w:t>
            </w:r>
            <w:r>
              <w:rPr>
                <w:rFonts w:hint="eastAsia" w:ascii="宋体" w:hAnsi="宋体" w:eastAsia="宋体" w:cs="宋体"/>
                <w:color w:val="auto"/>
                <w:kern w:val="0"/>
                <w:sz w:val="21"/>
                <w:szCs w:val="24"/>
                <w:highlight w:val="none"/>
                <w:lang w:val="en-US" w:eastAsia="zh-CN" w:bidi="ar-SA"/>
              </w:rPr>
              <w:t>，</w:t>
            </w:r>
            <w:r>
              <w:rPr>
                <w:rFonts w:hint="eastAsia" w:ascii="宋体" w:hAnsi="宋体" w:eastAsia="宋体" w:cs="宋体"/>
                <w:color w:val="auto"/>
                <w:kern w:val="0"/>
                <w:sz w:val="21"/>
                <w:szCs w:val="24"/>
                <w:highlight w:val="none"/>
                <w:lang w:val="en-US" w:eastAsia="en-US" w:bidi="ar-SA"/>
              </w:rPr>
              <w:t>切实可行、服务明晰</w:t>
            </w:r>
            <w:r>
              <w:rPr>
                <w:rFonts w:hint="eastAsia" w:ascii="宋体" w:hAnsi="宋体" w:eastAsia="宋体" w:cs="宋体"/>
                <w:color w:val="auto"/>
                <w:kern w:val="0"/>
                <w:sz w:val="21"/>
                <w:szCs w:val="24"/>
                <w:highlight w:val="none"/>
                <w:lang w:val="en-US" w:eastAsia="zh-CN" w:bidi="ar-SA"/>
              </w:rPr>
              <w:t>，</w:t>
            </w:r>
            <w:r>
              <w:rPr>
                <w:rFonts w:hint="eastAsia" w:hAnsi="宋体" w:cs="宋体"/>
                <w:color w:val="auto"/>
                <w:kern w:val="0"/>
                <w:sz w:val="21"/>
                <w:szCs w:val="21"/>
                <w:highlight w:val="none"/>
                <w:lang w:val="en-US" w:eastAsia="zh-CN"/>
              </w:rPr>
              <w:t>上述方案每提供一项得1分，满分</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r>
              <w:rPr>
                <w:rFonts w:hint="eastAsia" w:hAnsi="宋体" w:cs="宋体"/>
                <w:color w:val="auto"/>
                <w:kern w:val="0"/>
                <w:sz w:val="21"/>
                <w:szCs w:val="24"/>
                <w:highlight w:val="none"/>
                <w:lang w:val="en-US" w:eastAsia="zh-CN" w:bidi="ar-SA"/>
              </w:rPr>
              <w:t>。</w:t>
            </w:r>
            <w:r>
              <w:rPr>
                <w:rFonts w:hint="eastAsia" w:hAnsi="宋体" w:cs="宋体"/>
                <w:color w:val="auto"/>
                <w:sz w:val="21"/>
                <w:szCs w:val="21"/>
                <w:highlight w:val="none"/>
                <w:lang w:val="en-US" w:eastAsia="zh-CN"/>
              </w:rPr>
              <w:t>不提供上述证明材料不得分。</w:t>
            </w:r>
          </w:p>
        </w:tc>
      </w:tr>
      <w:tr w14:paraId="3ABD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287" w:type="dxa"/>
            <w:gridSpan w:val="3"/>
            <w:vAlign w:val="center"/>
          </w:tcPr>
          <w:p w14:paraId="18462CE5">
            <w:pPr>
              <w:keepNext w:val="0"/>
              <w:keepLines w:val="0"/>
              <w:widowControl/>
              <w:suppressLineNumbers w:val="0"/>
              <w:spacing w:before="0" w:beforeAutospacing="0" w:after="0" w:afterAutospacing="0"/>
              <w:ind w:left="0" w:right="0"/>
              <w:jc w:val="left"/>
              <w:rPr>
                <w:rFonts w:hint="eastAsia" w:hAnsi="宋体" w:cs="宋体"/>
                <w:color w:val="000000" w:themeColor="text1"/>
                <w:kern w:val="0"/>
                <w:sz w:val="21"/>
                <w:szCs w:val="21"/>
                <w:highlight w:val="none"/>
                <w14:textFill>
                  <w14:solidFill>
                    <w14:schemeClr w14:val="tx1"/>
                  </w14:solidFill>
                </w14:textFill>
              </w:rPr>
            </w:pPr>
            <w:r>
              <w:rPr>
                <w:rFonts w:hint="eastAsia" w:hAnsi="宋体" w:cs="宋体"/>
                <w:color w:val="000000" w:themeColor="text1"/>
                <w:kern w:val="0"/>
                <w:sz w:val="21"/>
                <w:szCs w:val="21"/>
                <w:highlight w:val="none"/>
                <w14:textFill>
                  <w14:solidFill>
                    <w14:schemeClr w14:val="tx1"/>
                  </w14:solidFill>
                </w14:textFill>
              </w:rPr>
              <w:t>以上内容缺项不得分。</w:t>
            </w:r>
          </w:p>
        </w:tc>
      </w:tr>
      <w:bookmarkEnd w:id="5"/>
      <w:bookmarkEnd w:id="6"/>
    </w:tbl>
    <w:p w14:paraId="3B8040C6">
      <w:pPr>
        <w:spacing w:before="0" w:after="0" w:line="5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最终得分为磋商小组所有成员计分的算术平均值，计算保留小数点两位，小数点后第三位四舍五入。</w:t>
      </w:r>
    </w:p>
    <w:p w14:paraId="01C6854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19CF2D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CA236EF">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22.5若供应商的报价高于项目预算，磋商小组有权根据采购人意见及其实际情况，拒绝该报价。</w:t>
      </w:r>
    </w:p>
    <w:p w14:paraId="0EA7E3C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4BB1C1B">
      <w:pPr>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22.7在竞争性磋商期间，供应商不得向竞争性磋商小组成员询问其它供应商竞争性磋商情况，不得进行旨在影响成交结果的活动。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供应商须保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证不得以任何方式干扰、影响评标工作。</w:t>
      </w:r>
    </w:p>
    <w:p w14:paraId="5EB8C98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22.8在竞争性磋商期间，采购人将有专门人员与供应商进行联络。</w:t>
      </w:r>
    </w:p>
    <w:p w14:paraId="75E7C9C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23.竞争性磋商终止</w:t>
      </w:r>
    </w:p>
    <w:p w14:paraId="41EF135C">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23.1出现下列情形之一时，采购人有权宣布竞争性磋商终止，并将理由通知所有供应商：</w:t>
      </w:r>
    </w:p>
    <w:p w14:paraId="0029EA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（1）因情况变化，不再符合竞争性磋商适用情形的；</w:t>
      </w:r>
    </w:p>
    <w:p w14:paraId="4FA82D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（2）出现影响采购公正的违法、违规行为的；</w:t>
      </w:r>
    </w:p>
    <w:p w14:paraId="7A70A71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（3）在采购过程中符合磋商文件要求的供应商不足3家的；</w:t>
      </w:r>
    </w:p>
    <w:p w14:paraId="75F5FF7A">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（4）在采购活动中因重大变故，采购任务取消的；</w:t>
      </w:r>
    </w:p>
    <w:p w14:paraId="685591F7">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七、成交通知</w:t>
      </w:r>
    </w:p>
    <w:p w14:paraId="2B93C65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24.成交通知</w:t>
      </w:r>
    </w:p>
    <w:p w14:paraId="5CFE7732">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01D5B46F">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7819B22D">
      <w:pPr>
        <w:spacing w:before="0" w:after="0" w:line="72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八、合同授予</w:t>
      </w:r>
    </w:p>
    <w:p w14:paraId="37F68D76">
      <w:pPr>
        <w:tabs>
          <w:tab w:val="left" w:pos="162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25.签订合同及合同的执行</w:t>
      </w:r>
    </w:p>
    <w:p w14:paraId="50510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25.1采购人、成交供应商按照竞争性磋商文件确定的合同文本签订政府采购合同。</w:t>
      </w:r>
    </w:p>
    <w:p w14:paraId="7695E9C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3315DF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6D15D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九、质疑处理</w:t>
      </w:r>
    </w:p>
    <w:p w14:paraId="414B8F1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26.质疑程序及处理</w:t>
      </w:r>
    </w:p>
    <w:p w14:paraId="6FA500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0EC6E68">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26.2采购人在收到供应商的书面质疑后七个工作日内做出答复，并以书面形式通知质疑供应商和其他供应商，但答复内容不得涉及商业秘密。</w:t>
      </w:r>
    </w:p>
    <w:p w14:paraId="147319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4FCD84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7016730">
      <w:pPr>
        <w:spacing w:before="0" w:after="0" w:line="560" w:lineRule="auto"/>
        <w:ind w:left="0" w:right="0" w:firstLine="0"/>
        <w:jc w:val="center"/>
        <w:outlineLvl w:val="0"/>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第三章 采购项目内容及要求</w:t>
      </w:r>
    </w:p>
    <w:p w14:paraId="420D7101">
      <w:pPr>
        <w:spacing w:before="0" w:after="0" w:line="480" w:lineRule="auto"/>
        <w:ind w:left="350" w:right="0" w:firstLine="0"/>
        <w:jc w:val="both"/>
        <w:outlineLvl w:val="1"/>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（一）采购清单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3159"/>
        <w:gridCol w:w="2757"/>
        <w:gridCol w:w="1503"/>
      </w:tblGrid>
      <w:tr w14:paraId="28A6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14:paraId="0DE3E79A">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序号</w:t>
            </w:r>
          </w:p>
        </w:tc>
        <w:tc>
          <w:tcPr>
            <w:tcW w:w="3159" w:type="dxa"/>
          </w:tcPr>
          <w:p w14:paraId="4D62A5E0">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设备名称</w:t>
            </w:r>
          </w:p>
        </w:tc>
        <w:tc>
          <w:tcPr>
            <w:tcW w:w="2757" w:type="dxa"/>
          </w:tcPr>
          <w:p w14:paraId="5001808B">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数量</w:t>
            </w:r>
          </w:p>
        </w:tc>
        <w:tc>
          <w:tcPr>
            <w:tcW w:w="1503" w:type="dxa"/>
          </w:tcPr>
          <w:p w14:paraId="71E9C61E">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备注</w:t>
            </w:r>
          </w:p>
        </w:tc>
      </w:tr>
      <w:tr w14:paraId="196F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14:paraId="391937E5">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1</w:t>
            </w:r>
          </w:p>
        </w:tc>
        <w:tc>
          <w:tcPr>
            <w:tcW w:w="3159" w:type="dxa"/>
            <w:vAlign w:val="center"/>
          </w:tcPr>
          <w:p w14:paraId="3A87F4CC">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内窥镜诊疗系统</w:t>
            </w:r>
          </w:p>
        </w:tc>
        <w:tc>
          <w:tcPr>
            <w:tcW w:w="2757" w:type="dxa"/>
            <w:vAlign w:val="center"/>
          </w:tcPr>
          <w:p w14:paraId="458C1E4A">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一套包括（摄像机1台、冷光源1台、图文工作站及耳内镜4根鼻内窥镜10根）</w:t>
            </w:r>
          </w:p>
        </w:tc>
        <w:tc>
          <w:tcPr>
            <w:tcW w:w="1503" w:type="dxa"/>
          </w:tcPr>
          <w:p w14:paraId="23160952">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核心产品</w:t>
            </w:r>
          </w:p>
        </w:tc>
      </w:tr>
      <w:tr w14:paraId="409D1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0" w:type="dxa"/>
            <w:vAlign w:val="center"/>
          </w:tcPr>
          <w:p w14:paraId="7B2D9088">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2</w:t>
            </w:r>
          </w:p>
        </w:tc>
        <w:tc>
          <w:tcPr>
            <w:tcW w:w="3159" w:type="dxa"/>
            <w:vAlign w:val="center"/>
          </w:tcPr>
          <w:p w14:paraId="74D8EB87">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体外冲击波碎石机</w:t>
            </w:r>
          </w:p>
        </w:tc>
        <w:tc>
          <w:tcPr>
            <w:tcW w:w="2757" w:type="dxa"/>
            <w:vAlign w:val="center"/>
          </w:tcPr>
          <w:p w14:paraId="244AE749">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1台</w:t>
            </w:r>
          </w:p>
        </w:tc>
        <w:tc>
          <w:tcPr>
            <w:tcW w:w="1503" w:type="dxa"/>
          </w:tcPr>
          <w:p w14:paraId="364AF556">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核心产品</w:t>
            </w:r>
          </w:p>
        </w:tc>
      </w:tr>
      <w:tr w14:paraId="149F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14:paraId="34785B74">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3</w:t>
            </w:r>
          </w:p>
        </w:tc>
        <w:tc>
          <w:tcPr>
            <w:tcW w:w="3159" w:type="dxa"/>
            <w:vAlign w:val="center"/>
          </w:tcPr>
          <w:p w14:paraId="3086EFF0">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牙科综合治疗机</w:t>
            </w:r>
          </w:p>
        </w:tc>
        <w:tc>
          <w:tcPr>
            <w:tcW w:w="2757" w:type="dxa"/>
            <w:vAlign w:val="center"/>
          </w:tcPr>
          <w:p w14:paraId="341AD958">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9台</w:t>
            </w:r>
          </w:p>
        </w:tc>
        <w:tc>
          <w:tcPr>
            <w:tcW w:w="1503" w:type="dxa"/>
          </w:tcPr>
          <w:p w14:paraId="5B8EECF0">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p>
        </w:tc>
      </w:tr>
      <w:tr w14:paraId="21F0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14:paraId="7F8CAD45">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4</w:t>
            </w:r>
          </w:p>
        </w:tc>
        <w:tc>
          <w:tcPr>
            <w:tcW w:w="3159" w:type="dxa"/>
            <w:vAlign w:val="center"/>
          </w:tcPr>
          <w:p w14:paraId="78C5F4B4">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铅衣</w:t>
            </w:r>
          </w:p>
        </w:tc>
        <w:tc>
          <w:tcPr>
            <w:tcW w:w="2757" w:type="dxa"/>
            <w:vAlign w:val="center"/>
          </w:tcPr>
          <w:p w14:paraId="31F91AA6">
            <w:pPr>
              <w:keepNext w:val="0"/>
              <w:keepLines w:val="0"/>
              <w:suppressLineNumbers w:val="0"/>
              <w:spacing w:before="0" w:beforeAutospacing="0" w:after="0" w:afterAutospacing="0" w:line="480" w:lineRule="auto"/>
              <w:ind w:left="0" w:right="0"/>
              <w:jc w:val="both"/>
              <w:rPr>
                <w:rFonts w:hint="default"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t>4套</w:t>
            </w:r>
          </w:p>
        </w:tc>
        <w:tc>
          <w:tcPr>
            <w:tcW w:w="1503" w:type="dxa"/>
          </w:tcPr>
          <w:p w14:paraId="1F76C35F">
            <w:pPr>
              <w:keepNext w:val="0"/>
              <w:keepLines w:val="0"/>
              <w:suppressLineNumbers w:val="0"/>
              <w:spacing w:before="0" w:beforeAutospacing="0" w:after="0" w:afterAutospacing="0" w:line="480" w:lineRule="auto"/>
              <w:ind w:left="0" w:right="0"/>
              <w:jc w:val="both"/>
              <w:rPr>
                <w:rFonts w:hint="eastAsia" w:ascii="宋体" w:hAnsi="宋体" w:eastAsia="宋体" w:cs="宋体"/>
                <w:color w:val="000000" w:themeColor="text1"/>
                <w:spacing w:val="0"/>
                <w:position w:val="0"/>
                <w:sz w:val="24"/>
                <w:highlight w:val="none"/>
                <w:shd w:val="clear" w:fill="auto"/>
                <w:vertAlign w:val="baseline"/>
                <w:lang w:val="en-US" w:eastAsia="zh-CN"/>
                <w14:textFill>
                  <w14:solidFill>
                    <w14:schemeClr w14:val="tx1"/>
                  </w14:solidFill>
                </w14:textFill>
              </w:rPr>
            </w:pPr>
          </w:p>
        </w:tc>
      </w:tr>
    </w:tbl>
    <w:p w14:paraId="409B3AE1">
      <w:pPr>
        <w:spacing w:before="0" w:after="0" w:line="480" w:lineRule="auto"/>
        <w:ind w:left="35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备注：供应商对其提供的产品出具《关于符合本国产品标准的声明函》或财政部会同有关部门规定的有关证明文件。</w:t>
      </w:r>
    </w:p>
    <w:p w14:paraId="1C130A1F">
      <w:pPr>
        <w:kinsoku w:val="0"/>
        <w:autoSpaceDE w:val="0"/>
        <w:autoSpaceDN w:val="0"/>
        <w:adjustRightInd w:val="0"/>
        <w:snapToGrid w:val="0"/>
        <w:spacing w:before="211" w:line="219" w:lineRule="auto"/>
        <w:jc w:val="both"/>
        <w:textAlignment w:val="baseline"/>
        <w:outlineLvl w:val="1"/>
        <w:rPr>
          <w:rFonts w:hint="default" w:ascii="宋体" w:hAnsi="宋体" w:eastAsia="宋体" w:cs="宋体"/>
          <w:b/>
          <w:bCs/>
          <w:snapToGrid w:val="0"/>
          <w:color w:val="000000"/>
          <w:spacing w:val="-13"/>
          <w:kern w:val="0"/>
          <w:sz w:val="28"/>
          <w:szCs w:val="28"/>
          <w:highlight w:val="none"/>
          <w:lang w:val="en-US" w:eastAsia="zh-CN" w:bidi="ar-SA"/>
        </w:rPr>
      </w:pPr>
      <w:r>
        <w:rPr>
          <w:rFonts w:hint="eastAsia" w:ascii="宋体" w:hAnsi="宋体" w:eastAsia="宋体" w:cs="宋体"/>
          <w:b/>
          <w:bCs/>
          <w:snapToGrid w:val="0"/>
          <w:color w:val="000000"/>
          <w:spacing w:val="-13"/>
          <w:kern w:val="0"/>
          <w:sz w:val="28"/>
          <w:szCs w:val="28"/>
          <w:highlight w:val="none"/>
          <w:lang w:val="en-US" w:eastAsia="zh-CN" w:bidi="ar-SA"/>
        </w:rPr>
        <w:t>（二）技术要求</w:t>
      </w:r>
    </w:p>
    <w:p w14:paraId="13E1BCC7">
      <w:pPr>
        <w:kinsoku w:val="0"/>
        <w:autoSpaceDE w:val="0"/>
        <w:autoSpaceDN w:val="0"/>
        <w:adjustRightInd w:val="0"/>
        <w:snapToGrid w:val="0"/>
        <w:spacing w:before="211" w:line="219" w:lineRule="auto"/>
        <w:jc w:val="center"/>
        <w:textAlignment w:val="baseline"/>
        <w:outlineLvl w:val="2"/>
        <w:rPr>
          <w:rFonts w:hint="default" w:ascii="宋体" w:hAnsi="宋体" w:eastAsia="宋体" w:cs="宋体"/>
          <w:snapToGrid w:val="0"/>
          <w:color w:val="000000"/>
          <w:kern w:val="0"/>
          <w:sz w:val="28"/>
          <w:szCs w:val="28"/>
          <w:highlight w:val="none"/>
          <w:lang w:val="en-US" w:eastAsia="zh-CN" w:bidi="ar-SA"/>
        </w:rPr>
      </w:pPr>
      <w:r>
        <w:rPr>
          <w:rFonts w:hint="eastAsia" w:ascii="宋体" w:hAnsi="宋体" w:eastAsia="宋体" w:cs="宋体"/>
          <w:b/>
          <w:bCs/>
          <w:snapToGrid w:val="0"/>
          <w:color w:val="000000"/>
          <w:spacing w:val="-13"/>
          <w:kern w:val="0"/>
          <w:sz w:val="28"/>
          <w:szCs w:val="28"/>
          <w:highlight w:val="none"/>
          <w:lang w:val="en-US" w:eastAsia="zh-CN" w:bidi="ar-SA"/>
        </w:rPr>
        <w:t>设备1.内窥镜诊疗系统技术要求</w:t>
      </w:r>
    </w:p>
    <w:p w14:paraId="6BA45A66">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6"/>
          <w:kern w:val="0"/>
          <w:sz w:val="24"/>
          <w:szCs w:val="24"/>
          <w:highlight w:val="none"/>
          <w:lang w:val="en-US" w:eastAsia="en-US" w:bidi="ar-SA"/>
        </w:rPr>
        <w:t>一、医用内窥镜摄像系统(含摄像主机和摄像头</w:t>
      </w:r>
      <w:r>
        <w:rPr>
          <w:rFonts w:hint="eastAsia" w:ascii="宋体" w:hAnsi="宋体" w:eastAsia="宋体" w:cs="宋体"/>
          <w:snapToGrid w:val="0"/>
          <w:color w:val="000000"/>
          <w:spacing w:val="6"/>
          <w:kern w:val="0"/>
          <w:sz w:val="24"/>
          <w:szCs w:val="24"/>
          <w:highlight w:val="none"/>
          <w:lang w:val="en-US" w:eastAsia="zh-CN" w:bidi="ar-SA"/>
        </w:rPr>
        <w:t>）</w:t>
      </w:r>
    </w:p>
    <w:p w14:paraId="547979D8">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3"/>
          <w:kern w:val="0"/>
          <w:sz w:val="24"/>
          <w:szCs w:val="24"/>
          <w:highlight w:val="none"/>
          <w:lang w:val="en-US" w:eastAsia="zh-CN" w:bidi="ar-SA"/>
        </w:rPr>
        <w:t>1.</w:t>
      </w:r>
      <w:r>
        <w:rPr>
          <w:rFonts w:hint="eastAsia" w:ascii="宋体" w:hAnsi="宋体" w:eastAsia="宋体" w:cs="宋体"/>
          <w:snapToGrid w:val="0"/>
          <w:color w:val="000000"/>
          <w:spacing w:val="-3"/>
          <w:kern w:val="0"/>
          <w:sz w:val="24"/>
          <w:szCs w:val="24"/>
          <w:highlight w:val="none"/>
          <w:lang w:val="en-US" w:eastAsia="en-US" w:bidi="ar-SA"/>
        </w:rPr>
        <w:t>成像器件：1/1.8 CMOS</w:t>
      </w:r>
    </w:p>
    <w:p w14:paraId="6D0C2179">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2"/>
          <w:kern w:val="0"/>
          <w:sz w:val="24"/>
          <w:szCs w:val="24"/>
          <w:highlight w:val="none"/>
          <w:lang w:val="en-US" w:eastAsia="zh-CN" w:bidi="ar-SA"/>
        </w:rPr>
        <w:t>2.</w:t>
      </w:r>
      <w:r>
        <w:rPr>
          <w:rFonts w:hint="eastAsia" w:ascii="宋体" w:hAnsi="宋体" w:eastAsia="宋体" w:cs="宋体"/>
          <w:snapToGrid w:val="0"/>
          <w:color w:val="000000"/>
          <w:spacing w:val="-2"/>
          <w:kern w:val="0"/>
          <w:sz w:val="24"/>
          <w:szCs w:val="24"/>
          <w:highlight w:val="none"/>
          <w:lang w:val="en-US" w:eastAsia="en-US" w:bidi="ar-SA"/>
        </w:rPr>
        <w:t>有效像素：1920(H)x1080(V)</w:t>
      </w:r>
    </w:p>
    <w:p w14:paraId="3F6FF592">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5"/>
          <w:kern w:val="0"/>
          <w:sz w:val="24"/>
          <w:szCs w:val="24"/>
          <w:highlight w:val="none"/>
          <w:lang w:val="en-US" w:eastAsia="zh-CN" w:bidi="ar-SA"/>
        </w:rPr>
        <w:t>3.</w:t>
      </w:r>
      <w:r>
        <w:rPr>
          <w:rFonts w:hint="eastAsia" w:ascii="宋体" w:hAnsi="宋体" w:eastAsia="宋体" w:cs="宋体"/>
          <w:snapToGrid w:val="0"/>
          <w:color w:val="000000"/>
          <w:spacing w:val="-5"/>
          <w:kern w:val="0"/>
          <w:sz w:val="24"/>
          <w:szCs w:val="24"/>
          <w:highlight w:val="none"/>
          <w:lang w:val="en-US" w:eastAsia="en-US" w:bidi="ar-SA"/>
        </w:rPr>
        <w:t>水平分辨率：≥1200TVL</w:t>
      </w:r>
    </w:p>
    <w:p w14:paraId="51BE7996">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6"/>
          <w:kern w:val="0"/>
          <w:sz w:val="24"/>
          <w:szCs w:val="24"/>
          <w:highlight w:val="none"/>
          <w:lang w:val="en-US" w:eastAsia="zh-CN" w:bidi="ar-SA"/>
        </w:rPr>
        <w:t>4.</w:t>
      </w:r>
      <w:r>
        <w:rPr>
          <w:rFonts w:hint="eastAsia" w:ascii="宋体" w:hAnsi="宋体" w:eastAsia="宋体" w:cs="宋体"/>
          <w:snapToGrid w:val="0"/>
          <w:color w:val="000000"/>
          <w:spacing w:val="16"/>
          <w:w w:val="100"/>
          <w:kern w:val="0"/>
          <w:sz w:val="24"/>
          <w:szCs w:val="24"/>
          <w:highlight w:val="none"/>
          <w:lang w:val="en-US" w:eastAsia="en-US" w:bidi="ar-SA"/>
        </w:rPr>
        <w:t>★</w:t>
      </w:r>
      <w:r>
        <w:rPr>
          <w:rFonts w:hint="eastAsia" w:ascii="宋体" w:hAnsi="宋体" w:eastAsia="宋体" w:cs="宋体"/>
          <w:snapToGrid w:val="0"/>
          <w:color w:val="000000"/>
          <w:spacing w:val="-6"/>
          <w:kern w:val="0"/>
          <w:sz w:val="24"/>
          <w:szCs w:val="24"/>
          <w:highlight w:val="none"/>
          <w:lang w:val="en-US" w:eastAsia="en-US" w:bidi="ar-SA"/>
        </w:rPr>
        <w:t>视频输出端口：VGA、CVBS、HDMI*4、SDI</w:t>
      </w:r>
    </w:p>
    <w:p w14:paraId="7A649D98">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6"/>
          <w:kern w:val="0"/>
          <w:sz w:val="24"/>
          <w:szCs w:val="24"/>
          <w:highlight w:val="none"/>
          <w:lang w:val="en-US" w:eastAsia="en-US" w:bidi="ar-SA"/>
        </w:rPr>
        <w:t>5</w:t>
      </w:r>
      <w:r>
        <w:rPr>
          <w:rFonts w:hint="eastAsia" w:ascii="宋体" w:hAnsi="宋体" w:eastAsia="宋体" w:cs="宋体"/>
          <w:snapToGrid w:val="0"/>
          <w:color w:val="000000"/>
          <w:spacing w:val="6"/>
          <w:kern w:val="0"/>
          <w:sz w:val="24"/>
          <w:szCs w:val="24"/>
          <w:highlight w:val="none"/>
          <w:lang w:val="en-US" w:eastAsia="zh-CN" w:bidi="ar-SA"/>
        </w:rPr>
        <w:t>.</w:t>
      </w:r>
      <w:r>
        <w:rPr>
          <w:rFonts w:hint="eastAsia" w:ascii="宋体" w:hAnsi="宋体" w:eastAsia="宋体" w:cs="宋体"/>
          <w:snapToGrid w:val="0"/>
          <w:color w:val="000000"/>
          <w:spacing w:val="6"/>
          <w:kern w:val="0"/>
          <w:sz w:val="24"/>
          <w:szCs w:val="24"/>
          <w:highlight w:val="none"/>
          <w:lang w:val="en-US" w:eastAsia="en-US" w:bidi="ar-SA"/>
        </w:rPr>
        <w:t>具有5寸触摸屏操作界面</w:t>
      </w:r>
    </w:p>
    <w:p w14:paraId="015FE016">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2"/>
          <w:kern w:val="0"/>
          <w:sz w:val="24"/>
          <w:szCs w:val="24"/>
          <w:highlight w:val="none"/>
          <w:lang w:val="en-US" w:eastAsia="zh-CN" w:bidi="ar-SA"/>
        </w:rPr>
        <w:t>6.</w:t>
      </w:r>
      <w:r>
        <w:rPr>
          <w:rFonts w:hint="eastAsia" w:ascii="宋体" w:hAnsi="宋体" w:eastAsia="宋体" w:cs="宋体"/>
          <w:snapToGrid w:val="0"/>
          <w:color w:val="000000"/>
          <w:spacing w:val="16"/>
          <w:w w:val="100"/>
          <w:kern w:val="0"/>
          <w:sz w:val="24"/>
          <w:szCs w:val="24"/>
          <w:highlight w:val="none"/>
          <w:lang w:val="en-US" w:eastAsia="en-US" w:bidi="ar-SA"/>
        </w:rPr>
        <w:t>★</w:t>
      </w:r>
      <w:r>
        <w:rPr>
          <w:rFonts w:hint="eastAsia" w:ascii="宋体" w:hAnsi="宋体" w:eastAsia="宋体" w:cs="宋体"/>
          <w:snapToGrid w:val="0"/>
          <w:color w:val="000000"/>
          <w:spacing w:val="2"/>
          <w:kern w:val="0"/>
          <w:sz w:val="24"/>
          <w:szCs w:val="24"/>
          <w:highlight w:val="none"/>
          <w:lang w:val="en-US" w:eastAsia="en-US" w:bidi="ar-SA"/>
        </w:rPr>
        <w:t>摄像头≥5个快捷键，可快速调整摄像系统功能</w:t>
      </w:r>
    </w:p>
    <w:p w14:paraId="56213725">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2"/>
          <w:kern w:val="0"/>
          <w:sz w:val="24"/>
          <w:szCs w:val="24"/>
          <w:highlight w:val="none"/>
          <w:lang w:val="en-US" w:eastAsia="zh-CN" w:bidi="ar-SA"/>
        </w:rPr>
        <w:t>7.</w:t>
      </w:r>
      <w:r>
        <w:rPr>
          <w:rFonts w:hint="eastAsia" w:ascii="宋体" w:hAnsi="宋体" w:eastAsia="宋体" w:cs="宋体"/>
          <w:snapToGrid w:val="0"/>
          <w:color w:val="000000"/>
          <w:spacing w:val="2"/>
          <w:kern w:val="0"/>
          <w:sz w:val="24"/>
          <w:szCs w:val="24"/>
          <w:highlight w:val="none"/>
          <w:lang w:val="en-US" w:eastAsia="en-US" w:bidi="ar-SA"/>
        </w:rPr>
        <w:t>亮度响应特性</w:t>
      </w:r>
      <w:r>
        <w:rPr>
          <w:rFonts w:hint="eastAsia" w:ascii="宋体" w:hAnsi="宋体" w:eastAsia="宋体" w:cs="宋体"/>
          <w:snapToGrid w:val="0"/>
          <w:color w:val="000000"/>
          <w:kern w:val="0"/>
          <w:sz w:val="24"/>
          <w:szCs w:val="24"/>
          <w:highlight w:val="none"/>
          <w:lang w:val="en-US" w:eastAsia="en-US" w:bidi="ar-SA"/>
        </w:rPr>
        <w:t>RGB</w:t>
      </w:r>
      <w:r>
        <w:rPr>
          <w:rFonts w:hint="eastAsia" w:ascii="宋体" w:hAnsi="宋体" w:eastAsia="宋体" w:cs="宋体"/>
          <w:snapToGrid w:val="0"/>
          <w:color w:val="000000"/>
          <w:spacing w:val="2"/>
          <w:kern w:val="0"/>
          <w:sz w:val="24"/>
          <w:szCs w:val="24"/>
          <w:highlight w:val="none"/>
          <w:lang w:val="en-US" w:eastAsia="en-US" w:bidi="ar-SA"/>
        </w:rPr>
        <w:t>:0.98</w:t>
      </w:r>
    </w:p>
    <w:p w14:paraId="757C49F1">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
          <w:kern w:val="0"/>
          <w:sz w:val="24"/>
          <w:szCs w:val="24"/>
          <w:highlight w:val="none"/>
          <w:lang w:val="en-US" w:eastAsia="zh-CN" w:bidi="ar-SA"/>
        </w:rPr>
        <w:t>8.</w:t>
      </w:r>
      <w:r>
        <w:rPr>
          <w:rFonts w:hint="eastAsia" w:ascii="宋体" w:hAnsi="宋体" w:eastAsia="宋体" w:cs="宋体"/>
          <w:snapToGrid w:val="0"/>
          <w:color w:val="000000"/>
          <w:spacing w:val="-1"/>
          <w:kern w:val="0"/>
          <w:sz w:val="24"/>
          <w:szCs w:val="24"/>
          <w:highlight w:val="none"/>
          <w:lang w:val="en-US" w:eastAsia="en-US" w:bidi="ar-SA"/>
        </w:rPr>
        <w:t>摄像头防水级别：IPX8</w:t>
      </w:r>
      <w:r>
        <w:rPr>
          <w:rFonts w:hint="eastAsia" w:ascii="宋体" w:hAnsi="宋体" w:eastAsia="宋体" w:cs="宋体"/>
          <w:snapToGrid w:val="0"/>
          <w:color w:val="000000"/>
          <w:spacing w:val="-3"/>
          <w:kern w:val="0"/>
          <w:sz w:val="24"/>
          <w:szCs w:val="24"/>
          <w:highlight w:val="none"/>
          <w:lang w:val="en-US" w:eastAsia="en-US" w:bidi="ar-SA"/>
        </w:rPr>
        <w:t xml:space="preserve"> </w:t>
      </w:r>
      <w:r>
        <w:rPr>
          <w:rFonts w:hint="eastAsia" w:ascii="宋体" w:hAnsi="宋体" w:eastAsia="宋体" w:cs="宋体"/>
          <w:snapToGrid w:val="0"/>
          <w:color w:val="000000"/>
          <w:spacing w:val="-1"/>
          <w:kern w:val="0"/>
          <w:sz w:val="24"/>
          <w:szCs w:val="24"/>
          <w:highlight w:val="none"/>
          <w:lang w:val="en-US" w:eastAsia="en-US" w:bidi="ar-SA"/>
        </w:rPr>
        <w:t>级</w:t>
      </w:r>
    </w:p>
    <w:p w14:paraId="27B91676">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5"/>
          <w:kern w:val="0"/>
          <w:sz w:val="24"/>
          <w:szCs w:val="24"/>
          <w:highlight w:val="none"/>
          <w:lang w:val="en-US" w:eastAsia="en-US" w:bidi="ar-SA"/>
        </w:rPr>
        <w:t>9</w:t>
      </w:r>
      <w:r>
        <w:rPr>
          <w:rFonts w:hint="eastAsia" w:ascii="宋体" w:hAnsi="宋体" w:eastAsia="宋体" w:cs="宋体"/>
          <w:snapToGrid w:val="0"/>
          <w:color w:val="000000"/>
          <w:spacing w:val="5"/>
          <w:kern w:val="0"/>
          <w:sz w:val="24"/>
          <w:szCs w:val="24"/>
          <w:highlight w:val="none"/>
          <w:lang w:val="en-US" w:eastAsia="zh-CN" w:bidi="ar-SA"/>
        </w:rPr>
        <w:t>.</w:t>
      </w:r>
      <w:r>
        <w:rPr>
          <w:rFonts w:hint="eastAsia" w:ascii="宋体" w:hAnsi="宋体" w:eastAsia="宋体" w:cs="宋体"/>
          <w:snapToGrid w:val="0"/>
          <w:color w:val="000000"/>
          <w:spacing w:val="5"/>
          <w:kern w:val="0"/>
          <w:sz w:val="24"/>
          <w:szCs w:val="24"/>
          <w:highlight w:val="none"/>
          <w:lang w:val="en-US" w:eastAsia="en-US" w:bidi="ar-SA"/>
        </w:rPr>
        <w:t>使用年限≥10年</w:t>
      </w:r>
    </w:p>
    <w:p w14:paraId="32383FCF">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2"/>
          <w:kern w:val="0"/>
          <w:sz w:val="24"/>
          <w:szCs w:val="24"/>
          <w:highlight w:val="none"/>
          <w:lang w:val="en-US" w:eastAsia="en-US" w:bidi="ar-SA"/>
        </w:rPr>
        <w:t>10</w:t>
      </w:r>
      <w:r>
        <w:rPr>
          <w:rFonts w:hint="eastAsia" w:ascii="宋体" w:hAnsi="宋体" w:eastAsia="宋体" w:cs="宋体"/>
          <w:snapToGrid w:val="0"/>
          <w:color w:val="000000"/>
          <w:spacing w:val="-2"/>
          <w:kern w:val="0"/>
          <w:sz w:val="24"/>
          <w:szCs w:val="24"/>
          <w:highlight w:val="none"/>
          <w:lang w:val="en-US" w:eastAsia="zh-CN" w:bidi="ar-SA"/>
        </w:rPr>
        <w:t>.</w:t>
      </w:r>
      <w:r>
        <w:rPr>
          <w:rFonts w:hint="eastAsia" w:ascii="宋体" w:hAnsi="宋体" w:eastAsia="宋体" w:cs="宋体"/>
          <w:snapToGrid w:val="0"/>
          <w:color w:val="000000"/>
          <w:spacing w:val="-2"/>
          <w:kern w:val="0"/>
          <w:sz w:val="24"/>
          <w:szCs w:val="24"/>
          <w:highlight w:val="none"/>
          <w:lang w:val="en-US" w:eastAsia="en-US" w:bidi="ar-SA"/>
        </w:rPr>
        <w:t>支持互联网远程服务，远程调试参数</w:t>
      </w:r>
    </w:p>
    <w:p w14:paraId="5BCB3BE8">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5"/>
          <w:kern w:val="0"/>
          <w:sz w:val="24"/>
          <w:szCs w:val="24"/>
          <w:highlight w:val="none"/>
          <w:lang w:val="en-US" w:eastAsia="zh-CN" w:bidi="ar-SA"/>
        </w:rPr>
        <w:t>11.</w:t>
      </w:r>
      <w:r>
        <w:rPr>
          <w:rFonts w:hint="eastAsia" w:ascii="宋体" w:hAnsi="宋体" w:eastAsia="宋体" w:cs="宋体"/>
          <w:snapToGrid w:val="0"/>
          <w:color w:val="000000"/>
          <w:spacing w:val="5"/>
          <w:kern w:val="0"/>
          <w:sz w:val="24"/>
          <w:szCs w:val="24"/>
          <w:highlight w:val="none"/>
          <w:lang w:val="en-US" w:eastAsia="en-US" w:bidi="ar-SA"/>
        </w:rPr>
        <w:t>售后：质保8年</w:t>
      </w:r>
      <w:r>
        <w:rPr>
          <w:rFonts w:hint="eastAsia" w:ascii="宋体" w:hAnsi="宋体" w:eastAsia="宋体" w:cs="宋体"/>
          <w:snapToGrid w:val="0"/>
          <w:color w:val="000000"/>
          <w:spacing w:val="5"/>
          <w:kern w:val="0"/>
          <w:sz w:val="24"/>
          <w:szCs w:val="24"/>
          <w:highlight w:val="none"/>
          <w:lang w:val="en-US" w:eastAsia="zh-CN" w:bidi="ar-SA"/>
        </w:rPr>
        <w:t>，</w:t>
      </w:r>
      <w:r>
        <w:rPr>
          <w:rFonts w:hint="eastAsia" w:ascii="宋体" w:hAnsi="宋体" w:eastAsia="宋体" w:cs="宋体"/>
          <w:snapToGrid w:val="0"/>
          <w:color w:val="000000"/>
          <w:spacing w:val="5"/>
          <w:kern w:val="0"/>
          <w:sz w:val="24"/>
          <w:szCs w:val="24"/>
          <w:highlight w:val="none"/>
          <w:lang w:val="en-US" w:eastAsia="en-US" w:bidi="ar-SA"/>
        </w:rPr>
        <w:t>终身维护</w:t>
      </w:r>
    </w:p>
    <w:p w14:paraId="7F574F8C">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3"/>
          <w:kern w:val="0"/>
          <w:sz w:val="24"/>
          <w:szCs w:val="24"/>
          <w:highlight w:val="none"/>
          <w:lang w:val="en-US" w:eastAsia="en-US" w:bidi="ar-SA"/>
        </w:rPr>
        <w:t>二、LED医用内窥镜冷光源</w:t>
      </w:r>
    </w:p>
    <w:p w14:paraId="33EFBC13">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7"/>
          <w:kern w:val="0"/>
          <w:sz w:val="24"/>
          <w:szCs w:val="24"/>
          <w:highlight w:val="none"/>
          <w:lang w:val="en-US" w:eastAsia="en-US" w:bidi="ar-SA"/>
        </w:rPr>
        <w:t>1</w:t>
      </w:r>
      <w:r>
        <w:rPr>
          <w:rFonts w:hint="eastAsia" w:ascii="宋体" w:hAnsi="宋体" w:eastAsia="宋体" w:cs="宋体"/>
          <w:snapToGrid w:val="0"/>
          <w:color w:val="000000"/>
          <w:spacing w:val="-7"/>
          <w:kern w:val="0"/>
          <w:sz w:val="24"/>
          <w:szCs w:val="24"/>
          <w:highlight w:val="none"/>
          <w:lang w:val="en-US" w:eastAsia="zh-CN" w:bidi="ar-SA"/>
        </w:rPr>
        <w:t>.</w:t>
      </w:r>
      <w:r>
        <w:rPr>
          <w:rFonts w:hint="eastAsia" w:ascii="宋体" w:hAnsi="宋体" w:eastAsia="宋体" w:cs="宋体"/>
          <w:snapToGrid w:val="0"/>
          <w:color w:val="000000"/>
          <w:spacing w:val="-7"/>
          <w:kern w:val="0"/>
          <w:sz w:val="24"/>
          <w:szCs w:val="24"/>
          <w:highlight w:val="none"/>
          <w:lang w:val="en-US" w:eastAsia="en-US" w:bidi="ar-SA"/>
        </w:rPr>
        <w:t>LED液晶触摸屏</w:t>
      </w:r>
    </w:p>
    <w:p w14:paraId="37412B95">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
          <w:kern w:val="0"/>
          <w:sz w:val="24"/>
          <w:szCs w:val="24"/>
          <w:highlight w:val="none"/>
          <w:lang w:val="en-US" w:eastAsia="zh-CN" w:bidi="ar-SA"/>
        </w:rPr>
        <w:t>2.</w:t>
      </w:r>
      <w:r>
        <w:rPr>
          <w:rFonts w:hint="eastAsia" w:ascii="宋体" w:hAnsi="宋体" w:eastAsia="宋体" w:cs="宋体"/>
          <w:snapToGrid w:val="0"/>
          <w:color w:val="000000"/>
          <w:spacing w:val="16"/>
          <w:w w:val="100"/>
          <w:kern w:val="0"/>
          <w:sz w:val="24"/>
          <w:szCs w:val="24"/>
          <w:highlight w:val="none"/>
          <w:lang w:val="en-US" w:eastAsia="en-US" w:bidi="ar-SA"/>
        </w:rPr>
        <w:t>★</w:t>
      </w:r>
      <w:r>
        <w:rPr>
          <w:rFonts w:hint="eastAsia" w:ascii="宋体" w:hAnsi="宋体" w:eastAsia="宋体" w:cs="宋体"/>
          <w:snapToGrid w:val="0"/>
          <w:color w:val="000000"/>
          <w:spacing w:val="-1"/>
          <w:kern w:val="0"/>
          <w:sz w:val="24"/>
          <w:szCs w:val="24"/>
          <w:highlight w:val="none"/>
          <w:lang w:val="en-US" w:eastAsia="en-US" w:bidi="ar-SA"/>
        </w:rPr>
        <w:t>触摸屏显示的是工作小时数、亮度、设备内温度</w:t>
      </w:r>
    </w:p>
    <w:p w14:paraId="704ABAEE">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
          <w:kern w:val="0"/>
          <w:sz w:val="24"/>
          <w:szCs w:val="24"/>
          <w:highlight w:val="none"/>
          <w:lang w:val="en-US" w:eastAsia="zh-CN" w:bidi="ar-SA"/>
        </w:rPr>
        <w:t>3.</w:t>
      </w:r>
      <w:r>
        <w:rPr>
          <w:rFonts w:hint="eastAsia" w:ascii="宋体" w:hAnsi="宋体" w:eastAsia="宋体" w:cs="宋体"/>
          <w:snapToGrid w:val="0"/>
          <w:color w:val="000000"/>
          <w:kern w:val="0"/>
          <w:sz w:val="24"/>
          <w:szCs w:val="24"/>
          <w:highlight w:val="none"/>
          <w:lang w:val="en-US" w:eastAsia="en-US" w:bidi="ar-SA"/>
        </w:rPr>
        <w:t>LED</w:t>
      </w:r>
      <w:r>
        <w:rPr>
          <w:rFonts w:hint="eastAsia" w:ascii="宋体" w:hAnsi="宋体" w:eastAsia="宋体" w:cs="宋体"/>
          <w:snapToGrid w:val="0"/>
          <w:color w:val="000000"/>
          <w:spacing w:val="1"/>
          <w:kern w:val="0"/>
          <w:sz w:val="24"/>
          <w:szCs w:val="24"/>
          <w:highlight w:val="none"/>
          <w:lang w:val="en-US" w:eastAsia="en-US" w:bidi="ar-SA"/>
        </w:rPr>
        <w:t xml:space="preserve"> 发光寿命6万小时</w:t>
      </w:r>
    </w:p>
    <w:p w14:paraId="35F5D8D2">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7"/>
          <w:kern w:val="0"/>
          <w:sz w:val="24"/>
          <w:szCs w:val="24"/>
          <w:highlight w:val="none"/>
          <w:lang w:val="en-US" w:eastAsia="en-US" w:bidi="ar-SA"/>
        </w:rPr>
        <w:t>4</w:t>
      </w:r>
      <w:r>
        <w:rPr>
          <w:rFonts w:hint="eastAsia" w:ascii="宋体" w:hAnsi="宋体" w:eastAsia="宋体" w:cs="宋体"/>
          <w:snapToGrid w:val="0"/>
          <w:color w:val="000000"/>
          <w:spacing w:val="-7"/>
          <w:kern w:val="0"/>
          <w:sz w:val="24"/>
          <w:szCs w:val="24"/>
          <w:highlight w:val="none"/>
          <w:lang w:val="en-US" w:eastAsia="zh-CN" w:bidi="ar-SA"/>
        </w:rPr>
        <w:t>.</w:t>
      </w:r>
      <w:r>
        <w:rPr>
          <w:rFonts w:hint="eastAsia" w:ascii="宋体" w:hAnsi="宋体" w:eastAsia="宋体" w:cs="宋体"/>
          <w:snapToGrid w:val="0"/>
          <w:color w:val="000000"/>
          <w:spacing w:val="-7"/>
          <w:kern w:val="0"/>
          <w:sz w:val="24"/>
          <w:szCs w:val="24"/>
          <w:highlight w:val="none"/>
          <w:lang w:val="en-US" w:eastAsia="en-US" w:bidi="ar-SA"/>
        </w:rPr>
        <w:t>色温：3000K～7000K</w:t>
      </w:r>
    </w:p>
    <w:p w14:paraId="1F1E36D2">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4"/>
          <w:kern w:val="0"/>
          <w:sz w:val="24"/>
          <w:szCs w:val="24"/>
          <w:highlight w:val="none"/>
          <w:lang w:val="en-US" w:eastAsia="en-US" w:bidi="ar-SA"/>
        </w:rPr>
        <w:t>5</w:t>
      </w:r>
      <w:r>
        <w:rPr>
          <w:rFonts w:hint="eastAsia" w:ascii="宋体" w:hAnsi="宋体" w:eastAsia="宋体" w:cs="宋体"/>
          <w:snapToGrid w:val="0"/>
          <w:color w:val="000000"/>
          <w:spacing w:val="4"/>
          <w:kern w:val="0"/>
          <w:sz w:val="24"/>
          <w:szCs w:val="24"/>
          <w:highlight w:val="none"/>
          <w:lang w:val="en-US" w:eastAsia="zh-CN" w:bidi="ar-SA"/>
        </w:rPr>
        <w:t>.</w:t>
      </w:r>
      <w:r>
        <w:rPr>
          <w:rFonts w:hint="eastAsia" w:ascii="宋体" w:hAnsi="宋体" w:eastAsia="宋体" w:cs="宋体"/>
          <w:snapToGrid w:val="0"/>
          <w:color w:val="000000"/>
          <w:spacing w:val="4"/>
          <w:kern w:val="0"/>
          <w:sz w:val="24"/>
          <w:szCs w:val="24"/>
          <w:highlight w:val="none"/>
          <w:lang w:val="en-US" w:eastAsia="en-US" w:bidi="ar-SA"/>
        </w:rPr>
        <w:t>使用期限：≥10年</w:t>
      </w:r>
    </w:p>
    <w:p w14:paraId="6BC06EDC">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rightChars="0" w:firstLine="0" w:firstLineChars="0"/>
        <w:jc w:val="left"/>
        <w:textAlignment w:val="baseline"/>
        <w:rPr>
          <w:rFonts w:hint="eastAsia" w:ascii="宋体" w:hAnsi="宋体" w:eastAsia="宋体" w:cs="宋体"/>
          <w:snapToGrid w:val="0"/>
          <w:color w:val="000000"/>
          <w:spacing w:val="-4"/>
          <w:kern w:val="0"/>
          <w:sz w:val="24"/>
          <w:szCs w:val="24"/>
          <w:highlight w:val="none"/>
          <w:lang w:val="en-US" w:eastAsia="zh-CN" w:bidi="ar-SA"/>
        </w:rPr>
      </w:pPr>
      <w:r>
        <w:rPr>
          <w:rFonts w:hint="eastAsia" w:ascii="宋体" w:hAnsi="宋体" w:eastAsia="宋体" w:cs="宋体"/>
          <w:snapToGrid w:val="0"/>
          <w:color w:val="000000"/>
          <w:spacing w:val="-4"/>
          <w:kern w:val="0"/>
          <w:sz w:val="24"/>
          <w:szCs w:val="24"/>
          <w:highlight w:val="none"/>
          <w:lang w:val="en-US" w:eastAsia="en-US" w:bidi="ar-SA"/>
        </w:rPr>
        <w:t>6</w:t>
      </w:r>
      <w:r>
        <w:rPr>
          <w:rFonts w:hint="eastAsia" w:ascii="宋体" w:hAnsi="宋体" w:eastAsia="宋体" w:cs="宋体"/>
          <w:snapToGrid w:val="0"/>
          <w:color w:val="000000"/>
          <w:spacing w:val="-4"/>
          <w:kern w:val="0"/>
          <w:sz w:val="24"/>
          <w:szCs w:val="24"/>
          <w:highlight w:val="none"/>
          <w:lang w:val="en-US" w:eastAsia="zh-CN" w:bidi="ar-SA"/>
        </w:rPr>
        <w:t>.支持</w:t>
      </w:r>
      <w:r>
        <w:rPr>
          <w:rFonts w:hint="eastAsia" w:ascii="宋体" w:hAnsi="宋体" w:eastAsia="宋体" w:cs="宋体"/>
          <w:snapToGrid w:val="0"/>
          <w:color w:val="000000"/>
          <w:spacing w:val="-4"/>
          <w:kern w:val="0"/>
          <w:sz w:val="24"/>
          <w:szCs w:val="24"/>
          <w:highlight w:val="none"/>
          <w:lang w:val="en-US" w:eastAsia="en-US" w:bidi="ar-SA"/>
        </w:rPr>
        <w:t>互联网远程服务</w:t>
      </w:r>
      <w:r>
        <w:rPr>
          <w:rFonts w:hint="eastAsia" w:ascii="宋体" w:hAnsi="宋体" w:eastAsia="宋体" w:cs="宋体"/>
          <w:snapToGrid w:val="0"/>
          <w:color w:val="000000"/>
          <w:spacing w:val="-4"/>
          <w:kern w:val="0"/>
          <w:sz w:val="24"/>
          <w:szCs w:val="24"/>
          <w:highlight w:val="none"/>
          <w:lang w:val="en-US" w:eastAsia="zh-CN" w:bidi="ar-SA"/>
        </w:rPr>
        <w:t>，远程</w:t>
      </w:r>
      <w:r>
        <w:rPr>
          <w:rFonts w:hint="eastAsia" w:ascii="宋体" w:hAnsi="宋体" w:eastAsia="宋体" w:cs="宋体"/>
          <w:snapToGrid w:val="0"/>
          <w:color w:val="000000"/>
          <w:spacing w:val="-4"/>
          <w:kern w:val="0"/>
          <w:sz w:val="24"/>
          <w:szCs w:val="24"/>
          <w:highlight w:val="none"/>
          <w:lang w:val="en-US" w:eastAsia="en-US" w:bidi="ar-SA"/>
        </w:rPr>
        <w:t>调试参数</w:t>
      </w:r>
      <w:r>
        <w:rPr>
          <w:rFonts w:hint="eastAsia" w:ascii="宋体" w:hAnsi="宋体" w:eastAsia="宋体" w:cs="宋体"/>
          <w:snapToGrid w:val="0"/>
          <w:color w:val="000000"/>
          <w:spacing w:val="-4"/>
          <w:kern w:val="0"/>
          <w:sz w:val="24"/>
          <w:szCs w:val="24"/>
          <w:highlight w:val="none"/>
          <w:lang w:val="en-US" w:eastAsia="zh-CN" w:bidi="ar-SA"/>
        </w:rPr>
        <w:t>。</w:t>
      </w:r>
    </w:p>
    <w:p w14:paraId="08739A7F">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rightChars="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6"/>
          <w:kern w:val="0"/>
          <w:sz w:val="24"/>
          <w:szCs w:val="24"/>
          <w:highlight w:val="none"/>
          <w:lang w:val="en-US" w:eastAsia="zh-CN" w:bidi="ar-SA"/>
        </w:rPr>
        <w:t>7.售后</w:t>
      </w:r>
      <w:r>
        <w:rPr>
          <w:rFonts w:hint="eastAsia" w:ascii="宋体" w:hAnsi="宋体" w:eastAsia="宋体" w:cs="宋体"/>
          <w:snapToGrid w:val="0"/>
          <w:color w:val="000000"/>
          <w:spacing w:val="6"/>
          <w:kern w:val="0"/>
          <w:sz w:val="24"/>
          <w:szCs w:val="24"/>
          <w:highlight w:val="none"/>
          <w:lang w:val="en-US" w:eastAsia="en-US" w:bidi="ar-SA"/>
        </w:rPr>
        <w:t>：质保8年</w:t>
      </w:r>
      <w:r>
        <w:rPr>
          <w:rFonts w:hint="eastAsia" w:ascii="宋体" w:hAnsi="宋体" w:eastAsia="宋体" w:cs="宋体"/>
          <w:snapToGrid w:val="0"/>
          <w:color w:val="000000"/>
          <w:spacing w:val="6"/>
          <w:kern w:val="0"/>
          <w:sz w:val="24"/>
          <w:szCs w:val="24"/>
          <w:highlight w:val="none"/>
          <w:lang w:val="en-US" w:eastAsia="zh-CN" w:bidi="ar-SA"/>
        </w:rPr>
        <w:t>，</w:t>
      </w:r>
      <w:r>
        <w:rPr>
          <w:rFonts w:hint="eastAsia" w:ascii="宋体" w:hAnsi="宋体" w:eastAsia="宋体" w:cs="宋体"/>
          <w:snapToGrid w:val="0"/>
          <w:color w:val="000000"/>
          <w:spacing w:val="6"/>
          <w:kern w:val="0"/>
          <w:sz w:val="24"/>
          <w:szCs w:val="24"/>
          <w:highlight w:val="none"/>
          <w:lang w:val="en-US" w:eastAsia="en-US" w:bidi="ar-SA"/>
        </w:rPr>
        <w:t>终身维护</w:t>
      </w:r>
    </w:p>
    <w:p w14:paraId="7348BF48">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
          <w:kern w:val="0"/>
          <w:sz w:val="24"/>
          <w:szCs w:val="24"/>
          <w:highlight w:val="none"/>
          <w:lang w:val="en-US" w:eastAsia="en-US" w:bidi="ar-SA"/>
        </w:rPr>
        <w:t>三、显示器</w:t>
      </w:r>
    </w:p>
    <w:p w14:paraId="69EFE58A">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7"/>
          <w:kern w:val="0"/>
          <w:sz w:val="24"/>
          <w:szCs w:val="24"/>
          <w:highlight w:val="none"/>
          <w:lang w:val="en-US" w:eastAsia="zh-CN" w:bidi="ar-SA"/>
        </w:rPr>
        <w:t>1.</w:t>
      </w:r>
      <w:r>
        <w:rPr>
          <w:rFonts w:hint="eastAsia" w:ascii="宋体" w:hAnsi="宋体" w:eastAsia="宋体" w:cs="宋体"/>
          <w:snapToGrid w:val="0"/>
          <w:color w:val="000000"/>
          <w:spacing w:val="7"/>
          <w:kern w:val="0"/>
          <w:sz w:val="24"/>
          <w:szCs w:val="24"/>
          <w:highlight w:val="none"/>
          <w:lang w:val="en-US" w:eastAsia="en-US" w:bidi="ar-SA"/>
        </w:rPr>
        <w:t>24寸液晶屏</w:t>
      </w:r>
    </w:p>
    <w:p w14:paraId="3A47AC00">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2"/>
          <w:kern w:val="0"/>
          <w:sz w:val="24"/>
          <w:szCs w:val="24"/>
          <w:highlight w:val="none"/>
          <w:lang w:val="en-US" w:eastAsia="en-US" w:bidi="ar-SA"/>
        </w:rPr>
        <w:t>2</w:t>
      </w:r>
      <w:r>
        <w:rPr>
          <w:rFonts w:hint="eastAsia" w:ascii="宋体" w:hAnsi="宋体" w:eastAsia="宋体" w:cs="宋体"/>
          <w:snapToGrid w:val="0"/>
          <w:color w:val="000000"/>
          <w:spacing w:val="-2"/>
          <w:kern w:val="0"/>
          <w:sz w:val="24"/>
          <w:szCs w:val="24"/>
          <w:highlight w:val="none"/>
          <w:lang w:val="en-US" w:eastAsia="zh-CN" w:bidi="ar-SA"/>
        </w:rPr>
        <w:t>.</w:t>
      </w:r>
      <w:r>
        <w:rPr>
          <w:rFonts w:hint="eastAsia" w:ascii="宋体" w:hAnsi="宋体" w:eastAsia="宋体" w:cs="宋体"/>
          <w:snapToGrid w:val="0"/>
          <w:color w:val="000000"/>
          <w:spacing w:val="-2"/>
          <w:kern w:val="0"/>
          <w:sz w:val="24"/>
          <w:szCs w:val="24"/>
          <w:highlight w:val="none"/>
          <w:lang w:val="en-US" w:eastAsia="en-US" w:bidi="ar-SA"/>
        </w:rPr>
        <w:t>比例：16:10</w:t>
      </w:r>
    </w:p>
    <w:p w14:paraId="273EDECF">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3</w:t>
      </w:r>
      <w:r>
        <w:rPr>
          <w:rFonts w:hint="eastAsia" w:ascii="宋体" w:hAnsi="宋体" w:eastAsia="宋体" w:cs="宋体"/>
          <w:snapToGrid w:val="0"/>
          <w:color w:val="000000"/>
          <w:kern w:val="0"/>
          <w:sz w:val="24"/>
          <w:szCs w:val="24"/>
          <w:highlight w:val="none"/>
          <w:lang w:val="en-US" w:eastAsia="zh-CN" w:bidi="ar-SA"/>
        </w:rPr>
        <w:t>.</w:t>
      </w:r>
      <w:r>
        <w:rPr>
          <w:rFonts w:hint="eastAsia" w:ascii="宋体" w:hAnsi="宋体" w:eastAsia="宋体" w:cs="宋体"/>
          <w:snapToGrid w:val="0"/>
          <w:color w:val="000000"/>
          <w:kern w:val="0"/>
          <w:sz w:val="24"/>
          <w:szCs w:val="24"/>
          <w:highlight w:val="none"/>
          <w:lang w:val="en-US" w:eastAsia="en-US" w:bidi="ar-SA"/>
        </w:rPr>
        <w:t>分辨率：1920×1200</w:t>
      </w:r>
    </w:p>
    <w:p w14:paraId="103A2858">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b w:val="0"/>
          <w:bCs w:val="0"/>
          <w:snapToGrid w:val="0"/>
          <w:color w:val="000000"/>
          <w:spacing w:val="-22"/>
          <w:kern w:val="0"/>
          <w:sz w:val="24"/>
          <w:szCs w:val="24"/>
          <w:highlight w:val="none"/>
          <w:lang w:val="en-US" w:eastAsia="en-US" w:bidi="ar-SA"/>
        </w:rPr>
        <w:t>四、工</w:t>
      </w:r>
      <w:r>
        <w:rPr>
          <w:rFonts w:hint="eastAsia" w:ascii="宋体" w:hAnsi="宋体" w:eastAsia="宋体" w:cs="宋体"/>
          <w:snapToGrid w:val="0"/>
          <w:color w:val="000000"/>
          <w:spacing w:val="-22"/>
          <w:kern w:val="0"/>
          <w:sz w:val="24"/>
          <w:szCs w:val="24"/>
          <w:highlight w:val="none"/>
          <w:lang w:val="en-US" w:eastAsia="en-US" w:bidi="ar-SA"/>
        </w:rPr>
        <w:t>作站</w:t>
      </w:r>
    </w:p>
    <w:p w14:paraId="105C4C47">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1.</w:t>
      </w:r>
      <w:r>
        <w:rPr>
          <w:rFonts w:hint="eastAsia" w:ascii="宋体" w:hAnsi="宋体" w:eastAsia="宋体" w:cs="宋体"/>
          <w:snapToGrid w:val="0"/>
          <w:color w:val="000000"/>
          <w:spacing w:val="16"/>
          <w:w w:val="100"/>
          <w:kern w:val="0"/>
          <w:sz w:val="24"/>
          <w:szCs w:val="24"/>
          <w:highlight w:val="none"/>
          <w:lang w:val="en-US" w:eastAsia="en-US" w:bidi="ar-SA"/>
        </w:rPr>
        <w:t>★</w:t>
      </w:r>
      <w:r>
        <w:rPr>
          <w:rFonts w:hint="eastAsia" w:ascii="宋体" w:hAnsi="宋体" w:eastAsia="宋体" w:cs="宋体"/>
          <w:snapToGrid w:val="0"/>
          <w:color w:val="000000"/>
          <w:kern w:val="0"/>
          <w:sz w:val="24"/>
          <w:szCs w:val="24"/>
          <w:highlight w:val="none"/>
          <w:lang w:val="en-US" w:eastAsia="en-US" w:bidi="ar-SA"/>
        </w:rPr>
        <w:t>工作站软件是医用级别，有医疗器械注册证</w:t>
      </w:r>
    </w:p>
    <w:p w14:paraId="38011EA1">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2.</w:t>
      </w:r>
      <w:r>
        <w:rPr>
          <w:rFonts w:hint="eastAsia" w:ascii="宋体" w:hAnsi="宋体" w:eastAsia="宋体" w:cs="宋体"/>
          <w:snapToGrid w:val="0"/>
          <w:color w:val="000000"/>
          <w:kern w:val="0"/>
          <w:sz w:val="24"/>
          <w:szCs w:val="24"/>
          <w:highlight w:val="none"/>
          <w:lang w:val="en-US" w:eastAsia="en-US" w:bidi="ar-SA"/>
        </w:rPr>
        <w:t>支持界面的集成化，将患者基本信息、检查状态列表、报告区域(所见及结论</w:t>
      </w:r>
      <w:r>
        <w:rPr>
          <w:rFonts w:hint="eastAsia" w:ascii="宋体" w:hAnsi="宋体" w:eastAsia="宋体" w:cs="宋体"/>
          <w:snapToGrid w:val="0"/>
          <w:color w:val="000000"/>
          <w:kern w:val="0"/>
          <w:sz w:val="24"/>
          <w:szCs w:val="24"/>
          <w:highlight w:val="none"/>
          <w:lang w:val="en-US" w:eastAsia="zh-CN" w:bidi="ar-SA"/>
        </w:rPr>
        <w:t>）</w:t>
      </w:r>
      <w:r>
        <w:rPr>
          <w:rFonts w:hint="eastAsia" w:ascii="宋体" w:hAnsi="宋体" w:eastAsia="宋体" w:cs="宋体"/>
          <w:snapToGrid w:val="0"/>
          <w:color w:val="000000"/>
          <w:kern w:val="0"/>
          <w:sz w:val="24"/>
          <w:szCs w:val="24"/>
          <w:highlight w:val="none"/>
          <w:lang w:val="en-US" w:eastAsia="en-US" w:bidi="ar-SA"/>
        </w:rPr>
        <w:t>、实时</w:t>
      </w:r>
      <w:r>
        <w:rPr>
          <w:rFonts w:hint="eastAsia" w:ascii="宋体" w:hAnsi="宋体" w:eastAsia="宋体" w:cs="宋体"/>
          <w:snapToGrid w:val="0"/>
          <w:color w:val="000000"/>
          <w:kern w:val="0"/>
          <w:sz w:val="24"/>
          <w:szCs w:val="24"/>
          <w:highlight w:val="none"/>
          <w:lang w:val="en-US" w:eastAsia="zh-CN" w:bidi="ar-SA"/>
        </w:rPr>
        <w:t>视频</w:t>
      </w:r>
      <w:r>
        <w:rPr>
          <w:rFonts w:hint="eastAsia" w:ascii="宋体" w:hAnsi="宋体" w:eastAsia="宋体" w:cs="宋体"/>
          <w:snapToGrid w:val="0"/>
          <w:color w:val="000000"/>
          <w:kern w:val="0"/>
          <w:sz w:val="24"/>
          <w:szCs w:val="24"/>
          <w:highlight w:val="none"/>
          <w:lang w:val="en-US" w:eastAsia="en-US" w:bidi="ar-SA"/>
        </w:rPr>
        <w:t>、已采集图像集成</w:t>
      </w:r>
      <w:r>
        <w:rPr>
          <w:rFonts w:hint="eastAsia" w:ascii="宋体" w:hAnsi="宋体" w:eastAsia="宋体" w:cs="宋体"/>
          <w:snapToGrid w:val="0"/>
          <w:color w:val="000000"/>
          <w:kern w:val="0"/>
          <w:sz w:val="24"/>
          <w:szCs w:val="24"/>
          <w:highlight w:val="none"/>
          <w:lang w:val="en-US" w:eastAsia="zh-CN" w:bidi="ar-SA"/>
        </w:rPr>
        <w:t>在同一</w:t>
      </w:r>
      <w:r>
        <w:rPr>
          <w:rFonts w:hint="eastAsia" w:ascii="宋体" w:hAnsi="宋体" w:eastAsia="宋体" w:cs="宋体"/>
          <w:snapToGrid w:val="0"/>
          <w:color w:val="000000"/>
          <w:kern w:val="0"/>
          <w:sz w:val="24"/>
          <w:szCs w:val="24"/>
          <w:highlight w:val="none"/>
          <w:lang w:val="en-US" w:eastAsia="en-US" w:bidi="ar-SA"/>
        </w:rPr>
        <w:t>界面，方便操作</w:t>
      </w:r>
    </w:p>
    <w:p w14:paraId="0380FB69">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3.</w:t>
      </w:r>
      <w:r>
        <w:rPr>
          <w:rFonts w:hint="eastAsia" w:ascii="宋体" w:hAnsi="宋体" w:eastAsia="宋体" w:cs="宋体"/>
          <w:snapToGrid w:val="0"/>
          <w:color w:val="000000"/>
          <w:kern w:val="0"/>
          <w:sz w:val="24"/>
          <w:szCs w:val="24"/>
          <w:highlight w:val="none"/>
          <w:lang w:val="en-US" w:eastAsia="en-US" w:bidi="ar-SA"/>
        </w:rPr>
        <w:t>医生可以根据需要对内镜图像区域</w:t>
      </w:r>
      <w:r>
        <w:rPr>
          <w:rFonts w:hint="eastAsia" w:ascii="宋体" w:hAnsi="宋体" w:eastAsia="宋体" w:cs="宋体"/>
          <w:snapToGrid w:val="0"/>
          <w:color w:val="000000"/>
          <w:kern w:val="0"/>
          <w:sz w:val="24"/>
          <w:szCs w:val="24"/>
          <w:highlight w:val="none"/>
          <w:lang w:val="en-US" w:eastAsia="zh-CN" w:bidi="ar-SA"/>
        </w:rPr>
        <w:t>的无效</w:t>
      </w:r>
      <w:r>
        <w:rPr>
          <w:rFonts w:hint="eastAsia" w:ascii="宋体" w:hAnsi="宋体" w:eastAsia="宋体" w:cs="宋体"/>
          <w:snapToGrid w:val="0"/>
          <w:color w:val="000000"/>
          <w:kern w:val="0"/>
          <w:sz w:val="24"/>
          <w:szCs w:val="24"/>
          <w:highlight w:val="none"/>
          <w:lang w:val="en-US" w:eastAsia="en-US" w:bidi="ar-SA"/>
        </w:rPr>
        <w:t>图像信息进行自动裁剪，自动裁剪可以自由设置，软件采用画框方式设置图像保留区域，可以自定义多种裁剪方式。</w:t>
      </w:r>
    </w:p>
    <w:p w14:paraId="5F187B71">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3"/>
          <w:kern w:val="0"/>
          <w:sz w:val="24"/>
          <w:szCs w:val="24"/>
          <w:highlight w:val="none"/>
          <w:lang w:val="en-US" w:eastAsia="zh-CN" w:bidi="ar-SA"/>
        </w:rPr>
        <w:t>4.</w:t>
      </w:r>
      <w:r>
        <w:rPr>
          <w:rFonts w:hint="eastAsia" w:ascii="宋体" w:hAnsi="宋体" w:eastAsia="宋体" w:cs="宋体"/>
          <w:snapToGrid w:val="0"/>
          <w:color w:val="000000"/>
          <w:spacing w:val="-3"/>
          <w:kern w:val="0"/>
          <w:sz w:val="24"/>
          <w:szCs w:val="24"/>
          <w:highlight w:val="none"/>
          <w:lang w:val="en-US" w:eastAsia="en-US" w:bidi="ar-SA"/>
        </w:rPr>
        <w:t>支持对内镜影像进行实时录制，录制影像的压缩格式可选，可支持多种压缩格式，并且医生</w:t>
      </w:r>
      <w:r>
        <w:rPr>
          <w:rFonts w:hint="eastAsia" w:ascii="宋体" w:hAnsi="宋体" w:eastAsia="宋体" w:cs="宋体"/>
          <w:snapToGrid w:val="0"/>
          <w:color w:val="000000"/>
          <w:spacing w:val="-3"/>
          <w:kern w:val="0"/>
          <w:sz w:val="24"/>
          <w:szCs w:val="24"/>
          <w:highlight w:val="none"/>
          <w:lang w:val="en-US" w:eastAsia="zh-CN" w:bidi="ar-SA"/>
        </w:rPr>
        <w:t>可以</w:t>
      </w:r>
      <w:r>
        <w:rPr>
          <w:rFonts w:hint="eastAsia" w:ascii="宋体" w:hAnsi="宋体" w:eastAsia="宋体" w:cs="宋体"/>
          <w:snapToGrid w:val="0"/>
          <w:color w:val="000000"/>
          <w:spacing w:val="-2"/>
          <w:kern w:val="0"/>
          <w:sz w:val="24"/>
          <w:szCs w:val="24"/>
          <w:highlight w:val="none"/>
          <w:lang w:val="en-US" w:eastAsia="en-US" w:bidi="ar-SA"/>
        </w:rPr>
        <w:t>根据需要选择录像的输出大小，影像压缩的质量</w:t>
      </w:r>
    </w:p>
    <w:p w14:paraId="76BC9D76">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3"/>
          <w:kern w:val="0"/>
          <w:sz w:val="24"/>
          <w:szCs w:val="24"/>
          <w:highlight w:val="none"/>
          <w:lang w:val="en-US" w:eastAsia="zh-CN" w:bidi="ar-SA"/>
        </w:rPr>
        <w:t>5.</w:t>
      </w:r>
      <w:r>
        <w:rPr>
          <w:rFonts w:hint="eastAsia" w:ascii="宋体" w:hAnsi="宋体" w:eastAsia="宋体" w:cs="宋体"/>
          <w:snapToGrid w:val="0"/>
          <w:color w:val="000000"/>
          <w:spacing w:val="-3"/>
          <w:kern w:val="0"/>
          <w:sz w:val="24"/>
          <w:szCs w:val="24"/>
          <w:highlight w:val="none"/>
          <w:lang w:val="en-US" w:eastAsia="en-US" w:bidi="ar-SA"/>
        </w:rPr>
        <w:t>录像管理中，医生可以对已经录制的影像进行播放、删除、暂停等操作，在播放内镜影像时可</w:t>
      </w:r>
      <w:r>
        <w:rPr>
          <w:rFonts w:hint="eastAsia" w:ascii="宋体" w:hAnsi="宋体" w:eastAsia="宋体" w:cs="宋体"/>
          <w:snapToGrid w:val="0"/>
          <w:color w:val="000000"/>
          <w:kern w:val="0"/>
          <w:sz w:val="24"/>
          <w:szCs w:val="24"/>
          <w:highlight w:val="none"/>
          <w:lang w:val="en-US" w:eastAsia="en-US" w:bidi="ar-SA"/>
        </w:rPr>
        <w:t>对播放录像进行二次回采，回采支持采集快闪预览，并</w:t>
      </w:r>
      <w:r>
        <w:rPr>
          <w:rFonts w:hint="eastAsia" w:ascii="宋体" w:hAnsi="宋体" w:eastAsia="宋体" w:cs="宋体"/>
          <w:snapToGrid w:val="0"/>
          <w:color w:val="000000"/>
          <w:kern w:val="0"/>
          <w:sz w:val="24"/>
          <w:szCs w:val="24"/>
          <w:highlight w:val="none"/>
          <w:lang w:val="en-US" w:eastAsia="zh-CN" w:bidi="ar-SA"/>
        </w:rPr>
        <w:t>设置</w:t>
      </w:r>
      <w:r>
        <w:rPr>
          <w:rFonts w:hint="eastAsia" w:ascii="宋体" w:hAnsi="宋体" w:eastAsia="宋体" w:cs="宋体"/>
          <w:snapToGrid w:val="0"/>
          <w:color w:val="000000"/>
          <w:kern w:val="0"/>
          <w:sz w:val="24"/>
          <w:szCs w:val="24"/>
          <w:highlight w:val="none"/>
          <w:lang w:val="en-US" w:eastAsia="en-US" w:bidi="ar-SA"/>
        </w:rPr>
        <w:t>录像的存储路径，医生可以直接</w:t>
      </w:r>
      <w:r>
        <w:rPr>
          <w:rFonts w:hint="eastAsia" w:ascii="宋体" w:hAnsi="宋体" w:eastAsia="宋体" w:cs="宋体"/>
          <w:snapToGrid w:val="0"/>
          <w:color w:val="000000"/>
          <w:kern w:val="0"/>
          <w:sz w:val="24"/>
          <w:szCs w:val="24"/>
          <w:highlight w:val="none"/>
          <w:lang w:val="en-US" w:eastAsia="zh-CN" w:bidi="ar-SA"/>
        </w:rPr>
        <w:t>找到</w:t>
      </w:r>
      <w:r>
        <w:rPr>
          <w:rFonts w:hint="eastAsia" w:ascii="宋体" w:hAnsi="宋体" w:eastAsia="宋体" w:cs="宋体"/>
          <w:snapToGrid w:val="0"/>
          <w:color w:val="000000"/>
          <w:kern w:val="0"/>
          <w:sz w:val="24"/>
          <w:szCs w:val="24"/>
          <w:highlight w:val="none"/>
          <w:lang w:val="en-US" w:eastAsia="en-US" w:bidi="ar-SA"/>
        </w:rPr>
        <w:t>录像的源文件，方便拷贝</w:t>
      </w:r>
    </w:p>
    <w:p w14:paraId="5A36FC77">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b/>
          <w:bCs/>
          <w:snapToGrid w:val="0"/>
          <w:color w:val="000000"/>
          <w:spacing w:val="-15"/>
          <w:kern w:val="0"/>
          <w:sz w:val="24"/>
          <w:szCs w:val="24"/>
          <w:highlight w:val="none"/>
          <w:lang w:val="en-US" w:eastAsia="en-US" w:bidi="ar-SA"/>
        </w:rPr>
        <w:t>五、台车</w:t>
      </w:r>
    </w:p>
    <w:p w14:paraId="1E435CBE">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
          <w:kern w:val="0"/>
          <w:sz w:val="24"/>
          <w:szCs w:val="24"/>
          <w:highlight w:val="none"/>
          <w:lang w:val="en-US" w:eastAsia="en-US" w:bidi="ar-SA"/>
        </w:rPr>
        <w:t>1</w:t>
      </w:r>
      <w:r>
        <w:rPr>
          <w:rFonts w:hint="eastAsia" w:ascii="宋体" w:hAnsi="宋体" w:eastAsia="宋体" w:cs="宋体"/>
          <w:snapToGrid w:val="0"/>
          <w:color w:val="000000"/>
          <w:spacing w:val="-1"/>
          <w:kern w:val="0"/>
          <w:sz w:val="24"/>
          <w:szCs w:val="24"/>
          <w:highlight w:val="none"/>
          <w:lang w:val="en-US" w:eastAsia="zh-CN" w:bidi="ar-SA"/>
        </w:rPr>
        <w:t>.</w:t>
      </w:r>
      <w:r>
        <w:rPr>
          <w:rFonts w:hint="eastAsia" w:ascii="宋体" w:hAnsi="宋体" w:eastAsia="宋体" w:cs="宋体"/>
          <w:snapToGrid w:val="0"/>
          <w:color w:val="000000"/>
          <w:spacing w:val="-1"/>
          <w:kern w:val="0"/>
          <w:sz w:val="24"/>
          <w:szCs w:val="24"/>
          <w:highlight w:val="none"/>
          <w:lang w:val="en-US" w:eastAsia="en-US" w:bidi="ar-SA"/>
        </w:rPr>
        <w:t>方便移动，具有静音、带锁轮</w:t>
      </w:r>
      <w:r>
        <w:rPr>
          <w:rFonts w:hint="eastAsia" w:ascii="宋体" w:hAnsi="宋体" w:eastAsia="宋体" w:cs="宋体"/>
          <w:snapToGrid w:val="0"/>
          <w:color w:val="000000"/>
          <w:spacing w:val="-1"/>
          <w:kern w:val="0"/>
          <w:sz w:val="24"/>
          <w:szCs w:val="24"/>
          <w:highlight w:val="none"/>
          <w:lang w:val="en-US" w:eastAsia="zh-CN" w:bidi="ar-SA"/>
        </w:rPr>
        <w:t>，</w:t>
      </w:r>
      <w:r>
        <w:rPr>
          <w:rFonts w:hint="eastAsia" w:ascii="宋体" w:hAnsi="宋体" w:eastAsia="宋体" w:cs="宋体"/>
          <w:snapToGrid w:val="0"/>
          <w:color w:val="000000"/>
          <w:spacing w:val="-1"/>
          <w:kern w:val="0"/>
          <w:sz w:val="24"/>
          <w:szCs w:val="24"/>
          <w:highlight w:val="none"/>
          <w:lang w:val="en-US" w:eastAsia="en-US" w:bidi="ar-SA"/>
        </w:rPr>
        <w:t>适用于内窥镜设备摆放，</w:t>
      </w:r>
      <w:r>
        <w:rPr>
          <w:rFonts w:hint="eastAsia" w:ascii="宋体" w:hAnsi="宋体" w:eastAsia="宋体" w:cs="宋体"/>
          <w:snapToGrid w:val="0"/>
          <w:color w:val="000000"/>
          <w:spacing w:val="-1"/>
          <w:kern w:val="0"/>
          <w:sz w:val="24"/>
          <w:szCs w:val="24"/>
          <w:highlight w:val="none"/>
          <w:lang w:val="en-US" w:eastAsia="zh-CN" w:bidi="ar-SA"/>
        </w:rPr>
        <w:t>可</w:t>
      </w:r>
      <w:r>
        <w:rPr>
          <w:rFonts w:hint="eastAsia" w:ascii="宋体" w:hAnsi="宋体" w:eastAsia="宋体" w:cs="宋体"/>
          <w:snapToGrid w:val="0"/>
          <w:color w:val="000000"/>
          <w:spacing w:val="-1"/>
          <w:kern w:val="0"/>
          <w:sz w:val="24"/>
          <w:szCs w:val="24"/>
          <w:highlight w:val="none"/>
          <w:lang w:val="en-US" w:eastAsia="en-US" w:bidi="ar-SA"/>
        </w:rPr>
        <w:t>移动</w:t>
      </w:r>
    </w:p>
    <w:p w14:paraId="2346E1F0">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b/>
          <w:bCs/>
          <w:snapToGrid w:val="0"/>
          <w:color w:val="000000"/>
          <w:spacing w:val="-10"/>
          <w:kern w:val="0"/>
          <w:sz w:val="24"/>
          <w:szCs w:val="24"/>
          <w:highlight w:val="none"/>
          <w:lang w:val="en-US" w:eastAsia="en-US" w:bidi="ar-SA"/>
        </w:rPr>
        <w:t>六、配套镜子</w:t>
      </w:r>
    </w:p>
    <w:p w14:paraId="1C6EC5D6">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2"/>
          <w:kern w:val="0"/>
          <w:sz w:val="24"/>
          <w:szCs w:val="24"/>
          <w:highlight w:val="none"/>
          <w:lang w:val="en-US" w:eastAsia="en-US" w:bidi="ar-SA"/>
        </w:rPr>
        <w:t>1</w:t>
      </w:r>
      <w:r>
        <w:rPr>
          <w:rFonts w:hint="eastAsia" w:ascii="宋体" w:hAnsi="宋体" w:eastAsia="宋体" w:cs="宋体"/>
          <w:snapToGrid w:val="0"/>
          <w:color w:val="000000"/>
          <w:spacing w:val="12"/>
          <w:kern w:val="0"/>
          <w:sz w:val="24"/>
          <w:szCs w:val="24"/>
          <w:highlight w:val="none"/>
          <w:lang w:val="en-US" w:eastAsia="zh-CN" w:bidi="ar-SA"/>
        </w:rPr>
        <w:t>.</w:t>
      </w:r>
      <w:r>
        <w:rPr>
          <w:rFonts w:hint="eastAsia" w:ascii="宋体" w:hAnsi="宋体" w:eastAsia="宋体" w:cs="宋体"/>
          <w:snapToGrid w:val="0"/>
          <w:color w:val="000000"/>
          <w:spacing w:val="12"/>
          <w:kern w:val="0"/>
          <w:sz w:val="24"/>
          <w:szCs w:val="24"/>
          <w:highlight w:val="none"/>
          <w:lang w:val="en-US" w:eastAsia="en-US" w:bidi="ar-SA"/>
        </w:rPr>
        <w:t>耳内窥镜4支</w:t>
      </w:r>
    </w:p>
    <w:p w14:paraId="5ED07A48">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22"/>
          <w:kern w:val="0"/>
          <w:sz w:val="24"/>
          <w:szCs w:val="24"/>
          <w:highlight w:val="none"/>
          <w:lang w:val="en-US" w:eastAsia="zh-CN" w:bidi="ar-SA"/>
        </w:rPr>
        <w:t>2</w:t>
      </w:r>
      <w:r>
        <w:rPr>
          <w:rFonts w:hint="eastAsia" w:ascii="宋体" w:hAnsi="宋体" w:eastAsia="宋体" w:cs="宋体"/>
          <w:snapToGrid w:val="0"/>
          <w:color w:val="000000"/>
          <w:spacing w:val="12"/>
          <w:kern w:val="0"/>
          <w:sz w:val="24"/>
          <w:szCs w:val="24"/>
          <w:highlight w:val="none"/>
          <w:lang w:val="en-US" w:eastAsia="zh-CN" w:bidi="ar-SA"/>
        </w:rPr>
        <w:t>.</w:t>
      </w:r>
      <w:r>
        <w:rPr>
          <w:rFonts w:hint="eastAsia" w:ascii="宋体" w:hAnsi="宋体" w:eastAsia="宋体" w:cs="宋体"/>
          <w:snapToGrid w:val="0"/>
          <w:color w:val="000000"/>
          <w:spacing w:val="22"/>
          <w:kern w:val="0"/>
          <w:sz w:val="24"/>
          <w:szCs w:val="24"/>
          <w:highlight w:val="none"/>
          <w:lang w:val="en-US" w:eastAsia="en-US" w:bidi="ar-SA"/>
        </w:rPr>
        <w:t>0度鼻窦镜4支</w:t>
      </w:r>
    </w:p>
    <w:p w14:paraId="426852C7">
      <w:pPr>
        <w:pageBreakBefore w:val="0"/>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spacing w:val="19"/>
          <w:kern w:val="0"/>
          <w:sz w:val="24"/>
          <w:szCs w:val="24"/>
          <w:highlight w:val="none"/>
          <w:lang w:val="en-US" w:eastAsia="zh-CN" w:bidi="ar-SA"/>
        </w:rPr>
        <w:t>3</w:t>
      </w:r>
      <w:r>
        <w:rPr>
          <w:rFonts w:hint="eastAsia" w:ascii="宋体" w:hAnsi="宋体" w:eastAsia="宋体" w:cs="宋体"/>
          <w:snapToGrid w:val="0"/>
          <w:color w:val="000000"/>
          <w:spacing w:val="12"/>
          <w:kern w:val="0"/>
          <w:sz w:val="24"/>
          <w:szCs w:val="24"/>
          <w:highlight w:val="none"/>
          <w:lang w:val="en-US" w:eastAsia="zh-CN" w:bidi="ar-SA"/>
        </w:rPr>
        <w:t>.</w:t>
      </w:r>
      <w:r>
        <w:rPr>
          <w:rFonts w:hint="eastAsia" w:ascii="宋体" w:hAnsi="宋体" w:eastAsia="宋体" w:cs="宋体"/>
          <w:snapToGrid w:val="0"/>
          <w:color w:val="000000"/>
          <w:spacing w:val="19"/>
          <w:kern w:val="0"/>
          <w:sz w:val="24"/>
          <w:szCs w:val="24"/>
          <w:highlight w:val="none"/>
          <w:lang w:val="en-US" w:eastAsia="en-US" w:bidi="ar-SA"/>
        </w:rPr>
        <w:t>70度鼻窦镜6支</w:t>
      </w:r>
    </w:p>
    <w:p w14:paraId="00098018">
      <w:pPr>
        <w:pageBreakBefore w:val="0"/>
        <w:widowControl/>
        <w:kinsoku w:val="0"/>
        <w:wordWrap/>
        <w:overflowPunct/>
        <w:topLinePunct w:val="0"/>
        <w:autoSpaceDE w:val="0"/>
        <w:autoSpaceDN w:val="0"/>
        <w:bidi w:val="0"/>
        <w:adjustRightInd w:val="0"/>
        <w:snapToGrid w:val="0"/>
        <w:spacing w:beforeAutospacing="0" w:afterAutospacing="0" w:line="460" w:lineRule="exact"/>
        <w:ind w:left="0" w:leftChars="0" w:right="0" w:firstLine="0" w:firstLineChars="0"/>
        <w:jc w:val="left"/>
        <w:textAlignment w:val="baseline"/>
        <w:rPr>
          <w:rFonts w:ascii="Arial" w:hAnsi="Arial" w:eastAsia="Arial" w:cs="Arial"/>
          <w:snapToGrid w:val="0"/>
          <w:color w:val="000000"/>
          <w:kern w:val="0"/>
          <w:sz w:val="21"/>
          <w:szCs w:val="21"/>
          <w:highlight w:val="none"/>
          <w:lang w:val="en-US" w:eastAsia="en-US" w:bidi="ar-SA"/>
        </w:rPr>
      </w:pPr>
    </w:p>
    <w:p w14:paraId="5D67A390">
      <w:pPr>
        <w:pageBreakBefore w:val="0"/>
        <w:wordWrap/>
        <w:overflowPunct/>
        <w:topLinePunct w:val="0"/>
        <w:bidi w:val="0"/>
        <w:spacing w:beforeAutospacing="0" w:afterAutospacing="0" w:line="460" w:lineRule="exact"/>
        <w:ind w:left="0" w:leftChars="0" w:right="0" w:firstLine="0" w:firstLineChars="0"/>
        <w:rPr>
          <w:rFonts w:hint="eastAsia" w:ascii="宋体" w:hAnsi="宋体" w:eastAsia="宋体" w:cs="宋体"/>
          <w:b/>
          <w:bCs/>
          <w:snapToGrid w:val="0"/>
          <w:color w:val="000000"/>
          <w:spacing w:val="-9"/>
          <w:kern w:val="0"/>
          <w:sz w:val="28"/>
          <w:szCs w:val="28"/>
          <w:highlight w:val="none"/>
          <w:lang w:val="en-US" w:eastAsia="zh-CN" w:bidi="ar-SA"/>
        </w:rPr>
      </w:pPr>
      <w:r>
        <w:rPr>
          <w:rFonts w:hint="eastAsia" w:ascii="宋体" w:hAnsi="宋体" w:eastAsia="宋体" w:cs="宋体"/>
          <w:b/>
          <w:bCs/>
          <w:snapToGrid w:val="0"/>
          <w:color w:val="000000"/>
          <w:spacing w:val="-9"/>
          <w:kern w:val="0"/>
          <w:sz w:val="28"/>
          <w:szCs w:val="28"/>
          <w:highlight w:val="none"/>
          <w:lang w:val="en-US" w:eastAsia="zh-CN" w:bidi="ar-SA"/>
        </w:rPr>
        <w:br w:type="page"/>
      </w:r>
    </w:p>
    <w:p w14:paraId="4B2021CB">
      <w:pPr>
        <w:keepNext w:val="0"/>
        <w:keepLines w:val="0"/>
        <w:pageBreakBefore w:val="0"/>
        <w:widowControl/>
        <w:kinsoku/>
        <w:wordWrap/>
        <w:overflowPunct/>
        <w:topLinePunct w:val="0"/>
        <w:autoSpaceDE w:val="0"/>
        <w:autoSpaceDN w:val="0"/>
        <w:bidi w:val="0"/>
        <w:adjustRightInd w:val="0"/>
        <w:snapToGrid w:val="0"/>
        <w:spacing w:beforeAutospacing="0" w:afterAutospacing="0" w:line="460" w:lineRule="exact"/>
        <w:ind w:left="0" w:leftChars="0" w:right="0" w:firstLine="0" w:firstLineChars="0"/>
        <w:jc w:val="center"/>
        <w:textAlignment w:val="baseline"/>
        <w:outlineLvl w:val="2"/>
        <w:rPr>
          <w:rFonts w:hint="eastAsia" w:ascii="宋体" w:hAnsi="宋体" w:eastAsia="宋体" w:cs="宋体"/>
          <w:b/>
          <w:bCs/>
          <w:snapToGrid w:val="0"/>
          <w:color w:val="000000"/>
          <w:kern w:val="0"/>
          <w:sz w:val="28"/>
          <w:szCs w:val="28"/>
          <w:highlight w:val="none"/>
          <w:lang w:val="en-US" w:eastAsia="zh-CN" w:bidi="ar-SA"/>
        </w:rPr>
      </w:pPr>
      <w:r>
        <w:rPr>
          <w:rFonts w:hint="eastAsia" w:ascii="宋体" w:hAnsi="宋体" w:eastAsia="宋体" w:cs="宋体"/>
          <w:b/>
          <w:bCs/>
          <w:snapToGrid w:val="0"/>
          <w:color w:val="000000"/>
          <w:spacing w:val="-9"/>
          <w:kern w:val="0"/>
          <w:sz w:val="28"/>
          <w:szCs w:val="28"/>
          <w:highlight w:val="none"/>
          <w:lang w:val="en-US" w:eastAsia="zh-CN" w:bidi="ar-SA"/>
        </w:rPr>
        <w:t>设备2.</w:t>
      </w:r>
      <w:r>
        <w:rPr>
          <w:rFonts w:hint="eastAsia" w:ascii="宋体" w:hAnsi="宋体" w:eastAsia="宋体" w:cs="宋体"/>
          <w:b/>
          <w:bCs/>
          <w:snapToGrid w:val="0"/>
          <w:color w:val="000000"/>
          <w:spacing w:val="-9"/>
          <w:kern w:val="0"/>
          <w:sz w:val="28"/>
          <w:szCs w:val="28"/>
          <w:highlight w:val="none"/>
          <w:lang w:val="en-US" w:eastAsia="en-US" w:bidi="ar-SA"/>
        </w:rPr>
        <w:t>体外</w:t>
      </w:r>
      <w:r>
        <w:rPr>
          <w:rFonts w:hint="eastAsia" w:ascii="宋体" w:hAnsi="宋体" w:eastAsia="宋体" w:cs="宋体"/>
          <w:b/>
          <w:bCs/>
          <w:snapToGrid w:val="0"/>
          <w:color w:val="000000"/>
          <w:spacing w:val="-9"/>
          <w:kern w:val="0"/>
          <w:sz w:val="28"/>
          <w:szCs w:val="28"/>
          <w:highlight w:val="none"/>
          <w:lang w:val="en-US" w:eastAsia="zh-CN" w:bidi="ar-SA"/>
        </w:rPr>
        <w:t>冲击</w:t>
      </w:r>
      <w:r>
        <w:rPr>
          <w:rFonts w:hint="eastAsia" w:ascii="宋体" w:hAnsi="宋体" w:eastAsia="宋体" w:cs="宋体"/>
          <w:b/>
          <w:bCs/>
          <w:snapToGrid w:val="0"/>
          <w:color w:val="000000"/>
          <w:spacing w:val="-9"/>
          <w:kern w:val="0"/>
          <w:sz w:val="28"/>
          <w:szCs w:val="28"/>
          <w:highlight w:val="none"/>
          <w:lang w:val="en-US" w:eastAsia="en-US" w:bidi="ar-SA"/>
        </w:rPr>
        <w:t>波碎石机</w:t>
      </w:r>
      <w:r>
        <w:rPr>
          <w:rFonts w:hint="eastAsia" w:ascii="宋体" w:hAnsi="宋体" w:eastAsia="宋体" w:cs="宋体"/>
          <w:b/>
          <w:bCs/>
          <w:snapToGrid w:val="0"/>
          <w:color w:val="000000"/>
          <w:spacing w:val="-9"/>
          <w:kern w:val="0"/>
          <w:sz w:val="28"/>
          <w:szCs w:val="28"/>
          <w:highlight w:val="none"/>
          <w:lang w:val="en-US" w:eastAsia="zh-CN" w:bidi="ar-SA"/>
        </w:rPr>
        <w:t>技术要求</w:t>
      </w:r>
    </w:p>
    <w:p w14:paraId="5960871D">
      <w:pPr>
        <w:keepNext w:val="0"/>
        <w:keepLines w:val="0"/>
        <w:pageBreakBefore w:val="0"/>
        <w:tabs>
          <w:tab w:val="left" w:pos="3369"/>
          <w:tab w:val="left" w:pos="6210"/>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bCs/>
          <w:iCs/>
          <w:kern w:val="0"/>
          <w:sz w:val="24"/>
          <w:highlight w:val="none"/>
        </w:rPr>
      </w:pPr>
      <w:r>
        <w:rPr>
          <w:rFonts w:hint="eastAsia" w:ascii="书宋-简" w:hAnsi="书宋-简" w:eastAsia="书宋-简" w:cs="书宋-简"/>
          <w:b/>
          <w:bCs/>
          <w:iCs/>
          <w:sz w:val="24"/>
          <w:highlight w:val="none"/>
        </w:rPr>
        <w:t xml:space="preserve">1.  用途：用于粉碎治疗泌尿系结石       </w:t>
      </w:r>
    </w:p>
    <w:p w14:paraId="1ECA6734">
      <w:pPr>
        <w:keepNext w:val="0"/>
        <w:keepLines w:val="0"/>
        <w:pageBreakBefore w:val="0"/>
        <w:tabs>
          <w:tab w:val="left" w:pos="3369"/>
          <w:tab w:val="left" w:pos="6210"/>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sz w:val="24"/>
          <w:highlight w:val="none"/>
        </w:rPr>
      </w:pPr>
      <w:r>
        <w:rPr>
          <w:rFonts w:hint="eastAsia" w:ascii="书宋-简" w:hAnsi="书宋-简" w:eastAsia="书宋-简" w:cs="书宋-简"/>
          <w:b/>
          <w:bCs/>
          <w:iCs/>
          <w:sz w:val="24"/>
          <w:highlight w:val="none"/>
        </w:rPr>
        <w:t>2.  冲击波源</w:t>
      </w:r>
    </w:p>
    <w:p w14:paraId="1A925A66">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2.1 配置电磁式冲击波源（可兼容液电式冲击波源）</w:t>
      </w:r>
    </w:p>
    <w:p w14:paraId="5AE70B34">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rPr>
      </w:pPr>
      <w:r>
        <w:rPr>
          <w:rFonts w:hint="eastAsia" w:ascii="宋体" w:hAnsi="宋体" w:eastAsia="宋体" w:cs="宋体"/>
          <w:snapToGrid w:val="0"/>
          <w:color w:val="000000"/>
          <w:spacing w:val="16"/>
          <w:w w:val="100"/>
          <w:kern w:val="0"/>
          <w:sz w:val="24"/>
          <w:szCs w:val="24"/>
          <w:highlight w:val="none"/>
          <w:lang w:val="en-US" w:eastAsia="en-US" w:bidi="ar-SA"/>
        </w:rPr>
        <w:t>★</w:t>
      </w:r>
      <w:r>
        <w:rPr>
          <w:rFonts w:hint="eastAsia" w:ascii="书宋-简" w:hAnsi="书宋-简" w:eastAsia="书宋-简" w:cs="书宋-简"/>
          <w:sz w:val="24"/>
          <w:highlight w:val="none"/>
        </w:rPr>
        <w:t xml:space="preserve">2.2 </w:t>
      </w:r>
      <w:r>
        <w:rPr>
          <w:rFonts w:hint="eastAsia" w:ascii="书宋-简" w:hAnsi="书宋-简" w:eastAsia="书宋-简" w:cs="书宋-简"/>
          <w:kern w:val="0"/>
          <w:sz w:val="24"/>
          <w:highlight w:val="none"/>
        </w:rPr>
        <w:t>冲击波源配有智能化负压装置（即抽真空装置）</w:t>
      </w:r>
    </w:p>
    <w:p w14:paraId="4D8595EF">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2.</w:t>
      </w:r>
      <w:r>
        <w:rPr>
          <w:rFonts w:hint="eastAsia" w:ascii="书宋-简" w:hAnsi="书宋-简" w:eastAsia="书宋-简" w:cs="书宋-简"/>
          <w:sz w:val="24"/>
          <w:highlight w:val="none"/>
          <w:lang w:val="en-US" w:eastAsia="zh-CN"/>
        </w:rPr>
        <w:t>3</w:t>
      </w:r>
      <w:r>
        <w:rPr>
          <w:rFonts w:hint="eastAsia" w:ascii="书宋-简" w:hAnsi="书宋-简" w:eastAsia="书宋-简" w:cs="书宋-简"/>
          <w:sz w:val="24"/>
          <w:highlight w:val="none"/>
        </w:rPr>
        <w:t xml:space="preserve"> 一体化智能高频逆变供能集成系统</w:t>
      </w:r>
    </w:p>
    <w:p w14:paraId="791118CD">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2.</w:t>
      </w:r>
      <w:r>
        <w:rPr>
          <w:rFonts w:hint="eastAsia" w:ascii="书宋-简" w:hAnsi="书宋-简" w:eastAsia="书宋-简" w:cs="书宋-简"/>
          <w:sz w:val="24"/>
          <w:highlight w:val="none"/>
          <w:lang w:val="en-US" w:eastAsia="zh-CN"/>
        </w:rPr>
        <w:t>4</w:t>
      </w:r>
      <w:r>
        <w:rPr>
          <w:rFonts w:hint="eastAsia" w:ascii="书宋-简" w:hAnsi="书宋-简" w:eastAsia="书宋-简" w:cs="书宋-简"/>
          <w:sz w:val="24"/>
          <w:highlight w:val="none"/>
        </w:rPr>
        <w:t xml:space="preserve"> 冲击波治疗深度≥130mm</w:t>
      </w:r>
    </w:p>
    <w:p w14:paraId="CF2F3FA6">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2.</w:t>
      </w:r>
      <w:r>
        <w:rPr>
          <w:rFonts w:hint="eastAsia" w:ascii="书宋-简" w:hAnsi="书宋-简" w:eastAsia="书宋-简" w:cs="书宋-简"/>
          <w:sz w:val="24"/>
          <w:highlight w:val="none"/>
          <w:lang w:val="en-US" w:eastAsia="zh-CN"/>
        </w:rPr>
        <w:t>5</w:t>
      </w:r>
      <w:r>
        <w:rPr>
          <w:rFonts w:hint="eastAsia" w:ascii="书宋-简" w:hAnsi="书宋-简" w:eastAsia="书宋-简" w:cs="书宋-简"/>
          <w:sz w:val="24"/>
          <w:highlight w:val="none"/>
        </w:rPr>
        <w:t>冲击波源和L臂可以上下翻转≥180°,冲击波源、L臂和超</w:t>
      </w:r>
      <w:r>
        <w:rPr>
          <w:rFonts w:hint="eastAsia" w:ascii="书宋-简" w:hAnsi="书宋-简" w:eastAsia="书宋-简" w:cs="书宋-简"/>
          <w:sz w:val="24"/>
          <w:highlight w:val="none"/>
          <w:lang w:val="en-US"/>
        </w:rPr>
        <w:t>声</w:t>
      </w:r>
      <w:r>
        <w:rPr>
          <w:rFonts w:hint="eastAsia" w:ascii="书宋-简" w:hAnsi="书宋-简" w:eastAsia="书宋-简" w:cs="书宋-简"/>
          <w:sz w:val="24"/>
          <w:highlight w:val="none"/>
        </w:rPr>
        <w:t>定位装置可从患者身体的上（下）方旋转到患者身体的下（上）方定靶和碎石</w:t>
      </w:r>
    </w:p>
    <w:p w14:paraId="DB51721B">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sz w:val="24"/>
          <w:highlight w:val="none"/>
          <w:lang w:eastAsia="zh-CN"/>
        </w:rPr>
      </w:pPr>
      <w:r>
        <w:rPr>
          <w:rFonts w:hint="eastAsia" w:ascii="书宋-简" w:hAnsi="书宋-简" w:eastAsia="书宋-简" w:cs="书宋-简"/>
          <w:b/>
          <w:sz w:val="24"/>
          <w:highlight w:val="none"/>
        </w:rPr>
        <w:t xml:space="preserve">3.  </w:t>
      </w:r>
      <w:r>
        <w:rPr>
          <w:rFonts w:hint="eastAsia" w:ascii="书宋-简" w:hAnsi="书宋-简" w:eastAsia="书宋-简" w:cs="书宋-简"/>
          <w:b/>
          <w:sz w:val="24"/>
          <w:highlight w:val="none"/>
          <w:lang w:val="en-US" w:eastAsia="zh-CN"/>
        </w:rPr>
        <w:t>搭载</w:t>
      </w:r>
      <w:r>
        <w:rPr>
          <w:rFonts w:hint="eastAsia" w:ascii="书宋-简" w:hAnsi="书宋-简" w:eastAsia="书宋-简" w:cs="书宋-简"/>
          <w:b/>
          <w:sz w:val="24"/>
          <w:highlight w:val="none"/>
        </w:rPr>
        <w:t>双</w:t>
      </w:r>
      <w:r>
        <w:rPr>
          <w:rFonts w:hint="eastAsia" w:ascii="书宋-简" w:hAnsi="书宋-简" w:eastAsia="书宋-简" w:cs="书宋-简"/>
          <w:b/>
          <w:bCs/>
          <w:iCs/>
          <w:sz w:val="24"/>
          <w:highlight w:val="none"/>
        </w:rPr>
        <w:t>定靶系统</w:t>
      </w:r>
      <w:r>
        <w:rPr>
          <w:rFonts w:hint="eastAsia" w:ascii="书宋-简" w:hAnsi="书宋-简" w:eastAsia="书宋-简" w:cs="书宋-简"/>
          <w:b/>
          <w:bCs/>
          <w:iCs/>
          <w:sz w:val="24"/>
          <w:highlight w:val="none"/>
          <w:lang w:eastAsia="zh-CN"/>
        </w:rPr>
        <w:t>（</w:t>
      </w:r>
      <w:r>
        <w:rPr>
          <w:rFonts w:hint="eastAsia" w:ascii="书宋-简" w:hAnsi="书宋-简" w:eastAsia="书宋-简" w:cs="书宋-简"/>
          <w:sz w:val="24"/>
          <w:highlight w:val="none"/>
        </w:rPr>
        <w:t>一键式智能自动定靶系统+</w:t>
      </w:r>
      <w:r>
        <w:rPr>
          <w:rFonts w:hint="eastAsia" w:ascii="书宋-简" w:hAnsi="书宋-简" w:eastAsia="书宋-简" w:cs="书宋-简"/>
          <w:bCs/>
          <w:iCs/>
          <w:sz w:val="24"/>
          <w:highlight w:val="none"/>
        </w:rPr>
        <w:t>电动定靶系统</w:t>
      </w:r>
      <w:r>
        <w:rPr>
          <w:rFonts w:hint="eastAsia" w:ascii="书宋-简" w:hAnsi="书宋-简" w:eastAsia="书宋-简" w:cs="书宋-简"/>
          <w:b/>
          <w:bCs/>
          <w:iCs/>
          <w:sz w:val="24"/>
          <w:highlight w:val="none"/>
          <w:lang w:eastAsia="zh-CN"/>
        </w:rPr>
        <w:t>）</w:t>
      </w:r>
    </w:p>
    <w:p w14:paraId="C420D811">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bCs/>
          <w:iCs/>
          <w:sz w:val="24"/>
          <w:highlight w:val="none"/>
        </w:rPr>
      </w:pPr>
      <w:r>
        <w:rPr>
          <w:rFonts w:hint="eastAsia" w:ascii="宋体" w:hAnsi="宋体" w:eastAsia="宋体" w:cs="宋体"/>
          <w:snapToGrid w:val="0"/>
          <w:color w:val="000000"/>
          <w:spacing w:val="16"/>
          <w:w w:val="100"/>
          <w:kern w:val="0"/>
          <w:sz w:val="24"/>
          <w:szCs w:val="24"/>
          <w:highlight w:val="none"/>
          <w:lang w:val="en-US" w:eastAsia="en-US" w:bidi="ar-SA"/>
        </w:rPr>
        <w:t>★</w:t>
      </w:r>
      <w:r>
        <w:rPr>
          <w:rFonts w:hint="eastAsia" w:ascii="书宋-简" w:hAnsi="书宋-简" w:eastAsia="书宋-简" w:cs="书宋-简"/>
          <w:b/>
          <w:bCs/>
          <w:iCs/>
          <w:sz w:val="24"/>
          <w:highlight w:val="none"/>
        </w:rPr>
        <w:t xml:space="preserve">3.1  </w:t>
      </w:r>
      <w:r>
        <w:rPr>
          <w:rFonts w:hint="eastAsia" w:ascii="书宋-简" w:hAnsi="书宋-简" w:eastAsia="书宋-简" w:cs="书宋-简"/>
          <w:b/>
          <w:sz w:val="24"/>
          <w:highlight w:val="none"/>
        </w:rPr>
        <w:t>一键式焦点可视化智能自动快速定靶系统</w:t>
      </w:r>
    </w:p>
    <w:p w14:paraId="6A4BFBC4">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b/>
          <w:bCs/>
          <w:iCs/>
          <w:sz w:val="24"/>
          <w:highlight w:val="none"/>
        </w:rPr>
      </w:pPr>
      <w:r>
        <w:rPr>
          <w:rFonts w:hint="eastAsia" w:ascii="书宋-简" w:hAnsi="书宋-简" w:eastAsia="书宋-简" w:cs="书宋-简"/>
          <w:b/>
          <w:bCs/>
          <w:iCs/>
          <w:sz w:val="24"/>
          <w:highlight w:val="none"/>
        </w:rPr>
        <w:t>3.2  电动定靶系统</w:t>
      </w:r>
    </w:p>
    <w:p w14:paraId="29C746CC">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sz w:val="24"/>
          <w:highlight w:val="none"/>
        </w:rPr>
      </w:pPr>
      <w:r>
        <w:rPr>
          <w:rFonts w:hint="eastAsia" w:ascii="书宋-简" w:hAnsi="书宋-简" w:eastAsia="书宋-简" w:cs="书宋-简"/>
          <w:sz w:val="24"/>
          <w:highlight w:val="none"/>
        </w:rPr>
        <w:t>3.2.1  探头轴心对焦点作直线运动（电动）行程0~</w:t>
      </w:r>
      <w:r>
        <w:rPr>
          <w:rFonts w:hint="eastAsia" w:ascii="书宋-简" w:hAnsi="书宋-简" w:eastAsia="书宋-简" w:cs="书宋-简"/>
          <w:sz w:val="24"/>
          <w:highlight w:val="none"/>
          <w:lang w:val="en-US"/>
        </w:rPr>
        <w:t>10</w:t>
      </w:r>
      <w:r>
        <w:rPr>
          <w:rFonts w:hint="eastAsia" w:ascii="书宋-简" w:hAnsi="书宋-简" w:eastAsia="书宋-简" w:cs="书宋-简"/>
          <w:sz w:val="24"/>
          <w:highlight w:val="none"/>
        </w:rPr>
        <w:t>0mm</w:t>
      </w:r>
      <w:r>
        <w:rPr>
          <w:rFonts w:hint="eastAsia" w:ascii="书宋-简" w:hAnsi="书宋-简" w:eastAsia="书宋-简" w:cs="书宋-简"/>
          <w:b/>
          <w:sz w:val="24"/>
          <w:highlight w:val="none"/>
        </w:rPr>
        <w:tab/>
      </w:r>
      <w:r>
        <w:rPr>
          <w:rFonts w:hint="eastAsia" w:ascii="书宋-简" w:hAnsi="书宋-简" w:eastAsia="书宋-简" w:cs="书宋-简"/>
          <w:b/>
          <w:sz w:val="24"/>
          <w:highlight w:val="none"/>
        </w:rPr>
        <w:tab/>
      </w:r>
    </w:p>
    <w:p w14:paraId="4A38729A">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lang w:val="en-US" w:eastAsia="zh-CN"/>
        </w:rPr>
      </w:pPr>
      <w:r>
        <w:rPr>
          <w:rFonts w:hint="eastAsia" w:ascii="书宋-简" w:hAnsi="书宋-简" w:eastAsia="书宋-简" w:cs="书宋-简"/>
          <w:sz w:val="24"/>
          <w:highlight w:val="none"/>
        </w:rPr>
        <w:t>3.2.2  探头轴心对焦点作环形运动</w:t>
      </w:r>
    </w:p>
    <w:p w14:paraId="B60C8502">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b/>
          <w:sz w:val="24"/>
          <w:highlight w:val="none"/>
        </w:rPr>
      </w:pPr>
      <w:r>
        <w:rPr>
          <w:rFonts w:hint="eastAsia" w:ascii="书宋-简" w:hAnsi="书宋-简" w:eastAsia="书宋-简" w:cs="书宋-简"/>
          <w:b/>
          <w:sz w:val="24"/>
          <w:highlight w:val="none"/>
        </w:rPr>
        <w:t xml:space="preserve">4. </w:t>
      </w:r>
      <w:r>
        <w:rPr>
          <w:rFonts w:hint="eastAsia" w:ascii="书宋-简" w:hAnsi="书宋-简" w:eastAsia="书宋-简" w:cs="书宋-简"/>
          <w:b/>
          <w:sz w:val="24"/>
          <w:highlight w:val="none"/>
          <w:lang w:val="en-US" w:eastAsia="zh-CN"/>
        </w:rPr>
        <w:t>定靶</w:t>
      </w:r>
      <w:r>
        <w:rPr>
          <w:rFonts w:hint="eastAsia" w:ascii="书宋-简" w:hAnsi="书宋-简" w:eastAsia="书宋-简" w:cs="书宋-简"/>
          <w:b/>
          <w:sz w:val="24"/>
          <w:highlight w:val="none"/>
        </w:rPr>
        <w:t>操作系统</w:t>
      </w:r>
    </w:p>
    <w:p w14:paraId="864326AC">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4.1  触摸屏操作和显示工作参数</w:t>
      </w:r>
    </w:p>
    <w:p w14:paraId="88C15F6C">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4.2  冲击波能量连续可调</w:t>
      </w:r>
    </w:p>
    <w:p w14:paraId="0F48D688">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sz w:val="24"/>
          <w:highlight w:val="none"/>
          <w:lang w:val="en-US"/>
        </w:rPr>
      </w:pPr>
      <w:r>
        <w:rPr>
          <w:rFonts w:hint="eastAsia" w:ascii="书宋-简" w:hAnsi="书宋-简" w:eastAsia="书宋-简" w:cs="书宋-简"/>
          <w:sz w:val="24"/>
          <w:highlight w:val="none"/>
        </w:rPr>
        <w:t>4.3  冲击波触发频率：</w:t>
      </w:r>
      <w:r>
        <w:rPr>
          <w:rFonts w:hint="eastAsia" w:ascii="书宋-简" w:hAnsi="书宋-简" w:eastAsia="书宋-简" w:cs="书宋-简"/>
          <w:sz w:val="24"/>
          <w:highlight w:val="none"/>
          <w:lang w:val="en-US" w:eastAsia="zh-CN"/>
        </w:rPr>
        <w:t>0.5</w:t>
      </w:r>
      <w:r>
        <w:rPr>
          <w:rFonts w:hint="eastAsia" w:ascii="书宋-简" w:hAnsi="书宋-简" w:eastAsia="书宋-简" w:cs="书宋-简"/>
          <w:sz w:val="24"/>
          <w:highlight w:val="none"/>
        </w:rPr>
        <w:t>~</w:t>
      </w:r>
      <w:r>
        <w:rPr>
          <w:rFonts w:hint="eastAsia" w:ascii="书宋-简" w:hAnsi="书宋-简" w:eastAsia="书宋-简" w:cs="书宋-简"/>
          <w:sz w:val="24"/>
          <w:highlight w:val="none"/>
          <w:lang w:val="en-US" w:eastAsia="zh-CN"/>
        </w:rPr>
        <w:t>2Hz</w:t>
      </w:r>
    </w:p>
    <w:p w14:paraId="362B8E0F">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sz w:val="24"/>
          <w:highlight w:val="none"/>
          <w:lang w:val="en-US" w:eastAsia="zh-CN"/>
        </w:rPr>
      </w:pPr>
      <w:r>
        <w:rPr>
          <w:rFonts w:hint="eastAsia" w:ascii="书宋-简" w:hAnsi="书宋-简" w:eastAsia="书宋-简" w:cs="书宋-简"/>
          <w:sz w:val="24"/>
          <w:highlight w:val="none"/>
        </w:rPr>
        <w:t>4.4  触发方式：手动、连续和心电同步</w:t>
      </w:r>
    </w:p>
    <w:p w14:paraId="0E783DB2">
      <w:pPr>
        <w:keepNext w:val="0"/>
        <w:keepLines w:val="0"/>
        <w:pageBreakBefore w:val="0"/>
        <w:kinsoku/>
        <w:wordWrap/>
        <w:overflowPunct/>
        <w:topLinePunct w:val="0"/>
        <w:autoSpaceDE/>
        <w:autoSpaceDN/>
        <w:bidi w:val="0"/>
        <w:adjustRightInd/>
        <w:spacing w:line="480" w:lineRule="exac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eastAsia="zh-CN"/>
        </w:rPr>
        <w:t>4.5.</w:t>
      </w:r>
      <w:r>
        <w:rPr>
          <w:rFonts w:hint="eastAsia" w:ascii="书宋-简" w:hAnsi="书宋-简" w:eastAsia="书宋-简" w:cs="书宋-简"/>
          <w:sz w:val="24"/>
          <w:highlight w:val="none"/>
        </w:rPr>
        <w:t xml:space="preserve">  摇杆控制操作装置</w:t>
      </w:r>
    </w:p>
    <w:p w14:paraId="1F14C6B1">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sz w:val="24"/>
          <w:highlight w:val="none"/>
        </w:rPr>
      </w:pPr>
      <w:r>
        <w:rPr>
          <w:rFonts w:hint="eastAsia" w:ascii="书宋-简" w:hAnsi="书宋-简" w:eastAsia="书宋-简" w:cs="书宋-简"/>
          <w:b/>
          <w:sz w:val="24"/>
          <w:highlight w:val="none"/>
          <w:lang w:val="en-US" w:eastAsia="zh-CN"/>
        </w:rPr>
        <w:t>5</w:t>
      </w:r>
      <w:r>
        <w:rPr>
          <w:rFonts w:hint="eastAsia" w:ascii="书宋-简" w:hAnsi="书宋-简" w:eastAsia="书宋-简" w:cs="书宋-简"/>
          <w:b/>
          <w:sz w:val="24"/>
          <w:highlight w:val="none"/>
        </w:rPr>
        <w:t xml:space="preserve">.  </w:t>
      </w:r>
      <w:r>
        <w:rPr>
          <w:rFonts w:hint="eastAsia" w:ascii="书宋-简" w:hAnsi="书宋-简" w:eastAsia="书宋-简" w:cs="书宋-简"/>
          <w:b/>
          <w:kern w:val="0"/>
          <w:sz w:val="24"/>
          <w:highlight w:val="none"/>
        </w:rPr>
        <w:t>无障碍移位装置</w:t>
      </w:r>
    </w:p>
    <w:p w14:paraId="57A844A6">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sz w:val="24"/>
          <w:highlight w:val="none"/>
        </w:rPr>
      </w:pPr>
      <w:r>
        <w:rPr>
          <w:rFonts w:hint="eastAsia" w:ascii="书宋-简" w:hAnsi="书宋-简" w:eastAsia="书宋-简" w:cs="书宋-简"/>
          <w:sz w:val="24"/>
          <w:highlight w:val="none"/>
          <w:lang w:val="en-US" w:eastAsia="zh-CN"/>
        </w:rPr>
        <w:t>5.1</w:t>
      </w:r>
      <w:r>
        <w:rPr>
          <w:rFonts w:hint="eastAsia" w:ascii="书宋-简" w:hAnsi="书宋-简" w:eastAsia="书宋-简" w:cs="书宋-简"/>
          <w:sz w:val="24"/>
          <w:highlight w:val="none"/>
        </w:rPr>
        <w:t>冲击波治疗头、</w:t>
      </w:r>
      <w:r>
        <w:rPr>
          <w:rFonts w:hint="eastAsia" w:ascii="书宋-简" w:hAnsi="书宋-简" w:eastAsia="书宋-简" w:cs="书宋-简"/>
          <w:sz w:val="24"/>
          <w:highlight w:val="none"/>
          <w:lang w:val="en-US"/>
        </w:rPr>
        <w:t>L</w:t>
      </w:r>
      <w:r>
        <w:rPr>
          <w:rFonts w:hint="eastAsia" w:ascii="书宋-简" w:hAnsi="书宋-简" w:eastAsia="书宋-简" w:cs="书宋-简"/>
          <w:sz w:val="24"/>
          <w:highlight w:val="none"/>
        </w:rPr>
        <w:t>形臂和超</w:t>
      </w:r>
      <w:r>
        <w:rPr>
          <w:rFonts w:hint="eastAsia" w:ascii="书宋-简" w:hAnsi="书宋-简" w:eastAsia="书宋-简" w:cs="书宋-简"/>
          <w:sz w:val="24"/>
          <w:highlight w:val="none"/>
          <w:lang w:val="en-US"/>
        </w:rPr>
        <w:t>声</w:t>
      </w:r>
      <w:r>
        <w:rPr>
          <w:rFonts w:hint="eastAsia" w:ascii="书宋-简" w:hAnsi="书宋-简" w:eastAsia="书宋-简" w:cs="书宋-简"/>
          <w:sz w:val="24"/>
          <w:highlight w:val="none"/>
        </w:rPr>
        <w:t>定位装置上下翻转（180°以上）变换方向时，不移动治疗床，只需主机原地旋转90°，方便医生和患者</w:t>
      </w:r>
    </w:p>
    <w:p w14:paraId="D616838A">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sz w:val="24"/>
          <w:highlight w:val="none"/>
        </w:rPr>
      </w:pPr>
      <w:r>
        <w:rPr>
          <w:rFonts w:hint="eastAsia" w:ascii="书宋-简" w:hAnsi="书宋-简" w:eastAsia="书宋-简" w:cs="书宋-简"/>
          <w:b/>
          <w:bCs/>
          <w:iCs/>
          <w:sz w:val="24"/>
          <w:highlight w:val="none"/>
          <w:lang w:val="en-US" w:eastAsia="zh-CN"/>
        </w:rPr>
        <w:t>6</w:t>
      </w:r>
      <w:r>
        <w:rPr>
          <w:rFonts w:hint="eastAsia" w:ascii="书宋-简" w:hAnsi="书宋-简" w:eastAsia="书宋-简" w:cs="书宋-简"/>
          <w:b/>
          <w:bCs/>
          <w:iCs/>
          <w:sz w:val="24"/>
          <w:highlight w:val="none"/>
        </w:rPr>
        <w:t>.  治疗床</w:t>
      </w:r>
      <w:r>
        <w:rPr>
          <w:rFonts w:hint="eastAsia" w:ascii="书宋-简" w:hAnsi="书宋-简" w:eastAsia="书宋-简" w:cs="书宋-简"/>
          <w:b/>
          <w:sz w:val="24"/>
          <w:highlight w:val="none"/>
        </w:rPr>
        <w:tab/>
      </w:r>
      <w:r>
        <w:rPr>
          <w:rFonts w:hint="eastAsia" w:ascii="书宋-简" w:hAnsi="书宋-简" w:eastAsia="书宋-简" w:cs="书宋-简"/>
          <w:b/>
          <w:sz w:val="24"/>
          <w:highlight w:val="none"/>
        </w:rPr>
        <w:tab/>
      </w:r>
    </w:p>
    <w:p w14:paraId="6E8FDE4B">
      <w:pPr>
        <w:keepNext w:val="0"/>
        <w:keepLines w:val="0"/>
        <w:pageBreakBefore w:val="0"/>
        <w:tabs>
          <w:tab w:val="left" w:pos="2895"/>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6.1  治疗床为独立治疗床，与主机相互独立和自由推移</w:t>
      </w:r>
      <w:r>
        <w:rPr>
          <w:rFonts w:hint="eastAsia" w:ascii="书宋-简" w:hAnsi="书宋-简" w:eastAsia="书宋-简" w:cs="书宋-简"/>
          <w:sz w:val="24"/>
          <w:highlight w:val="none"/>
          <w:lang w:val="en-US"/>
        </w:rPr>
        <w:t>，</w:t>
      </w:r>
      <w:r>
        <w:rPr>
          <w:rFonts w:hint="eastAsia" w:ascii="书宋-简" w:hAnsi="书宋-简" w:eastAsia="书宋-简" w:cs="书宋-简"/>
          <w:sz w:val="24"/>
          <w:highlight w:val="none"/>
        </w:rPr>
        <w:t xml:space="preserve"> 治疗床一键式智能自动完成三维六向运动</w:t>
      </w:r>
      <w:r>
        <w:rPr>
          <w:rFonts w:hint="eastAsia" w:ascii="书宋-简" w:hAnsi="书宋-简" w:eastAsia="书宋-简" w:cs="书宋-简"/>
          <w:sz w:val="24"/>
          <w:highlight w:val="none"/>
          <w:lang w:val="en-US"/>
        </w:rPr>
        <w:t>，</w:t>
      </w:r>
      <w:r>
        <w:rPr>
          <w:rFonts w:hint="eastAsia" w:ascii="书宋-简" w:hAnsi="书宋-简" w:eastAsia="书宋-简" w:cs="书宋-简"/>
          <w:sz w:val="24"/>
          <w:highlight w:val="none"/>
        </w:rPr>
        <w:t xml:space="preserve"> 治疗床一键式智能自动复位</w:t>
      </w:r>
    </w:p>
    <w:p w14:paraId="F8DC814D">
      <w:pPr>
        <w:keepNext w:val="0"/>
        <w:keepLines w:val="0"/>
        <w:pageBreakBefore w:val="0"/>
        <w:tabs>
          <w:tab w:val="left" w:pos="2895"/>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b/>
          <w:sz w:val="24"/>
          <w:highlight w:val="none"/>
        </w:rPr>
      </w:pPr>
      <w:r>
        <w:rPr>
          <w:rFonts w:hint="eastAsia" w:ascii="书宋-简" w:hAnsi="书宋-简" w:eastAsia="书宋-简" w:cs="书宋-简"/>
          <w:sz w:val="24"/>
          <w:highlight w:val="none"/>
        </w:rPr>
        <w:t>6.</w:t>
      </w:r>
      <w:r>
        <w:rPr>
          <w:rFonts w:hint="eastAsia" w:ascii="书宋-简" w:hAnsi="书宋-简" w:eastAsia="书宋-简" w:cs="书宋-简"/>
          <w:sz w:val="24"/>
          <w:highlight w:val="none"/>
          <w:lang w:val="en-US"/>
        </w:rPr>
        <w:t>2</w:t>
      </w:r>
      <w:r>
        <w:rPr>
          <w:rFonts w:hint="eastAsia" w:ascii="书宋-简" w:hAnsi="书宋-简" w:eastAsia="书宋-简" w:cs="书宋-简"/>
          <w:sz w:val="24"/>
          <w:highlight w:val="none"/>
        </w:rPr>
        <w:t xml:space="preserve">  治疗床三维运动幅度  x、y、z分别为</w:t>
      </w:r>
      <w:r>
        <w:rPr>
          <w:rFonts w:hint="eastAsia" w:ascii="书宋-简" w:hAnsi="书宋-简" w:eastAsia="书宋-简" w:cs="书宋-简"/>
          <w:sz w:val="24"/>
          <w:highlight w:val="none"/>
          <w:lang w:val="en-US"/>
        </w:rPr>
        <w:t>≥</w:t>
      </w:r>
      <w:r>
        <w:rPr>
          <w:rFonts w:hint="eastAsia" w:ascii="书宋-简" w:hAnsi="书宋-简" w:eastAsia="书宋-简" w:cs="书宋-简"/>
          <w:sz w:val="24"/>
          <w:highlight w:val="none"/>
        </w:rPr>
        <w:t>80mm、</w:t>
      </w:r>
      <w:r>
        <w:rPr>
          <w:rFonts w:hint="eastAsia" w:ascii="书宋-简" w:hAnsi="书宋-简" w:eastAsia="书宋-简" w:cs="书宋-简"/>
          <w:sz w:val="24"/>
          <w:highlight w:val="none"/>
          <w:lang w:val="en-US"/>
        </w:rPr>
        <w:t>≥</w:t>
      </w:r>
      <w:r>
        <w:rPr>
          <w:rFonts w:hint="eastAsia" w:ascii="书宋-简" w:hAnsi="书宋-简" w:eastAsia="书宋-简" w:cs="书宋-简"/>
          <w:sz w:val="24"/>
          <w:highlight w:val="none"/>
        </w:rPr>
        <w:t>80mm、</w:t>
      </w:r>
      <w:r>
        <w:rPr>
          <w:rFonts w:hint="eastAsia" w:ascii="书宋-简" w:hAnsi="书宋-简" w:eastAsia="书宋-简" w:cs="书宋-简"/>
          <w:sz w:val="24"/>
          <w:highlight w:val="none"/>
          <w:lang w:val="en-US"/>
        </w:rPr>
        <w:t>≥</w:t>
      </w:r>
      <w:r>
        <w:rPr>
          <w:rFonts w:hint="eastAsia" w:ascii="书宋-简" w:hAnsi="书宋-简" w:eastAsia="书宋-简" w:cs="书宋-简"/>
          <w:sz w:val="24"/>
          <w:highlight w:val="none"/>
        </w:rPr>
        <w:t>100mm</w:t>
      </w:r>
    </w:p>
    <w:p w14:paraId="ED59C6BB">
      <w:pPr>
        <w:keepNext w:val="0"/>
        <w:keepLines w:val="0"/>
        <w:pageBreakBefore w:val="0"/>
        <w:tabs>
          <w:tab w:val="left" w:pos="3369"/>
          <w:tab w:val="left" w:pos="6629"/>
        </w:tabs>
        <w:kinsoku/>
        <w:wordWrap/>
        <w:overflowPunct/>
        <w:topLinePunct w:val="0"/>
        <w:autoSpaceDE/>
        <w:autoSpaceDN/>
        <w:bidi w:val="0"/>
        <w:adjustRightInd/>
        <w:spacing w:line="480" w:lineRule="exact"/>
        <w:jc w:val="left"/>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rPr>
        <w:t>6.</w:t>
      </w:r>
      <w:r>
        <w:rPr>
          <w:rFonts w:hint="eastAsia" w:ascii="书宋-简" w:hAnsi="书宋-简" w:eastAsia="书宋-简" w:cs="书宋-简"/>
          <w:sz w:val="24"/>
          <w:highlight w:val="none"/>
          <w:lang w:val="en-US"/>
        </w:rPr>
        <w:t>3</w:t>
      </w:r>
      <w:r>
        <w:rPr>
          <w:rFonts w:hint="eastAsia" w:ascii="书宋-简" w:hAnsi="书宋-简" w:eastAsia="书宋-简" w:cs="书宋-简"/>
          <w:sz w:val="24"/>
          <w:highlight w:val="none"/>
        </w:rPr>
        <w:t xml:space="preserve">  治疗床最大载重达</w:t>
      </w:r>
      <w:r>
        <w:rPr>
          <w:rFonts w:hint="eastAsia" w:ascii="书宋-简" w:hAnsi="书宋-简" w:eastAsia="书宋-简" w:cs="书宋-简"/>
          <w:sz w:val="24"/>
          <w:highlight w:val="none"/>
          <w:lang w:val="en-US"/>
        </w:rPr>
        <w:t>≥</w:t>
      </w:r>
      <w:r>
        <w:rPr>
          <w:rFonts w:hint="eastAsia" w:ascii="书宋-简" w:hAnsi="书宋-简" w:eastAsia="书宋-简" w:cs="书宋-简"/>
          <w:sz w:val="24"/>
          <w:highlight w:val="none"/>
        </w:rPr>
        <w:t>1</w:t>
      </w:r>
      <w:r>
        <w:rPr>
          <w:rFonts w:hint="eastAsia" w:ascii="书宋-简" w:hAnsi="书宋-简" w:eastAsia="书宋-简" w:cs="书宋-简"/>
          <w:sz w:val="24"/>
          <w:highlight w:val="none"/>
          <w:lang w:val="en-US"/>
        </w:rPr>
        <w:t>35</w:t>
      </w:r>
      <w:r>
        <w:rPr>
          <w:rFonts w:hint="eastAsia" w:ascii="书宋-简" w:hAnsi="书宋-简" w:eastAsia="书宋-简" w:cs="书宋-简"/>
          <w:sz w:val="24"/>
          <w:highlight w:val="none"/>
        </w:rPr>
        <w:t>kg</w:t>
      </w:r>
    </w:p>
    <w:p w14:paraId="CF155FED">
      <w:pPr>
        <w:keepNext w:val="0"/>
        <w:keepLines w:val="0"/>
        <w:pageBreakBefore w:val="0"/>
        <w:kinsoku/>
        <w:wordWrap/>
        <w:overflowPunct/>
        <w:topLinePunct w:val="0"/>
        <w:autoSpaceDE/>
        <w:autoSpaceDN/>
        <w:bidi w:val="0"/>
        <w:adjustRightInd/>
        <w:snapToGrid w:val="0"/>
        <w:spacing w:line="480" w:lineRule="exact"/>
        <w:textAlignment w:val="auto"/>
        <w:rPr>
          <w:rFonts w:hint="eastAsia" w:ascii="书宋-简" w:hAnsi="书宋-简" w:eastAsia="书宋-简" w:cs="书宋-简"/>
          <w:b/>
          <w:color w:val="000000"/>
          <w:sz w:val="24"/>
          <w:highlight w:val="none"/>
        </w:rPr>
      </w:pPr>
      <w:r>
        <w:rPr>
          <w:rFonts w:hint="eastAsia" w:ascii="书宋-简" w:hAnsi="书宋-简" w:eastAsia="书宋-简" w:cs="书宋-简"/>
          <w:b/>
          <w:color w:val="000000"/>
          <w:sz w:val="24"/>
          <w:highlight w:val="none"/>
        </w:rPr>
        <w:t>7. 水处理系统</w:t>
      </w:r>
    </w:p>
    <w:p w14:paraId="BA64A2BF">
      <w:pPr>
        <w:keepNext w:val="0"/>
        <w:keepLines w:val="0"/>
        <w:pageBreakBefore w:val="0"/>
        <w:kinsoku/>
        <w:wordWrap/>
        <w:overflowPunct/>
        <w:topLinePunct w:val="0"/>
        <w:autoSpaceDE/>
        <w:autoSpaceDN/>
        <w:bidi w:val="0"/>
        <w:adjustRightInd/>
        <w:snapToGrid w:val="0"/>
        <w:spacing w:line="480" w:lineRule="exact"/>
        <w:textAlignment w:val="auto"/>
        <w:rPr>
          <w:rFonts w:hint="eastAsia" w:ascii="书宋-简" w:hAnsi="书宋-简" w:eastAsia="书宋-简" w:cs="书宋-简"/>
          <w:color w:val="000000"/>
          <w:sz w:val="24"/>
          <w:highlight w:val="none"/>
        </w:rPr>
      </w:pPr>
      <w:r>
        <w:rPr>
          <w:rFonts w:hint="eastAsia" w:ascii="书宋-简" w:hAnsi="书宋-简" w:eastAsia="书宋-简" w:cs="书宋-简"/>
          <w:color w:val="000000"/>
          <w:sz w:val="24"/>
          <w:highlight w:val="none"/>
        </w:rPr>
        <w:t>7.1水循环装置</w:t>
      </w:r>
      <w:r>
        <w:rPr>
          <w:rFonts w:hint="eastAsia" w:ascii="书宋-简" w:hAnsi="书宋-简" w:eastAsia="书宋-简" w:cs="书宋-简"/>
          <w:color w:val="000000"/>
          <w:sz w:val="24"/>
          <w:highlight w:val="none"/>
          <w:lang w:val="en-US"/>
        </w:rPr>
        <w:t>，</w:t>
      </w:r>
      <w:r>
        <w:rPr>
          <w:rFonts w:hint="eastAsia" w:ascii="书宋-简" w:hAnsi="书宋-简" w:eastAsia="书宋-简" w:cs="书宋-简"/>
          <w:color w:val="000000"/>
          <w:sz w:val="24"/>
          <w:highlight w:val="none"/>
        </w:rPr>
        <w:t xml:space="preserve"> 水自动去气装置</w:t>
      </w:r>
      <w:r>
        <w:rPr>
          <w:rFonts w:hint="eastAsia" w:ascii="书宋-简" w:hAnsi="书宋-简" w:eastAsia="书宋-简" w:cs="书宋-简"/>
          <w:color w:val="000000"/>
          <w:sz w:val="24"/>
          <w:highlight w:val="none"/>
          <w:lang w:val="en-US"/>
        </w:rPr>
        <w:t>，</w:t>
      </w:r>
      <w:r>
        <w:rPr>
          <w:rFonts w:hint="eastAsia" w:ascii="书宋-简" w:hAnsi="书宋-简" w:eastAsia="书宋-简" w:cs="书宋-简"/>
          <w:color w:val="000000"/>
          <w:sz w:val="24"/>
          <w:highlight w:val="none"/>
        </w:rPr>
        <w:t xml:space="preserve"> 超温报警和保护装置</w:t>
      </w:r>
    </w:p>
    <w:p w14:paraId="74100EA2">
      <w:pPr>
        <w:pStyle w:val="9"/>
        <w:keepNext w:val="0"/>
        <w:keepLines w:val="0"/>
        <w:pageBreakBefore w:val="0"/>
        <w:widowControl/>
        <w:suppressLineNumbers w:val="0"/>
        <w:kinsoku/>
        <w:wordWrap/>
        <w:overflowPunct/>
        <w:topLinePunct w:val="0"/>
        <w:autoSpaceDE/>
        <w:autoSpaceDN/>
        <w:bidi w:val="0"/>
        <w:adjustRightInd/>
        <w:spacing w:before="0" w:beforeAutospacing="0" w:after="0" w:afterAutospacing="0" w:line="480" w:lineRule="exact"/>
        <w:ind w:left="0" w:right="0"/>
        <w:jc w:val="left"/>
        <w:textAlignment w:val="auto"/>
        <w:rPr>
          <w:rFonts w:hint="eastAsia" w:ascii="书宋-简" w:hAnsi="书宋-简" w:eastAsia="书宋-简" w:cs="书宋-简"/>
          <w:highlight w:val="none"/>
        </w:rPr>
      </w:pPr>
      <w:r>
        <w:rPr>
          <w:rFonts w:hint="eastAsia" w:ascii="书宋-简" w:hAnsi="书宋-简" w:eastAsia="书宋-简" w:cs="书宋-简"/>
          <w:b/>
          <w:i w:val="0"/>
          <w:color w:val="000000"/>
          <w:spacing w:val="0"/>
          <w:w w:val="100"/>
          <w:sz w:val="24"/>
          <w:szCs w:val="24"/>
          <w:highlight w:val="none"/>
          <w:vertAlign w:val="baseline"/>
        </w:rPr>
        <w:t>8. 数字图像工作系统</w:t>
      </w:r>
    </w:p>
    <w:p w14:paraId="CDD83B08">
      <w:pPr>
        <w:pStyle w:val="9"/>
        <w:keepNext w:val="0"/>
        <w:keepLines w:val="0"/>
        <w:pageBreakBefore w:val="0"/>
        <w:widowControl/>
        <w:suppressLineNumbers w:val="0"/>
        <w:kinsoku/>
        <w:wordWrap/>
        <w:overflowPunct/>
        <w:topLinePunct w:val="0"/>
        <w:autoSpaceDE/>
        <w:autoSpaceDN/>
        <w:bidi w:val="0"/>
        <w:adjustRightInd/>
        <w:spacing w:before="0" w:beforeAutospacing="0" w:after="0" w:afterAutospacing="0" w:line="480" w:lineRule="exact"/>
        <w:ind w:left="0" w:right="0"/>
        <w:jc w:val="left"/>
        <w:textAlignment w:val="auto"/>
        <w:rPr>
          <w:rFonts w:hint="eastAsia" w:ascii="书宋-简" w:hAnsi="书宋-简" w:eastAsia="书宋-简" w:cs="书宋-简"/>
          <w:highlight w:val="none"/>
        </w:rPr>
      </w:pPr>
      <w:r>
        <w:rPr>
          <w:rFonts w:hint="eastAsia" w:ascii="书宋-简" w:hAnsi="书宋-简" w:eastAsia="书宋-简" w:cs="书宋-简"/>
          <w:b w:val="0"/>
          <w:i w:val="0"/>
          <w:color w:val="000000"/>
          <w:spacing w:val="0"/>
          <w:w w:val="100"/>
          <w:sz w:val="24"/>
          <w:szCs w:val="24"/>
          <w:highlight w:val="none"/>
          <w:vertAlign w:val="baseline"/>
        </w:rPr>
        <w:t>8.1病例分析与管理系统</w:t>
      </w:r>
    </w:p>
    <w:p w14:paraId="5232EF6F">
      <w:pPr>
        <w:pStyle w:val="9"/>
        <w:keepNext w:val="0"/>
        <w:keepLines w:val="0"/>
        <w:pageBreakBefore w:val="0"/>
        <w:widowControl/>
        <w:suppressLineNumbers w:val="0"/>
        <w:kinsoku/>
        <w:wordWrap/>
        <w:overflowPunct/>
        <w:topLinePunct w:val="0"/>
        <w:autoSpaceDE/>
        <w:autoSpaceDN/>
        <w:bidi w:val="0"/>
        <w:adjustRightInd/>
        <w:spacing w:before="0" w:beforeAutospacing="0" w:after="0" w:afterAutospacing="0" w:line="480" w:lineRule="exact"/>
        <w:ind w:left="0" w:right="0"/>
        <w:jc w:val="both"/>
        <w:textAlignment w:val="auto"/>
        <w:rPr>
          <w:rFonts w:hint="eastAsia" w:ascii="书宋-简" w:hAnsi="书宋-简" w:eastAsia="书宋-简" w:cs="书宋-简"/>
          <w:sz w:val="24"/>
          <w:highlight w:val="none"/>
        </w:rPr>
      </w:pPr>
      <w:r>
        <w:rPr>
          <w:rFonts w:hint="eastAsia" w:ascii="书宋-简" w:hAnsi="书宋-简" w:eastAsia="书宋-简" w:cs="书宋-简"/>
          <w:b/>
          <w:i w:val="0"/>
          <w:color w:val="000000"/>
          <w:spacing w:val="0"/>
          <w:w w:val="100"/>
          <w:sz w:val="24"/>
          <w:szCs w:val="24"/>
          <w:highlight w:val="none"/>
          <w:vertAlign w:val="baseline"/>
        </w:rPr>
        <w:t>9. 设备使用寿命：10年</w:t>
      </w:r>
      <w:r>
        <w:rPr>
          <w:rFonts w:hint="eastAsia" w:ascii="书宋-简" w:hAnsi="书宋-简" w:eastAsia="书宋-简" w:cs="书宋-简"/>
          <w:sz w:val="24"/>
          <w:highlight w:val="none"/>
        </w:rPr>
        <w:t>（提供</w:t>
      </w:r>
      <w:r>
        <w:rPr>
          <w:rFonts w:hint="eastAsia" w:ascii="书宋-简" w:hAnsi="书宋-简" w:eastAsia="书宋-简" w:cs="书宋-简"/>
          <w:sz w:val="24"/>
          <w:highlight w:val="none"/>
          <w:lang w:val="en-US" w:eastAsia="zh-CN"/>
        </w:rPr>
        <w:t>设备铭牌标签</w:t>
      </w:r>
      <w:r>
        <w:rPr>
          <w:rFonts w:hint="eastAsia" w:ascii="书宋-简" w:hAnsi="书宋-简" w:eastAsia="书宋-简" w:cs="书宋-简"/>
          <w:sz w:val="24"/>
          <w:highlight w:val="none"/>
        </w:rPr>
        <w:t>）</w:t>
      </w:r>
    </w:p>
    <w:p w14:paraId="ABFCBA95">
      <w:pPr>
        <w:pStyle w:val="9"/>
        <w:keepNext w:val="0"/>
        <w:keepLines w:val="0"/>
        <w:pageBreakBefore w:val="0"/>
        <w:widowControl/>
        <w:suppressLineNumbers w:val="0"/>
        <w:kinsoku/>
        <w:wordWrap/>
        <w:overflowPunct/>
        <w:topLinePunct w:val="0"/>
        <w:autoSpaceDE/>
        <w:autoSpaceDN/>
        <w:bidi w:val="0"/>
        <w:adjustRightInd/>
        <w:spacing w:before="0" w:beforeAutospacing="0" w:after="0" w:afterAutospacing="0" w:line="480" w:lineRule="exact"/>
        <w:ind w:left="0" w:right="0"/>
        <w:jc w:val="both"/>
        <w:textAlignment w:val="auto"/>
        <w:rPr>
          <w:rFonts w:hint="eastAsia" w:ascii="书宋-简" w:hAnsi="书宋-简" w:eastAsia="书宋-简" w:cs="书宋-简"/>
          <w:sz w:val="24"/>
          <w:highlight w:val="none"/>
          <w:lang w:val="en-US"/>
        </w:rPr>
      </w:pPr>
      <w:r>
        <w:rPr>
          <w:rFonts w:hint="eastAsia" w:ascii="书宋-简" w:hAnsi="书宋-简" w:eastAsia="书宋-简" w:cs="书宋-简"/>
          <w:sz w:val="24"/>
          <w:highlight w:val="none"/>
          <w:lang w:val="en-US"/>
        </w:rPr>
        <w:t>产品配置要求：</w:t>
      </w:r>
    </w:p>
    <w:p w14:paraId="F889567D">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主机（设置和组合各系统及装置、电动推杆传动系统、L形臂翻转传动系统等）一套</w:t>
      </w:r>
    </w:p>
    <w:p w14:paraId="631E119B">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治疗床（多功能、与主机分体、独立、可移动）一套</w:t>
      </w:r>
    </w:p>
    <w:p w14:paraId="FBF50021">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电磁冲击波源（内含电磁盘、声学透镜等、见主机）一套</w:t>
      </w:r>
    </w:p>
    <w:p w14:paraId="517ED478">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冲击波源负压装置 一套</w:t>
      </w:r>
    </w:p>
    <w:p w14:paraId="D6FC594E">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电容箱（见主机，真空高压脉冲触发)  一套</w:t>
      </w:r>
    </w:p>
    <w:p w14:paraId="8CBCC36D">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电气柜（见主机）一套</w:t>
      </w:r>
    </w:p>
    <w:p w14:paraId="3C10FCD4">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一键式智能自动定靶操作控制系统（悬挂移动式，安装内嵌式控制软件系统）一套</w:t>
      </w:r>
    </w:p>
    <w:p w14:paraId="E7182EC1">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 xml:space="preserve"> 超声定位装置（开放式操作、非洞式操作，见主机）一套</w:t>
      </w:r>
    </w:p>
    <w:p w14:paraId="8EC965E1">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b w:val="0"/>
          <w:bCs w:val="0"/>
          <w:i w:val="0"/>
          <w:iCs w:val="0"/>
          <w:color w:val="000000"/>
          <w:spacing w:val="0"/>
          <w:w w:val="100"/>
          <w:kern w:val="2"/>
          <w:sz w:val="24"/>
          <w:szCs w:val="24"/>
          <w:highlight w:val="none"/>
          <w:vertAlign w:val="baseline"/>
          <w:lang w:val="en-US" w:eastAsia="zh-CN" w:bidi="ar-SA"/>
        </w:rPr>
        <w:t xml:space="preserve"> 病例分析与管理系统  </w:t>
      </w:r>
      <w:r>
        <w:rPr>
          <w:rFonts w:hint="eastAsia" w:ascii="书宋-简" w:hAnsi="书宋-简" w:eastAsia="书宋-简" w:cs="书宋-简"/>
          <w:sz w:val="24"/>
          <w:highlight w:val="none"/>
          <w:lang w:val="en-US"/>
        </w:rPr>
        <w:t>一套</w:t>
      </w:r>
    </w:p>
    <w:p w14:paraId="34031171">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 xml:space="preserve"> 一体化智能高频高压逆变集成系统装置 一套</w:t>
      </w:r>
    </w:p>
    <w:p w14:paraId="387F447A">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 xml:space="preserve"> 水处理装置 一套</w:t>
      </w:r>
    </w:p>
    <w:p w14:paraId="DB6447ED">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 xml:space="preserve"> 水囊(硅胶) 三只</w:t>
      </w:r>
    </w:p>
    <w:p w14:paraId="6723EA22">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 xml:space="preserve"> 碎石效果检测装置 一套</w:t>
      </w:r>
    </w:p>
    <w:p w14:paraId="2DB64145">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 xml:space="preserve"> 附件（工具箱、压腹带、枕头等）一套</w:t>
      </w:r>
    </w:p>
    <w:p w14:paraId="042D792F">
      <w:pPr>
        <w:pStyle w:val="9"/>
        <w:keepNext w:val="0"/>
        <w:keepLines w:val="0"/>
        <w:pageBreakBefore w:val="0"/>
        <w:widowControl/>
        <w:numPr>
          <w:ilvl w:val="0"/>
          <w:numId w:val="1"/>
        </w:numPr>
        <w:suppressLineNumbers w:val="0"/>
        <w:kinsoku/>
        <w:wordWrap/>
        <w:overflowPunct/>
        <w:topLinePunct w:val="0"/>
        <w:autoSpaceDE/>
        <w:autoSpaceDN/>
        <w:bidi w:val="0"/>
        <w:adjustRightInd/>
        <w:spacing w:before="0" w:beforeAutospacing="0" w:after="0" w:afterAutospacing="0" w:line="480" w:lineRule="exact"/>
        <w:ind w:right="0"/>
        <w:jc w:val="both"/>
        <w:textAlignment w:val="auto"/>
        <w:rPr>
          <w:rFonts w:hint="eastAsia" w:ascii="书宋-简" w:hAnsi="书宋-简" w:eastAsia="书宋-简" w:cs="书宋-简"/>
          <w:sz w:val="24"/>
          <w:highlight w:val="none"/>
        </w:rPr>
      </w:pPr>
      <w:r>
        <w:rPr>
          <w:rFonts w:hint="eastAsia" w:ascii="书宋-简" w:hAnsi="书宋-简" w:eastAsia="书宋-简" w:cs="书宋-简"/>
          <w:sz w:val="24"/>
          <w:highlight w:val="none"/>
          <w:lang w:val="en-US"/>
        </w:rPr>
        <w:t xml:space="preserve"> 定位超声  一套</w:t>
      </w:r>
    </w:p>
    <w:p w14:paraId="18F19BF3">
      <w:pPr>
        <w:pageBreakBefore w:val="0"/>
        <w:wordWrap/>
        <w:overflowPunct/>
        <w:topLinePunct w:val="0"/>
        <w:bidi w:val="0"/>
        <w:spacing w:beforeAutospacing="0" w:afterAutospacing="0" w:line="460" w:lineRule="exact"/>
        <w:ind w:left="0" w:leftChars="0" w:right="0" w:firstLine="0" w:firstLineChars="0"/>
        <w:rPr>
          <w:rFonts w:hint="eastAsia" w:ascii="宋体" w:hAnsi="宋体" w:eastAsia="宋体" w:cs="宋体"/>
          <w:b/>
          <w:bCs/>
          <w:snapToGrid w:val="0"/>
          <w:color w:val="000000"/>
          <w:spacing w:val="17"/>
          <w:kern w:val="0"/>
          <w:sz w:val="28"/>
          <w:szCs w:val="28"/>
          <w:highlight w:val="none"/>
          <w:lang w:val="en-US" w:eastAsia="zh-CN" w:bidi="ar-SA"/>
        </w:rPr>
      </w:pPr>
      <w:r>
        <w:rPr>
          <w:rFonts w:hint="eastAsia" w:ascii="宋体" w:hAnsi="宋体" w:eastAsia="宋体" w:cs="宋体"/>
          <w:b/>
          <w:bCs/>
          <w:snapToGrid w:val="0"/>
          <w:color w:val="000000"/>
          <w:spacing w:val="17"/>
          <w:kern w:val="0"/>
          <w:sz w:val="28"/>
          <w:szCs w:val="28"/>
          <w:highlight w:val="none"/>
          <w:lang w:val="en-US" w:eastAsia="zh-CN" w:bidi="ar-SA"/>
        </w:rPr>
        <w:br w:type="page"/>
      </w:r>
    </w:p>
    <w:p w14:paraId="79FB365C">
      <w:pPr>
        <w:keepNext w:val="0"/>
        <w:keepLines w:val="0"/>
        <w:pageBreakBefore w:val="0"/>
        <w:widowControl/>
        <w:kinsoku/>
        <w:wordWrap/>
        <w:overflowPunct/>
        <w:topLinePunct w:val="0"/>
        <w:autoSpaceDE w:val="0"/>
        <w:autoSpaceDN w:val="0"/>
        <w:bidi w:val="0"/>
        <w:adjustRightInd/>
        <w:snapToGrid w:val="0"/>
        <w:spacing w:beforeAutospacing="0" w:afterAutospacing="0" w:line="460" w:lineRule="exact"/>
        <w:ind w:left="0" w:leftChars="0" w:right="0" w:firstLine="0" w:firstLineChars="0"/>
        <w:jc w:val="center"/>
        <w:textAlignment w:val="baseline"/>
        <w:outlineLvl w:val="2"/>
        <w:rPr>
          <w:rFonts w:hint="default" w:ascii="宋体" w:hAnsi="宋体" w:eastAsia="宋体" w:cs="宋体"/>
          <w:b/>
          <w:bCs/>
          <w:snapToGrid w:val="0"/>
          <w:color w:val="000000"/>
          <w:spacing w:val="17"/>
          <w:kern w:val="0"/>
          <w:sz w:val="28"/>
          <w:szCs w:val="28"/>
          <w:highlight w:val="none"/>
          <w:lang w:val="en-US" w:eastAsia="zh-CN" w:bidi="ar-SA"/>
        </w:rPr>
      </w:pPr>
      <w:r>
        <w:rPr>
          <w:rFonts w:hint="eastAsia" w:ascii="宋体" w:hAnsi="宋体" w:eastAsia="宋体" w:cs="宋体"/>
          <w:b/>
          <w:bCs/>
          <w:snapToGrid w:val="0"/>
          <w:color w:val="000000"/>
          <w:spacing w:val="17"/>
          <w:kern w:val="0"/>
          <w:sz w:val="28"/>
          <w:szCs w:val="28"/>
          <w:highlight w:val="none"/>
          <w:lang w:val="en-US" w:eastAsia="zh-CN" w:bidi="ar-SA"/>
        </w:rPr>
        <w:t>设备3.牙科综合治疗机技术要求</w:t>
      </w:r>
    </w:p>
    <w:p w14:paraId="64DE319A">
      <w:pPr>
        <w:pageBreakBefore w:val="0"/>
        <w:wordWrap/>
        <w:overflowPunct/>
        <w:topLinePunct w:val="0"/>
        <w:bidi w:val="0"/>
        <w:spacing w:beforeAutospacing="0" w:afterAutospacing="0" w:line="460" w:lineRule="exact"/>
        <w:ind w:left="0" w:leftChars="0" w:right="0" w:firstLine="0" w:firstLineChars="0"/>
        <w:jc w:val="center"/>
        <w:outlineLvl w:val="3"/>
        <w:rPr>
          <w:rFonts w:hint="eastAsia" w:ascii="书宋-简" w:hAnsi="书宋-简" w:eastAsia="书宋-简" w:cs="书宋-简"/>
          <w:b/>
          <w:sz w:val="24"/>
          <w:szCs w:val="24"/>
          <w:highlight w:val="none"/>
        </w:rPr>
      </w:pPr>
      <w:r>
        <w:rPr>
          <w:rFonts w:hint="eastAsia" w:ascii="书宋-简" w:hAnsi="书宋-简" w:eastAsia="书宋-简" w:cs="书宋-简"/>
          <w:b/>
          <w:sz w:val="24"/>
          <w:szCs w:val="24"/>
          <w:highlight w:val="none"/>
        </w:rPr>
        <w:t>牙科综合治疗机（普通款）参数7台</w:t>
      </w:r>
    </w:p>
    <w:p w14:paraId="731B7129">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b/>
          <w:sz w:val="24"/>
          <w:szCs w:val="24"/>
          <w:highlight w:val="none"/>
        </w:rPr>
      </w:pPr>
      <w:r>
        <w:rPr>
          <w:rFonts w:hint="eastAsia" w:ascii="书宋-简" w:hAnsi="书宋-简" w:eastAsia="书宋-简" w:cs="书宋-简"/>
          <w:b/>
          <w:sz w:val="24"/>
          <w:szCs w:val="24"/>
          <w:highlight w:val="none"/>
        </w:rPr>
        <w:t>一、工作条件</w:t>
      </w:r>
    </w:p>
    <w:p w14:paraId="018AABC5">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电源：交流220V 50HZ</w:t>
      </w:r>
    </w:p>
    <w:p w14:paraId="0BDD10ED">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气源：气压0.5—0.6MPA</w:t>
      </w:r>
    </w:p>
    <w:p w14:paraId="2FA3975B">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水源：水压0.2—0.4MPA</w:t>
      </w:r>
    </w:p>
    <w:p w14:paraId="67120FC4">
      <w:pPr>
        <w:pageBreakBefore w:val="0"/>
        <w:numPr>
          <w:ilvl w:val="0"/>
          <w:numId w:val="0"/>
        </w:numPr>
        <w:wordWrap/>
        <w:overflowPunct/>
        <w:topLinePunct w:val="0"/>
        <w:bidi w:val="0"/>
        <w:spacing w:beforeAutospacing="0" w:afterAutospacing="0" w:line="460" w:lineRule="exact"/>
        <w:ind w:left="0" w:leftChars="0" w:right="0" w:rightChars="0" w:firstLine="0" w:firstLineChars="0"/>
        <w:rPr>
          <w:rFonts w:hint="eastAsia" w:ascii="书宋-简" w:hAnsi="书宋-简" w:eastAsia="书宋-简" w:cs="书宋-简"/>
          <w:b/>
          <w:sz w:val="24"/>
          <w:szCs w:val="24"/>
          <w:highlight w:val="none"/>
        </w:rPr>
      </w:pPr>
      <w:r>
        <w:rPr>
          <w:rFonts w:hint="default" w:ascii="书宋-简" w:hAnsi="书宋-简" w:eastAsia="书宋-简" w:cs="书宋-简"/>
          <w:b/>
          <w:sz w:val="24"/>
          <w:szCs w:val="24"/>
          <w:highlight w:val="none"/>
        </w:rPr>
        <w:t>二、</w:t>
      </w:r>
      <w:r>
        <w:rPr>
          <w:rFonts w:hint="eastAsia" w:ascii="书宋-简" w:hAnsi="书宋-简" w:eastAsia="书宋-简" w:cs="书宋-简"/>
          <w:b/>
          <w:sz w:val="24"/>
          <w:szCs w:val="24"/>
          <w:highlight w:val="none"/>
        </w:rPr>
        <w:t>配置要求</w:t>
      </w:r>
    </w:p>
    <w:p w14:paraId="2AD270A0">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高速手机管线2条</w:t>
      </w:r>
    </w:p>
    <w:p w14:paraId="1605BEA8">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2</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气动低速手机管线1条</w:t>
      </w:r>
    </w:p>
    <w:p w14:paraId="76D5D02A">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3</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三用喷枪2支</w:t>
      </w:r>
    </w:p>
    <w:p w14:paraId="65375AE4">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强弱吸1套</w:t>
      </w:r>
    </w:p>
    <w:p w14:paraId="617839FA">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5</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手机净水瓶装置1套</w:t>
      </w:r>
    </w:p>
    <w:p w14:paraId="05C55A9F">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LED冷光口腔灯1套</w:t>
      </w:r>
    </w:p>
    <w:p w14:paraId="68D7B9FC">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7</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自动定量、恒温漱口水系统1套</w:t>
      </w:r>
    </w:p>
    <w:p w14:paraId="348B9C1C">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8</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观片灯1套</w:t>
      </w:r>
    </w:p>
    <w:p w14:paraId="152FF989">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9</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气控器械盘1套</w:t>
      </w:r>
    </w:p>
    <w:p w14:paraId="2D0C2EB5">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10</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陶瓷痰盂1套</w:t>
      </w:r>
    </w:p>
    <w:p w14:paraId="155074BA">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sz w:val="24"/>
          <w:szCs w:val="24"/>
          <w:highlight w:val="none"/>
        </w:rPr>
        <w:t xml:space="preserve">三、性能要求 </w:t>
      </w:r>
    </w:p>
    <w:p w14:paraId="221E0851">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三用枪: 可喷水、气、雾</w:t>
      </w:r>
    </w:p>
    <w:p w14:paraId="4667583E">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2</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疗机为下挂式设计，主箱体和器械盘必须采用注塑工艺。</w:t>
      </w:r>
    </w:p>
    <w:p w14:paraId="21FE3392">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3</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气压锁定式器械臂，移动灵活，定位准确，使用方便。</w:t>
      </w:r>
    </w:p>
    <w:p w14:paraId="2C849D03">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4</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内嵌式陶瓷痰盂，便于清洗。</w:t>
      </w:r>
    </w:p>
    <w:p w14:paraId="556ADFA1">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5</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低压观片灯，可调节观看角度</w:t>
      </w:r>
    </w:p>
    <w:p w14:paraId="73FC7033">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LED感应可调光口腔冷光灯。</w:t>
      </w:r>
    </w:p>
    <w:p w14:paraId="386A3D93">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lang w:eastAsia="zh-CN"/>
        </w:rPr>
      </w:pPr>
      <w:r>
        <w:rPr>
          <w:rFonts w:hint="eastAsia" w:ascii="书宋-简" w:hAnsi="书宋-简" w:eastAsia="书宋-简" w:cs="书宋-简"/>
          <w:sz w:val="24"/>
          <w:szCs w:val="24"/>
          <w:highlight w:val="none"/>
        </w:rPr>
        <w:t>7</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冲盂、漱口水装置可</w:t>
      </w:r>
      <w:r>
        <w:rPr>
          <w:rFonts w:hint="eastAsia" w:ascii="书宋-简" w:hAnsi="书宋-简" w:eastAsia="书宋-简" w:cs="书宋-简"/>
          <w:sz w:val="24"/>
          <w:szCs w:val="24"/>
          <w:highlight w:val="none"/>
          <w:lang w:eastAsia="zh-CN"/>
        </w:rPr>
        <w:t>根据</w:t>
      </w:r>
      <w:r>
        <w:rPr>
          <w:rFonts w:hint="eastAsia" w:ascii="书宋-简" w:hAnsi="书宋-简" w:eastAsia="书宋-简" w:cs="书宋-简"/>
          <w:sz w:val="24"/>
          <w:szCs w:val="24"/>
          <w:highlight w:val="none"/>
        </w:rPr>
        <w:t>使用设定给水时间，漱口水</w:t>
      </w:r>
      <w:r>
        <w:rPr>
          <w:rFonts w:hint="eastAsia" w:ascii="书宋-简" w:hAnsi="书宋-简" w:eastAsia="书宋-简" w:cs="书宋-简"/>
          <w:sz w:val="24"/>
          <w:szCs w:val="24"/>
          <w:highlight w:val="none"/>
          <w:lang w:eastAsia="zh-CN"/>
        </w:rPr>
        <w:t>有</w:t>
      </w:r>
      <w:r>
        <w:rPr>
          <w:rFonts w:hint="eastAsia" w:ascii="书宋-简" w:hAnsi="书宋-简" w:eastAsia="书宋-简" w:cs="书宋-简"/>
          <w:sz w:val="24"/>
          <w:szCs w:val="24"/>
          <w:highlight w:val="none"/>
        </w:rPr>
        <w:t>自动加热恒温装置</w:t>
      </w:r>
      <w:r>
        <w:rPr>
          <w:rFonts w:hint="eastAsia" w:ascii="书宋-简" w:hAnsi="书宋-简" w:eastAsia="书宋-简" w:cs="书宋-简"/>
          <w:sz w:val="24"/>
          <w:szCs w:val="24"/>
          <w:highlight w:val="none"/>
          <w:lang w:eastAsia="zh-CN"/>
        </w:rPr>
        <w:t>。</w:t>
      </w:r>
    </w:p>
    <w:p w14:paraId="7C627365">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8</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配有一套外置式手机净水系统，极大的延长了手机使用寿命并方便水质差的地区使用。</w:t>
      </w:r>
    </w:p>
    <w:p w14:paraId="6DEB4B79">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9</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牙科椅的动力系统采用直线静音电机最低椅位410mm，最高椅位720mm，负载大于135Kg。</w:t>
      </w:r>
    </w:p>
    <w:p w14:paraId="62089016">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10</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整机为全电脑控制，主控板设有电脑触摸式按键，可实现对牙科椅的控制和手术灯、痰盂水、加热漱口水等的控制。</w:t>
      </w:r>
    </w:p>
    <w:p w14:paraId="7DB264AF">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11</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牙科椅为双扶手设计，其中外侧扶手可根据需要打开；头枕可任意调节及锁定。</w:t>
      </w:r>
    </w:p>
    <w:p w14:paraId="3108EC64">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12</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牙科椅为双控，手控和脚控</w:t>
      </w:r>
    </w:p>
    <w:p w14:paraId="56D19FBB">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13</w:t>
      </w:r>
      <w:r>
        <w:rPr>
          <w:rFonts w:hint="eastAsia" w:ascii="书宋-简" w:hAnsi="书宋-简" w:eastAsia="书宋-简" w:cs="书宋-简"/>
          <w:sz w:val="24"/>
          <w:szCs w:val="24"/>
          <w:highlight w:val="none"/>
          <w:lang w:eastAsia="zh-CN"/>
        </w:rPr>
        <w:t>.</w:t>
      </w:r>
      <w:r>
        <w:rPr>
          <w:rFonts w:hint="eastAsia" w:ascii="书宋-简" w:hAnsi="书宋-简" w:eastAsia="书宋-简" w:cs="书宋-简"/>
          <w:sz w:val="24"/>
          <w:szCs w:val="24"/>
          <w:highlight w:val="none"/>
        </w:rPr>
        <w:t>气压式医生坐椅，最低椅位420mm，行程120mm。</w:t>
      </w:r>
    </w:p>
    <w:p w14:paraId="27F3F99D">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四</w:t>
      </w:r>
      <w:r>
        <w:rPr>
          <w:rFonts w:hint="eastAsia" w:ascii="书宋-简" w:hAnsi="书宋-简" w:eastAsia="书宋-简" w:cs="书宋-简"/>
          <w:b/>
          <w:bCs/>
          <w:sz w:val="24"/>
          <w:szCs w:val="24"/>
          <w:highlight w:val="none"/>
        </w:rPr>
        <w:t>.牙椅注册使用期限≥16年（提供产品铭牌证明材料）</w:t>
      </w:r>
      <w:r>
        <w:rPr>
          <w:rFonts w:hint="eastAsia" w:ascii="书宋-简" w:hAnsi="书宋-简" w:eastAsia="书宋-简" w:cs="书宋-简"/>
          <w:sz w:val="24"/>
          <w:szCs w:val="24"/>
          <w:highlight w:val="none"/>
        </w:rPr>
        <w:t>。</w:t>
      </w:r>
    </w:p>
    <w:p w14:paraId="0D021FBB">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p>
    <w:p w14:paraId="28D1B43F">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p>
    <w:p w14:paraId="56979E75">
      <w:pPr>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p>
    <w:p w14:paraId="62209AE5">
      <w:pPr>
        <w:pStyle w:val="5"/>
        <w:pageBreakBefore w:val="0"/>
        <w:wordWrap/>
        <w:overflowPunct/>
        <w:topLinePunct w:val="0"/>
        <w:bidi w:val="0"/>
        <w:snapToGrid w:val="0"/>
        <w:spacing w:before="0" w:beforeLines="0" w:beforeAutospacing="0" w:after="0" w:afterLines="0" w:afterAutospacing="0" w:line="460" w:lineRule="exact"/>
        <w:ind w:left="0" w:leftChars="0" w:right="0" w:firstLine="0" w:firstLineChars="0"/>
        <w:jc w:val="center"/>
        <w:outlineLvl w:val="3"/>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牙科治疗椅（儿童款）1台参数</w:t>
      </w:r>
    </w:p>
    <w:p w14:paraId="516B65F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1.工作条件：</w:t>
      </w:r>
    </w:p>
    <w:p w14:paraId="32E78587">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环境温度5℃-40℃；相对湿度≤80%；供气压力范围 0.55—0.80Mpa, 流量≥80Nl/min；水源水压范围 0.2—0.4Mpa, 流量≥5L/min。</w:t>
      </w:r>
    </w:p>
    <w:p w14:paraId="111987D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b/>
          <w:bCs/>
          <w:sz w:val="24"/>
          <w:szCs w:val="24"/>
          <w:highlight w:val="none"/>
        </w:rPr>
        <w:t>2.牙椅注册使用期限≥16年（提供产品铭牌证明材料）</w:t>
      </w:r>
      <w:r>
        <w:rPr>
          <w:rFonts w:hint="eastAsia" w:ascii="书宋-简" w:hAnsi="书宋-简" w:eastAsia="书宋-简" w:cs="书宋-简"/>
          <w:sz w:val="24"/>
          <w:szCs w:val="24"/>
          <w:highlight w:val="none"/>
        </w:rPr>
        <w:t>。</w:t>
      </w:r>
    </w:p>
    <w:p w14:paraId="1C51AAA3">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 xml:space="preserve">3.感应式LED多头冷光灯 </w:t>
      </w:r>
    </w:p>
    <w:p w14:paraId="684B913F">
      <w:pPr>
        <w:pageBreakBefore w:val="0"/>
        <w:wordWrap/>
        <w:overflowPunct/>
        <w:topLinePunct w:val="0"/>
        <w:bidi w:val="0"/>
        <w:spacing w:beforeAutospacing="0" w:afterAutospacing="0" w:line="460" w:lineRule="exact"/>
        <w:ind w:left="0" w:leftChars="0" w:right="0" w:firstLine="480" w:firstLineChars="20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LED口腔灯可三轴旋转</w:t>
      </w:r>
      <w:r>
        <w:rPr>
          <w:rFonts w:hint="eastAsia" w:ascii="书宋-简" w:hAnsi="书宋-简" w:eastAsia="书宋-简" w:cs="书宋-简"/>
          <w:spacing w:val="2"/>
          <w:sz w:val="24"/>
          <w:szCs w:val="24"/>
          <w:highlight w:val="none"/>
        </w:rPr>
        <w:t>，灯珠数量≥6个，手动或</w:t>
      </w:r>
      <w:r>
        <w:rPr>
          <w:rFonts w:hint="eastAsia" w:ascii="书宋-简" w:hAnsi="书宋-简" w:eastAsia="书宋-简" w:cs="书宋-简"/>
          <w:sz w:val="24"/>
          <w:szCs w:val="24"/>
          <w:highlight w:val="none"/>
        </w:rPr>
        <w:t>自动感应控制口腔灯亮度调节和3种色温切换。</w:t>
      </w:r>
      <w:r>
        <w:rPr>
          <w:rFonts w:hint="eastAsia" w:ascii="书宋-简" w:hAnsi="书宋-简" w:eastAsia="书宋-简" w:cs="书宋-简"/>
          <w:spacing w:val="2"/>
          <w:sz w:val="24"/>
          <w:szCs w:val="24"/>
          <w:highlight w:val="none"/>
        </w:rPr>
        <w:t>照度最小≤8000lx，最大≥20000lx，</w:t>
      </w:r>
      <w:r>
        <w:rPr>
          <w:rFonts w:hint="eastAsia" w:ascii="书宋-简" w:hAnsi="书宋-简" w:eastAsia="书宋-简" w:cs="书宋-简"/>
          <w:sz w:val="24"/>
          <w:szCs w:val="24"/>
          <w:highlight w:val="none"/>
        </w:rPr>
        <w:t>色温3500 K 到 5500K 可调。</w:t>
      </w:r>
    </w:p>
    <w:p w14:paraId="19652419">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4.牙科椅</w:t>
      </w:r>
    </w:p>
    <w:p w14:paraId="636F4D2B">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4.1 牙科椅整体采用金属材质骨架和底座，座椅承重范围≥150kg，可承受＞150kg*4的载荷试验；座椅升降范围 ：最低≤410mm，最高≥750mm；</w:t>
      </w:r>
    </w:p>
    <w:p w14:paraId="191BC0DA">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4.2 牙科椅具备直流∕变频系统，低压直流电机具有升降瞬间延时功能，使病人感觉不到椅子的瞬间冲力，无顿挫感；</w:t>
      </w:r>
    </w:p>
    <w:p w14:paraId="114CC7F5">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4.3牙椅皮垫采用优质皮革面料，柔软舒适耐磨，方便擦洗消毒；</w:t>
      </w:r>
    </w:p>
    <w:p w14:paraId="4ED834EA">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4.4座椅扶手为前翻式设计，扶手连接处位于椅身中部，不阻碍医生腿部动作；</w:t>
      </w:r>
    </w:p>
    <w:p w14:paraId="6A751100">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4.5多关节折叠式头枕，可多角度调整并固定头枕，且可拉伸和锁定，伸缩范围达150mm，满足成人和老人、儿童、残障人士使用；</w:t>
      </w:r>
    </w:p>
    <w:p w14:paraId="14882FFD">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4.6牙椅设置不少于3组物理安全开关，避免设备误操作的风险，确保人员和设备的安全；</w:t>
      </w:r>
    </w:p>
    <w:p w14:paraId="2983674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①靠背俯仰安全开关；②牙椅升降安全开关；③机椅互锁安全开关；</w:t>
      </w:r>
    </w:p>
    <w:p w14:paraId="66F61FA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④主动式急停开关（主动按下时锁止牙椅运动）；</w:t>
      </w:r>
    </w:p>
    <w:p w14:paraId="6C2D9273">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4.7联动功能：可设置口腔灯与牙科椅联动，痰位与漱口水冲盂联动，漱口水冲盂联动功能。</w:t>
      </w:r>
    </w:p>
    <w:p w14:paraId="22BF4A60">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5.医师治疗台</w:t>
      </w:r>
    </w:p>
    <w:p w14:paraId="6654FC4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5.1医师治疗台为下挂式器械盘；配置透明保护罩，可保护器械盘和器械按键面板（需提供投标产品实物图验证）；</w:t>
      </w:r>
    </w:p>
    <w:p w14:paraId="6B6D7795">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5.2 器械盘可水平大范围≥160°，并在竖直方向升降约≥400mm；</w:t>
      </w:r>
    </w:p>
    <w:p w14:paraId="6F51F470">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5.3≥15个功能机械按键；</w:t>
      </w:r>
    </w:p>
    <w:p w14:paraId="6AC0F322">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5.4器械盘枪架盒可水平前后转动≥90°（需提供投标产品实物照片验证)；</w:t>
      </w:r>
    </w:p>
    <w:p w14:paraId="6E01218C">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5.5械盘尺寸长度≥620mm，宽度≥410mm（需提供投标产品实物照片验证）；</w:t>
      </w:r>
    </w:p>
    <w:p w14:paraId="098607F8">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5.6牙椅原厂高速手机2支：压盖式卡头（需提供投标产品注册证）；</w:t>
      </w:r>
    </w:p>
    <w:p w14:paraId="26DF00D1">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5.7牙椅原厂气动低速手机 1套：含直机、弯机、马达（需提供投标产品注册证）。</w:t>
      </w:r>
    </w:p>
    <w:p w14:paraId="69815E6D">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6.主箱体单元</w:t>
      </w:r>
    </w:p>
    <w:p w14:paraId="2B840F3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trike/>
          <w:sz w:val="24"/>
          <w:szCs w:val="24"/>
          <w:highlight w:val="none"/>
        </w:rPr>
      </w:pPr>
      <w:r>
        <w:rPr>
          <w:rFonts w:hint="eastAsia" w:ascii="书宋-简" w:hAnsi="书宋-简" w:eastAsia="书宋-简" w:cs="书宋-简"/>
          <w:sz w:val="24"/>
          <w:szCs w:val="24"/>
          <w:highlight w:val="none"/>
        </w:rPr>
        <w:t>6.1主箱体可向外≥60°，内部为整体金属框架，紧固耐用；</w:t>
      </w:r>
    </w:p>
    <w:p w14:paraId="331CE159">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6.2侧箱外壳材质为优质高分子材料，耐酒精消毒，耐色变喷漆件；</w:t>
      </w:r>
    </w:p>
    <w:p w14:paraId="47B238A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6.3配置高温烧制抑菌整体式全陶瓷痰盂，外尺寸：长≥380mmX宽≥260mm，深≥70mm（需提供投标产品实物照片验证）；</w:t>
      </w:r>
    </w:p>
    <w:p w14:paraId="1D40424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6.4强弱吸过滤器为外置旋入式设计，其过滤精度≤1㎜²，有效过滤面积≥600㎜²，过滤体积≥20㎜³，能更加精细地过滤，并可容纳更多固体污染物而不堵塞过滤器强弱吸过滤器滤网采用医用高分子材料，耐酸碱腐蚀</w:t>
      </w:r>
    </w:p>
    <w:p w14:paraId="30521A9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7.内置结构净水瓶</w:t>
      </w:r>
    </w:p>
    <w:p w14:paraId="2F741723">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主箱体配有水瓶观察窗，无需打开主箱体即可拆卸.</w:t>
      </w:r>
    </w:p>
    <w:p w14:paraId="26F015E8">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8.助手架单元</w:t>
      </w:r>
    </w:p>
    <w:p w14:paraId="24FA138B">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8.1多关节的助手架方便使用；带≥9键位触控副控面板；</w:t>
      </w:r>
    </w:p>
    <w:p w14:paraId="08CE5C57">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8.2配三用枪、强弱吸，预留光固化机位；</w:t>
      </w:r>
    </w:p>
    <w:p w14:paraId="25E879E4">
      <w:pPr>
        <w:pStyle w:val="9"/>
        <w:pageBreakBefore w:val="0"/>
        <w:widowControl/>
        <w:numPr>
          <w:ilvl w:val="0"/>
          <w:numId w:val="2"/>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多功能脚踏开关</w:t>
      </w:r>
    </w:p>
    <w:p w14:paraId="502122C0">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可控制牙椅升、降、俯、仰；手机工作、有无水、吹屑气开关。</w:t>
      </w:r>
    </w:p>
    <w:p w14:paraId="4EA3E324">
      <w:pPr>
        <w:pStyle w:val="9"/>
        <w:pageBreakBefore w:val="0"/>
        <w:widowControl/>
        <w:numPr>
          <w:ilvl w:val="0"/>
          <w:numId w:val="2"/>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bCs/>
          <w:sz w:val="24"/>
          <w:szCs w:val="24"/>
          <w:highlight w:val="none"/>
        </w:rPr>
        <w:t>配置医生椅</w:t>
      </w:r>
    </w:p>
    <w:p w14:paraId="58F564F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座椅靠背</w:t>
      </w:r>
      <w:r>
        <w:rPr>
          <w:rFonts w:hint="eastAsia" w:ascii="书宋-简" w:hAnsi="书宋-简" w:eastAsia="书宋-简" w:cs="书宋-简"/>
          <w:sz w:val="24"/>
          <w:szCs w:val="24"/>
          <w:highlight w:val="none"/>
          <w:lang w:val="zh-CN"/>
        </w:rPr>
        <w:t>靠背的前后俯仰、座垫的升降，</w:t>
      </w:r>
      <w:r>
        <w:rPr>
          <w:rFonts w:hint="eastAsia" w:ascii="书宋-简" w:hAnsi="书宋-简" w:eastAsia="书宋-简" w:cs="书宋-简"/>
          <w:sz w:val="24"/>
          <w:szCs w:val="24"/>
          <w:highlight w:val="none"/>
        </w:rPr>
        <w:t>座垫水平方位360°旋转，金属铸造五爪，采用静音脚轮。</w:t>
      </w:r>
    </w:p>
    <w:p w14:paraId="65B0E45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三、配置清单</w:t>
      </w:r>
    </w:p>
    <w:p w14:paraId="61CB05AD">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1.</w:t>
      </w:r>
      <w:r>
        <w:rPr>
          <w:rFonts w:hint="eastAsia" w:ascii="书宋-简" w:hAnsi="书宋-简" w:eastAsia="书宋-简" w:cs="书宋-简"/>
          <w:sz w:val="24"/>
          <w:szCs w:val="24"/>
          <w:highlight w:val="none"/>
        </w:rPr>
        <w:t>治疗机 1套</w:t>
      </w:r>
    </w:p>
    <w:p w14:paraId="4722A761">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2.</w:t>
      </w:r>
      <w:r>
        <w:rPr>
          <w:rFonts w:hint="eastAsia" w:ascii="书宋-简" w:hAnsi="书宋-简" w:eastAsia="书宋-简" w:cs="书宋-简"/>
          <w:sz w:val="24"/>
          <w:szCs w:val="24"/>
          <w:highlight w:val="none"/>
        </w:rPr>
        <w:t>电动驱动牙科椅 1套</w:t>
      </w:r>
    </w:p>
    <w:p w14:paraId="5435D361">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3.</w:t>
      </w:r>
      <w:r>
        <w:rPr>
          <w:rFonts w:hint="eastAsia" w:ascii="书宋-简" w:hAnsi="书宋-简" w:eastAsia="书宋-简" w:cs="书宋-简"/>
          <w:sz w:val="24"/>
          <w:szCs w:val="24"/>
          <w:highlight w:val="none"/>
        </w:rPr>
        <w:t>下挂式医生工作台 1套</w:t>
      </w:r>
    </w:p>
    <w:p w14:paraId="60CDF2AB">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4.</w:t>
      </w:r>
      <w:r>
        <w:rPr>
          <w:rFonts w:hint="eastAsia" w:ascii="书宋-简" w:hAnsi="书宋-简" w:eastAsia="书宋-简" w:cs="书宋-简"/>
          <w:sz w:val="24"/>
          <w:szCs w:val="24"/>
          <w:highlight w:val="none"/>
        </w:rPr>
        <w:t>双色感应LED冷光灯 1套</w:t>
      </w:r>
    </w:p>
    <w:p w14:paraId="5637A9D5">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5.</w:t>
      </w:r>
      <w:r>
        <w:rPr>
          <w:rFonts w:hint="eastAsia" w:ascii="书宋-简" w:hAnsi="书宋-简" w:eastAsia="书宋-简" w:cs="书宋-简"/>
          <w:sz w:val="24"/>
          <w:szCs w:val="24"/>
          <w:highlight w:val="none"/>
        </w:rPr>
        <w:t>可旋转连体侧箱 1套</w:t>
      </w:r>
    </w:p>
    <w:p w14:paraId="76B11253">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6.</w:t>
      </w:r>
      <w:r>
        <w:rPr>
          <w:rFonts w:hint="eastAsia" w:ascii="书宋-简" w:hAnsi="书宋-简" w:eastAsia="书宋-简" w:cs="书宋-简"/>
          <w:sz w:val="24"/>
          <w:szCs w:val="24"/>
          <w:highlight w:val="none"/>
        </w:rPr>
        <w:t>可拆卸式痰盂 1套</w:t>
      </w:r>
    </w:p>
    <w:p w14:paraId="4A90D0C6">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7.</w:t>
      </w:r>
      <w:r>
        <w:rPr>
          <w:rFonts w:hint="eastAsia" w:ascii="书宋-简" w:hAnsi="书宋-简" w:eastAsia="书宋-简" w:cs="书宋-简"/>
          <w:sz w:val="24"/>
          <w:szCs w:val="24"/>
          <w:highlight w:val="none"/>
        </w:rPr>
        <w:t>多功能复合脚踏开关 1套</w:t>
      </w:r>
    </w:p>
    <w:p w14:paraId="42F00501">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8.</w:t>
      </w:r>
      <w:r>
        <w:rPr>
          <w:rFonts w:hint="eastAsia" w:ascii="书宋-简" w:hAnsi="书宋-简" w:eastAsia="书宋-简" w:cs="书宋-简"/>
          <w:sz w:val="24"/>
          <w:szCs w:val="24"/>
          <w:highlight w:val="none"/>
        </w:rPr>
        <w:t>内置观片灯 1套</w:t>
      </w:r>
    </w:p>
    <w:p w14:paraId="552654DA">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9.</w:t>
      </w:r>
      <w:r>
        <w:rPr>
          <w:rFonts w:hint="eastAsia" w:ascii="书宋-简" w:hAnsi="书宋-简" w:eastAsia="书宋-简" w:cs="书宋-简"/>
          <w:sz w:val="24"/>
          <w:szCs w:val="24"/>
          <w:highlight w:val="none"/>
        </w:rPr>
        <w:t>内置漱口热水系统 1套</w:t>
      </w:r>
    </w:p>
    <w:p w14:paraId="3843E7EC">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10.</w:t>
      </w:r>
      <w:r>
        <w:rPr>
          <w:rFonts w:hint="eastAsia" w:ascii="书宋-简" w:hAnsi="书宋-简" w:eastAsia="书宋-简" w:cs="书宋-简"/>
          <w:sz w:val="24"/>
          <w:szCs w:val="24"/>
          <w:highlight w:val="none"/>
        </w:rPr>
        <w:t>三用枪 2套</w:t>
      </w:r>
    </w:p>
    <w:p w14:paraId="7FBBEC35">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color w:val="000000" w:themeColor="text1"/>
          <w:sz w:val="24"/>
          <w:szCs w:val="24"/>
          <w:highlight w:val="none"/>
          <w14:textFill>
            <w14:solidFill>
              <w14:schemeClr w14:val="tx1"/>
            </w14:solidFill>
          </w14:textFill>
        </w:rPr>
      </w:pPr>
      <w:r>
        <w:rPr>
          <w:rFonts w:hint="eastAsia" w:ascii="书宋-简" w:hAnsi="书宋-简" w:eastAsia="书宋-简" w:cs="书宋-简"/>
          <w:color w:val="000000" w:themeColor="text1"/>
          <w:kern w:val="0"/>
          <w:sz w:val="24"/>
          <w:szCs w:val="24"/>
          <w:highlight w:val="none"/>
          <w14:textFill>
            <w14:solidFill>
              <w14:schemeClr w14:val="tx1"/>
            </w14:solidFill>
          </w14:textFill>
        </w:rPr>
        <w:t>11.</w:t>
      </w:r>
      <w:r>
        <w:rPr>
          <w:rFonts w:hint="eastAsia" w:ascii="书宋-简" w:hAnsi="书宋-简" w:eastAsia="书宋-简" w:cs="书宋-简"/>
          <w:sz w:val="24"/>
          <w:szCs w:val="24"/>
          <w:highlight w:val="none"/>
        </w:rPr>
        <w:t>强、弱吸系统 各1 套</w:t>
      </w:r>
    </w:p>
    <w:p w14:paraId="0EC0AA41">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12.</w:t>
      </w:r>
      <w:r>
        <w:rPr>
          <w:rFonts w:hint="eastAsia" w:ascii="书宋-简" w:hAnsi="书宋-简" w:eastAsia="书宋-简" w:cs="书宋-简"/>
          <w:sz w:val="24"/>
          <w:szCs w:val="24"/>
          <w:highlight w:val="none"/>
        </w:rPr>
        <w:t>纯净水系统 1套</w:t>
      </w:r>
    </w:p>
    <w:p w14:paraId="4C6556F2">
      <w:pPr>
        <w:pStyle w:val="9"/>
        <w:pageBreakBefore w:val="0"/>
        <w:widowControl/>
        <w:numPr>
          <w:ilvl w:val="0"/>
          <w:numId w:val="0"/>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kern w:val="0"/>
          <w:sz w:val="24"/>
          <w:szCs w:val="24"/>
          <w:highlight w:val="none"/>
        </w:rPr>
        <w:t>13.</w:t>
      </w:r>
      <w:r>
        <w:rPr>
          <w:rFonts w:hint="eastAsia" w:ascii="书宋-简" w:hAnsi="书宋-简" w:eastAsia="书宋-简" w:cs="书宋-简"/>
          <w:sz w:val="24"/>
          <w:szCs w:val="24"/>
          <w:highlight w:val="none"/>
        </w:rPr>
        <w:t>牙科医师椅     1套</w:t>
      </w:r>
    </w:p>
    <w:p w14:paraId="388EA6C7">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p>
    <w:p w14:paraId="45754C3D">
      <w:pPr>
        <w:pStyle w:val="5"/>
        <w:pageBreakBefore w:val="0"/>
        <w:wordWrap/>
        <w:overflowPunct/>
        <w:topLinePunct w:val="0"/>
        <w:bidi w:val="0"/>
        <w:snapToGrid w:val="0"/>
        <w:spacing w:before="0" w:beforeLines="0" w:beforeAutospacing="0" w:after="0" w:afterLines="0" w:afterAutospacing="0" w:line="460" w:lineRule="exact"/>
        <w:ind w:left="0" w:leftChars="0" w:right="0" w:firstLine="0" w:firstLineChars="0"/>
        <w:outlineLvl w:val="3"/>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牙科治疗椅（种植款）1台参数</w:t>
      </w:r>
    </w:p>
    <w:p w14:paraId="2429AD87">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1.工作条件：</w:t>
      </w:r>
    </w:p>
    <w:p w14:paraId="5B9826AB">
      <w:pPr>
        <w:pStyle w:val="9"/>
        <w:pageBreakBefore w:val="0"/>
        <w:widowControl/>
        <w:wordWrap/>
        <w:overflowPunct/>
        <w:topLinePunct w:val="0"/>
        <w:bidi w:val="0"/>
        <w:spacing w:before="0" w:beforeAutospacing="0" w:after="0" w:afterAutospacing="0" w:line="460" w:lineRule="exact"/>
        <w:ind w:left="0" w:leftChars="0" w:right="0" w:firstLine="218" w:firstLineChars="91"/>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环境温度5℃-40℃；相对湿度≤80%；供气压力范围 0.6—0.80Mpa, 流量≥80Nl/min；水源水压范围 0.2—0.4Mpa, 流量≥5L/min。</w:t>
      </w:r>
    </w:p>
    <w:p w14:paraId="699BAEB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bCs/>
          <w:sz w:val="24"/>
          <w:szCs w:val="24"/>
          <w:highlight w:val="none"/>
        </w:rPr>
        <w:t>2.牙椅注册使用期限为≥16年</w:t>
      </w:r>
      <w:r>
        <w:rPr>
          <w:rFonts w:hint="eastAsia" w:ascii="书宋-简" w:hAnsi="书宋-简" w:eastAsia="书宋-简" w:cs="书宋-简"/>
          <w:sz w:val="24"/>
          <w:szCs w:val="24"/>
          <w:highlight w:val="none"/>
        </w:rPr>
        <w:t>。</w:t>
      </w:r>
    </w:p>
    <w:p w14:paraId="7A58D461">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 xml:space="preserve">3.感应式LED冷光灯 </w:t>
      </w:r>
    </w:p>
    <w:p w14:paraId="0F192AD9">
      <w:pPr>
        <w:pStyle w:val="9"/>
        <w:pageBreakBefore w:val="0"/>
        <w:widowControl/>
        <w:wordWrap/>
        <w:overflowPunct/>
        <w:topLinePunct w:val="0"/>
        <w:bidi w:val="0"/>
        <w:spacing w:before="0" w:beforeAutospacing="0" w:after="0" w:afterAutospacing="0" w:line="460" w:lineRule="exact"/>
        <w:ind w:left="0" w:leftChars="0" w:right="0" w:firstLine="218" w:firstLineChars="91"/>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照度可进行无极调节，照度7000Lux—32000Lux，无接触式控制，色温4500K—5700K。</w:t>
      </w:r>
    </w:p>
    <w:p w14:paraId="417EF2A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4.牙科椅</w:t>
      </w:r>
    </w:p>
    <w:p w14:paraId="52192597">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4.1 牙科椅整体采用金属材质骨架和底座，座椅承重范围≥150kg，可承受≥150kg*4的载荷试验；座椅升降范围 ：最低≤410mm，最高≥750mm；</w:t>
      </w:r>
    </w:p>
    <w:p w14:paraId="5ED98C10">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4.2 牙科椅具备直流∕变频∕调速系统，低压直流电机具有升降瞬间延时功能，使病人感觉不到椅子的瞬间冲力，无顿挫感；</w:t>
      </w:r>
    </w:p>
    <w:p w14:paraId="5CFFFC69">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trike/>
          <w:sz w:val="24"/>
          <w:szCs w:val="24"/>
          <w:highlight w:val="none"/>
        </w:rPr>
      </w:pPr>
      <w:r>
        <w:rPr>
          <w:rFonts w:hint="eastAsia" w:ascii="书宋-简" w:hAnsi="书宋-简" w:eastAsia="书宋-简" w:cs="书宋-简"/>
          <w:sz w:val="24"/>
          <w:szCs w:val="24"/>
          <w:highlight w:val="none"/>
        </w:rPr>
        <w:t>4.3牙科椅表面皮革采用接触面无缝工艺缝制，便于感控；</w:t>
      </w:r>
    </w:p>
    <w:p w14:paraId="772DB35A">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4.4座椅扶手为前翻式设计，扶手连接处位于椅身中部，不阻碍医生腿部动作；</w:t>
      </w:r>
    </w:p>
    <w:p w14:paraId="37C880CD">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4.5牙科椅头靠可在360度范围内旋转设置任意角度，长度可伸缩调整，纵向长度不小于150mm，并可满足儿童位、轮椅位、手术位等特殊椅位需求；</w:t>
      </w:r>
    </w:p>
    <w:p w14:paraId="5BEC2FC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4.6牙椅设置不少于4组物理安全开关，避免设备误操作的风险，确保人员和设备的安全：</w:t>
      </w:r>
    </w:p>
    <w:p w14:paraId="37334AD1">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4.7可通过内置指令控制牙椅的各项功能，包括牙椅的升降俯仰、口腔灯开关、冲盂及漱口供水、记忆椅位调节、预设位调节等，每次输入指令后，牙椅会响应指令并有相应的应答功能；</w:t>
      </w:r>
    </w:p>
    <w:p w14:paraId="3F13974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4.8配置多种联动功能：口腔灯与椅位；漱口水与冲盂、痰位与冲盂联动。</w:t>
      </w:r>
    </w:p>
    <w:p w14:paraId="203238F7">
      <w:pPr>
        <w:pStyle w:val="9"/>
        <w:pageBreakBefore w:val="0"/>
        <w:widowControl/>
        <w:numPr>
          <w:ilvl w:val="0"/>
          <w:numId w:val="3"/>
        </w:numPr>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消毒抑菌系统</w:t>
      </w:r>
    </w:p>
    <w:p w14:paraId="42CE3A01">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配带一键全自动智能进行消毒和清洗两种模式进行消毒抑菌。</w:t>
      </w:r>
    </w:p>
    <w:p w14:paraId="2BE4B692">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5.1智能消毒系统： 牙椅进入消毒模式时可独立的消毒水瓶供水；一键即可实现水路管道冲洗、消毒液注入、静置、再冲洗全流程，无需手动逐步操作；</w:t>
      </w:r>
    </w:p>
    <w:p w14:paraId="0D560E2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5.2手机水管冲洗功能，方便每次治疗前后进行单独手机管道冲洗，满足对水路日常维护的要求。</w:t>
      </w:r>
    </w:p>
    <w:p w14:paraId="5B96E6D3">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5.3具有排空吹干功能，防止细菌滋生。</w:t>
      </w:r>
    </w:p>
    <w:p w14:paraId="6D6F93F7">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6.医师治疗台</w:t>
      </w:r>
    </w:p>
    <w:p w14:paraId="60CA434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6.1医师治疗台为下挂式，可灵活广泛的移动、带气锁功能，平稳无抖动；配有透明整体防污罩,防污罩可以对器械盘及按键做整体保护及防止交叉感染；</w:t>
      </w:r>
    </w:p>
    <w:p w14:paraId="5F4AC4A1">
      <w:pPr>
        <w:pageBreakBefore w:val="0"/>
        <w:wordWrap/>
        <w:overflowPunct/>
        <w:topLinePunct w:val="0"/>
        <w:bidi w:val="0"/>
        <w:spacing w:beforeAutospacing="0" w:afterAutospacing="0" w:line="460" w:lineRule="exact"/>
        <w:ind w:left="0" w:leftChars="0" w:right="0" w:firstLine="0" w:firstLineChars="0"/>
        <w:jc w:val="left"/>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6.2 独立防脱式五联枪架，预留洁牙机升级位，可根据实际需求进行枪架扩充，枪架可向器械盘内旋转55°，可向器械盘外旋转35°，方便医生使用；</w:t>
      </w:r>
    </w:p>
    <w:p w14:paraId="75761980">
      <w:pPr>
        <w:pageBreakBefore w:val="0"/>
        <w:wordWrap/>
        <w:overflowPunct/>
        <w:topLinePunct w:val="0"/>
        <w:bidi w:val="0"/>
        <w:spacing w:beforeAutospacing="0" w:afterAutospacing="0" w:line="460" w:lineRule="exact"/>
        <w:ind w:left="0" w:leftChars="0" w:right="0" w:firstLine="0" w:firstLineChars="0"/>
        <w:jc w:val="left"/>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6.3配置有全电脑触摸控制面板，包括≥19个功能按键和：管路消毒键、锁屏键、设置键、水杯加热键、口腔灯键、漱口水键、冲盂水键、痰位键、牙椅升、降、俯、仰键、复位键、椅位记忆1、椅位记忆2、椅位记忆3、医生选择键、急救位键、一键下班位键；</w:t>
      </w:r>
    </w:p>
    <w:p w14:paraId="5769B694">
      <w:pPr>
        <w:pStyle w:val="2"/>
        <w:pageBreakBefore w:val="0"/>
        <w:wordWrap/>
        <w:overflowPunct/>
        <w:topLinePunct w:val="0"/>
        <w:bidi w:val="0"/>
        <w:spacing w:beforeAutospacing="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6.4配≥3.5寸彩色显示屏，可显示牙椅运行状态、智能联动、用户选择显示、水温精准调节和显示，消毒进度显示、故障代码显示、闹铃设置与显示、消毒记录查询</w:t>
      </w:r>
    </w:p>
    <w:p w14:paraId="43DEC9FB">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6.5器械盘侧面外置可视气压表、总气开关及独立式水量调节旋钮，方便单独调节每一支手机器械工作水压。</w:t>
      </w:r>
    </w:p>
    <w:p w14:paraId="362DF289">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7.主箱体单元</w:t>
      </w:r>
    </w:p>
    <w:p w14:paraId="211517C0">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trike/>
          <w:sz w:val="24"/>
          <w:szCs w:val="24"/>
          <w:highlight w:val="none"/>
        </w:rPr>
      </w:pPr>
      <w:r>
        <w:rPr>
          <w:rFonts w:hint="eastAsia" w:ascii="书宋-简" w:hAnsi="书宋-简" w:eastAsia="书宋-简" w:cs="书宋-简"/>
          <w:sz w:val="24"/>
          <w:szCs w:val="24"/>
          <w:highlight w:val="none"/>
        </w:rPr>
        <w:t>7.1可旋转式侧箱，内部为金属框架，坚固耐用；</w:t>
      </w:r>
    </w:p>
    <w:p w14:paraId="0D520A55">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7.2侧箱外壳材质为优质高分子材料，耐酒精消毒，耐色变；</w:t>
      </w:r>
    </w:p>
    <w:p w14:paraId="788121AC">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7.3强弱吸过滤器为外置旋入式设计，其过滤精度≤1㎜²，有效过滤面积≥600㎜²，过滤体积≥20㎜³，能更加精细地过滤，并可容纳更多固体污染物而不堵塞过滤器，强弱吸过滤器滤网采用医用高分子材料，耐酸碱腐蚀；</w:t>
      </w:r>
    </w:p>
    <w:p w14:paraId="7868EC22">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7.4外置式纯净水瓶，水转换开关和水瓶气开关均外置，容量≥1L。</w:t>
      </w:r>
    </w:p>
    <w:p w14:paraId="09137713">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8.痰盂组件</w:t>
      </w:r>
    </w:p>
    <w:p w14:paraId="52185B3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配置可拆卸式陶瓷痰盂，可配感应取水功能，痰盂整体可向内、向外各旋转90度。</w:t>
      </w:r>
    </w:p>
    <w:p w14:paraId="02A193B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9.助手架单元：</w:t>
      </w:r>
    </w:p>
    <w:p w14:paraId="02A05030">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9.1多关节的助手架方便使用，可水平旋转，垂直抽拉；</w:t>
      </w:r>
    </w:p>
    <w:p w14:paraId="7DCA199B">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val="0"/>
          <w:bCs w:val="0"/>
          <w:kern w:val="2"/>
          <w:sz w:val="24"/>
          <w:szCs w:val="24"/>
          <w:highlight w:val="none"/>
          <w:lang w:val="en-US" w:eastAsia="zh-CN" w:bidi="ar-SA"/>
        </w:rPr>
        <w:t>★</w:t>
      </w:r>
      <w:r>
        <w:rPr>
          <w:rFonts w:hint="eastAsia" w:ascii="书宋-简" w:hAnsi="书宋-简" w:eastAsia="书宋-简" w:cs="书宋-简"/>
          <w:sz w:val="24"/>
          <w:szCs w:val="24"/>
          <w:highlight w:val="none"/>
        </w:rPr>
        <w:t>9.2四联独立挂架，每个挂架均可独立旋转；枪架采用光电感应控制；带≥10键位触摸副控面板，包括：口腔灯、漱口水、冲盂水、复位键、痰位键、锁屏键以及牙科椅升、降、俯、仰；</w:t>
      </w:r>
    </w:p>
    <w:p w14:paraId="46956983">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9.3带三用枪、强弱吸手柄各1支；预留光固化枪位。</w:t>
      </w:r>
    </w:p>
    <w:p w14:paraId="2BBBCD09">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10.脚踏开关</w:t>
      </w:r>
    </w:p>
    <w:p w14:paraId="18F06E0C">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可控制手机工作、有无水、吹屑气开关，可控制手术灯开启及关闭。</w:t>
      </w:r>
    </w:p>
    <w:p w14:paraId="7944F5E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b/>
          <w:bCs/>
          <w:sz w:val="24"/>
          <w:szCs w:val="24"/>
          <w:highlight w:val="none"/>
        </w:rPr>
        <w:t>11.配置医生椅</w:t>
      </w:r>
    </w:p>
    <w:p w14:paraId="294A7DA6">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至少有六个方位可调节，采用静音脚轮。</w:t>
      </w:r>
    </w:p>
    <w:p w14:paraId="3FCA6F41">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b/>
          <w:bCs/>
          <w:sz w:val="24"/>
          <w:szCs w:val="24"/>
          <w:highlight w:val="none"/>
        </w:rPr>
      </w:pPr>
      <w:r>
        <w:rPr>
          <w:rFonts w:hint="eastAsia" w:ascii="书宋-简" w:hAnsi="书宋-简" w:eastAsia="书宋-简" w:cs="书宋-简"/>
          <w:b/>
          <w:bCs/>
          <w:sz w:val="24"/>
          <w:szCs w:val="24"/>
          <w:highlight w:val="none"/>
        </w:rPr>
        <w:t>三、配置清单</w:t>
      </w:r>
    </w:p>
    <w:p w14:paraId="1D23878C">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1治疗机 1套</w:t>
      </w:r>
    </w:p>
    <w:p w14:paraId="1BF17CB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2电动驱动牙科椅 1套</w:t>
      </w:r>
    </w:p>
    <w:p w14:paraId="7C8862B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3下挂式医生工作台 1套</w:t>
      </w:r>
    </w:p>
    <w:p w14:paraId="680DBAA5">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4感应LED冷光灯 1套</w:t>
      </w:r>
    </w:p>
    <w:p w14:paraId="0FA7B339">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5可旋转连体侧箱 1套</w:t>
      </w:r>
    </w:p>
    <w:p w14:paraId="7F2B102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6可拆卸式痰盂 1套</w:t>
      </w:r>
    </w:p>
    <w:p w14:paraId="0397C61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7多功能脚踏开关 1套</w:t>
      </w:r>
    </w:p>
    <w:p w14:paraId="2992F5BF">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8内置热水系统 1套</w:t>
      </w:r>
    </w:p>
    <w:p w14:paraId="51DB38F7">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9液晶显示屏1套</w:t>
      </w:r>
    </w:p>
    <w:p w14:paraId="3108F65E">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10三用枪 2套</w:t>
      </w:r>
    </w:p>
    <w:p w14:paraId="64A10F24">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color w:val="000000" w:themeColor="text1"/>
          <w:sz w:val="24"/>
          <w:szCs w:val="24"/>
          <w:highlight w:val="none"/>
          <w14:textFill>
            <w14:solidFill>
              <w14:schemeClr w14:val="tx1"/>
            </w14:solidFill>
          </w14:textFill>
        </w:rPr>
      </w:pPr>
      <w:r>
        <w:rPr>
          <w:rFonts w:hint="eastAsia" w:ascii="书宋-简" w:hAnsi="书宋-简" w:eastAsia="书宋-简" w:cs="书宋-简"/>
          <w:sz w:val="24"/>
          <w:szCs w:val="24"/>
          <w:highlight w:val="none"/>
        </w:rPr>
        <w:t>11强、弱吸系统 各1 套</w:t>
      </w:r>
    </w:p>
    <w:p w14:paraId="4D77DAB6">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12纯净水系统 1套</w:t>
      </w:r>
    </w:p>
    <w:p w14:paraId="4456B5D2">
      <w:pPr>
        <w:pStyle w:val="9"/>
        <w:pageBreakBefore w:val="0"/>
        <w:widowControl/>
        <w:wordWrap/>
        <w:overflowPunct/>
        <w:topLinePunct w:val="0"/>
        <w:bidi w:val="0"/>
        <w:spacing w:before="0" w:beforeAutospacing="0" w:after="0" w:afterAutospacing="0" w:line="460" w:lineRule="exact"/>
        <w:ind w:left="0" w:leftChars="0" w:right="0" w:firstLine="0" w:firstLineChars="0"/>
        <w:rPr>
          <w:rFonts w:hint="eastAsia" w:ascii="书宋-简" w:hAnsi="书宋-简" w:eastAsia="书宋-简" w:cs="书宋-简"/>
          <w:sz w:val="24"/>
          <w:szCs w:val="24"/>
          <w:highlight w:val="none"/>
        </w:rPr>
      </w:pPr>
      <w:r>
        <w:rPr>
          <w:rFonts w:hint="eastAsia" w:ascii="书宋-简" w:hAnsi="书宋-简" w:eastAsia="书宋-简" w:cs="书宋-简"/>
          <w:sz w:val="24"/>
          <w:szCs w:val="24"/>
          <w:highlight w:val="none"/>
        </w:rPr>
        <w:t>13医师椅1套</w:t>
      </w:r>
    </w:p>
    <w:p w14:paraId="34C83E5C">
      <w:pPr>
        <w:rPr>
          <w:highlight w:val="none"/>
        </w:rPr>
      </w:pPr>
    </w:p>
    <w:p w14:paraId="7502050C">
      <w:pPr>
        <w:rPr>
          <w:rFonts w:ascii="仿宋" w:hAnsi="仿宋" w:eastAsia="仿宋" w:cs="仿宋"/>
          <w:sz w:val="32"/>
          <w:szCs w:val="32"/>
          <w:highlight w:val="none"/>
        </w:rPr>
      </w:pPr>
    </w:p>
    <w:p w14:paraId="3A70390F">
      <w:pPr>
        <w:rPr>
          <w:rFonts w:hint="eastAsia" w:ascii="仿宋" w:hAnsi="仿宋" w:eastAsia="仿宋" w:cs="仿宋"/>
          <w:kern w:val="2"/>
          <w:sz w:val="32"/>
          <w:szCs w:val="32"/>
          <w:highlight w:val="none"/>
          <w:lang w:val="en-US" w:eastAsia="zh-CN" w:bidi="ar-SA"/>
        </w:rPr>
      </w:pPr>
    </w:p>
    <w:p w14:paraId="1642AC7D">
      <w:pPr>
        <w:keepNext w:val="0"/>
        <w:keepLines w:val="0"/>
        <w:pageBreakBefore w:val="0"/>
        <w:widowControl/>
        <w:kinsoku/>
        <w:wordWrap/>
        <w:overflowPunct/>
        <w:topLinePunct w:val="0"/>
        <w:autoSpaceDE w:val="0"/>
        <w:autoSpaceDN w:val="0"/>
        <w:bidi w:val="0"/>
        <w:adjustRightInd/>
        <w:snapToGrid w:val="0"/>
        <w:spacing w:line="440" w:lineRule="exact"/>
        <w:ind w:left="0" w:right="0" w:firstLine="0"/>
        <w:jc w:val="left"/>
        <w:textAlignment w:val="baseline"/>
        <w:rPr>
          <w:rFonts w:hint="eastAsia" w:ascii="宋体" w:hAnsi="宋体" w:eastAsia="宋体" w:cs="宋体"/>
          <w:snapToGrid w:val="0"/>
          <w:color w:val="000000"/>
          <w:kern w:val="0"/>
          <w:sz w:val="24"/>
          <w:szCs w:val="24"/>
          <w:highlight w:val="none"/>
          <w:lang w:val="en-US" w:eastAsia="en-US" w:bidi="ar-SA"/>
        </w:rPr>
      </w:pPr>
    </w:p>
    <w:p w14:paraId="640BAFD9">
      <w:pPr>
        <w:keepNext w:val="0"/>
        <w:keepLines w:val="0"/>
        <w:pageBreakBefore w:val="0"/>
        <w:widowControl/>
        <w:kinsoku/>
        <w:wordWrap/>
        <w:overflowPunct/>
        <w:topLinePunct w:val="0"/>
        <w:autoSpaceDE w:val="0"/>
        <w:autoSpaceDN w:val="0"/>
        <w:bidi w:val="0"/>
        <w:adjustRightInd/>
        <w:snapToGrid w:val="0"/>
        <w:spacing w:line="440" w:lineRule="exact"/>
        <w:ind w:left="0" w:right="0" w:firstLine="0"/>
        <w:jc w:val="left"/>
        <w:textAlignment w:val="baseline"/>
        <w:rPr>
          <w:rFonts w:hint="eastAsia" w:ascii="宋体" w:hAnsi="宋体" w:eastAsia="宋体" w:cs="宋体"/>
          <w:snapToGrid w:val="0"/>
          <w:color w:val="000000"/>
          <w:kern w:val="0"/>
          <w:sz w:val="24"/>
          <w:szCs w:val="24"/>
          <w:highlight w:val="none"/>
          <w:lang w:val="en-US" w:eastAsia="en-US" w:bidi="ar-SA"/>
        </w:rPr>
      </w:pPr>
    </w:p>
    <w:p w14:paraId="7FCF5A74">
      <w:pPr>
        <w:widowControl/>
        <w:kinsoku w:val="0"/>
        <w:autoSpaceDE w:val="0"/>
        <w:autoSpaceDN w:val="0"/>
        <w:adjustRightInd w:val="0"/>
        <w:snapToGrid w:val="0"/>
        <w:spacing w:line="644" w:lineRule="exact"/>
        <w:ind w:firstLine="2119"/>
        <w:jc w:val="left"/>
        <w:textAlignment w:val="baseline"/>
        <w:rPr>
          <w:rFonts w:ascii="Arial" w:hAnsi="Arial" w:eastAsia="Arial" w:cs="Arial"/>
          <w:snapToGrid w:val="0"/>
          <w:color w:val="000000"/>
          <w:kern w:val="0"/>
          <w:szCs w:val="21"/>
          <w:highlight w:val="none"/>
          <w:lang w:val="en-US" w:eastAsia="en-US" w:bidi="ar-SA"/>
        </w:rPr>
      </w:pPr>
    </w:p>
    <w:p w14:paraId="11C1C4C3">
      <w:pPr>
        <w:keepNext w:val="0"/>
        <w:keepLines w:val="0"/>
        <w:pageBreakBefore w:val="0"/>
        <w:widowControl/>
        <w:kinsoku/>
        <w:wordWrap/>
        <w:overflowPunct/>
        <w:topLinePunct w:val="0"/>
        <w:autoSpaceDE w:val="0"/>
        <w:autoSpaceDN w:val="0"/>
        <w:bidi w:val="0"/>
        <w:adjustRightInd w:val="0"/>
        <w:snapToGrid w:val="0"/>
        <w:spacing w:line="440" w:lineRule="exact"/>
        <w:ind w:left="0" w:right="0" w:firstLine="0"/>
        <w:jc w:val="left"/>
        <w:textAlignment w:val="baseline"/>
        <w:outlineLvl w:val="9"/>
        <w:rPr>
          <w:rFonts w:hint="eastAsia" w:ascii="宋体" w:hAnsi="宋体" w:eastAsia="宋体" w:cs="宋体"/>
          <w:snapToGrid w:val="0"/>
          <w:color w:val="000000"/>
          <w:spacing w:val="-5"/>
          <w:kern w:val="0"/>
          <w:sz w:val="24"/>
          <w:szCs w:val="24"/>
          <w:highlight w:val="none"/>
          <w:lang w:val="en-US" w:eastAsia="en-US" w:bidi="ar-SA"/>
        </w:rPr>
      </w:pPr>
    </w:p>
    <w:p w14:paraId="46F383B6">
      <w:pPr>
        <w:keepNext w:val="0"/>
        <w:keepLines w:val="0"/>
        <w:pageBreakBefore w:val="0"/>
        <w:widowControl/>
        <w:kinsoku/>
        <w:wordWrap/>
        <w:overflowPunct/>
        <w:topLinePunct w:val="0"/>
        <w:autoSpaceDE w:val="0"/>
        <w:autoSpaceDN w:val="0"/>
        <w:bidi w:val="0"/>
        <w:adjustRightInd w:val="0"/>
        <w:snapToGrid w:val="0"/>
        <w:spacing w:line="440" w:lineRule="exact"/>
        <w:ind w:left="0" w:right="0" w:firstLine="0"/>
        <w:jc w:val="left"/>
        <w:textAlignment w:val="baseline"/>
        <w:outlineLvl w:val="9"/>
        <w:rPr>
          <w:rFonts w:hint="eastAsia" w:ascii="宋体" w:hAnsi="宋体" w:eastAsia="宋体" w:cs="宋体"/>
          <w:snapToGrid w:val="0"/>
          <w:color w:val="000000"/>
          <w:kern w:val="0"/>
          <w:sz w:val="24"/>
          <w:szCs w:val="24"/>
          <w:highlight w:val="none"/>
          <w:lang w:val="en-US" w:eastAsia="en-US" w:bidi="ar-SA"/>
        </w:rPr>
      </w:pPr>
    </w:p>
    <w:p w14:paraId="4E53D291">
      <w:pPr>
        <w:rPr>
          <w:rFonts w:hint="eastAsia" w:ascii="宋体" w:hAnsi="宋体" w:eastAsia="宋体" w:cs="宋体"/>
          <w:b/>
          <w:bCs/>
          <w:snapToGrid w:val="0"/>
          <w:color w:val="000000"/>
          <w:spacing w:val="-13"/>
          <w:kern w:val="0"/>
          <w:sz w:val="28"/>
          <w:szCs w:val="28"/>
          <w:highlight w:val="none"/>
          <w:lang w:val="en-US" w:eastAsia="zh-CN" w:bidi="ar-SA"/>
        </w:rPr>
      </w:pPr>
      <w:r>
        <w:rPr>
          <w:rFonts w:hint="eastAsia" w:ascii="宋体" w:hAnsi="宋体" w:eastAsia="宋体" w:cs="宋体"/>
          <w:b/>
          <w:bCs/>
          <w:snapToGrid w:val="0"/>
          <w:color w:val="000000"/>
          <w:spacing w:val="-13"/>
          <w:kern w:val="0"/>
          <w:sz w:val="28"/>
          <w:szCs w:val="28"/>
          <w:highlight w:val="none"/>
          <w:lang w:val="en-US" w:eastAsia="zh-CN" w:bidi="ar-SA"/>
        </w:rPr>
        <w:br w:type="page"/>
      </w:r>
    </w:p>
    <w:p w14:paraId="0BD578EF">
      <w:pPr>
        <w:kinsoku w:val="0"/>
        <w:autoSpaceDE w:val="0"/>
        <w:autoSpaceDN w:val="0"/>
        <w:adjustRightInd w:val="0"/>
        <w:snapToGrid w:val="0"/>
        <w:spacing w:before="211" w:line="219" w:lineRule="auto"/>
        <w:jc w:val="center"/>
        <w:textAlignment w:val="baseline"/>
        <w:outlineLvl w:val="2"/>
        <w:rPr>
          <w:rFonts w:hint="eastAsia" w:ascii="宋体" w:hAnsi="宋体" w:eastAsia="宋体" w:cs="宋体"/>
          <w:b/>
          <w:bCs/>
          <w:snapToGrid w:val="0"/>
          <w:color w:val="000000"/>
          <w:spacing w:val="-13"/>
          <w:kern w:val="0"/>
          <w:sz w:val="28"/>
          <w:szCs w:val="28"/>
          <w:highlight w:val="none"/>
          <w:lang w:val="en-US" w:eastAsia="zh-CN" w:bidi="ar-SA"/>
        </w:rPr>
      </w:pPr>
      <w:r>
        <w:rPr>
          <w:rFonts w:hint="eastAsia" w:ascii="宋体" w:hAnsi="宋体" w:eastAsia="宋体" w:cs="宋体"/>
          <w:b/>
          <w:bCs/>
          <w:snapToGrid w:val="0"/>
          <w:color w:val="000000"/>
          <w:spacing w:val="-13"/>
          <w:kern w:val="0"/>
          <w:sz w:val="28"/>
          <w:szCs w:val="28"/>
          <w:highlight w:val="none"/>
          <w:lang w:val="en-US" w:eastAsia="zh-CN" w:bidi="ar-SA"/>
        </w:rPr>
        <w:t>设备4.</w:t>
      </w:r>
      <w:r>
        <w:rPr>
          <w:rFonts w:hint="eastAsia" w:ascii="宋体" w:hAnsi="宋体" w:eastAsia="宋体" w:cs="宋体"/>
          <w:b/>
          <w:bCs/>
          <w:snapToGrid w:val="0"/>
          <w:color w:val="000000"/>
          <w:spacing w:val="-13"/>
          <w:kern w:val="0"/>
          <w:sz w:val="28"/>
          <w:szCs w:val="28"/>
          <w:highlight w:val="none"/>
          <w:lang w:val="en-US" w:eastAsia="en-US" w:bidi="ar-SA"/>
        </w:rPr>
        <w:t>医用辐射防护用品技术</w:t>
      </w:r>
      <w:r>
        <w:rPr>
          <w:rFonts w:hint="eastAsia" w:ascii="宋体" w:hAnsi="宋体" w:eastAsia="宋体" w:cs="宋体"/>
          <w:b/>
          <w:bCs/>
          <w:snapToGrid w:val="0"/>
          <w:color w:val="000000"/>
          <w:spacing w:val="-13"/>
          <w:kern w:val="0"/>
          <w:sz w:val="28"/>
          <w:szCs w:val="28"/>
          <w:highlight w:val="none"/>
          <w:lang w:val="en-US" w:eastAsia="zh-CN" w:bidi="ar-SA"/>
        </w:rPr>
        <w:t>要求</w:t>
      </w:r>
    </w:p>
    <w:p w14:paraId="190FB867">
      <w:pPr>
        <w:widowControl w:val="0"/>
        <w:numPr>
          <w:ilvl w:val="0"/>
          <w:numId w:val="0"/>
        </w:numPr>
        <w:spacing w:line="360" w:lineRule="auto"/>
        <w:ind w:left="420" w:leftChars="0" w:hanging="420"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医用射线防护服</w:t>
      </w:r>
    </w:p>
    <w:p w14:paraId="52D75B7E">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1.款式：半袖，分体款式。</w:t>
      </w:r>
    </w:p>
    <w:p w14:paraId="5BD2ECE9">
      <w:pPr>
        <w:widowControl w:val="0"/>
        <w:numPr>
          <w:ilvl w:val="0"/>
          <w:numId w:val="0"/>
        </w:numPr>
        <w:spacing w:line="360" w:lineRule="auto"/>
        <w:ind w:left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★防护服两侧侧面整体需采用的整张铅防护材料组成，没有传统拼接，没有针眼。无缝款，是不会造成侧面针眼漏线的情况发生的。</w:t>
      </w:r>
    </w:p>
    <w:p w14:paraId="179DFC49">
      <w:pPr>
        <w:widowControl w:val="0"/>
        <w:numPr>
          <w:ilvl w:val="0"/>
          <w:numId w:val="0"/>
        </w:numPr>
        <w:spacing w:line="360" w:lineRule="auto"/>
        <w:ind w:left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★铅裙后部具备松紧设计，舒适度大大提高，整体款式符合人体工程学。</w:t>
      </w:r>
    </w:p>
    <w:p w14:paraId="0A4B1DFE">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2.★防护材料：采用国际新型超轻、超薄4层0.125mmpb</w:t>
      </w:r>
      <w:r>
        <w:rPr>
          <w:rFonts w:hint="eastAsia" w:ascii="书宋-简" w:hAnsi="书宋-简" w:eastAsia="书宋-简" w:cs="书宋-简"/>
          <w:b w:val="0"/>
          <w:bCs w:val="0"/>
          <w:color w:val="000000"/>
          <w:kern w:val="2"/>
          <w:sz w:val="24"/>
          <w:szCs w:val="24"/>
          <w:highlight w:val="none"/>
          <w:lang w:val="en-US" w:eastAsia="zh-CN" w:bidi="ar-SA"/>
        </w:rPr>
        <w:t>的独立进口无铅材料层组成。</w:t>
      </w:r>
    </w:p>
    <w:p w14:paraId="12B529F3">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3.铅当量：前≥0.5mmpb，后≥0.25mmpb，袖子≥0.25mmpb。</w:t>
      </w:r>
    </w:p>
    <w:p w14:paraId="28786E8D">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4.★产品防护性能需提供符合YY/T0292.1-2020《医用诊断X射线辐射防护器具第1部分:材料衰减性能的测定》标准检测报告。</w:t>
      </w:r>
    </w:p>
    <w:p w14:paraId="69F30154">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5.尺寸：分男、女款且每种款式具有至少20余个尺寸供临床选择，（也可根据不同老师身高、体重、腰围、臀围来量身定制）。</w:t>
      </w:r>
    </w:p>
    <w:p w14:paraId="4C21379A">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6.铅衣可刺绣（单位名称、LOGO）等打造科室专属铅衣。</w:t>
      </w:r>
    </w:p>
    <w:p w14:paraId="5EC3DA23">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7.面料：采用高档纳米技术聚酰胺印花面料，面料整体具备30多种颜色可选，双面防水，耐汗。面料表层质地结实，防静电，抗撕裂，耐磨、抗污，便于清洁、消毒处理。</w:t>
      </w:r>
    </w:p>
    <w:p w14:paraId="5DD37025">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8.卡口组：采用大牌YKK卡扣，卡扣对接精准，结合度紧密，链接牢固，不易脱扣；万次试验不变形，不断裂，耐磨，使用时间长。</w:t>
      </w:r>
    </w:p>
    <w:p w14:paraId="31661EDB">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9.魔术贴毛刺：采用品牌毛刺，粘合强度高，粘合力度大。</w:t>
      </w:r>
    </w:p>
    <w:p w14:paraId="6674F369">
      <w:pPr>
        <w:widowControl w:val="0"/>
        <w:numPr>
          <w:ilvl w:val="0"/>
          <w:numId w:val="0"/>
        </w:numPr>
        <w:spacing w:line="360" w:lineRule="auto"/>
        <w:ind w:left="425" w:leftChars="0" w:hanging="425"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10.★产品需通过ISO 13485：2016，ISO9001：2015质量体系认证等；</w:t>
      </w:r>
    </w:p>
    <w:p w14:paraId="6278ABDF">
      <w:pPr>
        <w:widowControl w:val="0"/>
        <w:numPr>
          <w:ilvl w:val="0"/>
          <w:numId w:val="0"/>
        </w:numPr>
        <w:spacing w:line="360" w:lineRule="auto"/>
        <w:ind w:leftChars="0" w:firstLine="480" w:firstLineChars="200"/>
        <w:jc w:val="both"/>
        <w:rPr>
          <w:rFonts w:hint="eastAsia" w:ascii="书宋-简" w:hAnsi="书宋-简" w:eastAsia="书宋-简" w:cs="书宋-简"/>
          <w:b w:val="0"/>
          <w:bCs w:val="0"/>
          <w:color w:val="000000"/>
          <w:kern w:val="2"/>
          <w:sz w:val="24"/>
          <w:szCs w:val="24"/>
          <w:highlight w:val="none"/>
          <w:lang w:val="en-US" w:eastAsia="zh-CN" w:bidi="ar-SA"/>
        </w:rPr>
      </w:pPr>
    </w:p>
    <w:p w14:paraId="3E956116">
      <w:pPr>
        <w:widowControl w:val="0"/>
        <w:numPr>
          <w:ilvl w:val="0"/>
          <w:numId w:val="0"/>
        </w:numPr>
        <w:spacing w:line="360" w:lineRule="auto"/>
        <w:ind w:left="420" w:leftChars="0" w:hanging="420" w:firstLineChars="0"/>
        <w:jc w:val="both"/>
        <w:rPr>
          <w:rFonts w:hint="eastAsia" w:ascii="书宋-简" w:hAnsi="书宋-简" w:eastAsia="书宋-简" w:cs="书宋-简"/>
          <w:b w:val="0"/>
          <w:bCs w:val="0"/>
          <w:color w:val="00000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防辐射铅围领</w:t>
      </w:r>
    </w:p>
    <w:p w14:paraId="21E0B5BA">
      <w:pPr>
        <w:widowControl w:val="0"/>
        <w:numPr>
          <w:ilvl w:val="0"/>
          <w:numId w:val="0"/>
        </w:numPr>
        <w:spacing w:line="360" w:lineRule="auto"/>
        <w:ind w:left="360" w:leftChars="0" w:hanging="360" w:firstLineChars="0"/>
        <w:jc w:val="both"/>
        <w:rPr>
          <w:rFonts w:hint="eastAsia" w:ascii="书宋-简" w:hAnsi="书宋-简" w:eastAsia="书宋-简" w:cs="书宋-简"/>
          <w:b w:val="0"/>
          <w:bCs w:val="0"/>
          <w:color w:val="00000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1.款式：异型，前甲状腺部位加高款式（可定制）；</w:t>
      </w:r>
    </w:p>
    <w:p w14:paraId="30535CBD">
      <w:pPr>
        <w:widowControl w:val="0"/>
        <w:numPr>
          <w:ilvl w:val="0"/>
          <w:numId w:val="0"/>
        </w:numPr>
        <w:spacing w:line="360" w:lineRule="auto"/>
        <w:ind w:left="360" w:leftChars="0" w:hanging="360" w:firstLineChars="0"/>
        <w:jc w:val="both"/>
        <w:rPr>
          <w:rFonts w:hint="eastAsia" w:ascii="书宋-简" w:hAnsi="书宋-简" w:eastAsia="书宋-简" w:cs="书宋-简"/>
          <w:b w:val="0"/>
          <w:bCs w:val="0"/>
          <w:color w:val="00000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2.</w:t>
      </w:r>
      <w:r>
        <w:rPr>
          <w:rFonts w:hint="eastAsia" w:ascii="书宋-简" w:hAnsi="书宋-简" w:eastAsia="书宋-简" w:cs="书宋-简"/>
          <w:b w:val="0"/>
          <w:bCs w:val="0"/>
          <w:kern w:val="2"/>
          <w:sz w:val="24"/>
          <w:szCs w:val="24"/>
          <w:highlight w:val="none"/>
          <w:lang w:val="en-US" w:eastAsia="zh-CN" w:bidi="ar-SA"/>
        </w:rPr>
        <w:t>★防护材料：采用国际新型超轻、超薄4层0.125mmpb</w:t>
      </w:r>
      <w:r>
        <w:rPr>
          <w:rFonts w:hint="eastAsia" w:ascii="书宋-简" w:hAnsi="书宋-简" w:eastAsia="书宋-简" w:cs="书宋-简"/>
          <w:b w:val="0"/>
          <w:bCs w:val="0"/>
          <w:color w:val="000000"/>
          <w:kern w:val="2"/>
          <w:sz w:val="24"/>
          <w:szCs w:val="24"/>
          <w:highlight w:val="none"/>
          <w:lang w:val="en-US" w:eastAsia="zh-CN" w:bidi="ar-SA"/>
        </w:rPr>
        <w:t>的独立进口无铅材料层组成。</w:t>
      </w:r>
    </w:p>
    <w:p w14:paraId="5AB81FC2">
      <w:pPr>
        <w:widowControl w:val="0"/>
        <w:numPr>
          <w:ilvl w:val="0"/>
          <w:numId w:val="0"/>
        </w:numPr>
        <w:spacing w:line="360" w:lineRule="auto"/>
        <w:ind w:left="360" w:leftChars="0" w:hanging="360" w:firstLineChars="0"/>
        <w:jc w:val="both"/>
        <w:rPr>
          <w:rFonts w:hint="eastAsia" w:ascii="书宋-简" w:hAnsi="书宋-简" w:eastAsia="书宋-简" w:cs="书宋-简"/>
          <w:b w:val="0"/>
          <w:bCs w:val="0"/>
          <w:color w:val="00000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3.</w:t>
      </w:r>
      <w:r>
        <w:rPr>
          <w:rFonts w:hint="eastAsia" w:ascii="书宋-简" w:hAnsi="书宋-简" w:eastAsia="书宋-简" w:cs="书宋-简"/>
          <w:b w:val="0"/>
          <w:bCs w:val="0"/>
          <w:kern w:val="2"/>
          <w:sz w:val="24"/>
          <w:szCs w:val="24"/>
          <w:highlight w:val="none"/>
          <w:lang w:val="en-US" w:eastAsia="zh-CN" w:bidi="ar-SA"/>
        </w:rPr>
        <w:t>铅当量：≥0.5mmpb；</w:t>
      </w:r>
    </w:p>
    <w:p w14:paraId="5E3954A9">
      <w:pPr>
        <w:widowControl w:val="0"/>
        <w:numPr>
          <w:ilvl w:val="0"/>
          <w:numId w:val="0"/>
        </w:numPr>
        <w:spacing w:line="360" w:lineRule="auto"/>
        <w:ind w:left="360" w:leftChars="0" w:hanging="360" w:firstLineChars="0"/>
        <w:jc w:val="both"/>
        <w:rPr>
          <w:rFonts w:hint="eastAsia" w:ascii="书宋-简" w:hAnsi="书宋-简" w:eastAsia="书宋-简" w:cs="书宋-简"/>
          <w:b w:val="0"/>
          <w:bCs w:val="0"/>
          <w:color w:val="00000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4.</w:t>
      </w:r>
      <w:r>
        <w:rPr>
          <w:rFonts w:hint="eastAsia" w:ascii="书宋-简" w:hAnsi="书宋-简" w:eastAsia="书宋-简" w:cs="书宋-简"/>
          <w:b w:val="0"/>
          <w:bCs w:val="0"/>
          <w:kern w:val="2"/>
          <w:sz w:val="24"/>
          <w:szCs w:val="24"/>
          <w:highlight w:val="none"/>
          <w:lang w:val="en-US" w:eastAsia="zh-CN" w:bidi="ar-SA"/>
        </w:rPr>
        <w:t>★产品防护性能需提供符合YY/T0292.1-2020《医用诊断X射线辐射防护器具第1部分:材料衰减性能的测定》标准检测报告。</w:t>
      </w:r>
    </w:p>
    <w:p w14:paraId="0EDF38C3">
      <w:pPr>
        <w:widowControl w:val="0"/>
        <w:numPr>
          <w:ilvl w:val="0"/>
          <w:numId w:val="0"/>
        </w:numPr>
        <w:spacing w:line="360" w:lineRule="auto"/>
        <w:ind w:left="360" w:leftChars="0" w:hanging="360"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5.</w:t>
      </w:r>
      <w:r>
        <w:rPr>
          <w:rFonts w:hint="eastAsia" w:ascii="书宋-简" w:hAnsi="书宋-简" w:eastAsia="书宋-简" w:cs="书宋-简"/>
          <w:b w:val="0"/>
          <w:bCs w:val="0"/>
          <w:kern w:val="2"/>
          <w:sz w:val="24"/>
          <w:szCs w:val="24"/>
          <w:highlight w:val="none"/>
          <w:lang w:val="en-US" w:eastAsia="zh-CN" w:bidi="ar-SA"/>
        </w:rPr>
        <w:t>★围脖针眼处双层防护，防止针眼处漏射线，防护严密。</w:t>
      </w:r>
    </w:p>
    <w:p w14:paraId="63C9CA5A">
      <w:pPr>
        <w:widowControl w:val="0"/>
        <w:numPr>
          <w:ilvl w:val="0"/>
          <w:numId w:val="0"/>
        </w:numPr>
        <w:spacing w:line="360" w:lineRule="auto"/>
        <w:ind w:left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防辐射铅帽</w:t>
      </w:r>
    </w:p>
    <w:p w14:paraId="551DC6F8">
      <w:pPr>
        <w:widowControl w:val="0"/>
        <w:numPr>
          <w:ilvl w:val="0"/>
          <w:numId w:val="0"/>
        </w:numPr>
        <w:spacing w:line="360" w:lineRule="auto"/>
        <w:ind w:left="360" w:leftChars="0" w:hanging="360" w:firstLineChars="0"/>
        <w:jc w:val="both"/>
        <w:rPr>
          <w:rFonts w:hint="eastAsia" w:ascii="书宋-简" w:hAnsi="书宋-简" w:eastAsia="书宋-简" w:cs="书宋-简"/>
          <w:b w:val="0"/>
          <w:bCs w:val="0"/>
          <w:kern w:val="2"/>
          <w:sz w:val="24"/>
          <w:szCs w:val="24"/>
          <w:highlight w:val="none"/>
          <w:lang w:val="en-US" w:eastAsia="zh-CN" w:bidi="ar-SA"/>
        </w:rPr>
      </w:pPr>
      <w:r>
        <w:rPr>
          <w:rFonts w:hint="eastAsia" w:ascii="书宋-简" w:hAnsi="书宋-简" w:eastAsia="书宋-简" w:cs="书宋-简"/>
          <w:b w:val="0"/>
          <w:bCs w:val="0"/>
          <w:kern w:val="2"/>
          <w:sz w:val="24"/>
          <w:szCs w:val="24"/>
          <w:highlight w:val="none"/>
          <w:lang w:val="en-US" w:eastAsia="zh-CN" w:bidi="ar-SA"/>
        </w:rPr>
        <w:t>1.款式：通用型（可定制）；</w:t>
      </w:r>
    </w:p>
    <w:p w14:paraId="3EDC8AE7">
      <w:pPr>
        <w:widowControl w:val="0"/>
        <w:numPr>
          <w:ilvl w:val="0"/>
          <w:numId w:val="0"/>
        </w:numPr>
        <w:spacing w:line="360" w:lineRule="auto"/>
        <w:ind w:left="360" w:leftChars="0" w:hanging="360" w:firstLineChars="0"/>
        <w:jc w:val="both"/>
        <w:rPr>
          <w:rFonts w:hint="eastAsia" w:ascii="书宋-简" w:hAnsi="书宋-简" w:eastAsia="书宋-简" w:cs="书宋-简"/>
          <w:b w:val="0"/>
          <w:bCs w:val="0"/>
          <w:color w:val="00000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2.</w:t>
      </w:r>
      <w:r>
        <w:rPr>
          <w:rFonts w:hint="eastAsia" w:ascii="书宋-简" w:hAnsi="书宋-简" w:eastAsia="书宋-简" w:cs="书宋-简"/>
          <w:b w:val="0"/>
          <w:bCs w:val="0"/>
          <w:kern w:val="2"/>
          <w:sz w:val="24"/>
          <w:szCs w:val="24"/>
          <w:highlight w:val="none"/>
          <w:lang w:val="en-US" w:eastAsia="zh-CN" w:bidi="ar-SA"/>
        </w:rPr>
        <w:t>★防护材料：采用国际新型超轻、超薄4层0.125mmpb</w:t>
      </w:r>
      <w:r>
        <w:rPr>
          <w:rFonts w:hint="eastAsia" w:ascii="书宋-简" w:hAnsi="书宋-简" w:eastAsia="书宋-简" w:cs="书宋-简"/>
          <w:b w:val="0"/>
          <w:bCs w:val="0"/>
          <w:color w:val="000000"/>
          <w:kern w:val="2"/>
          <w:sz w:val="24"/>
          <w:szCs w:val="24"/>
          <w:highlight w:val="none"/>
          <w:lang w:val="en-US" w:eastAsia="zh-CN" w:bidi="ar-SA"/>
        </w:rPr>
        <w:t>的独立进口无铅材料层组成。</w:t>
      </w:r>
    </w:p>
    <w:p w14:paraId="391B6DAD">
      <w:pPr>
        <w:widowControl w:val="0"/>
        <w:numPr>
          <w:ilvl w:val="0"/>
          <w:numId w:val="0"/>
        </w:numPr>
        <w:spacing w:line="360" w:lineRule="auto"/>
        <w:ind w:left="360" w:leftChars="0" w:hanging="360" w:firstLineChars="0"/>
        <w:jc w:val="both"/>
        <w:rPr>
          <w:rFonts w:hint="eastAsia" w:ascii="书宋-简" w:hAnsi="书宋-简" w:eastAsia="书宋-简" w:cs="书宋-简"/>
          <w:b w:val="0"/>
          <w:bCs w:val="0"/>
          <w:color w:val="000000"/>
          <w:kern w:val="2"/>
          <w:sz w:val="24"/>
          <w:szCs w:val="24"/>
          <w:highlight w:val="none"/>
          <w:lang w:val="en-US" w:eastAsia="zh-CN" w:bidi="ar-SA"/>
        </w:rPr>
      </w:pPr>
      <w:r>
        <w:rPr>
          <w:rFonts w:hint="eastAsia" w:ascii="书宋-简" w:hAnsi="书宋-简" w:eastAsia="书宋-简" w:cs="书宋-简"/>
          <w:b w:val="0"/>
          <w:bCs w:val="0"/>
          <w:color w:val="000000"/>
          <w:kern w:val="2"/>
          <w:sz w:val="24"/>
          <w:szCs w:val="24"/>
          <w:highlight w:val="none"/>
          <w:lang w:val="en-US" w:eastAsia="zh-CN" w:bidi="ar-SA"/>
        </w:rPr>
        <w:t>3.</w:t>
      </w:r>
      <w:r>
        <w:rPr>
          <w:rFonts w:hint="eastAsia" w:ascii="书宋-简" w:hAnsi="书宋-简" w:eastAsia="书宋-简" w:cs="书宋-简"/>
          <w:b w:val="0"/>
          <w:bCs w:val="0"/>
          <w:kern w:val="2"/>
          <w:sz w:val="24"/>
          <w:szCs w:val="24"/>
          <w:highlight w:val="none"/>
          <w:lang w:val="en-US" w:eastAsia="zh-CN" w:bidi="ar-SA"/>
        </w:rPr>
        <w:t>铅当量：≥0.5mmpb；</w:t>
      </w:r>
    </w:p>
    <w:p w14:paraId="42A8383D">
      <w:pPr>
        <w:widowControl w:val="0"/>
        <w:numPr>
          <w:ilvl w:val="0"/>
          <w:numId w:val="0"/>
        </w:numPr>
        <w:spacing w:line="360" w:lineRule="auto"/>
        <w:ind w:left="360" w:leftChars="0" w:hanging="360" w:firstLineChars="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书宋-简" w:hAnsi="书宋-简" w:eastAsia="书宋-简" w:cs="书宋-简"/>
          <w:b w:val="0"/>
          <w:bCs w:val="0"/>
          <w:kern w:val="2"/>
          <w:sz w:val="24"/>
          <w:szCs w:val="24"/>
          <w:highlight w:val="none"/>
          <w:lang w:val="en-US" w:eastAsia="zh-CN" w:bidi="ar-SA"/>
        </w:rPr>
        <w:t>4.★产品防护性能需提供符合YY/T0292.1-2020《医用诊断X射线辐射防护器具第1部分:材料衰减性能的测定》标准检测报告。</w:t>
      </w:r>
    </w:p>
    <w:p w14:paraId="0FFF37C0">
      <w:pPr>
        <w:keepNext w:val="0"/>
        <w:keepLines w:val="0"/>
        <w:pageBreakBefore w:val="0"/>
        <w:kinsoku/>
        <w:wordWrap/>
        <w:overflowPunct/>
        <w:topLinePunct w:val="0"/>
        <w:bidi w:val="0"/>
        <w:spacing w:before="0" w:after="0" w:line="440" w:lineRule="exact"/>
        <w:ind w:right="0"/>
        <w:jc w:val="both"/>
        <w:outlineLvl w:val="9"/>
        <w:rPr>
          <w:rFonts w:hint="eastAsia" w:ascii="宋体" w:hAnsi="宋体" w:eastAsia="宋体" w:cs="宋体"/>
          <w:color w:val="000000" w:themeColor="text1"/>
          <w:spacing w:val="0"/>
          <w:position w:val="0"/>
          <w:sz w:val="24"/>
          <w:szCs w:val="24"/>
          <w:highlight w:val="none"/>
          <w:shd w:val="clear" w:fill="auto"/>
          <w:lang w:eastAsia="zh-CN"/>
          <w14:textFill>
            <w14:solidFill>
              <w14:schemeClr w14:val="tx1"/>
            </w14:solidFill>
          </w14:textFill>
        </w:rPr>
      </w:pPr>
    </w:p>
    <w:p w14:paraId="17FE0B17">
      <w:pPr>
        <w:keepNext w:val="0"/>
        <w:keepLines w:val="0"/>
        <w:pageBreakBefore w:val="0"/>
        <w:kinsoku/>
        <w:wordWrap/>
        <w:overflowPunct/>
        <w:topLinePunct w:val="0"/>
        <w:bidi w:val="0"/>
        <w:spacing w:before="0" w:after="0" w:line="440" w:lineRule="exact"/>
        <w:ind w:right="0"/>
        <w:jc w:val="both"/>
        <w:outlineLvl w:val="1"/>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szCs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zCs w:val="24"/>
          <w:highlight w:val="none"/>
          <w:shd w:val="clear" w:fill="auto"/>
          <w:lang w:val="en-US" w:eastAsia="zh-CN"/>
          <w14:textFill>
            <w14:solidFill>
              <w14:schemeClr w14:val="tx1"/>
            </w14:solidFill>
          </w14:textFill>
        </w:rPr>
        <w:t>三</w:t>
      </w:r>
      <w:r>
        <w:rPr>
          <w:rFonts w:hint="eastAsia" w:ascii="宋体" w:hAnsi="宋体" w:eastAsia="宋体" w:cs="宋体"/>
          <w:color w:val="000000" w:themeColor="text1"/>
          <w:spacing w:val="0"/>
          <w:position w:val="0"/>
          <w:sz w:val="24"/>
          <w:szCs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售后服务内容及要求</w:t>
      </w:r>
    </w:p>
    <w:p w14:paraId="58BD125D">
      <w:pPr>
        <w:keepNext w:val="0"/>
        <w:keepLines w:val="0"/>
        <w:pageBreakBefore w:val="0"/>
        <w:kinsoku/>
        <w:wordWrap/>
        <w:overflowPunct/>
        <w:topLinePunct w:val="0"/>
        <w:bidi w:val="0"/>
        <w:spacing w:before="0" w:after="0" w:line="440" w:lineRule="exact"/>
        <w:ind w:right="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1</w:t>
      </w:r>
      <w:r>
        <w:rPr>
          <w:rFonts w:hint="eastAsia" w:ascii="宋体" w:hAnsi="宋体" w:eastAsia="宋体" w:cs="宋体"/>
          <w:color w:val="000000" w:themeColor="text1"/>
          <w:spacing w:val="0"/>
          <w:position w:val="0"/>
          <w:sz w:val="24"/>
          <w:szCs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质量保证：质保期内如果出现质量问题，成交供应商应当无条件更换，由于质量问题造成的损失由成交供应商负全部责任。</w:t>
      </w:r>
    </w:p>
    <w:p w14:paraId="233A6C46">
      <w:pPr>
        <w:keepNext w:val="0"/>
        <w:keepLines w:val="0"/>
        <w:pageBreakBefore w:val="0"/>
        <w:kinsoku/>
        <w:wordWrap/>
        <w:overflowPunct/>
        <w:topLinePunct w:val="0"/>
        <w:bidi w:val="0"/>
        <w:spacing w:before="0" w:after="0" w:line="440" w:lineRule="exact"/>
        <w:ind w:right="0"/>
        <w:jc w:val="both"/>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pacing w:val="0"/>
          <w:position w:val="0"/>
          <w:sz w:val="24"/>
          <w:szCs w:val="24"/>
          <w:highlight w:val="none"/>
          <w:shd w:val="clear" w:fill="auto"/>
          <w:lang w:val="en-US" w:eastAsia="zh-CN"/>
          <w14:textFill>
            <w14:solidFill>
              <w14:schemeClr w14:val="tx1"/>
            </w14:solidFill>
          </w14:textFill>
        </w:rPr>
        <w:t>2.质量要求：符合相关国家及行业标准，合格。</w:t>
      </w:r>
    </w:p>
    <w:p w14:paraId="672A67BA">
      <w:pPr>
        <w:keepNext w:val="0"/>
        <w:keepLines w:val="0"/>
        <w:pageBreakBefore w:val="0"/>
        <w:kinsoku/>
        <w:wordWrap/>
        <w:overflowPunct/>
        <w:topLinePunct w:val="0"/>
        <w:bidi w:val="0"/>
        <w:spacing w:before="0" w:after="0" w:line="440" w:lineRule="exact"/>
        <w:ind w:right="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szCs w:val="24"/>
          <w:highlight w:val="none"/>
          <w:shd w:val="clear" w:fill="auto"/>
          <w:lang w:val="en-US" w:eastAsia="zh-CN"/>
          <w14:textFill>
            <w14:solidFill>
              <w14:schemeClr w14:val="tx1"/>
            </w14:solidFill>
          </w14:textFill>
        </w:rPr>
        <w:t>3.</w:t>
      </w: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售后服务：</w:t>
      </w:r>
      <w:r>
        <w:rPr>
          <w:rFonts w:hint="eastAsia" w:ascii="宋体" w:hAnsi="宋体" w:eastAsia="宋体" w:cs="Times New Roman"/>
          <w:color w:val="auto"/>
          <w:kern w:val="2"/>
          <w:sz w:val="24"/>
          <w:szCs w:val="24"/>
          <w:highlight w:val="none"/>
          <w:lang w:val="en-US" w:eastAsia="zh-CN" w:bidi="ar-SA"/>
        </w:rPr>
        <w:t>项目整体免费质保3年,若技术要求中另有其他规定，以质保期更长的规定为准。在接到采购方服务请求后，2小时响应，8小时内上门解决问题；质保期内提供免费上门服务，质保期外的收费按相关行业规则或由双方协商收取。</w:t>
      </w:r>
    </w:p>
    <w:p w14:paraId="37E4CB81">
      <w:pPr>
        <w:keepNext w:val="0"/>
        <w:keepLines w:val="0"/>
        <w:pageBreakBefore w:val="0"/>
        <w:kinsoku/>
        <w:wordWrap/>
        <w:overflowPunct/>
        <w:topLinePunct w:val="0"/>
        <w:bidi w:val="0"/>
        <w:spacing w:before="0" w:after="0" w:line="440" w:lineRule="exact"/>
        <w:ind w:right="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szCs w:val="24"/>
          <w:highlight w:val="none"/>
          <w:shd w:val="clear" w:fill="auto"/>
          <w:lang w:val="en-US" w:eastAsia="zh-CN"/>
          <w14:textFill>
            <w14:solidFill>
              <w14:schemeClr w14:val="tx1"/>
            </w14:solidFill>
          </w14:textFill>
        </w:rPr>
        <w:t>4.</w:t>
      </w: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交货地点：采购人指定地点。</w:t>
      </w:r>
    </w:p>
    <w:p w14:paraId="16FC6388">
      <w:pPr>
        <w:keepNext w:val="0"/>
        <w:keepLines w:val="0"/>
        <w:pageBreakBefore w:val="0"/>
        <w:kinsoku/>
        <w:wordWrap/>
        <w:overflowPunct/>
        <w:topLinePunct w:val="0"/>
        <w:bidi w:val="0"/>
        <w:spacing w:before="0" w:after="0" w:line="440" w:lineRule="exact"/>
        <w:ind w:right="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szCs w:val="24"/>
          <w:highlight w:val="none"/>
          <w:shd w:val="clear" w:fill="auto"/>
          <w:lang w:val="en-US" w:eastAsia="zh-CN"/>
          <w14:textFill>
            <w14:solidFill>
              <w14:schemeClr w14:val="tx1"/>
            </w14:solidFill>
          </w14:textFill>
        </w:rPr>
        <w:t>5.</w:t>
      </w: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交货日期：双方签订合同后</w:t>
      </w:r>
      <w:r>
        <w:rPr>
          <w:rFonts w:hint="eastAsia" w:ascii="宋体" w:hAnsi="宋体" w:eastAsia="宋体" w:cs="宋体"/>
          <w:color w:val="000000" w:themeColor="text1"/>
          <w:spacing w:val="0"/>
          <w:position w:val="0"/>
          <w:sz w:val="24"/>
          <w:szCs w:val="24"/>
          <w:highlight w:val="none"/>
          <w:u w:val="single"/>
          <w:shd w:val="clear" w:fill="auto"/>
          <w:lang w:val="en-US" w:eastAsia="zh-CN"/>
          <w14:textFill>
            <w14:solidFill>
              <w14:schemeClr w14:val="tx1"/>
            </w14:solidFill>
          </w14:textFill>
        </w:rPr>
        <w:t>15</w:t>
      </w: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日内。</w:t>
      </w:r>
    </w:p>
    <w:p w14:paraId="66674174">
      <w:pPr>
        <w:keepNext w:val="0"/>
        <w:keepLines w:val="0"/>
        <w:pageBreakBefore w:val="0"/>
        <w:kinsoku/>
        <w:wordWrap/>
        <w:overflowPunct/>
        <w:topLinePunct w:val="0"/>
        <w:bidi w:val="0"/>
        <w:spacing w:before="0" w:after="0" w:line="440" w:lineRule="exact"/>
        <w:ind w:right="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szCs w:val="24"/>
          <w:highlight w:val="none"/>
          <w:shd w:val="clear" w:fill="auto"/>
          <w:lang w:val="en-US" w:eastAsia="zh-CN"/>
          <w14:textFill>
            <w14:solidFill>
              <w14:schemeClr w14:val="tx1"/>
            </w14:solidFill>
          </w14:textFill>
        </w:rPr>
        <w:t>6.</w:t>
      </w:r>
      <w:r>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t>验收：由最终用户组织验收。</w:t>
      </w:r>
    </w:p>
    <w:p w14:paraId="644FF433">
      <w:pPr>
        <w:spacing w:before="0" w:after="120" w:line="415"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928516A">
      <w:pPr>
        <w:rPr>
          <w:highlight w:val="none"/>
        </w:rPr>
      </w:pPr>
    </w:p>
    <w:p w14:paraId="366CF7A8">
      <w:pPr>
        <w:spacing w:before="0" w:after="120" w:line="415"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C65D71C">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B0DCF94">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07B4F3B">
      <w:pPr>
        <w:spacing w:before="0" w:after="0" w:line="480" w:lineRule="auto"/>
        <w:ind w:left="0" w:right="0" w:firstLine="0"/>
        <w:jc w:val="center"/>
        <w:outlineLvl w:val="0"/>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第四章  响应性文件内容及格式</w:t>
      </w:r>
    </w:p>
    <w:p w14:paraId="04A55EA3">
      <w:pPr>
        <w:widowControl w:val="0"/>
        <w:spacing w:before="0" w:after="0" w:line="52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C4485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947B2B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2B8C3372">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重要提示：</w:t>
      </w:r>
    </w:p>
    <w:p w14:paraId="64ADE6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7E71E7F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.法定代表人本人参加竞争性磋商的，不需提供授权委托书。</w:t>
      </w:r>
    </w:p>
    <w:p w14:paraId="221E5C3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格式2-1</w:t>
      </w:r>
    </w:p>
    <w:p w14:paraId="229536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法定代表人身份证明书</w:t>
      </w:r>
    </w:p>
    <w:p w14:paraId="68CE322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（法定代表人参加竞争性磋商的，出具此证明书）</w:t>
      </w:r>
    </w:p>
    <w:p w14:paraId="2F3AE4F6">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81F55E1">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同志，系我单位法定代表人，任</w:t>
      </w:r>
    </w:p>
    <w:p w14:paraId="42FD13F4">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职务。</w:t>
      </w:r>
    </w:p>
    <w:p w14:paraId="7FECC79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特此证明。</w:t>
      </w:r>
    </w:p>
    <w:p w14:paraId="6AE0540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附：联系地址：               </w:t>
      </w:r>
    </w:p>
    <w:p w14:paraId="4FDBB45F">
      <w:pPr>
        <w:spacing w:before="0" w:after="0" w:line="360" w:lineRule="auto"/>
        <w:ind w:left="0" w:right="0" w:firstLine="96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7978CF52">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189C78">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640D6BF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7F67BC6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（※附：法定代表人身份证复印件※）</w:t>
            </w:r>
          </w:p>
          <w:p w14:paraId="35EF6C2C">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p>
          <w:p w14:paraId="1CEB2566">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p>
        </w:tc>
      </w:tr>
    </w:tbl>
    <w:p w14:paraId="446EC5E0">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6D8BE4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F6FD10">
      <w:pPr>
        <w:spacing w:before="0" w:after="0" w:line="360" w:lineRule="auto"/>
        <w:ind w:left="0" w:right="0" w:firstLine="38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投标人电子签章： </w:t>
      </w:r>
    </w:p>
    <w:p w14:paraId="7445E0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B22E2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ACF84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B5EBBC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格式2-2</w:t>
      </w:r>
    </w:p>
    <w:p w14:paraId="1A327DEA">
      <w:pPr>
        <w:spacing w:before="0" w:after="0" w:line="36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授权委托书</w:t>
      </w:r>
    </w:p>
    <w:p w14:paraId="06B2C823">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（委托代理人参加竞争性磋商的，出具此证明书）</w:t>
      </w:r>
    </w:p>
    <w:p w14:paraId="3165E38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A327F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委托人授权（被委托人的姓名、职务）为委托人的委托代理人，就项目编号为的项目及合同的执行，以本单位名义处理一切与之有关的事务。</w:t>
      </w:r>
    </w:p>
    <w:p w14:paraId="08C0E5F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本授权书于年月日签字生效，特此声明。</w:t>
      </w:r>
    </w:p>
    <w:p w14:paraId="21266A46">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C224C14">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w:t>
      </w:r>
    </w:p>
    <w:p w14:paraId="7CFAE24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16C1520E">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被委托人：</w:t>
      </w:r>
    </w:p>
    <w:p w14:paraId="50ADB3E9">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24B4C7AF">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DC07D3">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4F86A40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1965248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（※附：被委托人身份证复印件※）</w:t>
            </w:r>
          </w:p>
        </w:tc>
      </w:tr>
    </w:tbl>
    <w:p w14:paraId="5FC1B50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ED73E5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E58B01">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7F4FDD7">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F94FA70">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3F37B685">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65D9AA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5B1B3E">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6D884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D64300">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D2062F">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641E53">
      <w:pPr>
        <w:pStyle w:val="14"/>
        <w:rPr>
          <w:color w:val="000000" w:themeColor="text1"/>
          <w:highlight w:val="none"/>
          <w14:textFill>
            <w14:solidFill>
              <w14:schemeClr w14:val="tx1"/>
            </w14:solidFill>
          </w14:textFill>
        </w:rPr>
      </w:pPr>
    </w:p>
    <w:p w14:paraId="0CBBD777">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50600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格式2-3</w:t>
      </w:r>
    </w:p>
    <w:p w14:paraId="6B1774E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供应商资格其他资料</w:t>
      </w:r>
    </w:p>
    <w:p w14:paraId="341782C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935E1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5D0B2B">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62A3F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0CE77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格式3</w:t>
      </w:r>
    </w:p>
    <w:p w14:paraId="61BBF902">
      <w:pPr>
        <w:spacing w:before="0" w:after="0" w:line="5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投标函</w:t>
      </w:r>
    </w:p>
    <w:p w14:paraId="1961B521">
      <w:pPr>
        <w:widowControl w:val="0"/>
        <w:spacing w:before="0" w:after="0" w:line="360" w:lineRule="auto"/>
        <w:ind w:left="0" w:right="0" w:firstLine="0"/>
        <w:jc w:val="left"/>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致：周口市公共资源交易中心</w:t>
      </w:r>
      <w:r>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FFFFFF"/>
          <w14:textFill>
            <w14:solidFill>
              <w14:schemeClr w14:val="tx1"/>
            </w14:solidFill>
          </w14:textFill>
        </w:rPr>
        <w:t>政府采购中心</w:t>
      </w:r>
      <w:r>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t>)</w:t>
      </w:r>
    </w:p>
    <w:p w14:paraId="1CA529B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516E49">
      <w:pPr>
        <w:widowControl w:val="0"/>
        <w:spacing w:before="0" w:after="0" w:line="240" w:lineRule="auto"/>
        <w:ind w:left="0" w:right="0" w:firstLine="6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根据贵方</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项目的竞争性磋商邀请（项目编号：</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），委托代理人</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(全名、职务)</w:t>
      </w:r>
      <w:r>
        <w:rPr>
          <w:rFonts w:ascii="宋体" w:hAnsi="宋体" w:eastAsia="宋体" w:cs="宋体"/>
          <w:color w:val="000000" w:themeColor="text1"/>
          <w:sz w:val="24"/>
          <w:highlight w:val="none"/>
          <w14:textFill>
            <w14:solidFill>
              <w14:schemeClr w14:val="tx1"/>
            </w14:solidFill>
          </w14:textFill>
        </w:rPr>
        <w:t>代表</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w:t>
      </w:r>
      <w:r>
        <w:rPr>
          <w:rFonts w:ascii="宋体" w:hAnsi="宋体" w:eastAsia="宋体" w:cs="宋体"/>
          <w:color w:val="000000" w:themeColor="text1"/>
          <w:sz w:val="24"/>
          <w:highlight w:val="none"/>
          <w:u w:val="single"/>
          <w14:textFill>
            <w14:solidFill>
              <w14:schemeClr w14:val="tx1"/>
            </w14:solidFill>
          </w14:textFill>
        </w:rPr>
        <w:t>供应商名称、地址)</w:t>
      </w:r>
      <w:r>
        <w:rPr>
          <w:rFonts w:hint="eastAsia" w:ascii="宋体" w:hAnsi="宋体" w:eastAsia="宋体" w:cs="宋体"/>
          <w:color w:val="000000" w:themeColor="text1"/>
          <w:sz w:val="24"/>
          <w:highlight w:val="none"/>
          <w14:textFill>
            <w14:solidFill>
              <w14:schemeClr w14:val="tx1"/>
            </w14:solidFill>
          </w14:textFill>
        </w:rPr>
        <w:t>签字并</w:t>
      </w:r>
      <w:r>
        <w:rPr>
          <w:rFonts w:ascii="宋体" w:hAnsi="宋体" w:eastAsia="宋体" w:cs="宋体"/>
          <w:color w:val="000000" w:themeColor="text1"/>
          <w:sz w:val="24"/>
          <w:highlight w:val="none"/>
          <w14:textFill>
            <w14:solidFill>
              <w14:schemeClr w14:val="tx1"/>
            </w14:solidFill>
          </w14:textFill>
        </w:rPr>
        <w:t>提交投标文件，报价为</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元，并对之负法律责任</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349F8E91">
      <w:pPr>
        <w:spacing w:before="0" w:after="0" w:line="240" w:lineRule="auto"/>
        <w:ind w:left="0" w:right="0" w:firstLine="56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据此函，宣布同意如下：</w:t>
      </w:r>
    </w:p>
    <w:p w14:paraId="4610945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(1)我们完全理解贵方不一定要接受最低报价，并同意本文件规定的响应性文件有效期。</w:t>
      </w:r>
    </w:p>
    <w:p w14:paraId="24A12E01">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(2)我们已详细审核全部竞争性磋商文件，我们知道必须放弃提出含糊不清或误解的问题的权利。</w:t>
      </w:r>
    </w:p>
    <w:p w14:paraId="625914A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同意向贵方提供贵方可能另外要求的与其竞争性磋商有关的任何证据和资料。</w:t>
      </w:r>
    </w:p>
    <w:p w14:paraId="3A1CBBC4">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(4)一旦我们成交，我们将严格履行合同责任和义务。</w:t>
      </w:r>
    </w:p>
    <w:p w14:paraId="6B21579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(5)我们完全理解不向未成交人解释未成交理由的义务。</w:t>
      </w:r>
    </w:p>
    <w:p w14:paraId="1E572D50">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(6)与本次竞争性磋商有关的正式通讯地址为：</w:t>
      </w:r>
    </w:p>
    <w:p w14:paraId="69D62E5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 址：                  邮 编：</w:t>
      </w:r>
    </w:p>
    <w:p w14:paraId="5E2F3E85">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电 话：                  传 真：</w:t>
      </w:r>
    </w:p>
    <w:p w14:paraId="133498A9">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我们保证：</w:t>
      </w:r>
    </w:p>
    <w:p w14:paraId="0A336B21">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(1)不提供虚假材料谋取成交；</w:t>
      </w:r>
    </w:p>
    <w:p w14:paraId="195510FD">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(2)不以不正当手段抵毁、排挤其他供应商；</w:t>
      </w:r>
    </w:p>
    <w:p w14:paraId="1B6057F6">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(3)不与采购人和其它供应商恶意串通；</w:t>
      </w:r>
    </w:p>
    <w:p w14:paraId="0AE82F7C">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(4)不向采购人和采购代理机构提供不正当利益；</w:t>
      </w:r>
    </w:p>
    <w:p w14:paraId="345E21F4">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(5)不拒绝有关部门监督检查或提供虚假情况。</w:t>
      </w:r>
    </w:p>
    <w:p w14:paraId="54C7387B">
      <w:pPr>
        <w:spacing w:before="0" w:after="0" w:line="560" w:lineRule="auto"/>
        <w:ind w:left="0" w:right="0" w:firstLine="72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项目负责人</w:t>
      </w:r>
      <w:r>
        <w:rPr>
          <w:rFonts w:ascii="宋体" w:hAnsi="宋体" w:eastAsia="宋体" w:cs="宋体"/>
          <w:color w:val="000000" w:themeColor="text1"/>
          <w:spacing w:val="0"/>
          <w:position w:val="0"/>
          <w:sz w:val="24"/>
          <w:highlight w:val="none"/>
          <w:shd w:val="clear" w:fill="auto"/>
          <w14:textFill>
            <w14:solidFill>
              <w14:schemeClr w14:val="tx1"/>
            </w14:solidFill>
          </w14:textFill>
        </w:rPr>
        <w:t>：              联系电话：</w:t>
      </w:r>
    </w:p>
    <w:p w14:paraId="2697B321">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B51BDB7">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E386D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E37109E">
      <w:pPr>
        <w:spacing w:before="0" w:after="0" w:line="360" w:lineRule="auto"/>
        <w:ind w:left="0" w:right="0" w:firstLine="336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B9926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9B5D0E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1D0DE4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格式4</w:t>
      </w:r>
    </w:p>
    <w:p w14:paraId="323B1521">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5C974B7E">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6A28F">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05788">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F42E7E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2E27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0FAA5">
            <w:pPr>
              <w:keepNext w:val="0"/>
              <w:keepLines w:val="0"/>
              <w:suppressLineNumbers w:val="0"/>
              <w:spacing w:before="0" w:beforeAutospacing="0" w:after="0" w:afterAutospacing="0" w:line="36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F41A6F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DEC9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最终投标报价（包：）</w:t>
            </w:r>
          </w:p>
          <w:p w14:paraId="230CBAB3">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3A84F">
            <w:pPr>
              <w:keepNext w:val="0"/>
              <w:keepLines w:val="0"/>
              <w:suppressLineNumbers w:val="0"/>
              <w:spacing w:before="0" w:beforeAutospacing="0" w:after="0" w:afterAutospacing="0" w:line="360" w:lineRule="auto"/>
              <w:ind w:left="0" w:right="-67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投标总价：       大写：           </w:t>
            </w:r>
          </w:p>
        </w:tc>
      </w:tr>
      <w:tr w14:paraId="1243F2B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7AE29">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EF39E">
            <w:pPr>
              <w:keepNext w:val="0"/>
              <w:keepLines w:val="0"/>
              <w:suppressLineNumbers w:val="0"/>
              <w:spacing w:before="0" w:beforeAutospacing="0" w:after="0" w:afterAutospacing="0" w:line="36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0262A4C3">
      <w:pPr>
        <w:spacing w:before="100" w:after="100" w:line="360" w:lineRule="auto"/>
        <w:ind w:left="0" w:right="0" w:firstLine="492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738415A6">
      <w:pPr>
        <w:spacing w:before="0" w:after="0" w:line="36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p w14:paraId="186973CB">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1、此表用于开标会唱标之用。</w:t>
      </w:r>
    </w:p>
    <w:p w14:paraId="44B4B80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DD1076A">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02872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E7DF0F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格式5</w:t>
      </w:r>
    </w:p>
    <w:p w14:paraId="358B50AE">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．投标分项报价表</w:t>
      </w:r>
    </w:p>
    <w:p w14:paraId="4B3DDC81">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33250291">
      <w:pPr>
        <w:spacing w:before="0" w:after="0" w:line="240" w:lineRule="auto"/>
        <w:ind w:left="0" w:right="0" w:firstLine="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谈判供应商名称：</w:t>
      </w:r>
    </w:p>
    <w:p w14:paraId="24A185DE">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78B6D4F">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2C91CD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15A33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F7F6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609A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89A04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小计</w:t>
            </w:r>
          </w:p>
        </w:tc>
      </w:tr>
      <w:tr w14:paraId="2C448D5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5BEB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5D3D4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342A0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6BC9F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6C13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E1F9F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E776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0B798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F633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C5569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D3EEE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FF74BE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091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454707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AA07D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04F0D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C15B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F55C29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F286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3EEF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1710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7904A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129D9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93CD0E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6A11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1AB67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F02D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42483C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36326B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43C78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372B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C9D7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B05A27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4449A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B38EA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EE3D94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4304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6D9DD8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D0C2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5BDFFC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512A0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4BB0D2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0CC4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F191F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A6992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BEF66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3285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7CA80D1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CA94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3A428D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AADFD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7591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FB0217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1EDF1E">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D143AB">
            <w:pPr>
              <w:keepNext w:val="0"/>
              <w:keepLines w:val="0"/>
              <w:suppressLineNumbers w:val="0"/>
              <w:spacing w:before="0" w:beforeAutospacing="0" w:after="0" w:afterAutospacing="0" w:line="240" w:lineRule="auto"/>
              <w:ind w:left="0" w:right="0" w:firstLine="0"/>
              <w:jc w:val="center"/>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总价（人民币大写）：￥</w:t>
            </w:r>
            <w:r>
              <w:rPr>
                <w:rFonts w:hint="default"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元</w:t>
            </w:r>
          </w:p>
        </w:tc>
      </w:tr>
    </w:tbl>
    <w:p w14:paraId="2CF582B8">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2AB8DDD0">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23B142AC">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谈判供应商代表签字：谈判供应商公章日期：</w:t>
      </w:r>
    </w:p>
    <w:p w14:paraId="0335CDF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204E3A6">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16F910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A9F271">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0C7D8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32371ED">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2D0DF2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C8904C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69D407">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D076B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AC63E5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64D715E">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C13A294">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598CBD4B">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格式6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技术参数响应表</w:t>
      </w:r>
    </w:p>
    <w:p w14:paraId="0D51613B">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2462A5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4CB9A5C">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09D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5B8C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按投标人所投内容填写</w:t>
            </w:r>
          </w:p>
        </w:tc>
      </w:tr>
      <w:tr w14:paraId="20E05ED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424E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349E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452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5F64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EE0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偏离说明</w:t>
            </w:r>
          </w:p>
        </w:tc>
      </w:tr>
      <w:tr w14:paraId="6DE0BE8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512B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38B52">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6DEAC9">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012868">
            <w:pPr>
              <w:keepNext w:val="0"/>
              <w:keepLines w:val="0"/>
              <w:widowControl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27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F560A2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32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1DF6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C3D04">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61AEE">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BB5F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7F6614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71F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9C10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B0B5C">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9ADD5">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7F9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484FC4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519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A35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FA1B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AEAAF">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5C84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0C2207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EEA9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63C4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B699A">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231E6">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290D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EAF669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4E34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3A27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28FA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FDA69">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02E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5E2350E2">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E35B896">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(可根据需求自行更改)</w:t>
      </w:r>
    </w:p>
    <w:p w14:paraId="07C979B0">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6937763">
      <w:pPr>
        <w:spacing w:before="0" w:after="0" w:line="360" w:lineRule="auto"/>
        <w:ind w:left="5250" w:right="0" w:firstLine="2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4714F1A9">
      <w:pPr>
        <w:spacing w:before="0" w:after="0" w:line="360" w:lineRule="auto"/>
        <w:ind w:left="0" w:right="0" w:firstLine="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5EE8DC3F">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649AA2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74EC838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格式7</w:t>
      </w:r>
    </w:p>
    <w:p w14:paraId="68A63894">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1EA629A">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售后服务承诺</w:t>
      </w:r>
    </w:p>
    <w:p w14:paraId="50C8AEC9">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F14D57">
      <w:pPr>
        <w:spacing w:before="0" w:after="0" w:line="380" w:lineRule="auto"/>
        <w:ind w:left="0" w:right="0" w:firstLine="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37016F7">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912A79">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C339D4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F94B81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07713E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634C9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41CCEE">
      <w:pPr>
        <w:spacing w:before="0" w:after="0" w:line="3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C5887E">
      <w:pPr>
        <w:spacing w:before="0" w:after="0" w:line="380" w:lineRule="auto"/>
        <w:ind w:left="0" w:right="0" w:firstLine="400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2B07916">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95609D4">
      <w:pPr>
        <w:spacing w:before="0" w:after="0" w:line="380" w:lineRule="auto"/>
        <w:ind w:left="0" w:right="640" w:firstLine="4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0939A2">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578FCF2">
      <w:pPr>
        <w:spacing w:before="0" w:after="0" w:line="380" w:lineRule="auto"/>
        <w:ind w:left="0" w:right="0" w:firstLine="36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2B1DE37D">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格式8</w:t>
      </w:r>
    </w:p>
    <w:p w14:paraId="5DE80144">
      <w:pPr>
        <w:spacing w:before="0" w:after="0" w:line="360" w:lineRule="auto"/>
        <w:ind w:left="0" w:right="0" w:firstLine="1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p w14:paraId="3F34B45A">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EC3E04C">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DD6B46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0D30F2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6217DF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E5AC7A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85211D2">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A72F437">
      <w:pPr>
        <w:pStyle w:val="16"/>
        <w:rPr>
          <w:color w:val="000000" w:themeColor="text1"/>
          <w:highlight w:val="none"/>
          <w14:textFill>
            <w14:solidFill>
              <w14:schemeClr w14:val="tx1"/>
            </w14:solidFill>
          </w14:textFill>
        </w:rPr>
      </w:pPr>
    </w:p>
    <w:p w14:paraId="1C16B35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739911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1EBA2C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748795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DCF8321">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5B8B3E8">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6E1FF65">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1ED7E71">
      <w:pPr>
        <w:spacing w:before="0" w:after="0" w:line="380" w:lineRule="auto"/>
        <w:ind w:left="0" w:right="0" w:firstLine="3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780344CE">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1DD31D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C7E7EB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C5871A4">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BFA8512">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格式9</w:t>
      </w:r>
    </w:p>
    <w:p w14:paraId="49925DB0">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中小企业声明函（货物）</w:t>
      </w:r>
    </w:p>
    <w:p w14:paraId="65454E43">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434F4194">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89F57F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ECD75EF">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2FEB2AFC">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23BE42E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 法承担相应责任。</w:t>
      </w:r>
    </w:p>
    <w:p w14:paraId="130E0CE4">
      <w:pPr>
        <w:ind w:firstLine="3840" w:firstLineChars="16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443CE9DE">
      <w:pPr>
        <w:spacing w:before="0" w:after="0" w:line="360" w:lineRule="auto"/>
        <w:ind w:left="0" w:right="0" w:firstLine="5040" w:firstLineChars="210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p>
    <w:p w14:paraId="7E4BFF8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D60E628">
      <w:pPr>
        <w:rPr>
          <w:rFonts w:hint="eastAsia"/>
          <w:color w:val="000000" w:themeColor="text1"/>
          <w:highlight w:val="none"/>
          <w14:textFill>
            <w14:solidFill>
              <w14:schemeClr w14:val="tx1"/>
            </w14:solidFill>
          </w14:textFill>
        </w:rPr>
      </w:pPr>
    </w:p>
    <w:p w14:paraId="2AA9CD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1B6128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63723CA2">
      <w:pPr>
        <w:spacing w:before="0" w:after="0" w:line="360" w:lineRule="auto"/>
        <w:ind w:left="0" w:right="0"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其他资料</w:t>
      </w:r>
    </w:p>
    <w:p w14:paraId="553D4AE6">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5EEECB">
      <w:pPr>
        <w:spacing w:before="0" w:after="0" w:line="360" w:lineRule="auto"/>
        <w:ind w:left="0" w:right="0" w:firstLine="0"/>
        <w:jc w:val="both"/>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br w:type="page"/>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格式1</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1</w:t>
      </w:r>
    </w:p>
    <w:p w14:paraId="4CD71875">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政府采购供应商诚信承诺书</w:t>
      </w:r>
    </w:p>
    <w:p w14:paraId="5E60287E">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1FDD28A4">
      <w:pPr>
        <w:spacing w:before="0" w:after="0" w:line="380" w:lineRule="auto"/>
        <w:ind w:left="0" w:right="0" w:firstLine="72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A1FC5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（一）提供虚假材料谋取中标;</w:t>
      </w:r>
    </w:p>
    <w:p w14:paraId="7F56EDBC">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（二）采取不正当手段诋毁、排挤其他供应商;</w:t>
      </w:r>
    </w:p>
    <w:p w14:paraId="2483A918">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（三）与招标采购单位、其他投标人恶意串通;</w:t>
      </w:r>
    </w:p>
    <w:p w14:paraId="0E6CBBD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（四）向招标采购单位或提供其他不正当利益;</w:t>
      </w:r>
    </w:p>
    <w:p w14:paraId="67957F2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（五）在招标过程中与招标采购单位进行协商谈判、不按照招标文件和投标文件订立合同，或者与采购人另立背离合同实质性内容协议;</w:t>
      </w:r>
    </w:p>
    <w:p w14:paraId="5647F1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（六）开标后擅自撤销投标，影响招标继续进行的或领取招标文件纳投标保证金后不投标导致废标;</w:t>
      </w:r>
    </w:p>
    <w:p w14:paraId="12D7ACC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（七）中标后无正当理由，在规定时间内不与采购单位签订合同;</w:t>
      </w:r>
    </w:p>
    <w:p w14:paraId="2D287C9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（八）将中标项目转让给他人或非法分包他人;</w:t>
      </w:r>
    </w:p>
    <w:p w14:paraId="6644C37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（九）无正当理由，拒绝履行合同义务;</w:t>
      </w:r>
    </w:p>
    <w:p w14:paraId="2CFF818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（十）无正当理由放弃中标（成交）项目;</w:t>
      </w:r>
    </w:p>
    <w:p w14:paraId="6C313F5D">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77B80B71">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（十二）与采购人串通，对尚未履约完毕的采购项目出具虚假验收报告；</w:t>
      </w:r>
    </w:p>
    <w:p w14:paraId="556ABE9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（十三）无不可抗力因素，拒绝提供售后服务、售后服务态度恶劣、故意提高维修配件价格（高于市场平均价）；</w:t>
      </w:r>
    </w:p>
    <w:p w14:paraId="592F32DE">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（十四）开标后对招标文件的相关内容再进行质疑；</w:t>
      </w:r>
    </w:p>
    <w:p w14:paraId="31AC8D4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（十五）恶意投诉的行为：投诉经查无实据的、捏造事实或者提供虚假设诉材料；</w:t>
      </w:r>
    </w:p>
    <w:p w14:paraId="62560F6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（十六）拒绝有关部门监督检查或者提供虚假情况；</w:t>
      </w:r>
    </w:p>
    <w:p w14:paraId="7515D55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（十七）政府采购监管部门认定的其他政府采购活动中的不诚信行为。</w:t>
      </w:r>
    </w:p>
    <w:p w14:paraId="22685AC4">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01D736F7">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供应商名称：（盖章）</w:t>
      </w:r>
    </w:p>
    <w:p w14:paraId="3AF11A1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法人代表或授权委托人：（签</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章</w:t>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w:t>
      </w:r>
    </w:p>
    <w:p w14:paraId="6573F1B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56B374C3">
      <w:pPr>
        <w:spacing w:before="0" w:after="0" w:line="380" w:lineRule="auto"/>
        <w:ind w:left="0" w:right="0" w:firstLine="3360"/>
        <w:jc w:val="both"/>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日期：年月日</w:t>
      </w:r>
    </w:p>
    <w:p w14:paraId="1C018E92">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F26D611">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5A44D41">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8D394E5">
      <w:pPr>
        <w:spacing w:before="0" w:after="0" w:line="240" w:lineRule="auto"/>
        <w:ind w:left="0" w:right="0" w:firstLine="321"/>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周口市政府采购合同融资政策告知函</w:t>
      </w:r>
    </w:p>
    <w:p w14:paraId="194426A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2F3DFF51">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190645FC">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392595D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各供应商：</w:t>
      </w:r>
    </w:p>
    <w:p w14:paraId="58222AD7">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欢迎贵公司参与周口市政府采购活动！</w:t>
      </w:r>
    </w:p>
    <w:p w14:paraId="5D2CE1CB">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21D931A">
      <w:pPr>
        <w:spacing w:before="0" w:after="0" w:line="240" w:lineRule="auto"/>
        <w:ind w:left="0" w:right="0" w:firstLine="240"/>
        <w:jc w:val="left"/>
        <w:rPr>
          <w:rFonts w:hint="default"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贷款渠道和提供贷款的金融机构，可在河南省政府采购网“河南省政府采购合同融资平台”查询联系。</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供应商须将此函附于响应文件中。</w:t>
      </w:r>
    </w:p>
    <w:p w14:paraId="6740FEEF">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C8C92B9">
      <w:pPr>
        <w:pStyle w:val="16"/>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0B501BDC">
      <w:pPr>
        <w:pStyle w:val="6"/>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F949C71">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2A615503">
      <w:pPr>
        <w:pStyle w:val="16"/>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5995D87E">
      <w:pPr>
        <w:pStyle w:val="6"/>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4B44D47F">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6AE8E5A6">
      <w:pPr>
        <w:pStyle w:val="16"/>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3BD3039">
      <w:pPr>
        <w:spacing w:before="0" w:after="0" w:line="500" w:lineRule="auto"/>
        <w:ind w:left="0" w:right="0" w:firstLine="0"/>
        <w:jc w:val="both"/>
        <w:rPr>
          <w:rFonts w:ascii="宋体" w:hAnsi="宋体" w:eastAsia="宋体" w:cs="宋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p>
    <w:p w14:paraId="3426FE9E">
      <w:pPr>
        <w:spacing w:before="0" w:after="0" w:line="500" w:lineRule="auto"/>
        <w:ind w:left="0" w:right="0" w:firstLine="0"/>
        <w:jc w:val="center"/>
        <w:rPr>
          <w:rFonts w:ascii="宋体" w:hAnsi="宋体" w:eastAsia="宋体" w:cs="宋体"/>
          <w:color w:val="000000" w:themeColor="text1"/>
          <w:spacing w:val="0"/>
          <w:position w:val="0"/>
          <w:sz w:val="28"/>
          <w:highlight w:val="none"/>
          <w:shd w:val="clear" w:fill="auto"/>
          <w14:textFill>
            <w14:solidFill>
              <w14:schemeClr w14:val="tx1"/>
            </w14:solidFill>
          </w14:textFill>
        </w:rPr>
      </w:pPr>
    </w:p>
    <w:p w14:paraId="05E272A9">
      <w:pPr>
        <w:spacing w:before="0" w:after="0" w:line="50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t>周口市政府采购合同（货物类）标准文本</w:t>
      </w:r>
    </w:p>
    <w:p w14:paraId="3320D5DB">
      <w:pPr>
        <w:spacing w:before="0" w:after="0" w:line="240" w:lineRule="auto"/>
        <w:ind w:left="0" w:right="0" w:firstLine="0"/>
        <w:jc w:val="both"/>
        <w:rPr>
          <w:rFonts w:ascii="黑体" w:hAnsi="黑体" w:eastAsia="黑体" w:cs="黑体"/>
          <w:color w:val="000000" w:themeColor="text1"/>
          <w:spacing w:val="0"/>
          <w:position w:val="0"/>
          <w:sz w:val="32"/>
          <w:highlight w:val="none"/>
          <w:shd w:val="clear" w:fill="auto"/>
          <w14:textFill>
            <w14:solidFill>
              <w14:schemeClr w14:val="tx1"/>
            </w14:solidFill>
          </w14:textFill>
        </w:rPr>
      </w:pPr>
    </w:p>
    <w:p w14:paraId="47DF684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3BC8E05">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4361ECC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6FD85D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BA62298">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7FA7ED1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6BAB586">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政府采购项目名称：</w:t>
      </w:r>
    </w:p>
    <w:p w14:paraId="3DF9B2F1">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政府采购项目编号：</w:t>
      </w:r>
    </w:p>
    <w:p w14:paraId="102AE3D9">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采      购    人：</w:t>
      </w:r>
    </w:p>
    <w:p w14:paraId="2F81F71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供      应    商：</w:t>
      </w:r>
    </w:p>
    <w:p w14:paraId="7BCAF17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 订 地：</w:t>
      </w:r>
    </w:p>
    <w:p w14:paraId="158BF6AB">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签订 时 间：</w:t>
      </w:r>
    </w:p>
    <w:p w14:paraId="59141997">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F1CB66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56DE8A5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1736CE75">
      <w:pPr>
        <w:widowControl w:val="0"/>
        <w:spacing w:before="0" w:after="0" w:line="300" w:lineRule="auto"/>
        <w:ind w:left="0" w:right="0" w:firstLine="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合同签订指引</w:t>
      </w:r>
    </w:p>
    <w:p w14:paraId="000BCFC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4F11FB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一、采购人在签订合同时应提供的资料：</w:t>
      </w:r>
    </w:p>
    <w:p w14:paraId="5919CE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、该政府采购项目的招标采购文件（以网上发布内容为准）；</w:t>
      </w:r>
    </w:p>
    <w:p w14:paraId="7EC792DA">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、该政府采购项目招标文件的澄清和修改内容（公告内容）；</w:t>
      </w:r>
    </w:p>
    <w:p w14:paraId="12F7BCE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、该政府采购项目评审报告；</w:t>
      </w:r>
    </w:p>
    <w:p w14:paraId="7F6570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、采购单位法人授权委托书（法人到场并签字的除外）；</w:t>
      </w:r>
    </w:p>
    <w:p w14:paraId="5FDA3F4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、采购单位被授权人身份证件（法人到场并签字的除外）；</w:t>
      </w:r>
    </w:p>
    <w:p w14:paraId="0F549794">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、采购人和中标供应商约定的其它内容（不得超出招标采购文件实质性内容）。</w:t>
      </w:r>
    </w:p>
    <w:p w14:paraId="67CEEE3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二、供应商在签订合同时应提供的资料：</w:t>
      </w:r>
    </w:p>
    <w:p w14:paraId="172679A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、该政府采购项目的投标文件（纸质或</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DPF</w:t>
      </w:r>
      <w:r>
        <w:rPr>
          <w:rFonts w:ascii="宋体" w:hAnsi="宋体" w:eastAsia="宋体" w:cs="宋体"/>
          <w:color w:val="000000" w:themeColor="text1"/>
          <w:spacing w:val="0"/>
          <w:position w:val="0"/>
          <w:sz w:val="21"/>
          <w:highlight w:val="none"/>
          <w:shd w:val="clear" w:fill="auto"/>
          <w14:textFill>
            <w14:solidFill>
              <w14:schemeClr w14:val="tx1"/>
            </w14:solidFill>
          </w14:textFill>
        </w:rPr>
        <w:t>格式的电子投标文件）；</w:t>
      </w:r>
    </w:p>
    <w:p w14:paraId="638C2E0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、针对该项目评审时评审委员会提出的质询答复（纸质并签章）；</w:t>
      </w:r>
    </w:p>
    <w:p w14:paraId="1F2F05E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、该政府采购项目中标通知书；</w:t>
      </w:r>
    </w:p>
    <w:p w14:paraId="5CB4DB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、供应商法人授权委托书（法人到场并签字的除外）；</w:t>
      </w:r>
    </w:p>
    <w:p w14:paraId="1AF91A7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、供应商被授权人身份证件（法人到场并签字的除外）；</w:t>
      </w:r>
    </w:p>
    <w:p w14:paraId="194BEB5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、供应商和采购人约定的其它内容（不得超出招标采购文件实质性内容）。</w:t>
      </w:r>
    </w:p>
    <w:p w14:paraId="3525413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3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三、本合同签订后二个工作日内有采购人在“周口市政府采购网”上进行合同公示。</w:t>
      </w:r>
    </w:p>
    <w:p w14:paraId="3DD7C10A">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p>
    <w:p w14:paraId="6E979651">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宋体" w:hAnsi="宋体" w:eastAsia="宋体" w:cs="宋体"/>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供应商履约验收指引</w:t>
      </w:r>
    </w:p>
    <w:p w14:paraId="7F7200D0">
      <w:pPr>
        <w:widowControl w:val="0"/>
        <w:numPr>
          <w:ilvl w:val="0"/>
          <w:numId w:val="4"/>
        </w:numPr>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供应商不得擅自变更合同标的物内容；</w:t>
      </w:r>
    </w:p>
    <w:p w14:paraId="56759EFD">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2、不得以次充好、高投低配，确因在合同执行中不可抗力因素造成的，应提供相关依据；</w:t>
      </w:r>
    </w:p>
    <w:p w14:paraId="6C8E0A82">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3、对因客观上采购人采购需求发生变化造成的，应提供采、供双方的纸质备忘录材料；</w:t>
      </w:r>
    </w:p>
    <w:p w14:paraId="576A665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、在满足验收条件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个工作日内通知采购人组织验收；</w:t>
      </w:r>
    </w:p>
    <w:p w14:paraId="2E9C2895">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、供应商应提供需验收物品的清单、参数、使用手册、人员培训情况等资料；</w:t>
      </w:r>
    </w:p>
    <w:p w14:paraId="27C91EC7">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6、采、供双方约定的验收机构及相关人员组成情况。</w:t>
      </w:r>
    </w:p>
    <w:p w14:paraId="25866E3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7、督促采购人在项目验收结束并达到相关要求后一个工作日内，在“周口市政府采购网”上进行“履约验收”公示。</w:t>
      </w:r>
    </w:p>
    <w:p w14:paraId="5BF6CAED">
      <w:pPr>
        <w:spacing w:before="0" w:after="0" w:line="52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8"/>
          <w:highlight w:val="none"/>
          <w:shd w:val="clear" w:fill="auto"/>
          <w14:textFill>
            <w14:solidFill>
              <w14:schemeClr w14:val="tx1"/>
            </w14:solidFill>
          </w14:textFill>
        </w:rPr>
        <w:t>采购合同内容</w:t>
      </w:r>
    </w:p>
    <w:p w14:paraId="32BD9772">
      <w:pPr>
        <w:spacing w:before="0" w:after="0" w:line="52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1956A4B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7B15D30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供应商（乙方）：</w:t>
      </w:r>
    </w:p>
    <w:p w14:paraId="23595C5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签订地点：</w:t>
      </w:r>
    </w:p>
    <w:p w14:paraId="24B7823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项目名称：</w:t>
      </w:r>
    </w:p>
    <w:p w14:paraId="30ADEF9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项目编号：</w:t>
      </w:r>
    </w:p>
    <w:p w14:paraId="00E5073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财政委托号：</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财政资金项目必须填写</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1075B51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本项目经批准采用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采购方式，经本项目评审委员会认真评审，决定将采购合同授予乙方。为进一步明确双方的责任，确保合同的顺利履行，根据《中华人民共和国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政府</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采购法》、《中华人民共和国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民法典</w:t>
      </w:r>
      <w:r>
        <w:rPr>
          <w:rFonts w:ascii="宋体" w:hAnsi="宋体" w:eastAsia="宋体" w:cs="宋体"/>
          <w:color w:val="000000" w:themeColor="text1"/>
          <w:spacing w:val="0"/>
          <w:position w:val="0"/>
          <w:sz w:val="21"/>
          <w:highlight w:val="none"/>
          <w:shd w:val="clear" w:fill="auto"/>
          <w14:textFill>
            <w14:solidFill>
              <w14:schemeClr w14:val="tx1"/>
            </w14:solidFill>
          </w14:textFill>
        </w:rPr>
        <w:t>》之规定，经甲乙双方充分协商，特订立本合同，以便共同遵守。</w:t>
      </w:r>
    </w:p>
    <w:p w14:paraId="132CB400">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C76B9B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CCD10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C5F45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894EE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3D9A6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FDCD6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E4D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9E4B6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w:t>
            </w:r>
          </w:p>
        </w:tc>
      </w:tr>
      <w:tr w14:paraId="18E4514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A8F03F">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BA7EB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0CB30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6EE18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D5E6D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8E8BC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58D6C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8AF852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8A345">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EBAF1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68F33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5667A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8E297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A24B4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546BC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B502DD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9C9E7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D3602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4BD53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35DC3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EEDE4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402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D8A466">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A542703">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A39F">
            <w:pPr>
              <w:keepNext w:val="0"/>
              <w:keepLines w:val="0"/>
              <w:suppressLineNumbers w:val="0"/>
              <w:spacing w:before="0" w:beforeAutospacing="0" w:after="0" w:afterAutospacing="0" w:line="360" w:lineRule="auto"/>
              <w:ind w:left="0" w:right="0" w:firstLine="420"/>
              <w:jc w:val="both"/>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p>
          <w:p w14:paraId="4A1DDE1A">
            <w:pPr>
              <w:keepNext w:val="0"/>
              <w:keepLines w:val="0"/>
              <w:suppressLineNumbers w:val="0"/>
              <w:spacing w:before="0" w:beforeAutospacing="0" w:after="0" w:afterAutospacing="0" w:line="360" w:lineRule="auto"/>
              <w:ind w:left="0" w:right="0" w:firstLine="420"/>
              <w:jc w:val="both"/>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备注：上述产品报价含产品生产、运输</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&lt;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送达至甲方指定地点并下货</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&gt;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、安装、调试、检验及售后服务、税金、劳保基金、人员培训等费用。</w:t>
            </w:r>
          </w:p>
        </w:tc>
      </w:tr>
    </w:tbl>
    <w:p w14:paraId="4A82E137">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第二条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产品的技术标准（包括质量要求），按下列第（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1CC2F3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7BFA86D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0E34AB5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进口产品的质量标准为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46A921C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AD190C7">
      <w:pPr>
        <w:spacing w:before="0" w:after="120" w:line="360" w:lineRule="auto"/>
        <w:ind w:left="0" w:right="0" w:firstLine="482"/>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第三条</w:t>
      </w:r>
      <w:r>
        <w:rPr>
          <w:rFonts w:ascii="宋体" w:hAnsi="宋体" w:eastAsia="宋体" w:cs="宋体"/>
          <w:color w:val="000000" w:themeColor="text1"/>
          <w:spacing w:val="0"/>
          <w:position w:val="0"/>
          <w:sz w:val="24"/>
          <w:highlight w:val="none"/>
          <w:shd w:val="clear" w:fill="auto"/>
          <w14:textFill>
            <w14:solidFill>
              <w14:schemeClr w14:val="tx1"/>
            </w14:solidFill>
          </w14:textFill>
        </w:rPr>
        <w:t>产品的包装标准和包装物的供应与收</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7A3313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（国家或行业主管部门有技术规定的，按技术规定执行；国家与行业主管部门无技术规定的，由甲乙双方商定。）</w:t>
      </w:r>
    </w:p>
    <w:p w14:paraId="68A892C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【注：合同中约定的包装标准应与乙方在投标文件中承诺的一致，且投标文件应作为合同附件与合同具有同等法律效力。】</w:t>
      </w:r>
    </w:p>
    <w:p w14:paraId="44024445">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产品的交货方法、到货地点和交货期限</w:t>
      </w:r>
    </w:p>
    <w:p w14:paraId="2A01FCC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交货方法，按下列第（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32F6CA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①乙方送货上门；②乙方代运；③甲方自提自运。</w:t>
      </w:r>
    </w:p>
    <w:p w14:paraId="0604281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到货地点：</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甲方指定的任何地点，安装并调试</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1E2571C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产品的交货期限</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04D931D6">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第五条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w:t>
      </w:r>
    </w:p>
    <w:p w14:paraId="1D4C068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p>
    <w:p w14:paraId="11F0EB58">
      <w:pPr>
        <w:numPr>
          <w:ilvl w:val="0"/>
          <w:numId w:val="5"/>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付款条件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6B6E667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本合同以人民币付款。</w:t>
      </w:r>
    </w:p>
    <w:p w14:paraId="2C6F51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该项目是否实行预付款：</w:t>
      </w:r>
    </w:p>
    <w:p w14:paraId="4C1DBB2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实行预付款的条件和比例：</w:t>
      </w:r>
    </w:p>
    <w:p w14:paraId="44A9E5D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合同款项结算方式和支付比例：</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0DB66332">
      <w:pPr>
        <w:spacing w:before="0" w:after="0" w:line="360" w:lineRule="auto"/>
        <w:ind w:left="0" w:right="0" w:firstLine="420"/>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具体付款方式</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按投标人须知前附表以及采、购双方的具体约定</w:t>
      </w:r>
    </w:p>
    <w:p w14:paraId="5DEB2817">
      <w:pPr>
        <w:numPr>
          <w:ilvl w:val="0"/>
          <w:numId w:val="6"/>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验收方法</w:t>
      </w:r>
    </w:p>
    <w:p w14:paraId="1425EE1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乙方安装调试后，在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1E7AE3C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9BC2ED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8837C5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4B5224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涉及安全、消防、环保等其他需要由质检或行业主管部门进行验收的项目，必须邀请相关部门或相关专家参与验收。</w:t>
      </w:r>
    </w:p>
    <w:p w14:paraId="2F7DE5F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检测、验收费用承担方式：</w:t>
      </w:r>
    </w:p>
    <w:p w14:paraId="35BB26F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第八条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对产品提出异议的时间和办法</w:t>
      </w:r>
    </w:p>
    <w:p w14:paraId="435747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1AC0B1E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甲方因使用、保管、保养不善等造成产品质量下降的，不得提出异议。</w:t>
      </w:r>
    </w:p>
    <w:p w14:paraId="3EA6AB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乙方在接到甲方异议后，应在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工作日内负责处理，否则，即视为默认甲方提出的异议和处理意见。</w:t>
      </w:r>
    </w:p>
    <w:p w14:paraId="452757F1">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第九条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乙方应提供完善周到的技术支持和售后服务，否则甲方视情节轻重从乙方的质量保证金中扣除部分或全部补偿甲方。</w:t>
      </w:r>
    </w:p>
    <w:p w14:paraId="07DFE68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保修</w:t>
      </w:r>
    </w:p>
    <w:p w14:paraId="49C51D6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乙方对其所提供的货物免费保修</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年，保修期从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开始。乙方应在接到报修通知后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天内上门维修，负责更换有瑕疵的货物、部件或提供相应的质量保证期内的服务。由此造成的损失，甲方保留索赔的权利。</w:t>
      </w:r>
    </w:p>
    <w:p w14:paraId="3D54DA6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如果乙方在收到报修通知后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天内没有弥补缺陷，甲方可采取必要的补救措施，但费用和风险由乙方承担。</w:t>
      </w:r>
    </w:p>
    <w:p w14:paraId="5F92484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维修</w:t>
      </w:r>
    </w:p>
    <w:p w14:paraId="22753EE9">
      <w:pPr>
        <w:spacing w:before="0" w:after="12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保修期届满后，乙方应对其提供的货物负有维修义务，但所涉及的费用由甲方承担。</w:t>
      </w:r>
    </w:p>
    <w:p w14:paraId="6540F05F">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乙方的违约责任</w:t>
      </w:r>
    </w:p>
    <w:p w14:paraId="3F0B998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乙方不能交货的，应向甲方偿付不能交货部分货款的</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2FBC65D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乙方所交产品不符合合同规定的，如果甲方同意利用，应当按质论价；如果甲方不能利用的，应根据产品的具体情况，由乙方负责包换</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乙方应按规定，对更换件相应延长质量保证期，并赔偿甲方相应的损失</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对此需在响应文件中保</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证，否则视为不响</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应。</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乙方不能修理或者不能调换的，按不能交货处理。</w:t>
      </w:r>
    </w:p>
    <w:p w14:paraId="3B68821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4AF430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0.5%</w:t>
      </w:r>
      <w:r>
        <w:rPr>
          <w:rFonts w:ascii="宋体" w:hAnsi="宋体" w:eastAsia="宋体" w:cs="宋体"/>
          <w:color w:val="000000" w:themeColor="text1"/>
          <w:spacing w:val="0"/>
          <w:position w:val="0"/>
          <w:sz w:val="21"/>
          <w:highlight w:val="none"/>
          <w:shd w:val="clear" w:fill="auto"/>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。一周按</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天计算，不足</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天按一周计算。如果达到最高限额，甲方应考虑终止合同，由此给甲方造成的损失由乙方承担。</w:t>
      </w:r>
    </w:p>
    <w:p w14:paraId="4E60D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2D852D4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6B60042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违约金。</w:t>
      </w:r>
    </w:p>
    <w:p w14:paraId="54DE11DB">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甲方的违约责任</w:t>
      </w:r>
    </w:p>
    <w:p w14:paraId="108EE1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甲方中途退货，应向乙方偿付退货部分货款</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319D6A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甲方违反合同规定拒绝接货的，应当承担由此造成的损失。</w:t>
      </w:r>
    </w:p>
    <w:p w14:paraId="16BCFFA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3.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元。</w:t>
      </w:r>
    </w:p>
    <w:p w14:paraId="77B34F1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第十二条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不可抗力</w:t>
      </w:r>
    </w:p>
    <w:p w14:paraId="2761501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48FB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FBFE1B">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第十三条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履约（或质量）保证金</w:t>
      </w:r>
    </w:p>
    <w:p w14:paraId="2B90F8A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374062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2850AB8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如乙方未能履行其合同规定的任何义务，甲方有权从履约保证金中取得补偿。</w:t>
      </w:r>
    </w:p>
    <w:p w14:paraId="1E4D51D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转让与分包</w:t>
      </w:r>
    </w:p>
    <w:p w14:paraId="304F039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除甲方事先书面同意外，乙方不得部分转让或全部转让其应履行的合同义务。</w:t>
      </w:r>
    </w:p>
    <w:p w14:paraId="65647D7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A324052">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第十五条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合同文件及资料的使用</w:t>
      </w:r>
    </w:p>
    <w:p w14:paraId="398A0DE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乙方在未经甲方同意的情况下，不得将合同、合同中的规定、有关计划、图纸、样本或甲方为上述内容向乙方提供的资料透露给任何人。</w:t>
      </w:r>
    </w:p>
    <w:p w14:paraId="48A9E1A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除非执行合同需要，在事先未得到甲方同意的情况下，乙方不得使用前款所列的任何文件和资料。</w:t>
      </w:r>
    </w:p>
    <w:p w14:paraId="27B65D1A">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第十六条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合同纠纷调处</w:t>
      </w:r>
    </w:p>
    <w:p w14:paraId="4008CFF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天内，按银行规定的结算办法付清，否则按逾期付款处理。但任何一方不得自行扣发货物或扣付货款来充抵。</w:t>
      </w:r>
    </w:p>
    <w:p w14:paraId="3DBE5AC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）项方式处理：①根据《中华人民共和国仲裁法》的规定向</w:t>
      </w:r>
      <w:r>
        <w:rPr>
          <w:rFonts w:ascii="宋体" w:hAnsi="宋体" w:eastAsia="宋体" w:cs="宋体"/>
          <w:b/>
          <w:color w:val="000000" w:themeColor="text1"/>
          <w:spacing w:val="0"/>
          <w:position w:val="0"/>
          <w:sz w:val="21"/>
          <w:highlight w:val="none"/>
          <w:u w:val="single"/>
          <w:shd w:val="clear" w:fill="auto"/>
          <w14:textFill>
            <w14:solidFill>
              <w14:schemeClr w14:val="tx1"/>
            </w14:solidFill>
          </w14:textFill>
        </w:rPr>
        <w:t>周口仲裁委员会</w:t>
      </w:r>
      <w:r>
        <w:rPr>
          <w:rFonts w:ascii="宋体" w:hAnsi="宋体" w:eastAsia="宋体" w:cs="宋体"/>
          <w:color w:val="000000" w:themeColor="text1"/>
          <w:spacing w:val="0"/>
          <w:position w:val="0"/>
          <w:sz w:val="21"/>
          <w:highlight w:val="none"/>
          <w:shd w:val="clear" w:fill="auto"/>
          <w14:textFill>
            <w14:solidFill>
              <w14:schemeClr w14:val="tx1"/>
            </w14:solidFill>
          </w14:textFill>
        </w:rPr>
        <w:t>申请仲裁。②向合同签订地有级别管辖权的人民法院起诉。</w:t>
      </w:r>
    </w:p>
    <w:p w14:paraId="53C276B7">
      <w:pPr>
        <w:widowControl w:val="0"/>
        <w:spacing w:before="0" w:after="0" w:line="30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、甲、乙双方均有权利向本项目具有监管职能的政府采购监督管理部门举报反映对方在合同履约中的违法违纪行为。</w:t>
      </w:r>
    </w:p>
    <w:p w14:paraId="3DEB435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第十七条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下列关于周口市公共资源交易中心政府采购代理机构名称</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某项目（项目编号：某编号）</w:t>
      </w:r>
      <w:r>
        <w:rPr>
          <w:rFonts w:ascii="宋体" w:hAnsi="宋体" w:eastAsia="宋体" w:cs="宋体"/>
          <w:color w:val="000000" w:themeColor="text1"/>
          <w:spacing w:val="0"/>
          <w:position w:val="0"/>
          <w:sz w:val="21"/>
          <w:highlight w:val="none"/>
          <w:shd w:val="clear" w:fill="auto"/>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AD5F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本合同一式</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份，甲乙双方各执</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份，自双方当事人签字盖章之日起生效。</w:t>
      </w:r>
    </w:p>
    <w:p w14:paraId="6120DA0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00909D6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2F8AC0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供货人（乙方）：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544C6CF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p>
    <w:p w14:paraId="74D97A4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p>
    <w:p w14:paraId="08649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p>
    <w:p w14:paraId="6B42D6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p>
    <w:p w14:paraId="33716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p>
    <w:p w14:paraId="5E9CC3D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p>
    <w:p w14:paraId="12231422">
      <w:pPr>
        <w:spacing w:before="0" w:after="0" w:line="640" w:lineRule="auto"/>
        <w:ind w:left="0" w:right="0" w:firstLine="1575"/>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p>
    <w:p w14:paraId="4A3A6B32">
      <w:pPr>
        <w:spacing w:before="0" w:after="0" w:line="500" w:lineRule="auto"/>
        <w:ind w:left="0" w:right="0" w:firstLine="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p>
    <w:p w14:paraId="7091E48A">
      <w:pPr>
        <w:spacing w:before="0" w:after="0" w:line="240" w:lineRule="auto"/>
        <w:ind w:left="0" w:right="0" w:firstLine="321"/>
        <w:jc w:val="center"/>
        <w:rPr>
          <w:rFonts w:ascii="Times New Roman" w:hAnsi="Times New Roman" w:eastAsia="Times New Roman" w:cs="Times New Roman"/>
          <w:b/>
          <w:color w:val="000000" w:themeColor="text1"/>
          <w:spacing w:val="0"/>
          <w:position w:val="0"/>
          <w:sz w:val="32"/>
          <w:highlight w:val="none"/>
          <w:shd w:val="clear" w:fill="auto"/>
          <w14:textFill>
            <w14:solidFill>
              <w14:schemeClr w14:val="tx1"/>
            </w14:solidFill>
          </w14:textFill>
        </w:rPr>
      </w:pPr>
    </w:p>
    <w:p w14:paraId="7E4C4581">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sectPr>
      <w:footerReference r:id="rId3" w:type="default"/>
      <w:pgSz w:w="11906" w:h="16838"/>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573BA39-0BD8-4F1E-8D7D-5C375252A566}"/>
  </w:font>
  <w:font w:name="黑体">
    <w:panose1 w:val="02010609060101010101"/>
    <w:charset w:val="86"/>
    <w:family w:val="auto"/>
    <w:pitch w:val="default"/>
    <w:sig w:usb0="800002BF" w:usb1="38CF7CFA" w:usb2="00000016" w:usb3="00000000" w:csb0="00040001" w:csb1="00000000"/>
    <w:embedRegular r:id="rId2" w:fontKey="{FCEA53B0-BE66-467D-8A40-6A20827AE4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auto"/>
    <w:pitch w:val="default"/>
    <w:sig w:usb0="A00002AF" w:usb1="400078FB" w:usb2="00000000" w:usb3="00000000" w:csb0="6000009F" w:csb1="DFD70000"/>
    <w:embedRegular r:id="rId3" w:fontKey="{305812D1-6A92-4814-9619-1CF3AD967050}"/>
  </w:font>
  <w:font w:name="仿宋_GB2312">
    <w:panose1 w:val="02010609030101010101"/>
    <w:charset w:val="86"/>
    <w:family w:val="auto"/>
    <w:pitch w:val="default"/>
    <w:sig w:usb0="00000001" w:usb1="080E0000" w:usb2="00000000" w:usb3="00000000" w:csb0="00040000" w:csb1="00000000"/>
    <w:embedRegular r:id="rId4" w:fontKey="{D82565C7-B0A0-450F-B9BE-6E644B14A178}"/>
  </w:font>
  <w:font w:name="微软简标宋">
    <w:altName w:val="宋体"/>
    <w:panose1 w:val="00000000000000000000"/>
    <w:charset w:val="00"/>
    <w:family w:val="auto"/>
    <w:pitch w:val="default"/>
    <w:sig w:usb0="00000000" w:usb1="00000000" w:usb2="00000000" w:usb3="00000000" w:csb0="00000000" w:csb1="00000000"/>
    <w:embedRegular r:id="rId5" w:fontKey="{4EEBD64B-1122-4D46-98E5-974916E74ED9}"/>
  </w:font>
  <w:font w:name="仿宋">
    <w:panose1 w:val="02010609060101010101"/>
    <w:charset w:val="86"/>
    <w:family w:val="auto"/>
    <w:pitch w:val="default"/>
    <w:sig w:usb0="800002BF" w:usb1="38CF7CFA" w:usb2="00000016" w:usb3="00000000" w:csb0="00040001" w:csb1="00000000"/>
    <w:embedRegular r:id="rId6" w:fontKey="{FF0838A2-FA43-4CC1-A7CD-2B11E2BDE225}"/>
  </w:font>
  <w:font w:name="书宋-简">
    <w:altName w:val="宋体"/>
    <w:panose1 w:val="02010600030101010101"/>
    <w:charset w:val="86"/>
    <w:family w:val="auto"/>
    <w:pitch w:val="default"/>
    <w:sig w:usb0="00000000" w:usb1="00000000" w:usb2="00000016" w:usb3="00000000" w:csb0="00040001" w:csb1="00000000"/>
    <w:embedRegular r:id="rId7" w:fontKey="{6ACC6644-4262-48BF-BE8C-1584A6402EDB}"/>
  </w:font>
  <w:font w:name="方正小标宋简体">
    <w:altName w:val="仿宋_GB2312"/>
    <w:panose1 w:val="02000000000000000000"/>
    <w:charset w:val="86"/>
    <w:family w:val="auto"/>
    <w:pitch w:val="default"/>
    <w:sig w:usb0="00000000" w:usb1="00000000" w:usb2="00000000" w:usb3="00000000" w:csb0="00040000" w:csb1="00000000"/>
    <w:embedRegular r:id="rId8" w:fontKey="{6FA32670-C956-473A-BB9D-CA2A1FB445B5}"/>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4EF6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B10BD">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6B10BD">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93254B1"/>
    <w:multiLevelType w:val="singleLevel"/>
    <w:tmpl w:val="B93254B1"/>
    <w:lvl w:ilvl="0" w:tentative="0">
      <w:start w:val="5"/>
      <w:numFmt w:val="decimal"/>
      <w:lvlText w:val="%1."/>
      <w:lvlJc w:val="left"/>
      <w:pPr>
        <w:tabs>
          <w:tab w:val="left" w:pos="312"/>
        </w:tabs>
      </w:pPr>
    </w:lvl>
  </w:abstractNum>
  <w:abstractNum w:abstractNumId="2">
    <w:nsid w:val="BDA977A9"/>
    <w:multiLevelType w:val="singleLevel"/>
    <w:tmpl w:val="BDA977A9"/>
    <w:lvl w:ilvl="0" w:tentative="0">
      <w:start w:val="9"/>
      <w:numFmt w:val="decimal"/>
      <w:lvlText w:val="%1."/>
      <w:lvlJc w:val="left"/>
      <w:pPr>
        <w:tabs>
          <w:tab w:val="left" w:pos="312"/>
        </w:tabs>
      </w:pPr>
    </w:lvl>
  </w:abstractNum>
  <w:abstractNum w:abstractNumId="3">
    <w:nsid w:val="00000000"/>
    <w:multiLevelType w:val="multilevel"/>
    <w:tmpl w:val="000000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A0D9AC"/>
    <w:multiLevelType w:val="singleLevel"/>
    <w:tmpl w:val="39A0D9AC"/>
    <w:lvl w:ilvl="0" w:tentative="0">
      <w:start w:val="1"/>
      <w:numFmt w:val="bullet"/>
      <w:lvlText w:val="•"/>
      <w:lvlJc w:val="left"/>
    </w:lvl>
  </w:abstractNum>
  <w:abstractNum w:abstractNumId="5">
    <w:nsid w:val="629F7852"/>
    <w:multiLevelType w:val="singleLevel"/>
    <w:tmpl w:val="629F7852"/>
    <w:lvl w:ilvl="0" w:tentative="0">
      <w:start w:val="1"/>
      <w:numFmt w:val="decimal"/>
      <w:lvlText w:val="%1."/>
      <w:lvlJc w:val="left"/>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27F567B"/>
    <w:rsid w:val="02E54866"/>
    <w:rsid w:val="03965E35"/>
    <w:rsid w:val="04640B52"/>
    <w:rsid w:val="05A5591B"/>
    <w:rsid w:val="060C68AF"/>
    <w:rsid w:val="07C43D4D"/>
    <w:rsid w:val="0A9E4C7A"/>
    <w:rsid w:val="0AC769A1"/>
    <w:rsid w:val="0C4A0F50"/>
    <w:rsid w:val="0E330915"/>
    <w:rsid w:val="0E7C24A3"/>
    <w:rsid w:val="10B57A43"/>
    <w:rsid w:val="12315932"/>
    <w:rsid w:val="127736F8"/>
    <w:rsid w:val="12CE34EF"/>
    <w:rsid w:val="12F077F2"/>
    <w:rsid w:val="13AF532E"/>
    <w:rsid w:val="1484072D"/>
    <w:rsid w:val="15247E1C"/>
    <w:rsid w:val="190A277E"/>
    <w:rsid w:val="1A9A1477"/>
    <w:rsid w:val="1AF7518D"/>
    <w:rsid w:val="1EBD102E"/>
    <w:rsid w:val="1EFF1358"/>
    <w:rsid w:val="1F31071F"/>
    <w:rsid w:val="1F35597B"/>
    <w:rsid w:val="1F6149D3"/>
    <w:rsid w:val="20F57A89"/>
    <w:rsid w:val="214964AC"/>
    <w:rsid w:val="22D325E0"/>
    <w:rsid w:val="23871E11"/>
    <w:rsid w:val="2522721C"/>
    <w:rsid w:val="2AFD4D90"/>
    <w:rsid w:val="2B1D410F"/>
    <w:rsid w:val="2CA70830"/>
    <w:rsid w:val="2CBB5CE4"/>
    <w:rsid w:val="2CD14EB0"/>
    <w:rsid w:val="2EC24AD6"/>
    <w:rsid w:val="2F874BBE"/>
    <w:rsid w:val="308550C3"/>
    <w:rsid w:val="31AC0603"/>
    <w:rsid w:val="3436271A"/>
    <w:rsid w:val="345F7118"/>
    <w:rsid w:val="35E26AD4"/>
    <w:rsid w:val="375B7008"/>
    <w:rsid w:val="37A36BF3"/>
    <w:rsid w:val="38C04DB4"/>
    <w:rsid w:val="39BA3CAC"/>
    <w:rsid w:val="3A654B5F"/>
    <w:rsid w:val="3AF13CEA"/>
    <w:rsid w:val="3B0A71ED"/>
    <w:rsid w:val="3B21696C"/>
    <w:rsid w:val="3E676F12"/>
    <w:rsid w:val="3F7F8A8D"/>
    <w:rsid w:val="3FE0426B"/>
    <w:rsid w:val="3FED3C72"/>
    <w:rsid w:val="3FEF038B"/>
    <w:rsid w:val="40B74307"/>
    <w:rsid w:val="40EF0481"/>
    <w:rsid w:val="443D1BAA"/>
    <w:rsid w:val="44663053"/>
    <w:rsid w:val="44C30432"/>
    <w:rsid w:val="47A03650"/>
    <w:rsid w:val="47F41872"/>
    <w:rsid w:val="48502096"/>
    <w:rsid w:val="48CA1193"/>
    <w:rsid w:val="4A7E360D"/>
    <w:rsid w:val="4BD07F58"/>
    <w:rsid w:val="4C2646D8"/>
    <w:rsid w:val="4CD07973"/>
    <w:rsid w:val="4E8729E7"/>
    <w:rsid w:val="523C1897"/>
    <w:rsid w:val="528955FE"/>
    <w:rsid w:val="529167FF"/>
    <w:rsid w:val="54492841"/>
    <w:rsid w:val="544B3BC9"/>
    <w:rsid w:val="56121DC3"/>
    <w:rsid w:val="5D0128BF"/>
    <w:rsid w:val="61D13A29"/>
    <w:rsid w:val="624B5761"/>
    <w:rsid w:val="63D70E99"/>
    <w:rsid w:val="6452694C"/>
    <w:rsid w:val="657D1E04"/>
    <w:rsid w:val="65A3665C"/>
    <w:rsid w:val="68C22BD8"/>
    <w:rsid w:val="69BB3235"/>
    <w:rsid w:val="6A701C86"/>
    <w:rsid w:val="6A75300F"/>
    <w:rsid w:val="6B267ECB"/>
    <w:rsid w:val="6C346D0E"/>
    <w:rsid w:val="6D9D0818"/>
    <w:rsid w:val="70476D35"/>
    <w:rsid w:val="727F7633"/>
    <w:rsid w:val="737F96D1"/>
    <w:rsid w:val="747C5A5B"/>
    <w:rsid w:val="74992CD1"/>
    <w:rsid w:val="776A1E02"/>
    <w:rsid w:val="77A36749"/>
    <w:rsid w:val="7A0A5C53"/>
    <w:rsid w:val="7B1352B7"/>
    <w:rsid w:val="7C185920"/>
    <w:rsid w:val="7C305AA4"/>
    <w:rsid w:val="7E462FD2"/>
    <w:rsid w:val="7F427C3D"/>
    <w:rsid w:val="BDFDA98F"/>
    <w:rsid w:val="BF7812AB"/>
    <w:rsid w:val="C5FAFB53"/>
    <w:rsid w:val="DDFFF1B3"/>
    <w:rsid w:val="E3F72276"/>
    <w:rsid w:val="F4CE2D3C"/>
    <w:rsid w:val="F75F8232"/>
    <w:rsid w:val="FDE9DE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widowControl w:val="0"/>
      <w:spacing w:before="260" w:after="260" w:line="416" w:lineRule="auto"/>
      <w:jc w:val="center"/>
      <w:outlineLvl w:val="1"/>
    </w:pPr>
    <w:rPr>
      <w:rFonts w:ascii="Cambria" w:hAnsi="Cambria" w:eastAsia="宋体" w:cs="Times New Roman"/>
      <w:b/>
      <w:bCs/>
      <w:kern w:val="0"/>
      <w:sz w:val="32"/>
      <w:szCs w:val="32"/>
      <w:lang w:val="en-US" w:eastAsia="zh-CN" w:bidi="ar-SA"/>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6">
    <w:name w:val="caption"/>
    <w:basedOn w:val="1"/>
    <w:next w:val="1"/>
    <w:qFormat/>
    <w:uiPriority w:val="0"/>
    <w:rPr>
      <w:rFonts w:ascii="Cambria" w:hAnsi="Cambria" w:eastAsia="黑体"/>
      <w:sz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11"/>
    <w:basedOn w:val="12"/>
    <w:qFormat/>
    <w:uiPriority w:val="0"/>
    <w:rPr>
      <w:rFonts w:ascii="微软雅黑" w:hAnsi="微软雅黑" w:eastAsia="微软雅黑" w:cs="微软雅黑"/>
      <w:color w:val="000000"/>
      <w:sz w:val="22"/>
      <w:szCs w:val="22"/>
      <w:u w:val="none"/>
    </w:rPr>
  </w:style>
  <w:style w:type="paragraph" w:customStyle="1" w:styleId="20">
    <w:name w:val="Table Text"/>
    <w:basedOn w:val="1"/>
    <w:semiHidden/>
    <w:qFormat/>
    <w:uiPriority w:val="0"/>
    <w:rPr>
      <w:rFonts w:ascii="宋体" w:hAnsi="宋体" w:eastAsia="宋体" w:cs="宋体"/>
      <w:sz w:val="24"/>
      <w:szCs w:val="24"/>
      <w:lang w:eastAsia="en-US"/>
    </w:rPr>
  </w:style>
  <w:style w:type="paragraph" w:customStyle="1" w:styleId="21">
    <w:name w:val="*正文"/>
    <w:basedOn w:val="1"/>
    <w:next w:val="1"/>
    <w:qFormat/>
    <w:uiPriority w:val="0"/>
    <w:pPr>
      <w:spacing w:line="360" w:lineRule="auto"/>
    </w:pPr>
    <w:rPr>
      <w:rFonts w:ascii="宋体" w:hAnsi="宋体"/>
      <w:kern w:val="0"/>
      <w:sz w:val="24"/>
    </w:rPr>
  </w:style>
  <w:style w:type="table" w:customStyle="1" w:styleId="2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66</Pages>
  <Words>326</Words>
  <Characters>463</Characters>
  <TotalTime>5</TotalTime>
  <ScaleCrop>false</ScaleCrop>
  <LinksUpToDate>false</LinksUpToDate>
  <CharactersWithSpaces>489</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2021-12-16T13:31:00Z</dcterms:created>
  <dc:creator>Administrator</dc:creator>
  <cp:lastModifiedBy>Administrator</cp:lastModifiedBy>
  <dcterms:modified xsi:type="dcterms:W3CDTF">2026-09-08T02:11:56Z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30E05AB9A50343D097131A6B5A5359F1_13</vt:lpwstr>
  </property>
  <property fmtid="{D5CDD505-2E9C-101B-9397-08002B2CF9AE}" pid="4" name="KSOTemplateDocerSaveRecord">
    <vt:lpwstr>eyJoZGlkIjoiMzY3OTE0MzFlMWZhNmYzYzU2Y2EwNGZmYzNmMTVlOWMifQ==</vt:lpwstr>
  </property>
</Properties>
</file>